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53FC9"/>
    <w:p w14:paraId="6C826145">
      <w:pPr>
        <w:rPr>
          <w:b/>
          <w:color w:val="000000" w:themeColor="text1"/>
          <w:sz w:val="36"/>
          <w14:textFill>
            <w14:solidFill>
              <w14:schemeClr w14:val="tx1"/>
            </w14:solidFill>
          </w14:textFill>
        </w:rPr>
      </w:pPr>
    </w:p>
    <w:p w14:paraId="0DE0B24F">
      <w:pPr>
        <w:spacing w:line="720" w:lineRule="auto"/>
        <w:ind w:right="1440"/>
        <w:jc w:val="center"/>
        <w:rPr>
          <w:color w:val="000000" w:themeColor="text1"/>
          <w:sz w:val="84"/>
          <w:szCs w:val="84"/>
          <w14:textFill>
            <w14:solidFill>
              <w14:schemeClr w14:val="tx1"/>
            </w14:solidFill>
          </w14:textFill>
        </w:rPr>
      </w:pPr>
      <w:r>
        <w:rPr>
          <w:rFonts w:hint="eastAsia"/>
          <w:color w:val="000000" w:themeColor="text1"/>
          <w:sz w:val="84"/>
          <w:szCs w:val="84"/>
          <w14:textFill>
            <w14:solidFill>
              <w14:schemeClr w14:val="tx1"/>
            </w14:solidFill>
          </w14:textFill>
        </w:rPr>
        <w:t xml:space="preserve">  </w:t>
      </w:r>
      <w:r>
        <w:rPr>
          <w:color w:val="000000" w:themeColor="text1"/>
          <w:sz w:val="84"/>
          <w:szCs w:val="84"/>
          <w14:textFill>
            <w14:solidFill>
              <w14:schemeClr w14:val="tx1"/>
            </w14:solidFill>
          </w14:textFill>
        </w:rPr>
        <w:t>采</w:t>
      </w:r>
      <w:r>
        <w:rPr>
          <w:rFonts w:hint="eastAsia"/>
          <w:color w:val="000000" w:themeColor="text1"/>
          <w:sz w:val="84"/>
          <w:szCs w:val="84"/>
          <w14:textFill>
            <w14:solidFill>
              <w14:schemeClr w14:val="tx1"/>
            </w14:solidFill>
          </w14:textFill>
        </w:rPr>
        <w:t xml:space="preserve"> </w:t>
      </w:r>
      <w:r>
        <w:rPr>
          <w:color w:val="000000" w:themeColor="text1"/>
          <w:sz w:val="84"/>
          <w:szCs w:val="84"/>
          <w14:textFill>
            <w14:solidFill>
              <w14:schemeClr w14:val="tx1"/>
            </w14:solidFill>
          </w14:textFill>
        </w:rPr>
        <w:t>购</w:t>
      </w:r>
      <w:r>
        <w:rPr>
          <w:rFonts w:hint="eastAsia"/>
          <w:color w:val="000000" w:themeColor="text1"/>
          <w:sz w:val="84"/>
          <w:szCs w:val="84"/>
          <w14:textFill>
            <w14:solidFill>
              <w14:schemeClr w14:val="tx1"/>
            </w14:solidFill>
          </w14:textFill>
        </w:rPr>
        <w:t xml:space="preserve"> </w:t>
      </w:r>
      <w:r>
        <w:rPr>
          <w:color w:val="000000" w:themeColor="text1"/>
          <w:sz w:val="84"/>
          <w:szCs w:val="84"/>
          <w14:textFill>
            <w14:solidFill>
              <w14:schemeClr w14:val="tx1"/>
            </w14:solidFill>
          </w14:textFill>
        </w:rPr>
        <w:t>文</w:t>
      </w:r>
      <w:r>
        <w:rPr>
          <w:rFonts w:hint="eastAsia"/>
          <w:color w:val="000000" w:themeColor="text1"/>
          <w:sz w:val="84"/>
          <w:szCs w:val="84"/>
          <w14:textFill>
            <w14:solidFill>
              <w14:schemeClr w14:val="tx1"/>
            </w14:solidFill>
          </w14:textFill>
        </w:rPr>
        <w:t xml:space="preserve"> </w:t>
      </w:r>
      <w:r>
        <w:rPr>
          <w:color w:val="000000" w:themeColor="text1"/>
          <w:sz w:val="84"/>
          <w:szCs w:val="84"/>
          <w14:textFill>
            <w14:solidFill>
              <w14:schemeClr w14:val="tx1"/>
            </w14:solidFill>
          </w14:textFill>
        </w:rPr>
        <w:t>件</w:t>
      </w:r>
    </w:p>
    <w:p w14:paraId="573B1DE4">
      <w:pPr>
        <w:rPr>
          <w:b/>
          <w:color w:val="000000" w:themeColor="text1"/>
          <w:sz w:val="36"/>
          <w14:textFill>
            <w14:solidFill>
              <w14:schemeClr w14:val="tx1"/>
            </w14:solidFill>
          </w14:textFill>
        </w:rPr>
      </w:pPr>
    </w:p>
    <w:p w14:paraId="2AF0990F">
      <w:pPr>
        <w:rPr>
          <w:b/>
          <w:color w:val="000000" w:themeColor="text1"/>
          <w:sz w:val="36"/>
          <w14:textFill>
            <w14:solidFill>
              <w14:schemeClr w14:val="tx1"/>
            </w14:solidFill>
          </w14:textFill>
        </w:rPr>
      </w:pPr>
    </w:p>
    <w:p w14:paraId="32283FD2">
      <w:pPr>
        <w:spacing w:line="720" w:lineRule="auto"/>
        <w:jc w:val="left"/>
        <w:rPr>
          <w:rFonts w:ascii="宋体" w:hAnsi="宋体"/>
          <w:b/>
          <w:color w:val="000000" w:themeColor="text1"/>
          <w:sz w:val="44"/>
          <w14:textFill>
            <w14:solidFill>
              <w14:schemeClr w14:val="tx1"/>
            </w14:solidFill>
          </w14:textFill>
        </w:rPr>
      </w:pPr>
      <w:r>
        <w:rPr>
          <w:rFonts w:hint="eastAsia" w:ascii="宋体" w:hAnsi="宋体"/>
          <w:b/>
          <w:color w:val="000000" w:themeColor="text1"/>
          <w:sz w:val="44"/>
          <w14:textFill>
            <w14:solidFill>
              <w14:schemeClr w14:val="tx1"/>
            </w14:solidFill>
          </w14:textFill>
        </w:rPr>
        <w:t>项目名称：</w:t>
      </w:r>
      <w:r>
        <w:rPr>
          <w:rFonts w:hint="eastAsia" w:ascii="宋体" w:hAnsi="宋体"/>
          <w:b/>
          <w:color w:val="000000" w:themeColor="text1"/>
          <w:sz w:val="44"/>
          <w:lang w:val="en-US" w:eastAsia="zh-CN"/>
          <w14:textFill>
            <w14:solidFill>
              <w14:schemeClr w14:val="tx1"/>
            </w14:solidFill>
          </w14:textFill>
        </w:rPr>
        <w:t>中国</w:t>
      </w:r>
      <w:r>
        <w:rPr>
          <w:rFonts w:hint="eastAsia" w:ascii="宋体" w:hAnsi="宋体"/>
          <w:b/>
          <w:color w:val="000000" w:themeColor="text1"/>
          <w:sz w:val="44"/>
          <w:highlight w:val="yellow"/>
          <w:lang w:val="en-US" w:eastAsia="zh-CN"/>
          <w14:textFill>
            <w14:solidFill>
              <w14:schemeClr w14:val="tx1"/>
            </w14:solidFill>
          </w14:textFill>
        </w:rPr>
        <w:t>田径协会税务服务</w:t>
      </w:r>
      <w:r>
        <w:rPr>
          <w:rFonts w:hint="eastAsia" w:ascii="宋体" w:hAnsi="宋体"/>
          <w:b/>
          <w:color w:val="000000" w:themeColor="text1"/>
          <w:sz w:val="44"/>
          <w:lang w:val="en-US" w:eastAsia="zh-CN"/>
          <w14:textFill>
            <w14:solidFill>
              <w14:schemeClr w14:val="tx1"/>
            </w14:solidFill>
          </w14:textFill>
        </w:rPr>
        <w:t>采</w:t>
      </w:r>
      <w:r>
        <w:rPr>
          <w:rFonts w:hint="eastAsia" w:ascii="宋体" w:hAnsi="宋体"/>
          <w:b/>
          <w:color w:val="000000" w:themeColor="text1"/>
          <w:sz w:val="44"/>
          <w14:textFill>
            <w14:solidFill>
              <w14:schemeClr w14:val="tx1"/>
            </w14:solidFill>
          </w14:textFill>
        </w:rPr>
        <w:t>购</w:t>
      </w:r>
    </w:p>
    <w:p w14:paraId="6589A68E">
      <w:pPr>
        <w:spacing w:line="720" w:lineRule="auto"/>
        <w:jc w:val="left"/>
        <w:rPr>
          <w:rFonts w:hint="default" w:ascii="宋体" w:hAnsi="宋体" w:eastAsia="宋体"/>
          <w:b/>
          <w:color w:val="000000" w:themeColor="text1"/>
          <w:sz w:val="44"/>
          <w:lang w:val="en-US" w:eastAsia="zh-CN"/>
          <w14:textFill>
            <w14:solidFill>
              <w14:schemeClr w14:val="tx1"/>
            </w14:solidFill>
          </w14:textFill>
        </w:rPr>
      </w:pPr>
      <w:r>
        <w:rPr>
          <w:rFonts w:hint="eastAsia" w:ascii="宋体" w:hAnsi="宋体"/>
          <w:b/>
          <w:color w:val="000000" w:themeColor="text1"/>
          <w:sz w:val="44"/>
          <w14:textFill>
            <w14:solidFill>
              <w14:schemeClr w14:val="tx1"/>
            </w14:solidFill>
          </w14:textFill>
        </w:rPr>
        <w:t>项目编号：</w:t>
      </w:r>
      <w:r>
        <w:rPr>
          <w:rFonts w:hAnsi="宋体"/>
          <w:color w:val="000000" w:themeColor="text1"/>
          <w:sz w:val="44"/>
          <w14:textFill>
            <w14:solidFill>
              <w14:schemeClr w14:val="tx1"/>
            </w14:solidFill>
          </w14:textFill>
        </w:rPr>
        <w:t>FZ</w:t>
      </w:r>
      <w:r>
        <w:rPr>
          <w:rFonts w:hint="eastAsia" w:hAnsi="宋体"/>
          <w:color w:val="000000" w:themeColor="text1"/>
          <w:sz w:val="44"/>
          <w:lang w:val="en-US" w:eastAsia="zh-CN"/>
          <w14:textFill>
            <w14:solidFill>
              <w14:schemeClr w14:val="tx1"/>
            </w14:solidFill>
          </w14:textFill>
        </w:rPr>
        <w:t>WH</w:t>
      </w:r>
      <w:r>
        <w:rPr>
          <w:rFonts w:hint="eastAsia"/>
          <w:color w:val="000000" w:themeColor="text1"/>
          <w:sz w:val="44"/>
          <w14:textFill>
            <w14:solidFill>
              <w14:schemeClr w14:val="tx1"/>
            </w14:solidFill>
          </w14:textFill>
        </w:rPr>
        <w:t>2</w:t>
      </w:r>
      <w:r>
        <w:rPr>
          <w:rFonts w:hint="eastAsia"/>
          <w:color w:val="000000" w:themeColor="text1"/>
          <w:sz w:val="44"/>
          <w:lang w:val="en-US" w:eastAsia="zh-CN"/>
          <w14:textFill>
            <w14:solidFill>
              <w14:schemeClr w14:val="tx1"/>
            </w14:solidFill>
          </w14:textFill>
        </w:rPr>
        <w:t>5</w:t>
      </w:r>
      <w:r>
        <w:rPr>
          <w:rFonts w:hint="eastAsia" w:ascii="宋体" w:hAnsi="宋体"/>
          <w:b/>
          <w:color w:val="000000" w:themeColor="text1"/>
          <w:sz w:val="44"/>
          <w:lang w:val="en-US" w:eastAsia="zh-CN"/>
          <w14:textFill>
            <w14:solidFill>
              <w14:schemeClr w14:val="tx1"/>
            </w14:solidFill>
          </w14:textFill>
        </w:rPr>
        <w:t>-08</w:t>
      </w:r>
    </w:p>
    <w:p w14:paraId="40C6E179">
      <w:pPr>
        <w:jc w:val="center"/>
        <w:outlineLvl w:val="0"/>
        <w:rPr>
          <w:color w:val="000000" w:themeColor="text1"/>
          <w:sz w:val="44"/>
          <w14:textFill>
            <w14:solidFill>
              <w14:schemeClr w14:val="tx1"/>
            </w14:solidFill>
          </w14:textFill>
        </w:rPr>
      </w:pPr>
    </w:p>
    <w:p w14:paraId="10BFAC7E">
      <w:pPr>
        <w:outlineLvl w:val="0"/>
        <w:rPr>
          <w:b/>
          <w:color w:val="000000" w:themeColor="text1"/>
          <w:sz w:val="72"/>
          <w14:textFill>
            <w14:solidFill>
              <w14:schemeClr w14:val="tx1"/>
            </w14:solidFill>
          </w14:textFill>
        </w:rPr>
      </w:pPr>
    </w:p>
    <w:p w14:paraId="4DDA07BC">
      <w:pPr>
        <w:spacing w:line="440" w:lineRule="exact"/>
        <w:ind w:firstLine="2880" w:firstLineChars="900"/>
        <w:rPr>
          <w:color w:val="000000" w:themeColor="text1"/>
          <w:sz w:val="32"/>
          <w14:textFill>
            <w14:solidFill>
              <w14:schemeClr w14:val="tx1"/>
            </w14:solidFill>
          </w14:textFill>
        </w:rPr>
      </w:pPr>
    </w:p>
    <w:p w14:paraId="1391D793">
      <w:pPr>
        <w:spacing w:line="440" w:lineRule="exact"/>
        <w:ind w:firstLine="2880" w:firstLineChars="900"/>
        <w:rPr>
          <w:color w:val="000000" w:themeColor="text1"/>
          <w:sz w:val="32"/>
          <w14:textFill>
            <w14:solidFill>
              <w14:schemeClr w14:val="tx1"/>
            </w14:solidFill>
          </w14:textFill>
        </w:rPr>
      </w:pPr>
    </w:p>
    <w:p w14:paraId="35F19CF1">
      <w:pPr>
        <w:spacing w:line="440" w:lineRule="exact"/>
        <w:ind w:firstLine="2880" w:firstLineChars="900"/>
        <w:rPr>
          <w:color w:val="000000" w:themeColor="text1"/>
          <w:sz w:val="32"/>
          <w14:textFill>
            <w14:solidFill>
              <w14:schemeClr w14:val="tx1"/>
            </w14:solidFill>
          </w14:textFill>
        </w:rPr>
      </w:pPr>
    </w:p>
    <w:p w14:paraId="306CB0CA">
      <w:pPr>
        <w:spacing w:line="440" w:lineRule="exact"/>
        <w:ind w:firstLine="2880" w:firstLineChars="900"/>
        <w:rPr>
          <w:color w:val="000000" w:themeColor="text1"/>
          <w:sz w:val="32"/>
          <w14:textFill>
            <w14:solidFill>
              <w14:schemeClr w14:val="tx1"/>
            </w14:solidFill>
          </w14:textFill>
        </w:rPr>
      </w:pPr>
    </w:p>
    <w:p w14:paraId="1CB8E477">
      <w:pPr>
        <w:spacing w:line="440" w:lineRule="exact"/>
        <w:ind w:firstLine="2880" w:firstLineChars="900"/>
        <w:rPr>
          <w:color w:val="000000" w:themeColor="text1"/>
          <w:sz w:val="32"/>
          <w14:textFill>
            <w14:solidFill>
              <w14:schemeClr w14:val="tx1"/>
            </w14:solidFill>
          </w14:textFill>
        </w:rPr>
      </w:pPr>
    </w:p>
    <w:p w14:paraId="5AF31590">
      <w:pPr>
        <w:spacing w:line="440" w:lineRule="exact"/>
        <w:ind w:firstLine="2880" w:firstLineChars="900"/>
        <w:rPr>
          <w:color w:val="000000" w:themeColor="text1"/>
          <w:sz w:val="32"/>
          <w14:textFill>
            <w14:solidFill>
              <w14:schemeClr w14:val="tx1"/>
            </w14:solidFill>
          </w14:textFill>
        </w:rPr>
      </w:pPr>
    </w:p>
    <w:p w14:paraId="762A94D0">
      <w:pPr>
        <w:spacing w:line="440" w:lineRule="exact"/>
        <w:ind w:firstLine="2880" w:firstLineChars="900"/>
        <w:rPr>
          <w:color w:val="000000" w:themeColor="text1"/>
          <w:sz w:val="32"/>
          <w14:textFill>
            <w14:solidFill>
              <w14:schemeClr w14:val="tx1"/>
            </w14:solidFill>
          </w14:textFill>
        </w:rPr>
      </w:pPr>
    </w:p>
    <w:p w14:paraId="14C28DC3">
      <w:pPr>
        <w:pStyle w:val="14"/>
        <w:spacing w:line="440" w:lineRule="exact"/>
        <w:ind w:firstLine="0"/>
        <w:jc w:val="both"/>
        <w:rPr>
          <w:b/>
          <w:color w:val="000000" w:themeColor="text1"/>
          <w14:textFill>
            <w14:solidFill>
              <w14:schemeClr w14:val="tx1"/>
            </w14:solidFill>
          </w14:textFill>
        </w:rPr>
      </w:pPr>
    </w:p>
    <w:p w14:paraId="607E827B">
      <w:pPr>
        <w:pStyle w:val="14"/>
        <w:spacing w:line="440" w:lineRule="exact"/>
        <w:ind w:firstLine="0"/>
        <w:jc w:val="both"/>
        <w:rPr>
          <w:b/>
          <w:color w:val="000000" w:themeColor="text1"/>
          <w14:textFill>
            <w14:solidFill>
              <w14:schemeClr w14:val="tx1"/>
            </w14:solidFill>
          </w14:textFill>
        </w:rPr>
      </w:pPr>
    </w:p>
    <w:p w14:paraId="17678195">
      <w:pPr>
        <w:pStyle w:val="14"/>
        <w:spacing w:line="440" w:lineRule="exact"/>
        <w:ind w:firstLine="0"/>
        <w:jc w:val="both"/>
        <w:rPr>
          <w:b/>
          <w:color w:val="000000" w:themeColor="text1"/>
          <w14:textFill>
            <w14:solidFill>
              <w14:schemeClr w14:val="tx1"/>
            </w14:solidFill>
          </w14:textFill>
        </w:rPr>
      </w:pPr>
    </w:p>
    <w:p w14:paraId="186EBD56">
      <w:pPr>
        <w:pStyle w:val="14"/>
        <w:spacing w:line="440" w:lineRule="exact"/>
        <w:ind w:firstLine="0"/>
        <w:jc w:val="both"/>
        <w:rPr>
          <w:rFonts w:hint="eastAsia"/>
          <w:color w:val="000000" w:themeColor="text1"/>
          <w:sz w:val="30"/>
          <w14:textFill>
            <w14:solidFill>
              <w14:schemeClr w14:val="tx1"/>
            </w14:solidFill>
          </w14:textFill>
        </w:rPr>
      </w:pPr>
      <w:r>
        <w:rPr>
          <w:rFonts w:hint="eastAsia"/>
          <w:b/>
          <w:color w:val="000000" w:themeColor="text1"/>
          <w:lang w:val="en-US" w:eastAsia="zh-CN"/>
          <w14:textFill>
            <w14:solidFill>
              <w14:schemeClr w14:val="tx1"/>
            </w14:solidFill>
          </w14:textFill>
        </w:rPr>
        <w:t xml:space="preserve">                 </w:t>
      </w:r>
      <w:r>
        <w:rPr>
          <w:rFonts w:hint="eastAsia"/>
          <w:color w:val="000000" w:themeColor="text1"/>
          <w:sz w:val="30"/>
          <w14:textFill>
            <w14:solidFill>
              <w14:schemeClr w14:val="tx1"/>
            </w14:solidFill>
          </w14:textFill>
        </w:rPr>
        <w:t>采购单位：国家体育总局体育器材装备中心</w:t>
      </w:r>
    </w:p>
    <w:p w14:paraId="63CB6E5E">
      <w:pPr>
        <w:pStyle w:val="14"/>
        <w:spacing w:line="440" w:lineRule="exact"/>
        <w:ind w:firstLine="2100" w:firstLineChars="700"/>
        <w:jc w:val="both"/>
        <w:rPr>
          <w:rFonts w:hint="eastAsia" w:eastAsia="宋体"/>
          <w:color w:val="000000" w:themeColor="text1"/>
          <w:sz w:val="30"/>
          <w:lang w:val="en-US" w:eastAsia="zh-CN"/>
          <w14:textFill>
            <w14:solidFill>
              <w14:schemeClr w14:val="tx1"/>
            </w14:solidFill>
          </w14:textFill>
        </w:rPr>
      </w:pPr>
      <w:r>
        <w:rPr>
          <w:rFonts w:hint="eastAsia"/>
          <w:color w:val="000000" w:themeColor="text1"/>
          <w:sz w:val="30"/>
          <w14:textFill>
            <w14:solidFill>
              <w14:schemeClr w14:val="tx1"/>
            </w14:solidFill>
          </w14:textFill>
        </w:rPr>
        <w:t>采购</w:t>
      </w:r>
      <w:r>
        <w:rPr>
          <w:rFonts w:hint="eastAsia"/>
          <w:color w:val="000000" w:themeColor="text1"/>
          <w:sz w:val="30"/>
          <w:lang w:val="en-US" w:eastAsia="zh-CN"/>
          <w14:textFill>
            <w14:solidFill>
              <w14:schemeClr w14:val="tx1"/>
            </w14:solidFill>
          </w14:textFill>
        </w:rPr>
        <w:t>人</w:t>
      </w:r>
      <w:r>
        <w:rPr>
          <w:rFonts w:hint="eastAsia"/>
          <w:color w:val="000000" w:themeColor="text1"/>
          <w:sz w:val="30"/>
          <w14:textFill>
            <w14:solidFill>
              <w14:schemeClr w14:val="tx1"/>
            </w14:solidFill>
          </w14:textFill>
        </w:rPr>
        <w:t>：</w:t>
      </w:r>
      <w:r>
        <w:rPr>
          <w:rFonts w:hint="eastAsia"/>
          <w:color w:val="000000" w:themeColor="text1"/>
          <w:sz w:val="30"/>
          <w:lang w:val="en-US" w:eastAsia="zh-CN"/>
          <w14:textFill>
            <w14:solidFill>
              <w14:schemeClr w14:val="tx1"/>
            </w14:solidFill>
          </w14:textFill>
        </w:rPr>
        <w:t>中国田径协会</w:t>
      </w:r>
    </w:p>
    <w:p w14:paraId="018AED73">
      <w:pPr>
        <w:pStyle w:val="14"/>
        <w:spacing w:line="440" w:lineRule="exact"/>
        <w:ind w:firstLine="2010" w:firstLineChars="670"/>
        <w:rPr>
          <w:color w:val="000000" w:themeColor="text1"/>
          <w:sz w:val="30"/>
          <w14:textFill>
            <w14:solidFill>
              <w14:schemeClr w14:val="tx1"/>
            </w14:solidFill>
          </w14:textFill>
        </w:rPr>
      </w:pPr>
      <w:r>
        <w:rPr>
          <w:rFonts w:hint="eastAsia"/>
          <w:color w:val="000000" w:themeColor="text1"/>
          <w:sz w:val="30"/>
          <w14:textFill>
            <w14:solidFill>
              <w14:schemeClr w14:val="tx1"/>
            </w14:solidFill>
          </w14:textFill>
        </w:rPr>
        <w:t>日    期：</w:t>
      </w:r>
      <w:r>
        <w:rPr>
          <w:color w:val="000000" w:themeColor="text1"/>
          <w:sz w:val="30"/>
          <w14:textFill>
            <w14:solidFill>
              <w14:schemeClr w14:val="tx1"/>
            </w14:solidFill>
          </w14:textFill>
        </w:rPr>
        <w:t>202</w:t>
      </w:r>
      <w:r>
        <w:rPr>
          <w:rFonts w:hint="eastAsia"/>
          <w:color w:val="000000" w:themeColor="text1"/>
          <w:sz w:val="30"/>
          <w:lang w:val="en-US" w:eastAsia="zh-CN"/>
          <w14:textFill>
            <w14:solidFill>
              <w14:schemeClr w14:val="tx1"/>
            </w14:solidFill>
          </w14:textFill>
        </w:rPr>
        <w:t>5</w:t>
      </w:r>
      <w:r>
        <w:rPr>
          <w:rFonts w:hint="eastAsia"/>
          <w:color w:val="000000" w:themeColor="text1"/>
          <w:sz w:val="30"/>
          <w14:textFill>
            <w14:solidFill>
              <w14:schemeClr w14:val="tx1"/>
            </w14:solidFill>
          </w14:textFill>
        </w:rPr>
        <w:t>年</w:t>
      </w:r>
      <w:r>
        <w:rPr>
          <w:rFonts w:hint="eastAsia"/>
          <w:color w:val="000000" w:themeColor="text1"/>
          <w:sz w:val="30"/>
          <w:lang w:val="en-US" w:eastAsia="zh-CN"/>
          <w14:textFill>
            <w14:solidFill>
              <w14:schemeClr w14:val="tx1"/>
            </w14:solidFill>
          </w14:textFill>
        </w:rPr>
        <w:t>6</w:t>
      </w:r>
      <w:r>
        <w:rPr>
          <w:rFonts w:hint="eastAsia"/>
          <w:color w:val="000000" w:themeColor="text1"/>
          <w:sz w:val="30"/>
          <w14:textFill>
            <w14:solidFill>
              <w14:schemeClr w14:val="tx1"/>
            </w14:solidFill>
          </w14:textFill>
        </w:rPr>
        <w:t>月</w:t>
      </w:r>
    </w:p>
    <w:p w14:paraId="78483E0A">
      <w:pPr>
        <w:pStyle w:val="14"/>
        <w:spacing w:line="440" w:lineRule="exact"/>
        <w:ind w:firstLine="0"/>
        <w:jc w:val="center"/>
        <w:rPr>
          <w:rFonts w:ascii="宋体" w:hAnsi="宋体"/>
          <w:color w:val="000000" w:themeColor="text1"/>
          <w:sz w:val="30"/>
          <w14:textFill>
            <w14:solidFill>
              <w14:schemeClr w14:val="tx1"/>
            </w14:solidFill>
          </w14:textFill>
        </w:rPr>
      </w:pPr>
      <w:r>
        <w:rPr>
          <w:b/>
          <w:color w:val="000000" w:themeColor="text1"/>
          <w:sz w:val="30"/>
          <w14:textFill>
            <w14:solidFill>
              <w14:schemeClr w14:val="tx1"/>
            </w14:solidFill>
          </w14:textFill>
        </w:rPr>
        <w:br w:type="page"/>
      </w:r>
      <w:r>
        <w:rPr>
          <w:rFonts w:hint="eastAsia"/>
          <w:b/>
          <w:color w:val="000000" w:themeColor="text1"/>
          <w:sz w:val="30"/>
          <w14:textFill>
            <w14:solidFill>
              <w14:schemeClr w14:val="tx1"/>
            </w14:solidFill>
          </w14:textFill>
        </w:rPr>
        <w:t>目录</w:t>
      </w:r>
    </w:p>
    <w:p w14:paraId="3D178B69">
      <w:pPr>
        <w:pStyle w:val="20"/>
        <w:tabs>
          <w:tab w:val="right" w:leader="dot" w:pos="9540"/>
        </w:tabs>
      </w:pPr>
      <w:r>
        <w:rPr>
          <w:rFonts w:ascii="宋体" w:hAnsi="宋体"/>
          <w:b w:val="0"/>
          <w:color w:val="000000" w:themeColor="text1"/>
          <w:sz w:val="24"/>
          <w14:textFill>
            <w14:solidFill>
              <w14:schemeClr w14:val="tx1"/>
            </w14:solidFill>
          </w14:textFill>
        </w:rPr>
        <w:fldChar w:fldCharType="begin"/>
      </w:r>
      <w:r>
        <w:rPr>
          <w:rFonts w:ascii="宋体" w:hAnsi="宋体"/>
          <w:b w:val="0"/>
          <w:color w:val="000000" w:themeColor="text1"/>
          <w:sz w:val="24"/>
          <w14:textFill>
            <w14:solidFill>
              <w14:schemeClr w14:val="tx1"/>
            </w14:solidFill>
          </w14:textFill>
        </w:rPr>
        <w:instrText xml:space="preserve"> TOC \o "1-6" \h \z </w:instrText>
      </w:r>
      <w:r>
        <w:rPr>
          <w:rFonts w:ascii="宋体" w:hAnsi="宋体"/>
          <w:b w:val="0"/>
          <w:color w:val="000000" w:themeColor="text1"/>
          <w:sz w:val="24"/>
          <w14:textFill>
            <w14:solidFill>
              <w14:schemeClr w14:val="tx1"/>
            </w14:solidFill>
          </w14:textFill>
        </w:rPr>
        <w:fldChar w:fldCharType="separate"/>
      </w:r>
      <w:r>
        <w:rPr>
          <w:rFonts w:ascii="宋体" w:hAnsi="宋体"/>
          <w:color w:val="000000" w:themeColor="text1"/>
          <w14:textFill>
            <w14:solidFill>
              <w14:schemeClr w14:val="tx1"/>
            </w14:solidFill>
          </w14:textFill>
        </w:rPr>
        <w:fldChar w:fldCharType="begin"/>
      </w:r>
      <w:r>
        <w:rPr>
          <w:rFonts w:ascii="宋体" w:hAnsi="宋体"/>
        </w:rPr>
        <w:instrText xml:space="preserve"> HYPERLINK \l _Toc9082 </w:instrText>
      </w:r>
      <w:r>
        <w:rPr>
          <w:rFonts w:ascii="宋体" w:hAnsi="宋体"/>
        </w:rPr>
        <w:fldChar w:fldCharType="separate"/>
      </w:r>
      <w:r>
        <w:rPr>
          <w:rFonts w:hint="eastAsia"/>
        </w:rPr>
        <w:t>第一部分采购公告</w:t>
      </w:r>
      <w:r>
        <w:tab/>
      </w:r>
      <w:r>
        <w:fldChar w:fldCharType="begin"/>
      </w:r>
      <w:r>
        <w:instrText xml:space="preserve"> PAGEREF _Toc9082 \h </w:instrText>
      </w:r>
      <w:r>
        <w:fldChar w:fldCharType="separate"/>
      </w:r>
      <w:r>
        <w:t>2</w:t>
      </w:r>
      <w:r>
        <w:fldChar w:fldCharType="end"/>
      </w:r>
      <w:r>
        <w:rPr>
          <w:rFonts w:ascii="宋体" w:hAnsi="宋体"/>
          <w:color w:val="000000" w:themeColor="text1"/>
          <w14:textFill>
            <w14:solidFill>
              <w14:schemeClr w14:val="tx1"/>
            </w14:solidFill>
          </w14:textFill>
        </w:rPr>
        <w:fldChar w:fldCharType="end"/>
      </w:r>
    </w:p>
    <w:p w14:paraId="6807E1BD">
      <w:pPr>
        <w:pStyle w:val="21"/>
        <w:tabs>
          <w:tab w:val="right" w:leader="dot" w:pos="954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_Toc10807 </w:instrText>
      </w:r>
      <w:r>
        <w:rPr>
          <w:rFonts w:ascii="宋体" w:hAnsi="宋体"/>
        </w:rPr>
        <w:fldChar w:fldCharType="separate"/>
      </w:r>
      <w:r>
        <w:rPr>
          <w:rFonts w:hint="eastAsia"/>
        </w:rPr>
        <w:t>一、项目名称及项目编号</w:t>
      </w:r>
      <w:r>
        <w:tab/>
      </w:r>
      <w:r>
        <w:fldChar w:fldCharType="begin"/>
      </w:r>
      <w:r>
        <w:instrText xml:space="preserve"> PAGEREF _Toc10807 \h </w:instrText>
      </w:r>
      <w:r>
        <w:fldChar w:fldCharType="separate"/>
      </w:r>
      <w:r>
        <w:t>2</w:t>
      </w:r>
      <w:r>
        <w:fldChar w:fldCharType="end"/>
      </w:r>
      <w:r>
        <w:rPr>
          <w:rFonts w:ascii="宋体" w:hAnsi="宋体"/>
          <w:color w:val="000000" w:themeColor="text1"/>
          <w14:textFill>
            <w14:solidFill>
              <w14:schemeClr w14:val="tx1"/>
            </w14:solidFill>
          </w14:textFill>
        </w:rPr>
        <w:fldChar w:fldCharType="end"/>
      </w:r>
    </w:p>
    <w:p w14:paraId="7A0520DC">
      <w:pPr>
        <w:pStyle w:val="21"/>
        <w:tabs>
          <w:tab w:val="right" w:leader="dot" w:pos="954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_Toc29890 </w:instrText>
      </w:r>
      <w:r>
        <w:rPr>
          <w:rFonts w:ascii="宋体" w:hAnsi="宋体"/>
        </w:rPr>
        <w:fldChar w:fldCharType="separate"/>
      </w:r>
      <w:r>
        <w:rPr>
          <w:rFonts w:hint="eastAsia"/>
        </w:rPr>
        <w:t>二、采购内容</w:t>
      </w:r>
      <w:r>
        <w:tab/>
      </w:r>
      <w:r>
        <w:fldChar w:fldCharType="begin"/>
      </w:r>
      <w:r>
        <w:instrText xml:space="preserve"> PAGEREF _Toc29890 \h </w:instrText>
      </w:r>
      <w:r>
        <w:fldChar w:fldCharType="separate"/>
      </w:r>
      <w:r>
        <w:t>2</w:t>
      </w:r>
      <w:r>
        <w:fldChar w:fldCharType="end"/>
      </w:r>
      <w:r>
        <w:rPr>
          <w:rFonts w:ascii="宋体" w:hAnsi="宋体"/>
          <w:color w:val="000000" w:themeColor="text1"/>
          <w14:textFill>
            <w14:solidFill>
              <w14:schemeClr w14:val="tx1"/>
            </w14:solidFill>
          </w14:textFill>
        </w:rPr>
        <w:fldChar w:fldCharType="end"/>
      </w:r>
    </w:p>
    <w:p w14:paraId="0CB96D76">
      <w:pPr>
        <w:pStyle w:val="21"/>
        <w:tabs>
          <w:tab w:val="right" w:leader="dot" w:pos="954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_Toc22983 </w:instrText>
      </w:r>
      <w:r>
        <w:rPr>
          <w:rFonts w:ascii="宋体" w:hAnsi="宋体"/>
        </w:rPr>
        <w:fldChar w:fldCharType="separate"/>
      </w:r>
      <w:r>
        <w:rPr>
          <w:rFonts w:hint="eastAsia"/>
        </w:rPr>
        <w:t>三、合格的报价人</w:t>
      </w:r>
      <w:r>
        <w:tab/>
      </w:r>
      <w:r>
        <w:fldChar w:fldCharType="begin"/>
      </w:r>
      <w:r>
        <w:instrText xml:space="preserve"> PAGEREF _Toc22983 \h </w:instrText>
      </w:r>
      <w:r>
        <w:fldChar w:fldCharType="separate"/>
      </w:r>
      <w:r>
        <w:t>2</w:t>
      </w:r>
      <w:r>
        <w:fldChar w:fldCharType="end"/>
      </w:r>
      <w:r>
        <w:rPr>
          <w:rFonts w:ascii="宋体" w:hAnsi="宋体"/>
          <w:color w:val="000000" w:themeColor="text1"/>
          <w14:textFill>
            <w14:solidFill>
              <w14:schemeClr w14:val="tx1"/>
            </w14:solidFill>
          </w14:textFill>
        </w:rPr>
        <w:fldChar w:fldCharType="end"/>
      </w:r>
    </w:p>
    <w:p w14:paraId="6D4A3974">
      <w:pPr>
        <w:pStyle w:val="21"/>
        <w:tabs>
          <w:tab w:val="right" w:leader="dot" w:pos="954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_Toc31224 </w:instrText>
      </w:r>
      <w:r>
        <w:rPr>
          <w:rFonts w:ascii="宋体" w:hAnsi="宋体"/>
        </w:rPr>
        <w:fldChar w:fldCharType="separate"/>
      </w:r>
      <w:r>
        <w:rPr>
          <w:rFonts w:hint="eastAsia"/>
        </w:rPr>
        <w:t>四、报名</w:t>
      </w:r>
      <w:r>
        <w:tab/>
      </w:r>
      <w:r>
        <w:fldChar w:fldCharType="begin"/>
      </w:r>
      <w:r>
        <w:instrText xml:space="preserve"> PAGEREF _Toc31224 \h </w:instrText>
      </w:r>
      <w:r>
        <w:fldChar w:fldCharType="separate"/>
      </w:r>
      <w:r>
        <w:t>2</w:t>
      </w:r>
      <w:r>
        <w:fldChar w:fldCharType="end"/>
      </w:r>
      <w:r>
        <w:rPr>
          <w:rFonts w:ascii="宋体" w:hAnsi="宋体"/>
          <w:color w:val="000000" w:themeColor="text1"/>
          <w14:textFill>
            <w14:solidFill>
              <w14:schemeClr w14:val="tx1"/>
            </w14:solidFill>
          </w14:textFill>
        </w:rPr>
        <w:fldChar w:fldCharType="end"/>
      </w:r>
    </w:p>
    <w:p w14:paraId="5967DDC3">
      <w:pPr>
        <w:pStyle w:val="21"/>
        <w:tabs>
          <w:tab w:val="right" w:leader="dot" w:pos="954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_Toc5142 </w:instrText>
      </w:r>
      <w:r>
        <w:rPr>
          <w:rFonts w:ascii="宋体" w:hAnsi="宋体"/>
        </w:rPr>
        <w:fldChar w:fldCharType="separate"/>
      </w:r>
      <w:r>
        <w:rPr>
          <w:rFonts w:hint="eastAsia"/>
        </w:rPr>
        <w:t>五、磋商时间、地点</w:t>
      </w:r>
      <w:r>
        <w:tab/>
      </w:r>
      <w:r>
        <w:fldChar w:fldCharType="begin"/>
      </w:r>
      <w:r>
        <w:instrText xml:space="preserve"> PAGEREF _Toc5142 \h </w:instrText>
      </w:r>
      <w:r>
        <w:fldChar w:fldCharType="separate"/>
      </w:r>
      <w:r>
        <w:t>3</w:t>
      </w:r>
      <w:r>
        <w:fldChar w:fldCharType="end"/>
      </w:r>
      <w:r>
        <w:rPr>
          <w:rFonts w:ascii="宋体" w:hAnsi="宋体"/>
          <w:color w:val="000000" w:themeColor="text1"/>
          <w14:textFill>
            <w14:solidFill>
              <w14:schemeClr w14:val="tx1"/>
            </w14:solidFill>
          </w14:textFill>
        </w:rPr>
        <w:fldChar w:fldCharType="end"/>
      </w:r>
    </w:p>
    <w:p w14:paraId="554A0C31">
      <w:pPr>
        <w:pStyle w:val="20"/>
        <w:tabs>
          <w:tab w:val="right" w:leader="dot" w:pos="954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_Toc23638 </w:instrText>
      </w:r>
      <w:r>
        <w:rPr>
          <w:rFonts w:ascii="宋体" w:hAnsi="宋体"/>
        </w:rPr>
        <w:fldChar w:fldCharType="separate"/>
      </w:r>
      <w:r>
        <w:rPr>
          <w:rFonts w:hint="eastAsia"/>
        </w:rPr>
        <w:t>第二部分报价须知</w:t>
      </w:r>
      <w:r>
        <w:tab/>
      </w:r>
      <w:r>
        <w:fldChar w:fldCharType="begin"/>
      </w:r>
      <w:r>
        <w:instrText xml:space="preserve"> PAGEREF _Toc23638 \h </w:instrText>
      </w:r>
      <w:r>
        <w:fldChar w:fldCharType="separate"/>
      </w:r>
      <w:r>
        <w:t>3</w:t>
      </w:r>
      <w:r>
        <w:fldChar w:fldCharType="end"/>
      </w:r>
      <w:r>
        <w:rPr>
          <w:rFonts w:ascii="宋体" w:hAnsi="宋体"/>
          <w:color w:val="000000" w:themeColor="text1"/>
          <w14:textFill>
            <w14:solidFill>
              <w14:schemeClr w14:val="tx1"/>
            </w14:solidFill>
          </w14:textFill>
        </w:rPr>
        <w:fldChar w:fldCharType="end"/>
      </w:r>
    </w:p>
    <w:p w14:paraId="24AC1973">
      <w:pPr>
        <w:pStyle w:val="21"/>
        <w:tabs>
          <w:tab w:val="right" w:leader="dot" w:pos="954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_Toc27575 </w:instrText>
      </w:r>
      <w:r>
        <w:rPr>
          <w:rFonts w:ascii="宋体" w:hAnsi="宋体"/>
        </w:rPr>
        <w:fldChar w:fldCharType="separate"/>
      </w:r>
      <w:r>
        <w:rPr>
          <w:rFonts w:hint="eastAsia"/>
        </w:rPr>
        <w:t>一、总则</w:t>
      </w:r>
      <w:r>
        <w:tab/>
      </w:r>
      <w:r>
        <w:fldChar w:fldCharType="begin"/>
      </w:r>
      <w:r>
        <w:instrText xml:space="preserve"> PAGEREF _Toc27575 \h </w:instrText>
      </w:r>
      <w:r>
        <w:fldChar w:fldCharType="separate"/>
      </w:r>
      <w:r>
        <w:t>3</w:t>
      </w:r>
      <w:r>
        <w:fldChar w:fldCharType="end"/>
      </w:r>
      <w:r>
        <w:rPr>
          <w:rFonts w:ascii="宋体" w:hAnsi="宋体"/>
          <w:color w:val="000000" w:themeColor="text1"/>
          <w14:textFill>
            <w14:solidFill>
              <w14:schemeClr w14:val="tx1"/>
            </w14:solidFill>
          </w14:textFill>
        </w:rPr>
        <w:fldChar w:fldCharType="end"/>
      </w:r>
    </w:p>
    <w:p w14:paraId="6353FEC4">
      <w:pPr>
        <w:pStyle w:val="21"/>
        <w:tabs>
          <w:tab w:val="right" w:leader="dot" w:pos="954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_Toc16737 </w:instrText>
      </w:r>
      <w:r>
        <w:rPr>
          <w:rFonts w:ascii="宋体" w:hAnsi="宋体"/>
        </w:rPr>
        <w:fldChar w:fldCharType="separate"/>
      </w:r>
      <w:r>
        <w:rPr>
          <w:rFonts w:hint="eastAsia"/>
        </w:rPr>
        <w:t>二、采购信息说明</w:t>
      </w:r>
      <w:r>
        <w:tab/>
      </w:r>
      <w:r>
        <w:fldChar w:fldCharType="begin"/>
      </w:r>
      <w:r>
        <w:instrText xml:space="preserve"> PAGEREF _Toc16737 \h </w:instrText>
      </w:r>
      <w:r>
        <w:fldChar w:fldCharType="separate"/>
      </w:r>
      <w:r>
        <w:t>4</w:t>
      </w:r>
      <w:r>
        <w:fldChar w:fldCharType="end"/>
      </w:r>
      <w:r>
        <w:rPr>
          <w:rFonts w:ascii="宋体" w:hAnsi="宋体"/>
          <w:color w:val="000000" w:themeColor="text1"/>
          <w14:textFill>
            <w14:solidFill>
              <w14:schemeClr w14:val="tx1"/>
            </w14:solidFill>
          </w14:textFill>
        </w:rPr>
        <w:fldChar w:fldCharType="end"/>
      </w:r>
    </w:p>
    <w:p w14:paraId="483E6828">
      <w:pPr>
        <w:pStyle w:val="21"/>
        <w:tabs>
          <w:tab w:val="right" w:leader="dot" w:pos="954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_Toc16496 </w:instrText>
      </w:r>
      <w:r>
        <w:rPr>
          <w:rFonts w:ascii="宋体" w:hAnsi="宋体"/>
        </w:rPr>
        <w:fldChar w:fldCharType="separate"/>
      </w:r>
      <w:r>
        <w:rPr>
          <w:rFonts w:hint="eastAsia"/>
        </w:rPr>
        <w:t>三、响应文件的编写</w:t>
      </w:r>
      <w:r>
        <w:tab/>
      </w:r>
      <w:r>
        <w:fldChar w:fldCharType="begin"/>
      </w:r>
      <w:r>
        <w:instrText xml:space="preserve"> PAGEREF _Toc16496 \h </w:instrText>
      </w:r>
      <w:r>
        <w:fldChar w:fldCharType="separate"/>
      </w:r>
      <w:r>
        <w:t>5</w:t>
      </w:r>
      <w:r>
        <w:fldChar w:fldCharType="end"/>
      </w:r>
      <w:r>
        <w:rPr>
          <w:rFonts w:ascii="宋体" w:hAnsi="宋体"/>
          <w:color w:val="000000" w:themeColor="text1"/>
          <w14:textFill>
            <w14:solidFill>
              <w14:schemeClr w14:val="tx1"/>
            </w14:solidFill>
          </w14:textFill>
        </w:rPr>
        <w:fldChar w:fldCharType="end"/>
      </w:r>
    </w:p>
    <w:p w14:paraId="396EF6EB">
      <w:pPr>
        <w:pStyle w:val="21"/>
        <w:tabs>
          <w:tab w:val="right" w:leader="dot" w:pos="954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_Toc24782 </w:instrText>
      </w:r>
      <w:r>
        <w:rPr>
          <w:rFonts w:ascii="宋体" w:hAnsi="宋体"/>
        </w:rPr>
        <w:fldChar w:fldCharType="separate"/>
      </w:r>
      <w:r>
        <w:rPr>
          <w:rFonts w:hint="eastAsia"/>
        </w:rPr>
        <w:t>四、合同的授予</w:t>
      </w:r>
      <w:r>
        <w:tab/>
      </w:r>
      <w:r>
        <w:fldChar w:fldCharType="begin"/>
      </w:r>
      <w:r>
        <w:instrText xml:space="preserve"> PAGEREF _Toc24782 \h </w:instrText>
      </w:r>
      <w:r>
        <w:fldChar w:fldCharType="separate"/>
      </w:r>
      <w:r>
        <w:t>7</w:t>
      </w:r>
      <w:r>
        <w:fldChar w:fldCharType="end"/>
      </w:r>
      <w:r>
        <w:rPr>
          <w:rFonts w:ascii="宋体" w:hAnsi="宋体"/>
          <w:color w:val="000000" w:themeColor="text1"/>
          <w14:textFill>
            <w14:solidFill>
              <w14:schemeClr w14:val="tx1"/>
            </w14:solidFill>
          </w14:textFill>
        </w:rPr>
        <w:fldChar w:fldCharType="end"/>
      </w:r>
    </w:p>
    <w:p w14:paraId="44F9CFE3">
      <w:pPr>
        <w:pStyle w:val="21"/>
        <w:tabs>
          <w:tab w:val="right" w:leader="dot" w:pos="954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_Toc3581 </w:instrText>
      </w:r>
      <w:r>
        <w:rPr>
          <w:rFonts w:ascii="宋体" w:hAnsi="宋体"/>
        </w:rPr>
        <w:fldChar w:fldCharType="separate"/>
      </w:r>
      <w:r>
        <w:rPr>
          <w:rFonts w:hint="eastAsia"/>
        </w:rPr>
        <w:t>五、其它须知</w:t>
      </w:r>
      <w:r>
        <w:tab/>
      </w:r>
      <w:r>
        <w:fldChar w:fldCharType="begin"/>
      </w:r>
      <w:r>
        <w:instrText xml:space="preserve"> PAGEREF _Toc3581 \h </w:instrText>
      </w:r>
      <w:r>
        <w:fldChar w:fldCharType="separate"/>
      </w:r>
      <w:r>
        <w:t>7</w:t>
      </w:r>
      <w:r>
        <w:fldChar w:fldCharType="end"/>
      </w:r>
      <w:r>
        <w:rPr>
          <w:rFonts w:ascii="宋体" w:hAnsi="宋体"/>
          <w:color w:val="000000" w:themeColor="text1"/>
          <w14:textFill>
            <w14:solidFill>
              <w14:schemeClr w14:val="tx1"/>
            </w14:solidFill>
          </w14:textFill>
        </w:rPr>
        <w:fldChar w:fldCharType="end"/>
      </w:r>
    </w:p>
    <w:p w14:paraId="5E890DC4">
      <w:pPr>
        <w:pStyle w:val="20"/>
        <w:tabs>
          <w:tab w:val="right" w:leader="dot" w:pos="954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_Toc26309 </w:instrText>
      </w:r>
      <w:r>
        <w:rPr>
          <w:rFonts w:ascii="宋体" w:hAnsi="宋体"/>
        </w:rPr>
        <w:fldChar w:fldCharType="separate"/>
      </w:r>
      <w:r>
        <w:rPr>
          <w:rFonts w:hint="eastAsia"/>
        </w:rPr>
        <w:t>第三部分 项目需求</w:t>
      </w:r>
      <w:r>
        <w:tab/>
      </w:r>
      <w:r>
        <w:fldChar w:fldCharType="begin"/>
      </w:r>
      <w:r>
        <w:instrText xml:space="preserve"> PAGEREF _Toc26309 \h </w:instrText>
      </w:r>
      <w:r>
        <w:fldChar w:fldCharType="separate"/>
      </w:r>
      <w:r>
        <w:t>8</w:t>
      </w:r>
      <w:r>
        <w:fldChar w:fldCharType="end"/>
      </w:r>
      <w:r>
        <w:rPr>
          <w:rFonts w:ascii="宋体" w:hAnsi="宋体"/>
          <w:color w:val="000000" w:themeColor="text1"/>
          <w14:textFill>
            <w14:solidFill>
              <w14:schemeClr w14:val="tx1"/>
            </w14:solidFill>
          </w14:textFill>
        </w:rPr>
        <w:fldChar w:fldCharType="end"/>
      </w:r>
    </w:p>
    <w:p w14:paraId="7744767A">
      <w:pPr>
        <w:pStyle w:val="21"/>
        <w:tabs>
          <w:tab w:val="right" w:leader="dot" w:pos="954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_Toc23007 </w:instrText>
      </w:r>
      <w:r>
        <w:rPr>
          <w:rFonts w:ascii="宋体" w:hAnsi="宋体"/>
        </w:rPr>
        <w:fldChar w:fldCharType="separate"/>
      </w:r>
      <w:r>
        <w:rPr>
          <w:rFonts w:hint="eastAsia"/>
          <w:lang w:val="en-US" w:eastAsia="zh-CN"/>
        </w:rPr>
        <w:t>一</w:t>
      </w:r>
      <w:r>
        <w:rPr>
          <w:rFonts w:hint="eastAsia"/>
        </w:rPr>
        <w:t>、项目</w:t>
      </w:r>
      <w:r>
        <w:rPr>
          <w:rFonts w:hint="eastAsia"/>
          <w:lang w:val="en-US" w:eastAsia="zh-CN"/>
        </w:rPr>
        <w:t>服务内容及</w:t>
      </w:r>
      <w:r>
        <w:rPr>
          <w:rFonts w:hint="eastAsia"/>
        </w:rPr>
        <w:t>要求</w:t>
      </w:r>
      <w:r>
        <w:tab/>
      </w:r>
      <w:r>
        <w:fldChar w:fldCharType="begin"/>
      </w:r>
      <w:r>
        <w:instrText xml:space="preserve"> PAGEREF _Toc23007 \h </w:instrText>
      </w:r>
      <w:r>
        <w:fldChar w:fldCharType="separate"/>
      </w:r>
      <w:r>
        <w:t>8</w:t>
      </w:r>
      <w:r>
        <w:fldChar w:fldCharType="end"/>
      </w:r>
      <w:r>
        <w:rPr>
          <w:rFonts w:ascii="宋体" w:hAnsi="宋体"/>
          <w:color w:val="000000" w:themeColor="text1"/>
          <w14:textFill>
            <w14:solidFill>
              <w14:schemeClr w14:val="tx1"/>
            </w14:solidFill>
          </w14:textFill>
        </w:rPr>
        <w:fldChar w:fldCharType="end"/>
      </w:r>
    </w:p>
    <w:p w14:paraId="6CF4D5BA">
      <w:pPr>
        <w:pStyle w:val="20"/>
        <w:tabs>
          <w:tab w:val="right" w:leader="dot" w:pos="954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_Toc27886 </w:instrText>
      </w:r>
      <w:r>
        <w:rPr>
          <w:rFonts w:ascii="宋体" w:hAnsi="宋体"/>
        </w:rPr>
        <w:fldChar w:fldCharType="separate"/>
      </w:r>
      <w:r>
        <w:rPr>
          <w:rFonts w:hint="eastAsia"/>
        </w:rPr>
        <w:t>第四部分  谈判程序及说明</w:t>
      </w:r>
      <w:r>
        <w:tab/>
      </w:r>
      <w:r>
        <w:fldChar w:fldCharType="begin"/>
      </w:r>
      <w:r>
        <w:instrText xml:space="preserve"> PAGEREF _Toc27886 \h </w:instrText>
      </w:r>
      <w:r>
        <w:fldChar w:fldCharType="separate"/>
      </w:r>
      <w:r>
        <w:t>8</w:t>
      </w:r>
      <w:r>
        <w:fldChar w:fldCharType="end"/>
      </w:r>
      <w:r>
        <w:rPr>
          <w:rFonts w:ascii="宋体" w:hAnsi="宋体"/>
          <w:color w:val="000000" w:themeColor="text1"/>
          <w14:textFill>
            <w14:solidFill>
              <w14:schemeClr w14:val="tx1"/>
            </w14:solidFill>
          </w14:textFill>
        </w:rPr>
        <w:fldChar w:fldCharType="end"/>
      </w:r>
    </w:p>
    <w:p w14:paraId="7C9D1B0E">
      <w:pPr>
        <w:pStyle w:val="21"/>
        <w:tabs>
          <w:tab w:val="right" w:leader="dot" w:pos="954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_Toc157 </w:instrText>
      </w:r>
      <w:r>
        <w:rPr>
          <w:rFonts w:ascii="宋体" w:hAnsi="宋体"/>
        </w:rPr>
        <w:fldChar w:fldCharType="separate"/>
      </w:r>
      <w:r>
        <w:rPr>
          <w:rFonts w:ascii="Times New Roman" w:hAnsi="Times New Roman"/>
        </w:rPr>
        <w:t>二、评审方法及标准</w:t>
      </w:r>
      <w:r>
        <w:tab/>
      </w:r>
      <w:r>
        <w:fldChar w:fldCharType="begin"/>
      </w:r>
      <w:r>
        <w:instrText xml:space="preserve"> PAGEREF _Toc157 \h </w:instrText>
      </w:r>
      <w:r>
        <w:fldChar w:fldCharType="separate"/>
      </w:r>
      <w:r>
        <w:t>10</w:t>
      </w:r>
      <w:r>
        <w:fldChar w:fldCharType="end"/>
      </w:r>
      <w:r>
        <w:rPr>
          <w:rFonts w:ascii="宋体" w:hAnsi="宋体"/>
          <w:color w:val="000000" w:themeColor="text1"/>
          <w14:textFill>
            <w14:solidFill>
              <w14:schemeClr w14:val="tx1"/>
            </w14:solidFill>
          </w14:textFill>
        </w:rPr>
        <w:fldChar w:fldCharType="end"/>
      </w:r>
    </w:p>
    <w:p w14:paraId="57092177">
      <w:pPr>
        <w:pStyle w:val="21"/>
        <w:tabs>
          <w:tab w:val="right" w:leader="dot" w:pos="954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_Toc26921 </w:instrText>
      </w:r>
      <w:r>
        <w:rPr>
          <w:rFonts w:ascii="宋体" w:hAnsi="宋体"/>
        </w:rPr>
        <w:fldChar w:fldCharType="separate"/>
      </w:r>
      <w:r>
        <w:rPr>
          <w:rFonts w:hint="eastAsia" w:ascii="Times New Roman" w:hAnsi="Times New Roman"/>
          <w:kern w:val="2"/>
        </w:rPr>
        <w:t>评分标准</w:t>
      </w:r>
      <w:r>
        <w:tab/>
      </w:r>
      <w:r>
        <w:fldChar w:fldCharType="begin"/>
      </w:r>
      <w:r>
        <w:instrText xml:space="preserve"> PAGEREF _Toc26921 \h </w:instrText>
      </w:r>
      <w:r>
        <w:fldChar w:fldCharType="separate"/>
      </w:r>
      <w:r>
        <w:t>10</w:t>
      </w:r>
      <w:r>
        <w:fldChar w:fldCharType="end"/>
      </w:r>
      <w:r>
        <w:rPr>
          <w:rFonts w:ascii="宋体" w:hAnsi="宋体"/>
          <w:color w:val="000000" w:themeColor="text1"/>
          <w14:textFill>
            <w14:solidFill>
              <w14:schemeClr w14:val="tx1"/>
            </w14:solidFill>
          </w14:textFill>
        </w:rPr>
        <w:fldChar w:fldCharType="end"/>
      </w:r>
    </w:p>
    <w:p w14:paraId="7EDCF960">
      <w:pPr>
        <w:pStyle w:val="20"/>
        <w:tabs>
          <w:tab w:val="right" w:leader="dot" w:pos="954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_Toc26154 </w:instrText>
      </w:r>
      <w:r>
        <w:rPr>
          <w:rFonts w:ascii="宋体" w:hAnsi="宋体"/>
        </w:rPr>
        <w:fldChar w:fldCharType="separate"/>
      </w:r>
      <w:r>
        <w:rPr>
          <w:rFonts w:hint="eastAsia"/>
        </w:rPr>
        <w:t>第五部分</w:t>
      </w:r>
      <w:r>
        <w:t xml:space="preserve">  </w:t>
      </w:r>
      <w:r>
        <w:rPr>
          <w:rFonts w:hint="eastAsia"/>
        </w:rPr>
        <w:t>响应文件格式</w:t>
      </w:r>
      <w:r>
        <w:tab/>
      </w:r>
      <w:r>
        <w:fldChar w:fldCharType="begin"/>
      </w:r>
      <w:r>
        <w:instrText xml:space="preserve"> PAGEREF _Toc26154 \h </w:instrText>
      </w:r>
      <w:r>
        <w:fldChar w:fldCharType="separate"/>
      </w:r>
      <w:r>
        <w:t>12</w:t>
      </w:r>
      <w:r>
        <w:fldChar w:fldCharType="end"/>
      </w:r>
      <w:r>
        <w:rPr>
          <w:rFonts w:ascii="宋体" w:hAnsi="宋体"/>
          <w:color w:val="000000" w:themeColor="text1"/>
          <w14:textFill>
            <w14:solidFill>
              <w14:schemeClr w14:val="tx1"/>
            </w14:solidFill>
          </w14:textFill>
        </w:rPr>
        <w:fldChar w:fldCharType="end"/>
      </w:r>
    </w:p>
    <w:p w14:paraId="2101D5E2">
      <w:pPr>
        <w:pStyle w:val="21"/>
        <w:tabs>
          <w:tab w:val="right" w:leader="dot" w:pos="954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_Toc9963 </w:instrText>
      </w:r>
      <w:r>
        <w:rPr>
          <w:rFonts w:ascii="宋体" w:hAnsi="宋体"/>
        </w:rPr>
        <w:fldChar w:fldCharType="separate"/>
      </w:r>
      <w:r>
        <w:rPr>
          <w:rFonts w:hint="eastAsia"/>
        </w:rPr>
        <w:t>报价人提交文件须知</w:t>
      </w:r>
      <w:r>
        <w:tab/>
      </w:r>
      <w:r>
        <w:fldChar w:fldCharType="begin"/>
      </w:r>
      <w:r>
        <w:instrText xml:space="preserve"> PAGEREF _Toc9963 \h </w:instrText>
      </w:r>
      <w:r>
        <w:fldChar w:fldCharType="separate"/>
      </w:r>
      <w:r>
        <w:t>12</w:t>
      </w:r>
      <w:r>
        <w:fldChar w:fldCharType="end"/>
      </w:r>
      <w:r>
        <w:rPr>
          <w:rFonts w:ascii="宋体" w:hAnsi="宋体"/>
          <w:color w:val="000000" w:themeColor="text1"/>
          <w14:textFill>
            <w14:solidFill>
              <w14:schemeClr w14:val="tx1"/>
            </w14:solidFill>
          </w14:textFill>
        </w:rPr>
        <w:fldChar w:fldCharType="end"/>
      </w:r>
    </w:p>
    <w:p w14:paraId="47CD55EF">
      <w:pPr>
        <w:pStyle w:val="21"/>
        <w:tabs>
          <w:tab w:val="right" w:leader="dot" w:pos="954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_Toc18577 </w:instrText>
      </w:r>
      <w:r>
        <w:rPr>
          <w:rFonts w:ascii="宋体" w:hAnsi="宋体"/>
        </w:rPr>
        <w:fldChar w:fldCharType="separate"/>
      </w:r>
      <w:r>
        <w:rPr>
          <w:rFonts w:hint="eastAsia"/>
        </w:rPr>
        <w:t>附件二</w:t>
      </w:r>
      <w:r>
        <w:t xml:space="preserve">  </w:t>
      </w:r>
      <w:r>
        <w:rPr>
          <w:rFonts w:hint="eastAsia"/>
        </w:rPr>
        <w:t>法定代表人证明书</w:t>
      </w:r>
      <w:r>
        <w:tab/>
      </w:r>
      <w:r>
        <w:fldChar w:fldCharType="begin"/>
      </w:r>
      <w:r>
        <w:instrText xml:space="preserve"> PAGEREF _Toc18577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14:paraId="05580D52">
      <w:pPr>
        <w:pStyle w:val="21"/>
        <w:tabs>
          <w:tab w:val="right" w:leader="dot" w:pos="954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_Toc18703 </w:instrText>
      </w:r>
      <w:r>
        <w:rPr>
          <w:rFonts w:ascii="宋体" w:hAnsi="宋体"/>
        </w:rPr>
        <w:fldChar w:fldCharType="separate"/>
      </w:r>
      <w:r>
        <w:rPr>
          <w:rFonts w:hint="eastAsia"/>
        </w:rPr>
        <w:t>附件三</w:t>
      </w:r>
      <w:r>
        <w:t xml:space="preserve">  </w:t>
      </w:r>
      <w:r>
        <w:rPr>
          <w:rFonts w:hint="eastAsia"/>
        </w:rPr>
        <w:t>法定代表人授权委托书</w:t>
      </w:r>
      <w:r>
        <w:tab/>
      </w:r>
      <w:r>
        <w:fldChar w:fldCharType="begin"/>
      </w:r>
      <w:r>
        <w:instrText xml:space="preserve"> PAGEREF _Toc18703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14:paraId="2A5230EB">
      <w:pPr>
        <w:pStyle w:val="21"/>
        <w:tabs>
          <w:tab w:val="right" w:leader="dot" w:pos="954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_Toc30755 </w:instrText>
      </w:r>
      <w:r>
        <w:rPr>
          <w:rFonts w:ascii="宋体" w:hAnsi="宋体"/>
        </w:rPr>
        <w:fldChar w:fldCharType="separate"/>
      </w:r>
      <w:r>
        <w:rPr>
          <w:rFonts w:hint="eastAsia" w:ascii="宋体" w:hAnsi="宋体"/>
        </w:rPr>
        <w:t>（如非法定代表人亲自参与谈判时提供，加盖单位公章）</w:t>
      </w:r>
      <w:r>
        <w:tab/>
      </w:r>
      <w:r>
        <w:fldChar w:fldCharType="begin"/>
      </w:r>
      <w:r>
        <w:instrText xml:space="preserve"> PAGEREF _Toc30755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14:paraId="52F7EDB6">
      <w:pPr>
        <w:pStyle w:val="21"/>
        <w:tabs>
          <w:tab w:val="right" w:leader="dot" w:pos="954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_Toc4400 </w:instrText>
      </w:r>
      <w:r>
        <w:rPr>
          <w:rFonts w:ascii="宋体" w:hAnsi="宋体"/>
        </w:rPr>
        <w:fldChar w:fldCharType="separate"/>
      </w:r>
      <w:r>
        <w:rPr>
          <w:rFonts w:hint="eastAsia"/>
        </w:rPr>
        <w:t>附件四</w:t>
      </w:r>
      <w:r>
        <w:t xml:space="preserve">  </w:t>
      </w:r>
      <w:r>
        <w:rPr>
          <w:rFonts w:hint="eastAsia" w:ascii="Times New Roman" w:hAnsi="Times New Roman"/>
        </w:rPr>
        <w:t>报价明细表</w:t>
      </w:r>
      <w:r>
        <w:tab/>
      </w:r>
      <w:r>
        <w:fldChar w:fldCharType="begin"/>
      </w:r>
      <w:r>
        <w:instrText xml:space="preserve"> PAGEREF _Toc4400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14:paraId="432ED499">
      <w:pPr>
        <w:pStyle w:val="20"/>
        <w:tabs>
          <w:tab w:val="right" w:leader="dot" w:pos="954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_Toc27486 </w:instrText>
      </w:r>
      <w:r>
        <w:rPr>
          <w:rFonts w:ascii="宋体" w:hAnsi="宋体"/>
        </w:rPr>
        <w:fldChar w:fldCharType="separate"/>
      </w:r>
      <w:r>
        <w:rPr>
          <w:rFonts w:hint="eastAsia"/>
          <w:szCs w:val="24"/>
        </w:rPr>
        <w:t>附件五   保密承诺函</w:t>
      </w:r>
      <w:r>
        <w:tab/>
      </w:r>
      <w:r>
        <w:fldChar w:fldCharType="begin"/>
      </w:r>
      <w:r>
        <w:instrText xml:space="preserve"> PAGEREF _Toc27486 \h </w:instrText>
      </w:r>
      <w:r>
        <w:fldChar w:fldCharType="separate"/>
      </w:r>
      <w:r>
        <w:t>16</w:t>
      </w:r>
      <w:r>
        <w:fldChar w:fldCharType="end"/>
      </w:r>
      <w:r>
        <w:rPr>
          <w:rFonts w:ascii="宋体" w:hAnsi="宋体"/>
          <w:color w:val="000000" w:themeColor="text1"/>
          <w14:textFill>
            <w14:solidFill>
              <w14:schemeClr w14:val="tx1"/>
            </w14:solidFill>
          </w14:textFill>
        </w:rPr>
        <w:fldChar w:fldCharType="end"/>
      </w:r>
    </w:p>
    <w:p w14:paraId="0CB7FA8F">
      <w:pPr>
        <w:pStyle w:val="20"/>
        <w:tabs>
          <w:tab w:val="right" w:leader="dot" w:pos="954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_Toc25664 </w:instrText>
      </w:r>
      <w:r>
        <w:rPr>
          <w:rFonts w:ascii="宋体" w:hAnsi="宋体"/>
        </w:rPr>
        <w:fldChar w:fldCharType="separate"/>
      </w:r>
      <w:r>
        <w:rPr>
          <w:rFonts w:hint="eastAsia"/>
        </w:rPr>
        <w:t>第六部分</w:t>
      </w:r>
      <w:r>
        <w:t xml:space="preserve">  </w:t>
      </w:r>
      <w:r>
        <w:rPr>
          <w:rFonts w:hint="eastAsia"/>
        </w:rPr>
        <w:t>服务合同（草稿）</w:t>
      </w:r>
      <w:r>
        <w:tab/>
      </w:r>
      <w:r>
        <w:fldChar w:fldCharType="begin"/>
      </w:r>
      <w:r>
        <w:instrText xml:space="preserve"> PAGEREF _Toc25664 \h </w:instrText>
      </w:r>
      <w:r>
        <w:fldChar w:fldCharType="separate"/>
      </w:r>
      <w:r>
        <w:t>16</w:t>
      </w:r>
      <w:r>
        <w:fldChar w:fldCharType="end"/>
      </w:r>
      <w:r>
        <w:rPr>
          <w:rFonts w:ascii="宋体" w:hAnsi="宋体"/>
          <w:color w:val="000000" w:themeColor="text1"/>
          <w14:textFill>
            <w14:solidFill>
              <w14:schemeClr w14:val="tx1"/>
            </w14:solidFill>
          </w14:textFill>
        </w:rPr>
        <w:fldChar w:fldCharType="end"/>
      </w:r>
    </w:p>
    <w:p w14:paraId="0E84ED56">
      <w:pPr>
        <w:tabs>
          <w:tab w:val="left" w:pos="1365"/>
        </w:tabs>
        <w:spacing w:line="500" w:lineRule="exact"/>
        <w:rPr>
          <w:rFonts w:ascii="宋体" w:hAnsi="宋体"/>
          <w:color w:val="000000" w:themeColor="text1"/>
          <w:sz w:val="24"/>
          <w14:textFill>
            <w14:solidFill>
              <w14:schemeClr w14:val="tx1"/>
            </w14:solidFill>
          </w14:textFill>
        </w:rPr>
      </w:pPr>
      <w:r>
        <w:rPr>
          <w:rFonts w:ascii="宋体" w:hAnsi="宋体"/>
          <w:color w:val="000000" w:themeColor="text1"/>
          <w14:textFill>
            <w14:solidFill>
              <w14:schemeClr w14:val="tx1"/>
            </w14:solidFill>
          </w14:textFill>
        </w:rPr>
        <w:fldChar w:fldCharType="end"/>
      </w:r>
    </w:p>
    <w:p w14:paraId="63249722">
      <w:pPr>
        <w:pStyle w:val="23"/>
        <w:rPr>
          <w:rFonts w:hint="eastAsia"/>
          <w:color w:val="000000" w:themeColor="text1"/>
          <w14:textFill>
            <w14:solidFill>
              <w14:schemeClr w14:val="tx1"/>
            </w14:solidFill>
          </w14:textFill>
        </w:rPr>
      </w:pPr>
      <w:r>
        <w:rPr>
          <w:rFonts w:ascii="宋体" w:hAnsi="宋体"/>
          <w:color w:val="000000" w:themeColor="text1"/>
          <w:sz w:val="24"/>
          <w14:textFill>
            <w14:solidFill>
              <w14:schemeClr w14:val="tx1"/>
            </w14:solidFill>
          </w14:textFill>
        </w:rPr>
        <w:br w:type="page"/>
      </w:r>
      <w:bookmarkStart w:id="0" w:name="_Toc9082"/>
      <w:bookmarkStart w:id="1" w:name="_Toc115756014"/>
      <w:r>
        <w:rPr>
          <w:rFonts w:hint="eastAsia"/>
          <w:color w:val="000000" w:themeColor="text1"/>
          <w14:textFill>
            <w14:solidFill>
              <w14:schemeClr w14:val="tx1"/>
            </w14:solidFill>
          </w14:textFill>
        </w:rPr>
        <w:t>第一部分采购公告</w:t>
      </w:r>
      <w:bookmarkEnd w:id="0"/>
      <w:bookmarkEnd w:id="1"/>
    </w:p>
    <w:p w14:paraId="63838AD5">
      <w:pPr>
        <w:spacing w:line="500" w:lineRule="exact"/>
        <w:ind w:firstLine="480" w:firstLineChars="200"/>
        <w:rPr>
          <w:rFonts w:hint="eastAsia"/>
          <w:color w:val="000000" w:themeColor="text1"/>
          <w14:textFill>
            <w14:solidFill>
              <w14:schemeClr w14:val="tx1"/>
            </w14:solidFill>
          </w14:textFill>
        </w:rPr>
      </w:pPr>
      <w:r>
        <w:rPr>
          <w:rFonts w:hint="eastAsia" w:ascii="宋体" w:hAnsi="宋体"/>
          <w:color w:val="000000"/>
          <w:sz w:val="24"/>
        </w:rPr>
        <w:t>本项目为非政府采购项目，在中国政府采购网发布公告仅为拓宽信息发布渠道，非法定公示行为。项目的采购需求编制、采购公告发布、获取采购文件、提交响应文件、现场协商、结果公告等事宜的发布，参考政府采购中的竞争性</w:t>
      </w:r>
      <w:r>
        <w:rPr>
          <w:rFonts w:hint="eastAsia" w:ascii="宋体" w:hAnsi="宋体"/>
          <w:color w:val="000000"/>
          <w:sz w:val="24"/>
          <w:lang w:val="en-US" w:eastAsia="zh-CN"/>
        </w:rPr>
        <w:t>磋商</w:t>
      </w:r>
      <w:r>
        <w:rPr>
          <w:rFonts w:hint="eastAsia" w:ascii="宋体" w:hAnsi="宋体"/>
          <w:color w:val="000000"/>
          <w:sz w:val="24"/>
        </w:rPr>
        <w:t>采购方式执行</w:t>
      </w:r>
      <w:r>
        <w:rPr>
          <w:rFonts w:hint="eastAsia" w:ascii="宋体" w:hAnsi="宋体"/>
          <w:color w:val="000000"/>
          <w:sz w:val="24"/>
          <w:lang w:eastAsia="zh-CN"/>
        </w:rPr>
        <w:t>。</w:t>
      </w:r>
    </w:p>
    <w:p w14:paraId="7149840D">
      <w:pPr>
        <w:pStyle w:val="34"/>
        <w:rPr>
          <w:color w:val="000000" w:themeColor="text1"/>
          <w14:textFill>
            <w14:solidFill>
              <w14:schemeClr w14:val="tx1"/>
            </w14:solidFill>
          </w14:textFill>
        </w:rPr>
      </w:pPr>
      <w:bookmarkStart w:id="2" w:name="_Toc10807"/>
      <w:bookmarkStart w:id="3" w:name="_Toc115756015"/>
      <w:r>
        <w:rPr>
          <w:rFonts w:hint="eastAsia"/>
          <w:color w:val="000000" w:themeColor="text1"/>
          <w14:textFill>
            <w14:solidFill>
              <w14:schemeClr w14:val="tx1"/>
            </w14:solidFill>
          </w14:textFill>
        </w:rPr>
        <w:t>一、项目名称及项目编号</w:t>
      </w:r>
      <w:bookmarkEnd w:id="2"/>
      <w:bookmarkEnd w:id="3"/>
    </w:p>
    <w:p w14:paraId="2ACEC1A9">
      <w:pPr>
        <w:spacing w:line="5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项目名称：中国田径协会</w:t>
      </w:r>
      <w:r>
        <w:rPr>
          <w:rFonts w:hint="eastAsia" w:ascii="宋体" w:hAnsi="宋体"/>
          <w:color w:val="000000" w:themeColor="text1"/>
          <w:sz w:val="24"/>
          <w:lang w:val="en-US" w:eastAsia="zh-CN"/>
          <w14:textFill>
            <w14:solidFill>
              <w14:schemeClr w14:val="tx1"/>
            </w14:solidFill>
          </w14:textFill>
        </w:rPr>
        <w:t>税务</w:t>
      </w:r>
      <w:r>
        <w:rPr>
          <w:rFonts w:hint="eastAsia" w:ascii="宋体" w:hAnsi="宋体"/>
          <w:color w:val="000000" w:themeColor="text1"/>
          <w:sz w:val="24"/>
          <w14:textFill>
            <w14:solidFill>
              <w14:schemeClr w14:val="tx1"/>
            </w14:solidFill>
          </w14:textFill>
        </w:rPr>
        <w:t>服务采购</w:t>
      </w:r>
    </w:p>
    <w:p w14:paraId="1A927111">
      <w:pPr>
        <w:spacing w:line="500" w:lineRule="exact"/>
        <w:ind w:firstLine="480" w:firstLineChars="200"/>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项目编号：</w:t>
      </w:r>
      <w:bookmarkStart w:id="4" w:name="_Toc115756016"/>
      <w:r>
        <w:rPr>
          <w:rFonts w:ascii="宋体" w:hAnsi="宋体"/>
          <w:color w:val="000000" w:themeColor="text1"/>
          <w:sz w:val="24"/>
          <w14:textFill>
            <w14:solidFill>
              <w14:schemeClr w14:val="tx1"/>
            </w14:solidFill>
          </w14:textFill>
        </w:rPr>
        <w:t>FZ</w:t>
      </w:r>
      <w:r>
        <w:rPr>
          <w:rFonts w:hint="eastAsia" w:ascii="宋体" w:hAnsi="宋体"/>
          <w:color w:val="000000" w:themeColor="text1"/>
          <w:sz w:val="24"/>
          <w:lang w:val="en-US" w:eastAsia="zh-CN"/>
          <w14:textFill>
            <w14:solidFill>
              <w14:schemeClr w14:val="tx1"/>
            </w14:solidFill>
          </w14:textFill>
        </w:rPr>
        <w:t>WH</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lang w:val="en-US" w:eastAsia="zh-CN"/>
          <w14:textFill>
            <w14:solidFill>
              <w14:schemeClr w14:val="tx1"/>
            </w14:solidFill>
          </w14:textFill>
        </w:rPr>
        <w:t>5-08</w:t>
      </w:r>
    </w:p>
    <w:p w14:paraId="0204A0DA">
      <w:pPr>
        <w:pStyle w:val="34"/>
        <w:rPr>
          <w:color w:val="000000" w:themeColor="text1"/>
          <w14:textFill>
            <w14:solidFill>
              <w14:schemeClr w14:val="tx1"/>
            </w14:solidFill>
          </w14:textFill>
        </w:rPr>
      </w:pPr>
      <w:bookmarkStart w:id="5" w:name="_Toc29890"/>
      <w:r>
        <w:rPr>
          <w:rFonts w:hint="eastAsia"/>
          <w:color w:val="000000" w:themeColor="text1"/>
          <w14:textFill>
            <w14:solidFill>
              <w14:schemeClr w14:val="tx1"/>
            </w14:solidFill>
          </w14:textFill>
        </w:rPr>
        <w:t>二、采购内容</w:t>
      </w:r>
      <w:bookmarkEnd w:id="4"/>
      <w:bookmarkEnd w:id="5"/>
    </w:p>
    <w:p w14:paraId="78769670">
      <w:pPr>
        <w:widowControl/>
        <w:spacing w:line="360" w:lineRule="auto"/>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中国田径协会为了提高税务工作效率而</w:t>
      </w:r>
      <w:r>
        <w:rPr>
          <w:rFonts w:hint="eastAsia" w:ascii="宋体" w:hAnsi="宋体"/>
          <w:color w:val="000000" w:themeColor="text1"/>
          <w:sz w:val="24"/>
          <w14:textFill>
            <w14:solidFill>
              <w14:schemeClr w14:val="tx1"/>
            </w14:solidFill>
          </w14:textFill>
        </w:rPr>
        <w:t>进行</w:t>
      </w:r>
      <w:r>
        <w:rPr>
          <w:rFonts w:hint="eastAsia" w:ascii="宋体" w:hAnsi="宋体"/>
          <w:color w:val="000000" w:themeColor="text1"/>
          <w:sz w:val="24"/>
          <w:lang w:val="en-US" w:eastAsia="zh-CN"/>
          <w14:textFill>
            <w14:solidFill>
              <w14:schemeClr w14:val="tx1"/>
            </w14:solidFill>
          </w14:textFill>
        </w:rPr>
        <w:t>本次</w:t>
      </w:r>
      <w:r>
        <w:rPr>
          <w:rFonts w:hint="eastAsia" w:ascii="宋体" w:hAnsi="宋体"/>
          <w:color w:val="000000" w:themeColor="text1"/>
          <w:sz w:val="24"/>
          <w14:textFill>
            <w14:solidFill>
              <w14:schemeClr w14:val="tx1"/>
            </w14:solidFill>
          </w14:textFill>
        </w:rPr>
        <w:t>采购。</w:t>
      </w:r>
    </w:p>
    <w:p w14:paraId="1646BCD0">
      <w:pPr>
        <w:spacing w:line="5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本项目</w:t>
      </w:r>
      <w:r>
        <w:rPr>
          <w:rFonts w:hint="eastAsia" w:ascii="宋体"/>
          <w:color w:val="000000" w:themeColor="text1"/>
          <w:sz w:val="24"/>
          <w:lang w:val="en-US" w:eastAsia="zh-CN"/>
          <w14:textFill>
            <w14:solidFill>
              <w14:schemeClr w14:val="tx1"/>
            </w14:solidFill>
          </w14:textFill>
        </w:rPr>
        <w:t>预算45万元/年</w:t>
      </w:r>
      <w:r>
        <w:rPr>
          <w:rFonts w:hint="eastAsia" w:ascii="宋体"/>
          <w:color w:val="000000" w:themeColor="text1"/>
          <w:sz w:val="24"/>
          <w14:textFill>
            <w14:solidFill>
              <w14:schemeClr w14:val="tx1"/>
            </w14:solidFill>
          </w14:textFill>
        </w:rPr>
        <w:t>，</w:t>
      </w:r>
      <w:r>
        <w:rPr>
          <w:rFonts w:hint="eastAsia" w:ascii="宋体"/>
          <w:color w:val="000000" w:themeColor="text1"/>
          <w:sz w:val="24"/>
          <w:lang w:val="en-US" w:eastAsia="zh-CN"/>
          <w14:textFill>
            <w14:solidFill>
              <w14:schemeClr w14:val="tx1"/>
            </w14:solidFill>
          </w14:textFill>
        </w:rPr>
        <w:t>合同期限为两年，总预算为90万元；</w:t>
      </w:r>
      <w:r>
        <w:rPr>
          <w:rFonts w:hint="eastAsia" w:ascii="宋体"/>
          <w:color w:val="000000" w:themeColor="text1"/>
          <w:sz w:val="24"/>
          <w14:textFill>
            <w14:solidFill>
              <w14:schemeClr w14:val="tx1"/>
            </w14:solidFill>
          </w14:textFill>
        </w:rPr>
        <w:t>非政府采购项目，</w:t>
      </w:r>
      <w:r>
        <w:rPr>
          <w:rFonts w:hint="eastAsia" w:ascii="宋体"/>
          <w:color w:val="000000" w:themeColor="text1"/>
          <w:sz w:val="24"/>
          <w:lang w:val="en-US" w:eastAsia="zh-CN"/>
          <w14:textFill>
            <w14:solidFill>
              <w14:schemeClr w14:val="tx1"/>
            </w14:solidFill>
          </w14:textFill>
        </w:rPr>
        <w:t>由采购人直接委托采购</w:t>
      </w:r>
      <w:r>
        <w:rPr>
          <w:rFonts w:hint="eastAsia" w:ascii="宋体"/>
          <w:color w:val="000000" w:themeColor="text1"/>
          <w:sz w:val="24"/>
          <w14:textFill>
            <w14:solidFill>
              <w14:schemeClr w14:val="tx1"/>
            </w14:solidFill>
          </w14:textFill>
        </w:rPr>
        <w:t>，具体</w:t>
      </w:r>
      <w:r>
        <w:rPr>
          <w:rFonts w:hint="eastAsia" w:ascii="宋体"/>
          <w:bCs/>
          <w:color w:val="000000" w:themeColor="text1"/>
          <w:sz w:val="24"/>
          <w14:textFill>
            <w14:solidFill>
              <w14:schemeClr w14:val="tx1"/>
            </w14:solidFill>
          </w14:textFill>
        </w:rPr>
        <w:t>采购</w:t>
      </w:r>
      <w:r>
        <w:rPr>
          <w:rFonts w:hint="eastAsia" w:ascii="宋体"/>
          <w:color w:val="000000" w:themeColor="text1"/>
          <w:sz w:val="24"/>
          <w14:textFill>
            <w14:solidFill>
              <w14:schemeClr w14:val="tx1"/>
            </w14:solidFill>
          </w14:textFill>
        </w:rPr>
        <w:t>需求详见第三部分</w:t>
      </w:r>
      <w:r>
        <w:rPr>
          <w:rFonts w:hint="eastAsia" w:ascii="宋体"/>
          <w:bCs/>
          <w:color w:val="000000" w:themeColor="text1"/>
          <w:sz w:val="24"/>
          <w14:textFill>
            <w14:solidFill>
              <w14:schemeClr w14:val="tx1"/>
            </w14:solidFill>
          </w14:textFill>
        </w:rPr>
        <w:t>项目需求</w:t>
      </w:r>
      <w:r>
        <w:rPr>
          <w:rFonts w:hint="eastAsia" w:ascii="宋体"/>
          <w:color w:val="000000" w:themeColor="text1"/>
          <w:sz w:val="24"/>
          <w14:textFill>
            <w14:solidFill>
              <w14:schemeClr w14:val="tx1"/>
            </w14:solidFill>
          </w14:textFill>
        </w:rPr>
        <w:t>。</w:t>
      </w:r>
    </w:p>
    <w:p w14:paraId="17CD8FE7">
      <w:pPr>
        <w:pStyle w:val="34"/>
        <w:rPr>
          <w:color w:val="000000" w:themeColor="text1"/>
          <w14:textFill>
            <w14:solidFill>
              <w14:schemeClr w14:val="tx1"/>
            </w14:solidFill>
          </w14:textFill>
        </w:rPr>
      </w:pPr>
      <w:bookmarkStart w:id="6" w:name="_Toc115756017"/>
      <w:bookmarkStart w:id="7" w:name="_Toc22983"/>
      <w:r>
        <w:rPr>
          <w:rFonts w:hint="eastAsia"/>
          <w:color w:val="000000" w:themeColor="text1"/>
          <w14:textFill>
            <w14:solidFill>
              <w14:schemeClr w14:val="tx1"/>
            </w14:solidFill>
          </w14:textFill>
        </w:rPr>
        <w:t>三、合格的报价人</w:t>
      </w:r>
      <w:bookmarkEnd w:id="6"/>
      <w:bookmarkEnd w:id="7"/>
    </w:p>
    <w:p w14:paraId="03E442C3">
      <w:pPr>
        <w:pStyle w:val="13"/>
        <w:numPr>
          <w:ilvl w:val="0"/>
          <w:numId w:val="2"/>
        </w:numPr>
        <w:tabs>
          <w:tab w:val="clear" w:pos="1155"/>
        </w:tabs>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具有独立承担民事责任的能力；</w:t>
      </w:r>
    </w:p>
    <w:p w14:paraId="1EF9DA8F">
      <w:pPr>
        <w:pStyle w:val="13"/>
        <w:numPr>
          <w:ilvl w:val="0"/>
          <w:numId w:val="2"/>
        </w:numPr>
        <w:tabs>
          <w:tab w:val="clear" w:pos="1155"/>
        </w:tabs>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具有良好的商业信誉和健全的财务会计制度；</w:t>
      </w:r>
    </w:p>
    <w:p w14:paraId="399901C4">
      <w:pPr>
        <w:pStyle w:val="13"/>
        <w:numPr>
          <w:ilvl w:val="0"/>
          <w:numId w:val="2"/>
        </w:numPr>
        <w:tabs>
          <w:tab w:val="clear" w:pos="1155"/>
        </w:tabs>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具有履行合同所必需的设备和专业技术能力；</w:t>
      </w:r>
    </w:p>
    <w:p w14:paraId="6288FBE8">
      <w:pPr>
        <w:pStyle w:val="13"/>
        <w:numPr>
          <w:ilvl w:val="0"/>
          <w:numId w:val="2"/>
        </w:numPr>
        <w:tabs>
          <w:tab w:val="clear" w:pos="1155"/>
        </w:tabs>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具有依法缴纳税收和社会保障资金的良好记录；</w:t>
      </w:r>
    </w:p>
    <w:p w14:paraId="66F393B6">
      <w:pPr>
        <w:pStyle w:val="13"/>
        <w:numPr>
          <w:ilvl w:val="0"/>
          <w:numId w:val="2"/>
        </w:numPr>
        <w:tabs>
          <w:tab w:val="clear" w:pos="1155"/>
        </w:tabs>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参加此项采购活动前三年内，在经营活动中没有重大违法记录；</w:t>
      </w:r>
    </w:p>
    <w:p w14:paraId="0486E976">
      <w:pPr>
        <w:pStyle w:val="13"/>
        <w:numPr>
          <w:ilvl w:val="0"/>
          <w:numId w:val="2"/>
        </w:numPr>
        <w:tabs>
          <w:tab w:val="clear" w:pos="1155"/>
        </w:tabs>
        <w:ind w:firstLine="0"/>
        <w:rPr>
          <w:u w:val="single"/>
        </w:rPr>
      </w:pPr>
      <w:r>
        <w:rPr>
          <w:rFonts w:hint="eastAsia"/>
        </w:rPr>
        <w:t>本次采购不接受联合体报价；</w:t>
      </w:r>
    </w:p>
    <w:p w14:paraId="2487A128">
      <w:pPr>
        <w:pStyle w:val="13"/>
        <w:numPr>
          <w:ilvl w:val="0"/>
          <w:numId w:val="2"/>
        </w:numPr>
        <w:tabs>
          <w:tab w:val="clear" w:pos="1155"/>
        </w:tabs>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7C7C9D77">
      <w:pPr>
        <w:pStyle w:val="13"/>
        <w:numPr>
          <w:ilvl w:val="0"/>
          <w:numId w:val="2"/>
        </w:numPr>
        <w:tabs>
          <w:tab w:val="clear" w:pos="1155"/>
        </w:tabs>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单位负责人为同一人或者存在直接控股、管理关系的不同供应商，不得参加同一分包的政府采购活动；</w:t>
      </w:r>
    </w:p>
    <w:p w14:paraId="56C1C7C5">
      <w:pPr>
        <w:pStyle w:val="34"/>
        <w:rPr>
          <w:rFonts w:ascii="宋体" w:hAnsi="宋体"/>
        </w:rPr>
      </w:pPr>
      <w:bookmarkStart w:id="8" w:name="_Toc31224"/>
      <w:r>
        <w:rPr>
          <w:rFonts w:hint="eastAsia"/>
          <w:color w:val="000000" w:themeColor="text1"/>
          <w14:textFill>
            <w14:solidFill>
              <w14:schemeClr w14:val="tx1"/>
            </w14:solidFill>
          </w14:textFill>
        </w:rPr>
        <w:t>四、</w:t>
      </w:r>
      <w:r>
        <w:rPr>
          <w:rFonts w:hint="eastAsia"/>
        </w:rPr>
        <w:t>报名</w:t>
      </w:r>
      <w:bookmarkEnd w:id="8"/>
    </w:p>
    <w:p w14:paraId="7112FF65">
      <w:pPr>
        <w:spacing w:line="360" w:lineRule="auto"/>
        <w:ind w:firstLine="480" w:firstLineChars="200"/>
        <w:rPr>
          <w:color w:val="000000"/>
          <w:sz w:val="24"/>
        </w:rPr>
      </w:pPr>
      <w:r>
        <w:rPr>
          <w:rFonts w:hint="eastAsia"/>
          <w:color w:val="000000"/>
          <w:sz w:val="24"/>
        </w:rPr>
        <w:t>本项目采用电子邮件报名，报名时请发送以下文件扫描件至</w:t>
      </w:r>
      <w:r>
        <w:rPr>
          <w:rFonts w:hint="eastAsia"/>
          <w:color w:val="000000"/>
          <w:sz w:val="24"/>
          <w:u w:val="single"/>
          <w:lang w:val="en-US" w:eastAsia="zh-CN"/>
        </w:rPr>
        <w:t>bh8151</w:t>
      </w:r>
      <w:r>
        <w:rPr>
          <w:color w:val="000000"/>
          <w:sz w:val="24"/>
          <w:u w:val="single"/>
        </w:rPr>
        <w:t>@</w:t>
      </w:r>
      <w:r>
        <w:rPr>
          <w:rFonts w:hint="eastAsia"/>
          <w:color w:val="000000"/>
          <w:sz w:val="24"/>
          <w:u w:val="single"/>
          <w:lang w:val="en-US" w:eastAsia="zh-CN"/>
        </w:rPr>
        <w:t>sina</w:t>
      </w:r>
      <w:r>
        <w:rPr>
          <w:rFonts w:hint="eastAsia"/>
          <w:color w:val="000000"/>
          <w:sz w:val="24"/>
          <w:u w:val="single"/>
        </w:rPr>
        <w:t>.</w:t>
      </w:r>
      <w:r>
        <w:rPr>
          <w:color w:val="000000"/>
          <w:sz w:val="24"/>
          <w:u w:val="single"/>
        </w:rPr>
        <w:t>com</w:t>
      </w:r>
      <w:r>
        <w:rPr>
          <w:rFonts w:hint="eastAsia"/>
          <w:color w:val="000000"/>
          <w:sz w:val="24"/>
        </w:rPr>
        <w:t>：</w:t>
      </w:r>
    </w:p>
    <w:p w14:paraId="7128173D">
      <w:pPr>
        <w:pStyle w:val="37"/>
        <w:numPr>
          <w:ilvl w:val="0"/>
          <w:numId w:val="3"/>
        </w:numPr>
        <w:spacing w:line="360" w:lineRule="auto"/>
        <w:ind w:left="0" w:firstLine="198" w:firstLineChars="0"/>
        <w:rPr>
          <w:color w:val="000000"/>
          <w:sz w:val="24"/>
        </w:rPr>
      </w:pPr>
      <w:r>
        <w:rPr>
          <w:rFonts w:hint="eastAsia"/>
          <w:color w:val="000000"/>
          <w:sz w:val="24"/>
        </w:rPr>
        <w:t>法定代表人授权委托书扫描件（法定代表人手写签字或盖章，并加盖单位公章）；</w:t>
      </w:r>
    </w:p>
    <w:p w14:paraId="7D66666F">
      <w:pPr>
        <w:pStyle w:val="37"/>
        <w:numPr>
          <w:ilvl w:val="0"/>
          <w:numId w:val="3"/>
        </w:numPr>
        <w:spacing w:line="360" w:lineRule="auto"/>
        <w:ind w:left="0" w:firstLine="198" w:firstLineChars="0"/>
        <w:rPr>
          <w:color w:val="000000"/>
          <w:sz w:val="24"/>
        </w:rPr>
      </w:pPr>
      <w:r>
        <w:rPr>
          <w:rFonts w:hint="eastAsia"/>
          <w:color w:val="000000"/>
          <w:sz w:val="24"/>
        </w:rPr>
        <w:t xml:space="preserve">授权代表身份证扫描件   </w:t>
      </w:r>
    </w:p>
    <w:p w14:paraId="01FCED65">
      <w:pPr>
        <w:pStyle w:val="37"/>
        <w:spacing w:line="360" w:lineRule="auto"/>
        <w:ind w:firstLine="0" w:firstLineChars="0"/>
        <w:rPr>
          <w:color w:val="000000"/>
          <w:sz w:val="24"/>
        </w:rPr>
      </w:pPr>
      <w:r>
        <w:rPr>
          <w:rFonts w:hint="eastAsia"/>
          <w:color w:val="000000"/>
          <w:sz w:val="24"/>
        </w:rPr>
        <w:t xml:space="preserve">                                                                       </w:t>
      </w:r>
    </w:p>
    <w:p w14:paraId="49DA94C9">
      <w:pPr>
        <w:spacing w:line="360" w:lineRule="auto"/>
        <w:ind w:firstLine="482" w:firstLineChars="200"/>
        <w:jc w:val="center"/>
        <w:rPr>
          <w:b/>
          <w:bCs/>
          <w:color w:val="FF0000"/>
          <w:sz w:val="24"/>
        </w:rPr>
      </w:pPr>
      <w:r>
        <w:rPr>
          <w:rFonts w:hint="eastAsia"/>
          <w:b/>
          <w:bCs/>
          <w:color w:val="FF0000"/>
          <w:sz w:val="24"/>
        </w:rPr>
        <w:t>法定代表人的授权委托书</w:t>
      </w:r>
    </w:p>
    <w:p w14:paraId="1CB76894">
      <w:pPr>
        <w:spacing w:line="360" w:lineRule="auto"/>
        <w:ind w:firstLine="480" w:firstLineChars="200"/>
        <w:rPr>
          <w:color w:val="FF0000"/>
          <w:sz w:val="24"/>
        </w:rPr>
      </w:pPr>
      <w:r>
        <w:rPr>
          <w:rFonts w:hint="eastAsia"/>
          <w:color w:val="FF0000"/>
          <w:sz w:val="24"/>
        </w:rPr>
        <w:t>国家体育总局体育器材装备中心：</w:t>
      </w:r>
    </w:p>
    <w:p w14:paraId="219E1733">
      <w:pPr>
        <w:spacing w:line="360" w:lineRule="auto"/>
        <w:ind w:firstLine="480" w:firstLineChars="200"/>
        <w:rPr>
          <w:color w:val="FF0000"/>
          <w:sz w:val="24"/>
        </w:rPr>
      </w:pPr>
      <w:r>
        <w:rPr>
          <w:rFonts w:hint="eastAsia"/>
          <w:color w:val="FF0000"/>
          <w:sz w:val="24"/>
        </w:rPr>
        <w:t>本授权委托书声明：注册于            （公司住址）的            （公司名称）法定代表人           （法定代表人姓名、职务）代表本公司授权在下面签字的         （法定代表人授权代表职务、姓名）为本公司的合法代理人，就贵方组织的                    （项目名称）项目，采购编号：</w:t>
      </w:r>
      <w:r>
        <w:rPr>
          <w:rFonts w:hint="eastAsia"/>
          <w:color w:val="FF0000"/>
          <w:sz w:val="24"/>
          <w:u w:val="single"/>
        </w:rPr>
        <w:t xml:space="preserve">    </w:t>
      </w:r>
      <w:r>
        <w:rPr>
          <w:rFonts w:hint="eastAsia"/>
          <w:color w:val="FF0000"/>
          <w:sz w:val="24"/>
        </w:rPr>
        <w:t>，以本公司名义办理报名登记。</w:t>
      </w:r>
    </w:p>
    <w:p w14:paraId="05A01BBD">
      <w:pPr>
        <w:spacing w:line="360" w:lineRule="auto"/>
        <w:ind w:firstLine="480" w:firstLineChars="200"/>
        <w:rPr>
          <w:color w:val="FF0000"/>
          <w:sz w:val="24"/>
        </w:rPr>
      </w:pPr>
      <w:r>
        <w:rPr>
          <w:rFonts w:hint="eastAsia"/>
          <w:color w:val="FF0000"/>
          <w:sz w:val="24"/>
        </w:rPr>
        <w:t>本授权书于      年      月      日签字生效，特此声明。</w:t>
      </w:r>
    </w:p>
    <w:p w14:paraId="0B1C2AF7">
      <w:pPr>
        <w:spacing w:line="360" w:lineRule="auto"/>
        <w:ind w:firstLine="480" w:firstLineChars="200"/>
        <w:rPr>
          <w:color w:val="FF0000"/>
          <w:sz w:val="24"/>
        </w:rPr>
      </w:pPr>
    </w:p>
    <w:p w14:paraId="55834322">
      <w:pPr>
        <w:spacing w:line="360" w:lineRule="auto"/>
        <w:ind w:firstLine="480" w:firstLineChars="200"/>
        <w:rPr>
          <w:color w:val="FF0000"/>
          <w:sz w:val="24"/>
        </w:rPr>
      </w:pPr>
      <w:r>
        <w:rPr>
          <w:rFonts w:hint="eastAsia"/>
          <w:color w:val="FF0000"/>
          <w:sz w:val="24"/>
        </w:rPr>
        <w:t>法定代表人印刷体姓名：           签字：           电话：</w:t>
      </w:r>
    </w:p>
    <w:p w14:paraId="7632363B">
      <w:pPr>
        <w:spacing w:line="360" w:lineRule="auto"/>
        <w:ind w:firstLine="480" w:firstLineChars="200"/>
        <w:rPr>
          <w:color w:val="FF0000"/>
          <w:sz w:val="24"/>
        </w:rPr>
      </w:pPr>
      <w:r>
        <w:rPr>
          <w:rFonts w:hint="eastAsia"/>
          <w:color w:val="FF0000"/>
          <w:sz w:val="24"/>
        </w:rPr>
        <w:t>授权代表印刷体姓名：           签字：              职务：         电话：</w:t>
      </w:r>
    </w:p>
    <w:p w14:paraId="7A0AD4E4">
      <w:pPr>
        <w:spacing w:line="360" w:lineRule="auto"/>
        <w:ind w:firstLine="480" w:firstLineChars="200"/>
        <w:rPr>
          <w:color w:val="FF0000"/>
          <w:sz w:val="24"/>
        </w:rPr>
      </w:pPr>
      <w:r>
        <w:rPr>
          <w:rFonts w:hint="eastAsia"/>
          <w:color w:val="FF0000"/>
          <w:sz w:val="24"/>
        </w:rPr>
        <w:t>授权代表身份证号：             （身份证扫描件附后）</w:t>
      </w:r>
    </w:p>
    <w:p w14:paraId="06494427">
      <w:pPr>
        <w:spacing w:line="360" w:lineRule="auto"/>
        <w:ind w:firstLine="480" w:firstLineChars="200"/>
        <w:rPr>
          <w:color w:val="FF0000"/>
          <w:sz w:val="24"/>
        </w:rPr>
      </w:pPr>
      <w:r>
        <w:rPr>
          <w:rFonts w:hint="eastAsia"/>
          <w:color w:val="FF0000"/>
          <w:sz w:val="24"/>
        </w:rPr>
        <w:t xml:space="preserve">公司全称（公章）：  </w:t>
      </w:r>
    </w:p>
    <w:p w14:paraId="6867FB3C">
      <w:pPr>
        <w:spacing w:line="360" w:lineRule="auto"/>
        <w:ind w:firstLine="480" w:firstLineChars="200"/>
        <w:rPr>
          <w:color w:val="000000"/>
          <w:sz w:val="24"/>
        </w:rPr>
      </w:pPr>
      <w:r>
        <w:rPr>
          <w:rFonts w:hint="eastAsia"/>
          <w:color w:val="FF0000"/>
          <w:sz w:val="24"/>
        </w:rPr>
        <w:t xml:space="preserve"> </w:t>
      </w:r>
      <w:r>
        <w:rPr>
          <w:rFonts w:hint="eastAsia"/>
          <w:color w:val="000000"/>
          <w:sz w:val="24"/>
        </w:rPr>
        <w:t>未提交以上文件进行报名登记，而直接编制报价文件参与报价的企业，其报价将被拒绝。采购文件电子文档可在中国政府采购网（www.ccgp.gov.cn）免费下载。</w:t>
      </w:r>
    </w:p>
    <w:p w14:paraId="2EBB5BC7">
      <w:pPr>
        <w:spacing w:line="360" w:lineRule="auto"/>
        <w:ind w:firstLine="480" w:firstLineChars="200"/>
        <w:rPr>
          <w:color w:val="000000"/>
          <w:sz w:val="24"/>
        </w:rPr>
      </w:pPr>
      <w:r>
        <w:rPr>
          <w:rFonts w:hint="eastAsia"/>
          <w:color w:val="000000"/>
          <w:sz w:val="24"/>
        </w:rPr>
        <w:t>2、时间（北京时间）：</w:t>
      </w:r>
    </w:p>
    <w:p w14:paraId="1A367E35">
      <w:pPr>
        <w:spacing w:line="360" w:lineRule="auto"/>
        <w:ind w:firstLine="480" w:firstLineChars="200"/>
        <w:rPr>
          <w:rFonts w:hint="eastAsia" w:eastAsia="宋体"/>
          <w:color w:val="FF0000"/>
          <w:sz w:val="24"/>
          <w:lang w:eastAsia="zh-CN"/>
        </w:rPr>
      </w:pPr>
      <w:r>
        <w:rPr>
          <w:rFonts w:hint="eastAsia"/>
          <w:color w:val="FF0000"/>
          <w:sz w:val="24"/>
        </w:rPr>
        <w:t>2025年</w:t>
      </w:r>
      <w:r>
        <w:rPr>
          <w:rFonts w:hint="eastAsia"/>
          <w:color w:val="FF0000"/>
          <w:sz w:val="24"/>
          <w:lang w:val="en-US" w:eastAsia="zh-CN"/>
        </w:rPr>
        <w:t>7</w:t>
      </w:r>
      <w:r>
        <w:rPr>
          <w:rFonts w:hint="eastAsia"/>
          <w:color w:val="FF0000"/>
          <w:sz w:val="24"/>
        </w:rPr>
        <w:t>月</w:t>
      </w:r>
      <w:r>
        <w:rPr>
          <w:rFonts w:hint="eastAsia"/>
          <w:color w:val="FF0000"/>
          <w:sz w:val="24"/>
          <w:lang w:val="en-US" w:eastAsia="zh-CN"/>
        </w:rPr>
        <w:t>8</w:t>
      </w:r>
      <w:r>
        <w:rPr>
          <w:rFonts w:hint="eastAsia"/>
          <w:color w:val="FF0000"/>
          <w:sz w:val="24"/>
        </w:rPr>
        <w:t>日至2025年</w:t>
      </w:r>
      <w:r>
        <w:rPr>
          <w:rFonts w:hint="eastAsia"/>
          <w:color w:val="FF0000"/>
          <w:sz w:val="24"/>
          <w:lang w:val="en-US" w:eastAsia="zh-CN"/>
        </w:rPr>
        <w:t>7</w:t>
      </w:r>
      <w:r>
        <w:rPr>
          <w:rFonts w:hint="eastAsia"/>
          <w:color w:val="FF0000"/>
          <w:sz w:val="24"/>
        </w:rPr>
        <w:t>月</w:t>
      </w:r>
      <w:r>
        <w:rPr>
          <w:rFonts w:hint="eastAsia"/>
          <w:color w:val="FF0000"/>
          <w:sz w:val="24"/>
          <w:lang w:val="en-US" w:eastAsia="zh-CN"/>
        </w:rPr>
        <w:t>1</w:t>
      </w:r>
      <w:r>
        <w:rPr>
          <w:rFonts w:hint="eastAsia"/>
          <w:color w:val="FF0000"/>
          <w:sz w:val="24"/>
        </w:rPr>
        <w:t>5日08:30-17:00（周六、日，法定节假日除外）</w:t>
      </w:r>
      <w:r>
        <w:rPr>
          <w:rFonts w:hint="eastAsia"/>
          <w:color w:val="FF0000"/>
          <w:sz w:val="24"/>
          <w:lang w:eastAsia="zh-CN"/>
        </w:rPr>
        <w:t>。</w:t>
      </w:r>
    </w:p>
    <w:p w14:paraId="50693A1B">
      <w:pPr>
        <w:spacing w:line="360" w:lineRule="auto"/>
        <w:ind w:firstLine="480" w:firstLineChars="200"/>
        <w:rPr>
          <w:color w:val="000000"/>
          <w:sz w:val="24"/>
        </w:rPr>
      </w:pPr>
      <w:r>
        <w:rPr>
          <w:rFonts w:hint="eastAsia"/>
          <w:color w:val="000000"/>
          <w:sz w:val="24"/>
        </w:rPr>
        <w:t>3、联系方式</w:t>
      </w:r>
    </w:p>
    <w:p w14:paraId="680FB2AD">
      <w:pPr>
        <w:spacing w:line="360" w:lineRule="auto"/>
        <w:ind w:firstLine="480" w:firstLineChars="200"/>
        <w:rPr>
          <w:color w:val="000000"/>
          <w:sz w:val="24"/>
        </w:rPr>
      </w:pPr>
      <w:r>
        <w:rPr>
          <w:rFonts w:hint="eastAsia"/>
          <w:color w:val="000000"/>
          <w:sz w:val="24"/>
        </w:rPr>
        <w:t>电子邮箱：</w:t>
      </w:r>
      <w:r>
        <w:fldChar w:fldCharType="begin"/>
      </w:r>
      <w:r>
        <w:instrText xml:space="preserve"> HYPERLINK "mailto:zbzxcgc@126.com" </w:instrText>
      </w:r>
      <w:r>
        <w:fldChar w:fldCharType="separate"/>
      </w:r>
      <w:r>
        <w:rPr>
          <w:rFonts w:hint="eastAsia"/>
          <w:color w:val="000000"/>
          <w:sz w:val="24"/>
          <w:u w:val="single"/>
          <w:lang w:val="en-US" w:eastAsia="zh-CN"/>
        </w:rPr>
        <w:t>bh8151</w:t>
      </w:r>
      <w:r>
        <w:rPr>
          <w:color w:val="000000"/>
          <w:sz w:val="24"/>
          <w:u w:val="single"/>
        </w:rPr>
        <w:t>@</w:t>
      </w:r>
      <w:r>
        <w:rPr>
          <w:rFonts w:hint="eastAsia"/>
          <w:color w:val="000000"/>
          <w:sz w:val="24"/>
          <w:u w:val="single"/>
          <w:lang w:val="en-US" w:eastAsia="zh-CN"/>
        </w:rPr>
        <w:t>sina</w:t>
      </w:r>
      <w:r>
        <w:rPr>
          <w:rFonts w:hint="eastAsia"/>
          <w:color w:val="000000"/>
          <w:sz w:val="24"/>
          <w:u w:val="single"/>
        </w:rPr>
        <w:t>.</w:t>
      </w:r>
      <w:r>
        <w:rPr>
          <w:color w:val="000000"/>
          <w:sz w:val="24"/>
          <w:u w:val="single"/>
        </w:rPr>
        <w:t>com</w:t>
      </w:r>
      <w:r>
        <w:rPr>
          <w:rStyle w:val="30"/>
          <w:color w:val="000000"/>
          <w:sz w:val="24"/>
        </w:rPr>
        <w:fldChar w:fldCharType="end"/>
      </w:r>
      <w:r>
        <w:rPr>
          <w:rFonts w:hint="eastAsia"/>
          <w:color w:val="000000"/>
          <w:sz w:val="24"/>
          <w:u w:val="single"/>
        </w:rPr>
        <w:t xml:space="preserve"> </w:t>
      </w:r>
    </w:p>
    <w:p w14:paraId="0526802C">
      <w:pPr>
        <w:spacing w:line="360" w:lineRule="auto"/>
        <w:ind w:firstLine="480" w:firstLineChars="200"/>
        <w:rPr>
          <w:rFonts w:hint="default" w:eastAsia="宋体"/>
          <w:color w:val="000000"/>
          <w:sz w:val="24"/>
          <w:lang w:val="en-US" w:eastAsia="zh-CN"/>
        </w:rPr>
      </w:pPr>
      <w:r>
        <w:rPr>
          <w:rFonts w:hint="eastAsia"/>
          <w:color w:val="000000"/>
          <w:sz w:val="24"/>
        </w:rPr>
        <w:t>联系人</w:t>
      </w:r>
      <w:r>
        <w:rPr>
          <w:rFonts w:hint="eastAsia"/>
          <w:color w:val="000000"/>
          <w:sz w:val="24"/>
          <w:lang w:eastAsia="zh-CN"/>
        </w:rPr>
        <w:t>：</w:t>
      </w:r>
      <w:r>
        <w:rPr>
          <w:rFonts w:hint="eastAsia"/>
          <w:color w:val="000000"/>
          <w:sz w:val="24"/>
          <w:lang w:val="en-US" w:eastAsia="zh-CN"/>
        </w:rPr>
        <w:t xml:space="preserve">王宏博 </w:t>
      </w:r>
    </w:p>
    <w:p w14:paraId="5A5E25DB">
      <w:pPr>
        <w:spacing w:line="360" w:lineRule="auto"/>
        <w:ind w:firstLine="480" w:firstLineChars="200"/>
        <w:rPr>
          <w:color w:val="FF0000"/>
          <w:sz w:val="24"/>
        </w:rPr>
      </w:pPr>
      <w:r>
        <w:rPr>
          <w:rFonts w:hint="eastAsia"/>
          <w:color w:val="000000"/>
          <w:sz w:val="24"/>
        </w:rPr>
        <w:t>联系电话：010-8718</w:t>
      </w:r>
      <w:r>
        <w:rPr>
          <w:rFonts w:hint="eastAsia"/>
          <w:color w:val="000000"/>
          <w:sz w:val="24"/>
          <w:lang w:val="en-US" w:eastAsia="zh-CN"/>
        </w:rPr>
        <w:t>2635</w:t>
      </w:r>
      <w:r>
        <w:rPr>
          <w:rFonts w:hint="eastAsia"/>
          <w:color w:val="FF0000"/>
          <w:sz w:val="24"/>
        </w:rPr>
        <w:t xml:space="preserve">         </w:t>
      </w:r>
    </w:p>
    <w:p w14:paraId="2226B70D">
      <w:pPr>
        <w:pStyle w:val="34"/>
        <w:rPr>
          <w:color w:val="000000" w:themeColor="text1"/>
          <w14:textFill>
            <w14:solidFill>
              <w14:schemeClr w14:val="tx1"/>
            </w14:solidFill>
          </w14:textFill>
        </w:rPr>
      </w:pPr>
      <w:bookmarkStart w:id="9" w:name="_Toc5142"/>
      <w:r>
        <w:rPr>
          <w:rFonts w:hint="eastAsia"/>
          <w:color w:val="000000" w:themeColor="text1"/>
          <w14:textFill>
            <w14:solidFill>
              <w14:schemeClr w14:val="tx1"/>
            </w14:solidFill>
          </w14:textFill>
        </w:rPr>
        <w:t>五、磋商时间、地点</w:t>
      </w:r>
      <w:bookmarkEnd w:id="9"/>
    </w:p>
    <w:p w14:paraId="478C89B4">
      <w:pPr>
        <w:pStyle w:val="13"/>
        <w:ind w:firstLine="480" w:firstLineChars="200"/>
      </w:pPr>
      <w:r>
        <w:rPr>
          <w:rFonts w:hint="eastAsia"/>
        </w:rPr>
        <w:t>1、</w:t>
      </w:r>
      <w:r>
        <w:rPr>
          <w:rFonts w:ascii="Times New Roman" w:hAnsi="宋体"/>
        </w:rPr>
        <w:t>响应文件递交截止及磋商开始时间</w:t>
      </w:r>
      <w:r>
        <w:rPr>
          <w:rFonts w:hint="eastAsia"/>
        </w:rPr>
        <w:t>：</w:t>
      </w:r>
      <w:r>
        <w:rPr>
          <w:rFonts w:hint="eastAsia"/>
          <w:highlight w:val="yellow"/>
          <w:u w:val="single"/>
        </w:rPr>
        <w:t xml:space="preserve"> 202</w:t>
      </w:r>
      <w:r>
        <w:rPr>
          <w:rFonts w:hint="eastAsia"/>
          <w:highlight w:val="yellow"/>
          <w:u w:val="single"/>
          <w:lang w:val="en-US" w:eastAsia="zh-CN"/>
        </w:rPr>
        <w:t>5</w:t>
      </w:r>
      <w:r>
        <w:rPr>
          <w:rFonts w:hint="eastAsia"/>
          <w:highlight w:val="yellow"/>
          <w:u w:val="single"/>
        </w:rPr>
        <w:t xml:space="preserve"> </w:t>
      </w:r>
      <w:r>
        <w:rPr>
          <w:rFonts w:hint="eastAsia"/>
          <w:highlight w:val="yellow"/>
        </w:rPr>
        <w:t>年</w:t>
      </w:r>
      <w:r>
        <w:rPr>
          <w:rFonts w:hint="eastAsia"/>
          <w:highlight w:val="yellow"/>
          <w:u w:val="single"/>
          <w:lang w:val="en-US" w:eastAsia="zh-CN"/>
        </w:rPr>
        <w:t>7</w:t>
      </w:r>
      <w:r>
        <w:rPr>
          <w:rFonts w:hint="eastAsia"/>
          <w:highlight w:val="yellow"/>
        </w:rPr>
        <w:t>月</w:t>
      </w:r>
      <w:r>
        <w:rPr>
          <w:rFonts w:hint="eastAsia"/>
          <w:highlight w:val="yellow"/>
          <w:u w:val="single"/>
          <w:lang w:val="en-US" w:eastAsia="zh-CN"/>
        </w:rPr>
        <w:t>23</w:t>
      </w:r>
      <w:r>
        <w:rPr>
          <w:rFonts w:hint="eastAsia"/>
          <w:highlight w:val="yellow"/>
        </w:rPr>
        <w:t>日</w:t>
      </w:r>
      <w:r>
        <w:rPr>
          <w:rFonts w:hint="eastAsia"/>
          <w:highlight w:val="yellow"/>
          <w:u w:val="single"/>
          <w:lang w:val="en-US" w:eastAsia="zh-CN"/>
        </w:rPr>
        <w:t>9</w:t>
      </w:r>
      <w:r>
        <w:rPr>
          <w:rFonts w:hint="eastAsia"/>
          <w:highlight w:val="yellow"/>
          <w:u w:val="single"/>
        </w:rPr>
        <w:t>：30</w:t>
      </w:r>
      <w:r>
        <w:rPr>
          <w:rFonts w:hint="eastAsia"/>
          <w:highlight w:val="yellow"/>
        </w:rPr>
        <w:t xml:space="preserve"> </w:t>
      </w:r>
      <w:r>
        <w:rPr>
          <w:rFonts w:hint="eastAsia"/>
        </w:rPr>
        <w:t>，逾期递交或响应文件不符合采购规定，则被拒绝。</w:t>
      </w:r>
    </w:p>
    <w:p w14:paraId="7504CF27">
      <w:pPr>
        <w:pStyle w:val="13"/>
        <w:ind w:firstLine="480" w:firstLineChars="200"/>
      </w:pPr>
      <w:r>
        <w:rPr>
          <w:rFonts w:hint="eastAsia"/>
        </w:rPr>
        <w:t>2、</w:t>
      </w:r>
      <w:r>
        <w:rPr>
          <w:rFonts w:ascii="Times New Roman" w:hAnsi="宋体"/>
        </w:rPr>
        <w:t>响应文件递交及磋商地点</w:t>
      </w:r>
      <w:r>
        <w:rPr>
          <w:rFonts w:hint="eastAsia"/>
        </w:rPr>
        <w:t>：国家体育总局体育器材装备中心601会议室</w:t>
      </w:r>
    </w:p>
    <w:p w14:paraId="67B1AC17">
      <w:pPr>
        <w:pStyle w:val="13"/>
        <w:ind w:firstLine="840" w:firstLineChars="350"/>
      </w:pPr>
      <w:r>
        <w:rPr>
          <w:rFonts w:hint="eastAsia"/>
        </w:rPr>
        <w:t>磋商等候区: 国家体育总局体育器材装备中心622会议室</w:t>
      </w:r>
    </w:p>
    <w:p w14:paraId="65125D24">
      <w:pPr>
        <w:pStyle w:val="13"/>
        <w:ind w:firstLine="748" w:firstLineChars="312"/>
      </w:pPr>
      <w:r>
        <w:rPr>
          <w:rFonts w:hint="eastAsia"/>
        </w:rPr>
        <w:t>地址：北京市东城区体育馆路3号</w:t>
      </w:r>
    </w:p>
    <w:p w14:paraId="36FD95B9">
      <w:pPr>
        <w:pStyle w:val="13"/>
        <w:ind w:firstLine="432" w:firstLineChars="180"/>
        <w:rPr>
          <w:rFonts w:ascii="Times New Roman" w:hAnsi="宋体"/>
        </w:rPr>
      </w:pPr>
      <w:r>
        <w:rPr>
          <w:rFonts w:hint="eastAsia"/>
        </w:rPr>
        <w:t>3、</w:t>
      </w:r>
      <w:r>
        <w:rPr>
          <w:rFonts w:ascii="Times New Roman" w:hAnsi="宋体"/>
        </w:rPr>
        <w:t>报价人须按采购单位要求按时到达指定地点等候参加磋商，如未能按时参加磋商，则视为自动放弃本次采购活动。每个报价人指定的磋商代表不得超过三人。</w:t>
      </w:r>
    </w:p>
    <w:p w14:paraId="45927C83">
      <w:pPr>
        <w:pStyle w:val="13"/>
        <w:ind w:firstLine="432" w:firstLineChars="180"/>
      </w:pPr>
    </w:p>
    <w:p w14:paraId="72B83423">
      <w:pPr>
        <w:pStyle w:val="23"/>
        <w:rPr>
          <w:rFonts w:hint="eastAsia"/>
          <w:color w:val="000000" w:themeColor="text1"/>
          <w14:textFill>
            <w14:solidFill>
              <w14:schemeClr w14:val="tx1"/>
            </w14:solidFill>
          </w14:textFill>
        </w:rPr>
      </w:pPr>
      <w:bookmarkStart w:id="10" w:name="_Toc115756021"/>
      <w:bookmarkStart w:id="11" w:name="_Toc23638"/>
    </w:p>
    <w:p w14:paraId="1432DA74">
      <w:pPr>
        <w:pStyle w:val="23"/>
        <w:rPr>
          <w:rFonts w:ascii="宋体" w:hAnsi="宋体"/>
          <w:b w:val="0"/>
          <w:color w:val="000000" w:themeColor="text1"/>
          <w:sz w:val="28"/>
          <w14:textFill>
            <w14:solidFill>
              <w14:schemeClr w14:val="tx1"/>
            </w14:solidFill>
          </w14:textFill>
        </w:rPr>
      </w:pPr>
      <w:r>
        <w:rPr>
          <w:rFonts w:hint="eastAsia"/>
          <w:color w:val="000000" w:themeColor="text1"/>
          <w14:textFill>
            <w14:solidFill>
              <w14:schemeClr w14:val="tx1"/>
            </w14:solidFill>
          </w14:textFill>
        </w:rPr>
        <w:t>第二部分报价须知</w:t>
      </w:r>
      <w:bookmarkEnd w:id="10"/>
      <w:bookmarkEnd w:id="11"/>
    </w:p>
    <w:p w14:paraId="01039512">
      <w:pPr>
        <w:pStyle w:val="42"/>
        <w:rPr>
          <w:color w:val="000000" w:themeColor="text1"/>
          <w14:textFill>
            <w14:solidFill>
              <w14:schemeClr w14:val="tx1"/>
            </w14:solidFill>
          </w14:textFill>
        </w:rPr>
      </w:pPr>
      <w:bookmarkStart w:id="12" w:name="_Toc27575"/>
      <w:bookmarkStart w:id="13" w:name="_Toc115756022"/>
      <w:r>
        <w:rPr>
          <w:rFonts w:hint="eastAsia"/>
          <w:color w:val="000000" w:themeColor="text1"/>
          <w14:textFill>
            <w14:solidFill>
              <w14:schemeClr w14:val="tx1"/>
            </w14:solidFill>
          </w14:textFill>
        </w:rPr>
        <w:t>一、总则</w:t>
      </w:r>
      <w:bookmarkEnd w:id="12"/>
      <w:bookmarkEnd w:id="13"/>
    </w:p>
    <w:p w14:paraId="00C31BA3">
      <w:pPr>
        <w:pStyle w:val="47"/>
        <w:rPr>
          <w:color w:val="000000" w:themeColor="text1"/>
          <w14:textFill>
            <w14:solidFill>
              <w14:schemeClr w14:val="tx1"/>
            </w14:solidFill>
          </w14:textFill>
        </w:rPr>
      </w:pPr>
      <w:r>
        <w:rPr>
          <w:color w:val="000000" w:themeColor="text1"/>
          <w14:textFill>
            <w14:solidFill>
              <w14:schemeClr w14:val="tx1"/>
            </w14:solidFill>
          </w14:textFill>
        </w:rPr>
        <w:t>1.适用范围</w:t>
      </w:r>
    </w:p>
    <w:p w14:paraId="0C94EBB4">
      <w:pPr>
        <w:pStyle w:val="49"/>
        <w:ind w:firstLine="48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本文件适用于本次所有服务的采购。</w:t>
      </w:r>
    </w:p>
    <w:p w14:paraId="591176E3">
      <w:pPr>
        <w:pStyle w:val="49"/>
        <w:ind w:firstLine="480"/>
        <w:rPr>
          <w:rFonts w:hint="eastAsia" w:hAnsi="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相关说明：</w:t>
      </w:r>
    </w:p>
    <w:p w14:paraId="334105B9">
      <w:pPr>
        <w:pStyle w:val="48"/>
        <w:ind w:firstLine="480"/>
        <w:rPr>
          <w:rFonts w:ascii="宋体" w:hAnsi="宋体" w:eastAsia="宋体" w:cs="宋体"/>
        </w:rPr>
      </w:pPr>
      <w:r>
        <w:rPr>
          <w:rFonts w:hint="eastAsia" w:ascii="宋体" w:hAnsi="宋体" w:eastAsia="宋体" w:cs="宋体"/>
        </w:rPr>
        <w:t>“采购单位”指组织本次采购的国家体育总局体育器材装备中心。</w:t>
      </w:r>
    </w:p>
    <w:p w14:paraId="2B79629E">
      <w:pPr>
        <w:pStyle w:val="48"/>
        <w:ind w:firstLine="480"/>
        <w:rPr>
          <w:rFonts w:ascii="宋体" w:hAnsi="宋体" w:eastAsia="宋体" w:cs="宋体"/>
        </w:rPr>
      </w:pPr>
      <w:r>
        <w:rPr>
          <w:rFonts w:hint="eastAsia" w:ascii="宋体" w:hAnsi="宋体" w:eastAsia="宋体" w:cs="宋体"/>
        </w:rPr>
        <w:t>“采购人”指</w:t>
      </w:r>
      <w:r>
        <w:rPr>
          <w:rFonts w:hint="eastAsia" w:ascii="宋体" w:hAnsi="宋体" w:cs="宋体"/>
          <w:lang w:val="en-US" w:eastAsia="zh-CN"/>
        </w:rPr>
        <w:t>中国田径协会</w:t>
      </w:r>
      <w:r>
        <w:rPr>
          <w:rFonts w:hint="eastAsia" w:ascii="宋体" w:hAnsi="宋体" w:eastAsia="宋体" w:cs="宋体"/>
        </w:rPr>
        <w:t>。</w:t>
      </w:r>
    </w:p>
    <w:p w14:paraId="49F3A2F1">
      <w:pPr>
        <w:pStyle w:val="48"/>
        <w:ind w:firstLine="480"/>
        <w:rPr>
          <w:rFonts w:ascii="宋体" w:hAnsi="宋体" w:eastAsia="宋体" w:cs="宋体"/>
        </w:rPr>
      </w:pPr>
      <w:r>
        <w:rPr>
          <w:rFonts w:hint="eastAsia" w:ascii="宋体" w:hAnsi="宋体" w:eastAsia="宋体" w:cs="宋体"/>
        </w:rPr>
        <w:t>“采购货物”指本采购文件第三部分所述所有货物。</w:t>
      </w:r>
    </w:p>
    <w:p w14:paraId="5B4BE68D">
      <w:pPr>
        <w:pStyle w:val="48"/>
        <w:ind w:firstLine="480"/>
        <w:rPr>
          <w:rFonts w:ascii="宋体" w:hAnsi="宋体" w:eastAsia="宋体" w:cs="宋体"/>
        </w:rPr>
      </w:pPr>
      <w:r>
        <w:rPr>
          <w:rFonts w:hint="eastAsia" w:ascii="宋体" w:hAnsi="宋体" w:eastAsia="宋体" w:cs="宋体"/>
        </w:rPr>
        <w:t>“服务”指本采购文件第三部分</w:t>
      </w:r>
      <w:r>
        <w:rPr>
          <w:rFonts w:hint="eastAsia" w:ascii="宋体" w:hAnsi="宋体" w:eastAsia="宋体" w:cs="宋体"/>
          <w:bCs/>
        </w:rPr>
        <w:t>报价人应该履行的承诺和义务。</w:t>
      </w:r>
    </w:p>
    <w:p w14:paraId="2EAC105E">
      <w:pPr>
        <w:pStyle w:val="48"/>
        <w:ind w:firstLine="480"/>
        <w:rPr>
          <w:rFonts w:ascii="宋体" w:hAnsi="宋体" w:eastAsia="宋体" w:cs="宋体"/>
        </w:rPr>
      </w:pPr>
      <w:r>
        <w:rPr>
          <w:rFonts w:hint="eastAsia" w:ascii="宋体" w:hAnsi="宋体" w:eastAsia="宋体" w:cs="宋体"/>
        </w:rPr>
        <w:t>“潜在报价人”指已报名登记的供应商。</w:t>
      </w:r>
    </w:p>
    <w:p w14:paraId="2AA0936B">
      <w:pPr>
        <w:pStyle w:val="49"/>
        <w:ind w:firstLine="480"/>
        <w:rPr>
          <w:rFonts w:hint="default" w:hAnsi="宋体"/>
          <w:color w:val="000000" w:themeColor="text1"/>
          <w:lang w:val="en-US" w:eastAsia="zh-CN"/>
          <w14:textFill>
            <w14:solidFill>
              <w14:schemeClr w14:val="tx1"/>
            </w14:solidFill>
          </w14:textFill>
        </w:rPr>
      </w:pPr>
      <w:r>
        <w:rPr>
          <w:rFonts w:hint="eastAsia" w:ascii="宋体" w:hAnsi="宋体" w:eastAsia="宋体" w:cs="宋体"/>
        </w:rPr>
        <w:t>“报价人”指已报名登记并提交响应文件的供应商</w:t>
      </w:r>
    </w:p>
    <w:p w14:paraId="3D931285">
      <w:pPr>
        <w:pStyle w:val="47"/>
        <w:rPr>
          <w:color w:val="000000" w:themeColor="text1"/>
          <w14:textFill>
            <w14:solidFill>
              <w14:schemeClr w14:val="tx1"/>
            </w14:solidFill>
          </w14:textFill>
        </w:rPr>
      </w:pPr>
      <w:r>
        <w:rPr>
          <w:rFonts w:hint="eastAsia"/>
          <w:color w:val="000000" w:themeColor="text1"/>
          <w:sz w:val="28"/>
          <w14:textFill>
            <w14:solidFill>
              <w14:schemeClr w14:val="tx1"/>
            </w14:solidFill>
          </w14:textFill>
        </w:rPr>
        <w:t>2</w:t>
      </w:r>
      <w:r>
        <w:rPr>
          <w:color w:val="000000" w:themeColor="text1"/>
          <w:sz w:val="28"/>
          <w14:textFill>
            <w14:solidFill>
              <w14:schemeClr w14:val="tx1"/>
            </w14:solidFill>
          </w14:textFill>
        </w:rPr>
        <w:t>.</w:t>
      </w:r>
      <w:r>
        <w:rPr>
          <w:rFonts w:hint="eastAsia"/>
          <w:color w:val="000000" w:themeColor="text1"/>
          <w14:textFill>
            <w14:solidFill>
              <w14:schemeClr w14:val="tx1"/>
            </w14:solidFill>
          </w14:textFill>
        </w:rPr>
        <w:t>语言</w:t>
      </w:r>
    </w:p>
    <w:p w14:paraId="20F7B149">
      <w:pPr>
        <w:pStyle w:val="4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响应文件及报价人与采购单位之间的与响应文件有关的往来函电和文件均须使用中文。</w:t>
      </w:r>
    </w:p>
    <w:p w14:paraId="3358FA53">
      <w:pPr>
        <w:pStyle w:val="47"/>
        <w:rPr>
          <w:color w:val="000000" w:themeColor="text1"/>
          <w14:textFill>
            <w14:solidFill>
              <w14:schemeClr w14:val="tx1"/>
            </w14:solidFill>
          </w14:textFill>
        </w:rPr>
      </w:pPr>
      <w:r>
        <w:rPr>
          <w:rFonts w:hint="eastAsia"/>
          <w:color w:val="000000" w:themeColor="text1"/>
          <w:sz w:val="28"/>
          <w14:textFill>
            <w14:solidFill>
              <w14:schemeClr w14:val="tx1"/>
            </w14:solidFill>
          </w14:textFill>
        </w:rPr>
        <w:t>3</w:t>
      </w:r>
      <w:r>
        <w:rPr>
          <w:color w:val="000000" w:themeColor="text1"/>
          <w:sz w:val="28"/>
          <w14:textFill>
            <w14:solidFill>
              <w14:schemeClr w14:val="tx1"/>
            </w14:solidFill>
          </w14:textFill>
        </w:rPr>
        <w:t>.</w:t>
      </w:r>
      <w:r>
        <w:rPr>
          <w:rFonts w:hint="eastAsia"/>
          <w:color w:val="000000" w:themeColor="text1"/>
          <w14:textFill>
            <w14:solidFill>
              <w14:schemeClr w14:val="tx1"/>
            </w14:solidFill>
          </w14:textFill>
        </w:rPr>
        <w:t>服务时间和地点要求</w:t>
      </w:r>
    </w:p>
    <w:p w14:paraId="4836D1BD">
      <w:pPr>
        <w:pStyle w:val="48"/>
        <w:ind w:firstLine="480"/>
        <w:rPr>
          <w:bCs/>
          <w:color w:val="000000" w:themeColor="text1"/>
          <w:u w:val="thick"/>
          <w14:textFill>
            <w14:solidFill>
              <w14:schemeClr w14:val="tx1"/>
            </w14:solidFill>
          </w14:textFill>
        </w:rPr>
      </w:pPr>
      <w:r>
        <w:rPr>
          <w:color w:val="000000" w:themeColor="text1"/>
          <w14:textFill>
            <w14:solidFill>
              <w14:schemeClr w14:val="tx1"/>
            </w14:solidFill>
          </w14:textFill>
        </w:rPr>
        <w:t xml:space="preserve">5.1 </w:t>
      </w:r>
      <w:r>
        <w:rPr>
          <w:rFonts w:hint="eastAsia"/>
          <w:color w:val="000000" w:themeColor="text1"/>
          <w14:textFill>
            <w14:solidFill>
              <w14:schemeClr w14:val="tx1"/>
            </w14:solidFill>
          </w14:textFill>
        </w:rPr>
        <w:t>服务时间：</w:t>
      </w:r>
      <w:r>
        <w:rPr>
          <w:rFonts w:hint="eastAsia"/>
          <w:color w:val="000000" w:themeColor="text1"/>
          <w:u w:val="single"/>
          <w14:textFill>
            <w14:solidFill>
              <w14:schemeClr w14:val="tx1"/>
            </w14:solidFill>
          </w14:textFill>
        </w:rPr>
        <w:t>签订采购合同</w:t>
      </w:r>
      <w:r>
        <w:rPr>
          <w:rFonts w:hint="eastAsia"/>
          <w:color w:val="000000" w:themeColor="text1"/>
          <w:u w:val="single"/>
          <w:lang w:val="en-US" w:eastAsia="zh-CN"/>
          <w14:textFill>
            <w14:solidFill>
              <w14:schemeClr w14:val="tx1"/>
            </w14:solidFill>
          </w14:textFill>
        </w:rPr>
        <w:t>后两年</w:t>
      </w:r>
      <w:r>
        <w:rPr>
          <w:rFonts w:hint="eastAsia"/>
          <w:bCs/>
          <w:color w:val="000000" w:themeColor="text1"/>
          <w14:textFill>
            <w14:solidFill>
              <w14:schemeClr w14:val="tx1"/>
            </w14:solidFill>
          </w14:textFill>
        </w:rPr>
        <w:t>。</w:t>
      </w:r>
    </w:p>
    <w:p w14:paraId="4AAC6B7B">
      <w:pPr>
        <w:pStyle w:val="48"/>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5.2 </w:t>
      </w:r>
      <w:r>
        <w:rPr>
          <w:rFonts w:hint="eastAsia"/>
          <w:color w:val="000000" w:themeColor="text1"/>
          <w14:textFill>
            <w14:solidFill>
              <w14:schemeClr w14:val="tx1"/>
            </w14:solidFill>
          </w14:textFill>
        </w:rPr>
        <w:t>服务地点：</w:t>
      </w:r>
      <w:r>
        <w:rPr>
          <w:rFonts w:hint="eastAsia"/>
          <w:color w:val="FF0000"/>
          <w:u w:val="single"/>
          <w:lang w:val="en-US" w:eastAsia="zh-CN"/>
        </w:rPr>
        <w:t>北京</w:t>
      </w:r>
      <w:r>
        <w:rPr>
          <w:rFonts w:hint="eastAsia"/>
          <w:b/>
          <w:color w:val="000000" w:themeColor="text1"/>
          <w:u w:val="single"/>
          <w14:textFill>
            <w14:solidFill>
              <w14:schemeClr w14:val="tx1"/>
            </w14:solidFill>
          </w14:textFill>
        </w:rPr>
        <w:t>。</w:t>
      </w:r>
    </w:p>
    <w:p w14:paraId="10F65631">
      <w:pPr>
        <w:pStyle w:val="42"/>
        <w:rPr>
          <w:color w:val="000000" w:themeColor="text1"/>
          <w14:textFill>
            <w14:solidFill>
              <w14:schemeClr w14:val="tx1"/>
            </w14:solidFill>
          </w14:textFill>
        </w:rPr>
      </w:pPr>
      <w:bookmarkStart w:id="14" w:name="_Toc16737"/>
      <w:bookmarkStart w:id="15" w:name="_Toc115756023"/>
      <w:r>
        <w:rPr>
          <w:rFonts w:hint="eastAsia"/>
          <w:color w:val="000000" w:themeColor="text1"/>
          <w14:textFill>
            <w14:solidFill>
              <w14:schemeClr w14:val="tx1"/>
            </w14:solidFill>
          </w14:textFill>
        </w:rPr>
        <w:t>二、采购信息说明</w:t>
      </w:r>
      <w:bookmarkEnd w:id="14"/>
      <w:bookmarkEnd w:id="15"/>
    </w:p>
    <w:p w14:paraId="5353305D">
      <w:pPr>
        <w:pStyle w:val="47"/>
        <w:rPr>
          <w:color w:val="000000" w:themeColor="text1"/>
          <w14:textFill>
            <w14:solidFill>
              <w14:schemeClr w14:val="tx1"/>
            </w14:solidFill>
          </w14:textFill>
        </w:rPr>
      </w:pPr>
      <w:r>
        <w:rPr>
          <w:color w:val="000000" w:themeColor="text1"/>
          <w14:textFill>
            <w14:solidFill>
              <w14:schemeClr w14:val="tx1"/>
            </w14:solidFill>
          </w14:textFill>
        </w:rPr>
        <w:t xml:space="preserve"> 6.采购信息的内容</w:t>
      </w:r>
    </w:p>
    <w:p w14:paraId="7D1D06BA">
      <w:pPr>
        <w:pStyle w:val="48"/>
        <w:ind w:firstLine="480"/>
        <w:rPr>
          <w:color w:val="000000" w:themeColor="text1"/>
          <w14:textFill>
            <w14:solidFill>
              <w14:schemeClr w14:val="tx1"/>
            </w14:solidFill>
          </w14:textFill>
        </w:rPr>
      </w:pPr>
      <w:r>
        <w:rPr>
          <w:color w:val="000000" w:themeColor="text1"/>
          <w14:textFill>
            <w14:solidFill>
              <w14:schemeClr w14:val="tx1"/>
            </w14:solidFill>
          </w14:textFill>
        </w:rPr>
        <w:t>6.1</w:t>
      </w:r>
      <w:r>
        <w:rPr>
          <w:rFonts w:hint="eastAsia"/>
          <w:color w:val="000000" w:themeColor="text1"/>
          <w14:textFill>
            <w14:solidFill>
              <w14:schemeClr w14:val="tx1"/>
            </w14:solidFill>
          </w14:textFill>
        </w:rPr>
        <w:t>本项目的采购文件包括下列内容：</w:t>
      </w:r>
    </w:p>
    <w:p w14:paraId="36D290B2">
      <w:pPr>
        <w:pStyle w:val="4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第一部分采购公告</w:t>
      </w:r>
    </w:p>
    <w:p w14:paraId="483F0DCE">
      <w:pPr>
        <w:pStyle w:val="4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第二部分报价须知</w:t>
      </w:r>
    </w:p>
    <w:p w14:paraId="7771E209">
      <w:pPr>
        <w:pStyle w:val="4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第三部分项目需求</w:t>
      </w:r>
    </w:p>
    <w:p w14:paraId="491FD637">
      <w:pPr>
        <w:pStyle w:val="4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第四部分评审标准</w:t>
      </w:r>
    </w:p>
    <w:p w14:paraId="0CC4E959">
      <w:pPr>
        <w:pStyle w:val="4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第五部分响应文件格式</w:t>
      </w:r>
    </w:p>
    <w:p w14:paraId="1F169DD1">
      <w:pPr>
        <w:pStyle w:val="48"/>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6.2 </w:t>
      </w:r>
      <w:r>
        <w:rPr>
          <w:rFonts w:hint="eastAsia"/>
          <w:color w:val="000000" w:themeColor="text1"/>
          <w14:textFill>
            <w14:solidFill>
              <w14:schemeClr w14:val="tx1"/>
            </w14:solidFill>
          </w14:textFill>
        </w:rPr>
        <w:t>报价人应认真审阅采购文件中所有的须知、条件、格式、项目、技术要求等。</w:t>
      </w:r>
    </w:p>
    <w:p w14:paraId="66DE47DE">
      <w:pPr>
        <w:pStyle w:val="48"/>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6.3 </w:t>
      </w:r>
      <w:bookmarkStart w:id="16" w:name="_Toc115756024"/>
      <w:r>
        <w:rPr>
          <w:rFonts w:hint="eastAsia"/>
          <w:color w:val="000000" w:themeColor="text1"/>
          <w14:textFill>
            <w14:solidFill>
              <w14:schemeClr w14:val="tx1"/>
            </w14:solidFill>
          </w14:textFill>
        </w:rPr>
        <w:t>报价人应认真检查采购文件是否完整，若发现缺页或附件不全时，应及时向采购单位提出，以便补齐。</w:t>
      </w:r>
    </w:p>
    <w:p w14:paraId="532777A0">
      <w:pPr>
        <w:pStyle w:val="47"/>
        <w:rPr>
          <w:color w:val="000000" w:themeColor="text1"/>
          <w14:textFill>
            <w14:solidFill>
              <w14:schemeClr w14:val="tx1"/>
            </w14:solidFill>
          </w14:textFill>
        </w:rPr>
      </w:pPr>
      <w:r>
        <w:rPr>
          <w:color w:val="000000" w:themeColor="text1"/>
          <w14:textFill>
            <w14:solidFill>
              <w14:schemeClr w14:val="tx1"/>
            </w14:solidFill>
          </w14:textFill>
        </w:rPr>
        <w:t>7.采购文件的澄清、修改</w:t>
      </w:r>
    </w:p>
    <w:p w14:paraId="78B4F470">
      <w:pPr>
        <w:pStyle w:val="48"/>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7.1 </w:t>
      </w:r>
      <w:r>
        <w:rPr>
          <w:rFonts w:hint="eastAsia"/>
          <w:color w:val="000000" w:themeColor="text1"/>
          <w14:textFill>
            <w14:solidFill>
              <w14:schemeClr w14:val="tx1"/>
            </w14:solidFill>
          </w14:textFill>
        </w:rPr>
        <w:t>任何要求对采购文件进行澄清的潜在报价人，均应在递交响应文件截止时间前，以书面形式通知采购单位，或在谈判过程中向谈判小组提出。</w:t>
      </w:r>
    </w:p>
    <w:p w14:paraId="124245BB">
      <w:pPr>
        <w:pStyle w:val="48"/>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7.2 </w:t>
      </w:r>
      <w:r>
        <w:rPr>
          <w:rFonts w:hint="eastAsia"/>
          <w:color w:val="000000" w:themeColor="text1"/>
          <w14:textFill>
            <w14:solidFill>
              <w14:schemeClr w14:val="tx1"/>
            </w14:solidFill>
          </w14:textFill>
        </w:rPr>
        <w:t>对在递交响应文件截止时间之前收到的澄清要求，采购单位认为不必要进行澄清及</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或修改，也不需要进行其它答复的，可以不予答复；采购单位决定对其答复的，将以当面交接、传真、电子邮件或在</w:t>
      </w:r>
      <w:r>
        <w:fldChar w:fldCharType="begin"/>
      </w:r>
      <w:r>
        <w:instrText xml:space="preserve"> HYPERLINK "http://www.njzc.gov.cn/" </w:instrText>
      </w:r>
      <w:r>
        <w:fldChar w:fldCharType="separate"/>
      </w:r>
      <w:r>
        <w:rPr>
          <w:rFonts w:hint="eastAsia"/>
          <w:color w:val="000000" w:themeColor="text1"/>
          <w14:textFill>
            <w14:solidFill>
              <w14:schemeClr w14:val="tx1"/>
            </w14:solidFill>
          </w14:textFill>
        </w:rPr>
        <w:t>中国政府采购网</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公告等书面方式送达要求澄清的报价人或全体潜在报价人。</w:t>
      </w:r>
    </w:p>
    <w:p w14:paraId="2CB8F451">
      <w:pPr>
        <w:pStyle w:val="48"/>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7.3 </w:t>
      </w:r>
      <w:r>
        <w:rPr>
          <w:rFonts w:hint="eastAsia"/>
          <w:color w:val="000000" w:themeColor="text1"/>
          <w14:textFill>
            <w14:solidFill>
              <w14:schemeClr w14:val="tx1"/>
            </w14:solidFill>
          </w14:textFill>
        </w:rPr>
        <w:t>在递交响应文件截止时间前任何时候，无论出于何种原因，采购单位均可对发出的采购文件以补充文件形式进行修改，并按照</w:t>
      </w:r>
      <w:r>
        <w:rPr>
          <w:color w:val="000000" w:themeColor="text1"/>
          <w14:textFill>
            <w14:solidFill>
              <w14:schemeClr w14:val="tx1"/>
            </w14:solidFill>
          </w14:textFill>
        </w:rPr>
        <w:t>7.2</w:t>
      </w:r>
      <w:r>
        <w:rPr>
          <w:rFonts w:hint="eastAsia"/>
          <w:color w:val="000000" w:themeColor="text1"/>
          <w14:textFill>
            <w14:solidFill>
              <w14:schemeClr w14:val="tx1"/>
            </w14:solidFill>
          </w14:textFill>
        </w:rPr>
        <w:t>款方式将修改内容通知所有潜在报价人。</w:t>
      </w:r>
    </w:p>
    <w:p w14:paraId="2274B775">
      <w:pPr>
        <w:pStyle w:val="48"/>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7.4 </w:t>
      </w:r>
      <w:r>
        <w:rPr>
          <w:rFonts w:hint="eastAsia"/>
          <w:color w:val="000000" w:themeColor="text1"/>
          <w14:textFill>
            <w14:solidFill>
              <w14:schemeClr w14:val="tx1"/>
            </w14:solidFill>
          </w14:textFill>
        </w:rPr>
        <w:t>澄清或者修改的内容为采购文件的组成部分。</w:t>
      </w:r>
    </w:p>
    <w:p w14:paraId="036D2FCB">
      <w:pPr>
        <w:pStyle w:val="48"/>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7.5 </w:t>
      </w:r>
      <w:r>
        <w:rPr>
          <w:rFonts w:hint="eastAsia"/>
          <w:color w:val="000000" w:themeColor="text1"/>
          <w14:textFill>
            <w14:solidFill>
              <w14:schemeClr w14:val="tx1"/>
            </w14:solidFill>
          </w14:textFill>
        </w:rPr>
        <w:t>采购单位可以视采购具体情况，在采购文件要求递交响应文件截止时间前，有权决定延长递交谈判文件截止时间，并按照</w:t>
      </w:r>
      <w:r>
        <w:rPr>
          <w:color w:val="000000" w:themeColor="text1"/>
          <w14:textFill>
            <w14:solidFill>
              <w14:schemeClr w14:val="tx1"/>
            </w14:solidFill>
          </w14:textFill>
        </w:rPr>
        <w:t>7.2</w:t>
      </w:r>
      <w:r>
        <w:rPr>
          <w:rFonts w:hint="eastAsia"/>
          <w:color w:val="000000" w:themeColor="text1"/>
          <w14:textFill>
            <w14:solidFill>
              <w14:schemeClr w14:val="tx1"/>
            </w14:solidFill>
          </w14:textFill>
        </w:rPr>
        <w:t>款方式将变更时间通知所有潜在报价人。</w:t>
      </w:r>
    </w:p>
    <w:p w14:paraId="26975819">
      <w:pPr>
        <w:pStyle w:val="42"/>
        <w:rPr>
          <w:color w:val="000000" w:themeColor="text1"/>
          <w14:textFill>
            <w14:solidFill>
              <w14:schemeClr w14:val="tx1"/>
            </w14:solidFill>
          </w14:textFill>
        </w:rPr>
      </w:pPr>
      <w:bookmarkStart w:id="17" w:name="_Toc16496"/>
      <w:r>
        <w:rPr>
          <w:rFonts w:hint="eastAsia"/>
          <w:color w:val="000000" w:themeColor="text1"/>
          <w14:textFill>
            <w14:solidFill>
              <w14:schemeClr w14:val="tx1"/>
            </w14:solidFill>
          </w14:textFill>
        </w:rPr>
        <w:t>三、响应文件的编写</w:t>
      </w:r>
      <w:bookmarkEnd w:id="16"/>
      <w:bookmarkEnd w:id="17"/>
    </w:p>
    <w:p w14:paraId="161525FA">
      <w:pPr>
        <w:pStyle w:val="47"/>
        <w:rPr>
          <w:color w:val="000000" w:themeColor="text1"/>
          <w14:textFill>
            <w14:solidFill>
              <w14:schemeClr w14:val="tx1"/>
            </w14:solidFill>
          </w14:textFill>
        </w:rPr>
      </w:pPr>
      <w:r>
        <w:rPr>
          <w:color w:val="000000" w:themeColor="text1"/>
          <w14:textFill>
            <w14:solidFill>
              <w14:schemeClr w14:val="tx1"/>
            </w14:solidFill>
          </w14:textFill>
        </w:rPr>
        <w:t>8.要求</w:t>
      </w:r>
    </w:p>
    <w:p w14:paraId="62869D40">
      <w:pPr>
        <w:pStyle w:val="4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报价人应仔细阅读采购文件的所有内容，按采购文件的要求编制响应文件，并保证所提供的全部资料的真实性、完整性及有效性，以使其报价对采购文件做出实质性响应。</w:t>
      </w:r>
    </w:p>
    <w:p w14:paraId="47353323">
      <w:pPr>
        <w:pStyle w:val="47"/>
        <w:rPr>
          <w:color w:val="000000" w:themeColor="text1"/>
          <w14:textFill>
            <w14:solidFill>
              <w14:schemeClr w14:val="tx1"/>
            </w14:solidFill>
          </w14:textFill>
        </w:rPr>
      </w:pPr>
      <w:r>
        <w:rPr>
          <w:color w:val="000000" w:themeColor="text1"/>
          <w14:textFill>
            <w14:solidFill>
              <w14:schemeClr w14:val="tx1"/>
            </w14:solidFill>
          </w14:textFill>
        </w:rPr>
        <w:t>9.</w:t>
      </w:r>
      <w:r>
        <w:rPr>
          <w:rFonts w:hint="eastAsia"/>
          <w:color w:val="000000" w:themeColor="text1"/>
          <w14:textFill>
            <w14:solidFill>
              <w14:schemeClr w14:val="tx1"/>
            </w14:solidFill>
          </w14:textFill>
        </w:rPr>
        <w:t>响应文件</w:t>
      </w:r>
      <w:r>
        <w:rPr>
          <w:color w:val="000000" w:themeColor="text1"/>
          <w14:textFill>
            <w14:solidFill>
              <w14:schemeClr w14:val="tx1"/>
            </w14:solidFill>
          </w14:textFill>
        </w:rPr>
        <w:t>的组成</w:t>
      </w:r>
    </w:p>
    <w:p w14:paraId="44F8736E">
      <w:pPr>
        <w:pStyle w:val="48"/>
        <w:ind w:firstLine="480"/>
      </w:pPr>
      <w:r>
        <w:rPr>
          <w:rFonts w:hint="eastAsia"/>
        </w:rPr>
        <w:t>“响应文件”应包括下列部分</w:t>
      </w:r>
      <w:r>
        <w:rPr>
          <w:rFonts w:hint="eastAsia"/>
          <w:b/>
        </w:rPr>
        <w:t>（每页均需加盖报价人公章）</w:t>
      </w:r>
      <w:r>
        <w:rPr>
          <w:rFonts w:hint="eastAsia"/>
        </w:rPr>
        <w:t>：</w:t>
      </w:r>
    </w:p>
    <w:p w14:paraId="1038E4D8">
      <w:pPr>
        <w:pStyle w:val="49"/>
        <w:numPr>
          <w:ilvl w:val="0"/>
          <w:numId w:val="4"/>
        </w:numPr>
        <w:ind w:left="0" w:firstLine="480"/>
      </w:pPr>
      <w:r>
        <w:rPr>
          <w:rFonts w:hint="eastAsia"/>
          <w:lang w:val="en-US" w:eastAsia="zh-CN"/>
        </w:rPr>
        <w:t>*</w:t>
      </w:r>
      <w:r>
        <w:rPr>
          <w:rFonts w:hint="eastAsia"/>
        </w:rPr>
        <w:t>法定代表人证明书或授权委托书（如非法定代表人亲自参与谈判时提供）；</w:t>
      </w:r>
    </w:p>
    <w:p w14:paraId="0E29D649">
      <w:pPr>
        <w:pStyle w:val="49"/>
        <w:numPr>
          <w:ilvl w:val="0"/>
          <w:numId w:val="4"/>
        </w:numPr>
        <w:ind w:left="0" w:firstLine="480"/>
      </w:pPr>
      <w:r>
        <w:rPr>
          <w:rFonts w:hint="eastAsia"/>
          <w:lang w:val="en-US" w:eastAsia="zh-CN"/>
        </w:rPr>
        <w:t>*</w:t>
      </w:r>
      <w:r>
        <w:rPr>
          <w:rFonts w:hint="eastAsia"/>
        </w:rPr>
        <w:t>报价人营业执照副本复印件；</w:t>
      </w:r>
    </w:p>
    <w:p w14:paraId="67CC0C74">
      <w:pPr>
        <w:pStyle w:val="49"/>
        <w:numPr>
          <w:ilvl w:val="0"/>
          <w:numId w:val="4"/>
        </w:numPr>
        <w:ind w:left="0" w:firstLine="480"/>
      </w:pPr>
      <w:r>
        <w:rPr>
          <w:rFonts w:hint="eastAsia"/>
        </w:rPr>
        <w:t>报价人简介；</w:t>
      </w:r>
    </w:p>
    <w:p w14:paraId="413817AA">
      <w:pPr>
        <w:pStyle w:val="49"/>
        <w:numPr>
          <w:ilvl w:val="0"/>
          <w:numId w:val="4"/>
        </w:numPr>
        <w:ind w:left="0" w:firstLine="480"/>
      </w:pPr>
      <w:r>
        <w:rPr>
          <w:rFonts w:hint="eastAsia"/>
          <w:lang w:val="en-US" w:eastAsia="zh-CN"/>
        </w:rPr>
        <w:t>*</w:t>
      </w:r>
      <w:r>
        <w:rPr>
          <w:rFonts w:hint="eastAsia"/>
        </w:rPr>
        <w:t>报价人</w:t>
      </w:r>
      <w:r>
        <w:t>202</w:t>
      </w:r>
      <w:r>
        <w:rPr>
          <w:rFonts w:hint="eastAsia"/>
          <w:lang w:val="en-US" w:eastAsia="zh-CN"/>
        </w:rPr>
        <w:t>2</w:t>
      </w:r>
      <w:r>
        <w:rPr>
          <w:rFonts w:hint="eastAsia"/>
        </w:rPr>
        <w:t>年</w:t>
      </w:r>
      <w:r>
        <w:t>1</w:t>
      </w:r>
      <w:r>
        <w:rPr>
          <w:rFonts w:hint="eastAsia"/>
        </w:rPr>
        <w:t>月至</w:t>
      </w:r>
      <w:r>
        <w:rPr>
          <w:rFonts w:ascii="宋体" w:hAnsi="宋体"/>
        </w:rPr>
        <w:t>本采购项目</w:t>
      </w:r>
      <w:r>
        <w:rPr>
          <w:rFonts w:hint="eastAsia" w:ascii="宋体" w:hAnsi="宋体"/>
        </w:rPr>
        <w:t>响应文件</w:t>
      </w:r>
      <w:r>
        <w:rPr>
          <w:rFonts w:ascii="宋体" w:hAnsi="宋体"/>
        </w:rPr>
        <w:t>递交截止日期间</w:t>
      </w:r>
      <w:r>
        <w:rPr>
          <w:rFonts w:hint="eastAsia"/>
        </w:rPr>
        <w:t>任意一个月的依法缴纳税收（除个人所得税）和社会保障资金的相关证明</w:t>
      </w:r>
      <w:r>
        <w:rPr>
          <w:rFonts w:hint="eastAsia"/>
          <w:lang w:eastAsia="zh-CN"/>
        </w:rPr>
        <w:t>；</w:t>
      </w:r>
      <w:r>
        <w:rPr>
          <w:rFonts w:hint="eastAsia"/>
        </w:rPr>
        <w:t>依法免税或免除社会保障资金缴纳的报价人，须提供相应的证明材料；</w:t>
      </w:r>
    </w:p>
    <w:p w14:paraId="45BA238E">
      <w:pPr>
        <w:pStyle w:val="49"/>
        <w:numPr>
          <w:ilvl w:val="0"/>
          <w:numId w:val="4"/>
        </w:numPr>
        <w:ind w:left="0" w:firstLine="480"/>
      </w:pPr>
      <w:r>
        <w:rPr>
          <w:rFonts w:hint="eastAsia"/>
        </w:rPr>
        <w:t>*报价人基本开户银行出具的银行资信证明或者报价人202</w:t>
      </w:r>
      <w:r>
        <w:rPr>
          <w:rFonts w:hint="eastAsia"/>
          <w:lang w:val="en-US" w:eastAsia="zh-CN"/>
        </w:rPr>
        <w:t>2</w:t>
      </w:r>
      <w:r>
        <w:rPr>
          <w:rFonts w:hint="eastAsia"/>
        </w:rPr>
        <w:t>年度、202</w:t>
      </w:r>
      <w:r>
        <w:rPr>
          <w:rFonts w:hint="eastAsia"/>
          <w:lang w:val="en-US" w:eastAsia="zh-CN"/>
        </w:rPr>
        <w:t>2</w:t>
      </w:r>
      <w:r>
        <w:rPr>
          <w:rFonts w:hint="eastAsia"/>
        </w:rPr>
        <w:t>年度</w:t>
      </w:r>
      <w:r>
        <w:rPr>
          <w:rFonts w:hint="eastAsia"/>
          <w:lang w:val="en-US" w:eastAsia="zh-CN"/>
        </w:rPr>
        <w:t>或2024年度</w:t>
      </w:r>
      <w:r>
        <w:rPr>
          <w:rFonts w:hint="eastAsia"/>
        </w:rPr>
        <w:t>任一年度的财务报告复印件（加盖报价人公章）</w:t>
      </w:r>
    </w:p>
    <w:p w14:paraId="10C66107">
      <w:pPr>
        <w:pStyle w:val="49"/>
        <w:numPr>
          <w:ilvl w:val="0"/>
          <w:numId w:val="4"/>
        </w:numPr>
        <w:ind w:left="0" w:firstLine="480"/>
      </w:pPr>
      <w:r>
        <w:rPr>
          <w:rFonts w:hint="eastAsia"/>
          <w:lang w:val="en-US" w:eastAsia="zh-CN"/>
        </w:rPr>
        <w:t>*</w:t>
      </w:r>
      <w:r>
        <w:rPr>
          <w:rFonts w:hint="eastAsia"/>
        </w:rPr>
        <w:t>参加此项政府采购活动前</w:t>
      </w:r>
      <w:r>
        <w:t>3</w:t>
      </w:r>
      <w:r>
        <w:rPr>
          <w:rFonts w:hint="eastAsia"/>
        </w:rPr>
        <w:t>年内在经营活动中没有重大违法记录的书面声明；</w:t>
      </w:r>
    </w:p>
    <w:p w14:paraId="713FE45E">
      <w:pPr>
        <w:pStyle w:val="49"/>
        <w:numPr>
          <w:ilvl w:val="0"/>
          <w:numId w:val="4"/>
        </w:numPr>
        <w:ind w:left="0" w:firstLine="480"/>
      </w:pPr>
      <w:r>
        <w:rPr>
          <w:rFonts w:hint="eastAsia"/>
          <w:lang w:val="en-US" w:eastAsia="zh-CN"/>
        </w:rPr>
        <w:t>*</w:t>
      </w:r>
      <w:r>
        <w:rPr>
          <w:rFonts w:hint="eastAsia"/>
        </w:rPr>
        <w:t>报价人提供</w:t>
      </w:r>
      <w:r>
        <w:rPr>
          <w:rFonts w:hint="eastAsia"/>
          <w:lang w:val="en-US" w:eastAsia="zh-CN"/>
        </w:rPr>
        <w:t>与其</w:t>
      </w:r>
      <w:r>
        <w:rPr>
          <w:rFonts w:hint="eastAsia"/>
        </w:rPr>
        <w:t>单位负责人为同一人或者存在直接控股、管理关系的不同单位（主体）的清单；</w:t>
      </w:r>
      <w:r>
        <w:rPr>
          <w:rFonts w:hint="eastAsia"/>
          <w:sz w:val="24"/>
          <w:lang w:eastAsia="zh-CN"/>
        </w:rPr>
        <w:t>（</w:t>
      </w:r>
      <w:r>
        <w:rPr>
          <w:rFonts w:hint="eastAsia"/>
          <w:sz w:val="24"/>
          <w:lang w:val="en-US" w:eastAsia="zh-CN"/>
        </w:rPr>
        <w:t>如报价人无此类关联单位（主体），则需做出承诺声明</w:t>
      </w:r>
      <w:r>
        <w:rPr>
          <w:rFonts w:hint="eastAsia"/>
          <w:sz w:val="24"/>
          <w:lang w:eastAsia="zh-CN"/>
        </w:rPr>
        <w:t>）</w:t>
      </w:r>
    </w:p>
    <w:p w14:paraId="79B333EB">
      <w:pPr>
        <w:pStyle w:val="49"/>
        <w:numPr>
          <w:ilvl w:val="0"/>
          <w:numId w:val="4"/>
        </w:numPr>
        <w:ind w:left="0" w:firstLine="480"/>
      </w:pPr>
      <w:r>
        <w:rPr>
          <w:rFonts w:hint="eastAsia"/>
          <w:lang w:val="en-US" w:eastAsia="zh-CN"/>
        </w:rPr>
        <w:t>*</w:t>
      </w:r>
      <w:r>
        <w:rPr>
          <w:rFonts w:hint="eastAsia"/>
        </w:rPr>
        <w:t>报价明细表（附件四</w:t>
      </w:r>
      <w:r>
        <w:rPr>
          <w:rFonts w:hint="eastAsia"/>
          <w:lang w:eastAsia="zh-CN"/>
        </w:rPr>
        <w:t>）</w:t>
      </w:r>
      <w:r>
        <w:rPr>
          <w:rFonts w:hint="eastAsia"/>
        </w:rPr>
        <w:t>；</w:t>
      </w:r>
    </w:p>
    <w:p w14:paraId="19EBEE8D">
      <w:pPr>
        <w:pStyle w:val="49"/>
        <w:numPr>
          <w:ilvl w:val="0"/>
          <w:numId w:val="4"/>
        </w:numPr>
        <w:ind w:left="0" w:firstLine="480"/>
      </w:pPr>
      <w:r>
        <w:rPr>
          <w:rFonts w:hint="eastAsia"/>
          <w:color w:val="FF0000"/>
          <w:lang w:val="en-US" w:eastAsia="zh-CN"/>
        </w:rPr>
        <w:t>报价人具备的执业资格和相关资质</w:t>
      </w:r>
      <w:r>
        <w:rPr>
          <w:rFonts w:hint="eastAsia"/>
          <w:lang w:val="en-US" w:eastAsia="zh-CN"/>
        </w:rPr>
        <w:t>；</w:t>
      </w:r>
    </w:p>
    <w:p w14:paraId="36867B89">
      <w:pPr>
        <w:pStyle w:val="49"/>
        <w:numPr>
          <w:ilvl w:val="0"/>
          <w:numId w:val="4"/>
        </w:numPr>
        <w:ind w:left="0" w:firstLine="480"/>
      </w:pPr>
      <w:r>
        <w:rPr>
          <w:rFonts w:hint="eastAsia"/>
        </w:rPr>
        <w:t>报价人20</w:t>
      </w:r>
      <w:r>
        <w:rPr>
          <w:rFonts w:hint="eastAsia"/>
          <w:lang w:val="en-US" w:eastAsia="zh-CN"/>
        </w:rPr>
        <w:t>22</w:t>
      </w:r>
      <w:r>
        <w:rPr>
          <w:rFonts w:hint="eastAsia"/>
        </w:rPr>
        <w:t>年</w:t>
      </w:r>
      <w:r>
        <w:t>1月</w:t>
      </w:r>
      <w:r>
        <w:rPr>
          <w:rFonts w:hint="eastAsia"/>
        </w:rPr>
        <w:t>1日</w:t>
      </w:r>
      <w:r>
        <w:t>至本采购项目响应文件递交截止日期间的</w:t>
      </w:r>
      <w:r>
        <w:rPr>
          <w:rFonts w:hint="eastAsia"/>
        </w:rPr>
        <w:t>同类型项目业绩（包括但不限于用户单位出具的关于服务事宜的委托函或合同复印件，须体现成交单位、有效联系人方式、合同标的、合同总价、成交日期等）；</w:t>
      </w:r>
    </w:p>
    <w:p w14:paraId="2C3DFA7A">
      <w:pPr>
        <w:pStyle w:val="49"/>
        <w:numPr>
          <w:ilvl w:val="0"/>
          <w:numId w:val="4"/>
        </w:numPr>
        <w:ind w:left="0" w:firstLine="480"/>
        <w:rPr>
          <w:color w:val="auto"/>
        </w:rPr>
      </w:pPr>
      <w:r>
        <w:rPr>
          <w:rFonts w:hint="eastAsia" w:ascii="宋体" w:hAnsi="宋体"/>
          <w:color w:val="auto"/>
        </w:rPr>
        <w:t>报价人</w:t>
      </w:r>
      <w:r>
        <w:rPr>
          <w:rFonts w:hint="eastAsia" w:ascii="宋体" w:hAnsi="宋体"/>
          <w:color w:val="auto"/>
          <w:lang w:val="en-US" w:eastAsia="zh-CN"/>
        </w:rPr>
        <w:t>的</w:t>
      </w:r>
      <w:r>
        <w:rPr>
          <w:rFonts w:hint="eastAsia" w:asciiTheme="minorEastAsia" w:hAnsiTheme="minorEastAsia"/>
          <w:color w:val="000000"/>
          <w:sz w:val="24"/>
        </w:rPr>
        <w:t>项目整体执行方案</w:t>
      </w:r>
      <w:r>
        <w:rPr>
          <w:rFonts w:hint="eastAsia" w:ascii="宋体" w:hAnsi="宋体"/>
          <w:color w:val="auto"/>
        </w:rPr>
        <w:t>；</w:t>
      </w:r>
    </w:p>
    <w:p w14:paraId="1E41E3A5">
      <w:pPr>
        <w:pStyle w:val="49"/>
        <w:numPr>
          <w:ilvl w:val="0"/>
          <w:numId w:val="4"/>
        </w:numPr>
        <w:ind w:left="0" w:firstLine="480"/>
        <w:rPr>
          <w:color w:val="auto"/>
        </w:rPr>
      </w:pPr>
      <w:r>
        <w:rPr>
          <w:rFonts w:hint="eastAsia" w:ascii="宋体" w:hAnsi="宋体" w:cs="宋体"/>
          <w:color w:val="auto"/>
          <w:kern w:val="0"/>
        </w:rPr>
        <w:t>报价</w:t>
      </w:r>
      <w:r>
        <w:rPr>
          <w:rFonts w:hint="eastAsia"/>
          <w:color w:val="auto"/>
        </w:rPr>
        <w:t>人</w:t>
      </w:r>
      <w:r>
        <w:rPr>
          <w:color w:val="auto"/>
        </w:rPr>
        <w:t>项目</w:t>
      </w:r>
      <w:r>
        <w:rPr>
          <w:rFonts w:hint="eastAsia"/>
          <w:color w:val="auto"/>
        </w:rPr>
        <w:t>团队情况；</w:t>
      </w:r>
    </w:p>
    <w:p w14:paraId="0AC97716">
      <w:pPr>
        <w:pStyle w:val="49"/>
        <w:numPr>
          <w:ilvl w:val="0"/>
          <w:numId w:val="4"/>
        </w:numPr>
        <w:ind w:left="0" w:firstLine="480"/>
        <w:rPr>
          <w:color w:val="auto"/>
        </w:rPr>
      </w:pPr>
      <w:r>
        <w:rPr>
          <w:rFonts w:hint="eastAsia" w:ascii="宋体" w:hAnsi="宋体" w:cs="宋体"/>
          <w:color w:val="auto"/>
          <w:kern w:val="0"/>
        </w:rPr>
        <w:t>报价人</w:t>
      </w:r>
      <w:r>
        <w:rPr>
          <w:rFonts w:hint="eastAsia" w:ascii="宋体" w:hAnsi="宋体" w:cs="宋体"/>
          <w:color w:val="auto"/>
          <w:kern w:val="0"/>
          <w:lang w:val="en-US" w:eastAsia="zh-CN"/>
        </w:rPr>
        <w:t>的相关资源</w:t>
      </w:r>
      <w:r>
        <w:rPr>
          <w:rFonts w:hint="eastAsia" w:ascii="宋体" w:hAnsi="宋体" w:cs="宋体"/>
          <w:color w:val="auto"/>
          <w:kern w:val="0"/>
        </w:rPr>
        <w:t>；</w:t>
      </w:r>
    </w:p>
    <w:p w14:paraId="35432F9F">
      <w:pPr>
        <w:pStyle w:val="49"/>
        <w:numPr>
          <w:ilvl w:val="0"/>
          <w:numId w:val="4"/>
        </w:numPr>
        <w:ind w:left="0" w:firstLine="480"/>
        <w:rPr>
          <w:color w:val="auto"/>
        </w:rPr>
      </w:pPr>
      <w:r>
        <w:rPr>
          <w:rFonts w:hint="eastAsia"/>
          <w:color w:val="auto"/>
        </w:rPr>
        <w:t>报价人针对本项目制定的</w:t>
      </w:r>
      <w:r>
        <w:rPr>
          <w:rFonts w:hint="eastAsia"/>
          <w:color w:val="auto"/>
          <w:lang w:val="en-US" w:eastAsia="zh-CN"/>
        </w:rPr>
        <w:t>替代</w:t>
      </w:r>
      <w:r>
        <w:rPr>
          <w:rFonts w:hint="eastAsia"/>
          <w:color w:val="auto"/>
        </w:rPr>
        <w:t>及应急方案；</w:t>
      </w:r>
      <w:r>
        <w:rPr>
          <w:color w:val="auto"/>
        </w:rPr>
        <w:t xml:space="preserve"> </w:t>
      </w:r>
    </w:p>
    <w:p w14:paraId="1649D64D">
      <w:pPr>
        <w:pStyle w:val="49"/>
        <w:numPr>
          <w:ilvl w:val="0"/>
          <w:numId w:val="4"/>
        </w:numPr>
        <w:ind w:left="0" w:firstLine="480"/>
        <w:rPr>
          <w:color w:val="auto"/>
        </w:rPr>
      </w:pPr>
      <w:r>
        <w:rPr>
          <w:rFonts w:hint="eastAsia"/>
          <w:color w:val="auto"/>
        </w:rPr>
        <w:t>报价人认为需要提供的其它说明和资料。</w:t>
      </w:r>
    </w:p>
    <w:p w14:paraId="00D3C27B">
      <w:pPr>
        <w:pStyle w:val="47"/>
        <w:rPr>
          <w:color w:val="000000" w:themeColor="text1"/>
          <w14:textFill>
            <w14:solidFill>
              <w14:schemeClr w14:val="tx1"/>
            </w14:solidFill>
          </w14:textFill>
        </w:rPr>
      </w:pPr>
      <w:r>
        <w:rPr>
          <w:color w:val="000000" w:themeColor="text1"/>
          <w14:textFill>
            <w14:solidFill>
              <w14:schemeClr w14:val="tx1"/>
            </w14:solidFill>
          </w14:textFill>
        </w:rPr>
        <w:t>10.</w:t>
      </w:r>
      <w:r>
        <w:rPr>
          <w:rFonts w:hint="eastAsia"/>
          <w:color w:val="000000" w:themeColor="text1"/>
          <w14:textFill>
            <w14:solidFill>
              <w14:schemeClr w14:val="tx1"/>
            </w14:solidFill>
          </w14:textFill>
        </w:rPr>
        <w:t>响应文件</w:t>
      </w:r>
      <w:r>
        <w:rPr>
          <w:color w:val="000000" w:themeColor="text1"/>
          <w14:textFill>
            <w14:solidFill>
              <w14:schemeClr w14:val="tx1"/>
            </w14:solidFill>
          </w14:textFill>
        </w:rPr>
        <w:t>格式</w:t>
      </w:r>
    </w:p>
    <w:p w14:paraId="41AF3E31">
      <w:pPr>
        <w:pStyle w:val="48"/>
        <w:ind w:firstLine="480"/>
        <w:rPr>
          <w:b/>
          <w:color w:val="000000" w:themeColor="text1"/>
          <w14:textFill>
            <w14:solidFill>
              <w14:schemeClr w14:val="tx1"/>
            </w14:solidFill>
          </w14:textFill>
        </w:rPr>
      </w:pPr>
      <w:r>
        <w:rPr>
          <w:color w:val="000000" w:themeColor="text1"/>
          <w14:textFill>
            <w14:solidFill>
              <w14:schemeClr w14:val="tx1"/>
            </w14:solidFill>
          </w14:textFill>
        </w:rPr>
        <w:t xml:space="preserve">10.1 </w:t>
      </w:r>
      <w:r>
        <w:rPr>
          <w:rFonts w:hint="eastAsia"/>
          <w:color w:val="000000" w:themeColor="text1"/>
          <w14:textFill>
            <w14:solidFill>
              <w14:schemeClr w14:val="tx1"/>
            </w14:solidFill>
          </w14:textFill>
        </w:rPr>
        <w:t>采购文件中凡提供响应文件格式的内容，报价人应按提供的格式填写，其余未提供格式的内容由报价人自行设计编写。</w:t>
      </w:r>
    </w:p>
    <w:p w14:paraId="70C13F1C">
      <w:pPr>
        <w:pStyle w:val="48"/>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10.2 </w:t>
      </w:r>
      <w:r>
        <w:rPr>
          <w:rFonts w:hint="eastAsia"/>
          <w:color w:val="000000" w:themeColor="text1"/>
          <w14:textFill>
            <w14:solidFill>
              <w14:schemeClr w14:val="tx1"/>
            </w14:solidFill>
          </w14:textFill>
        </w:rPr>
        <w:t>报价人应在响应文件中详细说明所报产品的技术指标、规格等。</w:t>
      </w:r>
    </w:p>
    <w:p w14:paraId="3666DB9C">
      <w:pPr>
        <w:pStyle w:val="47"/>
        <w:rPr>
          <w:color w:val="000000" w:themeColor="text1"/>
          <w14:textFill>
            <w14:solidFill>
              <w14:schemeClr w14:val="tx1"/>
            </w14:solidFill>
          </w14:textFill>
        </w:rPr>
      </w:pPr>
      <w:r>
        <w:rPr>
          <w:color w:val="000000" w:themeColor="text1"/>
          <w14:textFill>
            <w14:solidFill>
              <w14:schemeClr w14:val="tx1"/>
            </w14:solidFill>
          </w14:textFill>
        </w:rPr>
        <w:t>11.报价</w:t>
      </w:r>
    </w:p>
    <w:p w14:paraId="38D41CC4">
      <w:pPr>
        <w:pStyle w:val="48"/>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11.1 </w:t>
      </w:r>
      <w:r>
        <w:rPr>
          <w:rFonts w:hint="eastAsia"/>
          <w:color w:val="000000" w:themeColor="text1"/>
          <w14:textFill>
            <w14:solidFill>
              <w14:schemeClr w14:val="tx1"/>
            </w14:solidFill>
          </w14:textFill>
        </w:rPr>
        <w:t>报价方应提供以人民币为结算单位的报价。</w:t>
      </w:r>
    </w:p>
    <w:p w14:paraId="53D35398">
      <w:pPr>
        <w:pStyle w:val="48"/>
        <w:ind w:firstLine="480"/>
      </w:pPr>
      <w:r>
        <w:t xml:space="preserve">11.2 </w:t>
      </w:r>
      <w:r>
        <w:rPr>
          <w:rFonts w:hint="eastAsia"/>
        </w:rPr>
        <w:t>报价企业的报价应为完成本项目所需的全部费用，包括但不限于以下费用：人工费、差旅费、第三方相关费用、保险、税金、利润等全部费用。</w:t>
      </w:r>
    </w:p>
    <w:p w14:paraId="7CA43681">
      <w:pPr>
        <w:pStyle w:val="48"/>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11.3 </w:t>
      </w:r>
      <w:r>
        <w:rPr>
          <w:rFonts w:hint="eastAsia"/>
          <w:color w:val="000000" w:themeColor="text1"/>
          <w14:textFill>
            <w14:solidFill>
              <w14:schemeClr w14:val="tx1"/>
            </w14:solidFill>
          </w14:textFill>
        </w:rPr>
        <w:t>报价人只允许对本次采购项目有一个总报价，任何选择性报价（或多个方案）均为无效。</w:t>
      </w:r>
    </w:p>
    <w:p w14:paraId="31B390F8">
      <w:pPr>
        <w:pStyle w:val="48"/>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w:t>
      </w:r>
      <w:r>
        <w:rPr>
          <w:color w:val="000000" w:themeColor="text1"/>
          <w14:textFill>
            <w14:solidFill>
              <w14:schemeClr w14:val="tx1"/>
            </w14:solidFill>
          </w14:textFill>
        </w:rPr>
        <w:t xml:space="preserve">4 </w:t>
      </w:r>
      <w:r>
        <w:rPr>
          <w:rFonts w:hint="eastAsia"/>
          <w:color w:val="000000" w:themeColor="text1"/>
          <w14:textFill>
            <w14:solidFill>
              <w14:schemeClr w14:val="tx1"/>
            </w14:solidFill>
          </w14:textFill>
        </w:rPr>
        <w:t>报价人应该按照服务实际情况编写服务方案，如果不按实际情况而是照抄项目需求，则被认为是企业诚信问题。</w:t>
      </w:r>
    </w:p>
    <w:p w14:paraId="4382A863">
      <w:pPr>
        <w:pStyle w:val="48"/>
        <w:ind w:firstLine="480"/>
        <w:rPr>
          <w:rFonts w:hint="eastAsia"/>
          <w:color w:val="000000" w:themeColor="text1"/>
          <w14:textFill>
            <w14:solidFill>
              <w14:schemeClr w14:val="tx1"/>
            </w14:solidFill>
          </w14:textFill>
        </w:rPr>
      </w:pPr>
      <w:r>
        <w:rPr>
          <w:color w:val="000000" w:themeColor="text1"/>
          <w14:textFill>
            <w14:solidFill>
              <w14:schemeClr w14:val="tx1"/>
            </w14:solidFill>
          </w14:textFill>
        </w:rPr>
        <w:t xml:space="preserve">11.5 </w:t>
      </w:r>
      <w:r>
        <w:rPr>
          <w:rFonts w:hint="eastAsia"/>
          <w:color w:val="000000" w:themeColor="text1"/>
          <w14:textFill>
            <w14:solidFill>
              <w14:schemeClr w14:val="tx1"/>
            </w14:solidFill>
          </w14:textFill>
        </w:rPr>
        <w:t>自响应文件递交截止日期算起，响应文件有效期为</w:t>
      </w:r>
      <w:r>
        <w:rPr>
          <w:color w:val="000000" w:themeColor="text1"/>
          <w14:textFill>
            <w14:solidFill>
              <w14:schemeClr w14:val="tx1"/>
            </w14:solidFill>
          </w14:textFill>
        </w:rPr>
        <w:t>90</w:t>
      </w:r>
      <w:r>
        <w:rPr>
          <w:rFonts w:hint="eastAsia"/>
          <w:color w:val="000000" w:themeColor="text1"/>
          <w14:textFill>
            <w14:solidFill>
              <w14:schemeClr w14:val="tx1"/>
            </w14:solidFill>
          </w14:textFill>
        </w:rPr>
        <w:t>日历天。</w:t>
      </w:r>
    </w:p>
    <w:p w14:paraId="1AFEF870">
      <w:pPr>
        <w:spacing w:line="500" w:lineRule="exact"/>
        <w:ind w:firstLine="480" w:firstLineChars="200"/>
        <w:rPr>
          <w:rFonts w:ascii="宋体" w:hAnsi="宋体"/>
          <w:color w:val="000000"/>
          <w:sz w:val="24"/>
        </w:rPr>
      </w:pPr>
      <w:r>
        <w:rPr>
          <w:rFonts w:hint="eastAsia" w:ascii="宋体" w:hAnsi="宋体"/>
          <w:bCs/>
          <w:color w:val="000000"/>
          <w:sz w:val="24"/>
          <w:lang w:val="en-US" w:eastAsia="zh-CN"/>
        </w:rPr>
        <w:t>11.6</w:t>
      </w:r>
      <w:r>
        <w:rPr>
          <w:rFonts w:hint="eastAsia" w:ascii="宋体" w:hAnsi="宋体"/>
          <w:sz w:val="24"/>
        </w:rPr>
        <w:t>本次采购收取代理服务费，服务费按照</w:t>
      </w:r>
      <w:r>
        <w:rPr>
          <w:rFonts w:ascii="宋体" w:hAnsi="宋体"/>
          <w:color w:val="000000"/>
          <w:sz w:val="24"/>
        </w:rPr>
        <w:t>差额定率累进计费方式</w:t>
      </w:r>
      <w:r>
        <w:rPr>
          <w:rFonts w:hint="eastAsia" w:ascii="宋体" w:hAnsi="宋体"/>
          <w:color w:val="000000"/>
          <w:sz w:val="24"/>
        </w:rPr>
        <w:t>计取，由成交人在收到成交通知书时向采购单位一次支付。（</w:t>
      </w:r>
      <w:r>
        <w:rPr>
          <w:rFonts w:hint="eastAsia" w:ascii="宋体" w:hAnsi="宋体"/>
          <w:sz w:val="24"/>
        </w:rPr>
        <w:t>交费后5个工作日请领取发票，专票自取，其他需提供开票信息+邮箱+联系电话）</w:t>
      </w:r>
    </w:p>
    <w:p w14:paraId="1D8A3CB2">
      <w:pPr>
        <w:spacing w:line="500" w:lineRule="exact"/>
        <w:ind w:left="735" w:leftChars="150" w:hanging="420" w:hangingChars="200"/>
        <w:rPr>
          <w:rFonts w:ascii="宋体" w:hAnsi="宋体"/>
          <w:color w:val="000000"/>
        </w:rPr>
      </w:pPr>
      <w:r>
        <w:rPr>
          <w:rFonts w:hint="eastAsia" w:ascii="宋体" w:hAnsi="宋体"/>
          <w:color w:val="000000"/>
        </w:rPr>
        <w:t>表：</w:t>
      </w:r>
    </w:p>
    <w:tbl>
      <w:tblPr>
        <w:tblStyle w:val="25"/>
        <w:tblW w:w="8354" w:type="dxa"/>
        <w:tblInd w:w="0" w:type="dxa"/>
        <w:tblLayout w:type="fixed"/>
        <w:tblCellMar>
          <w:top w:w="0" w:type="dxa"/>
          <w:left w:w="108" w:type="dxa"/>
          <w:bottom w:w="0" w:type="dxa"/>
          <w:right w:w="108" w:type="dxa"/>
        </w:tblCellMar>
      </w:tblPr>
      <w:tblGrid>
        <w:gridCol w:w="450"/>
        <w:gridCol w:w="2230"/>
        <w:gridCol w:w="1822"/>
        <w:gridCol w:w="3852"/>
      </w:tblGrid>
      <w:tr w14:paraId="4283825D">
        <w:tblPrEx>
          <w:tblCellMar>
            <w:top w:w="0" w:type="dxa"/>
            <w:left w:w="108" w:type="dxa"/>
            <w:bottom w:w="0" w:type="dxa"/>
            <w:right w:w="108" w:type="dxa"/>
          </w:tblCellMar>
        </w:tblPrEx>
        <w:trPr>
          <w:trHeight w:val="90" w:hRule="atLeast"/>
        </w:trPr>
        <w:tc>
          <w:tcPr>
            <w:tcW w:w="450" w:type="dxa"/>
            <w:tcBorders>
              <w:top w:val="nil"/>
              <w:left w:val="nil"/>
              <w:bottom w:val="nil"/>
              <w:right w:val="nil"/>
            </w:tcBorders>
            <w:shd w:val="clear" w:color="auto" w:fill="E7E6E6"/>
            <w:vAlign w:val="center"/>
          </w:tcPr>
          <w:p w14:paraId="4AFA8085">
            <w:pPr>
              <w:widowControl/>
              <w:snapToGrid w:val="0"/>
              <w:jc w:val="left"/>
              <w:rPr>
                <w:rFonts w:ascii="宋体" w:hAnsi="宋体" w:cs="宋体"/>
                <w:b/>
                <w:bCs/>
                <w:color w:val="000000"/>
                <w:sz w:val="20"/>
                <w:szCs w:val="20"/>
              </w:rPr>
            </w:pPr>
            <w:r>
              <w:rPr>
                <w:rFonts w:hint="eastAsia" w:ascii="宋体" w:hAnsi="宋体" w:cs="宋体"/>
                <w:b/>
                <w:bCs/>
                <w:color w:val="000000"/>
                <w:kern w:val="0"/>
                <w:sz w:val="20"/>
                <w:szCs w:val="20"/>
                <w:lang w:bidi="ar"/>
              </w:rPr>
              <w:t>档次</w:t>
            </w:r>
          </w:p>
        </w:tc>
        <w:tc>
          <w:tcPr>
            <w:tcW w:w="2230" w:type="dxa"/>
            <w:tcBorders>
              <w:top w:val="nil"/>
              <w:left w:val="nil"/>
              <w:bottom w:val="nil"/>
              <w:right w:val="nil"/>
            </w:tcBorders>
            <w:shd w:val="clear" w:color="auto" w:fill="E7E6E6"/>
            <w:vAlign w:val="center"/>
          </w:tcPr>
          <w:p w14:paraId="3DC26A84">
            <w:pPr>
              <w:widowControl/>
              <w:snapToGrid w:val="0"/>
              <w:jc w:val="left"/>
              <w:rPr>
                <w:rFonts w:ascii="宋体" w:hAnsi="宋体" w:cs="宋体"/>
                <w:b/>
                <w:bCs/>
                <w:color w:val="000000"/>
                <w:sz w:val="20"/>
                <w:szCs w:val="20"/>
              </w:rPr>
            </w:pPr>
            <w:r>
              <w:rPr>
                <w:rFonts w:hint="eastAsia" w:ascii="宋体" w:hAnsi="宋体" w:cs="宋体"/>
                <w:b/>
                <w:bCs/>
                <w:color w:val="000000"/>
                <w:kern w:val="0"/>
                <w:sz w:val="20"/>
                <w:szCs w:val="20"/>
                <w:lang w:bidi="ar"/>
              </w:rPr>
              <w:t>中标金额</w:t>
            </w:r>
            <w:r>
              <w:rPr>
                <w:rFonts w:hint="eastAsia" w:ascii="宋体" w:hAnsi="宋体" w:cs="宋体"/>
                <w:b/>
                <w:bCs/>
                <w:color w:val="000000"/>
                <w:kern w:val="0"/>
                <w:sz w:val="20"/>
                <w:szCs w:val="20"/>
                <w:lang w:eastAsia="zh-CN" w:bidi="ar"/>
              </w:rPr>
              <w:t>（</w:t>
            </w:r>
            <w:r>
              <w:rPr>
                <w:rFonts w:hint="eastAsia" w:ascii="宋体" w:hAnsi="宋体" w:cs="宋体"/>
                <w:b/>
                <w:bCs/>
                <w:color w:val="000000"/>
                <w:kern w:val="0"/>
                <w:sz w:val="20"/>
                <w:szCs w:val="20"/>
                <w:lang w:bidi="ar"/>
              </w:rPr>
              <w:t>万元</w:t>
            </w:r>
            <w:r>
              <w:rPr>
                <w:rFonts w:hint="eastAsia" w:ascii="宋体" w:hAnsi="宋体" w:cs="宋体"/>
                <w:b/>
                <w:bCs/>
                <w:color w:val="000000"/>
                <w:kern w:val="0"/>
                <w:sz w:val="20"/>
                <w:szCs w:val="20"/>
                <w:lang w:eastAsia="zh-CN" w:bidi="ar"/>
              </w:rPr>
              <w:t>）</w:t>
            </w:r>
          </w:p>
        </w:tc>
        <w:tc>
          <w:tcPr>
            <w:tcW w:w="1822" w:type="dxa"/>
            <w:tcBorders>
              <w:top w:val="nil"/>
              <w:left w:val="nil"/>
              <w:bottom w:val="nil"/>
              <w:right w:val="nil"/>
            </w:tcBorders>
            <w:shd w:val="clear" w:color="auto" w:fill="E7E6E6"/>
            <w:vAlign w:val="center"/>
          </w:tcPr>
          <w:p w14:paraId="7059852A">
            <w:pPr>
              <w:widowControl/>
              <w:snapToGrid w:val="0"/>
              <w:jc w:val="left"/>
              <w:rPr>
                <w:rFonts w:ascii="宋体" w:hAnsi="宋体" w:cs="宋体"/>
                <w:b/>
                <w:bCs/>
                <w:color w:val="000000"/>
                <w:sz w:val="20"/>
                <w:szCs w:val="20"/>
              </w:rPr>
            </w:pPr>
            <w:r>
              <w:rPr>
                <w:rFonts w:hint="eastAsia" w:ascii="宋体" w:hAnsi="宋体" w:cs="宋体"/>
                <w:b/>
                <w:bCs/>
                <w:color w:val="000000"/>
                <w:kern w:val="0"/>
                <w:sz w:val="20"/>
                <w:szCs w:val="20"/>
                <w:lang w:bidi="ar"/>
              </w:rPr>
              <w:t>服务招标计费率</w:t>
            </w:r>
          </w:p>
        </w:tc>
        <w:tc>
          <w:tcPr>
            <w:tcW w:w="3852" w:type="dxa"/>
            <w:tcBorders>
              <w:top w:val="nil"/>
              <w:left w:val="nil"/>
              <w:bottom w:val="nil"/>
              <w:right w:val="nil"/>
            </w:tcBorders>
            <w:shd w:val="clear" w:color="auto" w:fill="E7E6E6"/>
            <w:vAlign w:val="center"/>
          </w:tcPr>
          <w:p w14:paraId="0173C252">
            <w:pPr>
              <w:widowControl/>
              <w:snapToGrid w:val="0"/>
              <w:jc w:val="left"/>
              <w:rPr>
                <w:rFonts w:ascii="宋体" w:hAnsi="宋体" w:cs="宋体"/>
                <w:b/>
                <w:bCs/>
                <w:color w:val="000000"/>
                <w:sz w:val="20"/>
                <w:szCs w:val="20"/>
              </w:rPr>
            </w:pPr>
            <w:r>
              <w:rPr>
                <w:rFonts w:hint="eastAsia" w:ascii="宋体" w:hAnsi="宋体" w:cs="宋体"/>
                <w:b/>
                <w:bCs/>
                <w:color w:val="000000"/>
                <w:kern w:val="0"/>
                <w:sz w:val="20"/>
                <w:szCs w:val="20"/>
                <w:lang w:bidi="ar"/>
              </w:rPr>
              <w:t>累计服务费</w:t>
            </w:r>
            <w:r>
              <w:rPr>
                <w:rFonts w:hint="eastAsia" w:ascii="宋体" w:hAnsi="宋体" w:cs="宋体"/>
                <w:b/>
                <w:bCs/>
                <w:color w:val="000000"/>
                <w:kern w:val="0"/>
                <w:sz w:val="20"/>
                <w:szCs w:val="20"/>
                <w:lang w:eastAsia="zh-CN" w:bidi="ar"/>
              </w:rPr>
              <w:t>（</w:t>
            </w:r>
            <w:r>
              <w:rPr>
                <w:rFonts w:hint="eastAsia" w:ascii="宋体" w:hAnsi="宋体" w:cs="宋体"/>
                <w:b/>
                <w:bCs/>
                <w:color w:val="000000"/>
                <w:kern w:val="0"/>
                <w:sz w:val="20"/>
                <w:szCs w:val="20"/>
                <w:lang w:val="en-US" w:eastAsia="zh-CN" w:bidi="ar"/>
              </w:rPr>
              <w:t>万</w:t>
            </w:r>
            <w:r>
              <w:rPr>
                <w:rFonts w:hint="eastAsia" w:ascii="宋体" w:hAnsi="宋体" w:cs="宋体"/>
                <w:b/>
                <w:bCs/>
                <w:color w:val="000000"/>
                <w:kern w:val="0"/>
                <w:sz w:val="20"/>
                <w:szCs w:val="20"/>
                <w:lang w:bidi="ar"/>
              </w:rPr>
              <w:t>元</w:t>
            </w:r>
            <w:r>
              <w:rPr>
                <w:rFonts w:hint="eastAsia" w:ascii="宋体" w:hAnsi="宋体" w:cs="宋体"/>
                <w:b/>
                <w:bCs/>
                <w:color w:val="000000"/>
                <w:kern w:val="0"/>
                <w:sz w:val="20"/>
                <w:szCs w:val="20"/>
                <w:lang w:eastAsia="zh-CN" w:bidi="ar"/>
              </w:rPr>
              <w:t>）</w:t>
            </w:r>
          </w:p>
        </w:tc>
      </w:tr>
      <w:tr w14:paraId="19F3963A">
        <w:tblPrEx>
          <w:tblCellMar>
            <w:top w:w="0" w:type="dxa"/>
            <w:left w:w="108" w:type="dxa"/>
            <w:bottom w:w="0" w:type="dxa"/>
            <w:right w:w="108" w:type="dxa"/>
          </w:tblCellMar>
        </w:tblPrEx>
        <w:trPr>
          <w:trHeight w:val="600" w:hRule="atLeast"/>
        </w:trPr>
        <w:tc>
          <w:tcPr>
            <w:tcW w:w="450" w:type="dxa"/>
            <w:tcBorders>
              <w:top w:val="nil"/>
              <w:left w:val="nil"/>
              <w:bottom w:val="nil"/>
              <w:right w:val="nil"/>
            </w:tcBorders>
            <w:shd w:val="clear" w:color="auto" w:fill="auto"/>
            <w:vAlign w:val="center"/>
          </w:tcPr>
          <w:p w14:paraId="56D1BC0C">
            <w:pPr>
              <w:widowControl/>
              <w:snapToGrid w:val="0"/>
              <w:jc w:val="left"/>
              <w:rPr>
                <w:rFonts w:ascii="宋体" w:hAnsi="宋体" w:cs="宋体"/>
                <w:color w:val="000000"/>
                <w:sz w:val="20"/>
                <w:szCs w:val="20"/>
              </w:rPr>
            </w:pPr>
            <w:r>
              <w:rPr>
                <w:rFonts w:hint="eastAsia" w:ascii="宋体" w:hAnsi="宋体" w:cs="宋体"/>
                <w:color w:val="000000"/>
                <w:kern w:val="0"/>
                <w:sz w:val="20"/>
                <w:szCs w:val="20"/>
                <w:lang w:bidi="ar"/>
              </w:rPr>
              <w:t>1</w:t>
            </w:r>
          </w:p>
        </w:tc>
        <w:tc>
          <w:tcPr>
            <w:tcW w:w="2230" w:type="dxa"/>
            <w:tcBorders>
              <w:top w:val="nil"/>
              <w:left w:val="nil"/>
              <w:bottom w:val="nil"/>
              <w:right w:val="nil"/>
            </w:tcBorders>
            <w:shd w:val="clear" w:color="auto" w:fill="auto"/>
            <w:vAlign w:val="center"/>
          </w:tcPr>
          <w:p w14:paraId="46704217">
            <w:pPr>
              <w:widowControl/>
              <w:snapToGrid w:val="0"/>
              <w:jc w:val="left"/>
              <w:rPr>
                <w:rFonts w:ascii="宋体" w:hAnsi="宋体" w:cs="宋体"/>
                <w:color w:val="000000"/>
                <w:sz w:val="20"/>
                <w:szCs w:val="20"/>
              </w:rPr>
            </w:pPr>
            <w:r>
              <w:rPr>
                <w:rFonts w:hint="eastAsia" w:ascii="宋体" w:hAnsi="宋体" w:cs="宋体"/>
                <w:color w:val="000000"/>
                <w:kern w:val="0"/>
                <w:sz w:val="20"/>
                <w:szCs w:val="20"/>
                <w:lang w:bidi="ar"/>
              </w:rPr>
              <w:t xml:space="preserve"> 100以下</w:t>
            </w:r>
          </w:p>
        </w:tc>
        <w:tc>
          <w:tcPr>
            <w:tcW w:w="1822" w:type="dxa"/>
            <w:tcBorders>
              <w:top w:val="nil"/>
              <w:left w:val="nil"/>
              <w:bottom w:val="nil"/>
              <w:right w:val="single" w:color="auto" w:sz="4" w:space="0"/>
            </w:tcBorders>
            <w:shd w:val="clear" w:color="auto" w:fill="F6CC46"/>
            <w:vAlign w:val="center"/>
          </w:tcPr>
          <w:p w14:paraId="7E36D5C4">
            <w:pPr>
              <w:widowControl/>
              <w:snapToGrid w:val="0"/>
              <w:jc w:val="left"/>
              <w:rPr>
                <w:rFonts w:ascii="宋体" w:hAnsi="宋体" w:cs="宋体"/>
                <w:color w:val="000000"/>
                <w:sz w:val="20"/>
                <w:szCs w:val="20"/>
              </w:rPr>
            </w:pPr>
            <w:r>
              <w:rPr>
                <w:rFonts w:hint="eastAsia" w:ascii="宋体" w:hAnsi="宋体" w:cs="宋体"/>
                <w:color w:val="7E4C00"/>
                <w:kern w:val="0"/>
                <w:sz w:val="20"/>
                <w:szCs w:val="20"/>
                <w:lang w:bidi="ar"/>
              </w:rPr>
              <w:t>1.50%</w:t>
            </w:r>
          </w:p>
        </w:tc>
        <w:tc>
          <w:tcPr>
            <w:tcW w:w="3852" w:type="dxa"/>
            <w:tcBorders>
              <w:top w:val="nil"/>
              <w:left w:val="single" w:color="auto" w:sz="4" w:space="0"/>
              <w:bottom w:val="nil"/>
              <w:right w:val="nil"/>
            </w:tcBorders>
            <w:shd w:val="clear" w:color="auto" w:fill="F6CC46"/>
            <w:vAlign w:val="center"/>
          </w:tcPr>
          <w:p w14:paraId="4DF1400E">
            <w:pPr>
              <w:widowControl/>
              <w:snapToGrid w:val="0"/>
              <w:jc w:val="lef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1.5万元</w:t>
            </w:r>
          </w:p>
        </w:tc>
      </w:tr>
      <w:tr w14:paraId="36C69268">
        <w:tblPrEx>
          <w:tblCellMar>
            <w:top w:w="0" w:type="dxa"/>
            <w:left w:w="108" w:type="dxa"/>
            <w:bottom w:w="0" w:type="dxa"/>
            <w:right w:w="108" w:type="dxa"/>
          </w:tblCellMar>
        </w:tblPrEx>
        <w:trPr>
          <w:trHeight w:val="600" w:hRule="atLeast"/>
        </w:trPr>
        <w:tc>
          <w:tcPr>
            <w:tcW w:w="450" w:type="dxa"/>
            <w:tcBorders>
              <w:top w:val="nil"/>
              <w:left w:val="nil"/>
              <w:bottom w:val="nil"/>
              <w:right w:val="nil"/>
            </w:tcBorders>
            <w:shd w:val="clear" w:color="auto" w:fill="auto"/>
            <w:vAlign w:val="center"/>
          </w:tcPr>
          <w:p w14:paraId="07AF3B68">
            <w:pPr>
              <w:widowControl/>
              <w:snapToGrid w:val="0"/>
              <w:jc w:val="left"/>
              <w:rPr>
                <w:rFonts w:ascii="宋体" w:hAnsi="宋体" w:cs="宋体"/>
                <w:color w:val="000000"/>
                <w:sz w:val="20"/>
                <w:szCs w:val="20"/>
              </w:rPr>
            </w:pPr>
            <w:r>
              <w:rPr>
                <w:rFonts w:hint="eastAsia" w:ascii="宋体" w:hAnsi="宋体" w:cs="宋体"/>
                <w:color w:val="000000"/>
                <w:kern w:val="0"/>
                <w:sz w:val="20"/>
                <w:szCs w:val="20"/>
                <w:lang w:bidi="ar"/>
              </w:rPr>
              <w:t>2</w:t>
            </w:r>
          </w:p>
        </w:tc>
        <w:tc>
          <w:tcPr>
            <w:tcW w:w="2230" w:type="dxa"/>
            <w:tcBorders>
              <w:top w:val="nil"/>
              <w:left w:val="nil"/>
              <w:bottom w:val="nil"/>
              <w:right w:val="nil"/>
            </w:tcBorders>
            <w:shd w:val="clear" w:color="auto" w:fill="auto"/>
            <w:vAlign w:val="center"/>
          </w:tcPr>
          <w:p w14:paraId="76B5B549">
            <w:pPr>
              <w:widowControl/>
              <w:snapToGrid w:val="0"/>
              <w:jc w:val="left"/>
              <w:rPr>
                <w:rFonts w:ascii="宋体" w:hAnsi="宋体" w:cs="宋体"/>
                <w:color w:val="000000"/>
                <w:sz w:val="20"/>
                <w:szCs w:val="20"/>
              </w:rPr>
            </w:pPr>
            <w:r>
              <w:rPr>
                <w:rFonts w:hint="eastAsia" w:ascii="宋体" w:hAnsi="宋体" w:cs="宋体"/>
                <w:color w:val="000000"/>
                <w:kern w:val="0"/>
                <w:sz w:val="20"/>
                <w:szCs w:val="20"/>
                <w:lang w:bidi="ar"/>
              </w:rPr>
              <w:t xml:space="preserve"> 超过100-500以下</w:t>
            </w:r>
          </w:p>
        </w:tc>
        <w:tc>
          <w:tcPr>
            <w:tcW w:w="1822" w:type="dxa"/>
            <w:tcBorders>
              <w:top w:val="nil"/>
              <w:left w:val="nil"/>
              <w:bottom w:val="nil"/>
              <w:right w:val="nil"/>
            </w:tcBorders>
            <w:shd w:val="clear" w:color="auto" w:fill="F6CC46"/>
            <w:vAlign w:val="center"/>
          </w:tcPr>
          <w:p w14:paraId="62238F51">
            <w:pPr>
              <w:widowControl/>
              <w:snapToGrid w:val="0"/>
              <w:jc w:val="left"/>
              <w:rPr>
                <w:rFonts w:ascii="宋体" w:hAnsi="宋体" w:cs="宋体"/>
                <w:color w:val="000000"/>
                <w:sz w:val="20"/>
                <w:szCs w:val="20"/>
              </w:rPr>
            </w:pPr>
            <w:r>
              <w:rPr>
                <w:rFonts w:hint="eastAsia" w:ascii="宋体" w:hAnsi="宋体" w:cs="宋体"/>
                <w:color w:val="7E4C00"/>
                <w:kern w:val="0"/>
                <w:sz w:val="20"/>
                <w:szCs w:val="20"/>
                <w:lang w:bidi="ar"/>
              </w:rPr>
              <w:t>0.8%</w:t>
            </w:r>
          </w:p>
        </w:tc>
        <w:tc>
          <w:tcPr>
            <w:tcW w:w="3852" w:type="dxa"/>
            <w:tcBorders>
              <w:top w:val="nil"/>
              <w:left w:val="nil"/>
              <w:bottom w:val="nil"/>
              <w:right w:val="nil"/>
            </w:tcBorders>
            <w:shd w:val="clear" w:color="auto" w:fill="F6CC46"/>
            <w:vAlign w:val="center"/>
          </w:tcPr>
          <w:p w14:paraId="041521CB">
            <w:pPr>
              <w:widowControl/>
              <w:snapToGrid w:val="0"/>
              <w:jc w:val="left"/>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4.7万元</w:t>
            </w:r>
          </w:p>
        </w:tc>
      </w:tr>
      <w:tr w14:paraId="47B53DA3">
        <w:tblPrEx>
          <w:tblCellMar>
            <w:top w:w="0" w:type="dxa"/>
            <w:left w:w="108" w:type="dxa"/>
            <w:bottom w:w="0" w:type="dxa"/>
            <w:right w:w="108" w:type="dxa"/>
          </w:tblCellMar>
        </w:tblPrEx>
        <w:trPr>
          <w:trHeight w:val="600" w:hRule="atLeast"/>
        </w:trPr>
        <w:tc>
          <w:tcPr>
            <w:tcW w:w="450" w:type="dxa"/>
            <w:tcBorders>
              <w:top w:val="nil"/>
              <w:left w:val="nil"/>
              <w:bottom w:val="nil"/>
              <w:right w:val="nil"/>
            </w:tcBorders>
            <w:shd w:val="clear" w:color="auto" w:fill="auto"/>
            <w:vAlign w:val="center"/>
          </w:tcPr>
          <w:p w14:paraId="13C66419">
            <w:pPr>
              <w:widowControl/>
              <w:snapToGrid w:val="0"/>
              <w:jc w:val="left"/>
              <w:rPr>
                <w:rFonts w:ascii="宋体" w:hAnsi="宋体" w:cs="宋体"/>
                <w:color w:val="000000"/>
                <w:sz w:val="20"/>
                <w:szCs w:val="20"/>
              </w:rPr>
            </w:pPr>
            <w:r>
              <w:rPr>
                <w:rFonts w:hint="eastAsia" w:ascii="宋体" w:hAnsi="宋体" w:cs="宋体"/>
                <w:color w:val="000000"/>
                <w:kern w:val="0"/>
                <w:sz w:val="20"/>
                <w:szCs w:val="20"/>
                <w:lang w:bidi="ar"/>
              </w:rPr>
              <w:t>3</w:t>
            </w:r>
          </w:p>
        </w:tc>
        <w:tc>
          <w:tcPr>
            <w:tcW w:w="2230" w:type="dxa"/>
            <w:tcBorders>
              <w:top w:val="nil"/>
              <w:left w:val="nil"/>
              <w:bottom w:val="nil"/>
              <w:right w:val="nil"/>
            </w:tcBorders>
            <w:shd w:val="clear" w:color="auto" w:fill="auto"/>
            <w:vAlign w:val="center"/>
          </w:tcPr>
          <w:p w14:paraId="069E1DE4">
            <w:pPr>
              <w:widowControl/>
              <w:snapToGrid w:val="0"/>
              <w:jc w:val="left"/>
              <w:rPr>
                <w:rFonts w:ascii="宋体" w:hAnsi="宋体" w:cs="宋体"/>
                <w:color w:val="000000"/>
                <w:sz w:val="20"/>
                <w:szCs w:val="20"/>
              </w:rPr>
            </w:pPr>
            <w:r>
              <w:rPr>
                <w:rFonts w:hint="eastAsia" w:ascii="宋体" w:hAnsi="宋体" w:cs="宋体"/>
                <w:color w:val="000000"/>
                <w:kern w:val="0"/>
                <w:sz w:val="20"/>
                <w:szCs w:val="20"/>
                <w:lang w:bidi="ar"/>
              </w:rPr>
              <w:t xml:space="preserve"> 超过500-1000以下</w:t>
            </w:r>
          </w:p>
        </w:tc>
        <w:tc>
          <w:tcPr>
            <w:tcW w:w="1822" w:type="dxa"/>
            <w:tcBorders>
              <w:top w:val="nil"/>
              <w:left w:val="nil"/>
              <w:bottom w:val="nil"/>
              <w:right w:val="nil"/>
            </w:tcBorders>
            <w:shd w:val="clear" w:color="auto" w:fill="F6CC46"/>
            <w:vAlign w:val="center"/>
          </w:tcPr>
          <w:p w14:paraId="338F8B02">
            <w:pPr>
              <w:widowControl/>
              <w:snapToGrid w:val="0"/>
              <w:jc w:val="left"/>
              <w:rPr>
                <w:rFonts w:ascii="宋体" w:hAnsi="宋体" w:cs="宋体"/>
                <w:color w:val="7E4C00"/>
                <w:sz w:val="20"/>
                <w:szCs w:val="20"/>
              </w:rPr>
            </w:pPr>
            <w:r>
              <w:rPr>
                <w:rFonts w:hint="eastAsia" w:ascii="宋体" w:hAnsi="宋体" w:cs="宋体"/>
                <w:color w:val="7E4C00"/>
                <w:kern w:val="0"/>
                <w:sz w:val="20"/>
                <w:szCs w:val="20"/>
                <w:lang w:bidi="ar"/>
              </w:rPr>
              <w:t>0.45%</w:t>
            </w:r>
          </w:p>
          <w:p w14:paraId="597E5F8C">
            <w:pPr>
              <w:widowControl/>
              <w:snapToGrid w:val="0"/>
              <w:jc w:val="left"/>
              <w:rPr>
                <w:rFonts w:ascii="宋体" w:hAnsi="宋体" w:cs="宋体"/>
                <w:color w:val="000000"/>
                <w:sz w:val="20"/>
                <w:szCs w:val="20"/>
              </w:rPr>
            </w:pPr>
          </w:p>
        </w:tc>
        <w:tc>
          <w:tcPr>
            <w:tcW w:w="3852" w:type="dxa"/>
            <w:tcBorders>
              <w:top w:val="nil"/>
              <w:left w:val="nil"/>
              <w:bottom w:val="nil"/>
              <w:right w:val="nil"/>
            </w:tcBorders>
            <w:shd w:val="clear" w:color="auto" w:fill="F6CC46"/>
            <w:vAlign w:val="center"/>
          </w:tcPr>
          <w:p w14:paraId="4FD49838">
            <w:pPr>
              <w:widowControl/>
              <w:snapToGrid w:val="0"/>
              <w:jc w:val="left"/>
              <w:rPr>
                <w:rFonts w:ascii="宋体" w:hAnsi="宋体" w:cs="宋体"/>
                <w:color w:val="000000"/>
                <w:sz w:val="20"/>
                <w:szCs w:val="20"/>
              </w:rPr>
            </w:pPr>
            <w:r>
              <w:rPr>
                <w:rFonts w:hint="eastAsia" w:ascii="宋体" w:hAnsi="宋体" w:cs="宋体"/>
                <w:color w:val="000000"/>
                <w:kern w:val="0"/>
                <w:sz w:val="20"/>
                <w:szCs w:val="20"/>
                <w:lang w:val="en-US" w:eastAsia="zh-CN" w:bidi="ar"/>
              </w:rPr>
              <w:t>6.95万元</w:t>
            </w:r>
            <w:r>
              <w:rPr>
                <w:rFonts w:hint="eastAsia" w:ascii="宋体" w:hAnsi="宋体" w:cs="宋体"/>
                <w:color w:val="000000"/>
                <w:kern w:val="0"/>
                <w:sz w:val="20"/>
                <w:szCs w:val="20"/>
                <w:lang w:bidi="ar"/>
              </w:rPr>
              <w:t xml:space="preserve"> </w:t>
            </w:r>
          </w:p>
        </w:tc>
      </w:tr>
      <w:tr w14:paraId="511D2AC6">
        <w:tblPrEx>
          <w:tblCellMar>
            <w:top w:w="0" w:type="dxa"/>
            <w:left w:w="108" w:type="dxa"/>
            <w:bottom w:w="0" w:type="dxa"/>
            <w:right w:w="108" w:type="dxa"/>
          </w:tblCellMar>
        </w:tblPrEx>
        <w:trPr>
          <w:trHeight w:val="560" w:hRule="atLeast"/>
        </w:trPr>
        <w:tc>
          <w:tcPr>
            <w:tcW w:w="450" w:type="dxa"/>
            <w:tcBorders>
              <w:top w:val="nil"/>
              <w:left w:val="nil"/>
              <w:bottom w:val="nil"/>
              <w:right w:val="nil"/>
            </w:tcBorders>
            <w:shd w:val="clear" w:color="auto" w:fill="auto"/>
            <w:vAlign w:val="center"/>
          </w:tcPr>
          <w:p w14:paraId="1D551803">
            <w:pPr>
              <w:widowControl/>
              <w:snapToGrid w:val="0"/>
              <w:jc w:val="left"/>
              <w:rPr>
                <w:rFonts w:ascii="宋体" w:hAnsi="宋体" w:cs="宋体"/>
                <w:color w:val="000000"/>
                <w:sz w:val="20"/>
                <w:szCs w:val="20"/>
              </w:rPr>
            </w:pPr>
            <w:r>
              <w:rPr>
                <w:rFonts w:hint="eastAsia" w:ascii="宋体" w:hAnsi="宋体" w:cs="宋体"/>
                <w:color w:val="000000"/>
                <w:kern w:val="0"/>
                <w:sz w:val="20"/>
                <w:szCs w:val="20"/>
                <w:lang w:bidi="ar"/>
              </w:rPr>
              <w:t>4</w:t>
            </w:r>
          </w:p>
        </w:tc>
        <w:tc>
          <w:tcPr>
            <w:tcW w:w="2230" w:type="dxa"/>
            <w:tcBorders>
              <w:top w:val="nil"/>
              <w:left w:val="nil"/>
              <w:bottom w:val="nil"/>
              <w:right w:val="nil"/>
            </w:tcBorders>
            <w:shd w:val="clear" w:color="auto" w:fill="auto"/>
            <w:vAlign w:val="center"/>
          </w:tcPr>
          <w:p w14:paraId="07DA303C">
            <w:pPr>
              <w:widowControl/>
              <w:snapToGrid w:val="0"/>
              <w:jc w:val="left"/>
              <w:rPr>
                <w:rFonts w:ascii="宋体" w:hAnsi="宋体" w:cs="宋体"/>
                <w:color w:val="000000"/>
                <w:sz w:val="20"/>
                <w:szCs w:val="20"/>
              </w:rPr>
            </w:pPr>
            <w:r>
              <w:rPr>
                <w:rFonts w:hint="eastAsia" w:ascii="宋体" w:hAnsi="宋体" w:cs="宋体"/>
                <w:color w:val="000000"/>
                <w:kern w:val="0"/>
                <w:sz w:val="20"/>
                <w:szCs w:val="20"/>
                <w:lang w:bidi="ar"/>
              </w:rPr>
              <w:t xml:space="preserve"> 超过1000—5000以下</w:t>
            </w:r>
          </w:p>
        </w:tc>
        <w:tc>
          <w:tcPr>
            <w:tcW w:w="1822" w:type="dxa"/>
            <w:tcBorders>
              <w:top w:val="nil"/>
              <w:left w:val="nil"/>
              <w:bottom w:val="nil"/>
              <w:right w:val="nil"/>
            </w:tcBorders>
            <w:shd w:val="clear" w:color="auto" w:fill="F6CC46"/>
            <w:vAlign w:val="center"/>
          </w:tcPr>
          <w:p w14:paraId="1353241F">
            <w:pPr>
              <w:widowControl/>
              <w:snapToGrid w:val="0"/>
              <w:jc w:val="left"/>
              <w:rPr>
                <w:rFonts w:ascii="宋体" w:hAnsi="宋体" w:cs="宋体"/>
                <w:color w:val="7E4C00"/>
                <w:sz w:val="20"/>
                <w:szCs w:val="20"/>
              </w:rPr>
            </w:pPr>
            <w:r>
              <w:rPr>
                <w:rFonts w:hint="eastAsia" w:ascii="宋体" w:hAnsi="宋体" w:cs="宋体"/>
                <w:color w:val="7E4C00"/>
                <w:kern w:val="0"/>
                <w:sz w:val="20"/>
                <w:szCs w:val="20"/>
                <w:lang w:bidi="ar"/>
              </w:rPr>
              <w:t>0.25%</w:t>
            </w:r>
          </w:p>
          <w:p w14:paraId="013F3DE4">
            <w:pPr>
              <w:widowControl/>
              <w:snapToGrid w:val="0"/>
              <w:jc w:val="left"/>
              <w:rPr>
                <w:rFonts w:ascii="宋体" w:hAnsi="宋体" w:cs="宋体"/>
                <w:color w:val="000000"/>
                <w:sz w:val="20"/>
                <w:szCs w:val="20"/>
              </w:rPr>
            </w:pPr>
          </w:p>
        </w:tc>
        <w:tc>
          <w:tcPr>
            <w:tcW w:w="3852" w:type="dxa"/>
            <w:tcBorders>
              <w:top w:val="nil"/>
              <w:left w:val="nil"/>
              <w:bottom w:val="nil"/>
              <w:right w:val="nil"/>
            </w:tcBorders>
            <w:shd w:val="clear" w:color="auto" w:fill="F6CC46"/>
            <w:vAlign w:val="center"/>
          </w:tcPr>
          <w:p w14:paraId="0477A08C">
            <w:pPr>
              <w:widowControl/>
              <w:snapToGrid w:val="0"/>
              <w:jc w:val="left"/>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16.95万元</w:t>
            </w:r>
          </w:p>
        </w:tc>
      </w:tr>
      <w:tr w14:paraId="4C7532F0">
        <w:tblPrEx>
          <w:tblCellMar>
            <w:top w:w="0" w:type="dxa"/>
            <w:left w:w="108" w:type="dxa"/>
            <w:bottom w:w="0" w:type="dxa"/>
            <w:right w:w="108" w:type="dxa"/>
          </w:tblCellMar>
        </w:tblPrEx>
        <w:trPr>
          <w:trHeight w:val="285" w:hRule="atLeast"/>
        </w:trPr>
        <w:tc>
          <w:tcPr>
            <w:tcW w:w="8354" w:type="dxa"/>
            <w:gridSpan w:val="4"/>
            <w:tcBorders>
              <w:top w:val="nil"/>
              <w:left w:val="nil"/>
              <w:bottom w:val="nil"/>
              <w:right w:val="nil"/>
            </w:tcBorders>
            <w:shd w:val="clear" w:color="auto" w:fill="auto"/>
          </w:tcPr>
          <w:p w14:paraId="431A969A">
            <w:pPr>
              <w:widowControl/>
              <w:numPr>
                <w:ilvl w:val="0"/>
                <w:numId w:val="0"/>
              </w:numPr>
              <w:snapToGrid w:val="0"/>
              <w:jc w:val="left"/>
              <w:rPr>
                <w:rFonts w:hint="eastAsia" w:ascii="宋体" w:hAnsi="宋体" w:cs="宋体"/>
                <w:color w:val="000000"/>
                <w:kern w:val="0"/>
                <w:sz w:val="22"/>
                <w:lang w:bidi="ar"/>
              </w:rPr>
            </w:pPr>
            <w:r>
              <w:rPr>
                <w:rFonts w:hint="eastAsia" w:ascii="宋体" w:hAnsi="宋体" w:cs="宋体"/>
                <w:color w:val="000000"/>
                <w:kern w:val="0"/>
                <w:sz w:val="22"/>
                <w:lang w:bidi="ar"/>
              </w:rPr>
              <w:t>代理服务收费按差额定率累进法计算</w:t>
            </w:r>
            <w:r>
              <w:rPr>
                <w:rFonts w:hint="eastAsia" w:ascii="宋体" w:hAnsi="宋体" w:cs="宋体"/>
                <w:color w:val="000000"/>
                <w:kern w:val="0"/>
                <w:sz w:val="22"/>
                <w:lang w:eastAsia="zh-CN" w:bidi="ar"/>
              </w:rPr>
              <w:t>，</w:t>
            </w:r>
            <w:r>
              <w:rPr>
                <w:rFonts w:hint="eastAsia" w:ascii="宋体" w:hAnsi="宋体" w:cs="宋体"/>
                <w:color w:val="000000"/>
                <w:kern w:val="0"/>
                <w:sz w:val="22"/>
                <w:lang w:val="en-US" w:eastAsia="zh-CN" w:bidi="ar"/>
              </w:rPr>
              <w:t>最低不低于RMB1500元。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1.差额定率累进法：按资产金额大小划分收费档次，分档计算收费额，各档累加为收费总额。</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2.假设货物招标成交金额为5000万元，那么按照一定的要求可以计算得到相关结果：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①100万元以下部分： 100×1.5%=1.5万元；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②100万元-500万元部分： 400×0.8%=3.2万元；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③500万元-1000万元部分： 500×0.45%=2.25万元；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④1000万元-5000万元部分： 4000×0.25%=10万元；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⑤合计：1.5+3.2+2.25+10= 16.95万</w:t>
            </w:r>
            <w:r>
              <w:rPr>
                <w:rFonts w:hint="eastAsia" w:ascii="宋体" w:hAnsi="宋体" w:cs="宋体"/>
                <w:color w:val="000000"/>
                <w:kern w:val="0"/>
                <w:sz w:val="22"/>
                <w:lang w:val="en-US" w:eastAsia="zh-CN" w:bidi="ar"/>
              </w:rPr>
              <w:t>元</w:t>
            </w:r>
            <w:r>
              <w:rPr>
                <w:rFonts w:hint="eastAsia" w:ascii="宋体" w:hAnsi="宋体" w:cs="宋体"/>
                <w:color w:val="000000"/>
                <w:kern w:val="0"/>
                <w:sz w:val="22"/>
                <w:lang w:bidi="ar"/>
              </w:rPr>
              <w:t>。</w:t>
            </w:r>
          </w:p>
          <w:p w14:paraId="40B943B1">
            <w:pPr>
              <w:widowControl/>
              <w:numPr>
                <w:ilvl w:val="-1"/>
                <w:numId w:val="0"/>
              </w:numPr>
              <w:snapToGrid w:val="0"/>
              <w:jc w:val="left"/>
              <w:rPr>
                <w:rFonts w:hint="eastAsia" w:ascii="宋体" w:hAnsi="宋体" w:cs="宋体"/>
                <w:color w:val="000000"/>
                <w:kern w:val="0"/>
                <w:sz w:val="22"/>
                <w:lang w:bidi="ar"/>
              </w:rPr>
            </w:pPr>
            <w:r>
              <w:rPr>
                <w:rFonts w:hint="eastAsia" w:ascii="宋体" w:hAnsi="宋体" w:cs="宋体"/>
                <w:color w:val="000000"/>
                <w:kern w:val="0"/>
                <w:sz w:val="22"/>
                <w:lang w:val="en-US" w:eastAsia="zh-CN" w:bidi="ar"/>
              </w:rPr>
              <w:t>3.</w:t>
            </w:r>
            <w:r>
              <w:rPr>
                <w:rFonts w:hint="eastAsia" w:ascii="宋体" w:hAnsi="宋体" w:cs="宋体"/>
                <w:color w:val="000000"/>
                <w:kern w:val="0"/>
                <w:sz w:val="22"/>
                <w:lang w:bidi="ar"/>
              </w:rPr>
              <w:t>若采购成交额不足100万元，服务费按照</w:t>
            </w:r>
            <w:r>
              <w:rPr>
                <w:rFonts w:hint="eastAsia" w:ascii="宋体" w:hAnsi="宋体" w:cs="宋体"/>
                <w:color w:val="000000"/>
                <w:kern w:val="0"/>
                <w:sz w:val="22"/>
                <w:lang w:eastAsia="zh-CN" w:bidi="ar"/>
              </w:rPr>
              <w:t>：</w:t>
            </w:r>
          </w:p>
          <w:p w14:paraId="48D744CF">
            <w:pPr>
              <w:widowControl/>
              <w:numPr>
                <w:ilvl w:val="-1"/>
                <w:numId w:val="0"/>
              </w:numPr>
              <w:snapToGrid w:val="0"/>
              <w:jc w:val="left"/>
              <w:rPr>
                <w:rFonts w:hint="eastAsia" w:ascii="宋体" w:hAnsi="宋体" w:cs="宋体"/>
                <w:color w:val="000000"/>
                <w:kern w:val="0"/>
                <w:sz w:val="22"/>
                <w:lang w:bidi="ar"/>
              </w:rPr>
            </w:pPr>
            <w:r>
              <w:rPr>
                <w:rFonts w:hint="eastAsia" w:ascii="宋体" w:hAnsi="宋体" w:cs="宋体"/>
                <w:color w:val="000000"/>
                <w:kern w:val="0"/>
                <w:sz w:val="22"/>
                <w:lang w:bidi="ar"/>
              </w:rPr>
              <w:t>最终采购成交金额×1.5%计算。</w:t>
            </w:r>
          </w:p>
        </w:tc>
      </w:tr>
    </w:tbl>
    <w:p w14:paraId="2D35C6AC">
      <w:pPr>
        <w:spacing w:line="500" w:lineRule="exact"/>
        <w:ind w:left="735" w:leftChars="150" w:hanging="420" w:hangingChars="200"/>
        <w:rPr>
          <w:rFonts w:ascii="宋体" w:hAnsi="宋体"/>
        </w:rPr>
      </w:pPr>
      <w:r>
        <w:rPr>
          <w:rFonts w:hint="eastAsia"/>
          <w:shd w:val="clear" w:color="auto" w:fill="F0E7B4"/>
          <w:lang w:val="en-US" w:eastAsia="zh-CN"/>
        </w:rPr>
        <w:t>采购</w:t>
      </w:r>
      <w:r>
        <w:rPr>
          <w:rFonts w:hint="eastAsia"/>
          <w:shd w:val="clear" w:color="auto" w:fill="F0E7B4"/>
        </w:rPr>
        <w:t>代理服务收费按差额定率累进法计算</w:t>
      </w:r>
    </w:p>
    <w:p w14:paraId="60EBD732">
      <w:pPr>
        <w:spacing w:line="360" w:lineRule="auto"/>
        <w:ind w:left="718" w:leftChars="342"/>
        <w:rPr>
          <w:rFonts w:ascii="宋体" w:hAnsi="宋体"/>
          <w:b/>
          <w:color w:val="000000"/>
          <w:szCs w:val="21"/>
        </w:rPr>
      </w:pPr>
      <w:r>
        <w:rPr>
          <w:rFonts w:hint="eastAsia" w:ascii="宋体" w:hAnsi="宋体"/>
          <w:b/>
          <w:color w:val="000000"/>
          <w:szCs w:val="21"/>
        </w:rPr>
        <w:t>收款单位：国家体育总局体育器材装备中心</w:t>
      </w:r>
    </w:p>
    <w:p w14:paraId="7297CAAD">
      <w:pPr>
        <w:spacing w:line="360" w:lineRule="auto"/>
        <w:ind w:left="721" w:hanging="721" w:hangingChars="342"/>
        <w:rPr>
          <w:rFonts w:ascii="宋体" w:hAnsi="宋体"/>
          <w:b/>
          <w:color w:val="000000"/>
          <w:szCs w:val="21"/>
        </w:rPr>
      </w:pPr>
      <w:r>
        <w:rPr>
          <w:rFonts w:hint="eastAsia" w:ascii="宋体" w:hAnsi="宋体"/>
          <w:b/>
          <w:color w:val="000000"/>
          <w:szCs w:val="21"/>
        </w:rPr>
        <w:t xml:space="preserve">       开 户 行：</w:t>
      </w:r>
      <w:r>
        <w:rPr>
          <w:rFonts w:hint="eastAsia" w:ascii="宋体" w:hAnsi="宋体"/>
          <w:b/>
          <w:color w:val="000000"/>
        </w:rPr>
        <w:t>工行北京体育馆路支行</w:t>
      </w:r>
    </w:p>
    <w:p w14:paraId="633EEDBE">
      <w:pPr>
        <w:spacing w:line="360" w:lineRule="auto"/>
        <w:ind w:right="-46" w:firstLine="420"/>
        <w:rPr>
          <w:rFonts w:hint="eastAsia" w:ascii="宋体" w:hAnsi="宋体"/>
          <w:b/>
          <w:color w:val="000000"/>
        </w:rPr>
      </w:pPr>
      <w:r>
        <w:rPr>
          <w:rFonts w:hint="eastAsia" w:ascii="宋体" w:hAnsi="宋体"/>
          <w:b/>
          <w:color w:val="000000"/>
          <w:szCs w:val="21"/>
        </w:rPr>
        <w:t xml:space="preserve">   银行账号：</w:t>
      </w:r>
      <w:r>
        <w:rPr>
          <w:rFonts w:hint="eastAsia" w:ascii="宋体" w:hAnsi="宋体"/>
          <w:b/>
          <w:color w:val="000000"/>
        </w:rPr>
        <w:t>0200008109089053553</w:t>
      </w:r>
    </w:p>
    <w:p w14:paraId="7D8D21DF">
      <w:pPr>
        <w:spacing w:line="360" w:lineRule="auto"/>
        <w:ind w:right="-46" w:firstLine="420"/>
        <w:rPr>
          <w:rFonts w:hint="eastAsia"/>
          <w:color w:val="000000" w:themeColor="text1"/>
          <w14:textFill>
            <w14:solidFill>
              <w14:schemeClr w14:val="tx1"/>
            </w14:solidFill>
          </w14:textFill>
        </w:rPr>
      </w:pPr>
      <w:r>
        <w:rPr>
          <w:rFonts w:hint="eastAsia" w:ascii="宋体" w:hAnsi="宋体"/>
          <w:b/>
          <w:color w:val="000000"/>
          <w:lang w:eastAsia="zh-CN"/>
        </w:rPr>
        <w:t>（</w:t>
      </w:r>
      <w:r>
        <w:rPr>
          <w:rFonts w:hint="eastAsia" w:ascii="宋体" w:hAnsi="宋体"/>
          <w:b/>
          <w:color w:val="000000"/>
          <w:lang w:val="en-US" w:eastAsia="zh-CN"/>
        </w:rPr>
        <w:t>注意：汇款时请注明项目编号</w:t>
      </w:r>
      <w:r>
        <w:rPr>
          <w:rFonts w:hint="eastAsia" w:ascii="宋体" w:hAnsi="宋体"/>
          <w:b/>
          <w:color w:val="000000"/>
          <w:lang w:eastAsia="zh-CN"/>
        </w:rPr>
        <w:t>）</w:t>
      </w:r>
    </w:p>
    <w:p w14:paraId="38CC485D">
      <w:pPr>
        <w:pStyle w:val="47"/>
        <w:rPr>
          <w:color w:val="000000" w:themeColor="text1"/>
          <w14:textFill>
            <w14:solidFill>
              <w14:schemeClr w14:val="tx1"/>
            </w14:solidFill>
          </w14:textFill>
        </w:rPr>
      </w:pPr>
      <w:r>
        <w:rPr>
          <w:color w:val="000000" w:themeColor="text1"/>
          <w14:textFill>
            <w14:solidFill>
              <w14:schemeClr w14:val="tx1"/>
            </w14:solidFill>
          </w14:textFill>
        </w:rPr>
        <w:t>12.</w:t>
      </w:r>
      <w:r>
        <w:rPr>
          <w:rFonts w:hint="eastAsia"/>
          <w:color w:val="000000" w:themeColor="text1"/>
          <w14:textFill>
            <w14:solidFill>
              <w14:schemeClr w14:val="tx1"/>
            </w14:solidFill>
          </w14:textFill>
        </w:rPr>
        <w:t>响应文件</w:t>
      </w:r>
      <w:r>
        <w:rPr>
          <w:color w:val="000000" w:themeColor="text1"/>
          <w14:textFill>
            <w14:solidFill>
              <w14:schemeClr w14:val="tx1"/>
            </w14:solidFill>
          </w14:textFill>
        </w:rPr>
        <w:t>的形式</w:t>
      </w:r>
    </w:p>
    <w:p w14:paraId="54C8B89A">
      <w:pPr>
        <w:pStyle w:val="48"/>
        <w:ind w:firstLine="480"/>
      </w:pPr>
      <w:bookmarkStart w:id="18" w:name="_Toc115756027"/>
      <w:r>
        <w:rPr>
          <w:color w:val="000000" w:themeColor="text1"/>
          <w14:textFill>
            <w14:solidFill>
              <w14:schemeClr w14:val="tx1"/>
            </w14:solidFill>
          </w14:textFill>
        </w:rPr>
        <w:t xml:space="preserve">12.1 </w:t>
      </w:r>
      <w:r>
        <w:rPr>
          <w:rFonts w:hAnsi="宋体"/>
          <w:b/>
          <w:bCs/>
          <w:u w:val="single"/>
        </w:rPr>
        <w:t>响应文件正本一份、副本</w:t>
      </w:r>
      <w:r>
        <w:rPr>
          <w:rFonts w:hint="eastAsia" w:hAnsi="宋体"/>
          <w:b/>
          <w:bCs/>
          <w:u w:val="single"/>
        </w:rPr>
        <w:t>两</w:t>
      </w:r>
      <w:r>
        <w:rPr>
          <w:rFonts w:hAnsi="宋体"/>
          <w:b/>
          <w:bCs/>
          <w:u w:val="single"/>
        </w:rPr>
        <w:t>份</w:t>
      </w:r>
      <w:r>
        <w:rPr>
          <w:rFonts w:hAnsi="宋体"/>
          <w:u w:val="single"/>
        </w:rPr>
        <w:t>，</w:t>
      </w:r>
      <w:r>
        <w:rPr>
          <w:rFonts w:hAnsi="宋体"/>
        </w:rPr>
        <w:t>报价人应按照</w:t>
      </w:r>
      <w:r>
        <w:rPr>
          <w:rFonts w:hint="eastAsia" w:hAnsi="宋体"/>
        </w:rPr>
        <w:t>采购</w:t>
      </w:r>
      <w:r>
        <w:rPr>
          <w:rFonts w:hAnsi="宋体"/>
        </w:rPr>
        <w:t>文件要求，在响应文件适当的位置填写报价人全称并加盖公章，同时由法定代表人或正式授权的代表签字。</w:t>
      </w:r>
    </w:p>
    <w:p w14:paraId="7BC538F3">
      <w:pPr>
        <w:pStyle w:val="48"/>
        <w:ind w:firstLine="480"/>
      </w:pPr>
      <w:r>
        <w:t>12.2</w:t>
      </w:r>
      <w:r>
        <w:rPr>
          <w:rFonts w:hAnsi="宋体"/>
        </w:rPr>
        <w:t>正本和副本如果不一致之处，以正本为准。</w:t>
      </w:r>
    </w:p>
    <w:p w14:paraId="2DDC1E3E">
      <w:pPr>
        <w:pStyle w:val="48"/>
        <w:ind w:firstLine="480"/>
      </w:pPr>
      <w:r>
        <w:t>12.3</w:t>
      </w:r>
      <w:r>
        <w:rPr>
          <w:rFonts w:hAnsi="宋体"/>
        </w:rPr>
        <w:t>响应文件的文本内容正本应打印或使用不褪色的墨水书写，其</w:t>
      </w:r>
      <w:r>
        <w:t>“</w:t>
      </w:r>
      <w:r>
        <w:rPr>
          <w:rFonts w:hAnsi="宋体"/>
        </w:rPr>
        <w:t>正本</w:t>
      </w:r>
      <w:r>
        <w:t>”</w:t>
      </w:r>
      <w:r>
        <w:rPr>
          <w:rFonts w:hAnsi="宋体"/>
        </w:rPr>
        <w:t>、</w:t>
      </w:r>
      <w:r>
        <w:t>“</w:t>
      </w:r>
      <w:r>
        <w:rPr>
          <w:rFonts w:hAnsi="宋体"/>
        </w:rPr>
        <w:t>副本</w:t>
      </w:r>
      <w:r>
        <w:t>”</w:t>
      </w:r>
      <w:r>
        <w:rPr>
          <w:rFonts w:hAnsi="宋体"/>
        </w:rPr>
        <w:t>字样应加盖或打印在响应文件封面右上角。</w:t>
      </w:r>
    </w:p>
    <w:p w14:paraId="4D69C87F">
      <w:pPr>
        <w:pStyle w:val="48"/>
        <w:ind w:firstLine="480"/>
        <w:rPr>
          <w:bCs/>
        </w:rPr>
      </w:pPr>
      <w:r>
        <w:t>12.4</w:t>
      </w:r>
      <w:r>
        <w:rPr>
          <w:rFonts w:hAnsi="宋体"/>
          <w:bCs/>
        </w:rPr>
        <w:t>响应文件应</w:t>
      </w:r>
      <w:r>
        <w:rPr>
          <w:rFonts w:hAnsi="宋体"/>
          <w:b/>
          <w:bCs/>
          <w:u w:val="single"/>
        </w:rPr>
        <w:t>采用胶订或线订形式装订成册</w:t>
      </w:r>
      <w:r>
        <w:rPr>
          <w:rFonts w:hAnsi="宋体"/>
          <w:bCs/>
        </w:rPr>
        <w:t>。</w:t>
      </w:r>
    </w:p>
    <w:p w14:paraId="46678791">
      <w:pPr>
        <w:pStyle w:val="48"/>
        <w:ind w:firstLine="480"/>
        <w:rPr>
          <w:bCs/>
        </w:rPr>
      </w:pPr>
      <w:r>
        <w:t>12.5</w:t>
      </w:r>
      <w:r>
        <w:rPr>
          <w:rFonts w:hAnsi="宋体"/>
        </w:rPr>
        <w:t>响应文件（正本和副本）均须密封后按照采购文件规定的时间和地点送达采购单位。</w:t>
      </w:r>
    </w:p>
    <w:p w14:paraId="7C2CD5FD">
      <w:pPr>
        <w:pStyle w:val="48"/>
        <w:ind w:firstLine="480"/>
      </w:pPr>
      <w:r>
        <w:t>12.6</w:t>
      </w:r>
      <w:r>
        <w:rPr>
          <w:rFonts w:hAnsi="宋体"/>
        </w:rPr>
        <w:t>邮寄、电报、电话、传真形式的响应文件概不接受。</w:t>
      </w:r>
    </w:p>
    <w:p w14:paraId="240A2262">
      <w:pPr>
        <w:pStyle w:val="48"/>
        <w:ind w:firstLine="480"/>
        <w:rPr>
          <w:color w:val="000000" w:themeColor="text1"/>
          <w14:textFill>
            <w14:solidFill>
              <w14:schemeClr w14:val="tx1"/>
            </w14:solidFill>
          </w14:textFill>
        </w:rPr>
      </w:pPr>
    </w:p>
    <w:p w14:paraId="00AA0E47">
      <w:pPr>
        <w:pStyle w:val="42"/>
        <w:rPr>
          <w:color w:val="000000" w:themeColor="text1"/>
          <w14:textFill>
            <w14:solidFill>
              <w14:schemeClr w14:val="tx1"/>
            </w14:solidFill>
          </w14:textFill>
        </w:rPr>
      </w:pPr>
      <w:bookmarkStart w:id="19" w:name="_Toc24782"/>
      <w:r>
        <w:rPr>
          <w:rFonts w:hint="eastAsia"/>
          <w:color w:val="000000" w:themeColor="text1"/>
          <w14:textFill>
            <w14:solidFill>
              <w14:schemeClr w14:val="tx1"/>
            </w14:solidFill>
          </w14:textFill>
        </w:rPr>
        <w:t>四、合同的授予</w:t>
      </w:r>
      <w:bookmarkEnd w:id="18"/>
      <w:bookmarkEnd w:id="19"/>
    </w:p>
    <w:p w14:paraId="19555E42">
      <w:pPr>
        <w:pStyle w:val="47"/>
      </w:pPr>
      <w:r>
        <w:rPr>
          <w:rFonts w:hint="eastAsia"/>
        </w:rPr>
        <w:t>13.合同授予的条件</w:t>
      </w:r>
    </w:p>
    <w:p w14:paraId="13901924">
      <w:pPr>
        <w:pStyle w:val="14"/>
        <w:tabs>
          <w:tab w:val="left" w:pos="1571"/>
        </w:tabs>
        <w:spacing w:line="440" w:lineRule="exact"/>
        <w:ind w:firstLine="600" w:firstLineChars="250"/>
        <w:jc w:val="both"/>
        <w:rPr>
          <w:rFonts w:ascii="宋体" w:hAnsi="宋体"/>
        </w:rPr>
      </w:pPr>
      <w:r>
        <w:rPr>
          <w:rFonts w:hint="eastAsia" w:ascii="宋体" w:hAnsi="宋体"/>
        </w:rPr>
        <w:t>13.1本项目合同将授予综合评分最高的报价人。</w:t>
      </w:r>
    </w:p>
    <w:p w14:paraId="63518BB4">
      <w:pPr>
        <w:pStyle w:val="47"/>
        <w:ind w:firstLine="482" w:firstLineChars="200"/>
      </w:pPr>
      <w:r>
        <w:rPr>
          <w:rFonts w:hint="eastAsia"/>
        </w:rPr>
        <w:t>14.成交结果通知方式</w:t>
      </w:r>
    </w:p>
    <w:p w14:paraId="13715996">
      <w:pPr>
        <w:pStyle w:val="48"/>
        <w:ind w:firstLine="480"/>
        <w:rPr>
          <w:rFonts w:ascii="宋体" w:hAnsi="宋体"/>
          <w:color w:val="000000"/>
        </w:rPr>
      </w:pPr>
      <w:r>
        <w:rPr>
          <w:rFonts w:hint="eastAsia" w:ascii="宋体" w:hAnsi="宋体"/>
          <w:color w:val="000000"/>
        </w:rPr>
        <w:t>14.1评审结束后，由采购代理签发“成交通知书”，</w:t>
      </w:r>
      <w:r>
        <w:rPr>
          <w:rFonts w:hint="eastAsia"/>
          <w:color w:val="000000"/>
        </w:rPr>
        <w:t>对未成交的报价人不作未成交原因的解释。</w:t>
      </w:r>
    </w:p>
    <w:p w14:paraId="5F1C65ED">
      <w:pPr>
        <w:pStyle w:val="48"/>
        <w:ind w:firstLine="480"/>
        <w:rPr>
          <w:rFonts w:ascii="宋体" w:hAnsi="宋体"/>
          <w:color w:val="000000"/>
        </w:rPr>
      </w:pPr>
      <w:r>
        <w:rPr>
          <w:rFonts w:hint="eastAsia" w:ascii="宋体" w:hAnsi="宋体"/>
          <w:color w:val="000000"/>
        </w:rPr>
        <w:t>14.2“成交通知书”将作为签订合同的重要依据，当“成交通知书”与合同有差别时，以合同为准，合同将作为成交人的最终履约依据。</w:t>
      </w:r>
    </w:p>
    <w:p w14:paraId="6C5B6036">
      <w:pPr>
        <w:pStyle w:val="47"/>
        <w:ind w:firstLine="482" w:firstLineChars="200"/>
      </w:pPr>
      <w:r>
        <w:rPr>
          <w:rFonts w:hint="eastAsia"/>
        </w:rPr>
        <w:t>15.合同的签订</w:t>
      </w:r>
    </w:p>
    <w:p w14:paraId="5382AB57">
      <w:pPr>
        <w:pStyle w:val="48"/>
        <w:ind w:firstLine="480"/>
        <w:rPr>
          <w:rFonts w:ascii="宋体" w:hAnsi="宋体"/>
          <w:color w:val="000000"/>
        </w:rPr>
      </w:pPr>
      <w:r>
        <w:rPr>
          <w:rFonts w:hint="eastAsia" w:ascii="宋体" w:hAnsi="宋体"/>
          <w:color w:val="000000"/>
        </w:rPr>
        <w:t>15.1成交人在收到成交通知书7天内，须与采购单位签订合同。前述合同不得对采购文件和响应文件作实质性修改。</w:t>
      </w:r>
    </w:p>
    <w:p w14:paraId="1BBA0CD6">
      <w:pPr>
        <w:pStyle w:val="48"/>
        <w:ind w:firstLine="480"/>
        <w:rPr>
          <w:rFonts w:ascii="宋体" w:hAnsi="宋体"/>
          <w:color w:val="000000"/>
        </w:rPr>
      </w:pPr>
      <w:r>
        <w:rPr>
          <w:rFonts w:hint="eastAsia" w:ascii="宋体" w:hAnsi="宋体"/>
          <w:color w:val="000000"/>
        </w:rPr>
        <w:t>15.3采购文件、成交人的响应文件及评审相关文件等，均为签订经济合同的依据。</w:t>
      </w:r>
    </w:p>
    <w:p w14:paraId="32B984B4">
      <w:pPr>
        <w:pStyle w:val="42"/>
        <w:rPr>
          <w:color w:val="000000" w:themeColor="text1"/>
          <w14:textFill>
            <w14:solidFill>
              <w14:schemeClr w14:val="tx1"/>
            </w14:solidFill>
          </w14:textFill>
        </w:rPr>
      </w:pPr>
      <w:bookmarkStart w:id="20" w:name="_Toc3581"/>
      <w:r>
        <w:rPr>
          <w:rFonts w:hint="eastAsia"/>
          <w:color w:val="000000" w:themeColor="text1"/>
          <w14:textFill>
            <w14:solidFill>
              <w14:schemeClr w14:val="tx1"/>
            </w14:solidFill>
          </w14:textFill>
        </w:rPr>
        <w:t>五、其它须知</w:t>
      </w:r>
      <w:bookmarkEnd w:id="20"/>
    </w:p>
    <w:p w14:paraId="459A4A9C">
      <w:pPr>
        <w:pStyle w:val="47"/>
        <w:rPr>
          <w:color w:val="000000" w:themeColor="text1"/>
          <w14:textFill>
            <w14:solidFill>
              <w14:schemeClr w14:val="tx1"/>
            </w14:solidFill>
          </w14:textFill>
        </w:rPr>
      </w:pPr>
      <w:r>
        <w:rPr>
          <w:color w:val="000000" w:themeColor="text1"/>
          <w14:textFill>
            <w14:solidFill>
              <w14:schemeClr w14:val="tx1"/>
            </w14:solidFill>
          </w14:textFill>
        </w:rPr>
        <w:t>17.关于关联企业</w:t>
      </w:r>
    </w:p>
    <w:p w14:paraId="1ACE0542">
      <w:pPr>
        <w:pStyle w:val="4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存在法定代表人为同一个人的两个及两个以上法人，或母公司、全资子公司及其控股公司关联关系的企业，不得同时对同一采购项目中同一分包报价。如同时报价，谈判小组有权视情况决定是否允许其自行决定撤回部分报价人只保留其中一家，或直接决定一并拒绝。</w:t>
      </w:r>
    </w:p>
    <w:p w14:paraId="4E65EF28">
      <w:pPr>
        <w:pStyle w:val="49"/>
        <w:ind w:firstLine="0" w:firstLineChars="0"/>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18.关于信用信息查询和使用</w:t>
      </w:r>
    </w:p>
    <w:p w14:paraId="0C08AD4A">
      <w:pPr>
        <w:pStyle w:val="49"/>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项目评审组织人员通过“信用中国”网站</w:t>
      </w:r>
      <w:r>
        <w:rPr>
          <w:color w:val="000000" w:themeColor="text1"/>
          <w14:textFill>
            <w14:solidFill>
              <w14:schemeClr w14:val="tx1"/>
            </w14:solidFill>
          </w14:textFill>
        </w:rPr>
        <w:t>(www.creditchina.gov.cn)</w:t>
      </w:r>
      <w:r>
        <w:rPr>
          <w:rFonts w:hint="eastAsia"/>
          <w:color w:val="000000" w:themeColor="text1"/>
          <w14:textFill>
            <w14:solidFill>
              <w14:schemeClr w14:val="tx1"/>
            </w14:solidFill>
          </w14:textFill>
        </w:rPr>
        <w:t>、中国政府采购网</w:t>
      </w:r>
      <w:r>
        <w:rPr>
          <w:color w:val="000000" w:themeColor="text1"/>
          <w14:textFill>
            <w14:solidFill>
              <w14:schemeClr w14:val="tx1"/>
            </w14:solidFill>
          </w14:textFill>
        </w:rPr>
        <w:t>(www.ccgp.gov.cn)</w:t>
      </w:r>
      <w:r>
        <w:rPr>
          <w:rFonts w:hint="eastAsia"/>
          <w:color w:val="000000" w:themeColor="text1"/>
          <w14:textFill>
            <w14:solidFill>
              <w14:schemeClr w14:val="tx1"/>
            </w14:solidFill>
          </w14:textFill>
        </w:rPr>
        <w:t>渠道查询投标人信用记录，经查询列入失信被执行人、重大税收违法案件当事人名单、政府采购严重违法失信行为记录名单，其报价将被拒绝。</w:t>
      </w:r>
    </w:p>
    <w:p w14:paraId="6F1C9BB8">
      <w:pPr>
        <w:pStyle w:val="23"/>
        <w:ind w:firstLine="3855" w:firstLineChars="1200"/>
        <w:jc w:val="both"/>
        <w:rPr>
          <w:color w:val="000000" w:themeColor="text1"/>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7" w:h="16840"/>
          <w:pgMar w:top="1089" w:right="1107" w:bottom="935" w:left="1260" w:header="851" w:footer="992" w:gutter="0"/>
          <w:pgNumType w:start="0" w:chapStyle="2"/>
          <w:cols w:space="720" w:num="1"/>
          <w:titlePg/>
          <w:docGrid w:type="lines" w:linePitch="312" w:charSpace="0"/>
        </w:sectPr>
      </w:pPr>
      <w:bookmarkStart w:id="21" w:name="_Toc147024753"/>
    </w:p>
    <w:p w14:paraId="3EC7A24E">
      <w:pPr>
        <w:pStyle w:val="23"/>
        <w:numPr>
          <w:ilvl w:val="0"/>
          <w:numId w:val="5"/>
        </w:numPr>
        <w:rPr>
          <w:color w:val="000000" w:themeColor="text1"/>
          <w14:textFill>
            <w14:solidFill>
              <w14:schemeClr w14:val="tx1"/>
            </w14:solidFill>
          </w14:textFill>
        </w:rPr>
      </w:pPr>
      <w:bookmarkStart w:id="22" w:name="_Toc26309"/>
      <w:bookmarkStart w:id="23" w:name="PO_TDCUS_ITEM_P_REQ_TITLE_1"/>
      <w:r>
        <w:rPr>
          <w:rFonts w:hint="eastAsia"/>
          <w:color w:val="000000" w:themeColor="text1"/>
          <w14:textFill>
            <w14:solidFill>
              <w14:schemeClr w14:val="tx1"/>
            </w14:solidFill>
          </w14:textFill>
        </w:rPr>
        <w:t>项目需求</w:t>
      </w:r>
      <w:bookmarkEnd w:id="22"/>
    </w:p>
    <w:p w14:paraId="5D6E4307">
      <w:pPr>
        <w:pStyle w:val="42"/>
        <w:spacing w:before="0" w:after="0" w:line="360" w:lineRule="auto"/>
        <w:jc w:val="both"/>
        <w:rPr>
          <w:rFonts w:hint="eastAsia" w:ascii="宋体" w:hAnsi="宋体"/>
          <w:b w:val="0"/>
          <w:bCs w:val="0"/>
          <w:color w:val="000000" w:themeColor="text1"/>
          <w:sz w:val="24"/>
          <w:szCs w:val="24"/>
          <w14:textFill>
            <w14:solidFill>
              <w14:schemeClr w14:val="tx1"/>
            </w14:solidFill>
          </w14:textFill>
        </w:rPr>
      </w:pPr>
      <w:bookmarkStart w:id="24" w:name="_Toc23007"/>
      <w:bookmarkStart w:id="25" w:name="_Toc478375559"/>
      <w:r>
        <w:rPr>
          <w:rFonts w:hint="eastAsia"/>
          <w:b w:val="0"/>
          <w:bCs w:val="0"/>
          <w:sz w:val="24"/>
          <w:szCs w:val="24"/>
          <w:lang w:val="en-US" w:eastAsia="zh-CN"/>
        </w:rPr>
        <w:t>一</w:t>
      </w:r>
      <w:r>
        <w:rPr>
          <w:rFonts w:hint="eastAsia"/>
          <w:b w:val="0"/>
          <w:bCs w:val="0"/>
          <w:sz w:val="24"/>
          <w:szCs w:val="24"/>
        </w:rPr>
        <w:t>、项目</w:t>
      </w:r>
      <w:r>
        <w:rPr>
          <w:rFonts w:hint="eastAsia"/>
          <w:b w:val="0"/>
          <w:bCs w:val="0"/>
          <w:sz w:val="24"/>
          <w:szCs w:val="24"/>
          <w:lang w:val="en-US" w:eastAsia="zh-CN"/>
        </w:rPr>
        <w:t>服务内容及</w:t>
      </w:r>
      <w:r>
        <w:rPr>
          <w:rFonts w:hint="eastAsia"/>
          <w:b w:val="0"/>
          <w:bCs w:val="0"/>
          <w:sz w:val="24"/>
          <w:szCs w:val="24"/>
        </w:rPr>
        <w:t>要求</w:t>
      </w:r>
      <w:bookmarkEnd w:id="24"/>
      <w:bookmarkEnd w:id="25"/>
      <w:bookmarkStart w:id="26" w:name="_Toc478375560"/>
    </w:p>
    <w:p w14:paraId="39897BDC">
      <w:pPr>
        <w:pStyle w:val="37"/>
        <w:numPr>
          <w:ilvl w:val="1"/>
          <w:numId w:val="0"/>
        </w:numPr>
        <w:spacing w:line="276"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中国田径协会所有税种涉税计算及申报工作：企业所得税季报、企业所得税汇算清缴申报、约350名员工个人所得税申报、增值税及附加税、文化事业建设税、印花税等所有协会（含授权资金和协会自有资金）涉税业务；含有需要到税局窗口申报、退税、备案等工作。</w:t>
      </w:r>
    </w:p>
    <w:p w14:paraId="7F1F0FBC">
      <w:pPr>
        <w:pStyle w:val="37"/>
        <w:numPr>
          <w:ilvl w:val="1"/>
          <w:numId w:val="0"/>
        </w:numPr>
        <w:spacing w:line="276"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为协会员工个人所得税合理筹划给予合理建议。</w:t>
      </w:r>
    </w:p>
    <w:p w14:paraId="491AD362">
      <w:pPr>
        <w:pStyle w:val="37"/>
        <w:numPr>
          <w:ilvl w:val="1"/>
          <w:numId w:val="0"/>
        </w:numPr>
        <w:spacing w:line="276"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为协会提供涉税事项的相关备案工作、咨询服务和必要的培训。</w:t>
      </w:r>
    </w:p>
    <w:p w14:paraId="27C13171">
      <w:pPr>
        <w:pStyle w:val="37"/>
        <w:numPr>
          <w:ilvl w:val="1"/>
          <w:numId w:val="0"/>
        </w:numPr>
        <w:spacing w:line="276"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通过电话、邮件、微信、上门等服务方式，向协会提供企业所得税、个人所得税、增值税及附加税、文化事业建设税、印花税税务咨询等服务；每年初个税手续费返还申请、残保金申报、配合协会员工办理居住证需要截图的个人申报涉税资料等事项。</w:t>
      </w:r>
    </w:p>
    <w:p w14:paraId="71A82984">
      <w:pPr>
        <w:pStyle w:val="37"/>
        <w:numPr>
          <w:ilvl w:val="1"/>
          <w:numId w:val="0"/>
        </w:numPr>
        <w:spacing w:line="276"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日常委派一名工作人员（该人员需固定，一年更换人员次数不超过两次），以坐班的方式处理协会（含授权资金和协会自有资金）涉税业务。</w:t>
      </w:r>
    </w:p>
    <w:p w14:paraId="662E4E13">
      <w:pPr>
        <w:pStyle w:val="37"/>
        <w:numPr>
          <w:ilvl w:val="1"/>
          <w:numId w:val="0"/>
        </w:numPr>
        <w:spacing w:line="276"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r>
        <w:rPr>
          <w:rFonts w:hint="eastAsia" w:ascii="宋体" w:hAnsi="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如服务期内提供的税种计算、申报错报或延报，由此产生的滞纳金和罚款，由服务方2倍赔付到协会，赔付款一个月内入协会账户，否则从服务费中扣除。</w:t>
      </w:r>
    </w:p>
    <w:p w14:paraId="07BB8152">
      <w:pPr>
        <w:pStyle w:val="37"/>
        <w:numPr>
          <w:ilvl w:val="1"/>
          <w:numId w:val="0"/>
        </w:numPr>
        <w:spacing w:line="276" w:lineRule="auto"/>
        <w:rPr>
          <w:rFonts w:ascii="Arial" w:hAnsi="Arial"/>
          <w:b w:val="0"/>
          <w:bCs w:val="0"/>
          <w:color w:val="000000"/>
          <w:kern w:val="0"/>
          <w:sz w:val="24"/>
          <w:szCs w:val="24"/>
        </w:rPr>
      </w:pPr>
      <w:r>
        <w:rPr>
          <w:rFonts w:hint="eastAsia" w:ascii="Arial" w:hAnsi="Arial"/>
          <w:b w:val="0"/>
          <w:bCs w:val="0"/>
          <w:color w:val="000000"/>
          <w:kern w:val="0"/>
          <w:sz w:val="24"/>
          <w:szCs w:val="24"/>
          <w:lang w:val="en-US" w:eastAsia="zh-CN"/>
        </w:rPr>
        <w:t>二、其他</w:t>
      </w:r>
      <w:r>
        <w:rPr>
          <w:rFonts w:hint="eastAsia" w:ascii="Arial" w:hAnsi="Arial"/>
          <w:b w:val="0"/>
          <w:bCs w:val="0"/>
          <w:color w:val="000000"/>
          <w:kern w:val="0"/>
          <w:sz w:val="24"/>
          <w:szCs w:val="24"/>
        </w:rPr>
        <w:t>要求</w:t>
      </w:r>
    </w:p>
    <w:p w14:paraId="3EB2B195">
      <w:pPr>
        <w:pStyle w:val="37"/>
        <w:numPr>
          <w:ilvl w:val="0"/>
          <w:numId w:val="0"/>
        </w:numPr>
        <w:snapToGrid w:val="0"/>
        <w:spacing w:line="360" w:lineRule="auto"/>
        <w:ind w:leftChars="0" w:firstLine="480" w:firstLineChars="200"/>
        <w:rPr>
          <w:rFonts w:ascii="宋体" w:hAnsi="宋体"/>
          <w:sz w:val="24"/>
          <w:szCs w:val="24"/>
        </w:rPr>
      </w:pPr>
      <w:r>
        <w:rPr>
          <w:rFonts w:hint="eastAsia" w:ascii="宋体" w:hAnsi="宋体"/>
          <w:sz w:val="24"/>
          <w:szCs w:val="24"/>
          <w:lang w:val="en-US" w:eastAsia="zh-CN"/>
        </w:rPr>
        <w:t>1.报价人</w:t>
      </w:r>
      <w:r>
        <w:rPr>
          <w:rFonts w:hint="eastAsia" w:ascii="宋体" w:hAnsi="宋体"/>
          <w:sz w:val="24"/>
          <w:szCs w:val="24"/>
        </w:rPr>
        <w:t>应为完成本项目选择具备丰富经验的人员组建专门的工作团队，制定详细的团队分工，以保证项目顺利完成；</w:t>
      </w:r>
    </w:p>
    <w:p w14:paraId="06A7446A">
      <w:pPr>
        <w:pStyle w:val="37"/>
        <w:numPr>
          <w:ilvl w:val="0"/>
          <w:numId w:val="0"/>
        </w:numPr>
        <w:snapToGrid w:val="0"/>
        <w:spacing w:line="360" w:lineRule="auto"/>
        <w:ind w:leftChars="0" w:firstLine="480" w:firstLineChars="20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为保证各项工作管理规范，</w:t>
      </w:r>
      <w:r>
        <w:rPr>
          <w:rFonts w:hint="eastAsia" w:ascii="宋体" w:hAnsi="宋体"/>
          <w:sz w:val="24"/>
          <w:szCs w:val="24"/>
          <w:lang w:val="en-US" w:eastAsia="zh-CN"/>
        </w:rPr>
        <w:t>报价人</w:t>
      </w:r>
      <w:r>
        <w:rPr>
          <w:rFonts w:hint="eastAsia" w:ascii="宋体" w:hAnsi="宋体"/>
          <w:sz w:val="24"/>
          <w:szCs w:val="24"/>
        </w:rPr>
        <w:t>应制定相应的</w:t>
      </w:r>
      <w:r>
        <w:rPr>
          <w:rFonts w:hint="eastAsia" w:ascii="宋体" w:hAnsi="宋体"/>
          <w:sz w:val="24"/>
          <w:szCs w:val="24"/>
          <w:lang w:val="en-US" w:eastAsia="zh-CN"/>
        </w:rPr>
        <w:t>服务方案和要求</w:t>
      </w:r>
      <w:r>
        <w:rPr>
          <w:rFonts w:hint="eastAsia" w:ascii="宋体" w:hAnsi="宋体"/>
          <w:sz w:val="24"/>
          <w:szCs w:val="24"/>
        </w:rPr>
        <w:t>；</w:t>
      </w:r>
    </w:p>
    <w:p w14:paraId="7EBA1301">
      <w:pPr>
        <w:pStyle w:val="37"/>
        <w:numPr>
          <w:ilvl w:val="0"/>
          <w:numId w:val="0"/>
        </w:numPr>
        <w:snapToGrid w:val="0"/>
        <w:spacing w:line="360" w:lineRule="auto"/>
        <w:ind w:leftChars="0" w:firstLine="480" w:firstLineChars="200"/>
        <w:rPr>
          <w:color w:val="000000" w:themeColor="text1"/>
          <w14:textFill>
            <w14:solidFill>
              <w14:schemeClr w14:val="tx1"/>
            </w14:solidFill>
          </w14:textFill>
        </w:rPr>
      </w:pPr>
      <w:r>
        <w:rPr>
          <w:rFonts w:hint="eastAsia" w:ascii="宋体" w:hAnsi="宋体"/>
          <w:sz w:val="24"/>
          <w:szCs w:val="24"/>
          <w:lang w:val="en-US" w:eastAsia="zh-CN"/>
        </w:rPr>
        <w:t>3.最终成交企业</w:t>
      </w:r>
      <w:r>
        <w:rPr>
          <w:rFonts w:hint="eastAsia" w:ascii="宋体" w:hAnsi="宋体"/>
          <w:sz w:val="24"/>
          <w:szCs w:val="24"/>
        </w:rPr>
        <w:t>应严格遵守中国关于</w:t>
      </w:r>
      <w:r>
        <w:rPr>
          <w:rFonts w:hint="eastAsia" w:ascii="宋体" w:hAnsi="宋体"/>
          <w:sz w:val="24"/>
          <w:szCs w:val="24"/>
          <w:lang w:val="en-US" w:eastAsia="zh-CN"/>
        </w:rPr>
        <w:t>税务和财务</w:t>
      </w:r>
      <w:r>
        <w:rPr>
          <w:rFonts w:hint="eastAsia" w:ascii="宋体" w:hAnsi="宋体"/>
          <w:sz w:val="24"/>
          <w:szCs w:val="24"/>
        </w:rPr>
        <w:t>方面的法律法规，</w:t>
      </w:r>
      <w:r>
        <w:rPr>
          <w:rFonts w:hint="eastAsia" w:ascii="宋体" w:hAnsi="宋体"/>
          <w:sz w:val="24"/>
          <w:szCs w:val="24"/>
          <w:lang w:val="en-US" w:eastAsia="zh-CN"/>
        </w:rPr>
        <w:t>遵守采购人的相关规章制度和保密要求</w:t>
      </w:r>
      <w:r>
        <w:rPr>
          <w:rFonts w:hint="eastAsia" w:ascii="宋体" w:hAnsi="宋体"/>
          <w:sz w:val="24"/>
          <w:szCs w:val="24"/>
        </w:rPr>
        <w:t>。</w:t>
      </w:r>
      <w:bookmarkEnd w:id="26"/>
    </w:p>
    <w:p w14:paraId="2CA9A66D">
      <w:pPr>
        <w:pStyle w:val="37"/>
        <w:numPr>
          <w:ilvl w:val="0"/>
          <w:numId w:val="0"/>
        </w:numPr>
        <w:snapToGrid w:val="0"/>
        <w:spacing w:line="360" w:lineRule="auto"/>
        <w:ind w:leftChars="0" w:firstLine="480" w:firstLineChars="200"/>
        <w:rPr>
          <w:color w:val="000000" w:themeColor="text1"/>
          <w14:textFill>
            <w14:solidFill>
              <w14:schemeClr w14:val="tx1"/>
            </w14:solidFill>
          </w14:textFill>
        </w:rPr>
      </w:pPr>
      <w:r>
        <w:rPr>
          <w:rFonts w:hint="eastAsia" w:ascii="宋体" w:hAnsi="宋体"/>
          <w:sz w:val="24"/>
          <w:szCs w:val="24"/>
          <w:lang w:val="en-US" w:eastAsia="zh-CN"/>
        </w:rPr>
        <w:t>4.服务期限为两年。</w:t>
      </w:r>
    </w:p>
    <w:bookmarkEnd w:id="23"/>
    <w:p w14:paraId="06502DD6">
      <w:pPr>
        <w:pStyle w:val="23"/>
        <w:rPr>
          <w:color w:val="000000" w:themeColor="text1"/>
          <w14:textFill>
            <w14:solidFill>
              <w14:schemeClr w14:val="tx1"/>
            </w14:solidFill>
          </w14:textFill>
        </w:rPr>
      </w:pPr>
      <w:bookmarkStart w:id="27" w:name="_Toc27886"/>
      <w:r>
        <w:rPr>
          <w:rFonts w:hint="eastAsia"/>
          <w:color w:val="000000" w:themeColor="text1"/>
          <w14:textFill>
            <w14:solidFill>
              <w14:schemeClr w14:val="tx1"/>
            </w14:solidFill>
          </w14:textFill>
        </w:rPr>
        <w:t xml:space="preserve">第四部分  </w:t>
      </w:r>
      <w:bookmarkEnd w:id="21"/>
      <w:r>
        <w:rPr>
          <w:rFonts w:hint="eastAsia"/>
          <w:color w:val="000000" w:themeColor="text1"/>
          <w14:textFill>
            <w14:solidFill>
              <w14:schemeClr w14:val="tx1"/>
            </w14:solidFill>
          </w14:textFill>
        </w:rPr>
        <w:t>谈判程序及说明</w:t>
      </w:r>
      <w:bookmarkEnd w:id="27"/>
    </w:p>
    <w:p w14:paraId="17112CDA">
      <w:pPr>
        <w:tabs>
          <w:tab w:val="left" w:pos="1680"/>
        </w:tabs>
        <w:spacing w:line="540" w:lineRule="exact"/>
        <w:ind w:firstLine="480" w:firstLineChars="200"/>
        <w:rPr>
          <w:sz w:val="24"/>
        </w:rPr>
      </w:pPr>
      <w:r>
        <w:rPr>
          <w:sz w:val="24"/>
        </w:rPr>
        <w:t>（一）磋商的准备</w:t>
      </w:r>
    </w:p>
    <w:p w14:paraId="2CA8B99A">
      <w:pPr>
        <w:tabs>
          <w:tab w:val="left" w:pos="1680"/>
        </w:tabs>
        <w:spacing w:line="540" w:lineRule="exact"/>
        <w:ind w:firstLine="600" w:firstLineChars="250"/>
        <w:rPr>
          <w:sz w:val="24"/>
        </w:rPr>
      </w:pPr>
      <w:r>
        <w:rPr>
          <w:sz w:val="24"/>
        </w:rPr>
        <w:t>磋商前，采购单位人员向磋商小组成员宣布磋商纪律和磋商工作规则，并遵照执行。磋商小组成员签署《评审人员承诺书》。磋商小组成员对与自己有利害关系的磋商项目应当主动提出回避。</w:t>
      </w:r>
    </w:p>
    <w:p w14:paraId="72BA5019">
      <w:pPr>
        <w:tabs>
          <w:tab w:val="left" w:pos="1680"/>
        </w:tabs>
        <w:spacing w:line="540" w:lineRule="exact"/>
        <w:ind w:firstLine="480" w:firstLineChars="200"/>
        <w:rPr>
          <w:sz w:val="24"/>
        </w:rPr>
      </w:pPr>
      <w:r>
        <w:rPr>
          <w:sz w:val="24"/>
        </w:rPr>
        <w:t>（二）磋商程序</w:t>
      </w:r>
    </w:p>
    <w:p w14:paraId="151F2507">
      <w:pPr>
        <w:tabs>
          <w:tab w:val="left" w:pos="1680"/>
        </w:tabs>
        <w:spacing w:line="540" w:lineRule="exact"/>
        <w:ind w:firstLine="480" w:firstLineChars="200"/>
        <w:rPr>
          <w:sz w:val="24"/>
        </w:rPr>
      </w:pPr>
      <w:r>
        <w:rPr>
          <w:sz w:val="24"/>
        </w:rPr>
        <w:t>磋商小组所有成员集中评审响应文件及集中与单一报价人分别进行磋商，并给予所有参加磋商的报价人平等的磋商机会。</w:t>
      </w:r>
    </w:p>
    <w:p w14:paraId="1EE583F8">
      <w:pPr>
        <w:pStyle w:val="15"/>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1、</w:t>
      </w:r>
      <w:r>
        <w:rPr>
          <w:rFonts w:ascii="Times New Roman" w:hAnsi="Times New Roman" w:eastAsia="宋体"/>
          <w:kern w:val="2"/>
          <w:sz w:val="24"/>
          <w:szCs w:val="24"/>
        </w:rPr>
        <w:t>磋商小组首先对所有响应文件进行资格性和符合性审查。资格性审查，指对响应文件提供的资格证明文件进行审查，</w:t>
      </w:r>
      <w:r>
        <w:rPr>
          <w:rFonts w:ascii="Times New Roman" w:hAnsi="Times New Roman" w:eastAsia="宋体"/>
          <w:sz w:val="24"/>
          <w:szCs w:val="24"/>
        </w:rPr>
        <w:t>以确定报价人和报价产品是否具备有效的报价资格。符合性审查，指对响应文件的有效性、完整性和对</w:t>
      </w:r>
      <w:r>
        <w:rPr>
          <w:rFonts w:hint="eastAsia" w:ascii="Times New Roman" w:hAnsi="Times New Roman" w:eastAsia="宋体"/>
          <w:sz w:val="24"/>
          <w:szCs w:val="24"/>
        </w:rPr>
        <w:t>采购文件</w:t>
      </w:r>
      <w:r>
        <w:rPr>
          <w:rFonts w:ascii="Times New Roman" w:hAnsi="Times New Roman" w:eastAsia="宋体"/>
          <w:sz w:val="24"/>
          <w:szCs w:val="24"/>
        </w:rPr>
        <w:t>的响应程度进行审查。未实质性响应</w:t>
      </w:r>
      <w:r>
        <w:rPr>
          <w:rFonts w:hint="eastAsia" w:ascii="Times New Roman" w:hAnsi="Times New Roman" w:eastAsia="宋体"/>
          <w:sz w:val="24"/>
          <w:szCs w:val="24"/>
        </w:rPr>
        <w:t>采购文件</w:t>
      </w:r>
      <w:r>
        <w:rPr>
          <w:rFonts w:ascii="Times New Roman" w:hAnsi="Times New Roman" w:eastAsia="宋体"/>
          <w:sz w:val="24"/>
          <w:szCs w:val="24"/>
        </w:rPr>
        <w:t>的响应文件按无效响应处理，磋商小组应当告知提交响应文件的供应商。</w:t>
      </w:r>
    </w:p>
    <w:p w14:paraId="62476EEB">
      <w:pPr>
        <w:pStyle w:val="15"/>
        <w:spacing w:line="360" w:lineRule="auto"/>
        <w:ind w:firstLine="480" w:firstLineChars="200"/>
        <w:rPr>
          <w:rFonts w:ascii="Times New Roman" w:hAnsi="Times New Roman" w:eastAsia="宋体"/>
          <w:kern w:val="2"/>
          <w:sz w:val="24"/>
          <w:szCs w:val="24"/>
        </w:rPr>
      </w:pPr>
      <w:r>
        <w:rPr>
          <w:rFonts w:ascii="Times New Roman" w:hAnsi="Times New Roman" w:eastAsia="宋体"/>
          <w:kern w:val="2"/>
          <w:sz w:val="24"/>
          <w:szCs w:val="24"/>
        </w:rPr>
        <w:t>2、磋商</w:t>
      </w:r>
    </w:p>
    <w:p w14:paraId="59539294">
      <w:pPr>
        <w:pStyle w:val="15"/>
        <w:spacing w:line="360" w:lineRule="auto"/>
        <w:ind w:firstLine="480" w:firstLineChars="200"/>
        <w:rPr>
          <w:rFonts w:ascii="Times New Roman" w:hAnsi="Times New Roman" w:eastAsia="宋体"/>
          <w:kern w:val="2"/>
          <w:sz w:val="24"/>
          <w:szCs w:val="24"/>
        </w:rPr>
      </w:pPr>
      <w:r>
        <w:rPr>
          <w:rFonts w:ascii="Times New Roman" w:hAnsi="Times New Roman" w:eastAsia="宋体"/>
          <w:kern w:val="2"/>
          <w:sz w:val="24"/>
          <w:szCs w:val="24"/>
        </w:rPr>
        <w:t>按照报价人报名顺序、递交响应文件顺序或者随机方式等确定参加磋商的报价人的磋商顺序。</w:t>
      </w:r>
    </w:p>
    <w:p w14:paraId="56591097">
      <w:pPr>
        <w:pStyle w:val="15"/>
        <w:spacing w:line="360" w:lineRule="auto"/>
        <w:ind w:firstLine="480" w:firstLineChars="200"/>
        <w:rPr>
          <w:rFonts w:ascii="Times New Roman" w:hAnsi="Times New Roman" w:eastAsia="宋体"/>
          <w:kern w:val="2"/>
          <w:sz w:val="24"/>
          <w:szCs w:val="24"/>
        </w:rPr>
      </w:pPr>
      <w:r>
        <w:rPr>
          <w:rFonts w:ascii="Times New Roman" w:hAnsi="Times New Roman" w:eastAsia="宋体"/>
          <w:kern w:val="2"/>
          <w:sz w:val="24"/>
          <w:szCs w:val="24"/>
        </w:rPr>
        <w:t>所有磋商小组成员集中与每位实质性响应供应商分别进行单独磋商：</w:t>
      </w:r>
    </w:p>
    <w:p w14:paraId="2A0F55B3">
      <w:pPr>
        <w:pStyle w:val="15"/>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（1）</w:t>
      </w:r>
      <w:r>
        <w:rPr>
          <w:rFonts w:hint="eastAsia" w:hAnsi="宋体"/>
          <w:b/>
          <w:bCs/>
          <w:kern w:val="2"/>
          <w:sz w:val="24"/>
          <w:szCs w:val="24"/>
        </w:rPr>
        <w:t>报价人</w:t>
      </w:r>
      <w:r>
        <w:rPr>
          <w:rFonts w:hint="eastAsia" w:cs="宋体"/>
          <w:b/>
          <w:bCs/>
          <w:sz w:val="24"/>
          <w:szCs w:val="24"/>
        </w:rPr>
        <w:t>代表向磋商小组介绍</w:t>
      </w:r>
      <w:r>
        <w:rPr>
          <w:rFonts w:hint="eastAsia" w:eastAsia="宋体" w:cs="宋体"/>
          <w:b/>
          <w:bCs/>
          <w:sz w:val="24"/>
          <w:szCs w:val="24"/>
        </w:rPr>
        <w:t>服务方案</w:t>
      </w:r>
      <w:r>
        <w:rPr>
          <w:rFonts w:hint="eastAsia" w:cs="宋体"/>
          <w:b/>
          <w:bCs/>
          <w:sz w:val="24"/>
          <w:szCs w:val="24"/>
        </w:rPr>
        <w:t>。</w:t>
      </w:r>
      <w:r>
        <w:rPr>
          <w:rFonts w:hint="eastAsia" w:hAnsi="Arial" w:cs="宋体"/>
          <w:b/>
          <w:bCs/>
          <w:sz w:val="24"/>
          <w:szCs w:val="24"/>
        </w:rPr>
        <w:t>报价人应力求在规定时间内</w:t>
      </w:r>
      <w:r>
        <w:rPr>
          <w:rFonts w:hint="eastAsia" w:hAnsi="Arial" w:eastAsia="宋体" w:cs="宋体"/>
          <w:b/>
          <w:bCs/>
          <w:sz w:val="24"/>
          <w:szCs w:val="24"/>
          <w:lang w:eastAsia="zh-CN"/>
        </w:rPr>
        <w:t>（</w:t>
      </w:r>
      <w:r>
        <w:rPr>
          <w:rFonts w:hint="eastAsia" w:hAnsi="Arial" w:eastAsia="宋体" w:cs="宋体"/>
          <w:b/>
          <w:bCs/>
          <w:sz w:val="24"/>
          <w:szCs w:val="24"/>
          <w:lang w:val="en-US" w:eastAsia="zh-CN"/>
        </w:rPr>
        <w:t>一般不超过15分钟</w:t>
      </w:r>
      <w:r>
        <w:rPr>
          <w:rFonts w:hint="eastAsia" w:hAnsi="Arial" w:eastAsia="宋体" w:cs="宋体"/>
          <w:b/>
          <w:bCs/>
          <w:sz w:val="24"/>
          <w:szCs w:val="24"/>
          <w:lang w:eastAsia="zh-CN"/>
        </w:rPr>
        <w:t>）</w:t>
      </w:r>
      <w:r>
        <w:rPr>
          <w:rFonts w:hint="eastAsia" w:hAnsi="Arial" w:cs="宋体"/>
          <w:b/>
          <w:bCs/>
          <w:sz w:val="24"/>
          <w:szCs w:val="24"/>
        </w:rPr>
        <w:t>充分阐述其</w:t>
      </w:r>
      <w:r>
        <w:rPr>
          <w:rFonts w:hint="eastAsia" w:hAnsi="Arial" w:eastAsia="宋体" w:cs="宋体"/>
          <w:b/>
          <w:bCs/>
          <w:sz w:val="24"/>
          <w:szCs w:val="24"/>
        </w:rPr>
        <w:t>方案实施</w:t>
      </w:r>
      <w:r>
        <w:rPr>
          <w:rFonts w:hint="eastAsia" w:hAnsi="Arial" w:cs="宋体"/>
          <w:b/>
          <w:bCs/>
          <w:sz w:val="24"/>
          <w:szCs w:val="24"/>
        </w:rPr>
        <w:t>并准备回答磋商小组的问题。</w:t>
      </w:r>
    </w:p>
    <w:p w14:paraId="686E478E">
      <w:pPr>
        <w:pStyle w:val="15"/>
        <w:spacing w:line="360" w:lineRule="auto"/>
        <w:ind w:firstLine="480" w:firstLineChars="200"/>
        <w:rPr>
          <w:rFonts w:ascii="Times New Roman" w:hAnsi="Times New Roman" w:eastAsia="宋体"/>
          <w:kern w:val="2"/>
          <w:sz w:val="24"/>
          <w:szCs w:val="24"/>
        </w:rPr>
      </w:pPr>
      <w:r>
        <w:rPr>
          <w:rFonts w:hint="eastAsia" w:ascii="Times New Roman" w:hAnsi="Times New Roman" w:eastAsia="宋体"/>
          <w:sz w:val="24"/>
          <w:szCs w:val="24"/>
        </w:rPr>
        <w:t>（2）</w:t>
      </w:r>
      <w:r>
        <w:rPr>
          <w:rFonts w:ascii="Times New Roman" w:hAnsi="Times New Roman" w:eastAsia="宋体"/>
          <w:sz w:val="24"/>
          <w:szCs w:val="24"/>
        </w:rPr>
        <w:t>磋商小组就报价人</w:t>
      </w:r>
      <w:r>
        <w:rPr>
          <w:rFonts w:hint="eastAsia" w:ascii="Times New Roman" w:hAnsi="Times New Roman" w:eastAsia="宋体"/>
          <w:sz w:val="24"/>
          <w:szCs w:val="24"/>
        </w:rPr>
        <w:t>服务</w:t>
      </w:r>
      <w:r>
        <w:rPr>
          <w:rFonts w:ascii="Times New Roman" w:hAnsi="Times New Roman" w:eastAsia="宋体"/>
          <w:sz w:val="24"/>
          <w:szCs w:val="24"/>
        </w:rPr>
        <w:t>方案和项目计划等与报价人代表磋商，内容可以包括：可以对</w:t>
      </w:r>
      <w:r>
        <w:rPr>
          <w:rFonts w:hint="eastAsia" w:ascii="Times New Roman" w:hAnsi="Times New Roman" w:eastAsia="宋体"/>
          <w:sz w:val="24"/>
          <w:szCs w:val="24"/>
        </w:rPr>
        <w:t>采购文件</w:t>
      </w:r>
      <w:r>
        <w:rPr>
          <w:rFonts w:ascii="Times New Roman" w:hAnsi="Times New Roman" w:eastAsia="宋体"/>
          <w:sz w:val="24"/>
          <w:szCs w:val="24"/>
        </w:rPr>
        <w:t>中对某些事项有规定要求，而响应文件表述不清楚或没有提供相关资料的事项；</w:t>
      </w:r>
      <w:r>
        <w:rPr>
          <w:rFonts w:hint="eastAsia" w:ascii="Times New Roman" w:hAnsi="Times New Roman" w:eastAsia="宋体"/>
          <w:kern w:val="2"/>
          <w:sz w:val="24"/>
          <w:szCs w:val="24"/>
        </w:rPr>
        <w:t>采购文件</w:t>
      </w:r>
      <w:r>
        <w:rPr>
          <w:rFonts w:ascii="Times New Roman" w:hAnsi="Times New Roman" w:eastAsia="宋体"/>
          <w:kern w:val="2"/>
          <w:sz w:val="24"/>
          <w:szCs w:val="24"/>
        </w:rPr>
        <w:t>不能详细列明采购标的的技术、服务要求，需经磋商由供应商提供最终</w:t>
      </w:r>
      <w:r>
        <w:rPr>
          <w:rFonts w:hint="eastAsia" w:ascii="Times New Roman" w:hAnsi="Times New Roman" w:eastAsia="宋体"/>
          <w:kern w:val="2"/>
          <w:sz w:val="24"/>
          <w:szCs w:val="24"/>
        </w:rPr>
        <w:t>服务</w:t>
      </w:r>
      <w:r>
        <w:rPr>
          <w:rFonts w:ascii="Times New Roman" w:hAnsi="Times New Roman" w:eastAsia="宋体"/>
          <w:kern w:val="2"/>
          <w:sz w:val="24"/>
          <w:szCs w:val="24"/>
        </w:rPr>
        <w:t>方案或解决方案；需要质疑、询问供应商的事项；其它需要磋商的事项。</w:t>
      </w:r>
    </w:p>
    <w:p w14:paraId="2E1470BE">
      <w:pPr>
        <w:pStyle w:val="15"/>
        <w:spacing w:line="360" w:lineRule="auto"/>
        <w:ind w:firstLine="480" w:firstLineChars="200"/>
        <w:rPr>
          <w:rFonts w:ascii="Times New Roman" w:hAnsi="Times New Roman" w:eastAsia="宋体"/>
          <w:kern w:val="2"/>
          <w:sz w:val="24"/>
          <w:szCs w:val="24"/>
        </w:rPr>
      </w:pPr>
      <w:r>
        <w:rPr>
          <w:rFonts w:ascii="Times New Roman" w:hAnsi="Times New Roman" w:eastAsia="宋体"/>
          <w:kern w:val="2"/>
          <w:sz w:val="24"/>
          <w:szCs w:val="24"/>
        </w:rPr>
        <w:t>（</w:t>
      </w:r>
      <w:r>
        <w:rPr>
          <w:rFonts w:hint="eastAsia" w:ascii="Times New Roman" w:hAnsi="Times New Roman" w:eastAsia="宋体"/>
          <w:kern w:val="2"/>
          <w:sz w:val="24"/>
          <w:szCs w:val="24"/>
        </w:rPr>
        <w:t>3</w:t>
      </w:r>
      <w:r>
        <w:rPr>
          <w:rFonts w:ascii="Times New Roman" w:hAnsi="Times New Roman" w:eastAsia="宋体"/>
          <w:kern w:val="2"/>
          <w:sz w:val="24"/>
          <w:szCs w:val="24"/>
        </w:rPr>
        <w:t>）在与所有有效报价人分别磋商后，磋商小组应当按照少数服从多数的原则投票推荐</w:t>
      </w:r>
      <w:r>
        <w:rPr>
          <w:rFonts w:hint="eastAsia" w:ascii="Times New Roman" w:hAnsi="Times New Roman" w:eastAsia="宋体"/>
          <w:kern w:val="2"/>
          <w:sz w:val="24"/>
          <w:szCs w:val="24"/>
          <w:lang w:val="en-US"/>
        </w:rPr>
        <w:t>3</w:t>
      </w:r>
      <w:r>
        <w:rPr>
          <w:rFonts w:ascii="Times New Roman" w:hAnsi="Times New Roman" w:eastAsia="宋体"/>
          <w:kern w:val="2"/>
          <w:sz w:val="24"/>
          <w:szCs w:val="24"/>
        </w:rPr>
        <w:t>家供应商的</w:t>
      </w:r>
      <w:r>
        <w:rPr>
          <w:rFonts w:hint="eastAsia" w:ascii="Times New Roman" w:hAnsi="Times New Roman" w:eastAsia="宋体"/>
          <w:kern w:val="2"/>
          <w:sz w:val="24"/>
          <w:szCs w:val="24"/>
        </w:rPr>
        <w:t>服务</w:t>
      </w:r>
      <w:r>
        <w:rPr>
          <w:rFonts w:ascii="Times New Roman" w:hAnsi="Times New Roman" w:eastAsia="宋体"/>
          <w:kern w:val="2"/>
          <w:sz w:val="24"/>
          <w:szCs w:val="24"/>
        </w:rPr>
        <w:t>方案或解决方案，并要求其在规定时间内提交最后报价。最后报价应以书面形式提交，并须由其法定代表人或其授权代表签字确认。</w:t>
      </w:r>
    </w:p>
    <w:p w14:paraId="4FDDDF7F">
      <w:pPr>
        <w:pStyle w:val="15"/>
        <w:spacing w:line="360" w:lineRule="auto"/>
        <w:ind w:firstLine="480" w:firstLineChars="200"/>
        <w:rPr>
          <w:rFonts w:ascii="Times New Roman" w:hAnsi="Times New Roman" w:eastAsia="宋体"/>
          <w:kern w:val="2"/>
          <w:sz w:val="24"/>
          <w:szCs w:val="24"/>
        </w:rPr>
      </w:pPr>
      <w:r>
        <w:rPr>
          <w:rFonts w:ascii="Times New Roman" w:hAnsi="Times New Roman" w:eastAsia="宋体"/>
          <w:kern w:val="2"/>
          <w:sz w:val="24"/>
          <w:szCs w:val="24"/>
        </w:rPr>
        <w:t>（</w:t>
      </w:r>
      <w:r>
        <w:rPr>
          <w:rFonts w:hint="eastAsia" w:ascii="Times New Roman" w:hAnsi="Times New Roman" w:eastAsia="宋体"/>
          <w:kern w:val="2"/>
          <w:sz w:val="24"/>
          <w:szCs w:val="24"/>
        </w:rPr>
        <w:t>4</w:t>
      </w:r>
      <w:r>
        <w:rPr>
          <w:rFonts w:ascii="Times New Roman" w:hAnsi="Times New Roman" w:eastAsia="宋体"/>
          <w:kern w:val="2"/>
          <w:sz w:val="24"/>
          <w:szCs w:val="24"/>
        </w:rPr>
        <w:t>）经磋商确定最终采购需求和提交最后报价的供应商后，磋商小组采用综合评分法对提交最后报价的供应商的响应文件和最后报价进行综合评分。</w:t>
      </w:r>
    </w:p>
    <w:p w14:paraId="7FC80B25">
      <w:pPr>
        <w:pStyle w:val="15"/>
        <w:spacing w:line="360" w:lineRule="auto"/>
        <w:ind w:firstLine="480" w:firstLineChars="200"/>
        <w:rPr>
          <w:rFonts w:ascii="Times New Roman" w:hAnsi="Times New Roman" w:eastAsia="宋体"/>
          <w:kern w:val="2"/>
          <w:sz w:val="24"/>
          <w:szCs w:val="24"/>
        </w:rPr>
      </w:pPr>
      <w:r>
        <w:rPr>
          <w:rFonts w:ascii="Times New Roman" w:hAnsi="Times New Roman" w:eastAsia="宋体"/>
          <w:kern w:val="2"/>
          <w:sz w:val="24"/>
          <w:szCs w:val="24"/>
        </w:rPr>
        <w:t>（</w:t>
      </w:r>
      <w:r>
        <w:rPr>
          <w:rFonts w:hint="eastAsia" w:ascii="Times New Roman" w:hAnsi="Times New Roman" w:eastAsia="宋体"/>
          <w:kern w:val="2"/>
          <w:sz w:val="24"/>
          <w:szCs w:val="24"/>
        </w:rPr>
        <w:t>5</w:t>
      </w:r>
      <w:r>
        <w:rPr>
          <w:rFonts w:ascii="Times New Roman" w:hAnsi="Times New Roman" w:eastAsia="宋体"/>
          <w:kern w:val="2"/>
          <w:sz w:val="24"/>
          <w:szCs w:val="24"/>
        </w:rPr>
        <w:t>）磋商小组根据综合评分情况，</w:t>
      </w:r>
      <w:r>
        <w:rPr>
          <w:rFonts w:hAnsi="Times New Roman"/>
          <w:sz w:val="24"/>
          <w:szCs w:val="24"/>
        </w:rPr>
        <w:t>按照评审得分由高到低确定成交候选供应商</w:t>
      </w:r>
      <w:r>
        <w:rPr>
          <w:rFonts w:ascii="Times New Roman" w:hAnsi="Times New Roman" w:eastAsia="宋体"/>
          <w:kern w:val="2"/>
          <w:sz w:val="24"/>
          <w:szCs w:val="24"/>
        </w:rPr>
        <w:t>，并编写评审报告。评审得分相同的，按照最后报价由低到高的顺序确定，评审得分且最后报价相同的，按照技术指标优劣顺序确定成交候选供应商。评审报告由磋商小组全体人员签字。</w:t>
      </w:r>
      <w:r>
        <w:rPr>
          <w:rFonts w:ascii="Times New Roman" w:hAnsi="Times New Roman" w:eastAsia="宋体"/>
          <w:sz w:val="24"/>
        </w:rPr>
        <w:t>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BD4ED36">
      <w:pPr>
        <w:pStyle w:val="15"/>
        <w:spacing w:line="360" w:lineRule="auto"/>
        <w:ind w:firstLine="480"/>
        <w:rPr>
          <w:rFonts w:ascii="Times New Roman" w:hAnsi="Times New Roman" w:eastAsia="宋体"/>
          <w:kern w:val="2"/>
          <w:sz w:val="24"/>
          <w:szCs w:val="24"/>
        </w:rPr>
      </w:pPr>
      <w:r>
        <w:rPr>
          <w:rFonts w:ascii="Times New Roman" w:hAnsi="Times New Roman" w:eastAsia="宋体"/>
          <w:kern w:val="2"/>
          <w:sz w:val="24"/>
          <w:szCs w:val="24"/>
        </w:rPr>
        <w:t>（三）其它须知事项</w:t>
      </w:r>
    </w:p>
    <w:p w14:paraId="5BF4A18D">
      <w:pPr>
        <w:pStyle w:val="15"/>
        <w:spacing w:line="360" w:lineRule="auto"/>
        <w:ind w:firstLine="480" w:firstLineChars="200"/>
        <w:rPr>
          <w:rFonts w:ascii="Times New Roman" w:hAnsi="Times New Roman" w:eastAsia="宋体"/>
          <w:kern w:val="2"/>
          <w:sz w:val="24"/>
          <w:szCs w:val="24"/>
        </w:rPr>
      </w:pPr>
      <w:r>
        <w:rPr>
          <w:rFonts w:ascii="Times New Roman" w:hAnsi="Times New Roman" w:eastAsia="宋体"/>
          <w:kern w:val="2"/>
          <w:sz w:val="24"/>
          <w:szCs w:val="24"/>
        </w:rPr>
        <w:t>1、</w:t>
      </w:r>
      <w:r>
        <w:rPr>
          <w:rFonts w:hint="eastAsia" w:ascii="Times New Roman" w:hAnsi="Times New Roman" w:eastAsia="宋体"/>
          <w:kern w:val="2"/>
          <w:sz w:val="24"/>
          <w:szCs w:val="24"/>
        </w:rPr>
        <w:t>采购文件</w:t>
      </w:r>
      <w:r>
        <w:rPr>
          <w:rFonts w:ascii="Times New Roman" w:hAnsi="Times New Roman" w:eastAsia="宋体"/>
          <w:kern w:val="2"/>
          <w:sz w:val="24"/>
          <w:szCs w:val="24"/>
        </w:rPr>
        <w:t>和响应文件的澄清或修正</w:t>
      </w:r>
    </w:p>
    <w:p w14:paraId="3A5DC037">
      <w:pPr>
        <w:pStyle w:val="15"/>
        <w:spacing w:line="360" w:lineRule="auto"/>
        <w:ind w:firstLine="480" w:firstLineChars="200"/>
        <w:rPr>
          <w:rFonts w:ascii="Times New Roman" w:hAnsi="Times New Roman" w:eastAsia="宋体"/>
          <w:kern w:val="2"/>
          <w:sz w:val="24"/>
          <w:szCs w:val="24"/>
        </w:rPr>
      </w:pPr>
      <w:r>
        <w:rPr>
          <w:rFonts w:ascii="Times New Roman" w:hAnsi="Times New Roman" w:eastAsia="宋体"/>
          <w:kern w:val="2"/>
          <w:sz w:val="24"/>
          <w:szCs w:val="24"/>
        </w:rPr>
        <w:t>在磋商过程中，磋商小组可以根据</w:t>
      </w:r>
      <w:r>
        <w:rPr>
          <w:rFonts w:hint="eastAsia" w:ascii="Times New Roman" w:hAnsi="Times New Roman" w:eastAsia="宋体"/>
          <w:kern w:val="2"/>
          <w:sz w:val="24"/>
          <w:szCs w:val="24"/>
          <w:lang w:val="en-US"/>
        </w:rPr>
        <w:t>采购</w:t>
      </w:r>
      <w:r>
        <w:rPr>
          <w:rFonts w:ascii="Times New Roman" w:hAnsi="Times New Roman" w:eastAsia="宋体"/>
          <w:kern w:val="2"/>
          <w:sz w:val="24"/>
          <w:szCs w:val="24"/>
        </w:rPr>
        <w:t>文件和磋商情况实质性变动采购需求中的技术、服务要求以及合同草案条款，但不得变动</w:t>
      </w:r>
      <w:r>
        <w:rPr>
          <w:rFonts w:hint="eastAsia" w:ascii="Times New Roman" w:hAnsi="Times New Roman" w:eastAsia="宋体"/>
          <w:kern w:val="2"/>
          <w:sz w:val="24"/>
          <w:szCs w:val="24"/>
        </w:rPr>
        <w:t>采购文件</w:t>
      </w:r>
      <w:r>
        <w:rPr>
          <w:rFonts w:ascii="Times New Roman" w:hAnsi="Times New Roman" w:eastAsia="宋体"/>
          <w:kern w:val="2"/>
          <w:sz w:val="24"/>
          <w:szCs w:val="24"/>
        </w:rPr>
        <w:t>中的其他内容。实质性变动的内容，须经采购人代表确认。对</w:t>
      </w:r>
      <w:r>
        <w:rPr>
          <w:rFonts w:hint="eastAsia" w:ascii="Times New Roman" w:hAnsi="Times New Roman" w:eastAsia="宋体"/>
          <w:kern w:val="2"/>
          <w:sz w:val="24"/>
          <w:szCs w:val="24"/>
        </w:rPr>
        <w:t>采购文件</w:t>
      </w:r>
      <w:r>
        <w:rPr>
          <w:rFonts w:ascii="Times New Roman" w:hAnsi="Times New Roman" w:eastAsia="宋体"/>
          <w:kern w:val="2"/>
          <w:sz w:val="24"/>
          <w:szCs w:val="24"/>
        </w:rPr>
        <w:t>作出的实质性变动是</w:t>
      </w:r>
      <w:r>
        <w:rPr>
          <w:rFonts w:hint="eastAsia" w:ascii="Times New Roman" w:hAnsi="Times New Roman" w:eastAsia="宋体"/>
          <w:kern w:val="2"/>
          <w:sz w:val="24"/>
          <w:szCs w:val="24"/>
        </w:rPr>
        <w:t>采购文件</w:t>
      </w:r>
      <w:r>
        <w:rPr>
          <w:rFonts w:ascii="Times New Roman" w:hAnsi="Times New Roman" w:eastAsia="宋体"/>
          <w:kern w:val="2"/>
          <w:sz w:val="24"/>
          <w:szCs w:val="24"/>
        </w:rPr>
        <w:t>的有效组成部分，磋商小组应当及时以书面形式同时通知所有参加磋商的供应商。</w:t>
      </w:r>
    </w:p>
    <w:p w14:paraId="53F6A068">
      <w:pPr>
        <w:adjustRightInd w:val="0"/>
        <w:snapToGrid w:val="0"/>
        <w:spacing w:line="360" w:lineRule="auto"/>
        <w:ind w:firstLine="480" w:firstLineChars="200"/>
        <w:rPr>
          <w:sz w:val="24"/>
        </w:rPr>
      </w:pPr>
      <w:r>
        <w:rPr>
          <w:sz w:val="24"/>
        </w:rPr>
        <w:t>磋商小组在对响应文件的有效性、完整性和响应程度进行审查时，可以书面形式要求供应商对响应文件中含义不明确、同类问题表述不一致或者有明显文字和计算错误的内容等</w:t>
      </w:r>
      <w:r>
        <w:rPr>
          <w:rFonts w:hint="eastAsia"/>
          <w:sz w:val="24"/>
        </w:rPr>
        <w:t>做出</w:t>
      </w:r>
      <w:r>
        <w:rPr>
          <w:sz w:val="24"/>
        </w:rPr>
        <w:t>必要的澄清、说明或者更正。供应商的澄清、说明或者更正不得超出响应文件的范围或者改变响应文件的实质性内容。报价人的澄清、说明或者更正应当由法定代表人或其授权代表签字或者加盖公章。</w:t>
      </w:r>
    </w:p>
    <w:p w14:paraId="52EC2A49">
      <w:pPr>
        <w:adjustRightInd w:val="0"/>
        <w:snapToGrid w:val="0"/>
        <w:spacing w:line="360" w:lineRule="auto"/>
        <w:ind w:firstLine="480" w:firstLineChars="200"/>
        <w:rPr>
          <w:sz w:val="24"/>
        </w:rPr>
      </w:pPr>
      <w:r>
        <w:rPr>
          <w:sz w:val="24"/>
        </w:rPr>
        <w:t>2、磋商活动中，应当给予每个实质性响应供应商进行磋商和报价相同的机会；磋商双方不得透露与磋商有关的其他报价人的技术资料、价格和其他任何信息。对实质性响应报价人需要澄清或修正响应文件提供和规定较充分的时间，澄清或修正响应文件逾时不交的，可视同报价人放弃磋商。</w:t>
      </w:r>
    </w:p>
    <w:p w14:paraId="11E876AD">
      <w:pPr>
        <w:adjustRightInd w:val="0"/>
        <w:snapToGrid w:val="0"/>
        <w:spacing w:line="360" w:lineRule="auto"/>
        <w:ind w:firstLine="480" w:firstLineChars="200"/>
        <w:rPr>
          <w:b/>
          <w:bCs/>
          <w:sz w:val="24"/>
        </w:rPr>
      </w:pPr>
      <w:r>
        <w:rPr>
          <w:sz w:val="24"/>
        </w:rPr>
        <w:t>3、</w:t>
      </w:r>
      <w:r>
        <w:rPr>
          <w:b/>
          <w:bCs/>
          <w:sz w:val="24"/>
        </w:rPr>
        <w:t>对最后报价，采购单位不接受可选择的报价方案和报价。</w:t>
      </w:r>
    </w:p>
    <w:p w14:paraId="001F2977">
      <w:pPr>
        <w:pStyle w:val="42"/>
        <w:rPr>
          <w:rFonts w:ascii="Times New Roman" w:hAnsi="Times New Roman"/>
          <w:color w:val="auto"/>
        </w:rPr>
      </w:pPr>
      <w:bookmarkStart w:id="28" w:name="_Toc157"/>
      <w:bookmarkStart w:id="29" w:name="_Toc499216483"/>
      <w:bookmarkStart w:id="30" w:name="_Toc10467106"/>
      <w:r>
        <w:rPr>
          <w:rFonts w:ascii="Times New Roman" w:hAnsi="Times New Roman"/>
          <w:color w:val="auto"/>
        </w:rPr>
        <w:t>二、评审方法及标准</w:t>
      </w:r>
      <w:bookmarkEnd w:id="28"/>
      <w:bookmarkEnd w:id="29"/>
      <w:bookmarkEnd w:id="30"/>
    </w:p>
    <w:p w14:paraId="08C86179">
      <w:pPr>
        <w:spacing w:line="360" w:lineRule="auto"/>
        <w:ind w:firstLine="472" w:firstLineChars="196"/>
        <w:rPr>
          <w:b/>
          <w:sz w:val="24"/>
        </w:rPr>
      </w:pPr>
      <w:r>
        <w:rPr>
          <w:b/>
          <w:sz w:val="24"/>
        </w:rPr>
        <w:t>（一）评审总则</w:t>
      </w:r>
    </w:p>
    <w:p w14:paraId="4ED34A15">
      <w:pPr>
        <w:pStyle w:val="48"/>
        <w:ind w:firstLine="480"/>
      </w:pPr>
      <w:r>
        <w:t>第一条  本项目依据《中华人民共和国政府采购法》、《政府采购竞争性磋商采购方式管理暂行办法》及相应法规、文件，本着公开、公正、公平、科学合理、反不正当竞争的原则，制定评审方法及标准。</w:t>
      </w:r>
    </w:p>
    <w:p w14:paraId="08984412">
      <w:pPr>
        <w:spacing w:line="360" w:lineRule="auto"/>
        <w:ind w:firstLine="470" w:firstLineChars="196"/>
        <w:rPr>
          <w:b/>
          <w:sz w:val="24"/>
        </w:rPr>
      </w:pPr>
      <w:r>
        <w:rPr>
          <w:sz w:val="24"/>
        </w:rPr>
        <w:t>第二条  评审工作由采购人</w:t>
      </w:r>
      <w:r>
        <w:rPr>
          <w:rFonts w:hint="eastAsia"/>
          <w:sz w:val="24"/>
        </w:rPr>
        <w:t>自行组建磋商小组负责。</w:t>
      </w:r>
    </w:p>
    <w:p w14:paraId="4AC23EA8">
      <w:pPr>
        <w:spacing w:line="360" w:lineRule="auto"/>
        <w:ind w:firstLine="480" w:firstLineChars="200"/>
        <w:rPr>
          <w:sz w:val="24"/>
        </w:rPr>
      </w:pPr>
      <w:r>
        <w:rPr>
          <w:sz w:val="24"/>
        </w:rPr>
        <w:t>第三条  磋商小组成员应当按照客观、公正、审慎的原则，根据</w:t>
      </w:r>
      <w:r>
        <w:rPr>
          <w:rFonts w:hint="eastAsia"/>
          <w:sz w:val="24"/>
        </w:rPr>
        <w:t>采购文件</w:t>
      </w:r>
      <w:r>
        <w:rPr>
          <w:sz w:val="24"/>
        </w:rPr>
        <w:t>规定的评审程序、评审方法和评审标准进行独立评审。</w:t>
      </w:r>
    </w:p>
    <w:p w14:paraId="7A2B876C">
      <w:pPr>
        <w:spacing w:line="360" w:lineRule="auto"/>
        <w:ind w:firstLine="480" w:firstLineChars="200"/>
        <w:rPr>
          <w:sz w:val="24"/>
        </w:rPr>
      </w:pPr>
      <w:r>
        <w:rPr>
          <w:sz w:val="24"/>
        </w:rPr>
        <w:t>第四条  磋商小组将综合分析报价人的各项指标，而不以单项指标的优劣评选出预成交人。</w:t>
      </w:r>
    </w:p>
    <w:p w14:paraId="40E3859D">
      <w:pPr>
        <w:adjustRightInd w:val="0"/>
        <w:snapToGrid w:val="0"/>
        <w:spacing w:line="360" w:lineRule="auto"/>
        <w:ind w:right="-11" w:firstLine="472" w:firstLineChars="196"/>
        <w:rPr>
          <w:sz w:val="24"/>
        </w:rPr>
      </w:pPr>
      <w:bookmarkStart w:id="31" w:name="_Toc326336888"/>
      <w:bookmarkStart w:id="32" w:name="_Toc360545786"/>
      <w:r>
        <w:rPr>
          <w:b/>
          <w:bCs/>
          <w:sz w:val="24"/>
        </w:rPr>
        <w:t>（二）评审办法：</w:t>
      </w:r>
      <w:bookmarkEnd w:id="31"/>
      <w:bookmarkEnd w:id="32"/>
    </w:p>
    <w:p w14:paraId="58A9759D">
      <w:pPr>
        <w:spacing w:line="360" w:lineRule="auto"/>
        <w:ind w:firstLine="480" w:firstLineChars="200"/>
        <w:rPr>
          <w:sz w:val="24"/>
        </w:rPr>
      </w:pPr>
      <w:r>
        <w:rPr>
          <w:sz w:val="24"/>
        </w:rPr>
        <w:t>1、本项目采用百分制综合评分法进行评审，即在最大限度地满足</w:t>
      </w:r>
      <w:r>
        <w:rPr>
          <w:rFonts w:hint="eastAsia"/>
          <w:sz w:val="24"/>
        </w:rPr>
        <w:t>采购文件</w:t>
      </w:r>
      <w:r>
        <w:rPr>
          <w:sz w:val="24"/>
        </w:rPr>
        <w:t>实质性要求前提下，按照</w:t>
      </w:r>
      <w:r>
        <w:rPr>
          <w:rFonts w:hint="eastAsia"/>
          <w:sz w:val="24"/>
        </w:rPr>
        <w:t>采购文件</w:t>
      </w:r>
      <w:r>
        <w:rPr>
          <w:sz w:val="24"/>
        </w:rPr>
        <w:t>中规定的各项因素进行综合评审后，以评审得分最高的报价人作为成交供应商的评审办法。</w:t>
      </w:r>
    </w:p>
    <w:p w14:paraId="7489F20F">
      <w:pPr>
        <w:spacing w:line="360" w:lineRule="auto"/>
        <w:ind w:firstLine="480" w:firstLineChars="200"/>
        <w:rPr>
          <w:sz w:val="24"/>
        </w:rPr>
      </w:pPr>
      <w:r>
        <w:rPr>
          <w:sz w:val="24"/>
        </w:rPr>
        <w:t>2、本次评审分为商务、技术和价格三部分，评审因素及具体分值分配如下：</w:t>
      </w:r>
    </w:p>
    <w:p w14:paraId="47A15BB3">
      <w:pPr>
        <w:pStyle w:val="42"/>
        <w:numPr>
          <w:ilvl w:val="5"/>
          <w:numId w:val="6"/>
        </w:numPr>
        <w:rPr>
          <w:rFonts w:ascii="Times New Roman" w:hAnsi="Times New Roman"/>
          <w:color w:val="000000" w:themeColor="text1"/>
          <w:kern w:val="2"/>
          <w:sz w:val="24"/>
          <w14:textFill>
            <w14:solidFill>
              <w14:schemeClr w14:val="tx1"/>
            </w14:solidFill>
          </w14:textFill>
        </w:rPr>
      </w:pPr>
      <w:bookmarkStart w:id="33" w:name="_Toc26921"/>
      <w:r>
        <w:rPr>
          <w:rFonts w:hint="eastAsia" w:ascii="Times New Roman" w:hAnsi="Times New Roman"/>
          <w:color w:val="000000" w:themeColor="text1"/>
          <w:kern w:val="2"/>
          <w:sz w:val="24"/>
          <w14:textFill>
            <w14:solidFill>
              <w14:schemeClr w14:val="tx1"/>
            </w14:solidFill>
          </w14:textFill>
        </w:rPr>
        <w:t>评分标准</w:t>
      </w:r>
      <w:bookmarkEnd w:id="33"/>
    </w:p>
    <w:tbl>
      <w:tblPr>
        <w:tblStyle w:val="26"/>
        <w:tblpPr w:leftFromText="180" w:rightFromText="180" w:vertAnchor="text" w:tblpX="10756" w:tblpY="-3180"/>
        <w:tblOverlap w:val="never"/>
        <w:tblW w:w="1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tblGrid>
      <w:tr w14:paraId="5C7B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425" w:type="dxa"/>
          </w:tcPr>
          <w:p w14:paraId="16169E21">
            <w:pPr>
              <w:pStyle w:val="42"/>
              <w:numPr>
                <w:ilvl w:val="5"/>
                <w:numId w:val="0"/>
              </w:numPr>
              <w:rPr>
                <w:rFonts w:ascii="Times New Roman" w:hAnsi="Times New Roman"/>
                <w:color w:val="000000" w:themeColor="text1"/>
                <w:kern w:val="2"/>
                <w:sz w:val="24"/>
                <w14:textFill>
                  <w14:solidFill>
                    <w14:schemeClr w14:val="tx1"/>
                  </w14:solidFill>
                </w14:textFill>
              </w:rPr>
            </w:pPr>
          </w:p>
        </w:tc>
      </w:tr>
    </w:tbl>
    <w:tbl>
      <w:tblPr>
        <w:tblStyle w:val="26"/>
        <w:tblpPr w:leftFromText="180" w:rightFromText="180" w:vertAnchor="text" w:tblpX="10756" w:tblpY="-47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tblGrid>
      <w:tr w14:paraId="0AD9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425" w:type="dxa"/>
          </w:tcPr>
          <w:p w14:paraId="57619A21">
            <w:pPr>
              <w:pStyle w:val="42"/>
              <w:numPr>
                <w:ilvl w:val="5"/>
                <w:numId w:val="0"/>
              </w:numPr>
              <w:rPr>
                <w:rFonts w:ascii="Times New Roman" w:hAnsi="Times New Roman"/>
                <w:color w:val="000000" w:themeColor="text1"/>
                <w:kern w:val="2"/>
                <w:sz w:val="24"/>
                <w14:textFill>
                  <w14:solidFill>
                    <w14:schemeClr w14:val="tx1"/>
                  </w14:solidFill>
                </w14:textFill>
              </w:rPr>
            </w:pPr>
          </w:p>
        </w:tc>
      </w:tr>
    </w:tbl>
    <w:tbl>
      <w:tblPr>
        <w:tblStyle w:val="25"/>
        <w:tblW w:w="88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657"/>
        <w:gridCol w:w="5223"/>
        <w:gridCol w:w="920"/>
      </w:tblGrid>
      <w:tr w14:paraId="37FF7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36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B8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评分因素</w:t>
            </w:r>
          </w:p>
        </w:tc>
        <w:tc>
          <w:tcPr>
            <w:tcW w:w="5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B9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评分标准说明</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D3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w:t>
            </w:r>
          </w:p>
        </w:tc>
      </w:tr>
      <w:tr w14:paraId="301CE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217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8473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项目整体执行方案（35分）</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95E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（1）方案考虑周全，设计合理，可以确保本项目需求顺利圆满完成，有履行合同所必需的专业团队；</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45FC">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35</w:t>
            </w:r>
          </w:p>
        </w:tc>
      </w:tr>
      <w:tr w14:paraId="50BAB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0719C">
            <w:pPr>
              <w:jc w:val="right"/>
              <w:rPr>
                <w:rFonts w:hint="eastAsia" w:ascii="宋体" w:hAnsi="宋体" w:eastAsia="宋体" w:cs="宋体"/>
                <w:i w:val="0"/>
                <w:iCs w:val="0"/>
                <w:color w:val="000000"/>
                <w:sz w:val="24"/>
                <w:szCs w:val="24"/>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35879">
            <w:pPr>
              <w:rPr>
                <w:rFonts w:hint="eastAsia" w:ascii="宋体" w:hAnsi="宋体" w:eastAsia="宋体" w:cs="宋体"/>
                <w:i w:val="0"/>
                <w:iCs w:val="0"/>
                <w:color w:val="000000"/>
                <w:sz w:val="24"/>
                <w:szCs w:val="24"/>
                <w:highlight w:val="none"/>
                <w:u w:val="none"/>
              </w:rPr>
            </w:pP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EA3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（2）方案完整全面，可基本满足本项目需求；</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A532">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20</w:t>
            </w:r>
          </w:p>
        </w:tc>
      </w:tr>
      <w:tr w14:paraId="5B5CA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66C1D">
            <w:pPr>
              <w:jc w:val="right"/>
              <w:rPr>
                <w:rFonts w:hint="eastAsia" w:ascii="宋体" w:hAnsi="宋体" w:eastAsia="宋体" w:cs="宋体"/>
                <w:i w:val="0"/>
                <w:iCs w:val="0"/>
                <w:color w:val="000000"/>
                <w:sz w:val="24"/>
                <w:szCs w:val="24"/>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B0AD3">
            <w:pPr>
              <w:rPr>
                <w:rFonts w:hint="eastAsia" w:ascii="宋体" w:hAnsi="宋体" w:eastAsia="宋体" w:cs="宋体"/>
                <w:i w:val="0"/>
                <w:iCs w:val="0"/>
                <w:color w:val="000000"/>
                <w:sz w:val="24"/>
                <w:szCs w:val="24"/>
                <w:highlight w:val="none"/>
                <w:u w:val="none"/>
              </w:rPr>
            </w:pPr>
          </w:p>
        </w:tc>
        <w:tc>
          <w:tcPr>
            <w:tcW w:w="5223" w:type="dxa"/>
            <w:tcBorders>
              <w:top w:val="single" w:color="000000" w:sz="4" w:space="0"/>
              <w:left w:val="single" w:color="000000" w:sz="4" w:space="0"/>
              <w:bottom w:val="single" w:color="auto" w:sz="4" w:space="0"/>
              <w:right w:val="single" w:color="000000" w:sz="4" w:space="0"/>
            </w:tcBorders>
            <w:shd w:val="clear" w:color="auto" w:fill="auto"/>
            <w:vAlign w:val="center"/>
          </w:tcPr>
          <w:p w14:paraId="3D39E32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（3）方案中对需求所要实现的功能有缺失，或方案欠缺合理可行性的</w:t>
            </w:r>
            <w:r>
              <w:rPr>
                <w:rFonts w:hint="eastAsia" w:ascii="宋体" w:hAnsi="宋体" w:cs="宋体"/>
                <w:i w:val="0"/>
                <w:iCs w:val="0"/>
                <w:color w:val="000000"/>
                <w:kern w:val="0"/>
                <w:sz w:val="24"/>
                <w:szCs w:val="24"/>
                <w:highlight w:val="none"/>
                <w:u w:val="none"/>
                <w:lang w:val="en-US" w:eastAsia="zh-CN" w:bidi="ar"/>
              </w:rPr>
              <w:t>；</w:t>
            </w:r>
          </w:p>
        </w:tc>
        <w:tc>
          <w:tcPr>
            <w:tcW w:w="92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3B9620B">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10</w:t>
            </w:r>
          </w:p>
        </w:tc>
      </w:tr>
      <w:tr w14:paraId="080B1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vMerge w:val="continue"/>
            <w:tcBorders>
              <w:left w:val="single" w:color="000000" w:sz="4" w:space="0"/>
              <w:bottom w:val="single" w:color="000000" w:sz="4" w:space="0"/>
              <w:right w:val="single" w:color="000000" w:sz="4" w:space="0"/>
            </w:tcBorders>
            <w:shd w:val="clear" w:color="auto" w:fill="auto"/>
            <w:vAlign w:val="center"/>
          </w:tcPr>
          <w:p w14:paraId="71FE0B27">
            <w:pPr>
              <w:jc w:val="right"/>
              <w:rPr>
                <w:rFonts w:hint="eastAsia" w:ascii="宋体" w:hAnsi="宋体" w:eastAsia="宋体" w:cs="宋体"/>
                <w:i w:val="0"/>
                <w:iCs w:val="0"/>
                <w:color w:val="000000"/>
                <w:sz w:val="24"/>
                <w:szCs w:val="24"/>
                <w:highlight w:val="none"/>
                <w:u w:val="none"/>
              </w:rPr>
            </w:pPr>
          </w:p>
        </w:tc>
        <w:tc>
          <w:tcPr>
            <w:tcW w:w="1657" w:type="dxa"/>
            <w:vMerge w:val="continue"/>
            <w:tcBorders>
              <w:left w:val="single" w:color="000000" w:sz="4" w:space="0"/>
              <w:bottom w:val="single" w:color="000000" w:sz="4" w:space="0"/>
              <w:right w:val="single" w:color="000000" w:sz="4" w:space="0"/>
            </w:tcBorders>
            <w:shd w:val="clear" w:color="auto" w:fill="auto"/>
            <w:vAlign w:val="center"/>
          </w:tcPr>
          <w:p w14:paraId="523D382A">
            <w:pPr>
              <w:rPr>
                <w:rFonts w:hint="eastAsia" w:ascii="宋体" w:hAnsi="宋体" w:eastAsia="宋体" w:cs="宋体"/>
                <w:i w:val="0"/>
                <w:iCs w:val="0"/>
                <w:color w:val="000000"/>
                <w:sz w:val="24"/>
                <w:szCs w:val="24"/>
                <w:highlight w:val="none"/>
                <w:u w:val="none"/>
              </w:rPr>
            </w:pPr>
          </w:p>
        </w:tc>
        <w:tc>
          <w:tcPr>
            <w:tcW w:w="5223" w:type="dxa"/>
            <w:tcBorders>
              <w:top w:val="single" w:color="auto" w:sz="4" w:space="0"/>
              <w:left w:val="single" w:color="000000" w:sz="4" w:space="0"/>
              <w:bottom w:val="single" w:color="000000" w:sz="4" w:space="0"/>
              <w:right w:val="single" w:color="000000" w:sz="4" w:space="0"/>
            </w:tcBorders>
            <w:shd w:val="clear" w:color="auto" w:fill="auto"/>
            <w:vAlign w:val="center"/>
          </w:tcPr>
          <w:p w14:paraId="17E08C32">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（4）没有方案不得分。</w:t>
            </w:r>
          </w:p>
        </w:tc>
        <w:tc>
          <w:tcPr>
            <w:tcW w:w="92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E0C85F4">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0</w:t>
            </w:r>
          </w:p>
        </w:tc>
      </w:tr>
      <w:tr w14:paraId="7C969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1080" w:type="dxa"/>
            <w:vMerge w:val="restart"/>
            <w:tcBorders>
              <w:top w:val="single" w:color="000000" w:sz="4" w:space="0"/>
              <w:left w:val="single" w:color="000000" w:sz="4" w:space="0"/>
              <w:right w:val="single" w:color="000000" w:sz="4" w:space="0"/>
            </w:tcBorders>
            <w:shd w:val="clear" w:color="auto" w:fill="auto"/>
            <w:vAlign w:val="center"/>
          </w:tcPr>
          <w:p w14:paraId="12030F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657" w:type="dxa"/>
            <w:vMerge w:val="restart"/>
            <w:tcBorders>
              <w:top w:val="single" w:color="000000" w:sz="4" w:space="0"/>
              <w:left w:val="single" w:color="000000" w:sz="4" w:space="0"/>
              <w:right w:val="single" w:color="000000" w:sz="4" w:space="0"/>
            </w:tcBorders>
            <w:shd w:val="clear" w:color="auto" w:fill="auto"/>
            <w:vAlign w:val="center"/>
          </w:tcPr>
          <w:p w14:paraId="1F29F85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项目团队情况（</w:t>
            </w:r>
            <w:r>
              <w:rPr>
                <w:rFonts w:hint="eastAsia" w:ascii="宋体" w:hAnsi="宋体" w:cs="宋体"/>
                <w:i w:val="0"/>
                <w:iCs w:val="0"/>
                <w:color w:val="000000"/>
                <w:kern w:val="0"/>
                <w:sz w:val="24"/>
                <w:szCs w:val="24"/>
                <w:highlight w:val="none"/>
                <w:u w:val="none"/>
                <w:lang w:val="en-US" w:eastAsia="zh-CN" w:bidi="ar"/>
              </w:rPr>
              <w:t>35</w:t>
            </w:r>
            <w:r>
              <w:rPr>
                <w:rFonts w:hint="eastAsia" w:ascii="宋体" w:hAnsi="宋体" w:eastAsia="宋体" w:cs="宋体"/>
                <w:i w:val="0"/>
                <w:iCs w:val="0"/>
                <w:color w:val="000000"/>
                <w:kern w:val="0"/>
                <w:sz w:val="24"/>
                <w:szCs w:val="24"/>
                <w:highlight w:val="none"/>
                <w:u w:val="none"/>
                <w:lang w:val="en-US" w:eastAsia="zh-CN" w:bidi="ar"/>
              </w:rPr>
              <w:t>分）</w:t>
            </w:r>
          </w:p>
        </w:tc>
        <w:tc>
          <w:tcPr>
            <w:tcW w:w="6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92324">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此条根据报价人的项目团队报价方案中支持团队人员的数量、经验等相关履历情况进行横向对比后进行打分。</w:t>
            </w:r>
          </w:p>
        </w:tc>
      </w:tr>
      <w:tr w14:paraId="06AF7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1080" w:type="dxa"/>
            <w:vMerge w:val="continue"/>
            <w:tcBorders>
              <w:left w:val="single" w:color="000000" w:sz="4" w:space="0"/>
              <w:right w:val="single" w:color="000000" w:sz="4" w:space="0"/>
            </w:tcBorders>
            <w:shd w:val="clear" w:color="auto" w:fill="auto"/>
            <w:vAlign w:val="center"/>
          </w:tcPr>
          <w:p w14:paraId="2DB52FCA">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c>
          <w:tcPr>
            <w:tcW w:w="1657" w:type="dxa"/>
            <w:vMerge w:val="continue"/>
            <w:tcBorders>
              <w:left w:val="single" w:color="000000" w:sz="4" w:space="0"/>
              <w:right w:val="single" w:color="000000" w:sz="4" w:space="0"/>
            </w:tcBorders>
            <w:shd w:val="clear" w:color="auto" w:fill="auto"/>
            <w:vAlign w:val="center"/>
          </w:tcPr>
          <w:p w14:paraId="1134388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8423">
            <w:pPr>
              <w:keepNext w:val="0"/>
              <w:keepLines w:val="0"/>
              <w:widowControl/>
              <w:suppressLineNumbers w:val="0"/>
              <w:jc w:val="left"/>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（1）坐班人员专业水平高、税务工作时间</w:t>
            </w:r>
            <w: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t>≥</w:t>
            </w: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5年以上，充分满足项目需要；</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1E66">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35</w:t>
            </w:r>
          </w:p>
        </w:tc>
      </w:tr>
      <w:tr w14:paraId="5F9B2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continue"/>
            <w:tcBorders>
              <w:left w:val="single" w:color="000000" w:sz="4" w:space="0"/>
              <w:right w:val="single" w:color="000000" w:sz="4" w:space="0"/>
            </w:tcBorders>
            <w:shd w:val="clear" w:color="auto" w:fill="auto"/>
            <w:vAlign w:val="center"/>
          </w:tcPr>
          <w:p w14:paraId="1582BF00">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c>
          <w:tcPr>
            <w:tcW w:w="1657" w:type="dxa"/>
            <w:vMerge w:val="continue"/>
            <w:tcBorders>
              <w:left w:val="single" w:color="000000" w:sz="4" w:space="0"/>
              <w:right w:val="single" w:color="000000" w:sz="4" w:space="0"/>
            </w:tcBorders>
            <w:shd w:val="clear" w:color="auto" w:fill="auto"/>
            <w:vAlign w:val="center"/>
          </w:tcPr>
          <w:p w14:paraId="3F573EE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C14B">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（2）坐班人员专业水平一般、5年</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税务工作时间</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3年以上，满足项目需要；</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972F">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20</w:t>
            </w:r>
          </w:p>
        </w:tc>
      </w:tr>
      <w:tr w14:paraId="0FCF1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1080" w:type="dxa"/>
            <w:vMerge w:val="continue"/>
            <w:tcBorders>
              <w:left w:val="single" w:color="000000" w:sz="4" w:space="0"/>
              <w:right w:val="single" w:color="000000" w:sz="4" w:space="0"/>
            </w:tcBorders>
            <w:shd w:val="clear" w:color="auto" w:fill="auto"/>
            <w:vAlign w:val="center"/>
          </w:tcPr>
          <w:p w14:paraId="04192068">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c>
          <w:tcPr>
            <w:tcW w:w="1657" w:type="dxa"/>
            <w:vMerge w:val="continue"/>
            <w:tcBorders>
              <w:left w:val="single" w:color="000000" w:sz="4" w:space="0"/>
              <w:right w:val="single" w:color="000000" w:sz="4" w:space="0"/>
            </w:tcBorders>
            <w:shd w:val="clear" w:color="auto" w:fill="auto"/>
            <w:vAlign w:val="center"/>
          </w:tcPr>
          <w:p w14:paraId="116A598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c>
          <w:tcPr>
            <w:tcW w:w="5223" w:type="dxa"/>
            <w:tcBorders>
              <w:top w:val="single" w:color="000000" w:sz="4" w:space="0"/>
              <w:left w:val="single" w:color="000000" w:sz="4" w:space="0"/>
              <w:bottom w:val="single" w:color="auto" w:sz="4" w:space="0"/>
              <w:right w:val="single" w:color="000000" w:sz="4" w:space="0"/>
            </w:tcBorders>
            <w:shd w:val="clear" w:color="auto" w:fill="auto"/>
            <w:vAlign w:val="center"/>
          </w:tcPr>
          <w:p w14:paraId="7E7CD86B">
            <w:pPr>
              <w:keepNext w:val="0"/>
              <w:keepLines w:val="0"/>
              <w:widowControl/>
              <w:suppressLineNumbers w:val="0"/>
              <w:jc w:val="left"/>
              <w:textAlignment w:val="center"/>
              <w:rPr>
                <w:rFonts w:hint="eastAsia" w:ascii="宋体" w:hAnsi="宋体" w:cs="宋体"/>
                <w:i w:val="0"/>
                <w:iCs w:val="0"/>
                <w:color w:val="FF0000"/>
                <w:kern w:val="0"/>
                <w:sz w:val="24"/>
                <w:szCs w:val="24"/>
                <w:highlight w:val="none"/>
                <w:u w:val="none"/>
                <w:lang w:val="en-US" w:eastAsia="zh-CN" w:bidi="ar"/>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（3）坐班人员专业水平勉强满足项目需要；</w:t>
            </w:r>
          </w:p>
        </w:tc>
        <w:tc>
          <w:tcPr>
            <w:tcW w:w="92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67CA8A4">
            <w:pPr>
              <w:keepNext w:val="0"/>
              <w:keepLines w:val="0"/>
              <w:widowControl/>
              <w:suppressLineNumbers w:val="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10</w:t>
            </w:r>
          </w:p>
        </w:tc>
      </w:tr>
      <w:tr w14:paraId="26128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vMerge w:val="continue"/>
            <w:tcBorders>
              <w:left w:val="single" w:color="000000" w:sz="4" w:space="0"/>
              <w:right w:val="single" w:color="000000" w:sz="4" w:space="0"/>
            </w:tcBorders>
            <w:shd w:val="clear" w:color="auto" w:fill="auto"/>
            <w:vAlign w:val="center"/>
          </w:tcPr>
          <w:p w14:paraId="57E8804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p>
        </w:tc>
        <w:tc>
          <w:tcPr>
            <w:tcW w:w="1657" w:type="dxa"/>
            <w:vMerge w:val="continue"/>
            <w:tcBorders>
              <w:left w:val="single" w:color="000000" w:sz="4" w:space="0"/>
              <w:right w:val="single" w:color="000000" w:sz="4" w:space="0"/>
            </w:tcBorders>
            <w:shd w:val="clear" w:color="auto" w:fill="auto"/>
            <w:vAlign w:val="center"/>
          </w:tcPr>
          <w:p w14:paraId="0FCB20D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c>
          <w:tcPr>
            <w:tcW w:w="5223" w:type="dxa"/>
            <w:tcBorders>
              <w:top w:val="single" w:color="auto" w:sz="4" w:space="0"/>
              <w:left w:val="single" w:color="000000" w:sz="4" w:space="0"/>
              <w:bottom w:val="single" w:color="000000" w:sz="4" w:space="0"/>
              <w:right w:val="single" w:color="000000" w:sz="4" w:space="0"/>
            </w:tcBorders>
            <w:shd w:val="clear" w:color="auto" w:fill="auto"/>
            <w:vAlign w:val="center"/>
          </w:tcPr>
          <w:p w14:paraId="3A00F8AD">
            <w:pPr>
              <w:keepNext w:val="0"/>
              <w:keepLines w:val="0"/>
              <w:widowControl/>
              <w:suppressLineNumbers w:val="0"/>
              <w:jc w:val="left"/>
              <w:textAlignment w:val="center"/>
              <w:rPr>
                <w:rFonts w:hint="default" w:ascii="宋体" w:hAnsi="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（4）不满足不得分。</w:t>
            </w:r>
          </w:p>
        </w:tc>
        <w:tc>
          <w:tcPr>
            <w:tcW w:w="92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C8E4ABE">
            <w:pPr>
              <w:keepNext w:val="0"/>
              <w:keepLines w:val="0"/>
              <w:widowControl/>
              <w:suppressLineNumbers w:val="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0</w:t>
            </w:r>
          </w:p>
        </w:tc>
      </w:tr>
      <w:tr w14:paraId="19504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7" w:hRule="atLeast"/>
        </w:trPr>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14:paraId="2B35BF11">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w:t>
            </w:r>
          </w:p>
        </w:tc>
        <w:tc>
          <w:tcPr>
            <w:tcW w:w="1657" w:type="dxa"/>
            <w:tcBorders>
              <w:top w:val="single" w:color="000000" w:sz="4" w:space="0"/>
              <w:left w:val="single" w:color="000000" w:sz="4" w:space="0"/>
              <w:bottom w:val="single" w:color="auto" w:sz="4" w:space="0"/>
              <w:right w:val="single" w:color="000000" w:sz="4" w:space="0"/>
            </w:tcBorders>
            <w:shd w:val="clear" w:color="auto" w:fill="auto"/>
            <w:vAlign w:val="center"/>
          </w:tcPr>
          <w:p w14:paraId="41D3A5DB">
            <w:pPr>
              <w:keepNext w:val="0"/>
              <w:keepLines w:val="0"/>
              <w:widowControl/>
              <w:suppressLineNumbers w:val="0"/>
              <w:jc w:val="left"/>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同类型项目</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案例</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0分)</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A95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供应商提供的坐班人员有相关体育服务行业税务服务案例</w:t>
            </w:r>
            <w:r>
              <w:rPr>
                <w:rFonts w:hint="eastAsia" w:ascii="宋体" w:hAnsi="宋体" w:eastAsia="宋体" w:cs="宋体"/>
                <w:i w:val="0"/>
                <w:iCs w:val="0"/>
                <w:color w:val="000000"/>
                <w:kern w:val="0"/>
                <w:sz w:val="24"/>
                <w:szCs w:val="24"/>
                <w:highlight w:val="none"/>
                <w:u w:val="none"/>
                <w:lang w:val="en-US" w:eastAsia="zh-CN" w:bidi="ar"/>
              </w:rPr>
              <w:t>（需提供服务项目合同首页、合同金额、合同盖章页、合同清单页等关键页复印件和用户联系人、联系方式并加盖供应商公章）</w:t>
            </w:r>
          </w:p>
        </w:tc>
        <w:tc>
          <w:tcPr>
            <w:tcW w:w="920" w:type="dxa"/>
            <w:tcBorders>
              <w:top w:val="single" w:color="000000" w:sz="4" w:space="0"/>
              <w:left w:val="single" w:color="000000" w:sz="4" w:space="0"/>
              <w:right w:val="single" w:color="000000" w:sz="4" w:space="0"/>
            </w:tcBorders>
            <w:shd w:val="clear" w:color="auto" w:fill="auto"/>
            <w:noWrap/>
            <w:vAlign w:val="center"/>
          </w:tcPr>
          <w:p w14:paraId="732D96D3">
            <w:pPr>
              <w:keepNext w:val="0"/>
              <w:keepLines w:val="0"/>
              <w:widowControl/>
              <w:suppressLineNumbers w:val="0"/>
              <w:jc w:val="left"/>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  10</w:t>
            </w:r>
          </w:p>
        </w:tc>
      </w:tr>
      <w:tr w14:paraId="72DFE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80" w:type="dxa"/>
            <w:tcBorders>
              <w:top w:val="single" w:color="auto" w:sz="4" w:space="0"/>
              <w:left w:val="single" w:color="000000" w:sz="4" w:space="0"/>
              <w:bottom w:val="single" w:color="auto" w:sz="4" w:space="0"/>
              <w:right w:val="single" w:color="000000" w:sz="4" w:space="0"/>
            </w:tcBorders>
            <w:shd w:val="clear" w:color="auto" w:fill="auto"/>
            <w:vAlign w:val="center"/>
          </w:tcPr>
          <w:p w14:paraId="780EB0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4</w:t>
            </w:r>
          </w:p>
        </w:tc>
        <w:tc>
          <w:tcPr>
            <w:tcW w:w="1657" w:type="dxa"/>
            <w:tcBorders>
              <w:top w:val="single" w:color="auto" w:sz="4" w:space="0"/>
              <w:left w:val="single" w:color="000000" w:sz="4" w:space="0"/>
              <w:bottom w:val="single" w:color="auto" w:sz="4" w:space="0"/>
              <w:right w:val="single" w:color="000000" w:sz="4" w:space="0"/>
            </w:tcBorders>
            <w:shd w:val="clear" w:color="auto" w:fill="auto"/>
            <w:vAlign w:val="top"/>
          </w:tcPr>
          <w:p w14:paraId="3977656F">
            <w:pPr>
              <w:keepNext w:val="0"/>
              <w:keepLines w:val="0"/>
              <w:widowControl/>
              <w:suppressLineNumbers w:val="0"/>
              <w:jc w:val="both"/>
              <w:textAlignment w:val="center"/>
              <w:rPr>
                <w:rFonts w:hint="eastAsia" w:ascii="宋体" w:hAnsi="宋体" w:cs="宋体"/>
                <w:i w:val="0"/>
                <w:iCs w:val="0"/>
                <w:color w:val="000000"/>
                <w:sz w:val="24"/>
                <w:szCs w:val="24"/>
                <w:highlight w:val="none"/>
                <w:u w:val="none"/>
                <w:lang w:val="en-US" w:eastAsia="zh-CN"/>
              </w:rPr>
            </w:pPr>
          </w:p>
          <w:p w14:paraId="01AC44EF">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其他要求   （10分）</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A96B">
            <w:pPr>
              <w:keepNext w:val="0"/>
              <w:keepLines w:val="0"/>
              <w:widowControl/>
              <w:suppressLineNumbers w:val="0"/>
              <w:jc w:val="left"/>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供应商在北京市设有常驻服务机构。</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1040">
            <w:pPr>
              <w:keepNext w:val="0"/>
              <w:keepLines w:val="0"/>
              <w:widowControl/>
              <w:suppressLineNumbers w:val="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10</w:t>
            </w:r>
          </w:p>
        </w:tc>
      </w:tr>
      <w:tr w14:paraId="19620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4" w:hRule="atLeast"/>
        </w:trPr>
        <w:tc>
          <w:tcPr>
            <w:tcW w:w="108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4DEC3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657" w:type="dxa"/>
            <w:tcBorders>
              <w:top w:val="single" w:color="auto" w:sz="4" w:space="0"/>
              <w:left w:val="single" w:color="000000" w:sz="4" w:space="0"/>
              <w:bottom w:val="single" w:color="000000" w:sz="4" w:space="0"/>
              <w:right w:val="single" w:color="000000" w:sz="4" w:space="0"/>
            </w:tcBorders>
            <w:shd w:val="clear" w:color="auto" w:fill="auto"/>
            <w:vAlign w:val="center"/>
          </w:tcPr>
          <w:p w14:paraId="6D6FB6F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价格部分</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（10分）</w:t>
            </w:r>
          </w:p>
        </w:tc>
        <w:tc>
          <w:tcPr>
            <w:tcW w:w="5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125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满足招标文件要求且最低投标报价为评价基准价，其价格为满分；</w:t>
            </w:r>
          </w:p>
          <w:p w14:paraId="25DC76C7">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其他投标人的价格分统一按照下列公式计算：投标报价得分＝（评标基准价/投标报价）×10分</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D3E5">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10</w:t>
            </w:r>
          </w:p>
        </w:tc>
      </w:tr>
    </w:tbl>
    <w:p w14:paraId="15B49070">
      <w:pPr>
        <w:pStyle w:val="42"/>
        <w:numPr>
          <w:ilvl w:val="5"/>
          <w:numId w:val="0"/>
        </w:numPr>
        <w:rPr>
          <w:rFonts w:ascii="Times New Roman" w:hAnsi="Times New Roman"/>
          <w:color w:val="000000" w:themeColor="text1"/>
          <w:kern w:val="2"/>
          <w:sz w:val="24"/>
          <w14:textFill>
            <w14:solidFill>
              <w14:schemeClr w14:val="tx1"/>
            </w14:solidFill>
          </w14:textFill>
        </w:rPr>
      </w:pPr>
    </w:p>
    <w:p w14:paraId="2BC2354D">
      <w:pPr>
        <w:pStyle w:val="23"/>
        <w:rPr>
          <w:rFonts w:hint="eastAsia"/>
          <w:color w:val="000000" w:themeColor="text1"/>
          <w14:textFill>
            <w14:solidFill>
              <w14:schemeClr w14:val="tx1"/>
            </w14:solidFill>
          </w14:textFill>
        </w:rPr>
      </w:pPr>
      <w:bookmarkStart w:id="34" w:name="_Toc26154"/>
      <w:bookmarkStart w:id="35" w:name="_Toc115756053"/>
    </w:p>
    <w:p w14:paraId="11644A6B">
      <w:pPr>
        <w:pStyle w:val="23"/>
        <w:rPr>
          <w:rFonts w:hint="eastAsia"/>
          <w:color w:val="000000" w:themeColor="text1"/>
          <w14:textFill>
            <w14:solidFill>
              <w14:schemeClr w14:val="tx1"/>
            </w14:solidFill>
          </w14:textFill>
        </w:rPr>
      </w:pPr>
    </w:p>
    <w:p w14:paraId="4A4D23FA">
      <w:pPr>
        <w:pStyle w:val="23"/>
        <w:rPr>
          <w:rFonts w:hint="eastAsia"/>
          <w:color w:val="000000" w:themeColor="text1"/>
          <w14:textFill>
            <w14:solidFill>
              <w14:schemeClr w14:val="tx1"/>
            </w14:solidFill>
          </w14:textFill>
        </w:rPr>
      </w:pPr>
    </w:p>
    <w:p w14:paraId="5E7ACA9C">
      <w:pPr>
        <w:pStyle w:val="23"/>
        <w:rPr>
          <w:rFonts w:hint="eastAsia"/>
          <w:color w:val="000000" w:themeColor="text1"/>
          <w14:textFill>
            <w14:solidFill>
              <w14:schemeClr w14:val="tx1"/>
            </w14:solidFill>
          </w14:textFill>
        </w:rPr>
      </w:pPr>
    </w:p>
    <w:p w14:paraId="10AF0766">
      <w:pPr>
        <w:pStyle w:val="23"/>
        <w:rPr>
          <w:rFonts w:hint="eastAsia"/>
          <w:color w:val="000000" w:themeColor="text1"/>
          <w14:textFill>
            <w14:solidFill>
              <w14:schemeClr w14:val="tx1"/>
            </w14:solidFill>
          </w14:textFill>
        </w:rPr>
      </w:pPr>
    </w:p>
    <w:p w14:paraId="1A8129E1">
      <w:pPr>
        <w:pStyle w:val="23"/>
        <w:rPr>
          <w:rFonts w:hint="eastAsia"/>
          <w:color w:val="000000" w:themeColor="text1"/>
          <w14:textFill>
            <w14:solidFill>
              <w14:schemeClr w14:val="tx1"/>
            </w14:solidFill>
          </w14:textFill>
        </w:rPr>
      </w:pPr>
    </w:p>
    <w:p w14:paraId="05430D47">
      <w:pPr>
        <w:pStyle w:val="23"/>
        <w:rPr>
          <w:rFonts w:hint="eastAsia"/>
          <w:color w:val="000000" w:themeColor="text1"/>
          <w14:textFill>
            <w14:solidFill>
              <w14:schemeClr w14:val="tx1"/>
            </w14:solidFill>
          </w14:textFill>
        </w:rPr>
      </w:pPr>
    </w:p>
    <w:p w14:paraId="0225C523">
      <w:pPr>
        <w:pStyle w:val="23"/>
        <w:rPr>
          <w:rFonts w:hint="eastAsia"/>
          <w:color w:val="000000" w:themeColor="text1"/>
          <w14:textFill>
            <w14:solidFill>
              <w14:schemeClr w14:val="tx1"/>
            </w14:solidFill>
          </w14:textFill>
        </w:rPr>
      </w:pPr>
    </w:p>
    <w:p w14:paraId="1408829C">
      <w:pPr>
        <w:pStyle w:val="23"/>
        <w:rPr>
          <w:rFonts w:hint="eastAsia"/>
          <w:color w:val="000000" w:themeColor="text1"/>
          <w14:textFill>
            <w14:solidFill>
              <w14:schemeClr w14:val="tx1"/>
            </w14:solidFill>
          </w14:textFill>
        </w:rPr>
      </w:pPr>
    </w:p>
    <w:p w14:paraId="3EC99DFA">
      <w:pPr>
        <w:pStyle w:val="23"/>
        <w:rPr>
          <w:rFonts w:hint="eastAsia"/>
          <w:color w:val="000000" w:themeColor="text1"/>
          <w14:textFill>
            <w14:solidFill>
              <w14:schemeClr w14:val="tx1"/>
            </w14:solidFill>
          </w14:textFill>
        </w:rPr>
      </w:pPr>
    </w:p>
    <w:p w14:paraId="6BFE0CCD">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第五部分</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响应文件格式</w:t>
      </w:r>
      <w:bookmarkEnd w:id="34"/>
      <w:bookmarkEnd w:id="35"/>
    </w:p>
    <w:p w14:paraId="5B8D99B5">
      <w:pPr>
        <w:pStyle w:val="42"/>
        <w:numPr>
          <w:ilvl w:val="5"/>
          <w:numId w:val="6"/>
        </w:numPr>
        <w:rPr>
          <w:color w:val="000000" w:themeColor="text1"/>
          <w:sz w:val="30"/>
          <w14:textFill>
            <w14:solidFill>
              <w14:schemeClr w14:val="tx1"/>
            </w14:solidFill>
          </w14:textFill>
        </w:rPr>
      </w:pPr>
      <w:bookmarkStart w:id="36" w:name="_Toc9963"/>
      <w:bookmarkStart w:id="37" w:name="_Toc29904228"/>
      <w:r>
        <w:rPr>
          <w:rFonts w:hint="eastAsia"/>
          <w:color w:val="000000" w:themeColor="text1"/>
          <w14:textFill>
            <w14:solidFill>
              <w14:schemeClr w14:val="tx1"/>
            </w14:solidFill>
          </w14:textFill>
        </w:rPr>
        <w:t>报价人提交文件须知</w:t>
      </w:r>
      <w:bookmarkEnd w:id="36"/>
      <w:bookmarkEnd w:id="37"/>
    </w:p>
    <w:p w14:paraId="31E3A512">
      <w:pPr>
        <w:pStyle w:val="48"/>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1.报价人应按照以下顺序填写和提交下述规定的全部格式文件，本文件第9条规定提交的其他有关资料未给出格式文件的，由报价人自行设计编写。混乱的编排导致</w:t>
      </w:r>
      <w:r>
        <w:rPr>
          <w:rFonts w:hint="eastAsia" w:ascii="宋体" w:hAnsi="宋体"/>
          <w:color w:val="000000" w:themeColor="text1"/>
          <w14:textFill>
            <w14:solidFill>
              <w14:schemeClr w14:val="tx1"/>
            </w14:solidFill>
          </w14:textFill>
        </w:rPr>
        <w:t>响应文件</w:t>
      </w:r>
      <w:r>
        <w:rPr>
          <w:rFonts w:ascii="宋体" w:hAnsi="宋体"/>
          <w:color w:val="000000" w:themeColor="text1"/>
          <w14:textFill>
            <w14:solidFill>
              <w14:schemeClr w14:val="tx1"/>
            </w14:solidFill>
          </w14:textFill>
        </w:rPr>
        <w:t>被误读或查找不到，后果由报价人承担。</w:t>
      </w:r>
    </w:p>
    <w:p w14:paraId="7D1B654D">
      <w:pPr>
        <w:pStyle w:val="48"/>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2.所附表格中要求回答的全部问题和信息都必须正面回答。</w:t>
      </w:r>
    </w:p>
    <w:p w14:paraId="421EF7D6">
      <w:pPr>
        <w:pStyle w:val="48"/>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3.本资格声明的签字人应保证全部声明和问题的回答是真实的和准确的。</w:t>
      </w:r>
    </w:p>
    <w:p w14:paraId="0C918444">
      <w:pPr>
        <w:pStyle w:val="48"/>
        <w:ind w:firstLine="480"/>
        <w:rPr>
          <w:rFonts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t>4．报价人提交的材料将被保密保存，但不退还。</w:t>
      </w:r>
    </w:p>
    <w:p w14:paraId="796D57C5">
      <w:pPr>
        <w:pStyle w:val="48"/>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5.全部文件应按报价须知中规定的语言和份数提交。</w:t>
      </w:r>
      <w:r>
        <w:rPr>
          <w:rFonts w:ascii="仿宋_GB2312"/>
          <w:color w:val="000000" w:themeColor="text1"/>
          <w:sz w:val="28"/>
          <w14:textFill>
            <w14:solidFill>
              <w14:schemeClr w14:val="tx1"/>
            </w14:solidFill>
          </w14:textFill>
        </w:rPr>
        <w:br w:type="page"/>
      </w:r>
      <w:bookmarkStart w:id="38" w:name="_Toc115756054"/>
      <w:r>
        <w:rPr>
          <w:rFonts w:hint="eastAsia"/>
          <w:color w:val="000000" w:themeColor="text1"/>
          <w:sz w:val="28"/>
          <w14:textFill>
            <w14:solidFill>
              <w14:schemeClr w14:val="tx1"/>
            </w14:solidFill>
          </w14:textFill>
        </w:rPr>
        <w:t>附件一（封面）</w:t>
      </w:r>
      <w:bookmarkEnd w:id="38"/>
    </w:p>
    <w:p w14:paraId="4B5E758F">
      <w:pPr>
        <w:pStyle w:val="52"/>
        <w:spacing w:line="500" w:lineRule="exact"/>
        <w:jc w:val="both"/>
        <w:rPr>
          <w:rFonts w:ascii="宋体" w:hAnsi="宋体"/>
          <w:b/>
          <w:color w:val="000000" w:themeColor="text1"/>
          <w:sz w:val="24"/>
          <w14:textFill>
            <w14:solidFill>
              <w14:schemeClr w14:val="tx1"/>
            </w14:solidFill>
          </w14:textFill>
        </w:rPr>
      </w:pPr>
    </w:p>
    <w:p w14:paraId="31143602">
      <w:pPr>
        <w:pStyle w:val="52"/>
        <w:spacing w:line="500" w:lineRule="exact"/>
        <w:rPr>
          <w:rFonts w:ascii="宋体" w:hAnsi="宋体"/>
          <w:b/>
          <w:color w:val="000000" w:themeColor="text1"/>
          <w:sz w:val="24"/>
          <w14:textFill>
            <w14:solidFill>
              <w14:schemeClr w14:val="tx1"/>
            </w14:solidFill>
          </w14:textFill>
        </w:rPr>
      </w:pPr>
    </w:p>
    <w:p w14:paraId="3DDCC7FD">
      <w:pPr>
        <w:pStyle w:val="52"/>
        <w:rPr>
          <w:rFonts w:ascii="宋体" w:hAnsi="宋体"/>
          <w:b/>
          <w:color w:val="000000" w:themeColor="text1"/>
          <w:sz w:val="24"/>
          <w14:textFill>
            <w14:solidFill>
              <w14:schemeClr w14:val="tx1"/>
            </w14:solidFill>
          </w14:textFill>
        </w:rPr>
      </w:pPr>
    </w:p>
    <w:p w14:paraId="4A9466C3">
      <w:pPr>
        <w:pStyle w:val="52"/>
        <w:rPr>
          <w:rFonts w:ascii="宋体" w:hAnsi="宋体"/>
          <w:b/>
          <w:color w:val="000000" w:themeColor="text1"/>
          <w:sz w:val="72"/>
          <w14:textFill>
            <w14:solidFill>
              <w14:schemeClr w14:val="tx1"/>
            </w14:solidFill>
          </w14:textFill>
        </w:rPr>
      </w:pPr>
      <w:r>
        <w:rPr>
          <w:rFonts w:hint="eastAsia" w:ascii="宋体" w:hAnsi="宋体"/>
          <w:b/>
          <w:color w:val="000000" w:themeColor="text1"/>
          <w:sz w:val="72"/>
          <w14:textFill>
            <w14:solidFill>
              <w14:schemeClr w14:val="tx1"/>
            </w14:solidFill>
          </w14:textFill>
        </w:rPr>
        <w:t>响</w:t>
      </w:r>
      <w:r>
        <w:rPr>
          <w:rFonts w:ascii="宋体" w:hAnsi="宋体"/>
          <w:b/>
          <w:color w:val="000000" w:themeColor="text1"/>
          <w:sz w:val="72"/>
          <w14:textFill>
            <w14:solidFill>
              <w14:schemeClr w14:val="tx1"/>
            </w14:solidFill>
          </w14:textFill>
        </w:rPr>
        <w:t xml:space="preserve"> </w:t>
      </w:r>
      <w:r>
        <w:rPr>
          <w:rFonts w:hint="eastAsia" w:ascii="宋体" w:hAnsi="宋体"/>
          <w:b/>
          <w:color w:val="000000" w:themeColor="text1"/>
          <w:sz w:val="72"/>
          <w14:textFill>
            <w14:solidFill>
              <w14:schemeClr w14:val="tx1"/>
            </w14:solidFill>
          </w14:textFill>
        </w:rPr>
        <w:t>应</w:t>
      </w:r>
      <w:r>
        <w:rPr>
          <w:rFonts w:ascii="宋体" w:hAnsi="宋体"/>
          <w:b/>
          <w:color w:val="000000" w:themeColor="text1"/>
          <w:sz w:val="72"/>
          <w14:textFill>
            <w14:solidFill>
              <w14:schemeClr w14:val="tx1"/>
            </w14:solidFill>
          </w14:textFill>
        </w:rPr>
        <w:t xml:space="preserve"> </w:t>
      </w:r>
      <w:r>
        <w:rPr>
          <w:rFonts w:hint="eastAsia" w:ascii="宋体" w:hAnsi="宋体"/>
          <w:b/>
          <w:color w:val="000000" w:themeColor="text1"/>
          <w:sz w:val="72"/>
          <w14:textFill>
            <w14:solidFill>
              <w14:schemeClr w14:val="tx1"/>
            </w14:solidFill>
          </w14:textFill>
        </w:rPr>
        <w:t>文</w:t>
      </w:r>
      <w:r>
        <w:rPr>
          <w:rFonts w:ascii="宋体" w:hAnsi="宋体"/>
          <w:b/>
          <w:color w:val="000000" w:themeColor="text1"/>
          <w:sz w:val="72"/>
          <w14:textFill>
            <w14:solidFill>
              <w14:schemeClr w14:val="tx1"/>
            </w14:solidFill>
          </w14:textFill>
        </w:rPr>
        <w:t xml:space="preserve"> </w:t>
      </w:r>
      <w:r>
        <w:rPr>
          <w:rFonts w:hint="eastAsia" w:ascii="宋体" w:hAnsi="宋体"/>
          <w:b/>
          <w:color w:val="000000" w:themeColor="text1"/>
          <w:sz w:val="72"/>
          <w14:textFill>
            <w14:solidFill>
              <w14:schemeClr w14:val="tx1"/>
            </w14:solidFill>
          </w14:textFill>
        </w:rPr>
        <w:t>件</w:t>
      </w:r>
    </w:p>
    <w:p w14:paraId="472246E6">
      <w:pPr>
        <w:pStyle w:val="52"/>
        <w:spacing w:line="500" w:lineRule="exact"/>
        <w:jc w:val="both"/>
        <w:rPr>
          <w:rFonts w:ascii="宋体" w:hAnsi="宋体"/>
          <w:b/>
          <w:color w:val="000000" w:themeColor="text1"/>
          <w:sz w:val="24"/>
          <w14:textFill>
            <w14:solidFill>
              <w14:schemeClr w14:val="tx1"/>
            </w14:solidFill>
          </w14:textFill>
        </w:rPr>
      </w:pPr>
    </w:p>
    <w:p w14:paraId="0C478485">
      <w:pPr>
        <w:pStyle w:val="52"/>
        <w:spacing w:line="500" w:lineRule="exact"/>
        <w:jc w:val="both"/>
        <w:rPr>
          <w:rFonts w:ascii="宋体" w:hAnsi="宋体"/>
          <w:b/>
          <w:color w:val="000000" w:themeColor="text1"/>
          <w:sz w:val="24"/>
          <w14:textFill>
            <w14:solidFill>
              <w14:schemeClr w14:val="tx1"/>
            </w14:solidFill>
          </w14:textFill>
        </w:rPr>
      </w:pPr>
    </w:p>
    <w:p w14:paraId="03E3ABAE">
      <w:pPr>
        <w:spacing w:line="360" w:lineRule="auto"/>
        <w:ind w:firstLine="1687" w:firstLineChars="600"/>
        <w:rPr>
          <w:rFonts w:ascii="宋体"/>
          <w:b/>
          <w:color w:val="000000" w:themeColor="text1"/>
          <w:sz w:val="28"/>
          <w:u w:val="single"/>
          <w14:textFill>
            <w14:solidFill>
              <w14:schemeClr w14:val="tx1"/>
            </w14:solidFill>
          </w14:textFill>
        </w:rPr>
      </w:pPr>
      <w:r>
        <w:rPr>
          <w:rFonts w:hint="eastAsia" w:ascii="宋体" w:hAnsi="宋体"/>
          <w:b/>
          <w:color w:val="000000" w:themeColor="text1"/>
          <w:sz w:val="28"/>
          <w14:textFill>
            <w14:solidFill>
              <w14:schemeClr w14:val="tx1"/>
            </w14:solidFill>
          </w14:textFill>
        </w:rPr>
        <w:t>采购项目：</w:t>
      </w:r>
    </w:p>
    <w:p w14:paraId="7482282B">
      <w:pPr>
        <w:pStyle w:val="52"/>
        <w:spacing w:after="0" w:line="360" w:lineRule="auto"/>
        <w:ind w:firstLine="1687" w:firstLineChars="600"/>
        <w:jc w:val="both"/>
        <w:rPr>
          <w:rFonts w:ascii="宋体" w:hAnsi="宋体"/>
          <w:b/>
          <w:color w:val="000000" w:themeColor="text1"/>
          <w:sz w:val="28"/>
          <w:u w:val="single"/>
          <w14:textFill>
            <w14:solidFill>
              <w14:schemeClr w14:val="tx1"/>
            </w14:solidFill>
          </w14:textFill>
        </w:rPr>
      </w:pPr>
      <w:r>
        <w:rPr>
          <w:rFonts w:hint="eastAsia" w:ascii="宋体" w:hAnsi="宋体"/>
          <w:b/>
          <w:color w:val="000000" w:themeColor="text1"/>
          <w:sz w:val="28"/>
          <w14:textFill>
            <w14:solidFill>
              <w14:schemeClr w14:val="tx1"/>
            </w14:solidFill>
          </w14:textFill>
        </w:rPr>
        <w:t>项目编号：</w:t>
      </w:r>
    </w:p>
    <w:p w14:paraId="03F6BFD6">
      <w:pPr>
        <w:pStyle w:val="52"/>
        <w:spacing w:after="0" w:line="360" w:lineRule="auto"/>
        <w:ind w:firstLine="1687" w:firstLineChars="600"/>
        <w:jc w:val="both"/>
        <w:rPr>
          <w:rFonts w:ascii="宋体" w:hAnsi="宋体"/>
          <w:b/>
          <w:color w:val="000000" w:themeColor="text1"/>
          <w:sz w:val="28"/>
          <w14:textFill>
            <w14:solidFill>
              <w14:schemeClr w14:val="tx1"/>
            </w14:solidFill>
          </w14:textFill>
        </w:rPr>
      </w:pPr>
    </w:p>
    <w:p w14:paraId="7A1AC0FC">
      <w:pPr>
        <w:pStyle w:val="50"/>
        <w:spacing w:line="500" w:lineRule="exact"/>
        <w:rPr>
          <w:rFonts w:ascii="宋体" w:hAnsi="宋体"/>
          <w:b/>
          <w:color w:val="000000" w:themeColor="text1"/>
          <w14:textFill>
            <w14:solidFill>
              <w14:schemeClr w14:val="tx1"/>
            </w14:solidFill>
          </w14:textFill>
        </w:rPr>
      </w:pPr>
    </w:p>
    <w:p w14:paraId="2FF40A10">
      <w:pPr>
        <w:pStyle w:val="50"/>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报价人全称：</w:t>
      </w:r>
    </w:p>
    <w:p w14:paraId="5A93014A">
      <w:pPr>
        <w:pStyle w:val="50"/>
        <w:spacing w:line="360" w:lineRule="auto"/>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（盖章）</w:t>
      </w:r>
    </w:p>
    <w:p w14:paraId="7C76AFE9">
      <w:pPr>
        <w:pStyle w:val="50"/>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法人代表：</w:t>
      </w:r>
    </w:p>
    <w:p w14:paraId="2E8F5EB8">
      <w:pPr>
        <w:pStyle w:val="50"/>
        <w:spacing w:line="360" w:lineRule="auto"/>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（签</w:t>
      </w:r>
      <w:r>
        <w:rPr>
          <w:rFonts w:ascii="宋体" w:hAnsi="宋体"/>
          <w:color w:val="000000" w:themeColor="text1"/>
          <w:sz w:val="28"/>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字）</w:t>
      </w:r>
    </w:p>
    <w:p w14:paraId="41DFA6B2">
      <w:pPr>
        <w:pStyle w:val="50"/>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授权代表：</w:t>
      </w:r>
    </w:p>
    <w:p w14:paraId="0558BB9D">
      <w:pPr>
        <w:pStyle w:val="50"/>
        <w:spacing w:line="360" w:lineRule="auto"/>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（签</w:t>
      </w:r>
      <w:r>
        <w:rPr>
          <w:rFonts w:ascii="宋体" w:hAnsi="宋体"/>
          <w:color w:val="000000" w:themeColor="text1"/>
          <w:sz w:val="28"/>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字）</w:t>
      </w:r>
    </w:p>
    <w:p w14:paraId="5FF457DA">
      <w:pPr>
        <w:pStyle w:val="50"/>
        <w:spacing w:line="360" w:lineRule="auto"/>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报价时间：</w:t>
      </w:r>
    </w:p>
    <w:p w14:paraId="70B6CFBA">
      <w:pPr>
        <w:pStyle w:val="50"/>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报价人地址：</w:t>
      </w:r>
    </w:p>
    <w:p w14:paraId="2168B409">
      <w:pPr>
        <w:spacing w:line="360" w:lineRule="auto"/>
        <w:outlineLvl w:val="0"/>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联系电话：</w:t>
      </w:r>
      <w:bookmarkStart w:id="39" w:name="_Toc132786437"/>
    </w:p>
    <w:p w14:paraId="63E0F10C">
      <w:pPr>
        <w:spacing w:line="360" w:lineRule="auto"/>
        <w:outlineLvl w:val="0"/>
        <w:rPr>
          <w:rFonts w:ascii="宋体" w:hAnsi="宋体"/>
          <w:color w:val="000000" w:themeColor="text1"/>
          <w:sz w:val="28"/>
          <w:u w:val="single"/>
          <w14:textFill>
            <w14:solidFill>
              <w14:schemeClr w14:val="tx1"/>
            </w14:solidFill>
          </w14:textFill>
        </w:rPr>
      </w:pPr>
    </w:p>
    <w:p w14:paraId="7CC102A7">
      <w:pPr>
        <w:spacing w:line="360" w:lineRule="auto"/>
        <w:outlineLvl w:val="0"/>
        <w:rPr>
          <w:rFonts w:ascii="宋体" w:hAnsi="宋体"/>
          <w:color w:val="000000" w:themeColor="text1"/>
          <w:sz w:val="28"/>
          <w:u w:val="single"/>
          <w14:textFill>
            <w14:solidFill>
              <w14:schemeClr w14:val="tx1"/>
            </w14:solidFill>
          </w14:textFill>
        </w:rPr>
      </w:pPr>
    </w:p>
    <w:p w14:paraId="4790EE4A">
      <w:pPr>
        <w:pStyle w:val="8"/>
        <w:numPr>
          <w:ilvl w:val="5"/>
          <w:numId w:val="6"/>
        </w:numPr>
        <w:jc w:val="center"/>
        <w:rPr>
          <w:color w:val="000000" w:themeColor="text1"/>
          <w:sz w:val="28"/>
          <w14:textFill>
            <w14:solidFill>
              <w14:schemeClr w14:val="tx1"/>
            </w14:solidFill>
          </w14:textFill>
        </w:rPr>
      </w:pPr>
    </w:p>
    <w:p w14:paraId="7C240777">
      <w:pPr>
        <w:pStyle w:val="8"/>
        <w:numPr>
          <w:ilvl w:val="5"/>
          <w:numId w:val="6"/>
        </w:numPr>
        <w:jc w:val="center"/>
        <w:rPr>
          <w:color w:val="000000" w:themeColor="text1"/>
          <w:sz w:val="28"/>
          <w14:textFill>
            <w14:solidFill>
              <w14:schemeClr w14:val="tx1"/>
            </w14:solidFill>
          </w14:textFill>
        </w:rPr>
      </w:pPr>
      <w:bookmarkStart w:id="40" w:name="_Toc18577"/>
      <w:r>
        <w:rPr>
          <w:rFonts w:hint="eastAsia"/>
          <w:color w:val="000000" w:themeColor="text1"/>
          <w:sz w:val="28"/>
          <w14:textFill>
            <w14:solidFill>
              <w14:schemeClr w14:val="tx1"/>
            </w14:solidFill>
          </w14:textFill>
        </w:rPr>
        <w:t>附件二</w:t>
      </w:r>
      <w:r>
        <w:rPr>
          <w:color w:val="000000" w:themeColor="text1"/>
          <w:sz w:val="28"/>
          <w14:textFill>
            <w14:solidFill>
              <w14:schemeClr w14:val="tx1"/>
            </w14:solidFill>
          </w14:textFill>
        </w:rPr>
        <w:t xml:space="preserve">  </w:t>
      </w:r>
      <w:r>
        <w:rPr>
          <w:rFonts w:hint="eastAsia"/>
          <w:color w:val="000000" w:themeColor="text1"/>
          <w:sz w:val="28"/>
          <w14:textFill>
            <w14:solidFill>
              <w14:schemeClr w14:val="tx1"/>
            </w14:solidFill>
          </w14:textFill>
        </w:rPr>
        <w:t>法定代表人证明书</w:t>
      </w:r>
      <w:bookmarkEnd w:id="39"/>
      <w:bookmarkEnd w:id="40"/>
    </w:p>
    <w:p w14:paraId="19CFFBA0">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国家体育总局体育器材装备中心：</w:t>
      </w:r>
    </w:p>
    <w:p w14:paraId="62687E5F">
      <w:pPr>
        <w:spacing w:line="500" w:lineRule="exact"/>
        <w:ind w:firstLine="2652" w:firstLineChars="1105"/>
        <w:rPr>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0" distR="0" simplePos="0" relativeHeight="251659264" behindDoc="0" locked="0" layoutInCell="1" allowOverlap="1">
                <wp:simplePos x="0" y="0"/>
                <wp:positionH relativeFrom="column">
                  <wp:posOffset>342900</wp:posOffset>
                </wp:positionH>
                <wp:positionV relativeFrom="paragraph">
                  <wp:posOffset>236855</wp:posOffset>
                </wp:positionV>
                <wp:extent cx="1028700" cy="0"/>
                <wp:effectExtent l="8890" t="5080" r="10160" b="13970"/>
                <wp:wrapNone/>
                <wp:docPr id="1" name="1026"/>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w:pict>
              <v:line id="1026" o:spid="_x0000_s1026" o:spt="20" style="position:absolute;left:0pt;margin-left:27pt;margin-top:18.65pt;height:0pt;width:81pt;z-index:251659264;mso-width-relative:page;mso-height-relative:page;" filled="f" stroked="t" coordsize="21600,21600" o:gfxdata="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UOGPO1QAAAAgBAAAPAAAAAAAAAAEAIAAAACIAAABkcnMvZG93bnJl&#10;di54bWxQSwECFAAUAAAACACHTuJALE9qhccBAACdAwAADgAAAAAAAAABACAAAAAkAQAAZHJzL2Uy&#10;b0RvYy54bWxQSwUGAAAAAAYABgBZAQAAXQUAAAAA&#10;">
                <v:fill on="f" focussize="0,0"/>
                <v:stroke color="#000000" joinstyle="round"/>
                <v:imagedata o:title=""/>
                <o:lock v:ext="edit" aspectratio="f"/>
              </v:line>
            </w:pict>
          </mc:Fallback>
        </mc:AlternateContent>
      </w:r>
      <w:r>
        <w:rPr>
          <w:rFonts w:hint="eastAsia"/>
          <w:color w:val="000000" w:themeColor="text1"/>
          <w:sz w:val="24"/>
          <w14:textFill>
            <w14:solidFill>
              <w14:schemeClr w14:val="tx1"/>
            </w14:solidFill>
          </w14:textFill>
        </w:rPr>
        <w:t>（姓名、性别、年龄）在我单位任（职务名称）职务，是我单位的法定代表人。</w:t>
      </w:r>
    </w:p>
    <w:p w14:paraId="4B88D628">
      <w:pPr>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特此证明。</w:t>
      </w:r>
    </w:p>
    <w:p w14:paraId="48A54483">
      <w:pPr>
        <w:spacing w:line="500" w:lineRule="exact"/>
        <w:ind w:firstLine="720" w:firstLineChars="300"/>
        <w:rPr>
          <w:color w:val="000000" w:themeColor="text1"/>
          <w:sz w:val="24"/>
          <w14:textFill>
            <w14:solidFill>
              <w14:schemeClr w14:val="tx1"/>
            </w14:solidFill>
          </w14:textFill>
        </w:rPr>
      </w:pPr>
    </w:p>
    <w:p w14:paraId="4C8AE0BE">
      <w:pPr>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法定代表人住址：法定代表人身份证号：</w:t>
      </w:r>
      <w:r>
        <w:rPr>
          <w:rFonts w:hint="eastAsia"/>
          <w:color w:val="000000" w:themeColor="text1"/>
          <w:sz w:val="24"/>
          <w:u w:val="single"/>
          <w14:textFill>
            <w14:solidFill>
              <w14:schemeClr w14:val="tx1"/>
            </w14:solidFill>
          </w14:textFill>
        </w:rPr>
        <w:t>（</w:t>
      </w:r>
      <w:r>
        <w:rPr>
          <w:rFonts w:hint="eastAsia"/>
          <w:color w:val="000000" w:themeColor="text1"/>
          <w:sz w:val="24"/>
          <w14:textFill>
            <w14:solidFill>
              <w14:schemeClr w14:val="tx1"/>
            </w14:solidFill>
          </w14:textFill>
        </w:rPr>
        <w:t>身份证复印件附后）</w:t>
      </w:r>
    </w:p>
    <w:p w14:paraId="044EA0D3">
      <w:pPr>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法定代表人电话：</w:t>
      </w:r>
    </w:p>
    <w:p w14:paraId="290D76FB">
      <w:pPr>
        <w:spacing w:line="500" w:lineRule="exac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报价人全称（公章）：</w:t>
      </w:r>
    </w:p>
    <w:p w14:paraId="555C67E4">
      <w:pPr>
        <w:spacing w:line="500" w:lineRule="exact"/>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03CB24CD">
      <w:pPr>
        <w:pStyle w:val="8"/>
        <w:numPr>
          <w:ilvl w:val="5"/>
          <w:numId w:val="6"/>
        </w:numPr>
        <w:jc w:val="center"/>
        <w:rPr>
          <w:rStyle w:val="33"/>
          <w:b w:val="0"/>
          <w:bCs w:val="0"/>
          <w:color w:val="000000" w:themeColor="text1"/>
          <w14:textFill>
            <w14:solidFill>
              <w14:schemeClr w14:val="tx1"/>
            </w14:solidFill>
          </w14:textFill>
        </w:rPr>
      </w:pPr>
      <w:bookmarkStart w:id="41" w:name="_Toc132786438"/>
      <w:bookmarkStart w:id="42" w:name="_Toc18703"/>
      <w:r>
        <w:rPr>
          <w:rFonts w:hint="eastAsia"/>
          <w:color w:val="000000" w:themeColor="text1"/>
          <w:sz w:val="28"/>
          <w14:textFill>
            <w14:solidFill>
              <w14:schemeClr w14:val="tx1"/>
            </w14:solidFill>
          </w14:textFill>
        </w:rPr>
        <w:t>附件三</w:t>
      </w:r>
      <w:r>
        <w:rPr>
          <w:color w:val="000000" w:themeColor="text1"/>
          <w:sz w:val="28"/>
          <w14:textFill>
            <w14:solidFill>
              <w14:schemeClr w14:val="tx1"/>
            </w14:solidFill>
          </w14:textFill>
        </w:rPr>
        <w:t xml:space="preserve">  </w:t>
      </w:r>
      <w:r>
        <w:rPr>
          <w:rFonts w:hint="eastAsia"/>
          <w:color w:val="000000" w:themeColor="text1"/>
          <w:sz w:val="28"/>
          <w14:textFill>
            <w14:solidFill>
              <w14:schemeClr w14:val="tx1"/>
            </w14:solidFill>
          </w14:textFill>
        </w:rPr>
        <w:t>法定代表人授权委托书</w:t>
      </w:r>
      <w:bookmarkEnd w:id="41"/>
      <w:bookmarkEnd w:id="42"/>
    </w:p>
    <w:p w14:paraId="229B82B1">
      <w:pPr>
        <w:pStyle w:val="8"/>
        <w:numPr>
          <w:ilvl w:val="5"/>
          <w:numId w:val="6"/>
        </w:numPr>
        <w:jc w:val="center"/>
        <w:rPr>
          <w:rFonts w:ascii="宋体" w:hAnsi="宋体"/>
          <w:color w:val="000000" w:themeColor="text1"/>
          <w:sz w:val="28"/>
          <w14:textFill>
            <w14:solidFill>
              <w14:schemeClr w14:val="tx1"/>
            </w14:solidFill>
          </w14:textFill>
        </w:rPr>
      </w:pPr>
      <w:bookmarkStart w:id="43" w:name="_Toc30755"/>
      <w:bookmarkStart w:id="44" w:name="_Toc29904232"/>
      <w:r>
        <w:rPr>
          <w:rFonts w:hint="eastAsia" w:ascii="宋体" w:hAnsi="宋体"/>
          <w:color w:val="000000" w:themeColor="text1"/>
          <w:sz w:val="28"/>
          <w14:textFill>
            <w14:solidFill>
              <w14:schemeClr w14:val="tx1"/>
            </w14:solidFill>
          </w14:textFill>
        </w:rPr>
        <w:t>（如非法定代表人亲自参与谈判时提供，加盖单位公章）</w:t>
      </w:r>
      <w:bookmarkEnd w:id="43"/>
      <w:bookmarkEnd w:id="44"/>
    </w:p>
    <w:p w14:paraId="3E2A1D0B">
      <w:pPr>
        <w:spacing w:line="500" w:lineRule="exact"/>
        <w:jc w:val="center"/>
        <w:rPr>
          <w:rFonts w:ascii="宋体" w:hAnsi="宋体"/>
          <w:b/>
          <w:color w:val="000000" w:themeColor="text1"/>
          <w:sz w:val="24"/>
          <w14:textFill>
            <w14:solidFill>
              <w14:schemeClr w14:val="tx1"/>
            </w14:solidFill>
          </w14:textFill>
        </w:rPr>
      </w:pPr>
    </w:p>
    <w:p w14:paraId="4C215A4A">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国家体育总局体育器材装备中心：</w:t>
      </w:r>
    </w:p>
    <w:p w14:paraId="681FC993">
      <w:pPr>
        <w:spacing w:line="50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本授权委托书声明：注册于（报价人地址）的（报价人名称）法定代表人（法定代表人姓名、职务）代表本公司授权在下面签字的</w:t>
      </w:r>
    </w:p>
    <w:p w14:paraId="11C24721">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（报价人代表职务、姓名）为本公司的合法代理人，就贵方组织的</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（项目名称）项目，采购编号：，以本公司名义参加本次征集。谈判代表在报价、谈判过程中签署的一切文件及成交后签定的采购合同，以及处理与之有关的一切事务，我公司均予以承认。授权代表无转委托权。</w:t>
      </w:r>
    </w:p>
    <w:p w14:paraId="3E5C1F65">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本授权书于    年  月  日签字生效，特此声明。</w:t>
      </w:r>
    </w:p>
    <w:p w14:paraId="64DC80BD">
      <w:pPr>
        <w:spacing w:line="500" w:lineRule="exact"/>
        <w:rPr>
          <w:rFonts w:ascii="宋体" w:hAnsi="宋体"/>
          <w:color w:val="000000" w:themeColor="text1"/>
          <w:sz w:val="24"/>
          <w14:textFill>
            <w14:solidFill>
              <w14:schemeClr w14:val="tx1"/>
            </w14:solidFill>
          </w14:textFill>
        </w:rPr>
      </w:pPr>
    </w:p>
    <w:p w14:paraId="66E45A89">
      <w:pPr>
        <w:spacing w:line="500" w:lineRule="exact"/>
        <w:rPr>
          <w:rFonts w:ascii="宋体" w:hAnsi="宋体"/>
          <w:color w:val="000000" w:themeColor="text1"/>
          <w:sz w:val="24"/>
          <w14:textFill>
            <w14:solidFill>
              <w14:schemeClr w14:val="tx1"/>
            </w14:solidFill>
          </w14:textFill>
        </w:rPr>
      </w:pPr>
    </w:p>
    <w:p w14:paraId="66B79FF9">
      <w:pPr>
        <w:spacing w:line="500" w:lineRule="exac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法定代表人印刷体姓名：</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w:t>
      </w:r>
    </w:p>
    <w:p w14:paraId="3C27DC02">
      <w:pPr>
        <w:spacing w:line="500" w:lineRule="exac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报价人代表印刷体姓名：</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职务：</w:t>
      </w:r>
    </w:p>
    <w:p w14:paraId="6F78670A">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报价人代表身份证号：（身份证复印件附后）</w:t>
      </w:r>
    </w:p>
    <w:p w14:paraId="303816F3">
      <w:pPr>
        <w:spacing w:line="500" w:lineRule="exac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报价人全称（公章）：</w:t>
      </w:r>
    </w:p>
    <w:p w14:paraId="0673FEF4">
      <w:pPr>
        <w:spacing w:line="500" w:lineRule="exact"/>
        <w:rPr>
          <w:rFonts w:ascii="宋体" w:hAnsi="宋体"/>
          <w:color w:val="000000" w:themeColor="text1"/>
          <w:sz w:val="24"/>
          <w:u w:val="single"/>
          <w14:textFill>
            <w14:solidFill>
              <w14:schemeClr w14:val="tx1"/>
            </w14:solidFill>
          </w14:textFill>
        </w:rPr>
      </w:pPr>
    </w:p>
    <w:p w14:paraId="7FB9601B">
      <w:pPr>
        <w:pStyle w:val="8"/>
        <w:numPr>
          <w:ilvl w:val="5"/>
          <w:numId w:val="7"/>
        </w:numPr>
        <w:jc w:val="center"/>
        <w:rPr>
          <w:rFonts w:ascii="Times New Roman" w:hAnsi="Times New Roman"/>
          <w:color w:val="000000" w:themeColor="text1"/>
          <w:sz w:val="28"/>
          <w14:textFill>
            <w14:solidFill>
              <w14:schemeClr w14:val="tx1"/>
            </w14:solidFill>
          </w14:textFill>
        </w:rPr>
      </w:pPr>
      <w:bookmarkStart w:id="45" w:name="_Toc132786448"/>
      <w:bookmarkStart w:id="46" w:name="_Toc4400"/>
      <w:r>
        <w:rPr>
          <w:rFonts w:hint="eastAsia"/>
          <w:color w:val="000000" w:themeColor="text1"/>
          <w:sz w:val="28"/>
          <w14:textFill>
            <w14:solidFill>
              <w14:schemeClr w14:val="tx1"/>
            </w14:solidFill>
          </w14:textFill>
        </w:rPr>
        <w:t>附件四</w:t>
      </w:r>
      <w:r>
        <w:rPr>
          <w:color w:val="000000" w:themeColor="text1"/>
          <w:sz w:val="28"/>
          <w14:textFill>
            <w14:solidFill>
              <w14:schemeClr w14:val="tx1"/>
            </w14:solidFill>
          </w14:textFill>
        </w:rPr>
        <w:t xml:space="preserve">  </w:t>
      </w:r>
      <w:bookmarkEnd w:id="45"/>
      <w:bookmarkStart w:id="47" w:name="_Toc66189829"/>
      <w:bookmarkStart w:id="48" w:name="_Toc499216490"/>
      <w:r>
        <w:rPr>
          <w:rFonts w:hint="eastAsia" w:ascii="Times New Roman" w:hAnsi="Times New Roman"/>
          <w:color w:val="000000" w:themeColor="text1"/>
          <w:sz w:val="28"/>
          <w14:textFill>
            <w14:solidFill>
              <w14:schemeClr w14:val="tx1"/>
            </w14:solidFill>
          </w14:textFill>
        </w:rPr>
        <w:t>报价明细表</w:t>
      </w:r>
      <w:bookmarkEnd w:id="46"/>
      <w:bookmarkEnd w:id="47"/>
      <w:bookmarkEnd w:id="48"/>
    </w:p>
    <w:p w14:paraId="071DA8B1">
      <w:pPr>
        <w:tabs>
          <w:tab w:val="left" w:pos="1680"/>
        </w:tabs>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项目名称：</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ab/>
      </w:r>
    </w:p>
    <w:p w14:paraId="6AEB9EA3">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项目编号：</w:t>
      </w:r>
      <w:r>
        <w:rPr>
          <w:color w:val="000000" w:themeColor="text1"/>
          <w:sz w:val="24"/>
          <w:u w:val="single"/>
          <w14:textFill>
            <w14:solidFill>
              <w14:schemeClr w14:val="tx1"/>
            </w14:solidFill>
          </w14:textFill>
        </w:rPr>
        <w:t xml:space="preserve">             </w:t>
      </w:r>
    </w:p>
    <w:p w14:paraId="37E10F59">
      <w:pPr>
        <w:rPr>
          <w:color w:val="000000" w:themeColor="text1"/>
          <w:sz w:val="24"/>
          <w14:textFill>
            <w14:solidFill>
              <w14:schemeClr w14:val="tx1"/>
            </w14:solidFill>
          </w14:textFill>
        </w:rPr>
      </w:pPr>
    </w:p>
    <w:p w14:paraId="2D8074A4">
      <w:pP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价格单位：人民币元</w:t>
      </w:r>
    </w:p>
    <w:p w14:paraId="15ABDECA">
      <w:pPr>
        <w:rPr>
          <w:rFonts w:ascii="Calibri" w:hAnsi="Calibri"/>
          <w:color w:val="000000" w:themeColor="text1"/>
          <w:sz w:val="24"/>
          <w14:textFill>
            <w14:solidFill>
              <w14:schemeClr w14:val="tx1"/>
            </w14:solidFill>
          </w14:textFill>
        </w:rPr>
      </w:pPr>
    </w:p>
    <w:tbl>
      <w:tblPr>
        <w:tblStyle w:val="25"/>
        <w:tblW w:w="94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94"/>
        <w:gridCol w:w="1559"/>
        <w:gridCol w:w="982"/>
        <w:gridCol w:w="1217"/>
        <w:gridCol w:w="1217"/>
        <w:gridCol w:w="1844"/>
      </w:tblGrid>
      <w:tr w14:paraId="77D96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2F75FD32">
            <w:pPr>
              <w:autoSpaceDE w:val="0"/>
              <w:autoSpaceDN w:val="0"/>
              <w:adjustRightInd w:val="0"/>
              <w:snapToGrid w:val="0"/>
              <w:spacing w:before="120" w:beforeLines="50" w:line="300" w:lineRule="auto"/>
              <w:jc w:val="center"/>
              <w:rPr>
                <w:rFonts w:ascii="黑体" w:hAnsi="Calibri"/>
                <w:color w:val="000000" w:themeColor="text1"/>
                <w:kern w:val="0"/>
                <w:sz w:val="22"/>
                <w14:textFill>
                  <w14:solidFill>
                    <w14:schemeClr w14:val="tx1"/>
                  </w14:solidFill>
                </w14:textFill>
              </w:rPr>
            </w:pPr>
            <w:r>
              <w:rPr>
                <w:rFonts w:hint="eastAsia" w:ascii="黑体" w:hAnsi="Calibri"/>
                <w:color w:val="000000" w:themeColor="text1"/>
                <w:kern w:val="0"/>
                <w:sz w:val="22"/>
                <w14:textFill>
                  <w14:solidFill>
                    <w14:schemeClr w14:val="tx1"/>
                  </w14:solidFill>
                </w14:textFill>
              </w:rPr>
              <w:t>序号</w:t>
            </w:r>
          </w:p>
        </w:tc>
        <w:tc>
          <w:tcPr>
            <w:tcW w:w="1794" w:type="dxa"/>
          </w:tcPr>
          <w:p w14:paraId="1F0EFAD9">
            <w:pPr>
              <w:autoSpaceDE w:val="0"/>
              <w:autoSpaceDN w:val="0"/>
              <w:adjustRightInd w:val="0"/>
              <w:snapToGrid w:val="0"/>
              <w:spacing w:before="120" w:beforeLines="50" w:line="300" w:lineRule="auto"/>
              <w:jc w:val="center"/>
              <w:rPr>
                <w:rFonts w:ascii="黑体" w:hAnsi="Calibri"/>
                <w:color w:val="000000" w:themeColor="text1"/>
                <w:kern w:val="0"/>
                <w:sz w:val="22"/>
                <w14:textFill>
                  <w14:solidFill>
                    <w14:schemeClr w14:val="tx1"/>
                  </w14:solidFill>
                </w14:textFill>
              </w:rPr>
            </w:pPr>
            <w:r>
              <w:rPr>
                <w:rFonts w:hint="eastAsia" w:ascii="黑体" w:hAnsi="Calibri"/>
                <w:color w:val="000000" w:themeColor="text1"/>
                <w:kern w:val="0"/>
                <w:sz w:val="22"/>
                <w14:textFill>
                  <w14:solidFill>
                    <w14:schemeClr w14:val="tx1"/>
                  </w14:solidFill>
                </w14:textFill>
              </w:rPr>
              <w:t>项目名称</w:t>
            </w:r>
            <w:r>
              <w:rPr>
                <w:rFonts w:ascii="黑体" w:hAnsi="Calibri"/>
                <w:color w:val="000000" w:themeColor="text1"/>
                <w:kern w:val="0"/>
                <w:sz w:val="22"/>
                <w14:textFill>
                  <w14:solidFill>
                    <w14:schemeClr w14:val="tx1"/>
                  </w14:solidFill>
                </w14:textFill>
              </w:rPr>
              <w:t xml:space="preserve"> </w:t>
            </w:r>
          </w:p>
        </w:tc>
        <w:tc>
          <w:tcPr>
            <w:tcW w:w="1559" w:type="dxa"/>
          </w:tcPr>
          <w:p w14:paraId="364D8EC1">
            <w:pPr>
              <w:autoSpaceDE w:val="0"/>
              <w:autoSpaceDN w:val="0"/>
              <w:adjustRightInd w:val="0"/>
              <w:snapToGrid w:val="0"/>
              <w:spacing w:before="120" w:beforeLines="50" w:line="300" w:lineRule="auto"/>
              <w:jc w:val="center"/>
              <w:rPr>
                <w:rFonts w:ascii="黑体" w:hAnsi="Calibri"/>
                <w:color w:val="000000" w:themeColor="text1"/>
                <w:kern w:val="0"/>
                <w:sz w:val="22"/>
                <w14:textFill>
                  <w14:solidFill>
                    <w14:schemeClr w14:val="tx1"/>
                  </w14:solidFill>
                </w14:textFill>
              </w:rPr>
            </w:pPr>
            <w:r>
              <w:rPr>
                <w:rFonts w:hint="eastAsia" w:ascii="黑体" w:hAnsi="Calibri"/>
                <w:color w:val="000000" w:themeColor="text1"/>
                <w:kern w:val="0"/>
                <w:sz w:val="22"/>
                <w14:textFill>
                  <w14:solidFill>
                    <w14:schemeClr w14:val="tx1"/>
                  </w14:solidFill>
                </w14:textFill>
              </w:rPr>
              <w:t>参数描述</w:t>
            </w:r>
          </w:p>
        </w:tc>
        <w:tc>
          <w:tcPr>
            <w:tcW w:w="982" w:type="dxa"/>
          </w:tcPr>
          <w:p w14:paraId="0F279081">
            <w:pPr>
              <w:autoSpaceDE w:val="0"/>
              <w:autoSpaceDN w:val="0"/>
              <w:adjustRightInd w:val="0"/>
              <w:snapToGrid w:val="0"/>
              <w:spacing w:before="120" w:beforeLines="50" w:line="300" w:lineRule="auto"/>
              <w:jc w:val="center"/>
              <w:rPr>
                <w:rFonts w:ascii="黑体" w:hAnsi="Calibri"/>
                <w:color w:val="000000" w:themeColor="text1"/>
                <w:kern w:val="0"/>
                <w:sz w:val="22"/>
                <w14:textFill>
                  <w14:solidFill>
                    <w14:schemeClr w14:val="tx1"/>
                  </w14:solidFill>
                </w14:textFill>
              </w:rPr>
            </w:pPr>
            <w:r>
              <w:rPr>
                <w:rFonts w:hint="eastAsia" w:ascii="黑体" w:hAnsi="Calibri"/>
                <w:color w:val="000000" w:themeColor="text1"/>
                <w:kern w:val="0"/>
                <w:sz w:val="22"/>
                <w14:textFill>
                  <w14:solidFill>
                    <w14:schemeClr w14:val="tx1"/>
                  </w14:solidFill>
                </w14:textFill>
              </w:rPr>
              <w:t>数</w:t>
            </w:r>
            <w:r>
              <w:rPr>
                <w:rFonts w:ascii="黑体" w:hAnsi="Calibri"/>
                <w:color w:val="000000" w:themeColor="text1"/>
                <w:kern w:val="0"/>
                <w:sz w:val="22"/>
                <w14:textFill>
                  <w14:solidFill>
                    <w14:schemeClr w14:val="tx1"/>
                  </w14:solidFill>
                </w14:textFill>
              </w:rPr>
              <w:t xml:space="preserve">  </w:t>
            </w:r>
            <w:r>
              <w:rPr>
                <w:rFonts w:hint="eastAsia" w:ascii="黑体" w:hAnsi="Calibri"/>
                <w:color w:val="000000" w:themeColor="text1"/>
                <w:kern w:val="0"/>
                <w:sz w:val="22"/>
                <w14:textFill>
                  <w14:solidFill>
                    <w14:schemeClr w14:val="tx1"/>
                  </w14:solidFill>
                </w14:textFill>
              </w:rPr>
              <w:t>量</w:t>
            </w:r>
          </w:p>
        </w:tc>
        <w:tc>
          <w:tcPr>
            <w:tcW w:w="1217" w:type="dxa"/>
          </w:tcPr>
          <w:p w14:paraId="7EB9F062">
            <w:pPr>
              <w:autoSpaceDE w:val="0"/>
              <w:autoSpaceDN w:val="0"/>
              <w:adjustRightInd w:val="0"/>
              <w:snapToGrid w:val="0"/>
              <w:spacing w:before="120" w:beforeLines="50" w:line="300" w:lineRule="auto"/>
              <w:jc w:val="center"/>
              <w:rPr>
                <w:rFonts w:ascii="黑体" w:hAnsi="Calibri"/>
                <w:color w:val="000000" w:themeColor="text1"/>
                <w:kern w:val="0"/>
                <w:sz w:val="22"/>
                <w14:textFill>
                  <w14:solidFill>
                    <w14:schemeClr w14:val="tx1"/>
                  </w14:solidFill>
                </w14:textFill>
              </w:rPr>
            </w:pPr>
            <w:r>
              <w:rPr>
                <w:rFonts w:hint="eastAsia" w:ascii="黑体" w:hAnsi="Calibri"/>
                <w:color w:val="000000" w:themeColor="text1"/>
                <w:kern w:val="0"/>
                <w:sz w:val="22"/>
                <w14:textFill>
                  <w14:solidFill>
                    <w14:schemeClr w14:val="tx1"/>
                  </w14:solidFill>
                </w14:textFill>
              </w:rPr>
              <w:t>单</w:t>
            </w:r>
            <w:r>
              <w:rPr>
                <w:rFonts w:ascii="黑体" w:hAnsi="Calibri"/>
                <w:color w:val="000000" w:themeColor="text1"/>
                <w:kern w:val="0"/>
                <w:sz w:val="22"/>
                <w14:textFill>
                  <w14:solidFill>
                    <w14:schemeClr w14:val="tx1"/>
                  </w14:solidFill>
                </w14:textFill>
              </w:rPr>
              <w:t xml:space="preserve">  </w:t>
            </w:r>
            <w:r>
              <w:rPr>
                <w:rFonts w:hint="eastAsia" w:ascii="黑体" w:hAnsi="Calibri"/>
                <w:color w:val="000000" w:themeColor="text1"/>
                <w:kern w:val="0"/>
                <w:sz w:val="22"/>
                <w14:textFill>
                  <w14:solidFill>
                    <w14:schemeClr w14:val="tx1"/>
                  </w14:solidFill>
                </w14:textFill>
              </w:rPr>
              <w:t>价</w:t>
            </w:r>
          </w:p>
        </w:tc>
        <w:tc>
          <w:tcPr>
            <w:tcW w:w="1217" w:type="dxa"/>
          </w:tcPr>
          <w:p w14:paraId="084B9BE8">
            <w:pPr>
              <w:autoSpaceDE w:val="0"/>
              <w:autoSpaceDN w:val="0"/>
              <w:adjustRightInd w:val="0"/>
              <w:snapToGrid w:val="0"/>
              <w:spacing w:before="120" w:beforeLines="50" w:line="300" w:lineRule="auto"/>
              <w:jc w:val="center"/>
              <w:rPr>
                <w:rFonts w:ascii="黑体" w:hAnsi="Calibri"/>
                <w:color w:val="000000" w:themeColor="text1"/>
                <w:kern w:val="0"/>
                <w:sz w:val="22"/>
                <w14:textFill>
                  <w14:solidFill>
                    <w14:schemeClr w14:val="tx1"/>
                  </w14:solidFill>
                </w14:textFill>
              </w:rPr>
            </w:pPr>
            <w:r>
              <w:rPr>
                <w:rFonts w:hint="eastAsia" w:ascii="黑体" w:hAnsi="Calibri"/>
                <w:color w:val="000000" w:themeColor="text1"/>
                <w:kern w:val="0"/>
                <w:sz w:val="22"/>
                <w14:textFill>
                  <w14:solidFill>
                    <w14:schemeClr w14:val="tx1"/>
                  </w14:solidFill>
                </w14:textFill>
              </w:rPr>
              <w:t>合</w:t>
            </w:r>
            <w:r>
              <w:rPr>
                <w:rFonts w:ascii="黑体" w:hAnsi="Calibri"/>
                <w:color w:val="000000" w:themeColor="text1"/>
                <w:kern w:val="0"/>
                <w:sz w:val="22"/>
                <w14:textFill>
                  <w14:solidFill>
                    <w14:schemeClr w14:val="tx1"/>
                  </w14:solidFill>
                </w14:textFill>
              </w:rPr>
              <w:t xml:space="preserve">  </w:t>
            </w:r>
            <w:r>
              <w:rPr>
                <w:rFonts w:hint="eastAsia" w:ascii="黑体" w:hAnsi="Calibri"/>
                <w:color w:val="000000" w:themeColor="text1"/>
                <w:kern w:val="0"/>
                <w:sz w:val="22"/>
                <w14:textFill>
                  <w14:solidFill>
                    <w14:schemeClr w14:val="tx1"/>
                  </w14:solidFill>
                </w14:textFill>
              </w:rPr>
              <w:t>计</w:t>
            </w:r>
          </w:p>
        </w:tc>
        <w:tc>
          <w:tcPr>
            <w:tcW w:w="1844" w:type="dxa"/>
          </w:tcPr>
          <w:p w14:paraId="08E01BAF">
            <w:pPr>
              <w:autoSpaceDE w:val="0"/>
              <w:autoSpaceDN w:val="0"/>
              <w:adjustRightInd w:val="0"/>
              <w:snapToGrid w:val="0"/>
              <w:spacing w:before="120" w:beforeLines="50" w:line="300" w:lineRule="auto"/>
              <w:jc w:val="center"/>
              <w:rPr>
                <w:rFonts w:ascii="黑体" w:hAnsi="Calibri"/>
                <w:color w:val="000000" w:themeColor="text1"/>
                <w:kern w:val="0"/>
                <w:sz w:val="22"/>
                <w14:textFill>
                  <w14:solidFill>
                    <w14:schemeClr w14:val="tx1"/>
                  </w14:solidFill>
                </w14:textFill>
              </w:rPr>
            </w:pPr>
            <w:r>
              <w:rPr>
                <w:rFonts w:hint="eastAsia" w:ascii="黑体" w:hAnsi="Calibri"/>
                <w:color w:val="000000" w:themeColor="text1"/>
                <w:kern w:val="0"/>
                <w:sz w:val="22"/>
                <w14:textFill>
                  <w14:solidFill>
                    <w14:schemeClr w14:val="tx1"/>
                  </w14:solidFill>
                </w14:textFill>
              </w:rPr>
              <w:t>说</w:t>
            </w:r>
            <w:r>
              <w:rPr>
                <w:rFonts w:ascii="黑体" w:hAnsi="Calibri"/>
                <w:color w:val="000000" w:themeColor="text1"/>
                <w:kern w:val="0"/>
                <w:sz w:val="22"/>
                <w14:textFill>
                  <w14:solidFill>
                    <w14:schemeClr w14:val="tx1"/>
                  </w14:solidFill>
                </w14:textFill>
              </w:rPr>
              <w:t xml:space="preserve">  </w:t>
            </w:r>
            <w:r>
              <w:rPr>
                <w:rFonts w:hint="eastAsia" w:ascii="黑体" w:hAnsi="Calibri"/>
                <w:color w:val="000000" w:themeColor="text1"/>
                <w:kern w:val="0"/>
                <w:sz w:val="22"/>
                <w14:textFill>
                  <w14:solidFill>
                    <w14:schemeClr w14:val="tx1"/>
                  </w14:solidFill>
                </w14:textFill>
              </w:rPr>
              <w:t>明</w:t>
            </w:r>
          </w:p>
        </w:tc>
      </w:tr>
      <w:tr w14:paraId="4743B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7EF41F75">
            <w:pPr>
              <w:autoSpaceDE w:val="0"/>
              <w:autoSpaceDN w:val="0"/>
              <w:adjustRightInd w:val="0"/>
              <w:snapToGrid w:val="0"/>
              <w:spacing w:before="120" w:beforeLines="50" w:line="300" w:lineRule="auto"/>
              <w:jc w:val="left"/>
              <w:rPr>
                <w:rFonts w:ascii="黑体" w:hAnsi="Calibri"/>
                <w:color w:val="000000" w:themeColor="text1"/>
                <w:kern w:val="0"/>
                <w:sz w:val="24"/>
                <w14:textFill>
                  <w14:solidFill>
                    <w14:schemeClr w14:val="tx1"/>
                  </w14:solidFill>
                </w14:textFill>
              </w:rPr>
            </w:pPr>
          </w:p>
        </w:tc>
        <w:tc>
          <w:tcPr>
            <w:tcW w:w="1794" w:type="dxa"/>
          </w:tcPr>
          <w:p w14:paraId="09F15A8E">
            <w:pPr>
              <w:autoSpaceDE w:val="0"/>
              <w:autoSpaceDN w:val="0"/>
              <w:adjustRightInd w:val="0"/>
              <w:snapToGrid w:val="0"/>
              <w:spacing w:before="120" w:beforeLines="50" w:line="300" w:lineRule="auto"/>
              <w:jc w:val="left"/>
              <w:rPr>
                <w:rFonts w:ascii="黑体" w:hAnsi="Calibri"/>
                <w:color w:val="000000" w:themeColor="text1"/>
                <w:kern w:val="0"/>
                <w:sz w:val="24"/>
                <w14:textFill>
                  <w14:solidFill>
                    <w14:schemeClr w14:val="tx1"/>
                  </w14:solidFill>
                </w14:textFill>
              </w:rPr>
            </w:pPr>
          </w:p>
        </w:tc>
        <w:tc>
          <w:tcPr>
            <w:tcW w:w="1559" w:type="dxa"/>
          </w:tcPr>
          <w:p w14:paraId="73F2F1D6">
            <w:pPr>
              <w:autoSpaceDE w:val="0"/>
              <w:autoSpaceDN w:val="0"/>
              <w:adjustRightInd w:val="0"/>
              <w:snapToGrid w:val="0"/>
              <w:spacing w:before="120" w:beforeLines="50" w:line="300" w:lineRule="auto"/>
              <w:jc w:val="left"/>
              <w:rPr>
                <w:rFonts w:ascii="黑体" w:hAnsi="Calibri"/>
                <w:color w:val="000000" w:themeColor="text1"/>
                <w:kern w:val="0"/>
                <w:sz w:val="24"/>
                <w14:textFill>
                  <w14:solidFill>
                    <w14:schemeClr w14:val="tx1"/>
                  </w14:solidFill>
                </w14:textFill>
              </w:rPr>
            </w:pPr>
          </w:p>
        </w:tc>
        <w:tc>
          <w:tcPr>
            <w:tcW w:w="982" w:type="dxa"/>
          </w:tcPr>
          <w:p w14:paraId="2A5FDA7C">
            <w:pPr>
              <w:autoSpaceDE w:val="0"/>
              <w:autoSpaceDN w:val="0"/>
              <w:adjustRightInd w:val="0"/>
              <w:snapToGrid w:val="0"/>
              <w:spacing w:before="120" w:beforeLines="50" w:line="300" w:lineRule="auto"/>
              <w:jc w:val="left"/>
              <w:rPr>
                <w:rFonts w:ascii="黑体" w:hAnsi="Calibri"/>
                <w:color w:val="000000" w:themeColor="text1"/>
                <w:kern w:val="0"/>
                <w:sz w:val="24"/>
                <w14:textFill>
                  <w14:solidFill>
                    <w14:schemeClr w14:val="tx1"/>
                  </w14:solidFill>
                </w14:textFill>
              </w:rPr>
            </w:pPr>
          </w:p>
        </w:tc>
        <w:tc>
          <w:tcPr>
            <w:tcW w:w="1217" w:type="dxa"/>
          </w:tcPr>
          <w:p w14:paraId="1251E0C8">
            <w:pPr>
              <w:autoSpaceDE w:val="0"/>
              <w:autoSpaceDN w:val="0"/>
              <w:adjustRightInd w:val="0"/>
              <w:snapToGrid w:val="0"/>
              <w:spacing w:before="120" w:beforeLines="50" w:line="300" w:lineRule="auto"/>
              <w:jc w:val="left"/>
              <w:rPr>
                <w:rFonts w:ascii="黑体" w:hAnsi="Calibri"/>
                <w:color w:val="000000" w:themeColor="text1"/>
                <w:kern w:val="0"/>
                <w:sz w:val="24"/>
                <w14:textFill>
                  <w14:solidFill>
                    <w14:schemeClr w14:val="tx1"/>
                  </w14:solidFill>
                </w14:textFill>
              </w:rPr>
            </w:pPr>
          </w:p>
        </w:tc>
        <w:tc>
          <w:tcPr>
            <w:tcW w:w="1217" w:type="dxa"/>
          </w:tcPr>
          <w:p w14:paraId="7E526169">
            <w:pPr>
              <w:autoSpaceDE w:val="0"/>
              <w:autoSpaceDN w:val="0"/>
              <w:adjustRightInd w:val="0"/>
              <w:snapToGrid w:val="0"/>
              <w:spacing w:before="120" w:beforeLines="50" w:line="300" w:lineRule="auto"/>
              <w:jc w:val="left"/>
              <w:rPr>
                <w:rFonts w:ascii="黑体" w:hAnsi="Calibri"/>
                <w:color w:val="000000" w:themeColor="text1"/>
                <w:kern w:val="0"/>
                <w:sz w:val="24"/>
                <w14:textFill>
                  <w14:solidFill>
                    <w14:schemeClr w14:val="tx1"/>
                  </w14:solidFill>
                </w14:textFill>
              </w:rPr>
            </w:pPr>
          </w:p>
        </w:tc>
        <w:tc>
          <w:tcPr>
            <w:tcW w:w="1844" w:type="dxa"/>
          </w:tcPr>
          <w:p w14:paraId="48A4DC5B">
            <w:pPr>
              <w:autoSpaceDE w:val="0"/>
              <w:autoSpaceDN w:val="0"/>
              <w:adjustRightInd w:val="0"/>
              <w:snapToGrid w:val="0"/>
              <w:spacing w:before="120" w:beforeLines="50" w:line="300" w:lineRule="auto"/>
              <w:jc w:val="left"/>
              <w:rPr>
                <w:rFonts w:ascii="黑体" w:hAnsi="Calibri"/>
                <w:color w:val="000000" w:themeColor="text1"/>
                <w:kern w:val="0"/>
                <w:sz w:val="24"/>
                <w14:textFill>
                  <w14:solidFill>
                    <w14:schemeClr w14:val="tx1"/>
                  </w14:solidFill>
                </w14:textFill>
              </w:rPr>
            </w:pPr>
          </w:p>
        </w:tc>
      </w:tr>
      <w:tr w14:paraId="1678C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1826D663">
            <w:pPr>
              <w:autoSpaceDE w:val="0"/>
              <w:autoSpaceDN w:val="0"/>
              <w:adjustRightInd w:val="0"/>
              <w:snapToGrid w:val="0"/>
              <w:spacing w:before="120" w:beforeLines="50" w:line="300" w:lineRule="auto"/>
              <w:jc w:val="left"/>
              <w:rPr>
                <w:rFonts w:ascii="黑体" w:hAnsi="Calibri"/>
                <w:color w:val="000000" w:themeColor="text1"/>
                <w:kern w:val="0"/>
                <w:sz w:val="24"/>
                <w14:textFill>
                  <w14:solidFill>
                    <w14:schemeClr w14:val="tx1"/>
                  </w14:solidFill>
                </w14:textFill>
              </w:rPr>
            </w:pPr>
          </w:p>
        </w:tc>
        <w:tc>
          <w:tcPr>
            <w:tcW w:w="1794" w:type="dxa"/>
          </w:tcPr>
          <w:p w14:paraId="01FBC659">
            <w:pPr>
              <w:autoSpaceDE w:val="0"/>
              <w:autoSpaceDN w:val="0"/>
              <w:adjustRightInd w:val="0"/>
              <w:snapToGrid w:val="0"/>
              <w:spacing w:before="120" w:beforeLines="50" w:line="300" w:lineRule="auto"/>
              <w:jc w:val="left"/>
              <w:rPr>
                <w:rFonts w:ascii="黑体" w:hAnsi="Calibri"/>
                <w:color w:val="000000" w:themeColor="text1"/>
                <w:kern w:val="0"/>
                <w:sz w:val="24"/>
                <w14:textFill>
                  <w14:solidFill>
                    <w14:schemeClr w14:val="tx1"/>
                  </w14:solidFill>
                </w14:textFill>
              </w:rPr>
            </w:pPr>
          </w:p>
        </w:tc>
        <w:tc>
          <w:tcPr>
            <w:tcW w:w="1559" w:type="dxa"/>
          </w:tcPr>
          <w:p w14:paraId="4B9FB0E0">
            <w:pPr>
              <w:autoSpaceDE w:val="0"/>
              <w:autoSpaceDN w:val="0"/>
              <w:adjustRightInd w:val="0"/>
              <w:snapToGrid w:val="0"/>
              <w:spacing w:before="120" w:beforeLines="50" w:line="300" w:lineRule="auto"/>
              <w:jc w:val="left"/>
              <w:rPr>
                <w:rFonts w:ascii="黑体" w:hAnsi="Calibri"/>
                <w:color w:val="000000" w:themeColor="text1"/>
                <w:kern w:val="0"/>
                <w:sz w:val="24"/>
                <w14:textFill>
                  <w14:solidFill>
                    <w14:schemeClr w14:val="tx1"/>
                  </w14:solidFill>
                </w14:textFill>
              </w:rPr>
            </w:pPr>
          </w:p>
        </w:tc>
        <w:tc>
          <w:tcPr>
            <w:tcW w:w="982" w:type="dxa"/>
          </w:tcPr>
          <w:p w14:paraId="059625B4">
            <w:pPr>
              <w:autoSpaceDE w:val="0"/>
              <w:autoSpaceDN w:val="0"/>
              <w:adjustRightInd w:val="0"/>
              <w:snapToGrid w:val="0"/>
              <w:spacing w:before="120" w:beforeLines="50" w:line="300" w:lineRule="auto"/>
              <w:jc w:val="left"/>
              <w:rPr>
                <w:rFonts w:ascii="黑体" w:hAnsi="Calibri"/>
                <w:color w:val="000000" w:themeColor="text1"/>
                <w:kern w:val="0"/>
                <w:sz w:val="24"/>
                <w14:textFill>
                  <w14:solidFill>
                    <w14:schemeClr w14:val="tx1"/>
                  </w14:solidFill>
                </w14:textFill>
              </w:rPr>
            </w:pPr>
          </w:p>
        </w:tc>
        <w:tc>
          <w:tcPr>
            <w:tcW w:w="1217" w:type="dxa"/>
          </w:tcPr>
          <w:p w14:paraId="73A76341">
            <w:pPr>
              <w:autoSpaceDE w:val="0"/>
              <w:autoSpaceDN w:val="0"/>
              <w:adjustRightInd w:val="0"/>
              <w:snapToGrid w:val="0"/>
              <w:spacing w:before="120" w:beforeLines="50" w:line="300" w:lineRule="auto"/>
              <w:jc w:val="left"/>
              <w:rPr>
                <w:rFonts w:ascii="黑体" w:hAnsi="Calibri"/>
                <w:color w:val="000000" w:themeColor="text1"/>
                <w:kern w:val="0"/>
                <w:sz w:val="24"/>
                <w14:textFill>
                  <w14:solidFill>
                    <w14:schemeClr w14:val="tx1"/>
                  </w14:solidFill>
                </w14:textFill>
              </w:rPr>
            </w:pPr>
          </w:p>
        </w:tc>
        <w:tc>
          <w:tcPr>
            <w:tcW w:w="1217" w:type="dxa"/>
          </w:tcPr>
          <w:p w14:paraId="0E88D8F5">
            <w:pPr>
              <w:autoSpaceDE w:val="0"/>
              <w:autoSpaceDN w:val="0"/>
              <w:adjustRightInd w:val="0"/>
              <w:snapToGrid w:val="0"/>
              <w:spacing w:before="120" w:beforeLines="50" w:line="300" w:lineRule="auto"/>
              <w:jc w:val="left"/>
              <w:rPr>
                <w:rFonts w:ascii="黑体" w:hAnsi="Calibri"/>
                <w:color w:val="000000" w:themeColor="text1"/>
                <w:kern w:val="0"/>
                <w:sz w:val="24"/>
                <w14:textFill>
                  <w14:solidFill>
                    <w14:schemeClr w14:val="tx1"/>
                  </w14:solidFill>
                </w14:textFill>
              </w:rPr>
            </w:pPr>
          </w:p>
        </w:tc>
        <w:tc>
          <w:tcPr>
            <w:tcW w:w="1844" w:type="dxa"/>
          </w:tcPr>
          <w:p w14:paraId="135CCD06">
            <w:pPr>
              <w:autoSpaceDE w:val="0"/>
              <w:autoSpaceDN w:val="0"/>
              <w:adjustRightInd w:val="0"/>
              <w:snapToGrid w:val="0"/>
              <w:spacing w:before="120" w:beforeLines="50" w:line="300" w:lineRule="auto"/>
              <w:jc w:val="left"/>
              <w:rPr>
                <w:rFonts w:ascii="黑体" w:hAnsi="Calibri"/>
                <w:color w:val="000000" w:themeColor="text1"/>
                <w:kern w:val="0"/>
                <w:sz w:val="24"/>
                <w14:textFill>
                  <w14:solidFill>
                    <w14:schemeClr w14:val="tx1"/>
                  </w14:solidFill>
                </w14:textFill>
              </w:rPr>
            </w:pPr>
          </w:p>
        </w:tc>
      </w:tr>
      <w:tr w14:paraId="6BDDB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6E2D39E9">
            <w:pPr>
              <w:autoSpaceDE w:val="0"/>
              <w:autoSpaceDN w:val="0"/>
              <w:adjustRightInd w:val="0"/>
              <w:snapToGrid w:val="0"/>
              <w:spacing w:before="120" w:beforeLines="50" w:line="300" w:lineRule="auto"/>
              <w:jc w:val="left"/>
              <w:rPr>
                <w:rFonts w:ascii="黑体" w:hAnsi="Calibri"/>
                <w:color w:val="000000" w:themeColor="text1"/>
                <w:kern w:val="0"/>
                <w:sz w:val="24"/>
                <w14:textFill>
                  <w14:solidFill>
                    <w14:schemeClr w14:val="tx1"/>
                  </w14:solidFill>
                </w14:textFill>
              </w:rPr>
            </w:pPr>
          </w:p>
        </w:tc>
        <w:tc>
          <w:tcPr>
            <w:tcW w:w="1794" w:type="dxa"/>
          </w:tcPr>
          <w:p w14:paraId="35CCA8B7">
            <w:pPr>
              <w:autoSpaceDE w:val="0"/>
              <w:autoSpaceDN w:val="0"/>
              <w:adjustRightInd w:val="0"/>
              <w:snapToGrid w:val="0"/>
              <w:spacing w:before="120" w:beforeLines="50" w:line="300" w:lineRule="auto"/>
              <w:jc w:val="left"/>
              <w:rPr>
                <w:rFonts w:ascii="黑体" w:hAnsi="Calibri"/>
                <w:color w:val="000000" w:themeColor="text1"/>
                <w:kern w:val="0"/>
                <w:sz w:val="24"/>
                <w14:textFill>
                  <w14:solidFill>
                    <w14:schemeClr w14:val="tx1"/>
                  </w14:solidFill>
                </w14:textFill>
              </w:rPr>
            </w:pPr>
          </w:p>
        </w:tc>
        <w:tc>
          <w:tcPr>
            <w:tcW w:w="1559" w:type="dxa"/>
          </w:tcPr>
          <w:p w14:paraId="4250EE08">
            <w:pPr>
              <w:autoSpaceDE w:val="0"/>
              <w:autoSpaceDN w:val="0"/>
              <w:adjustRightInd w:val="0"/>
              <w:snapToGrid w:val="0"/>
              <w:spacing w:before="120" w:beforeLines="50" w:line="300" w:lineRule="auto"/>
              <w:jc w:val="left"/>
              <w:rPr>
                <w:rFonts w:ascii="黑体" w:hAnsi="Calibri"/>
                <w:color w:val="000000" w:themeColor="text1"/>
                <w:kern w:val="0"/>
                <w:sz w:val="24"/>
                <w14:textFill>
                  <w14:solidFill>
                    <w14:schemeClr w14:val="tx1"/>
                  </w14:solidFill>
                </w14:textFill>
              </w:rPr>
            </w:pPr>
          </w:p>
        </w:tc>
        <w:tc>
          <w:tcPr>
            <w:tcW w:w="982" w:type="dxa"/>
          </w:tcPr>
          <w:p w14:paraId="650E78BB">
            <w:pPr>
              <w:autoSpaceDE w:val="0"/>
              <w:autoSpaceDN w:val="0"/>
              <w:adjustRightInd w:val="0"/>
              <w:snapToGrid w:val="0"/>
              <w:spacing w:before="120" w:beforeLines="50" w:line="300" w:lineRule="auto"/>
              <w:jc w:val="left"/>
              <w:rPr>
                <w:rFonts w:ascii="黑体" w:hAnsi="Calibri"/>
                <w:color w:val="000000" w:themeColor="text1"/>
                <w:kern w:val="0"/>
                <w:sz w:val="24"/>
                <w14:textFill>
                  <w14:solidFill>
                    <w14:schemeClr w14:val="tx1"/>
                  </w14:solidFill>
                </w14:textFill>
              </w:rPr>
            </w:pPr>
          </w:p>
        </w:tc>
        <w:tc>
          <w:tcPr>
            <w:tcW w:w="1217" w:type="dxa"/>
          </w:tcPr>
          <w:p w14:paraId="1257F17A">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1217" w:type="dxa"/>
          </w:tcPr>
          <w:p w14:paraId="421C59C4">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1844" w:type="dxa"/>
          </w:tcPr>
          <w:p w14:paraId="5A5E058D">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r>
      <w:tr w14:paraId="2FE69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40C6A600">
            <w:pPr>
              <w:autoSpaceDE w:val="0"/>
              <w:autoSpaceDN w:val="0"/>
              <w:adjustRightInd w:val="0"/>
              <w:snapToGrid w:val="0"/>
              <w:spacing w:before="120" w:beforeLines="50" w:line="300" w:lineRule="auto"/>
              <w:jc w:val="left"/>
              <w:rPr>
                <w:rFonts w:ascii="黑体" w:hAnsi="Calibri"/>
                <w:color w:val="000000" w:themeColor="text1"/>
                <w:kern w:val="0"/>
                <w:sz w:val="24"/>
                <w14:textFill>
                  <w14:solidFill>
                    <w14:schemeClr w14:val="tx1"/>
                  </w14:solidFill>
                </w14:textFill>
              </w:rPr>
            </w:pPr>
          </w:p>
        </w:tc>
        <w:tc>
          <w:tcPr>
            <w:tcW w:w="1794" w:type="dxa"/>
          </w:tcPr>
          <w:p w14:paraId="05DC0C96">
            <w:pPr>
              <w:autoSpaceDE w:val="0"/>
              <w:autoSpaceDN w:val="0"/>
              <w:adjustRightInd w:val="0"/>
              <w:snapToGrid w:val="0"/>
              <w:spacing w:before="120" w:beforeLines="50" w:line="300" w:lineRule="auto"/>
              <w:jc w:val="left"/>
              <w:rPr>
                <w:rFonts w:ascii="黑体" w:hAnsi="Calibri"/>
                <w:color w:val="000000" w:themeColor="text1"/>
                <w:kern w:val="0"/>
                <w:sz w:val="24"/>
                <w14:textFill>
                  <w14:solidFill>
                    <w14:schemeClr w14:val="tx1"/>
                  </w14:solidFill>
                </w14:textFill>
              </w:rPr>
            </w:pPr>
          </w:p>
        </w:tc>
        <w:tc>
          <w:tcPr>
            <w:tcW w:w="1559" w:type="dxa"/>
          </w:tcPr>
          <w:p w14:paraId="13FABA57">
            <w:pPr>
              <w:autoSpaceDE w:val="0"/>
              <w:autoSpaceDN w:val="0"/>
              <w:adjustRightInd w:val="0"/>
              <w:snapToGrid w:val="0"/>
              <w:spacing w:before="120" w:beforeLines="50" w:line="300" w:lineRule="auto"/>
              <w:jc w:val="left"/>
              <w:rPr>
                <w:rFonts w:ascii="黑体" w:hAnsi="Calibri"/>
                <w:color w:val="000000" w:themeColor="text1"/>
                <w:kern w:val="0"/>
                <w:sz w:val="24"/>
                <w14:textFill>
                  <w14:solidFill>
                    <w14:schemeClr w14:val="tx1"/>
                  </w14:solidFill>
                </w14:textFill>
              </w:rPr>
            </w:pPr>
          </w:p>
        </w:tc>
        <w:tc>
          <w:tcPr>
            <w:tcW w:w="982" w:type="dxa"/>
          </w:tcPr>
          <w:p w14:paraId="768776AC">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1217" w:type="dxa"/>
          </w:tcPr>
          <w:p w14:paraId="2908DD2F">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1217" w:type="dxa"/>
          </w:tcPr>
          <w:p w14:paraId="4B04FB7C">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1844" w:type="dxa"/>
          </w:tcPr>
          <w:p w14:paraId="7A65ACC6">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r>
      <w:tr w14:paraId="28F13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68CFB1EA">
            <w:pPr>
              <w:autoSpaceDE w:val="0"/>
              <w:autoSpaceDN w:val="0"/>
              <w:adjustRightInd w:val="0"/>
              <w:snapToGrid w:val="0"/>
              <w:spacing w:before="120" w:beforeLines="50" w:line="300" w:lineRule="auto"/>
              <w:jc w:val="left"/>
              <w:rPr>
                <w:rFonts w:ascii="黑体" w:hAnsi="Calibri"/>
                <w:color w:val="000000" w:themeColor="text1"/>
                <w:kern w:val="0"/>
                <w:sz w:val="24"/>
                <w14:textFill>
                  <w14:solidFill>
                    <w14:schemeClr w14:val="tx1"/>
                  </w14:solidFill>
                </w14:textFill>
              </w:rPr>
            </w:pPr>
          </w:p>
        </w:tc>
        <w:tc>
          <w:tcPr>
            <w:tcW w:w="1794" w:type="dxa"/>
          </w:tcPr>
          <w:p w14:paraId="54F5F936">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1559" w:type="dxa"/>
          </w:tcPr>
          <w:p w14:paraId="40E4860E">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982" w:type="dxa"/>
          </w:tcPr>
          <w:p w14:paraId="1C59C038">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1217" w:type="dxa"/>
          </w:tcPr>
          <w:p w14:paraId="67D812AC">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1217" w:type="dxa"/>
          </w:tcPr>
          <w:p w14:paraId="6A20C964">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1844" w:type="dxa"/>
          </w:tcPr>
          <w:p w14:paraId="71C08176">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r>
      <w:tr w14:paraId="6F7AF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72BF6B30">
            <w:pPr>
              <w:autoSpaceDE w:val="0"/>
              <w:autoSpaceDN w:val="0"/>
              <w:adjustRightInd w:val="0"/>
              <w:snapToGrid w:val="0"/>
              <w:spacing w:before="120" w:beforeLines="50" w:line="300" w:lineRule="auto"/>
              <w:jc w:val="left"/>
              <w:rPr>
                <w:rFonts w:ascii="黑体" w:hAnsi="Calibri"/>
                <w:color w:val="000000" w:themeColor="text1"/>
                <w:kern w:val="0"/>
                <w:sz w:val="24"/>
                <w14:textFill>
                  <w14:solidFill>
                    <w14:schemeClr w14:val="tx1"/>
                  </w14:solidFill>
                </w14:textFill>
              </w:rPr>
            </w:pPr>
          </w:p>
        </w:tc>
        <w:tc>
          <w:tcPr>
            <w:tcW w:w="1794" w:type="dxa"/>
          </w:tcPr>
          <w:p w14:paraId="4F01CC6C">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1559" w:type="dxa"/>
          </w:tcPr>
          <w:p w14:paraId="2DDCC283">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982" w:type="dxa"/>
          </w:tcPr>
          <w:p w14:paraId="0E88EE90">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1217" w:type="dxa"/>
          </w:tcPr>
          <w:p w14:paraId="56891E18">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1217" w:type="dxa"/>
          </w:tcPr>
          <w:p w14:paraId="1C19DC8F">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1844" w:type="dxa"/>
          </w:tcPr>
          <w:p w14:paraId="710AFFAA">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r>
      <w:tr w14:paraId="3B5F7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203EEB4C">
            <w:pPr>
              <w:autoSpaceDE w:val="0"/>
              <w:autoSpaceDN w:val="0"/>
              <w:adjustRightInd w:val="0"/>
              <w:snapToGrid w:val="0"/>
              <w:spacing w:before="120" w:beforeLines="50" w:line="300" w:lineRule="auto"/>
              <w:jc w:val="left"/>
              <w:rPr>
                <w:rFonts w:ascii="黑体" w:hAnsi="Calibri"/>
                <w:color w:val="000000" w:themeColor="text1"/>
                <w:kern w:val="0"/>
                <w:sz w:val="24"/>
                <w14:textFill>
                  <w14:solidFill>
                    <w14:schemeClr w14:val="tx1"/>
                  </w14:solidFill>
                </w14:textFill>
              </w:rPr>
            </w:pPr>
          </w:p>
        </w:tc>
        <w:tc>
          <w:tcPr>
            <w:tcW w:w="1794" w:type="dxa"/>
          </w:tcPr>
          <w:p w14:paraId="134BCC70">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1559" w:type="dxa"/>
          </w:tcPr>
          <w:p w14:paraId="222127BE">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982" w:type="dxa"/>
          </w:tcPr>
          <w:p w14:paraId="063C6718">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1217" w:type="dxa"/>
          </w:tcPr>
          <w:p w14:paraId="076CF773">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1217" w:type="dxa"/>
          </w:tcPr>
          <w:p w14:paraId="101F9273">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1844" w:type="dxa"/>
          </w:tcPr>
          <w:p w14:paraId="22D07DF1">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r>
      <w:tr w14:paraId="6843B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51F155EE">
            <w:pPr>
              <w:autoSpaceDE w:val="0"/>
              <w:autoSpaceDN w:val="0"/>
              <w:adjustRightInd w:val="0"/>
              <w:snapToGrid w:val="0"/>
              <w:spacing w:before="120" w:beforeLines="50" w:line="300" w:lineRule="auto"/>
              <w:jc w:val="left"/>
              <w:rPr>
                <w:rFonts w:ascii="黑体" w:hAnsi="Calibri"/>
                <w:color w:val="000000" w:themeColor="text1"/>
                <w:kern w:val="0"/>
                <w:sz w:val="24"/>
                <w14:textFill>
                  <w14:solidFill>
                    <w14:schemeClr w14:val="tx1"/>
                  </w14:solidFill>
                </w14:textFill>
              </w:rPr>
            </w:pPr>
          </w:p>
        </w:tc>
        <w:tc>
          <w:tcPr>
            <w:tcW w:w="1794" w:type="dxa"/>
          </w:tcPr>
          <w:p w14:paraId="6DAB45AB">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1559" w:type="dxa"/>
          </w:tcPr>
          <w:p w14:paraId="54A20211">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982" w:type="dxa"/>
          </w:tcPr>
          <w:p w14:paraId="16B9A71B">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1217" w:type="dxa"/>
          </w:tcPr>
          <w:p w14:paraId="52AAE1E3">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1217" w:type="dxa"/>
          </w:tcPr>
          <w:p w14:paraId="425C709A">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1844" w:type="dxa"/>
          </w:tcPr>
          <w:p w14:paraId="166865DE">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r>
      <w:tr w14:paraId="69876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683CB51A">
            <w:pPr>
              <w:autoSpaceDE w:val="0"/>
              <w:autoSpaceDN w:val="0"/>
              <w:adjustRightInd w:val="0"/>
              <w:snapToGrid w:val="0"/>
              <w:spacing w:before="120" w:beforeLines="50" w:line="300" w:lineRule="auto"/>
              <w:jc w:val="left"/>
              <w:rPr>
                <w:rFonts w:ascii="黑体" w:hAnsi="Calibri"/>
                <w:color w:val="000000" w:themeColor="text1"/>
                <w:kern w:val="0"/>
                <w:sz w:val="24"/>
                <w14:textFill>
                  <w14:solidFill>
                    <w14:schemeClr w14:val="tx1"/>
                  </w14:solidFill>
                </w14:textFill>
              </w:rPr>
            </w:pPr>
          </w:p>
        </w:tc>
        <w:tc>
          <w:tcPr>
            <w:tcW w:w="1794" w:type="dxa"/>
          </w:tcPr>
          <w:p w14:paraId="4F46CEBF">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1559" w:type="dxa"/>
          </w:tcPr>
          <w:p w14:paraId="2D00F832">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982" w:type="dxa"/>
          </w:tcPr>
          <w:p w14:paraId="1883E123">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1217" w:type="dxa"/>
          </w:tcPr>
          <w:p w14:paraId="42DCA62F">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1217" w:type="dxa"/>
          </w:tcPr>
          <w:p w14:paraId="64C06029">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1844" w:type="dxa"/>
          </w:tcPr>
          <w:p w14:paraId="0B54453C">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r>
      <w:tr w14:paraId="1D1D0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422AB3AE">
            <w:pPr>
              <w:autoSpaceDE w:val="0"/>
              <w:autoSpaceDN w:val="0"/>
              <w:adjustRightInd w:val="0"/>
              <w:snapToGrid w:val="0"/>
              <w:spacing w:before="120" w:beforeLines="50" w:line="300" w:lineRule="auto"/>
              <w:jc w:val="left"/>
              <w:rPr>
                <w:rFonts w:ascii="黑体" w:hAnsi="Calibri"/>
                <w:color w:val="000000" w:themeColor="text1"/>
                <w:kern w:val="0"/>
                <w:sz w:val="24"/>
                <w14:textFill>
                  <w14:solidFill>
                    <w14:schemeClr w14:val="tx1"/>
                  </w14:solidFill>
                </w14:textFill>
              </w:rPr>
            </w:pPr>
          </w:p>
        </w:tc>
        <w:tc>
          <w:tcPr>
            <w:tcW w:w="1794" w:type="dxa"/>
          </w:tcPr>
          <w:p w14:paraId="3F02A414">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1559" w:type="dxa"/>
          </w:tcPr>
          <w:p w14:paraId="26B3FBFD">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982" w:type="dxa"/>
          </w:tcPr>
          <w:p w14:paraId="30725098">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1217" w:type="dxa"/>
          </w:tcPr>
          <w:p w14:paraId="1476C76F">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1217" w:type="dxa"/>
          </w:tcPr>
          <w:p w14:paraId="1442B155">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c>
          <w:tcPr>
            <w:tcW w:w="1844" w:type="dxa"/>
          </w:tcPr>
          <w:p w14:paraId="1512E35D">
            <w:pPr>
              <w:autoSpaceDE w:val="0"/>
              <w:autoSpaceDN w:val="0"/>
              <w:adjustRightInd w:val="0"/>
              <w:snapToGrid w:val="0"/>
              <w:spacing w:before="120" w:beforeLines="50" w:line="300" w:lineRule="auto"/>
              <w:jc w:val="left"/>
              <w:rPr>
                <w:rFonts w:ascii="黑体" w:hAnsi="Calibri"/>
                <w:b/>
                <w:color w:val="000000" w:themeColor="text1"/>
                <w:kern w:val="0"/>
                <w:sz w:val="24"/>
                <w14:textFill>
                  <w14:solidFill>
                    <w14:schemeClr w14:val="tx1"/>
                  </w14:solidFill>
                </w14:textFill>
              </w:rPr>
            </w:pPr>
          </w:p>
        </w:tc>
      </w:tr>
    </w:tbl>
    <w:p w14:paraId="6BB8EEDB">
      <w:pPr>
        <w:ind w:firstLine="240" w:firstLineChars="100"/>
        <w:rPr>
          <w:rFonts w:ascii="宋体" w:hAnsi="宋体"/>
          <w:color w:val="000000" w:themeColor="text1"/>
          <w:sz w:val="24"/>
          <w14:textFill>
            <w14:solidFill>
              <w14:schemeClr w14:val="tx1"/>
            </w14:solidFill>
          </w14:textFill>
        </w:rPr>
      </w:pPr>
    </w:p>
    <w:p w14:paraId="5486872A">
      <w:pPr>
        <w:ind w:firstLine="240" w:firstLineChars="1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总计：人民币</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p>
    <w:p w14:paraId="3C05406C">
      <w:pPr>
        <w:spacing w:line="360" w:lineRule="auto"/>
        <w:ind w:firstLine="240" w:firstLineChars="100"/>
        <w:rPr>
          <w:color w:val="000000" w:themeColor="text1"/>
          <w:kern w:val="0"/>
          <w:sz w:val="24"/>
          <w14:textFill>
            <w14:solidFill>
              <w14:schemeClr w14:val="tx1"/>
            </w14:solidFill>
          </w14:textFill>
        </w:rPr>
      </w:pPr>
    </w:p>
    <w:p w14:paraId="3C3190D4">
      <w:pPr>
        <w:spacing w:line="360" w:lineRule="auto"/>
        <w:ind w:firstLine="240" w:firstLineChars="100"/>
        <w:rPr>
          <w:rFonts w:ascii="宋体" w:hAnsi="Arial"/>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注：</w:t>
      </w:r>
      <w:r>
        <w:rPr>
          <w:color w:val="000000" w:themeColor="text1"/>
          <w:kern w:val="0"/>
          <w:sz w:val="24"/>
          <w14:textFill>
            <w14:solidFill>
              <w14:schemeClr w14:val="tx1"/>
            </w14:solidFill>
          </w14:textFill>
        </w:rPr>
        <w:t>1</w:t>
      </w:r>
      <w:r>
        <w:rPr>
          <w:rFonts w:hint="eastAsia"/>
          <w:color w:val="000000" w:themeColor="text1"/>
          <w:kern w:val="0"/>
          <w:sz w:val="24"/>
          <w14:textFill>
            <w14:solidFill>
              <w14:schemeClr w14:val="tx1"/>
            </w14:solidFill>
          </w14:textFill>
        </w:rPr>
        <w:t>、</w:t>
      </w:r>
      <w:r>
        <w:rPr>
          <w:rFonts w:hint="eastAsia" w:ascii="宋体" w:hAnsi="Arial"/>
          <w:color w:val="000000" w:themeColor="text1"/>
          <w:kern w:val="0"/>
          <w:sz w:val="24"/>
          <w14:textFill>
            <w14:solidFill>
              <w14:schemeClr w14:val="tx1"/>
            </w14:solidFill>
          </w14:textFill>
        </w:rPr>
        <w:t>项目总报价应该包括报价人认为能完成本项目的全部费用（包括但不限于设备费用、差旅费、人工费、住宿费、用餐用水、交通、物料制作等全部费用以及保险、税金、利润等）。</w:t>
      </w:r>
    </w:p>
    <w:p w14:paraId="3C8B3CA0">
      <w:pPr>
        <w:tabs>
          <w:tab w:val="left" w:pos="4524"/>
        </w:tabs>
        <w:spacing w:line="360" w:lineRule="auto"/>
        <w:ind w:firstLine="600" w:firstLineChars="250"/>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rFonts w:hint="eastAsia"/>
          <w:color w:val="000000" w:themeColor="text1"/>
          <w:kern w:val="0"/>
          <w:sz w:val="24"/>
          <w14:textFill>
            <w14:solidFill>
              <w14:schemeClr w14:val="tx1"/>
            </w14:solidFill>
          </w14:textFill>
        </w:rPr>
        <w:t>表格不够可以自行加页。</w:t>
      </w:r>
      <w:r>
        <w:rPr>
          <w:color w:val="000000" w:themeColor="text1"/>
          <w:kern w:val="0"/>
          <w:sz w:val="24"/>
          <w14:textFill>
            <w14:solidFill>
              <w14:schemeClr w14:val="tx1"/>
            </w14:solidFill>
          </w14:textFill>
        </w:rPr>
        <w:tab/>
      </w:r>
    </w:p>
    <w:p w14:paraId="68268579">
      <w:pPr>
        <w:spacing w:line="360" w:lineRule="auto"/>
        <w:ind w:firstLine="240" w:firstLineChars="100"/>
        <w:rPr>
          <w:rFonts w:ascii="Calibri" w:hAnsi="Calibri"/>
          <w:color w:val="000000" w:themeColor="text1"/>
          <w:sz w:val="24"/>
          <w14:textFill>
            <w14:solidFill>
              <w14:schemeClr w14:val="tx1"/>
            </w14:solidFill>
          </w14:textFill>
        </w:rPr>
      </w:pPr>
    </w:p>
    <w:p w14:paraId="432E1DAE">
      <w:pPr>
        <w:spacing w:line="360" w:lineRule="auto"/>
        <w:ind w:firstLine="240" w:firstLineChars="1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报价人全称（公章）：</w:t>
      </w:r>
      <w:r>
        <w:rPr>
          <w:rFonts w:ascii="宋体" w:hAnsi="宋体"/>
          <w:color w:val="000000" w:themeColor="text1"/>
          <w:sz w:val="24"/>
          <w:u w:val="single"/>
          <w14:textFill>
            <w14:solidFill>
              <w14:schemeClr w14:val="tx1"/>
            </w14:solidFill>
          </w14:textFill>
        </w:rPr>
        <w:t xml:space="preserve">                     </w:t>
      </w:r>
    </w:p>
    <w:p w14:paraId="51EC55BF">
      <w:pPr>
        <w:spacing w:line="360" w:lineRule="auto"/>
        <w:ind w:firstLine="240" w:firstLineChars="100"/>
        <w:rPr>
          <w:rFonts w:ascii="宋体" w:hAnsi="宋体"/>
          <w:color w:val="000000" w:themeColor="text1"/>
          <w:sz w:val="24"/>
          <w:u w:val="single"/>
          <w14:textFill>
            <w14:solidFill>
              <w14:schemeClr w14:val="tx1"/>
            </w14:solidFill>
          </w14:textFill>
        </w:rPr>
      </w:pPr>
      <w:r>
        <w:rPr>
          <w:rFonts w:hint="eastAsia" w:ascii="Calibri" w:hAnsi="Calibri"/>
          <w:color w:val="000000" w:themeColor="text1"/>
          <w:sz w:val="24"/>
          <w14:textFill>
            <w14:solidFill>
              <w14:schemeClr w14:val="tx1"/>
            </w14:solidFill>
          </w14:textFill>
        </w:rPr>
        <w:t>法定代表人或授权</w:t>
      </w:r>
      <w:r>
        <w:rPr>
          <w:rFonts w:hint="eastAsia" w:ascii="宋体" w:hAnsi="宋体"/>
          <w:color w:val="000000" w:themeColor="text1"/>
          <w:sz w:val="24"/>
          <w14:textFill>
            <w14:solidFill>
              <w14:schemeClr w14:val="tx1"/>
            </w14:solidFill>
          </w14:textFill>
        </w:rPr>
        <w:t>代表签字：</w:t>
      </w:r>
      <w:r>
        <w:rPr>
          <w:rFonts w:ascii="宋体" w:hAnsi="宋体"/>
          <w:color w:val="000000" w:themeColor="text1"/>
          <w:sz w:val="24"/>
          <w:u w:val="single"/>
          <w14:textFill>
            <w14:solidFill>
              <w14:schemeClr w14:val="tx1"/>
            </w14:solidFill>
          </w14:textFill>
        </w:rPr>
        <w:t xml:space="preserve">                     </w:t>
      </w:r>
    </w:p>
    <w:p w14:paraId="668C212E">
      <w:pPr>
        <w:spacing w:line="360" w:lineRule="auto"/>
        <w:ind w:firstLine="240" w:firstLineChars="1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ascii="宋体" w:hAnsi="宋体"/>
          <w:color w:val="000000" w:themeColor="text1"/>
          <w:sz w:val="24"/>
          <w:u w:val="single"/>
          <w14:textFill>
            <w14:solidFill>
              <w14:schemeClr w14:val="tx1"/>
            </w14:solidFill>
          </w14:textFill>
        </w:rPr>
        <w:t xml:space="preserve">                     </w:t>
      </w:r>
    </w:p>
    <w:p w14:paraId="47792B19">
      <w:pPr>
        <w:pStyle w:val="8"/>
        <w:numPr>
          <w:ilvl w:val="0"/>
          <w:numId w:val="0"/>
        </w:numPr>
        <w:rPr>
          <w:rFonts w:ascii="宋体" w:hAnsi="宋体"/>
          <w:b w:val="0"/>
          <w:color w:val="000000" w:themeColor="text1"/>
          <w:sz w:val="24"/>
          <w14:textFill>
            <w14:solidFill>
              <w14:schemeClr w14:val="tx1"/>
            </w14:solidFill>
          </w14:textFill>
        </w:rPr>
      </w:pPr>
    </w:p>
    <w:p w14:paraId="170758ED">
      <w:pPr>
        <w:spacing w:line="588" w:lineRule="exact"/>
        <w:ind w:firstLine="480" w:firstLineChars="200"/>
        <w:rPr>
          <w:rFonts w:ascii="宋体" w:hAnsi="宋体"/>
          <w:color w:val="000000" w:themeColor="text1"/>
          <w:sz w:val="24"/>
          <w14:textFill>
            <w14:solidFill>
              <w14:schemeClr w14:val="tx1"/>
            </w14:solidFill>
          </w14:textFill>
        </w:rPr>
        <w:sectPr>
          <w:footerReference r:id="rId11" w:type="first"/>
          <w:headerReference r:id="rId8" w:type="default"/>
          <w:footerReference r:id="rId9" w:type="default"/>
          <w:footerReference r:id="rId10" w:type="even"/>
          <w:pgSz w:w="11907" w:h="16840"/>
          <w:pgMar w:top="1089" w:right="1106" w:bottom="936" w:left="1259" w:header="851" w:footer="992" w:gutter="0"/>
          <w:pgNumType w:chapStyle="2"/>
          <w:cols w:space="720" w:num="1"/>
          <w:titlePg/>
          <w:docGrid w:linePitch="312" w:charSpace="0"/>
        </w:sectPr>
      </w:pPr>
    </w:p>
    <w:p w14:paraId="6395D834">
      <w:pPr>
        <w:spacing w:line="360" w:lineRule="auto"/>
        <w:rPr>
          <w:b/>
          <w:bCs/>
          <w:color w:val="FF0000"/>
          <w:sz w:val="24"/>
        </w:rPr>
      </w:pPr>
      <w:bookmarkStart w:id="49" w:name="_Toc201641339"/>
      <w:bookmarkStart w:id="50" w:name="_Toc145215446"/>
      <w:bookmarkStart w:id="51" w:name="_Toc150737675"/>
    </w:p>
    <w:p w14:paraId="5A600D52">
      <w:pPr>
        <w:pStyle w:val="2"/>
        <w:jc w:val="center"/>
        <w:rPr>
          <w:sz w:val="24"/>
          <w:szCs w:val="24"/>
        </w:rPr>
      </w:pPr>
      <w:bookmarkStart w:id="52" w:name="_Toc27486"/>
      <w:r>
        <w:rPr>
          <w:rFonts w:hint="eastAsia"/>
          <w:sz w:val="24"/>
          <w:szCs w:val="24"/>
        </w:rPr>
        <w:t>附件五   保密承诺函</w:t>
      </w:r>
      <w:bookmarkEnd w:id="52"/>
    </w:p>
    <w:p w14:paraId="598CCBC7">
      <w:pPr>
        <w:spacing w:line="360" w:lineRule="auto"/>
        <w:ind w:firstLine="482" w:firstLineChars="200"/>
        <w:rPr>
          <w:b/>
          <w:bCs/>
          <w:color w:val="FF0000"/>
          <w:sz w:val="24"/>
        </w:rPr>
      </w:pPr>
    </w:p>
    <w:p w14:paraId="39A96A08">
      <w:pPr>
        <w:spacing w:line="360" w:lineRule="auto"/>
        <w:ind w:firstLine="480" w:firstLineChars="200"/>
        <w:rPr>
          <w:sz w:val="24"/>
        </w:rPr>
      </w:pPr>
      <w:r>
        <w:rPr>
          <w:rFonts w:hint="eastAsia"/>
          <w:sz w:val="24"/>
        </w:rPr>
        <w:t xml:space="preserve"> 1.报价人及所有在报价人管理、协调下实际参与本项目的工作人员（无论是否与报价人有正式聘雇的合同关系，临时雇佣也在本承诺函约束范围内），均不主张、不享有本项目的任何形式或任何部分的知识产权。</w:t>
      </w:r>
    </w:p>
    <w:p w14:paraId="64BB67B4">
      <w:pPr>
        <w:spacing w:line="360" w:lineRule="auto"/>
        <w:ind w:firstLine="480" w:firstLineChars="200"/>
        <w:rPr>
          <w:sz w:val="24"/>
        </w:rPr>
      </w:pPr>
      <w:r>
        <w:rPr>
          <w:rFonts w:hint="eastAsia"/>
          <w:sz w:val="24"/>
        </w:rPr>
        <w:t xml:space="preserve"> 2.报价人及所有在报价人管理、协调下实际参与本项目的工作人员（无论与报价人有正式聘雇的合同关系，临时雇佣也在本承诺函约束范围内），对采购人就本项目工作提出的保密要求，均应予以充分配合，并采取一切最严格的必要措施，保证不将参与本项目过程中的任何有关信息泄露给第三方或自身使用。</w:t>
      </w:r>
    </w:p>
    <w:p w14:paraId="088F1BE2">
      <w:pPr>
        <w:spacing w:line="360" w:lineRule="auto"/>
        <w:ind w:firstLine="480" w:firstLineChars="200"/>
        <w:rPr>
          <w:sz w:val="24"/>
        </w:rPr>
      </w:pPr>
      <w:r>
        <w:rPr>
          <w:rFonts w:hint="eastAsia"/>
          <w:sz w:val="24"/>
        </w:rPr>
        <w:t xml:space="preserve"> 3.参与响应本项目的报价人将被视为已完全接受上述知识产权及保密要求。若有违反，将承担一切违约后果及法律责任。</w:t>
      </w:r>
    </w:p>
    <w:p w14:paraId="34B21C83">
      <w:pPr>
        <w:spacing w:line="360" w:lineRule="auto"/>
        <w:ind w:firstLine="6240" w:firstLineChars="2600"/>
        <w:rPr>
          <w:sz w:val="24"/>
        </w:rPr>
      </w:pPr>
      <w:r>
        <w:rPr>
          <w:rFonts w:hint="eastAsia"/>
          <w:sz w:val="24"/>
        </w:rPr>
        <w:t>报价人：（签字盖章）</w:t>
      </w:r>
    </w:p>
    <w:p w14:paraId="1C00F6A1">
      <w:pPr>
        <w:spacing w:line="360" w:lineRule="auto"/>
        <w:ind w:firstLine="480" w:firstLineChars="200"/>
        <w:rPr>
          <w:sz w:val="24"/>
        </w:rPr>
      </w:pPr>
      <w:r>
        <w:rPr>
          <w:rFonts w:hint="eastAsia"/>
          <w:sz w:val="24"/>
        </w:rPr>
        <w:t xml:space="preserve">                                                日  期：</w:t>
      </w:r>
    </w:p>
    <w:p w14:paraId="5207FA0B">
      <w:pPr>
        <w:pStyle w:val="23"/>
        <w:rPr>
          <w:color w:val="000000" w:themeColor="text1"/>
          <w14:textFill>
            <w14:solidFill>
              <w14:schemeClr w14:val="tx1"/>
            </w14:solidFill>
          </w14:textFill>
        </w:rPr>
      </w:pPr>
    </w:p>
    <w:p w14:paraId="58FBD836">
      <w:pPr>
        <w:pStyle w:val="23"/>
        <w:rPr>
          <w:color w:val="000000" w:themeColor="text1"/>
          <w14:textFill>
            <w14:solidFill>
              <w14:schemeClr w14:val="tx1"/>
            </w14:solidFill>
          </w14:textFill>
        </w:rPr>
      </w:pPr>
      <w:bookmarkStart w:id="53" w:name="_Toc25664"/>
      <w:r>
        <w:rPr>
          <w:rFonts w:hint="eastAsia"/>
          <w:color w:val="000000" w:themeColor="text1"/>
          <w14:textFill>
            <w14:solidFill>
              <w14:schemeClr w14:val="tx1"/>
            </w14:solidFill>
          </w14:textFill>
        </w:rPr>
        <w:t>第六部分</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服务合同（草稿）</w:t>
      </w:r>
      <w:bookmarkEnd w:id="53"/>
    </w:p>
    <w:p w14:paraId="5A1C02A7">
      <w:pPr>
        <w:ind w:firstLine="7330" w:firstLineChars="3477"/>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合同编号：</w:t>
      </w:r>
    </w:p>
    <w:bookmarkEnd w:id="49"/>
    <w:bookmarkEnd w:id="50"/>
    <w:bookmarkEnd w:id="51"/>
    <w:p w14:paraId="6C49B174">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【】项目委托服务合同</w:t>
      </w:r>
    </w:p>
    <w:p w14:paraId="10DE0036">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甲方： </w:t>
      </w:r>
    </w:p>
    <w:p w14:paraId="766810E0">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负责人： </w:t>
      </w:r>
    </w:p>
    <w:p w14:paraId="1D65319C">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地址： </w:t>
      </w:r>
    </w:p>
    <w:p w14:paraId="32B0CFE1">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电话：</w:t>
      </w:r>
    </w:p>
    <w:p w14:paraId="5B4DA5FE">
      <w:pPr>
        <w:jc w:val="left"/>
        <w:rPr>
          <w:rFonts w:ascii="宋体" w:hAnsi="宋体"/>
          <w:color w:val="000000" w:themeColor="text1"/>
          <w14:textFill>
            <w14:solidFill>
              <w14:schemeClr w14:val="tx1"/>
            </w14:solidFill>
          </w14:textFill>
        </w:rPr>
      </w:pPr>
    </w:p>
    <w:p w14:paraId="01A6D543">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乙方：</w:t>
      </w:r>
    </w:p>
    <w:p w14:paraId="2FD3E7E4">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负责人/法定代表人：</w:t>
      </w:r>
    </w:p>
    <w:p w14:paraId="4B9157E9">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地址：</w:t>
      </w:r>
    </w:p>
    <w:p w14:paraId="17441764">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电话：</w:t>
      </w:r>
    </w:p>
    <w:p w14:paraId="6A676CA0">
      <w:pPr>
        <w:jc w:val="left"/>
        <w:rPr>
          <w:rFonts w:ascii="宋体" w:hAnsi="宋体"/>
          <w:color w:val="000000" w:themeColor="text1"/>
          <w14:textFill>
            <w14:solidFill>
              <w14:schemeClr w14:val="tx1"/>
            </w14:solidFill>
          </w14:textFill>
        </w:rPr>
      </w:pPr>
    </w:p>
    <w:p w14:paraId="221EB31E">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根据《中华人民共和国民法典》及相关法律法规的规定，经甲乙双方友好协商，就                  项目提供服务事宜，签署本合同，以资共同遵守。</w:t>
      </w:r>
    </w:p>
    <w:p w14:paraId="02D8A13D">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第一条</w:t>
      </w:r>
      <w:r>
        <w:rPr>
          <w:rFonts w:hint="eastAsia"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 xml:space="preserve"> 委托服务内容</w:t>
      </w:r>
    </w:p>
    <w:p w14:paraId="2BEA905A">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本合同约定的有效期内，甲方将            项目（以下简称：“项目”）委托乙方实施，具体服务内容如下:</w:t>
      </w:r>
    </w:p>
    <w:p w14:paraId="0002AC9B">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 xml:space="preserve">                                                  ；</w:t>
      </w:r>
    </w:p>
    <w:p w14:paraId="46BA7580">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 xml:space="preserve">                                                 </w:t>
      </w:r>
    </w:p>
    <w:p w14:paraId="123676C1">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t xml:space="preserve">                                                                                                                                           </w:t>
      </w:r>
    </w:p>
    <w:p w14:paraId="2A642121">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第二条</w:t>
      </w:r>
      <w:r>
        <w:rPr>
          <w:rFonts w:hint="eastAsia"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 xml:space="preserve"> 项目实施方案提交</w:t>
      </w:r>
    </w:p>
    <w:p w14:paraId="58DBF23B">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1.乙方应于本合同签订后的【】日内根据项目服务内容，制定项目落地实施的具体方案（包括项目介绍、项目成员、项目进度安排、项目服务方式等），经甲方书面确认后实施。</w:t>
      </w:r>
    </w:p>
    <w:p w14:paraId="34E3707E">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2.甲方确认的项目实施方案为本合同不可分割的一部分，与本合同具有同等的法律效力。</w:t>
      </w:r>
    </w:p>
    <w:p w14:paraId="326D64C0">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3.乙方应严格按照甲方确认的项目实施方案开展服务工作，如有变更，应提前3日书面通知甲方，并征得甲方书面同意。 </w:t>
      </w:r>
    </w:p>
    <w:p w14:paraId="41411AEF">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第三条</w:t>
      </w:r>
      <w:r>
        <w:rPr>
          <w:rFonts w:hint="eastAsia"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 xml:space="preserve"> 委托服务期限</w:t>
      </w:r>
    </w:p>
    <w:p w14:paraId="21BAC6BC">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乙方为甲方提供本合同服务的起止时间为：       年   月    日起至    年    月    日止。</w:t>
      </w:r>
    </w:p>
    <w:p w14:paraId="189F1453">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第四条</w:t>
      </w:r>
      <w:r>
        <w:rPr>
          <w:rFonts w:hint="eastAsia"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 xml:space="preserve"> 委托服务费及支付方式</w:t>
      </w:r>
    </w:p>
    <w:p w14:paraId="144B8E8B">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1.本合同总价款为：￥        元（大写：人民币           元整），此价款为本合同约定服务完成并经甲方验收合格后的含税价款，具体服务项目及费用标准详见附件。</w:t>
      </w:r>
    </w:p>
    <w:p w14:paraId="6F178C23">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2.甲方按以下第【】种方式向乙方支付项目服务费用：</w:t>
      </w:r>
    </w:p>
    <w:p w14:paraId="36335CC5">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（1）本合同签订之日起【】日内，甲方一次性支付项目服务费人民币【】元整；</w:t>
      </w:r>
    </w:p>
    <w:p w14:paraId="70E982DB">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（2）本合同签订之日起【】日内，甲方支付项目服务费总额的【   %】，即人民币【】元整；项目服务全部完成经甲方验收合格后的【】日内，甲方支付剩余项目服务费，即人民币【】元整。</w:t>
      </w:r>
    </w:p>
    <w:p w14:paraId="579832CE">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（3）项目服务全部完成且经甲方验收合格后的【】日内甲方一次性支付项目服务费人民币【】元整。</w:t>
      </w:r>
    </w:p>
    <w:p w14:paraId="0DA1B806">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3.乙方应在甲方付款前向甲方开具正式发票，否则甲方有权暂停付款且不承担逾期付款的违约责任。</w:t>
      </w:r>
    </w:p>
    <w:p w14:paraId="0C13F253">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甲方开票信息：</w:t>
      </w:r>
    </w:p>
    <w:p w14:paraId="278B870C">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发票抬头： </w:t>
      </w:r>
    </w:p>
    <w:p w14:paraId="32AF17B2">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纳税人识别号：</w:t>
      </w:r>
    </w:p>
    <w:p w14:paraId="38E25EA0">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4.乙方指定银行账户信息：</w:t>
      </w:r>
    </w:p>
    <w:p w14:paraId="14F5CF2D">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开户银行：</w:t>
      </w:r>
    </w:p>
    <w:p w14:paraId="113A8253">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开户名称：</w:t>
      </w:r>
    </w:p>
    <w:p w14:paraId="31F0D87B">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银行账号：</w:t>
      </w:r>
    </w:p>
    <w:p w14:paraId="0D5A0C92">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第五条</w:t>
      </w:r>
      <w:r>
        <w:rPr>
          <w:rFonts w:hint="eastAsia"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 xml:space="preserve"> 双方的权利和义务</w:t>
      </w:r>
    </w:p>
    <w:p w14:paraId="3BE7B7EF">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1.甲方有权监督乙方项目的执行情况，随时提出服务改进建议，乙方应按甲方要求执行。</w:t>
      </w:r>
    </w:p>
    <w:p w14:paraId="37FA0EBE">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2.甲方为乙方提供项目服务提供必要的配合和支持。</w:t>
      </w:r>
    </w:p>
    <w:p w14:paraId="79545839">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3.甲方有权对乙方项目执行情况进行验收。</w:t>
      </w:r>
    </w:p>
    <w:p w14:paraId="56947309">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4.乙方保证其具有承接项目的资质和能力，能够按照合同约定及甲方确认的项目实施方案高质量提供项目服务。</w:t>
      </w:r>
    </w:p>
    <w:p w14:paraId="68110F94">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5.合同履行中，乙方应做好服务工作的文件归档和资料留存工作，在项目服务完成后7日内向甲方提交结项报告，供甲方审核。</w:t>
      </w:r>
    </w:p>
    <w:p w14:paraId="51F6B9F9">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乙方指定【姓名、联系电话、邮箱、微信】为项目负责人，全面负责项目的执行和与甲方的日常联络。乙方项目组成员，在为甲方提供服务期间应保证人员的稳定性，如有变更应事前征得甲方书面同意；在服务过程中，甲方发现乙方工作人员有明显不符合要求的，乙方应在甲方提出要求后3日内给予调换。</w:t>
      </w:r>
    </w:p>
    <w:p w14:paraId="0774DE56">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第六条</w:t>
      </w:r>
      <w:r>
        <w:rPr>
          <w:rFonts w:hint="eastAsia"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 xml:space="preserve"> 服务评估及验收</w:t>
      </w:r>
    </w:p>
    <w:p w14:paraId="39963D30">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1.本合同履行过程中，甲方有权依据本合同以及项目实施方案对乙方的服务工作进行监督，甲方提出意见后，乙方应按照甲方要求积极整改。</w:t>
      </w:r>
    </w:p>
    <w:p w14:paraId="5E9A3D9C">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2.服务工作全部完成后，甲方将依据项目实施方案开展服务评估、验收结算工作，经验收合格签署书面文件，作为付款依据之一，如验收不合格，甲方将扣减相应服务费。</w:t>
      </w:r>
    </w:p>
    <w:p w14:paraId="0E79D2D2">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第七条</w:t>
      </w:r>
      <w:r>
        <w:rPr>
          <w:rFonts w:hint="eastAsia"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 xml:space="preserve"> 服务成果归属与知识产权</w:t>
      </w:r>
    </w:p>
    <w:p w14:paraId="485889F9">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乙方承诺并保证其履行本合同过程中所使用的信息、资料、方案、图片等均不侵犯任何第三方知识产权及其他合法权益。否则引起的任何争议均应由乙方自行处理，甲方不承担任何责任，如由此给甲方造成损失，乙方应负责赔偿。</w:t>
      </w:r>
    </w:p>
    <w:p w14:paraId="37D42EA0">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2.本合同履行过程中，乙方为甲方提供服务产生服务成果的所有权及知识产权应排他的归甲方享有。未经甲方书面同意，乙方不得擅自使用或授权第三方使用服务过程中形成的任何资料或服务成果。</w:t>
      </w:r>
    </w:p>
    <w:p w14:paraId="2F032176">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第八条</w:t>
      </w:r>
      <w:r>
        <w:rPr>
          <w:rFonts w:hint="eastAsia"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 xml:space="preserve"> 保密条款</w:t>
      </w:r>
    </w:p>
    <w:p w14:paraId="6A4C7A14">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双方在履行本合同过程中知悉或者取得的对方的任何资料或者信息，均视为对方的内部信息、学术秘密或商业秘密，非事前经权利人书面同意，不得披露给本合同之外的任何第三方或者用于本合同之外的用途。该条款内容不因本合同的终止而终止。</w:t>
      </w:r>
    </w:p>
    <w:p w14:paraId="72F58FB3">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第九条</w:t>
      </w:r>
      <w:r>
        <w:rPr>
          <w:rFonts w:hint="eastAsia"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 xml:space="preserve"> 违约及合同解除</w:t>
      </w:r>
    </w:p>
    <w:p w14:paraId="29BE6F86">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1.甲乙双方均应认真、全面履行本合同项下的各项义务，任何一方不履行或未按约定履行均构成违约，违约方应赔偿因此给守约方造成的全部损失（包括直接损失和间接损失）。</w:t>
      </w:r>
    </w:p>
    <w:p w14:paraId="02FDEAB5">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2.合同履行中出现以下情形，甲方有权单方解除本合同，且甲方不再向乙方支付任何费用，乙方已经收取的费用应全部返还甲方，并另行向甲方支付合同总金额的【30%】作为违约金：</w:t>
      </w:r>
    </w:p>
    <w:p w14:paraId="6CF078B0">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（1）合同履行过程中，甲方书面通知乙方改正其违约行为，乙方未能及时改正；</w:t>
      </w:r>
    </w:p>
    <w:p w14:paraId="35130C90">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（2）乙方在合同有效期内累计出现【3次】违约行为；</w:t>
      </w:r>
    </w:p>
    <w:p w14:paraId="0F6403FE">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（3）乙方为承接项目向甲方提供的相关资料存在虚假（包括但不限于项目组成员简历不实、不具有资质等）；</w:t>
      </w:r>
    </w:p>
    <w:p w14:paraId="0C2194D2">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（4）乙方逾期完成实施方案约定的各阶段服务工作累计超过15日；</w:t>
      </w:r>
    </w:p>
    <w:p w14:paraId="05609A61">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（5）乙方违反本合同关于知识产权、保密条款的约定。</w:t>
      </w:r>
    </w:p>
    <w:p w14:paraId="7CF7DB21">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3.乙方未按照甲方确认的项目实施方案完成各阶段服务工作的，或未按甲方整改要求及时完成整改，每逾期一日，应向甲方支付合同总价款的【1%】作为违约金。</w:t>
      </w:r>
    </w:p>
    <w:p w14:paraId="4386BBF0">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4.对于乙方应支付的违约金及赔偿金，甲方有权从未付款项中予以扣除，不足部分有权向乙方追偿。</w:t>
      </w:r>
    </w:p>
    <w:p w14:paraId="3D5EB9D2">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第十条  不可抗力</w:t>
      </w:r>
    </w:p>
    <w:p w14:paraId="1DAAD77A">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1.不可抗力指下列事件：战争、动乱、瘟疫、严重火灾、洪水、地震、风暴或其他自然灾害，以及本合同各方不可预见、不可防止并不能避免或克服的一切其他事件。</w:t>
      </w:r>
    </w:p>
    <w:p w14:paraId="4267FA88">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2.任何一方因不可抗力不能履行本合同规定的全部或部分义务，该方应尽快通知对方，并须在不可抗力发生后3日内以书面形式向对方提供详细情况报告及不可抗力对履行本合同的影响程度的说明。</w:t>
      </w:r>
    </w:p>
    <w:p w14:paraId="568F9186">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14:paraId="1C2F63C7">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4.合同双方应根据不可抗力对本合同履行的影响程度，协商确定是否终止本合同，或是继续履行本合同。</w:t>
      </w:r>
    </w:p>
    <w:p w14:paraId="3A8E1360">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第十一条  通知及送达</w:t>
      </w:r>
    </w:p>
    <w:p w14:paraId="223CE966">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合同双方发出与本合同有关的通知或回复，应以专人送递、传真或特快专递方式发出；如果以专人送递或特快专递发送，以送达对方的住所地或通讯联络地为送达；如果以传真方式发送，发件人在收到传真报告后视为送达。</w:t>
      </w:r>
    </w:p>
    <w:p w14:paraId="6D67A95C">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合同双方发出的与本合同有关的通知或回复均应按合同签署页所列信息发送，相关联系信息变更，应自变更之日起3个工作日内，将变更后的联系信息通知对方。变更方不履行通知义务的，应对此造成的一切后果承担法律责任。</w:t>
      </w:r>
    </w:p>
    <w:p w14:paraId="481DEB4F">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第十二条  合同的终止</w:t>
      </w:r>
    </w:p>
    <w:p w14:paraId="1EBF69DB">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1.本合同因下列原因而终止：</w:t>
      </w:r>
    </w:p>
    <w:p w14:paraId="3A7D32BC">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（1）本合同正常履行完毕；</w:t>
      </w:r>
    </w:p>
    <w:p w14:paraId="14686862">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（2）合同双方协议终止本合同的履行；</w:t>
      </w:r>
    </w:p>
    <w:p w14:paraId="77979565">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（3）不可抗力事件导致本合同无法履行；</w:t>
      </w:r>
    </w:p>
    <w:p w14:paraId="545B4B2A">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（4）任何一方依据法律规定或本合同约定行使解除权，解除本合同。</w:t>
      </w:r>
    </w:p>
    <w:p w14:paraId="5A76880C">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2.本合同因任何原因终止，保密义务条款仍然有效。</w:t>
      </w:r>
    </w:p>
    <w:p w14:paraId="0106DA8E">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第十三条  争议的解决</w:t>
      </w:r>
    </w:p>
    <w:p w14:paraId="24010A9C">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1.合同双方应通过友好协商解决因解释﹑执行本合同所发生的和本合同有关的一切争议。如果经协商不能达成协议，则双方同意在甲方住所地有管辖权的人民法院提起诉讼。</w:t>
      </w:r>
    </w:p>
    <w:p w14:paraId="421804F3">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2.在诉讼期间，除了必须在诉讼过程中进行解决的相应部分问题外，合同其余部分应继续履行。</w:t>
      </w:r>
    </w:p>
    <w:p w14:paraId="17320198">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第十四条  合同的补充、修改和变更</w:t>
      </w:r>
    </w:p>
    <w:p w14:paraId="549830D2">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1.双方协商一致，可以对本合同进行补充、修改或变更。</w:t>
      </w:r>
    </w:p>
    <w:p w14:paraId="65A048F3">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2.对本合同的任何补充、修改或变更必须以书面形式进行。</w:t>
      </w:r>
    </w:p>
    <w:p w14:paraId="1A247129">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3.双方签订的补充协议以及修改或变更的条款与本合同具有同等法律效力。</w:t>
      </w:r>
    </w:p>
    <w:p w14:paraId="09141F92">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第十五条  其它</w:t>
      </w:r>
    </w:p>
    <w:p w14:paraId="13E50C8F">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1.本合同经双方法定代表人（负责人）或授权代表签字并加盖单位公章后生效。</w:t>
      </w:r>
    </w:p>
    <w:p w14:paraId="4A8DAB50">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2.一方当事人未经另外一方书面同意，不得将其在合同项下的权利和义务全部或部分转让给第三人。</w:t>
      </w:r>
    </w:p>
    <w:p w14:paraId="0FD9EFC3">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3.本合同正本一式肆份，甲方叁份，乙方壹份，每份正本具有同等法律效力。</w:t>
      </w:r>
    </w:p>
    <w:p w14:paraId="73E734D0">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4.本合同中的附件均为本合同不可分割的部分，与本合同具有相同的法律效力。</w:t>
      </w:r>
    </w:p>
    <w:p w14:paraId="466AD760">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（以下无正文）</w:t>
      </w:r>
    </w:p>
    <w:p w14:paraId="276D3116">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甲方：              </w:t>
      </w:r>
      <w:r>
        <w:rPr>
          <w:rFonts w:hint="eastAsia" w:ascii="宋体" w:hAnsi="宋体"/>
          <w:color w:val="000000" w:themeColor="text1"/>
          <w:lang w:val="en-US" w:eastAsia="zh-CN"/>
          <w14:textFill>
            <w14:solidFill>
              <w14:schemeClr w14:val="tx1"/>
            </w14:solidFill>
          </w14:textFill>
        </w:rPr>
        <w:t xml:space="preserve">             </w:t>
      </w:r>
      <w:bookmarkStart w:id="54" w:name="_GoBack"/>
      <w:bookmarkEnd w:id="54"/>
      <w:r>
        <w:rPr>
          <w:rFonts w:hint="eastAsia" w:ascii="宋体" w:hAnsi="宋体"/>
          <w:color w:val="000000" w:themeColor="text1"/>
          <w14:textFill>
            <w14:solidFill>
              <w14:schemeClr w14:val="tx1"/>
            </w14:solidFill>
          </w14:textFill>
        </w:rPr>
        <w:t xml:space="preserve">乙方： </w:t>
      </w:r>
    </w:p>
    <w:p w14:paraId="2461DD71">
      <w:pPr>
        <w:jc w:val="left"/>
        <w:rPr>
          <w:rFonts w:ascii="宋体" w:hAnsi="宋体"/>
          <w:color w:val="000000" w:themeColor="text1"/>
          <w14:textFill>
            <w14:solidFill>
              <w14:schemeClr w14:val="tx1"/>
            </w14:solidFill>
          </w14:textFill>
        </w:rPr>
      </w:pPr>
    </w:p>
    <w:p w14:paraId="52B31DC9">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（盖章）                         （盖章）</w:t>
      </w:r>
    </w:p>
    <w:p w14:paraId="7FDC1ADE">
      <w:pPr>
        <w:jc w:val="left"/>
        <w:rPr>
          <w:rFonts w:ascii="宋体" w:hAnsi="宋体"/>
          <w:color w:val="000000" w:themeColor="text1"/>
          <w14:textFill>
            <w14:solidFill>
              <w14:schemeClr w14:val="tx1"/>
            </w14:solidFill>
          </w14:textFill>
        </w:rPr>
      </w:pPr>
    </w:p>
    <w:p w14:paraId="7680E07A">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代表签字：                      代表签字：</w:t>
      </w:r>
    </w:p>
    <w:p w14:paraId="41CBC719">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日期：                           日期：</w:t>
      </w:r>
    </w:p>
    <w:sectPr>
      <w:pgSz w:w="11907" w:h="16840"/>
      <w:pgMar w:top="1089" w:right="1106" w:bottom="936" w:left="1259" w:header="851" w:footer="992" w:gutter="0"/>
      <w:pgNumType w:chapStyle="2"/>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93E9E">
    <w:pPr>
      <w:pStyle w:val="18"/>
      <w:framePr w:wrap="around" w:vAnchor="text" w:hAnchor="margin" w:xAlign="right" w:y="1"/>
      <w:jc w:val="center"/>
      <w:rPr>
        <w:rStyle w:val="28"/>
      </w:rPr>
    </w:pPr>
    <w:r>
      <w:fldChar w:fldCharType="begin"/>
    </w:r>
    <w:r>
      <w:rPr>
        <w:rStyle w:val="28"/>
      </w:rPr>
      <w:instrText xml:space="preserve">PAGE  </w:instrText>
    </w:r>
    <w:r>
      <w:fldChar w:fldCharType="separate"/>
    </w:r>
    <w:r>
      <w:rPr>
        <w:rStyle w:val="28"/>
      </w:rPr>
      <w:t>6</w:t>
    </w:r>
    <w:r>
      <w:fldChar w:fldCharType="end"/>
    </w:r>
  </w:p>
  <w:p w14:paraId="00990BC4">
    <w:pPr>
      <w:pStyle w:val="18"/>
      <w:framePr w:wrap="around" w:vAnchor="text" w:hAnchor="margin" w:xAlign="right" w:y="1"/>
      <w:ind w:right="360"/>
      <w:rPr>
        <w:rStyle w:val="28"/>
      </w:rPr>
    </w:pPr>
  </w:p>
  <w:p w14:paraId="1A4467CD">
    <w:pPr>
      <w:pStyle w:val="18"/>
      <w:framePr w:wrap="around" w:vAnchor="text" w:hAnchor="margin" w:xAlign="right" w:y="1"/>
      <w:ind w:right="360"/>
      <w:rPr>
        <w:rStyle w:val="28"/>
      </w:rPr>
    </w:pPr>
  </w:p>
  <w:p w14:paraId="7D0DF78B">
    <w:pPr>
      <w:pStyle w:val="18"/>
      <w:framePr w:wrap="around" w:vAnchor="text" w:hAnchor="margin" w:xAlign="center" w:y="1"/>
      <w:ind w:right="360"/>
      <w:rPr>
        <w:rStyle w:val="28"/>
      </w:rPr>
    </w:pPr>
  </w:p>
  <w:p w14:paraId="66C55F17">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814F4">
    <w:pPr>
      <w:pStyle w:val="18"/>
      <w:framePr w:wrap="around" w:vAnchor="text" w:hAnchor="margin" w:xAlign="right" w:y="1"/>
      <w:rPr>
        <w:rStyle w:val="28"/>
      </w:rPr>
    </w:pPr>
    <w:r>
      <w:fldChar w:fldCharType="begin"/>
    </w:r>
    <w:r>
      <w:rPr>
        <w:rStyle w:val="28"/>
      </w:rPr>
      <w:instrText xml:space="preserve">PAGE  </w:instrText>
    </w:r>
    <w:r>
      <w:fldChar w:fldCharType="separate"/>
    </w:r>
    <w:r>
      <w:rPr>
        <w:rStyle w:val="28"/>
      </w:rPr>
      <w:t>1</w:t>
    </w:r>
    <w:r>
      <w:fldChar w:fldCharType="end"/>
    </w:r>
  </w:p>
  <w:p w14:paraId="13FA558C">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BCE0D">
    <w:pPr>
      <w:pStyle w:val="1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216FF">
    <w:pPr>
      <w:pStyle w:val="18"/>
      <w:framePr w:wrap="around" w:vAnchor="text" w:hAnchor="margin" w:xAlign="right" w:y="1"/>
      <w:jc w:val="center"/>
      <w:rPr>
        <w:rStyle w:val="28"/>
      </w:rPr>
    </w:pPr>
    <w:r>
      <w:fldChar w:fldCharType="begin"/>
    </w:r>
    <w:r>
      <w:rPr>
        <w:rStyle w:val="28"/>
      </w:rPr>
      <w:instrText xml:space="preserve">PAGE  </w:instrText>
    </w:r>
    <w:r>
      <w:fldChar w:fldCharType="separate"/>
    </w:r>
    <w:r>
      <w:rPr>
        <w:rStyle w:val="28"/>
      </w:rPr>
      <w:t>17</w:t>
    </w:r>
    <w:r>
      <w:fldChar w:fldCharType="end"/>
    </w:r>
  </w:p>
  <w:p w14:paraId="67DD3F79">
    <w:pPr>
      <w:pStyle w:val="18"/>
      <w:framePr w:wrap="around" w:vAnchor="text" w:hAnchor="margin" w:xAlign="right" w:y="1"/>
      <w:ind w:right="360"/>
      <w:rPr>
        <w:rStyle w:val="28"/>
      </w:rPr>
    </w:pPr>
  </w:p>
  <w:p w14:paraId="2F407403">
    <w:pPr>
      <w:pStyle w:val="18"/>
      <w:framePr w:wrap="around" w:vAnchor="text" w:hAnchor="margin" w:xAlign="right" w:y="1"/>
      <w:ind w:right="360"/>
      <w:rPr>
        <w:rStyle w:val="28"/>
      </w:rPr>
    </w:pPr>
  </w:p>
  <w:p w14:paraId="0B11B236">
    <w:pPr>
      <w:pStyle w:val="18"/>
      <w:framePr w:wrap="around" w:vAnchor="text" w:hAnchor="margin" w:xAlign="center" w:y="1"/>
      <w:ind w:right="360"/>
      <w:rPr>
        <w:rStyle w:val="28"/>
      </w:rPr>
    </w:pPr>
  </w:p>
  <w:p w14:paraId="28A2E6C0">
    <w:pPr>
      <w:pStyle w:val="1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0DABF">
    <w:pPr>
      <w:pStyle w:val="18"/>
      <w:framePr w:wrap="around" w:vAnchor="text" w:hAnchor="margin" w:xAlign="right" w:y="1"/>
      <w:rPr>
        <w:rStyle w:val="28"/>
      </w:rPr>
    </w:pPr>
    <w:r>
      <w:fldChar w:fldCharType="begin"/>
    </w:r>
    <w:r>
      <w:rPr>
        <w:rStyle w:val="28"/>
      </w:rPr>
      <w:instrText xml:space="preserve">PAGE  </w:instrText>
    </w:r>
    <w:r>
      <w:fldChar w:fldCharType="separate"/>
    </w:r>
    <w:r>
      <w:rPr>
        <w:rStyle w:val="28"/>
      </w:rPr>
      <w:t>1</w:t>
    </w:r>
    <w:r>
      <w:fldChar w:fldCharType="end"/>
    </w:r>
  </w:p>
  <w:p w14:paraId="3BD9FDF9">
    <w:pPr>
      <w:pStyle w:val="18"/>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0E4D9">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67FEF">
    <w:pPr>
      <w:pStyle w:val="19"/>
      <w:jc w:val="left"/>
      <w:rPr>
        <w:rFonts w:hint="default" w:eastAsia="宋体"/>
        <w:lang w:val="en-US" w:eastAsia="zh-CN"/>
      </w:rPr>
    </w:pPr>
    <w:r>
      <w:rPr>
        <w:rFonts w:hint="eastAsia"/>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25779">
    <w:pPr>
      <w:pStyle w:val="19"/>
      <w:jc w:val="left"/>
      <w:rPr>
        <w:rFonts w:hint="default"/>
        <w:lang w:val="en-US"/>
      </w:rPr>
    </w:pPr>
    <w:r>
      <w:rPr>
        <w:rFonts w:hint="eastAsia"/>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6E490">
    <w:pPr>
      <w:pStyle w:val="19"/>
      <w:jc w:val="left"/>
      <w:rPr>
        <w:rFonts w:hint="default" w:eastAsia="宋体"/>
        <w:lang w:val="en-US" w:eastAsia="zh-CN"/>
      </w:rPr>
    </w:pPr>
    <w:r>
      <w:rPr>
        <w:rFonts w:hint="eastAsia"/>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5"/>
    <w:multiLevelType w:val="multilevel"/>
    <w:tmpl w:val="00000015"/>
    <w:lvl w:ilvl="0" w:tentative="0">
      <w:start w:val="1"/>
      <w:numFmt w:val="decimal"/>
      <w:lvlText w:val="（%1）"/>
      <w:lvlJc w:val="left"/>
      <w:pPr>
        <w:ind w:left="846" w:hanging="420"/>
      </w:pPr>
      <w:rPr>
        <w:rFonts w:hint="eastAsia"/>
        <w:color w:val="00000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0000017"/>
    <w:multiLevelType w:val="multilevel"/>
    <w:tmpl w:val="00000017"/>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A"/>
    <w:multiLevelType w:val="multilevel"/>
    <w:tmpl w:val="0000001A"/>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56D6133"/>
    <w:multiLevelType w:val="multilevel"/>
    <w:tmpl w:val="656D6133"/>
    <w:lvl w:ilvl="0" w:tentative="0">
      <w:start w:val="1"/>
      <w:numFmt w:val="decimal"/>
      <w:lvlText w:val="%1、"/>
      <w:lvlJc w:val="left"/>
      <w:pPr>
        <w:ind w:left="360" w:hanging="360"/>
      </w:pPr>
      <w:rPr>
        <w:rFonts w:hint="default" w:cs="Arial Unicode MS"/>
      </w:rPr>
    </w:lvl>
    <w:lvl w:ilvl="1" w:tentative="0">
      <w:start w:val="1"/>
      <w:numFmt w:val="decimal"/>
      <w:lvlText w:val="%2"/>
      <w:lvlJc w:val="left"/>
      <w:pPr>
        <w:ind w:left="720" w:hanging="360"/>
      </w:pPr>
      <w:rPr>
        <w:rFonts w:hint="default"/>
      </w:rPr>
    </w:lvl>
    <w:lvl w:ilvl="2" w:tentative="0">
      <w:start w:val="1"/>
      <w:numFmt w:val="decimal"/>
      <w:lvlText w:val="%3、"/>
      <w:lvlJc w:val="left"/>
      <w:pPr>
        <w:ind w:left="360" w:hanging="360"/>
      </w:pPr>
      <w:rPr>
        <w:rFonts w:hint="default"/>
      </w:rPr>
    </w:lvl>
    <w:lvl w:ilvl="3" w:tentative="0">
      <w:start w:val="3"/>
      <w:numFmt w:val="japaneseCounting"/>
      <w:lvlText w:val="%4、"/>
      <w:lvlJc w:val="left"/>
      <w:pPr>
        <w:ind w:left="600" w:hanging="600"/>
      </w:pPr>
      <w:rPr>
        <w:rFonts w:hint="default"/>
      </w:rPr>
    </w:lvl>
    <w:lvl w:ilvl="4" w:tentative="0">
      <w:start w:val="1"/>
      <w:numFmt w:val="decimal"/>
      <w:lvlText w:val="%5、"/>
      <w:lvlJc w:val="left"/>
      <w:pPr>
        <w:ind w:left="360" w:hanging="360"/>
      </w:pPr>
      <w:rPr>
        <w:rFonts w:hint="default" w:cs="仿宋"/>
        <w:sz w:val="21"/>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6DEE0812"/>
    <w:multiLevelType w:val="multilevel"/>
    <w:tmpl w:val="6DEE0812"/>
    <w:lvl w:ilvl="0" w:tentative="0">
      <w:start w:val="1"/>
      <w:numFmt w:val="decimal"/>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63D54C"/>
    <w:multiLevelType w:val="singleLevel"/>
    <w:tmpl w:val="7063D54C"/>
    <w:lvl w:ilvl="0" w:tentative="0">
      <w:start w:val="3"/>
      <w:numFmt w:val="chineseCounting"/>
      <w:suff w:val="space"/>
      <w:lvlText w:val="第%1部分"/>
      <w:lvlJc w:val="left"/>
      <w:rPr>
        <w:rFonts w:hint="eastAsia"/>
      </w:rPr>
    </w:lvl>
  </w:abstractNum>
  <w:num w:numId="1">
    <w:abstractNumId w:val="2"/>
  </w:num>
  <w:num w:numId="2">
    <w:abstractNumId w:val="3"/>
  </w:num>
  <w:num w:numId="3">
    <w:abstractNumId w:val="5"/>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documentProtection w:enforcement="0"/>
  <w:defaultTabStop w:val="5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NmU3YzUyZjc4MWRhMGMwNDFhZGJlNzc2NzQxNzgifQ=="/>
  </w:docVars>
  <w:rsids>
    <w:rsidRoot w:val="00685C7C"/>
    <w:rsid w:val="000127F0"/>
    <w:rsid w:val="0002078D"/>
    <w:rsid w:val="00036381"/>
    <w:rsid w:val="0003791A"/>
    <w:rsid w:val="00040C32"/>
    <w:rsid w:val="00056811"/>
    <w:rsid w:val="00080928"/>
    <w:rsid w:val="000853CC"/>
    <w:rsid w:val="0009239E"/>
    <w:rsid w:val="0009487C"/>
    <w:rsid w:val="000A5DA1"/>
    <w:rsid w:val="000B661F"/>
    <w:rsid w:val="000B6D60"/>
    <w:rsid w:val="000C200A"/>
    <w:rsid w:val="000F19C6"/>
    <w:rsid w:val="000F5441"/>
    <w:rsid w:val="00133EBB"/>
    <w:rsid w:val="00151B5D"/>
    <w:rsid w:val="00167D7F"/>
    <w:rsid w:val="00173419"/>
    <w:rsid w:val="00174F8C"/>
    <w:rsid w:val="001948DE"/>
    <w:rsid w:val="001A2A30"/>
    <w:rsid w:val="001B1892"/>
    <w:rsid w:val="00261373"/>
    <w:rsid w:val="00262E40"/>
    <w:rsid w:val="00290C40"/>
    <w:rsid w:val="002C7964"/>
    <w:rsid w:val="002E00C0"/>
    <w:rsid w:val="002E30A4"/>
    <w:rsid w:val="00317B80"/>
    <w:rsid w:val="0035526B"/>
    <w:rsid w:val="003719E4"/>
    <w:rsid w:val="003F009A"/>
    <w:rsid w:val="003F7EE7"/>
    <w:rsid w:val="004003F9"/>
    <w:rsid w:val="00402336"/>
    <w:rsid w:val="00405415"/>
    <w:rsid w:val="00446850"/>
    <w:rsid w:val="00483A57"/>
    <w:rsid w:val="004A2657"/>
    <w:rsid w:val="004B08BB"/>
    <w:rsid w:val="004D57D7"/>
    <w:rsid w:val="004E2C51"/>
    <w:rsid w:val="00517C7D"/>
    <w:rsid w:val="00540248"/>
    <w:rsid w:val="005543E3"/>
    <w:rsid w:val="005801E0"/>
    <w:rsid w:val="005A57D9"/>
    <w:rsid w:val="005B0FEB"/>
    <w:rsid w:val="005C4231"/>
    <w:rsid w:val="005D75C0"/>
    <w:rsid w:val="00603F41"/>
    <w:rsid w:val="00610ED8"/>
    <w:rsid w:val="00611A62"/>
    <w:rsid w:val="00623DBC"/>
    <w:rsid w:val="00684DF4"/>
    <w:rsid w:val="00685C7C"/>
    <w:rsid w:val="006A3C45"/>
    <w:rsid w:val="006E2410"/>
    <w:rsid w:val="007179F0"/>
    <w:rsid w:val="00724490"/>
    <w:rsid w:val="00731015"/>
    <w:rsid w:val="00773011"/>
    <w:rsid w:val="007939B4"/>
    <w:rsid w:val="00824069"/>
    <w:rsid w:val="008406F5"/>
    <w:rsid w:val="00863CA4"/>
    <w:rsid w:val="00872492"/>
    <w:rsid w:val="00874E8F"/>
    <w:rsid w:val="00877BC6"/>
    <w:rsid w:val="00877C26"/>
    <w:rsid w:val="00882A65"/>
    <w:rsid w:val="008A17C3"/>
    <w:rsid w:val="008A201F"/>
    <w:rsid w:val="008B1170"/>
    <w:rsid w:val="008B198A"/>
    <w:rsid w:val="008E04F5"/>
    <w:rsid w:val="008E6B4A"/>
    <w:rsid w:val="00922074"/>
    <w:rsid w:val="009414B4"/>
    <w:rsid w:val="00957925"/>
    <w:rsid w:val="00967321"/>
    <w:rsid w:val="009A1288"/>
    <w:rsid w:val="009D75D7"/>
    <w:rsid w:val="009E23AD"/>
    <w:rsid w:val="00A0315A"/>
    <w:rsid w:val="00A57C9A"/>
    <w:rsid w:val="00A674E6"/>
    <w:rsid w:val="00A95CE7"/>
    <w:rsid w:val="00A961E9"/>
    <w:rsid w:val="00A96BCD"/>
    <w:rsid w:val="00AB5779"/>
    <w:rsid w:val="00AB70B5"/>
    <w:rsid w:val="00AD12F5"/>
    <w:rsid w:val="00AF512E"/>
    <w:rsid w:val="00AF574C"/>
    <w:rsid w:val="00B11659"/>
    <w:rsid w:val="00B40562"/>
    <w:rsid w:val="00B7224C"/>
    <w:rsid w:val="00B90BF0"/>
    <w:rsid w:val="00B96EB3"/>
    <w:rsid w:val="00B9749E"/>
    <w:rsid w:val="00BA3641"/>
    <w:rsid w:val="00C223C9"/>
    <w:rsid w:val="00C45A6F"/>
    <w:rsid w:val="00C45FB9"/>
    <w:rsid w:val="00C65C63"/>
    <w:rsid w:val="00C9309A"/>
    <w:rsid w:val="00D131A7"/>
    <w:rsid w:val="00D7772F"/>
    <w:rsid w:val="00D86AF6"/>
    <w:rsid w:val="00D97B04"/>
    <w:rsid w:val="00DA5681"/>
    <w:rsid w:val="00DB5B9C"/>
    <w:rsid w:val="00DC08D9"/>
    <w:rsid w:val="00DD04C6"/>
    <w:rsid w:val="00DD3DC7"/>
    <w:rsid w:val="00E63281"/>
    <w:rsid w:val="00E8223C"/>
    <w:rsid w:val="00EA767F"/>
    <w:rsid w:val="00F04469"/>
    <w:rsid w:val="00F51750"/>
    <w:rsid w:val="00F52734"/>
    <w:rsid w:val="00F5537C"/>
    <w:rsid w:val="00F66F20"/>
    <w:rsid w:val="00F91D75"/>
    <w:rsid w:val="00FE414C"/>
    <w:rsid w:val="00FE65FB"/>
    <w:rsid w:val="00FF6C0D"/>
    <w:rsid w:val="019E79DE"/>
    <w:rsid w:val="058F73C5"/>
    <w:rsid w:val="059C797B"/>
    <w:rsid w:val="06FE17D4"/>
    <w:rsid w:val="081D167F"/>
    <w:rsid w:val="08AD1D28"/>
    <w:rsid w:val="08E7715F"/>
    <w:rsid w:val="09296DD5"/>
    <w:rsid w:val="0BD50256"/>
    <w:rsid w:val="0BFB3D41"/>
    <w:rsid w:val="0E686B16"/>
    <w:rsid w:val="0F0B5FD7"/>
    <w:rsid w:val="10262CC8"/>
    <w:rsid w:val="10DC3215"/>
    <w:rsid w:val="10FC5772"/>
    <w:rsid w:val="11072A94"/>
    <w:rsid w:val="11CC1CE5"/>
    <w:rsid w:val="133D5C9F"/>
    <w:rsid w:val="13B27CA8"/>
    <w:rsid w:val="13DA33A4"/>
    <w:rsid w:val="14CA2E1A"/>
    <w:rsid w:val="15907302"/>
    <w:rsid w:val="15FF01DE"/>
    <w:rsid w:val="167D7355"/>
    <w:rsid w:val="17096251"/>
    <w:rsid w:val="18302F14"/>
    <w:rsid w:val="194F4FD8"/>
    <w:rsid w:val="19C5791D"/>
    <w:rsid w:val="19DB061A"/>
    <w:rsid w:val="1A7674ED"/>
    <w:rsid w:val="1AF64257"/>
    <w:rsid w:val="1EA638ED"/>
    <w:rsid w:val="1F800662"/>
    <w:rsid w:val="20160478"/>
    <w:rsid w:val="21E139BD"/>
    <w:rsid w:val="22E83E50"/>
    <w:rsid w:val="24761EDC"/>
    <w:rsid w:val="24870402"/>
    <w:rsid w:val="28044016"/>
    <w:rsid w:val="28EA6ACC"/>
    <w:rsid w:val="2EAB0235"/>
    <w:rsid w:val="2EDA701C"/>
    <w:rsid w:val="30314FE0"/>
    <w:rsid w:val="32A449F4"/>
    <w:rsid w:val="330A291B"/>
    <w:rsid w:val="343160D3"/>
    <w:rsid w:val="39E15381"/>
    <w:rsid w:val="39FB776E"/>
    <w:rsid w:val="3D842BF3"/>
    <w:rsid w:val="3DF064DB"/>
    <w:rsid w:val="3E3A25E3"/>
    <w:rsid w:val="4321120D"/>
    <w:rsid w:val="46F545C6"/>
    <w:rsid w:val="47E30DFE"/>
    <w:rsid w:val="4B4614E8"/>
    <w:rsid w:val="4B4C3DAD"/>
    <w:rsid w:val="4D7518D3"/>
    <w:rsid w:val="4F471CD3"/>
    <w:rsid w:val="5174228C"/>
    <w:rsid w:val="5197282A"/>
    <w:rsid w:val="528345D3"/>
    <w:rsid w:val="53A60FD2"/>
    <w:rsid w:val="544E34A4"/>
    <w:rsid w:val="554E3DBB"/>
    <w:rsid w:val="58327937"/>
    <w:rsid w:val="585910C7"/>
    <w:rsid w:val="59E522C1"/>
    <w:rsid w:val="5AEE394A"/>
    <w:rsid w:val="5B022258"/>
    <w:rsid w:val="5C2344E8"/>
    <w:rsid w:val="5C3C0318"/>
    <w:rsid w:val="5F1C4909"/>
    <w:rsid w:val="60F375C4"/>
    <w:rsid w:val="632415B7"/>
    <w:rsid w:val="663A3EE7"/>
    <w:rsid w:val="67582359"/>
    <w:rsid w:val="678917D3"/>
    <w:rsid w:val="67AE7F10"/>
    <w:rsid w:val="67EC2E8C"/>
    <w:rsid w:val="6A711A07"/>
    <w:rsid w:val="6B601CFA"/>
    <w:rsid w:val="6B744FFB"/>
    <w:rsid w:val="6BAD566C"/>
    <w:rsid w:val="6BFD5620"/>
    <w:rsid w:val="6C164AAF"/>
    <w:rsid w:val="6DDF76CC"/>
    <w:rsid w:val="6E6E0387"/>
    <w:rsid w:val="6E882A9A"/>
    <w:rsid w:val="70502DF0"/>
    <w:rsid w:val="705542F2"/>
    <w:rsid w:val="705E069E"/>
    <w:rsid w:val="71C313A7"/>
    <w:rsid w:val="77A04590"/>
    <w:rsid w:val="7B796C70"/>
    <w:rsid w:val="7BDC2E71"/>
    <w:rsid w:val="7D1E3A66"/>
    <w:rsid w:val="7D5D792F"/>
    <w:rsid w:val="7D860C99"/>
    <w:rsid w:val="7D901B3D"/>
    <w:rsid w:val="7DF0386D"/>
    <w:rsid w:val="7FD91C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qFormat/>
    <w:uiPriority w:val="0"/>
    <w:pPr>
      <w:keepNext/>
      <w:keepLines/>
      <w:adjustRightInd w:val="0"/>
      <w:spacing w:before="260" w:after="260" w:line="416" w:lineRule="atLeast"/>
      <w:ind w:left="360"/>
      <w:jc w:val="left"/>
      <w:textAlignment w:val="baseline"/>
      <w:outlineLvl w:val="1"/>
    </w:pPr>
    <w:rPr>
      <w:rFonts w:ascii="Arial" w:hAnsi="Arial" w:eastAsia="黑体"/>
      <w:b/>
      <w:bCs/>
      <w:kern w:val="0"/>
      <w:sz w:val="32"/>
      <w:szCs w:val="32"/>
    </w:rPr>
  </w:style>
  <w:style w:type="paragraph" w:styleId="4">
    <w:name w:val="heading 3"/>
    <w:basedOn w:val="1"/>
    <w:next w:val="5"/>
    <w:qFormat/>
    <w:uiPriority w:val="0"/>
    <w:pPr>
      <w:keepNext/>
      <w:keepLines/>
      <w:adjustRightInd w:val="0"/>
      <w:spacing w:before="260" w:after="260" w:line="416" w:lineRule="atLeast"/>
      <w:jc w:val="left"/>
      <w:textAlignment w:val="baseline"/>
      <w:outlineLvl w:val="2"/>
    </w:pPr>
    <w:rPr>
      <w:b/>
      <w:bCs/>
      <w:kern w:val="0"/>
      <w:sz w:val="32"/>
      <w:szCs w:val="32"/>
    </w:rPr>
  </w:style>
  <w:style w:type="paragraph" w:styleId="6">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5"/>
    <w:basedOn w:val="1"/>
    <w:next w:val="1"/>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35"/>
    <w:qFormat/>
    <w:uiPriority w:val="0"/>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paragraph" w:styleId="9">
    <w:name w:val="heading 7"/>
    <w:basedOn w:val="1"/>
    <w:next w:val="1"/>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annotation text"/>
    <w:basedOn w:val="1"/>
    <w:link w:val="39"/>
    <w:qFormat/>
    <w:uiPriority w:val="0"/>
    <w:pPr>
      <w:jc w:val="left"/>
    </w:pPr>
  </w:style>
  <w:style w:type="paragraph" w:styleId="13">
    <w:name w:val="Body Text"/>
    <w:basedOn w:val="1"/>
    <w:qFormat/>
    <w:uiPriority w:val="0"/>
    <w:pPr>
      <w:tabs>
        <w:tab w:val="left" w:pos="1155"/>
      </w:tabs>
      <w:spacing w:line="420" w:lineRule="exact"/>
    </w:pPr>
    <w:rPr>
      <w:rFonts w:ascii="宋体"/>
      <w:sz w:val="24"/>
    </w:rPr>
  </w:style>
  <w:style w:type="paragraph" w:styleId="14">
    <w:name w:val="Body Text Indent"/>
    <w:basedOn w:val="1"/>
    <w:link w:val="59"/>
    <w:qFormat/>
    <w:uiPriority w:val="0"/>
    <w:pPr>
      <w:widowControl/>
      <w:ind w:firstLine="360"/>
      <w:jc w:val="left"/>
    </w:pPr>
    <w:rPr>
      <w:kern w:val="0"/>
      <w:sz w:val="24"/>
    </w:rPr>
  </w:style>
  <w:style w:type="paragraph" w:styleId="15">
    <w:name w:val="Plain Text"/>
    <w:basedOn w:val="1"/>
    <w:qFormat/>
    <w:uiPriority w:val="0"/>
    <w:rPr>
      <w:rFonts w:ascii="宋体" w:hAnsi="Courier New" w:eastAsia="Times New Roman"/>
      <w:kern w:val="0"/>
      <w:szCs w:val="21"/>
      <w:lang w:val="zh-CN"/>
    </w:rPr>
  </w:style>
  <w:style w:type="paragraph" w:styleId="16">
    <w:name w:val="Body Text Indent 2"/>
    <w:basedOn w:val="1"/>
    <w:qFormat/>
    <w:uiPriority w:val="0"/>
    <w:pPr>
      <w:spacing w:line="500" w:lineRule="exact"/>
      <w:ind w:left="359" w:leftChars="171" w:firstLine="540" w:firstLineChars="225"/>
    </w:pPr>
    <w:rPr>
      <w:rFonts w:ascii="宋体" w:hAnsi="宋体"/>
      <w:sz w:val="24"/>
    </w:rPr>
  </w:style>
  <w:style w:type="paragraph" w:styleId="17">
    <w:name w:val="Balloon Text"/>
    <w:basedOn w:val="1"/>
    <w:qFormat/>
    <w:uiPriority w:val="0"/>
    <w:rPr>
      <w:sz w:val="18"/>
      <w:szCs w:val="18"/>
    </w:rPr>
  </w:style>
  <w:style w:type="paragraph" w:styleId="18">
    <w:name w:val="footer"/>
    <w:basedOn w:val="1"/>
    <w:link w:val="54"/>
    <w:qFormat/>
    <w:uiPriority w:val="99"/>
    <w:pPr>
      <w:tabs>
        <w:tab w:val="center" w:pos="4153"/>
        <w:tab w:val="right" w:pos="8306"/>
      </w:tabs>
      <w:snapToGrid w:val="0"/>
      <w:jc w:val="left"/>
    </w:pPr>
    <w:rPr>
      <w:sz w:val="18"/>
      <w:szCs w:val="20"/>
    </w:rPr>
  </w:style>
  <w:style w:type="paragraph" w:styleId="19">
    <w:name w:val="header"/>
    <w:basedOn w:val="1"/>
    <w:link w:val="57"/>
    <w:qFormat/>
    <w:uiPriority w:val="99"/>
    <w:pPr>
      <w:pBdr>
        <w:bottom w:val="single" w:color="auto" w:sz="6" w:space="1"/>
      </w:pBdr>
      <w:tabs>
        <w:tab w:val="center" w:pos="4153"/>
        <w:tab w:val="right" w:pos="8306"/>
      </w:tabs>
      <w:snapToGrid w:val="0"/>
      <w:jc w:val="center"/>
    </w:pPr>
    <w:rPr>
      <w:sz w:val="18"/>
      <w:szCs w:val="20"/>
    </w:rPr>
  </w:style>
  <w:style w:type="paragraph" w:styleId="20">
    <w:name w:val="toc 1"/>
    <w:basedOn w:val="1"/>
    <w:next w:val="1"/>
    <w:qFormat/>
    <w:uiPriority w:val="39"/>
    <w:pPr>
      <w:spacing w:before="120" w:after="120"/>
      <w:jc w:val="left"/>
    </w:pPr>
    <w:rPr>
      <w:b/>
      <w:bCs/>
      <w:caps/>
    </w:rPr>
  </w:style>
  <w:style w:type="paragraph" w:styleId="21">
    <w:name w:val="toc 6"/>
    <w:basedOn w:val="1"/>
    <w:next w:val="1"/>
    <w:qFormat/>
    <w:uiPriority w:val="39"/>
    <w:pPr>
      <w:ind w:left="1050"/>
      <w:jc w:val="left"/>
    </w:pPr>
    <w:rPr>
      <w:szCs w:val="21"/>
    </w:rPr>
  </w:style>
  <w:style w:type="paragraph" w:styleId="22">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3">
    <w:name w:val="Title"/>
    <w:basedOn w:val="1"/>
    <w:link w:val="55"/>
    <w:qFormat/>
    <w:uiPriority w:val="0"/>
    <w:pPr>
      <w:spacing w:before="240" w:after="60"/>
      <w:jc w:val="center"/>
      <w:outlineLvl w:val="0"/>
    </w:pPr>
    <w:rPr>
      <w:rFonts w:ascii="Arial" w:hAnsi="Arial" w:cs="Arial"/>
      <w:b/>
      <w:bCs/>
      <w:sz w:val="32"/>
      <w:szCs w:val="32"/>
    </w:rPr>
  </w:style>
  <w:style w:type="paragraph" w:styleId="24">
    <w:name w:val="annotation subject"/>
    <w:basedOn w:val="12"/>
    <w:next w:val="12"/>
    <w:link w:val="40"/>
    <w:qFormat/>
    <w:uiPriority w:val="0"/>
    <w:rPr>
      <w:b/>
      <w:bCs/>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Emphasis"/>
    <w:basedOn w:val="27"/>
    <w:qFormat/>
    <w:uiPriority w:val="20"/>
    <w:rPr>
      <w:i/>
    </w:rPr>
  </w:style>
  <w:style w:type="character" w:styleId="30">
    <w:name w:val="Hyperlink"/>
    <w:qFormat/>
    <w:uiPriority w:val="99"/>
    <w:rPr>
      <w:color w:val="0000FF"/>
      <w:u w:val="single"/>
    </w:rPr>
  </w:style>
  <w:style w:type="character" w:styleId="31">
    <w:name w:val="annotation reference"/>
    <w:qFormat/>
    <w:uiPriority w:val="0"/>
    <w:rPr>
      <w:sz w:val="21"/>
      <w:szCs w:val="21"/>
    </w:rPr>
  </w:style>
  <w:style w:type="paragraph" w:customStyle="1" w:styleId="32">
    <w:name w:val="样式1"/>
    <w:basedOn w:val="23"/>
    <w:qFormat/>
    <w:uiPriority w:val="0"/>
  </w:style>
  <w:style w:type="character" w:customStyle="1" w:styleId="33">
    <w:name w:val="样式2 Char"/>
    <w:link w:val="34"/>
    <w:qFormat/>
    <w:uiPriority w:val="0"/>
    <w:rPr>
      <w:rFonts w:ascii="Arial" w:hAnsi="Arial"/>
      <w:b/>
      <w:bCs/>
      <w:color w:val="000000"/>
      <w:sz w:val="28"/>
      <w:szCs w:val="24"/>
    </w:rPr>
  </w:style>
  <w:style w:type="paragraph" w:customStyle="1" w:styleId="34">
    <w:name w:val="样式2"/>
    <w:basedOn w:val="8"/>
    <w:link w:val="33"/>
    <w:qFormat/>
    <w:uiPriority w:val="0"/>
    <w:pPr>
      <w:spacing w:before="120" w:after="60" w:line="240" w:lineRule="auto"/>
    </w:pPr>
    <w:rPr>
      <w:color w:val="000000"/>
      <w:sz w:val="28"/>
    </w:rPr>
  </w:style>
  <w:style w:type="character" w:customStyle="1" w:styleId="35">
    <w:name w:val="标题 6 Char"/>
    <w:link w:val="8"/>
    <w:qFormat/>
    <w:uiPriority w:val="0"/>
    <w:rPr>
      <w:rFonts w:ascii="Arial" w:hAnsi="Arial"/>
      <w:b/>
      <w:bCs/>
      <w:sz w:val="32"/>
      <w:szCs w:val="24"/>
    </w:rPr>
  </w:style>
  <w:style w:type="character" w:customStyle="1" w:styleId="36">
    <w:name w:val="列出段落 Char"/>
    <w:link w:val="37"/>
    <w:qFormat/>
    <w:uiPriority w:val="34"/>
    <w:rPr>
      <w:rFonts w:ascii="Calibri" w:hAnsi="Calibri"/>
      <w:kern w:val="2"/>
      <w:sz w:val="21"/>
      <w:szCs w:val="22"/>
    </w:rPr>
  </w:style>
  <w:style w:type="paragraph" w:styleId="37">
    <w:name w:val="List Paragraph"/>
    <w:basedOn w:val="1"/>
    <w:link w:val="36"/>
    <w:qFormat/>
    <w:uiPriority w:val="34"/>
    <w:pPr>
      <w:ind w:firstLine="420" w:firstLineChars="200"/>
    </w:pPr>
    <w:rPr>
      <w:rFonts w:ascii="Calibri" w:hAnsi="Calibri"/>
      <w:szCs w:val="22"/>
    </w:rPr>
  </w:style>
  <w:style w:type="character" w:customStyle="1" w:styleId="38">
    <w:name w:val="p141"/>
    <w:qFormat/>
    <w:uiPriority w:val="0"/>
    <w:rPr>
      <w:sz w:val="21"/>
      <w:szCs w:val="21"/>
    </w:rPr>
  </w:style>
  <w:style w:type="character" w:customStyle="1" w:styleId="39">
    <w:name w:val="批注文字 Char"/>
    <w:link w:val="12"/>
    <w:qFormat/>
    <w:uiPriority w:val="0"/>
    <w:rPr>
      <w:kern w:val="2"/>
      <w:sz w:val="21"/>
      <w:szCs w:val="24"/>
    </w:rPr>
  </w:style>
  <w:style w:type="character" w:customStyle="1" w:styleId="40">
    <w:name w:val="批注主题 Char"/>
    <w:link w:val="24"/>
    <w:qFormat/>
    <w:uiPriority w:val="0"/>
    <w:rPr>
      <w:b/>
      <w:bCs/>
      <w:kern w:val="2"/>
      <w:sz w:val="21"/>
      <w:szCs w:val="24"/>
    </w:rPr>
  </w:style>
  <w:style w:type="paragraph" w:customStyle="1" w:styleId="41">
    <w:name w:val="Char Char Char Char Char Char Char Char Char Char Char1 Char Char Char1"/>
    <w:basedOn w:val="1"/>
    <w:qFormat/>
    <w:uiPriority w:val="0"/>
    <w:pPr>
      <w:ind w:firstLine="200" w:firstLineChars="200"/>
      <w:jc w:val="left"/>
    </w:pPr>
    <w:rPr>
      <w:rFonts w:ascii="Tahoma" w:hAnsi="Tahoma"/>
      <w:sz w:val="24"/>
    </w:rPr>
  </w:style>
  <w:style w:type="paragraph" w:customStyle="1" w:styleId="42">
    <w:name w:val="样式 标题 6 + 黑色"/>
    <w:basedOn w:val="8"/>
    <w:qFormat/>
    <w:uiPriority w:val="0"/>
    <w:pPr>
      <w:spacing w:before="120" w:after="60"/>
    </w:pPr>
    <w:rPr>
      <w:color w:val="000000"/>
      <w:sz w:val="28"/>
    </w:rPr>
  </w:style>
  <w:style w:type="paragraph" w:customStyle="1" w:styleId="43">
    <w:name w:val="样式 宋体 小四 加粗 黑色 行距: 固定值 25 磅"/>
    <w:basedOn w:val="1"/>
    <w:qFormat/>
    <w:uiPriority w:val="0"/>
    <w:pPr>
      <w:spacing w:line="500" w:lineRule="exact"/>
      <w:jc w:val="left"/>
    </w:pPr>
    <w:rPr>
      <w:rFonts w:ascii="宋体" w:hAnsi="宋体"/>
      <w:b/>
      <w:bCs/>
      <w:color w:val="000000"/>
      <w:sz w:val="24"/>
    </w:rPr>
  </w:style>
  <w:style w:type="paragraph" w:customStyle="1" w:styleId="44">
    <w:name w:val="样式 宋体 黑色 左"/>
    <w:basedOn w:val="1"/>
    <w:qFormat/>
    <w:uiPriority w:val="0"/>
    <w:pPr>
      <w:ind w:firstLine="200" w:firstLineChars="200"/>
      <w:jc w:val="left"/>
    </w:pPr>
    <w:rPr>
      <w:rFonts w:ascii="宋体" w:hAnsi="宋体"/>
      <w:color w:val="000000"/>
    </w:rPr>
  </w:style>
  <w:style w:type="paragraph" w:customStyle="1" w:styleId="45">
    <w:name w:val="样式3"/>
    <w:basedOn w:val="8"/>
    <w:qFormat/>
    <w:uiPriority w:val="0"/>
    <w:pPr>
      <w:jc w:val="center"/>
    </w:pPr>
    <w:rPr>
      <w:color w:val="000000"/>
    </w:rPr>
  </w:style>
  <w:style w:type="paragraph" w:customStyle="1" w:styleId="46">
    <w:name w:val="Char1"/>
    <w:basedOn w:val="1"/>
    <w:qFormat/>
    <w:uiPriority w:val="0"/>
    <w:rPr>
      <w:rFonts w:ascii="Tahoma" w:hAnsi="Tahoma"/>
      <w:sz w:val="24"/>
      <w:szCs w:val="20"/>
    </w:rPr>
  </w:style>
  <w:style w:type="paragraph" w:customStyle="1" w:styleId="47">
    <w:name w:val="样式4"/>
    <w:basedOn w:val="1"/>
    <w:qFormat/>
    <w:uiPriority w:val="0"/>
    <w:pPr>
      <w:spacing w:line="500" w:lineRule="exact"/>
      <w:jc w:val="left"/>
    </w:pPr>
    <w:rPr>
      <w:rFonts w:ascii="宋体" w:hAnsi="宋体"/>
      <w:b/>
      <w:bCs/>
      <w:color w:val="000000"/>
      <w:sz w:val="24"/>
    </w:rPr>
  </w:style>
  <w:style w:type="paragraph" w:customStyle="1" w:styleId="48">
    <w:name w:val="样式5"/>
    <w:basedOn w:val="1"/>
    <w:qFormat/>
    <w:uiPriority w:val="0"/>
    <w:pPr>
      <w:spacing w:line="360" w:lineRule="auto"/>
      <w:ind w:firstLine="200" w:firstLineChars="200"/>
      <w:jc w:val="left"/>
    </w:pPr>
    <w:rPr>
      <w:sz w:val="24"/>
    </w:rPr>
  </w:style>
  <w:style w:type="paragraph" w:customStyle="1" w:styleId="49">
    <w:name w:val="样式6"/>
    <w:basedOn w:val="1"/>
    <w:qFormat/>
    <w:uiPriority w:val="0"/>
    <w:pPr>
      <w:spacing w:line="360" w:lineRule="auto"/>
      <w:ind w:firstLine="200" w:firstLineChars="200"/>
      <w:jc w:val="left"/>
    </w:pPr>
    <w:rPr>
      <w:sz w:val="24"/>
    </w:rPr>
  </w:style>
  <w:style w:type="paragraph" w:customStyle="1" w:styleId="50">
    <w:name w:val="缺省文本"/>
    <w:basedOn w:val="1"/>
    <w:qFormat/>
    <w:uiPriority w:val="0"/>
    <w:pPr>
      <w:autoSpaceDE w:val="0"/>
      <w:autoSpaceDN w:val="0"/>
      <w:adjustRightInd w:val="0"/>
      <w:jc w:val="left"/>
    </w:pPr>
    <w:rPr>
      <w:kern w:val="0"/>
      <w:sz w:val="24"/>
      <w:szCs w:val="20"/>
    </w:rPr>
  </w:style>
  <w:style w:type="paragraph" w:customStyle="1" w:styleId="51">
    <w:name w:val="Char Char Char"/>
    <w:basedOn w:val="1"/>
    <w:qFormat/>
    <w:uiPriority w:val="0"/>
    <w:rPr>
      <w:rFonts w:ascii="Tahoma" w:hAnsi="Tahoma"/>
      <w:sz w:val="24"/>
      <w:szCs w:val="20"/>
    </w:rPr>
  </w:style>
  <w:style w:type="paragraph" w:customStyle="1" w:styleId="52">
    <w:name w:val="文件标题"/>
    <w:basedOn w:val="1"/>
    <w:qFormat/>
    <w:uiPriority w:val="0"/>
    <w:pPr>
      <w:autoSpaceDE w:val="0"/>
      <w:autoSpaceDN w:val="0"/>
      <w:adjustRightInd w:val="0"/>
      <w:spacing w:after="240"/>
      <w:jc w:val="center"/>
    </w:pPr>
    <w:rPr>
      <w:rFonts w:ascii="Arial Black" w:hAnsi="Arial Black"/>
      <w:kern w:val="0"/>
      <w:sz w:val="48"/>
      <w:szCs w:val="20"/>
    </w:rPr>
  </w:style>
  <w:style w:type="paragraph" w:customStyle="1" w:styleId="53">
    <w:name w:val="样式 宋体 黑色 左1"/>
    <w:basedOn w:val="1"/>
    <w:qFormat/>
    <w:uiPriority w:val="0"/>
    <w:pPr>
      <w:ind w:firstLine="200" w:firstLineChars="200"/>
      <w:jc w:val="left"/>
    </w:pPr>
    <w:rPr>
      <w:rFonts w:ascii="宋体" w:hAnsi="宋体"/>
      <w:color w:val="000000"/>
    </w:rPr>
  </w:style>
  <w:style w:type="character" w:customStyle="1" w:styleId="54">
    <w:name w:val="页脚 Char"/>
    <w:basedOn w:val="27"/>
    <w:link w:val="18"/>
    <w:qFormat/>
    <w:uiPriority w:val="99"/>
    <w:rPr>
      <w:kern w:val="2"/>
      <w:sz w:val="18"/>
    </w:rPr>
  </w:style>
  <w:style w:type="character" w:customStyle="1" w:styleId="55">
    <w:name w:val="标题 Char"/>
    <w:basedOn w:val="27"/>
    <w:link w:val="23"/>
    <w:qFormat/>
    <w:uiPriority w:val="0"/>
    <w:rPr>
      <w:rFonts w:ascii="Arial" w:hAnsi="Arial" w:cs="Arial"/>
      <w:b/>
      <w:bCs/>
      <w:kern w:val="2"/>
      <w:sz w:val="32"/>
      <w:szCs w:val="32"/>
    </w:rPr>
  </w:style>
  <w:style w:type="table" w:customStyle="1" w:styleId="56">
    <w:name w:val="Table Normal1"/>
    <w:qFormat/>
    <w:uiPriority w:val="0"/>
    <w:rPr>
      <w:rFonts w:eastAsia="Arial Unicode MS"/>
    </w:rPr>
    <w:tblPr>
      <w:tblCellMar>
        <w:top w:w="0" w:type="dxa"/>
        <w:left w:w="0" w:type="dxa"/>
        <w:bottom w:w="0" w:type="dxa"/>
        <w:right w:w="0" w:type="dxa"/>
      </w:tblCellMar>
    </w:tblPr>
  </w:style>
  <w:style w:type="character" w:customStyle="1" w:styleId="57">
    <w:name w:val="页眉 Char"/>
    <w:basedOn w:val="27"/>
    <w:link w:val="19"/>
    <w:qFormat/>
    <w:uiPriority w:val="99"/>
    <w:rPr>
      <w:kern w:val="2"/>
      <w:sz w:val="18"/>
    </w:rPr>
  </w:style>
  <w:style w:type="character" w:customStyle="1" w:styleId="58">
    <w:name w:val="15"/>
    <w:basedOn w:val="27"/>
    <w:qFormat/>
    <w:uiPriority w:val="0"/>
    <w:rPr>
      <w:rFonts w:hint="default" w:ascii="Times New Roman" w:hAnsi="Times New Roman" w:cs="Times New Roman"/>
      <w:i/>
      <w:iCs/>
    </w:rPr>
  </w:style>
  <w:style w:type="character" w:customStyle="1" w:styleId="59">
    <w:name w:val="正文文本缩进 Char"/>
    <w:basedOn w:val="27"/>
    <w:link w:val="14"/>
    <w:qFormat/>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EF9D13-AD0F-4FF4-AC27-3AA93542DD8D}">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20</Pages>
  <Words>896</Words>
  <Characters>976</Characters>
  <Lines>106</Lines>
  <Paragraphs>30</Paragraphs>
  <TotalTime>54</TotalTime>
  <ScaleCrop>false</ScaleCrop>
  <LinksUpToDate>false</LinksUpToDate>
  <CharactersWithSpaces>1043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2021-04-23T08:43:00Z</dcterms:created>
  <dc:creator>zejie</dc:creator>
  <cp:lastModifiedBy>有去有</cp:lastModifiedBy>
  <cp:lastPrinted>2024-01-12T08:53:00Z</cp:lastPrinted>
  <dcterms:modified xsi:type="dcterms:W3CDTF">2025-07-08T08:42:44Z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3755040B209B4303AF4A353EE8E0BC15_13</vt:lpwstr>
  </property>
  <property fmtid="{D5CDD505-2E9C-101B-9397-08002B2CF9AE}" pid="4" name="KSOTemplateDocerSaveRecord">
    <vt:lpwstr>eyJoZGlkIjoiNTJiNmU3YzUyZjc4MWRhMGMwNDFhZGJlNzc2NzQxNzgiLCJ1c2VySWQiOiI3MDc0MzI0NjYifQ==</vt:lpwstr>
  </property>
</Properties>
</file>