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AFB69">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14:paraId="23EF94A7">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步手枪队科技服务采购</w:t>
      </w:r>
    </w:p>
    <w:p w14:paraId="34017B10">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项目编号：ZBZJ25-03</w:t>
      </w:r>
    </w:p>
    <w:p w14:paraId="1AE74867">
      <w:pPr>
        <w:pStyle w:val="35"/>
        <w:rPr>
          <w:sz w:val="21"/>
          <w:szCs w:val="21"/>
        </w:rPr>
      </w:pPr>
    </w:p>
    <w:p w14:paraId="1FE6B44B">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14:paraId="6C62F8B0">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14:paraId="76A2C211">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14:paraId="186AC0FE">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14:paraId="70683A1A">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14:paraId="308502EC">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14:paraId="41D4C46A">
      <w:pPr>
        <w:ind w:right="-110"/>
        <w:rPr>
          <w:rFonts w:ascii="宋体" w:hAnsi="宋体"/>
          <w:color w:val="000000"/>
          <w:szCs w:val="21"/>
        </w:rPr>
      </w:pPr>
    </w:p>
    <w:p w14:paraId="2397ADCA">
      <w:pPr>
        <w:ind w:right="-110"/>
        <w:rPr>
          <w:rFonts w:ascii="宋体" w:hAnsi="宋体"/>
          <w:color w:val="000000"/>
          <w:szCs w:val="21"/>
        </w:rPr>
      </w:pPr>
    </w:p>
    <w:p w14:paraId="6E3B0C44">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0DAB2CF8">
      <w:pPr>
        <w:spacing w:line="500" w:lineRule="exact"/>
        <w:ind w:right="532"/>
        <w:rPr>
          <w:rFonts w:ascii="宋体" w:hAnsi="宋体"/>
          <w:color w:val="000000"/>
          <w:sz w:val="36"/>
          <w:szCs w:val="36"/>
        </w:rPr>
      </w:pPr>
    </w:p>
    <w:p w14:paraId="0593D5BE">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616E0C37">
      <w:pPr>
        <w:spacing w:line="500" w:lineRule="exact"/>
        <w:ind w:right="-108"/>
        <w:jc w:val="center"/>
        <w:rPr>
          <w:rFonts w:hAnsi="宋体"/>
          <w:b/>
          <w:color w:val="000000"/>
          <w:sz w:val="36"/>
          <w:szCs w:val="36"/>
        </w:rPr>
      </w:pPr>
      <w:r>
        <w:rPr>
          <w:rFonts w:hAnsi="宋体"/>
          <w:b/>
          <w:color w:val="000000"/>
          <w:szCs w:val="21"/>
        </w:rPr>
        <w:br w:type="page"/>
      </w:r>
      <w:r>
        <w:rPr>
          <w:rFonts w:hint="eastAsia" w:hAnsi="宋体"/>
          <w:b/>
          <w:color w:val="000000"/>
          <w:sz w:val="36"/>
          <w:szCs w:val="36"/>
        </w:rPr>
        <w:t>目    录</w:t>
      </w:r>
    </w:p>
    <w:p w14:paraId="55CAFBDD">
      <w:pPr>
        <w:pStyle w:val="44"/>
        <w:spacing w:before="120" w:after="120" w:line="360" w:lineRule="auto"/>
        <w:jc w:val="center"/>
        <w:rPr>
          <w:rFonts w:hAnsi="宋体" w:eastAsia="仿宋_GB2312"/>
          <w:color w:val="000000"/>
          <w:sz w:val="21"/>
          <w:szCs w:val="21"/>
        </w:rPr>
      </w:pPr>
    </w:p>
    <w:p w14:paraId="78DE689C">
      <w:pPr>
        <w:pStyle w:val="57"/>
        <w:tabs>
          <w:tab w:val="right" w:leader="dot" w:pos="9072"/>
        </w:tabs>
      </w:pPr>
      <w:r>
        <w:rPr>
          <w:rFonts w:ascii="宋体" w:hAnsi="宋体" w:eastAsia="仿宋_GB2312"/>
          <w:color w:val="000000"/>
          <w:sz w:val="21"/>
          <w:szCs w:val="21"/>
        </w:rPr>
        <w:fldChar w:fldCharType="begin"/>
      </w:r>
      <w:r>
        <w:rPr>
          <w:rFonts w:ascii="宋体" w:hAnsi="宋体" w:eastAsia="仿宋_GB2312"/>
          <w:color w:val="000000"/>
          <w:sz w:val="21"/>
          <w:szCs w:val="21"/>
        </w:rPr>
        <w:instrText xml:space="preserve"> TOC \o "1-1" \h \z \u </w:instrText>
      </w:r>
      <w:r>
        <w:rPr>
          <w:rFonts w:ascii="宋体" w:hAnsi="宋体" w:eastAsia="仿宋_GB2312"/>
          <w:color w:val="000000"/>
          <w:sz w:val="21"/>
          <w:szCs w:val="21"/>
        </w:rPr>
        <w:fldChar w:fldCharType="separate"/>
      </w:r>
      <w:r>
        <w:fldChar w:fldCharType="begin"/>
      </w:r>
      <w:r>
        <w:instrText xml:space="preserve"> HYPERLINK \l "_Toc18205" </w:instrText>
      </w:r>
      <w:r>
        <w:fldChar w:fldCharType="separate"/>
      </w:r>
      <w:r>
        <w:rPr>
          <w:rFonts w:hint="eastAsia" w:hAnsi="宋体"/>
          <w:szCs w:val="36"/>
        </w:rPr>
        <w:t>第一章  公开招标采购公告</w:t>
      </w:r>
      <w:r>
        <w:tab/>
      </w:r>
      <w:r>
        <w:fldChar w:fldCharType="begin"/>
      </w:r>
      <w:r>
        <w:instrText xml:space="preserve"> PAGEREF _Toc18205 \h </w:instrText>
      </w:r>
      <w:r>
        <w:fldChar w:fldCharType="separate"/>
      </w:r>
      <w:r>
        <w:t>3</w:t>
      </w:r>
      <w:r>
        <w:fldChar w:fldCharType="end"/>
      </w:r>
      <w:r>
        <w:fldChar w:fldCharType="end"/>
      </w:r>
    </w:p>
    <w:p w14:paraId="21537E1F">
      <w:pPr>
        <w:pStyle w:val="57"/>
        <w:tabs>
          <w:tab w:val="right" w:leader="dot" w:pos="9072"/>
        </w:tabs>
      </w:pPr>
      <w:r>
        <w:fldChar w:fldCharType="begin"/>
      </w:r>
      <w:r>
        <w:instrText xml:space="preserve"> HYPERLINK \l "_Toc18352" </w:instrText>
      </w:r>
      <w:r>
        <w:fldChar w:fldCharType="separate"/>
      </w:r>
      <w:r>
        <w:rPr>
          <w:rFonts w:hint="eastAsia" w:hAnsi="宋体"/>
          <w:szCs w:val="36"/>
        </w:rPr>
        <w:t>第二章</w:t>
      </w:r>
      <w:r>
        <w:rPr>
          <w:rFonts w:hint="eastAsia" w:asciiTheme="minorEastAsia" w:hAnsiTheme="minorEastAsia" w:eastAsiaTheme="minorEastAsia" w:cstheme="minorEastAsia"/>
          <w:szCs w:val="36"/>
        </w:rPr>
        <w:t xml:space="preserve">  </w:t>
      </w:r>
      <w:r>
        <w:rPr>
          <w:rFonts w:hint="eastAsia" w:hAnsi="宋体"/>
          <w:szCs w:val="36"/>
        </w:rPr>
        <w:t>供应商须知</w:t>
      </w:r>
      <w:r>
        <w:tab/>
      </w:r>
      <w:r>
        <w:fldChar w:fldCharType="begin"/>
      </w:r>
      <w:r>
        <w:instrText xml:space="preserve"> PAGEREF _Toc18352 \h </w:instrText>
      </w:r>
      <w:r>
        <w:fldChar w:fldCharType="separate"/>
      </w:r>
      <w:r>
        <w:t>8</w:t>
      </w:r>
      <w:r>
        <w:fldChar w:fldCharType="end"/>
      </w:r>
      <w:r>
        <w:fldChar w:fldCharType="end"/>
      </w:r>
    </w:p>
    <w:p w14:paraId="04754244">
      <w:pPr>
        <w:pStyle w:val="57"/>
        <w:tabs>
          <w:tab w:val="right" w:leader="dot" w:pos="9072"/>
        </w:tabs>
      </w:pPr>
      <w:r>
        <w:fldChar w:fldCharType="begin"/>
      </w:r>
      <w:r>
        <w:instrText xml:space="preserve"> HYPERLINK \l "_Toc1511" </w:instrText>
      </w:r>
      <w:r>
        <w:fldChar w:fldCharType="separate"/>
      </w:r>
      <w:r>
        <w:rPr>
          <w:rFonts w:hint="eastAsia" w:hAnsi="宋体"/>
          <w:szCs w:val="36"/>
        </w:rPr>
        <w:t>第三章  评标办法及评分标准</w:t>
      </w:r>
      <w:r>
        <w:tab/>
      </w:r>
      <w:r>
        <w:fldChar w:fldCharType="begin"/>
      </w:r>
      <w:r>
        <w:instrText xml:space="preserve"> PAGEREF _Toc1511 \h </w:instrText>
      </w:r>
      <w:r>
        <w:fldChar w:fldCharType="separate"/>
      </w:r>
      <w:r>
        <w:t>21</w:t>
      </w:r>
      <w:r>
        <w:fldChar w:fldCharType="end"/>
      </w:r>
      <w:r>
        <w:fldChar w:fldCharType="end"/>
      </w:r>
    </w:p>
    <w:p w14:paraId="2B1F3C4D">
      <w:pPr>
        <w:pStyle w:val="57"/>
        <w:tabs>
          <w:tab w:val="right" w:leader="dot" w:pos="9072"/>
        </w:tabs>
      </w:pPr>
      <w:r>
        <w:fldChar w:fldCharType="begin"/>
      </w:r>
      <w:r>
        <w:instrText xml:space="preserve"> HYPERLINK \l "_Toc8609" </w:instrText>
      </w:r>
      <w:r>
        <w:fldChar w:fldCharType="separate"/>
      </w:r>
      <w:r>
        <w:rPr>
          <w:rFonts w:hint="eastAsia" w:hAnsi="宋体"/>
          <w:szCs w:val="36"/>
        </w:rPr>
        <w:t>第四章  采购需求</w:t>
      </w:r>
      <w:r>
        <w:tab/>
      </w:r>
      <w:r>
        <w:fldChar w:fldCharType="begin"/>
      </w:r>
      <w:r>
        <w:instrText xml:space="preserve"> PAGEREF _Toc8609 \h </w:instrText>
      </w:r>
      <w:r>
        <w:fldChar w:fldCharType="separate"/>
      </w:r>
      <w:r>
        <w:t>28</w:t>
      </w:r>
      <w:r>
        <w:fldChar w:fldCharType="end"/>
      </w:r>
      <w:r>
        <w:fldChar w:fldCharType="end"/>
      </w:r>
    </w:p>
    <w:p w14:paraId="5680EE16">
      <w:pPr>
        <w:pStyle w:val="57"/>
        <w:tabs>
          <w:tab w:val="right" w:leader="dot" w:pos="9072"/>
        </w:tabs>
      </w:pPr>
      <w:r>
        <w:fldChar w:fldCharType="begin"/>
      </w:r>
      <w:r>
        <w:instrText xml:space="preserve"> HYPERLINK \l "_Toc18625" </w:instrText>
      </w:r>
      <w:r>
        <w:fldChar w:fldCharType="separate"/>
      </w:r>
      <w:r>
        <w:rPr>
          <w:rFonts w:hint="eastAsia" w:hAnsi="宋体"/>
          <w:szCs w:val="36"/>
        </w:rPr>
        <w:t>第五章  拟签订的合同</w:t>
      </w:r>
      <w:r>
        <w:tab/>
      </w:r>
      <w:r>
        <w:fldChar w:fldCharType="begin"/>
      </w:r>
      <w:r>
        <w:instrText xml:space="preserve"> PAGEREF _Toc18625 \h </w:instrText>
      </w:r>
      <w:r>
        <w:fldChar w:fldCharType="separate"/>
      </w:r>
      <w:r>
        <w:t>34</w:t>
      </w:r>
      <w:r>
        <w:fldChar w:fldCharType="end"/>
      </w:r>
      <w:r>
        <w:fldChar w:fldCharType="end"/>
      </w:r>
    </w:p>
    <w:p w14:paraId="1880F782">
      <w:pPr>
        <w:pStyle w:val="57"/>
        <w:tabs>
          <w:tab w:val="right" w:leader="dot" w:pos="9072"/>
        </w:tabs>
      </w:pPr>
      <w:r>
        <w:fldChar w:fldCharType="begin"/>
      </w:r>
      <w:r>
        <w:instrText xml:space="preserve"> HYPERLINK \l "_Toc11302"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_Toc11302 \h </w:instrText>
      </w:r>
      <w:r>
        <w:fldChar w:fldCharType="separate"/>
      </w:r>
      <w:r>
        <w:t>41</w:t>
      </w:r>
      <w:r>
        <w:fldChar w:fldCharType="end"/>
      </w:r>
      <w:r>
        <w:fldChar w:fldCharType="end"/>
      </w:r>
    </w:p>
    <w:p w14:paraId="6FA0A2E3">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21"/>
        </w:rPr>
        <w:fldChar w:fldCharType="end"/>
      </w:r>
      <w:bookmarkStart w:id="0" w:name="_Toc18205"/>
      <w:r>
        <w:rPr>
          <w:rFonts w:hAnsi="宋体" w:eastAsia="仿宋_GB2312"/>
          <w:color w:val="000000"/>
          <w:szCs w:val="21"/>
        </w:rPr>
        <w:br w:type="page"/>
      </w:r>
      <w:r>
        <w:rPr>
          <w:rFonts w:hint="eastAsia" w:hAnsi="宋体"/>
          <w:b/>
          <w:color w:val="000000"/>
          <w:sz w:val="36"/>
          <w:szCs w:val="36"/>
        </w:rPr>
        <w:t>第一章  公开招标采购公告</w:t>
      </w:r>
      <w:bookmarkEnd w:id="0"/>
    </w:p>
    <w:p w14:paraId="43797868">
      <w:pPr>
        <w:pStyle w:val="497"/>
        <w:widowControl w:val="0"/>
        <w:spacing w:after="120" w:line="460" w:lineRule="exact"/>
        <w:ind w:firstLine="420"/>
        <w:rPr>
          <w:rFonts w:ascii="仿宋" w:hAnsi="仿宋" w:eastAsia="仿宋"/>
          <w:color w:val="000000"/>
          <w:sz w:val="21"/>
          <w:szCs w:val="21"/>
        </w:rPr>
      </w:pPr>
      <w:r>
        <w:rPr>
          <w:rFonts w:hint="eastAsia" w:ascii="仿宋" w:hAnsi="仿宋" w:eastAsia="仿宋"/>
          <w:color w:val="000000"/>
          <w:sz w:val="21"/>
          <w:szCs w:val="21"/>
        </w:rPr>
        <w:t>根据《中华人民共和国政府采购法》《中华人民共和国政府采购法实施条例》《政府采购货物和服务招标投标管理办法》等规定，现就下列项目进行公开招标采购，欢迎提供本国货物的单位或个人前来投标：</w:t>
      </w:r>
    </w:p>
    <w:p w14:paraId="0181C29A">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项目编号：</w:t>
      </w:r>
      <w:r>
        <w:rPr>
          <w:rFonts w:ascii="仿宋" w:hAnsi="仿宋" w:eastAsia="仿宋" w:cs="Arial"/>
          <w:b/>
          <w:color w:val="000000"/>
          <w:szCs w:val="21"/>
        </w:rPr>
        <w:t>ZB</w:t>
      </w:r>
      <w:r>
        <w:rPr>
          <w:rFonts w:hint="eastAsia" w:ascii="仿宋" w:hAnsi="仿宋" w:eastAsia="仿宋" w:cs="Arial"/>
          <w:b/>
          <w:color w:val="000000"/>
          <w:szCs w:val="21"/>
        </w:rPr>
        <w:t>ZJ</w:t>
      </w:r>
      <w:r>
        <w:rPr>
          <w:rFonts w:ascii="仿宋" w:hAnsi="仿宋" w:eastAsia="仿宋" w:cs="Arial"/>
          <w:b/>
          <w:color w:val="000000"/>
          <w:szCs w:val="21"/>
        </w:rPr>
        <w:t>2</w:t>
      </w:r>
      <w:r>
        <w:rPr>
          <w:rFonts w:hint="eastAsia" w:ascii="仿宋" w:hAnsi="仿宋" w:eastAsia="仿宋" w:cs="Arial"/>
          <w:b/>
          <w:color w:val="000000"/>
          <w:szCs w:val="21"/>
        </w:rPr>
        <w:t>5</w:t>
      </w:r>
      <w:r>
        <w:rPr>
          <w:rFonts w:ascii="仿宋" w:hAnsi="仿宋" w:eastAsia="仿宋" w:cs="Arial"/>
          <w:b/>
          <w:color w:val="000000"/>
          <w:szCs w:val="21"/>
        </w:rPr>
        <w:t>-</w:t>
      </w:r>
      <w:r>
        <w:rPr>
          <w:rFonts w:hint="eastAsia" w:ascii="仿宋" w:hAnsi="仿宋" w:eastAsia="仿宋" w:cs="Arial"/>
          <w:b/>
          <w:color w:val="000000"/>
          <w:szCs w:val="21"/>
        </w:rPr>
        <w:t>03</w:t>
      </w:r>
    </w:p>
    <w:p w14:paraId="66CD4DBD">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公告期限：5个工作日</w:t>
      </w:r>
    </w:p>
    <w:p w14:paraId="71006374">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采购项目内容、数量及预算</w:t>
      </w:r>
      <w:bookmarkStart w:id="1" w:name="PO_15528_PM004"/>
      <w:r>
        <w:rPr>
          <w:rFonts w:ascii="仿宋" w:hAnsi="仿宋" w:eastAsia="仿宋" w:cs="Arial"/>
          <w:b/>
          <w:color w:val="000000"/>
          <w:szCs w:val="21"/>
        </w:rPr>
        <w:t xml:space="preserve"> </w:t>
      </w:r>
    </w:p>
    <w:tbl>
      <w:tblPr>
        <w:tblStyle w:val="8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431"/>
        <w:gridCol w:w="1427"/>
      </w:tblGrid>
      <w:tr w14:paraId="3240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8" w:type="pct"/>
            <w:vAlign w:val="center"/>
          </w:tcPr>
          <w:p w14:paraId="49DFF7D9">
            <w:pPr>
              <w:snapToGrid w:val="0"/>
              <w:jc w:val="center"/>
              <w:rPr>
                <w:rFonts w:ascii="仿宋" w:hAnsi="仿宋" w:eastAsia="仿宋" w:cs="仿宋"/>
                <w:b/>
                <w:color w:val="000000"/>
                <w:szCs w:val="21"/>
              </w:rPr>
            </w:pPr>
            <w:r>
              <w:rPr>
                <w:rFonts w:hint="eastAsia" w:ascii="仿宋" w:hAnsi="仿宋" w:eastAsia="仿宋" w:cs="仿宋"/>
                <w:b/>
                <w:color w:val="000000"/>
                <w:szCs w:val="21"/>
              </w:rPr>
              <w:t>标项序号</w:t>
            </w:r>
          </w:p>
        </w:tc>
        <w:tc>
          <w:tcPr>
            <w:tcW w:w="3463" w:type="pct"/>
            <w:vAlign w:val="center"/>
          </w:tcPr>
          <w:p w14:paraId="3085109B">
            <w:pPr>
              <w:snapToGrid w:val="0"/>
              <w:jc w:val="center"/>
              <w:rPr>
                <w:rFonts w:ascii="仿宋" w:hAnsi="仿宋" w:eastAsia="仿宋" w:cs="仿宋"/>
                <w:b/>
                <w:color w:val="000000"/>
                <w:szCs w:val="21"/>
              </w:rPr>
            </w:pPr>
            <w:r>
              <w:rPr>
                <w:rFonts w:hint="eastAsia" w:ascii="仿宋" w:hAnsi="仿宋" w:eastAsia="仿宋" w:cs="仿宋"/>
                <w:b/>
                <w:color w:val="000000"/>
                <w:szCs w:val="21"/>
              </w:rPr>
              <w:t>标项名称</w:t>
            </w:r>
          </w:p>
        </w:tc>
        <w:tc>
          <w:tcPr>
            <w:tcW w:w="768" w:type="pct"/>
            <w:vAlign w:val="center"/>
          </w:tcPr>
          <w:p w14:paraId="1FE74653">
            <w:pPr>
              <w:snapToGrid w:val="0"/>
              <w:jc w:val="center"/>
              <w:rPr>
                <w:rFonts w:ascii="仿宋" w:hAnsi="仿宋" w:eastAsia="仿宋" w:cs="仿宋"/>
                <w:b/>
                <w:color w:val="000000"/>
                <w:szCs w:val="21"/>
              </w:rPr>
            </w:pPr>
            <w:r>
              <w:rPr>
                <w:rFonts w:hint="eastAsia" w:ascii="仿宋" w:hAnsi="仿宋" w:eastAsia="仿宋" w:cs="仿宋"/>
                <w:b/>
                <w:color w:val="000000"/>
                <w:szCs w:val="21"/>
              </w:rPr>
              <w:t>预算金额</w:t>
            </w:r>
          </w:p>
          <w:p w14:paraId="47B56FF5">
            <w:pPr>
              <w:snapToGrid w:val="0"/>
              <w:jc w:val="center"/>
              <w:rPr>
                <w:rFonts w:ascii="仿宋" w:hAnsi="仿宋" w:eastAsia="仿宋" w:cs="仿宋"/>
                <w:b/>
                <w:color w:val="000000"/>
                <w:szCs w:val="21"/>
              </w:rPr>
            </w:pPr>
            <w:r>
              <w:rPr>
                <w:rFonts w:hint="eastAsia" w:ascii="仿宋" w:hAnsi="仿宋" w:eastAsia="仿宋" w:cs="仿宋"/>
                <w:b/>
                <w:color w:val="000000"/>
                <w:szCs w:val="21"/>
              </w:rPr>
              <w:t>(万元)</w:t>
            </w:r>
          </w:p>
        </w:tc>
      </w:tr>
      <w:tr w14:paraId="574E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4D570DB2">
            <w:pPr>
              <w:snapToGrid w:val="0"/>
              <w:jc w:val="center"/>
              <w:rPr>
                <w:rFonts w:ascii="仿宋" w:hAnsi="仿宋" w:eastAsia="仿宋" w:cs="仿宋"/>
                <w:color w:val="000000"/>
                <w:szCs w:val="21"/>
              </w:rPr>
            </w:pPr>
            <w:r>
              <w:rPr>
                <w:rFonts w:hint="eastAsia" w:ascii="仿宋" w:hAnsi="仿宋" w:eastAsia="仿宋" w:cstheme="minorBidi"/>
                <w:sz w:val="24"/>
                <w:szCs w:val="24"/>
              </w:rPr>
              <w:t>1</w:t>
            </w:r>
          </w:p>
        </w:tc>
        <w:tc>
          <w:tcPr>
            <w:tcW w:w="3463" w:type="pct"/>
            <w:vAlign w:val="center"/>
          </w:tcPr>
          <w:p w14:paraId="3B09EAD6">
            <w:pPr>
              <w:snapToGrid w:val="0"/>
              <w:jc w:val="center"/>
              <w:rPr>
                <w:rFonts w:ascii="仿宋" w:hAnsi="仿宋" w:eastAsia="仿宋" w:cs="仿宋"/>
                <w:color w:val="000000"/>
                <w:szCs w:val="21"/>
              </w:rPr>
            </w:pPr>
            <w:r>
              <w:rPr>
                <w:rFonts w:hint="eastAsia" w:ascii="仿宋" w:hAnsi="仿宋" w:eastAsia="仿宋" w:cstheme="minorBidi"/>
                <w:sz w:val="24"/>
                <w:szCs w:val="24"/>
              </w:rPr>
              <w:t>步手枪队步枪项目体能训练与运动康复服务</w:t>
            </w:r>
          </w:p>
        </w:tc>
        <w:tc>
          <w:tcPr>
            <w:tcW w:w="768" w:type="pct"/>
            <w:vAlign w:val="center"/>
          </w:tcPr>
          <w:p w14:paraId="5E177194">
            <w:pPr>
              <w:snapToGrid w:val="0"/>
              <w:jc w:val="center"/>
              <w:rPr>
                <w:rFonts w:ascii="仿宋" w:hAnsi="仿宋" w:eastAsia="仿宋" w:cs="仿宋"/>
                <w:color w:val="000000"/>
                <w:szCs w:val="21"/>
              </w:rPr>
            </w:pPr>
            <w:r>
              <w:rPr>
                <w:rFonts w:ascii="仿宋" w:hAnsi="仿宋" w:eastAsia="仿宋" w:cstheme="minorBidi"/>
                <w:sz w:val="24"/>
                <w:szCs w:val="24"/>
              </w:rPr>
              <w:t>42</w:t>
            </w:r>
          </w:p>
        </w:tc>
      </w:tr>
      <w:tr w14:paraId="4B74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4C87519E">
            <w:pPr>
              <w:snapToGrid w:val="0"/>
              <w:jc w:val="center"/>
              <w:rPr>
                <w:rFonts w:ascii="仿宋" w:hAnsi="仿宋" w:eastAsia="仿宋" w:cs="仿宋"/>
                <w:color w:val="000000"/>
                <w:szCs w:val="21"/>
              </w:rPr>
            </w:pPr>
            <w:r>
              <w:rPr>
                <w:rFonts w:hint="eastAsia" w:ascii="仿宋" w:hAnsi="仿宋" w:eastAsia="仿宋" w:cstheme="minorBidi"/>
                <w:sz w:val="24"/>
                <w:szCs w:val="24"/>
              </w:rPr>
              <w:t>2</w:t>
            </w:r>
          </w:p>
        </w:tc>
        <w:tc>
          <w:tcPr>
            <w:tcW w:w="3463" w:type="pct"/>
            <w:vAlign w:val="center"/>
          </w:tcPr>
          <w:p w14:paraId="46FD500E">
            <w:pPr>
              <w:snapToGrid w:val="0"/>
              <w:jc w:val="center"/>
              <w:rPr>
                <w:rFonts w:ascii="仿宋" w:hAnsi="仿宋" w:eastAsia="仿宋" w:cs="仿宋"/>
                <w:color w:val="000000"/>
                <w:szCs w:val="21"/>
              </w:rPr>
            </w:pPr>
            <w:r>
              <w:rPr>
                <w:rFonts w:hint="eastAsia" w:ascii="仿宋" w:hAnsi="仿宋" w:eastAsia="仿宋" w:cstheme="minorBidi"/>
                <w:sz w:val="24"/>
                <w:szCs w:val="24"/>
              </w:rPr>
              <w:t>步手枪队手枪项目体能训练与运动康复服务</w:t>
            </w:r>
          </w:p>
        </w:tc>
        <w:tc>
          <w:tcPr>
            <w:tcW w:w="768" w:type="pct"/>
            <w:vAlign w:val="center"/>
          </w:tcPr>
          <w:p w14:paraId="5C6B1688">
            <w:pPr>
              <w:snapToGrid w:val="0"/>
              <w:jc w:val="center"/>
              <w:rPr>
                <w:rFonts w:ascii="仿宋" w:hAnsi="仿宋" w:eastAsia="仿宋" w:cs="仿宋"/>
                <w:color w:val="000000"/>
                <w:szCs w:val="21"/>
              </w:rPr>
            </w:pPr>
            <w:r>
              <w:rPr>
                <w:rFonts w:ascii="仿宋" w:hAnsi="仿宋" w:eastAsia="仿宋" w:cstheme="minorBidi"/>
                <w:sz w:val="24"/>
                <w:szCs w:val="24"/>
              </w:rPr>
              <w:t>42</w:t>
            </w:r>
          </w:p>
        </w:tc>
      </w:tr>
      <w:tr w14:paraId="044B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2DB89892">
            <w:pPr>
              <w:snapToGrid w:val="0"/>
              <w:jc w:val="center"/>
              <w:rPr>
                <w:rFonts w:ascii="仿宋" w:hAnsi="仿宋" w:eastAsia="仿宋" w:cs="仿宋"/>
                <w:color w:val="000000"/>
                <w:szCs w:val="21"/>
              </w:rPr>
            </w:pPr>
            <w:r>
              <w:rPr>
                <w:rFonts w:hint="eastAsia" w:ascii="仿宋" w:hAnsi="仿宋" w:eastAsia="仿宋" w:cstheme="minorBidi"/>
                <w:sz w:val="24"/>
                <w:szCs w:val="24"/>
              </w:rPr>
              <w:t>3</w:t>
            </w:r>
          </w:p>
        </w:tc>
        <w:tc>
          <w:tcPr>
            <w:tcW w:w="3463" w:type="pct"/>
            <w:vAlign w:val="center"/>
          </w:tcPr>
          <w:p w14:paraId="2F193D38">
            <w:pPr>
              <w:snapToGrid w:val="0"/>
              <w:jc w:val="center"/>
              <w:rPr>
                <w:rFonts w:ascii="仿宋" w:hAnsi="仿宋" w:eastAsia="仿宋" w:cs="仿宋"/>
                <w:color w:val="000000"/>
                <w:szCs w:val="21"/>
              </w:rPr>
            </w:pPr>
            <w:r>
              <w:rPr>
                <w:rFonts w:hint="eastAsia" w:ascii="仿宋" w:hAnsi="仿宋" w:eastAsia="仿宋" w:cstheme="minorBidi"/>
                <w:sz w:val="24"/>
                <w:szCs w:val="24"/>
              </w:rPr>
              <w:t>步手枪队步枪项目伤病防治服务</w:t>
            </w:r>
          </w:p>
        </w:tc>
        <w:tc>
          <w:tcPr>
            <w:tcW w:w="768" w:type="pct"/>
            <w:vAlign w:val="center"/>
          </w:tcPr>
          <w:p w14:paraId="3B11B933">
            <w:pPr>
              <w:snapToGrid w:val="0"/>
              <w:jc w:val="center"/>
              <w:rPr>
                <w:rFonts w:ascii="仿宋" w:hAnsi="仿宋" w:eastAsia="仿宋" w:cs="仿宋"/>
                <w:color w:val="000000"/>
                <w:szCs w:val="21"/>
              </w:rPr>
            </w:pPr>
            <w:r>
              <w:rPr>
                <w:rFonts w:ascii="仿宋" w:hAnsi="仿宋" w:eastAsia="仿宋" w:cstheme="minorBidi"/>
                <w:sz w:val="24"/>
                <w:szCs w:val="24"/>
              </w:rPr>
              <w:t>40</w:t>
            </w:r>
          </w:p>
        </w:tc>
      </w:tr>
      <w:tr w14:paraId="6EA7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5B45FDDD">
            <w:pPr>
              <w:snapToGrid w:val="0"/>
              <w:jc w:val="center"/>
              <w:rPr>
                <w:rFonts w:ascii="仿宋" w:hAnsi="仿宋" w:eastAsia="仿宋" w:cs="仿宋"/>
                <w:color w:val="000000"/>
                <w:szCs w:val="21"/>
              </w:rPr>
            </w:pPr>
            <w:r>
              <w:rPr>
                <w:rFonts w:hint="eastAsia" w:ascii="仿宋" w:hAnsi="仿宋" w:eastAsia="仿宋" w:cstheme="minorBidi"/>
                <w:sz w:val="24"/>
                <w:szCs w:val="24"/>
              </w:rPr>
              <w:t>4</w:t>
            </w:r>
          </w:p>
        </w:tc>
        <w:tc>
          <w:tcPr>
            <w:tcW w:w="3463" w:type="pct"/>
            <w:vAlign w:val="center"/>
          </w:tcPr>
          <w:p w14:paraId="4C24FAA8">
            <w:pPr>
              <w:snapToGrid w:val="0"/>
              <w:jc w:val="center"/>
              <w:rPr>
                <w:rFonts w:ascii="仿宋" w:hAnsi="仿宋" w:eastAsia="仿宋" w:cs="仿宋"/>
                <w:color w:val="000000"/>
                <w:szCs w:val="21"/>
              </w:rPr>
            </w:pPr>
            <w:r>
              <w:rPr>
                <w:rFonts w:hint="eastAsia" w:ascii="仿宋" w:hAnsi="仿宋" w:eastAsia="仿宋" w:cstheme="minorBidi"/>
                <w:sz w:val="24"/>
                <w:szCs w:val="24"/>
              </w:rPr>
              <w:t>步手枪队手枪项目伤病防治服务</w:t>
            </w:r>
          </w:p>
        </w:tc>
        <w:tc>
          <w:tcPr>
            <w:tcW w:w="768" w:type="pct"/>
            <w:vAlign w:val="center"/>
          </w:tcPr>
          <w:p w14:paraId="7FB7B167">
            <w:pPr>
              <w:snapToGrid w:val="0"/>
              <w:jc w:val="center"/>
              <w:rPr>
                <w:rFonts w:ascii="仿宋" w:hAnsi="仿宋" w:eastAsia="仿宋" w:cs="仿宋"/>
                <w:color w:val="000000"/>
                <w:szCs w:val="21"/>
              </w:rPr>
            </w:pPr>
            <w:r>
              <w:rPr>
                <w:rFonts w:hint="eastAsia" w:ascii="仿宋" w:hAnsi="仿宋" w:eastAsia="仿宋" w:cstheme="minorBidi"/>
                <w:sz w:val="24"/>
                <w:szCs w:val="24"/>
              </w:rPr>
              <w:t>4</w:t>
            </w:r>
            <w:r>
              <w:rPr>
                <w:rFonts w:ascii="仿宋" w:hAnsi="仿宋" w:eastAsia="仿宋" w:cstheme="minorBidi"/>
                <w:sz w:val="24"/>
                <w:szCs w:val="24"/>
              </w:rPr>
              <w:t>0</w:t>
            </w:r>
          </w:p>
        </w:tc>
      </w:tr>
      <w:tr w14:paraId="2493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136810A4">
            <w:pPr>
              <w:snapToGrid w:val="0"/>
              <w:jc w:val="center"/>
              <w:rPr>
                <w:rFonts w:ascii="仿宋" w:hAnsi="仿宋" w:eastAsia="仿宋" w:cs="仿宋"/>
                <w:color w:val="000000"/>
                <w:szCs w:val="21"/>
              </w:rPr>
            </w:pPr>
            <w:r>
              <w:rPr>
                <w:rFonts w:hint="eastAsia" w:ascii="仿宋" w:hAnsi="仿宋" w:eastAsia="仿宋" w:cstheme="minorBidi"/>
                <w:sz w:val="24"/>
                <w:szCs w:val="24"/>
              </w:rPr>
              <w:t>5</w:t>
            </w:r>
          </w:p>
        </w:tc>
        <w:tc>
          <w:tcPr>
            <w:tcW w:w="3463" w:type="pct"/>
            <w:vAlign w:val="center"/>
          </w:tcPr>
          <w:p w14:paraId="04A88D6A">
            <w:pPr>
              <w:snapToGrid w:val="0"/>
              <w:jc w:val="center"/>
              <w:rPr>
                <w:rFonts w:ascii="仿宋" w:hAnsi="仿宋" w:eastAsia="仿宋" w:cs="仿宋"/>
                <w:color w:val="000000"/>
                <w:szCs w:val="21"/>
              </w:rPr>
            </w:pPr>
            <w:r>
              <w:rPr>
                <w:rFonts w:hint="eastAsia" w:ascii="仿宋" w:hAnsi="仿宋" w:eastAsia="仿宋" w:cstheme="minorBidi"/>
                <w:sz w:val="24"/>
                <w:szCs w:val="24"/>
              </w:rPr>
              <w:t>步手枪队步枪项目心理测试与服务</w:t>
            </w:r>
          </w:p>
        </w:tc>
        <w:tc>
          <w:tcPr>
            <w:tcW w:w="768" w:type="pct"/>
            <w:vAlign w:val="center"/>
          </w:tcPr>
          <w:p w14:paraId="4764B4B4">
            <w:pPr>
              <w:snapToGrid w:val="0"/>
              <w:jc w:val="center"/>
              <w:rPr>
                <w:rFonts w:ascii="仿宋" w:hAnsi="仿宋" w:eastAsia="仿宋" w:cs="仿宋"/>
                <w:color w:val="000000"/>
                <w:szCs w:val="21"/>
              </w:rPr>
            </w:pPr>
            <w:r>
              <w:rPr>
                <w:rFonts w:ascii="仿宋" w:hAnsi="仿宋" w:eastAsia="仿宋" w:cstheme="minorBidi"/>
                <w:sz w:val="24"/>
                <w:szCs w:val="24"/>
              </w:rPr>
              <w:t>28</w:t>
            </w:r>
          </w:p>
        </w:tc>
      </w:tr>
      <w:tr w14:paraId="3705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229E30E4">
            <w:pPr>
              <w:snapToGrid w:val="0"/>
              <w:jc w:val="center"/>
              <w:rPr>
                <w:rFonts w:ascii="仿宋" w:hAnsi="仿宋" w:eastAsia="仿宋" w:cs="仿宋"/>
                <w:color w:val="000000"/>
                <w:szCs w:val="21"/>
              </w:rPr>
            </w:pPr>
            <w:r>
              <w:rPr>
                <w:rFonts w:hint="eastAsia" w:ascii="仿宋" w:hAnsi="仿宋" w:eastAsia="仿宋" w:cstheme="minorBidi"/>
                <w:sz w:val="24"/>
                <w:szCs w:val="24"/>
              </w:rPr>
              <w:t>6</w:t>
            </w:r>
          </w:p>
        </w:tc>
        <w:tc>
          <w:tcPr>
            <w:tcW w:w="3463" w:type="pct"/>
            <w:vAlign w:val="center"/>
          </w:tcPr>
          <w:p w14:paraId="49CEF08D">
            <w:pPr>
              <w:snapToGrid w:val="0"/>
              <w:jc w:val="center"/>
              <w:rPr>
                <w:rFonts w:ascii="仿宋" w:hAnsi="仿宋" w:eastAsia="仿宋" w:cs="仿宋"/>
                <w:color w:val="000000"/>
                <w:szCs w:val="21"/>
              </w:rPr>
            </w:pPr>
            <w:r>
              <w:rPr>
                <w:rFonts w:hint="eastAsia" w:ascii="仿宋" w:hAnsi="仿宋" w:eastAsia="仿宋" w:cstheme="minorBidi"/>
                <w:sz w:val="24"/>
                <w:szCs w:val="24"/>
              </w:rPr>
              <w:t>步手枪队手枪项目心理测试与服务</w:t>
            </w:r>
          </w:p>
        </w:tc>
        <w:tc>
          <w:tcPr>
            <w:tcW w:w="768" w:type="pct"/>
            <w:vAlign w:val="center"/>
          </w:tcPr>
          <w:p w14:paraId="682FA15B">
            <w:pPr>
              <w:snapToGrid w:val="0"/>
              <w:jc w:val="center"/>
              <w:rPr>
                <w:rFonts w:ascii="仿宋" w:hAnsi="仿宋" w:eastAsia="仿宋" w:cs="仿宋"/>
                <w:color w:val="000000"/>
                <w:szCs w:val="21"/>
              </w:rPr>
            </w:pPr>
            <w:r>
              <w:rPr>
                <w:rFonts w:hint="eastAsia" w:ascii="仿宋" w:hAnsi="仿宋" w:eastAsia="仿宋" w:cstheme="minorBidi"/>
                <w:sz w:val="24"/>
                <w:szCs w:val="24"/>
              </w:rPr>
              <w:t>2</w:t>
            </w:r>
            <w:r>
              <w:rPr>
                <w:rFonts w:ascii="仿宋" w:hAnsi="仿宋" w:eastAsia="仿宋" w:cstheme="minorBidi"/>
                <w:sz w:val="24"/>
                <w:szCs w:val="24"/>
              </w:rPr>
              <w:t>8</w:t>
            </w:r>
          </w:p>
        </w:tc>
      </w:tr>
      <w:tr w14:paraId="4234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3B52E511">
            <w:pPr>
              <w:snapToGrid w:val="0"/>
              <w:jc w:val="center"/>
              <w:rPr>
                <w:rFonts w:ascii="仿宋" w:hAnsi="仿宋" w:eastAsia="仿宋" w:cs="仿宋"/>
                <w:color w:val="000000"/>
                <w:szCs w:val="21"/>
              </w:rPr>
            </w:pPr>
            <w:r>
              <w:rPr>
                <w:rFonts w:hint="eastAsia" w:ascii="仿宋" w:hAnsi="仿宋" w:eastAsia="仿宋" w:cstheme="minorBidi"/>
                <w:sz w:val="24"/>
                <w:szCs w:val="24"/>
              </w:rPr>
              <w:t>7</w:t>
            </w:r>
          </w:p>
        </w:tc>
        <w:tc>
          <w:tcPr>
            <w:tcW w:w="3463" w:type="pct"/>
            <w:vAlign w:val="center"/>
          </w:tcPr>
          <w:p w14:paraId="0ED4FC47">
            <w:pPr>
              <w:snapToGrid w:val="0"/>
              <w:jc w:val="center"/>
              <w:rPr>
                <w:rFonts w:ascii="仿宋" w:hAnsi="仿宋" w:eastAsia="仿宋" w:cs="仿宋"/>
                <w:color w:val="000000"/>
                <w:szCs w:val="21"/>
              </w:rPr>
            </w:pPr>
            <w:r>
              <w:rPr>
                <w:rFonts w:hint="eastAsia" w:ascii="仿宋" w:hAnsi="仿宋" w:eastAsia="仿宋" w:cstheme="minorBidi"/>
                <w:sz w:val="24"/>
                <w:szCs w:val="24"/>
              </w:rPr>
              <w:t>步手枪队技术动作分析与监控服务</w:t>
            </w:r>
          </w:p>
        </w:tc>
        <w:tc>
          <w:tcPr>
            <w:tcW w:w="768" w:type="pct"/>
            <w:vAlign w:val="center"/>
          </w:tcPr>
          <w:p w14:paraId="1838C388">
            <w:pPr>
              <w:snapToGrid w:val="0"/>
              <w:jc w:val="center"/>
              <w:rPr>
                <w:rFonts w:ascii="仿宋" w:hAnsi="仿宋" w:eastAsia="仿宋" w:cs="仿宋"/>
                <w:color w:val="000000"/>
                <w:szCs w:val="21"/>
              </w:rPr>
            </w:pPr>
            <w:r>
              <w:rPr>
                <w:rFonts w:ascii="仿宋" w:hAnsi="仿宋" w:eastAsia="仿宋" w:cstheme="minorBidi"/>
                <w:sz w:val="24"/>
                <w:szCs w:val="24"/>
              </w:rPr>
              <w:t>25</w:t>
            </w:r>
          </w:p>
        </w:tc>
      </w:tr>
      <w:tr w14:paraId="00A2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5E8A1D01">
            <w:pPr>
              <w:snapToGrid w:val="0"/>
              <w:jc w:val="center"/>
              <w:rPr>
                <w:rFonts w:ascii="仿宋" w:hAnsi="仿宋" w:eastAsia="仿宋" w:cs="仿宋"/>
                <w:color w:val="000000"/>
                <w:szCs w:val="21"/>
              </w:rPr>
            </w:pPr>
            <w:r>
              <w:rPr>
                <w:rFonts w:hint="eastAsia" w:ascii="仿宋" w:hAnsi="仿宋" w:eastAsia="仿宋" w:cstheme="minorBidi"/>
                <w:sz w:val="24"/>
                <w:szCs w:val="24"/>
              </w:rPr>
              <w:t>8</w:t>
            </w:r>
          </w:p>
        </w:tc>
        <w:tc>
          <w:tcPr>
            <w:tcW w:w="3463" w:type="pct"/>
            <w:vAlign w:val="center"/>
          </w:tcPr>
          <w:p w14:paraId="18570F39">
            <w:pPr>
              <w:snapToGrid w:val="0"/>
              <w:jc w:val="center"/>
              <w:rPr>
                <w:rFonts w:ascii="仿宋" w:hAnsi="仿宋" w:eastAsia="仿宋" w:cs="仿宋"/>
                <w:color w:val="000000"/>
                <w:szCs w:val="21"/>
              </w:rPr>
            </w:pPr>
            <w:r>
              <w:rPr>
                <w:rFonts w:hint="eastAsia" w:ascii="仿宋" w:hAnsi="仿宋" w:eastAsia="仿宋" w:cstheme="minorBidi"/>
                <w:sz w:val="24"/>
                <w:szCs w:val="24"/>
              </w:rPr>
              <w:t>步手枪队决赛模拟系统研发与保障服务</w:t>
            </w:r>
          </w:p>
        </w:tc>
        <w:tc>
          <w:tcPr>
            <w:tcW w:w="768" w:type="pct"/>
            <w:vAlign w:val="center"/>
          </w:tcPr>
          <w:p w14:paraId="22535909">
            <w:pPr>
              <w:snapToGrid w:val="0"/>
              <w:jc w:val="center"/>
              <w:rPr>
                <w:rFonts w:ascii="仿宋" w:hAnsi="仿宋" w:eastAsia="仿宋" w:cs="仿宋"/>
                <w:color w:val="000000"/>
                <w:szCs w:val="21"/>
              </w:rPr>
            </w:pPr>
            <w:r>
              <w:rPr>
                <w:rFonts w:ascii="仿宋" w:hAnsi="仿宋" w:eastAsia="仿宋" w:cstheme="minorBidi"/>
                <w:sz w:val="24"/>
                <w:szCs w:val="24"/>
              </w:rPr>
              <w:t>25</w:t>
            </w:r>
          </w:p>
        </w:tc>
      </w:tr>
      <w:tr w14:paraId="5B1B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8" w:type="pct"/>
            <w:vAlign w:val="center"/>
          </w:tcPr>
          <w:p w14:paraId="585CB994">
            <w:pPr>
              <w:snapToGrid w:val="0"/>
              <w:jc w:val="center"/>
              <w:rPr>
                <w:rFonts w:ascii="仿宋" w:hAnsi="仿宋" w:eastAsia="仿宋" w:cs="仿宋"/>
                <w:color w:val="000000"/>
                <w:szCs w:val="21"/>
              </w:rPr>
            </w:pPr>
            <w:r>
              <w:rPr>
                <w:rFonts w:hint="eastAsia" w:ascii="仿宋" w:hAnsi="仿宋" w:eastAsia="仿宋" w:cstheme="minorBidi"/>
                <w:sz w:val="24"/>
                <w:szCs w:val="24"/>
              </w:rPr>
              <w:t>9</w:t>
            </w:r>
          </w:p>
        </w:tc>
        <w:tc>
          <w:tcPr>
            <w:tcW w:w="3463" w:type="pct"/>
            <w:vAlign w:val="center"/>
          </w:tcPr>
          <w:p w14:paraId="40F93D16">
            <w:pPr>
              <w:snapToGrid w:val="0"/>
              <w:jc w:val="center"/>
              <w:rPr>
                <w:rFonts w:ascii="仿宋" w:hAnsi="仿宋" w:eastAsia="仿宋" w:cs="仿宋"/>
                <w:color w:val="000000"/>
                <w:szCs w:val="21"/>
              </w:rPr>
            </w:pPr>
            <w:r>
              <w:rPr>
                <w:rFonts w:hint="eastAsia" w:ascii="仿宋" w:hAnsi="仿宋" w:eastAsia="仿宋" w:cstheme="minorBidi"/>
                <w:sz w:val="24"/>
                <w:szCs w:val="24"/>
              </w:rPr>
              <w:t>步手枪队电子靶保障服务</w:t>
            </w:r>
          </w:p>
        </w:tc>
        <w:tc>
          <w:tcPr>
            <w:tcW w:w="768" w:type="pct"/>
            <w:vAlign w:val="center"/>
          </w:tcPr>
          <w:p w14:paraId="4FBAFE82">
            <w:pPr>
              <w:snapToGrid w:val="0"/>
              <w:jc w:val="center"/>
              <w:rPr>
                <w:rFonts w:ascii="仿宋" w:hAnsi="仿宋" w:eastAsia="仿宋" w:cs="仿宋"/>
                <w:color w:val="000000"/>
                <w:szCs w:val="21"/>
              </w:rPr>
            </w:pPr>
            <w:r>
              <w:rPr>
                <w:rFonts w:ascii="仿宋" w:hAnsi="仿宋" w:eastAsia="仿宋" w:cstheme="minorBidi"/>
                <w:sz w:val="24"/>
                <w:szCs w:val="24"/>
              </w:rPr>
              <w:t>17</w:t>
            </w:r>
          </w:p>
        </w:tc>
      </w:tr>
      <w:tr w14:paraId="73F3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1" w:type="pct"/>
            <w:gridSpan w:val="2"/>
            <w:vAlign w:val="center"/>
          </w:tcPr>
          <w:p w14:paraId="0E1AFDB0">
            <w:pPr>
              <w:snapToGrid w:val="0"/>
              <w:jc w:val="center"/>
              <w:rPr>
                <w:rFonts w:ascii="仿宋" w:hAnsi="仿宋" w:eastAsia="仿宋" w:cs="仿宋"/>
                <w:color w:val="000000"/>
                <w:szCs w:val="21"/>
              </w:rPr>
            </w:pPr>
            <w:r>
              <w:rPr>
                <w:rFonts w:hint="eastAsia" w:ascii="仿宋" w:hAnsi="仿宋" w:eastAsia="仿宋" w:cs="仿宋"/>
                <w:color w:val="000000"/>
                <w:szCs w:val="21"/>
              </w:rPr>
              <w:t>总计</w:t>
            </w:r>
          </w:p>
        </w:tc>
        <w:tc>
          <w:tcPr>
            <w:tcW w:w="768" w:type="pct"/>
            <w:vAlign w:val="center"/>
          </w:tcPr>
          <w:p w14:paraId="3A92763E">
            <w:pPr>
              <w:snapToGrid w:val="0"/>
              <w:jc w:val="center"/>
              <w:rPr>
                <w:rFonts w:ascii="仿宋" w:hAnsi="仿宋" w:eastAsia="仿宋" w:cs="仿宋"/>
                <w:color w:val="000000"/>
                <w:szCs w:val="21"/>
              </w:rPr>
            </w:pPr>
            <w:r>
              <w:rPr>
                <w:rFonts w:hint="eastAsia" w:ascii="仿宋" w:hAnsi="仿宋" w:eastAsia="仿宋" w:cs="仿宋"/>
                <w:color w:val="000000"/>
                <w:szCs w:val="21"/>
              </w:rPr>
              <w:t>287</w:t>
            </w:r>
          </w:p>
        </w:tc>
      </w:tr>
      <w:bookmarkEnd w:id="1"/>
    </w:tbl>
    <w:p w14:paraId="4E231535">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具体采购内容详见第四章采购需求</w:t>
      </w:r>
    </w:p>
    <w:p w14:paraId="3E2A5C03">
      <w:pPr>
        <w:snapToGrid w:val="0"/>
        <w:spacing w:line="460" w:lineRule="exact"/>
        <w:ind w:firstLine="422" w:firstLineChars="200"/>
        <w:rPr>
          <w:rFonts w:ascii="仿宋" w:hAnsi="仿宋" w:eastAsia="仿宋" w:cs="Arial"/>
          <w:b/>
          <w:bCs/>
          <w:color w:val="000000"/>
          <w:szCs w:val="21"/>
        </w:rPr>
      </w:pPr>
    </w:p>
    <w:p w14:paraId="608DD978">
      <w:pPr>
        <w:snapToGrid w:val="0"/>
        <w:spacing w:line="46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四、合格供应商的资格要求</w:t>
      </w:r>
    </w:p>
    <w:p w14:paraId="041E0BE0">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1.符合《中华人民共和国政府采购法》第二十二条规定；</w:t>
      </w:r>
    </w:p>
    <w:p w14:paraId="7E56EBF5">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2、供应商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265328BD">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3、</w:t>
      </w:r>
      <w:r>
        <w:rPr>
          <w:rFonts w:hint="eastAsia" w:ascii="仿宋" w:hAnsi="仿宋" w:eastAsia="仿宋" w:cs="Arial"/>
          <w:bCs/>
          <w:color w:val="000000"/>
          <w:szCs w:val="21"/>
        </w:rPr>
        <w:tab/>
      </w:r>
      <w:r>
        <w:rPr>
          <w:rFonts w:hint="eastAsia" w:ascii="仿宋" w:hAnsi="仿宋" w:eastAsia="仿宋" w:cs="Arial"/>
          <w:bCs/>
          <w:color w:val="000000"/>
          <w:szCs w:val="21"/>
        </w:rPr>
        <w:t>单位负责人为同一人或者存在直接控股、管理关系的不同供应商，不得参加同一分包的政府采购活动。</w:t>
      </w:r>
    </w:p>
    <w:p w14:paraId="3E3DD13F">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4、为采购项目提供整体设计、规范编制或者项目管理、监理、检测等服务的供应商，不得再参加该采购项目的其他采购活动。</w:t>
      </w:r>
    </w:p>
    <w:p w14:paraId="2D9B4616">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5、</w:t>
      </w:r>
      <w:r>
        <w:rPr>
          <w:rFonts w:hint="eastAsia" w:ascii="仿宋" w:hAnsi="仿宋" w:eastAsia="仿宋" w:cs="Arial"/>
          <w:b/>
          <w:bCs/>
          <w:color w:val="000000"/>
          <w:szCs w:val="21"/>
        </w:rPr>
        <w:t>供应商的特定条件：</w:t>
      </w:r>
      <w:r>
        <w:rPr>
          <w:rFonts w:hint="eastAsia" w:ascii="仿宋" w:hAnsi="仿宋" w:eastAsia="仿宋" w:cs="Arial"/>
          <w:bCs/>
          <w:color w:val="000000"/>
          <w:szCs w:val="21"/>
        </w:rPr>
        <w:t>不接受联合体投标。</w:t>
      </w:r>
    </w:p>
    <w:p w14:paraId="7C8A17F4">
      <w:pPr>
        <w:tabs>
          <w:tab w:val="left" w:pos="786"/>
        </w:tabs>
        <w:snapToGrid w:val="0"/>
        <w:spacing w:line="460" w:lineRule="exact"/>
        <w:ind w:firstLine="424" w:firstLineChars="202"/>
        <w:rPr>
          <w:rFonts w:ascii="仿宋" w:hAnsi="仿宋" w:eastAsia="仿宋" w:cs="Arial"/>
          <w:bCs/>
          <w:color w:val="000000"/>
          <w:szCs w:val="21"/>
        </w:rPr>
      </w:pPr>
    </w:p>
    <w:p w14:paraId="5D7C2C8A">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五、投标报名：</w:t>
      </w:r>
    </w:p>
    <w:p w14:paraId="35BB4987">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1、报名时间：自采购文件发布之日起至</w:t>
      </w:r>
      <w:r>
        <w:rPr>
          <w:rFonts w:hint="eastAsia" w:ascii="仿宋" w:hAnsi="仿宋" w:eastAsia="仿宋"/>
          <w:kern w:val="0"/>
          <w:szCs w:val="21"/>
          <w:u w:val="single"/>
        </w:rPr>
        <w:t>2</w:t>
      </w:r>
      <w:r>
        <w:rPr>
          <w:rFonts w:ascii="仿宋" w:hAnsi="仿宋" w:eastAsia="仿宋"/>
          <w:kern w:val="0"/>
          <w:szCs w:val="21"/>
          <w:u w:val="single"/>
        </w:rPr>
        <w:t>02</w:t>
      </w:r>
      <w:r>
        <w:rPr>
          <w:rFonts w:hint="eastAsia" w:ascii="仿宋" w:hAnsi="仿宋" w:eastAsia="仿宋"/>
          <w:kern w:val="0"/>
          <w:szCs w:val="21"/>
          <w:u w:val="single"/>
        </w:rPr>
        <w:t>5年7月</w:t>
      </w:r>
      <w:r>
        <w:rPr>
          <w:rFonts w:hint="eastAsia" w:ascii="仿宋" w:hAnsi="仿宋" w:eastAsia="仿宋"/>
          <w:kern w:val="0"/>
          <w:szCs w:val="21"/>
          <w:u w:val="single"/>
          <w:lang w:val="en-US" w:eastAsia="zh-CN"/>
        </w:rPr>
        <w:t>17</w:t>
      </w:r>
      <w:r>
        <w:rPr>
          <w:rFonts w:hint="eastAsia" w:ascii="仿宋" w:hAnsi="仿宋" w:eastAsia="仿宋"/>
          <w:kern w:val="0"/>
          <w:szCs w:val="21"/>
          <w:u w:val="single"/>
        </w:rPr>
        <w:t>日17:00</w:t>
      </w:r>
      <w:r>
        <w:rPr>
          <w:rFonts w:hint="eastAsia" w:ascii="仿宋" w:hAnsi="仿宋" w:eastAsia="仿宋"/>
          <w:color w:val="000000"/>
          <w:kern w:val="0"/>
          <w:szCs w:val="21"/>
        </w:rPr>
        <w:t>（北京时间，节假日除外）。</w:t>
      </w:r>
    </w:p>
    <w:p w14:paraId="6BBFFDA7">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2、报名方式：本项目需通过政采云平台网上报名。</w:t>
      </w:r>
    </w:p>
    <w:p w14:paraId="235C59A9">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政采云平台供应商注册链接：</w:t>
      </w:r>
    </w:p>
    <w:p w14:paraId="390CE64E">
      <w:pPr>
        <w:snapToGrid w:val="0"/>
        <w:spacing w:line="440" w:lineRule="exact"/>
        <w:ind w:firstLine="420" w:firstLineChars="200"/>
        <w:rPr>
          <w:rFonts w:ascii="仿宋" w:hAnsi="仿宋" w:eastAsia="仿宋"/>
          <w:color w:val="000000"/>
          <w:kern w:val="0"/>
          <w:szCs w:val="21"/>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Cs w:val="21"/>
        </w:rPr>
        <w:t>https://middle.zcygov.cn/v-settle-front/enter/account?entranceType=1&amp;settleCategory=1&amp;isLoginAdd=true</w:t>
      </w:r>
      <w:r>
        <w:rPr>
          <w:rStyle w:val="149"/>
          <w:rFonts w:hint="eastAsia" w:ascii="仿宋" w:hAnsi="仿宋" w:eastAsia="仿宋"/>
          <w:kern w:val="0"/>
          <w:szCs w:val="21"/>
        </w:rPr>
        <w:fldChar w:fldCharType="end"/>
      </w:r>
    </w:p>
    <w:p w14:paraId="2890EFF2">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注册成功后，用账号密码登录后台界面；</w:t>
      </w:r>
    </w:p>
    <w:p w14:paraId="14862AA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供应商报名路径：应用中心-项目采购-获取采购文件管理，找到本项目的项目名称申请获取采购文件，按照系统界面要求填写供应商相关信息，同时将以下文件扫描件作为附件上传：</w:t>
      </w:r>
    </w:p>
    <w:p w14:paraId="5EABAD2F">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（1）法定代表人/负责人授权委托书扫描件（法定代表人手写签字或盖章，并加盖单位公章。以分支机构投标的，出具分支机构负责人手写签字或盖章，加盖单位公章）；</w:t>
      </w:r>
    </w:p>
    <w:p w14:paraId="2C8D5D77">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（2）授权代表身份证扫描件</w:t>
      </w:r>
    </w:p>
    <w:p w14:paraId="0B5A8567">
      <w:pPr>
        <w:snapToGrid w:val="0"/>
        <w:spacing w:line="440" w:lineRule="exact"/>
        <w:rPr>
          <w:rFonts w:ascii="仿宋" w:hAnsi="仿宋" w:eastAsia="仿宋"/>
          <w:b/>
          <w:color w:val="000000"/>
          <w:kern w:val="0"/>
          <w:szCs w:val="21"/>
        </w:rPr>
      </w:pPr>
    </w:p>
    <w:p w14:paraId="678830B3">
      <w:pPr>
        <w:snapToGrid w:val="0"/>
        <w:spacing w:line="440" w:lineRule="exact"/>
        <w:ind w:firstLine="422" w:firstLineChars="200"/>
        <w:jc w:val="center"/>
        <w:rPr>
          <w:rFonts w:ascii="仿宋" w:hAnsi="仿宋" w:eastAsia="仿宋"/>
          <w:b/>
          <w:color w:val="000000"/>
          <w:kern w:val="0"/>
          <w:szCs w:val="21"/>
        </w:rPr>
      </w:pPr>
      <w:r>
        <w:rPr>
          <w:rFonts w:hint="eastAsia" w:ascii="仿宋" w:hAnsi="仿宋" w:eastAsia="仿宋"/>
          <w:b/>
          <w:color w:val="000000"/>
          <w:kern w:val="0"/>
          <w:szCs w:val="21"/>
        </w:rPr>
        <w:t>法定代表人</w:t>
      </w:r>
      <w:r>
        <w:rPr>
          <w:rFonts w:ascii="仿宋" w:hAnsi="仿宋" w:eastAsia="仿宋"/>
          <w:b/>
          <w:color w:val="000000"/>
          <w:kern w:val="0"/>
          <w:szCs w:val="21"/>
        </w:rPr>
        <w:t>/负责人的授权委托书</w:t>
      </w:r>
    </w:p>
    <w:p w14:paraId="7A55F969">
      <w:pPr>
        <w:snapToGrid w:val="0"/>
        <w:spacing w:line="440" w:lineRule="exact"/>
        <w:rPr>
          <w:rFonts w:ascii="仿宋" w:hAnsi="仿宋" w:eastAsia="仿宋"/>
          <w:b/>
          <w:color w:val="000000"/>
          <w:kern w:val="0"/>
          <w:szCs w:val="21"/>
        </w:rPr>
      </w:pPr>
      <w:r>
        <w:rPr>
          <w:rFonts w:hint="eastAsia" w:ascii="仿宋" w:hAnsi="仿宋" w:eastAsia="仿宋"/>
          <w:b/>
          <w:color w:val="000000"/>
          <w:kern w:val="0"/>
          <w:szCs w:val="21"/>
        </w:rPr>
        <w:t>国家体育总局体育器材装备中心：</w:t>
      </w:r>
    </w:p>
    <w:p w14:paraId="6BF05EDC">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本授权委托书声明：注册于（公司住址）的（公司名称）法定代表人</w:t>
      </w:r>
      <w:bookmarkStart w:id="2" w:name="_Hlk66538331"/>
      <w:r>
        <w:rPr>
          <w:rFonts w:hint="eastAsia" w:ascii="仿宋" w:hAnsi="仿宋" w:eastAsia="仿宋"/>
          <w:b/>
          <w:color w:val="000000"/>
          <w:kern w:val="0"/>
          <w:szCs w:val="21"/>
        </w:rPr>
        <w:t>/负责人</w:t>
      </w:r>
      <w:bookmarkEnd w:id="2"/>
      <w:r>
        <w:rPr>
          <w:rFonts w:hint="eastAsia" w:ascii="仿宋" w:hAnsi="仿宋" w:eastAsia="仿宋"/>
          <w:b/>
          <w:color w:val="000000"/>
          <w:kern w:val="0"/>
          <w:szCs w:val="21"/>
        </w:rPr>
        <w:t>（姓名、职务）代表本公司授权在下面签字的（法定代表人/负责人授权代表职务、姓名）为本公司的合法代理人，就贵方组织的（项目名称）项目，采购编号： ，以本公司名义办理报名登记。</w:t>
      </w:r>
    </w:p>
    <w:p w14:paraId="7844E5AA">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本授权书于 年 月 日 签字生效，特此声明。</w:t>
      </w:r>
    </w:p>
    <w:p w14:paraId="51085B46">
      <w:pPr>
        <w:snapToGrid w:val="0"/>
        <w:spacing w:line="440" w:lineRule="exact"/>
        <w:ind w:firstLine="422" w:firstLineChars="200"/>
        <w:rPr>
          <w:rFonts w:ascii="仿宋" w:hAnsi="仿宋" w:eastAsia="仿宋"/>
          <w:b/>
          <w:color w:val="000000"/>
          <w:kern w:val="0"/>
          <w:szCs w:val="21"/>
        </w:rPr>
      </w:pPr>
    </w:p>
    <w:p w14:paraId="04995E06">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法定代表人/负责人印刷体姓名： 签字： 电话：</w:t>
      </w:r>
    </w:p>
    <w:p w14:paraId="1997D4C5">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授权代表人/负责人印刷体姓名： 签字： 职务： 电话：</w:t>
      </w:r>
    </w:p>
    <w:p w14:paraId="35F6C2E2">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授权代表身份证号： （身份证扫描件附后）</w:t>
      </w:r>
    </w:p>
    <w:p w14:paraId="7B1F67D0">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公司全称（公章）：</w:t>
      </w:r>
    </w:p>
    <w:p w14:paraId="1B6CA1B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未在规定时间内按要求提交以上文件进行报名登记，而直接编制报价文件参与报价的企业，其报价将被拒绝。</w:t>
      </w:r>
    </w:p>
    <w:p w14:paraId="7EAEADC3">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3、招标文件售价：0元，招标文件请至公告附件处下载。</w:t>
      </w:r>
    </w:p>
    <w:p w14:paraId="770A4F84">
      <w:pPr>
        <w:snapToGrid w:val="0"/>
        <w:spacing w:line="440" w:lineRule="exact"/>
        <w:ind w:firstLine="422" w:firstLineChars="200"/>
        <w:rPr>
          <w:rFonts w:ascii="仿宋" w:hAnsi="仿宋" w:eastAsia="仿宋" w:cs="Arial"/>
          <w:b/>
          <w:bCs/>
          <w:color w:val="000000"/>
          <w:szCs w:val="21"/>
        </w:rPr>
      </w:pPr>
    </w:p>
    <w:p w14:paraId="2C206B96">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六、投标保证金：</w:t>
      </w:r>
    </w:p>
    <w:p w14:paraId="6DA282D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投标保证金（人民币）：0元</w:t>
      </w:r>
    </w:p>
    <w:p w14:paraId="0F564696">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如需缴纳保证金，供应商应于</w:t>
      </w:r>
      <w:r>
        <w:rPr>
          <w:rFonts w:ascii="仿宋" w:hAnsi="仿宋" w:eastAsia="仿宋" w:cs="Arial"/>
          <w:color w:val="000000"/>
          <w:szCs w:val="21"/>
          <w:u w:val="single"/>
        </w:rPr>
        <w:t>20</w:t>
      </w:r>
      <w:r>
        <w:rPr>
          <w:rFonts w:hint="eastAsia" w:ascii="仿宋" w:hAnsi="仿宋" w:eastAsia="仿宋" w:cs="Arial"/>
          <w:color w:val="000000"/>
          <w:szCs w:val="21"/>
          <w:u w:val="single"/>
        </w:rPr>
        <w:t>25</w:t>
      </w:r>
      <w:r>
        <w:rPr>
          <w:rFonts w:ascii="仿宋" w:hAnsi="仿宋" w:eastAsia="仿宋" w:cs="Arial"/>
          <w:color w:val="000000"/>
          <w:szCs w:val="21"/>
          <w:u w:val="single"/>
        </w:rPr>
        <w:t>年</w:t>
      </w:r>
      <w:r>
        <w:rPr>
          <w:rFonts w:hint="eastAsia" w:ascii="仿宋" w:hAnsi="仿宋" w:eastAsia="仿宋" w:cs="Arial"/>
          <w:color w:val="000000"/>
          <w:szCs w:val="21"/>
          <w:u w:val="single"/>
        </w:rPr>
        <w:t>7月</w:t>
      </w:r>
      <w:r>
        <w:rPr>
          <w:rFonts w:hint="eastAsia" w:ascii="仿宋" w:hAnsi="仿宋" w:eastAsia="仿宋" w:cs="Arial"/>
          <w:color w:val="000000"/>
          <w:szCs w:val="21"/>
          <w:u w:val="single"/>
          <w:lang w:val="en-US" w:eastAsia="zh-CN"/>
        </w:rPr>
        <w:t>31</w:t>
      </w:r>
      <w:r>
        <w:rPr>
          <w:rFonts w:hint="eastAsia" w:ascii="仿宋" w:hAnsi="仿宋" w:eastAsia="仿宋" w:cs="Arial"/>
          <w:color w:val="000000"/>
          <w:szCs w:val="21"/>
          <w:u w:val="single"/>
        </w:rPr>
        <w:t>日</w:t>
      </w:r>
      <w:r>
        <w:rPr>
          <w:rFonts w:ascii="仿宋" w:hAnsi="仿宋" w:eastAsia="仿宋" w:cs="Arial"/>
          <w:color w:val="000000"/>
          <w:szCs w:val="21"/>
          <w:u w:val="single"/>
        </w:rPr>
        <w:t>9:30</w:t>
      </w:r>
      <w:r>
        <w:rPr>
          <w:rFonts w:hint="eastAsia" w:ascii="仿宋" w:hAnsi="仿宋" w:eastAsia="仿宋" w:cs="Arial"/>
          <w:color w:val="000000"/>
          <w:szCs w:val="21"/>
        </w:rPr>
        <w:t>前将投标保证金以网银、汇票、电汇、转帐支票、银行保函方式（</w:t>
      </w:r>
      <w:r>
        <w:rPr>
          <w:rFonts w:hint="eastAsia" w:ascii="仿宋" w:hAnsi="仿宋" w:eastAsia="仿宋"/>
          <w:color w:val="000000"/>
          <w:szCs w:val="21"/>
        </w:rPr>
        <w:t>招标方不接受以现金支票、现金、支付宝、微信及个人转账方式交纳的保证金</w:t>
      </w:r>
      <w:r>
        <w:rPr>
          <w:rFonts w:hint="eastAsia" w:ascii="仿宋" w:hAnsi="仿宋" w:eastAsia="仿宋" w:cs="Arial"/>
          <w:color w:val="000000"/>
          <w:szCs w:val="21"/>
        </w:rPr>
        <w:t>）交至国家体育总局体育器材装备中心。投标保证金为银行保函形式的，银行保函有效期需比投标有效期长30天。</w:t>
      </w:r>
    </w:p>
    <w:p w14:paraId="4674F20C">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开户名：  国家体育总局体育器材装备中心</w:t>
      </w:r>
    </w:p>
    <w:p w14:paraId="64E6B825">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开户银行：工行北京体育馆路支行</w:t>
      </w:r>
    </w:p>
    <w:p w14:paraId="3C3002BD">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银行账号：0200008109089053553</w:t>
      </w:r>
    </w:p>
    <w:p w14:paraId="476EAC79">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未按前述各款要求提交投标保证金的投标将视为无效投标。</w:t>
      </w:r>
    </w:p>
    <w:p w14:paraId="4AD8F75A">
      <w:pPr>
        <w:snapToGrid w:val="0"/>
        <w:spacing w:line="440" w:lineRule="exact"/>
        <w:ind w:firstLine="420" w:firstLineChars="200"/>
        <w:rPr>
          <w:rFonts w:ascii="仿宋" w:hAnsi="仿宋" w:eastAsia="仿宋" w:cs="Arial"/>
          <w:b/>
          <w:bCs/>
          <w:color w:val="000000"/>
          <w:szCs w:val="21"/>
        </w:rPr>
      </w:pPr>
      <w:r>
        <w:rPr>
          <w:rFonts w:hint="eastAsia" w:ascii="仿宋" w:hAnsi="仿宋" w:eastAsia="仿宋" w:cs="Arial"/>
          <w:color w:val="000000"/>
          <w:szCs w:val="21"/>
        </w:rPr>
        <w:t>供应商递交投标保证金时需提供供应商全称、开户行、银行帐号等银行信息,并加盖供应商公章，电子版形式发送至t87182686@163.com,以便招标方退还投标保证金</w:t>
      </w:r>
      <w:r>
        <w:rPr>
          <w:rFonts w:ascii="仿宋" w:hAnsi="仿宋" w:eastAsia="仿宋" w:cs="Arial"/>
          <w:b/>
          <w:bCs/>
          <w:color w:val="000000"/>
          <w:szCs w:val="21"/>
        </w:rPr>
        <w:t>。</w:t>
      </w:r>
    </w:p>
    <w:p w14:paraId="150E41FB">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保证金的退还：未中标的供应商在中标公告发布2个工作日内应立即将招标方开出的投标保证金收据退回，招标方将在中标通知书发出之日起5个工作日内按供应商递交投标保证金时提供的银行信息用网上汇款等方式退还投标保证金；</w:t>
      </w:r>
    </w:p>
    <w:p w14:paraId="0AA1703B">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中标人签订采购合同后应立即将招标方开出的投标保证金收据退回，招标方将在采购合同签订之日起5个工作日内按供应商递交投标保证金时提供的银行信息用网上汇款等方式退还投标保证金或者转为中标人的履约保证金</w:t>
      </w:r>
      <w:r>
        <w:rPr>
          <w:rFonts w:ascii="仿宋" w:hAnsi="仿宋" w:eastAsia="仿宋" w:cs="Arial"/>
          <w:color w:val="000000"/>
          <w:szCs w:val="21"/>
        </w:rPr>
        <w:t>。</w:t>
      </w:r>
    </w:p>
    <w:p w14:paraId="3BC84C8F">
      <w:pPr>
        <w:snapToGrid w:val="0"/>
        <w:spacing w:line="440" w:lineRule="exact"/>
        <w:ind w:firstLine="420" w:firstLineChars="200"/>
        <w:rPr>
          <w:rFonts w:ascii="仿宋" w:hAnsi="仿宋" w:eastAsia="仿宋" w:cs="Arial"/>
          <w:bCs/>
          <w:color w:val="000000"/>
          <w:szCs w:val="21"/>
        </w:rPr>
      </w:pPr>
      <w:r>
        <w:rPr>
          <w:rFonts w:hint="eastAsia" w:ascii="仿宋" w:hAnsi="仿宋" w:eastAsia="仿宋" w:cs="Arial"/>
          <w:bCs/>
          <w:color w:val="000000"/>
          <w:szCs w:val="21"/>
        </w:rPr>
        <w:t>供应商有如下情况之一，将被没收其投标保证金，供应商不得要求全部或部分返还:</w:t>
      </w:r>
    </w:p>
    <w:p w14:paraId="3C837CCE">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1、在投标文件有效期内撤回投标文件的；</w:t>
      </w:r>
    </w:p>
    <w:p w14:paraId="6FBDE704">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hint="eastAsia" w:ascii="仿宋" w:hAnsi="仿宋" w:eastAsia="仿宋"/>
          <w:color w:val="000000"/>
          <w:szCs w:val="21"/>
        </w:rPr>
        <w:t>供应商在投标过程中弄虚作假，提供虚假材料的；</w:t>
      </w:r>
    </w:p>
    <w:p w14:paraId="6A5C9D5B">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3、中标人无正当理由未能按本文件规定签订采购合同；</w:t>
      </w:r>
    </w:p>
    <w:p w14:paraId="473F4407">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4、供应商</w:t>
      </w:r>
      <w:r>
        <w:rPr>
          <w:rFonts w:ascii="仿宋" w:hAnsi="仿宋" w:eastAsia="仿宋" w:cs="Arial"/>
          <w:color w:val="000000"/>
          <w:szCs w:val="21"/>
        </w:rPr>
        <w:t>拒绝在开标记录上签字确认，经</w:t>
      </w:r>
      <w:r>
        <w:rPr>
          <w:rFonts w:hint="eastAsia" w:ascii="仿宋" w:hAnsi="仿宋" w:eastAsia="仿宋" w:cs="Arial"/>
          <w:color w:val="000000"/>
          <w:szCs w:val="21"/>
        </w:rPr>
        <w:t>相关</w:t>
      </w:r>
      <w:r>
        <w:rPr>
          <w:rFonts w:ascii="仿宋" w:hAnsi="仿宋" w:eastAsia="仿宋" w:cs="Arial"/>
          <w:color w:val="000000"/>
          <w:szCs w:val="21"/>
        </w:rPr>
        <w:t>招标投标监督管理机构核实开标记录无误后，</w:t>
      </w:r>
      <w:r>
        <w:rPr>
          <w:rFonts w:hint="eastAsia" w:ascii="仿宋" w:hAnsi="仿宋" w:eastAsia="仿宋" w:cs="Arial"/>
          <w:color w:val="000000"/>
          <w:szCs w:val="21"/>
        </w:rPr>
        <w:t>供应商</w:t>
      </w:r>
      <w:r>
        <w:rPr>
          <w:rFonts w:ascii="仿宋" w:hAnsi="仿宋" w:eastAsia="仿宋" w:cs="Arial"/>
          <w:color w:val="000000"/>
          <w:szCs w:val="21"/>
        </w:rPr>
        <w:t>仍拒绝签字确认；</w:t>
      </w:r>
    </w:p>
    <w:p w14:paraId="1EF8BF9B">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w:t>
      </w:r>
      <w:r>
        <w:rPr>
          <w:rFonts w:hint="eastAsia" w:ascii="仿宋" w:hAnsi="仿宋" w:eastAsia="仿宋"/>
          <w:bCs/>
          <w:color w:val="000000"/>
          <w:szCs w:val="21"/>
        </w:rPr>
        <w:t>将中标项目转让给他人的；</w:t>
      </w:r>
    </w:p>
    <w:p w14:paraId="251E069F">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w:t>
      </w:r>
      <w:r>
        <w:rPr>
          <w:rFonts w:ascii="仿宋" w:hAnsi="仿宋" w:eastAsia="仿宋" w:cs="Arial"/>
          <w:color w:val="000000"/>
          <w:szCs w:val="21"/>
        </w:rPr>
        <w:t>由于</w:t>
      </w:r>
      <w:r>
        <w:rPr>
          <w:rFonts w:hint="eastAsia" w:ascii="仿宋" w:hAnsi="仿宋" w:eastAsia="仿宋" w:cs="Arial"/>
          <w:color w:val="000000"/>
          <w:szCs w:val="21"/>
        </w:rPr>
        <w:t>供应商</w:t>
      </w:r>
      <w:r>
        <w:rPr>
          <w:rFonts w:ascii="仿宋" w:hAnsi="仿宋" w:eastAsia="仿宋" w:cs="Arial"/>
          <w:color w:val="000000"/>
          <w:szCs w:val="21"/>
        </w:rPr>
        <w:t>未能遵守招标文件的其它规定而致使招标方的招标工作失败或对招标工作产生极其不利的影响，包括但不限于</w:t>
      </w:r>
      <w:r>
        <w:rPr>
          <w:rFonts w:hint="eastAsia" w:ascii="仿宋" w:hAnsi="仿宋" w:eastAsia="仿宋" w:cs="Arial"/>
          <w:color w:val="000000"/>
          <w:szCs w:val="21"/>
        </w:rPr>
        <w:t>供应商</w:t>
      </w:r>
      <w:r>
        <w:rPr>
          <w:rFonts w:ascii="仿宋" w:hAnsi="仿宋" w:eastAsia="仿宋" w:cs="Arial"/>
          <w:color w:val="000000"/>
          <w:szCs w:val="21"/>
        </w:rPr>
        <w:t>的恶意串谋、欺诈、威胁、贿赂等。</w:t>
      </w:r>
    </w:p>
    <w:p w14:paraId="6E145E7E">
      <w:pPr>
        <w:snapToGrid w:val="0"/>
        <w:spacing w:line="460" w:lineRule="exact"/>
        <w:ind w:firstLine="415" w:firstLineChars="198"/>
        <w:rPr>
          <w:rFonts w:ascii="仿宋" w:hAnsi="仿宋" w:eastAsia="仿宋"/>
          <w:color w:val="000000"/>
          <w:szCs w:val="21"/>
        </w:rPr>
      </w:pPr>
      <w:r>
        <w:rPr>
          <w:rFonts w:hint="eastAsia" w:ascii="仿宋" w:hAnsi="仿宋" w:eastAsia="仿宋"/>
          <w:color w:val="000000"/>
          <w:szCs w:val="21"/>
        </w:rPr>
        <w:t>7、其他严重扰乱招投标程序的；</w:t>
      </w:r>
    </w:p>
    <w:p w14:paraId="1EF7808C">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供应商在投标截止时间前撤回已提交的投标文件的，采购人或者招标方应当自收到供应商书面撤回通知之日起５个工作日内，退还已收取的投标保证金，但因供应商自身原因导致无法及时退还的除外。</w:t>
      </w:r>
    </w:p>
    <w:p w14:paraId="3B9FDD1D">
      <w:pPr>
        <w:snapToGrid w:val="0"/>
        <w:spacing w:line="440" w:lineRule="exact"/>
        <w:ind w:firstLine="422" w:firstLineChars="200"/>
        <w:rPr>
          <w:rFonts w:ascii="仿宋" w:hAnsi="仿宋" w:eastAsia="仿宋" w:cs="Arial"/>
          <w:b/>
          <w:bCs/>
          <w:color w:val="000000"/>
          <w:szCs w:val="21"/>
        </w:rPr>
      </w:pPr>
    </w:p>
    <w:p w14:paraId="443C4580">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七、开标时间及地点：</w:t>
      </w:r>
      <w:r>
        <w:rPr>
          <w:rFonts w:hint="eastAsia" w:ascii="仿宋" w:hAnsi="仿宋" w:eastAsia="仿宋" w:cs="Arial"/>
          <w:b/>
          <w:bCs/>
          <w:color w:val="000000"/>
          <w:szCs w:val="21"/>
        </w:rPr>
        <w:tab/>
      </w:r>
    </w:p>
    <w:p w14:paraId="73A8EC38">
      <w:pPr>
        <w:spacing w:line="360" w:lineRule="auto"/>
        <w:ind w:firstLine="420" w:firstLineChars="200"/>
        <w:rPr>
          <w:rFonts w:ascii="仿宋" w:hAnsi="仿宋" w:eastAsia="仿宋" w:cs="仿宋"/>
          <w:szCs w:val="21"/>
        </w:rPr>
      </w:pPr>
      <w:r>
        <w:rPr>
          <w:rFonts w:hint="eastAsia" w:ascii="仿宋" w:hAnsi="仿宋" w:eastAsia="仿宋" w:cs="仿宋"/>
          <w:szCs w:val="21"/>
        </w:rPr>
        <w:t>本项目采用电子投标，将于</w:t>
      </w:r>
      <w:r>
        <w:rPr>
          <w:rFonts w:hint="eastAsia" w:ascii="仿宋" w:hAnsi="仿宋" w:eastAsia="仿宋" w:cs="仿宋"/>
          <w:szCs w:val="21"/>
          <w:u w:val="single"/>
        </w:rPr>
        <w:t>2025年7月</w:t>
      </w:r>
      <w:r>
        <w:rPr>
          <w:rFonts w:hint="eastAsia" w:ascii="仿宋" w:hAnsi="仿宋" w:eastAsia="仿宋" w:cs="仿宋"/>
          <w:szCs w:val="21"/>
          <w:u w:val="single"/>
          <w:lang w:val="en-US" w:eastAsia="zh-CN"/>
        </w:rPr>
        <w:t>31</w:t>
      </w:r>
      <w:r>
        <w:rPr>
          <w:rFonts w:hint="eastAsia" w:ascii="仿宋" w:hAnsi="仿宋" w:eastAsia="仿宋" w:cs="仿宋"/>
          <w:szCs w:val="21"/>
          <w:u w:val="single"/>
        </w:rPr>
        <w:t>日9：30</w:t>
      </w:r>
      <w:r>
        <w:rPr>
          <w:rFonts w:hint="eastAsia" w:ascii="仿宋" w:hAnsi="仿宋" w:eastAsia="仿宋" w:cs="仿宋"/>
          <w:szCs w:val="21"/>
        </w:rPr>
        <w:t>在“政采云”平台进行线上开标。供应商应于开标时间之前在“政采云”平台提交电子版投标文件。</w:t>
      </w:r>
    </w:p>
    <w:p w14:paraId="0FF3375D">
      <w:pPr>
        <w:spacing w:line="360" w:lineRule="auto"/>
        <w:ind w:firstLine="420" w:firstLineChars="200"/>
        <w:rPr>
          <w:rFonts w:ascii="仿宋" w:hAnsi="仿宋" w:eastAsia="仿宋" w:cs="仿宋"/>
          <w:szCs w:val="21"/>
        </w:rPr>
      </w:pPr>
      <w:r>
        <w:rPr>
          <w:rFonts w:hint="eastAsia" w:ascii="仿宋" w:hAnsi="仿宋" w:eastAsia="仿宋" w:cs="仿宋"/>
          <w:szCs w:val="21"/>
        </w:rPr>
        <w:t>供应商应登录政府采购云平台（http：//www.zcygov.cn）开标大厅。开标大厅菜单路径：应用中心—项目采购—开标评标。供应商需要在互联网网络状况良好的电脑登录“政采云”平台远程开标大厅参与本次开标，否则后果自负。</w:t>
      </w:r>
    </w:p>
    <w:p w14:paraId="20CF3A12">
      <w:pPr>
        <w:spacing w:line="360" w:lineRule="auto"/>
        <w:ind w:firstLine="420" w:firstLineChars="200"/>
        <w:rPr>
          <w:rFonts w:ascii="仿宋" w:hAnsi="仿宋" w:eastAsia="仿宋" w:cs="仿宋"/>
          <w:szCs w:val="21"/>
        </w:rPr>
      </w:pPr>
      <w:r>
        <w:rPr>
          <w:rFonts w:hint="eastAsia" w:ascii="仿宋" w:hAnsi="仿宋" w:eastAsia="仿宋" w:cs="仿宋"/>
          <w:szCs w:val="21"/>
        </w:rPr>
        <w:t>首次投标文件开启时，须要供应商携带制作投标文件时用来加密的有效数字证书（CA认证）登录“政采云”平台电子开标大厅现场按规定时间对加密的响应文件进行解密，否则后果自负。</w:t>
      </w:r>
    </w:p>
    <w:p w14:paraId="1C4430F2">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32D27863">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3B75F126">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未进行网上注册并办理数字证书（CA认证）的供应商还可登录政采云平台，通过CA管理，申领CA，包括Ukey介质与云CA证书（二选一）。</w:t>
      </w:r>
    </w:p>
    <w:p w14:paraId="32E1D7A5">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为确保网上操作合法、有效和安全，请供应商确保在电子响应过程中能够对相关数据电文进行加密和使用电子签章，妥善保管CA数字证书并使用有效的CA数字证书参与整个采购活动。 </w:t>
      </w:r>
    </w:p>
    <w:p w14:paraId="08DDBF0B">
      <w:pPr>
        <w:spacing w:line="360" w:lineRule="auto"/>
        <w:ind w:firstLine="420" w:firstLineChars="200"/>
        <w:rPr>
          <w:rFonts w:ascii="仿宋" w:hAnsi="仿宋" w:eastAsia="仿宋" w:cs="仿宋"/>
          <w:szCs w:val="21"/>
        </w:rPr>
      </w:pPr>
      <w:r>
        <w:rPr>
          <w:rFonts w:hint="eastAsia" w:ascii="仿宋" w:hAnsi="仿宋" w:eastAsia="仿宋" w:cs="仿宋"/>
          <w:szCs w:val="21"/>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4A617F9E">
      <w:pPr>
        <w:snapToGrid w:val="0"/>
        <w:spacing w:line="440" w:lineRule="exact"/>
        <w:ind w:firstLine="422" w:firstLineChars="200"/>
        <w:rPr>
          <w:rFonts w:ascii="仿宋" w:hAnsi="仿宋" w:eastAsia="仿宋" w:cs="Arial"/>
          <w:b/>
          <w:bCs/>
          <w:color w:val="000000"/>
          <w:szCs w:val="21"/>
        </w:rPr>
      </w:pPr>
    </w:p>
    <w:p w14:paraId="476932D8">
      <w:pPr>
        <w:snapToGrid w:val="0"/>
        <w:spacing w:line="360" w:lineRule="auto"/>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360"/>
        <w:gridCol w:w="2311"/>
        <w:gridCol w:w="3266"/>
      </w:tblGrid>
      <w:tr w14:paraId="4906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1C7B0944">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机 构</w:t>
            </w:r>
          </w:p>
        </w:tc>
        <w:tc>
          <w:tcPr>
            <w:tcW w:w="3836" w:type="pct"/>
            <w:gridSpan w:val="3"/>
            <w:tcBorders>
              <w:top w:val="single" w:color="auto" w:sz="4" w:space="0"/>
              <w:left w:val="single" w:color="auto" w:sz="4" w:space="0"/>
              <w:bottom w:val="single" w:color="auto" w:sz="4" w:space="0"/>
              <w:right w:val="single" w:color="auto" w:sz="4" w:space="0"/>
            </w:tcBorders>
          </w:tcPr>
          <w:p w14:paraId="5A809DA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国家体育总局体育器材装备中心</w:t>
            </w:r>
          </w:p>
        </w:tc>
      </w:tr>
      <w:tr w14:paraId="0F0E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251A4FEF">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14:paraId="278FBC7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北京市东城区体育馆路3号</w:t>
            </w:r>
          </w:p>
        </w:tc>
      </w:tr>
      <w:tr w14:paraId="259B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2A2FE32A">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14:paraId="0851129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张老师</w:t>
            </w:r>
          </w:p>
        </w:tc>
        <w:tc>
          <w:tcPr>
            <w:tcW w:w="3083" w:type="pct"/>
            <w:gridSpan w:val="2"/>
            <w:tcBorders>
              <w:top w:val="single" w:color="auto" w:sz="4" w:space="0"/>
              <w:left w:val="single" w:color="auto" w:sz="4" w:space="0"/>
              <w:bottom w:val="single" w:color="auto" w:sz="4" w:space="0"/>
              <w:right w:val="single" w:color="auto" w:sz="4" w:space="0"/>
            </w:tcBorders>
          </w:tcPr>
          <w:p w14:paraId="0C409320">
            <w:pPr>
              <w:spacing w:line="360" w:lineRule="auto"/>
              <w:jc w:val="center"/>
              <w:rPr>
                <w:rFonts w:ascii="仿宋" w:hAnsi="仿宋" w:eastAsia="仿宋" w:cs="仿宋"/>
                <w:color w:val="000000"/>
                <w:szCs w:val="21"/>
              </w:rPr>
            </w:pPr>
            <w:bookmarkStart w:id="3" w:name="PO_15528_PM033"/>
            <w:r>
              <w:rPr>
                <w:rFonts w:ascii="仿宋" w:hAnsi="仿宋" w:eastAsia="仿宋" w:cs="仿宋"/>
                <w:color w:val="000000"/>
                <w:szCs w:val="21"/>
              </w:rPr>
              <w:t>010-</w:t>
            </w:r>
            <w:bookmarkEnd w:id="3"/>
            <w:r>
              <w:rPr>
                <w:rFonts w:ascii="仿宋" w:hAnsi="仿宋" w:eastAsia="仿宋" w:cs="仿宋"/>
                <w:color w:val="000000"/>
                <w:szCs w:val="21"/>
              </w:rPr>
              <w:t>87182686</w:t>
            </w:r>
          </w:p>
          <w:p w14:paraId="52618830">
            <w:pPr>
              <w:pStyle w:val="35"/>
              <w:spacing w:line="360" w:lineRule="auto"/>
              <w:jc w:val="center"/>
              <w:rPr>
                <w:rFonts w:eastAsia="仿宋"/>
                <w:sz w:val="21"/>
                <w:szCs w:val="21"/>
              </w:rPr>
            </w:pPr>
            <w:r>
              <w:rPr>
                <w:rFonts w:ascii="仿宋" w:hAnsi="仿宋" w:eastAsia="仿宋" w:cs="仿宋"/>
                <w:color w:val="000000"/>
                <w:sz w:val="21"/>
                <w:szCs w:val="21"/>
              </w:rPr>
              <w:t>电子邮箱</w:t>
            </w:r>
            <w:r>
              <w:rPr>
                <w:rFonts w:hint="eastAsia" w:ascii="仿宋" w:hAnsi="仿宋" w:eastAsia="仿宋" w:cs="仿宋"/>
                <w:color w:val="000000"/>
                <w:sz w:val="21"/>
                <w:szCs w:val="21"/>
              </w:rPr>
              <w:t>：</w:t>
            </w:r>
            <w:r>
              <w:rPr>
                <w:rFonts w:ascii="仿宋" w:hAnsi="仿宋" w:eastAsia="仿宋" w:cs="仿宋"/>
                <w:color w:val="000000"/>
                <w:sz w:val="21"/>
                <w:szCs w:val="21"/>
              </w:rPr>
              <w:t>t87182686@163.com</w:t>
            </w:r>
          </w:p>
        </w:tc>
      </w:tr>
      <w:tr w14:paraId="5C81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3F9B88B6">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项目保证金</w:t>
            </w:r>
          </w:p>
          <w:p w14:paraId="2CBD639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14:paraId="7CD629AA">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5E48A4D3">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010-87182648</w:t>
            </w:r>
          </w:p>
        </w:tc>
      </w:tr>
      <w:tr w14:paraId="2F91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308DA3F6">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14:paraId="54B38F0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5BEDA17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010-87183071</w:t>
            </w:r>
          </w:p>
        </w:tc>
      </w:tr>
      <w:tr w14:paraId="2B9A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14:paraId="5ECF0F5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1DDC60D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客  服</w:t>
            </w:r>
          </w:p>
        </w:tc>
        <w:tc>
          <w:tcPr>
            <w:tcW w:w="1278" w:type="pct"/>
            <w:tcBorders>
              <w:top w:val="single" w:color="auto" w:sz="4" w:space="0"/>
              <w:left w:val="single" w:color="auto" w:sz="4" w:space="0"/>
              <w:bottom w:val="single" w:color="auto" w:sz="4" w:space="0"/>
              <w:right w:val="single" w:color="auto" w:sz="4" w:space="0"/>
            </w:tcBorders>
            <w:vAlign w:val="center"/>
          </w:tcPr>
          <w:p w14:paraId="26FFC35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4008817190</w:t>
            </w:r>
          </w:p>
        </w:tc>
        <w:tc>
          <w:tcPr>
            <w:tcW w:w="1804" w:type="pct"/>
            <w:tcBorders>
              <w:top w:val="single" w:color="auto" w:sz="4" w:space="0"/>
              <w:left w:val="single" w:color="auto" w:sz="4" w:space="0"/>
              <w:bottom w:val="single" w:color="auto" w:sz="4" w:space="0"/>
              <w:right w:val="single" w:color="auto" w:sz="4" w:space="0"/>
            </w:tcBorders>
            <w:vAlign w:val="center"/>
          </w:tcPr>
          <w:p w14:paraId="56CD763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注册、账号等</w:t>
            </w:r>
          </w:p>
        </w:tc>
      </w:tr>
      <w:tr w14:paraId="6F6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14:paraId="0BD03EA8">
            <w:pPr>
              <w:widowControl/>
              <w:spacing w:line="360" w:lineRule="auto"/>
              <w:jc w:val="center"/>
              <w:rPr>
                <w:rFonts w:ascii="仿宋" w:hAnsi="仿宋" w:eastAsia="仿宋" w:cs="仿宋"/>
                <w:color w:val="000000"/>
                <w:szCs w:val="21"/>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274322EA">
            <w:pPr>
              <w:widowControl/>
              <w:spacing w:line="360" w:lineRule="auto"/>
              <w:jc w:val="center"/>
              <w:rPr>
                <w:rFonts w:ascii="仿宋" w:hAnsi="仿宋" w:eastAsia="仿宋" w:cs="仿宋"/>
                <w:color w:val="000000"/>
                <w:szCs w:val="21"/>
              </w:rPr>
            </w:pPr>
          </w:p>
        </w:tc>
        <w:tc>
          <w:tcPr>
            <w:tcW w:w="1278" w:type="pct"/>
            <w:tcBorders>
              <w:top w:val="single" w:color="auto" w:sz="4" w:space="0"/>
              <w:left w:val="single" w:color="auto" w:sz="4" w:space="0"/>
              <w:bottom w:val="single" w:color="auto" w:sz="4" w:space="0"/>
              <w:right w:val="single" w:color="auto" w:sz="4" w:space="0"/>
            </w:tcBorders>
            <w:vAlign w:val="center"/>
          </w:tcPr>
          <w:p w14:paraId="1BB827A7">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4008371020</w:t>
            </w:r>
          </w:p>
        </w:tc>
        <w:tc>
          <w:tcPr>
            <w:tcW w:w="1804" w:type="pct"/>
            <w:tcBorders>
              <w:top w:val="single" w:color="auto" w:sz="4" w:space="0"/>
              <w:left w:val="single" w:color="auto" w:sz="4" w:space="0"/>
              <w:bottom w:val="single" w:color="auto" w:sz="4" w:space="0"/>
              <w:right w:val="single" w:color="auto" w:sz="4" w:space="0"/>
            </w:tcBorders>
            <w:vAlign w:val="center"/>
          </w:tcPr>
          <w:p w14:paraId="790E368C">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其他问题</w:t>
            </w:r>
          </w:p>
        </w:tc>
      </w:tr>
    </w:tbl>
    <w:p w14:paraId="13BE1A9D">
      <w:pPr>
        <w:snapToGrid w:val="0"/>
        <w:spacing w:line="440" w:lineRule="exact"/>
        <w:ind w:firstLine="420" w:firstLineChars="200"/>
        <w:rPr>
          <w:rFonts w:ascii="仿宋" w:hAnsi="仿宋" w:eastAsia="仿宋" w:cs="Arial"/>
          <w:color w:val="000000"/>
          <w:szCs w:val="21"/>
        </w:rPr>
      </w:pPr>
    </w:p>
    <w:p w14:paraId="104C4BE1">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6541"/>
      </w:tblGrid>
      <w:tr w14:paraId="7F6C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14:paraId="18F6ED1E">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采购单位</w:t>
            </w:r>
          </w:p>
        </w:tc>
        <w:tc>
          <w:tcPr>
            <w:tcW w:w="3510" w:type="pct"/>
          </w:tcPr>
          <w:p w14:paraId="37B2E326">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国家体育总局射击射箭运动管理中心</w:t>
            </w:r>
          </w:p>
        </w:tc>
      </w:tr>
      <w:tr w14:paraId="45F2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3F9DC3DB">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地址</w:t>
            </w:r>
          </w:p>
        </w:tc>
        <w:tc>
          <w:tcPr>
            <w:tcW w:w="3510" w:type="pct"/>
          </w:tcPr>
          <w:p w14:paraId="4328DCC4">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北京市石景山区福田寺甲3号</w:t>
            </w:r>
          </w:p>
        </w:tc>
      </w:tr>
      <w:tr w14:paraId="014D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6500372D">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咨询事项</w:t>
            </w:r>
          </w:p>
        </w:tc>
        <w:tc>
          <w:tcPr>
            <w:tcW w:w="3510" w:type="pct"/>
          </w:tcPr>
          <w:p w14:paraId="0A6D6332">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采购需求、服务内容等</w:t>
            </w:r>
          </w:p>
        </w:tc>
      </w:tr>
      <w:tr w14:paraId="2D04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14:paraId="21F4F2CA">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联系人及联系方式</w:t>
            </w:r>
          </w:p>
        </w:tc>
        <w:tc>
          <w:tcPr>
            <w:tcW w:w="3510" w:type="pct"/>
          </w:tcPr>
          <w:p w14:paraId="1BFE723F">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苏老师 010-8896</w:t>
            </w:r>
            <w:r>
              <w:rPr>
                <w:rFonts w:ascii="仿宋" w:hAnsi="仿宋" w:eastAsia="仿宋" w:cs="仿宋"/>
                <w:color w:val="000000"/>
                <w:szCs w:val="21"/>
              </w:rPr>
              <w:t>2650</w:t>
            </w:r>
          </w:p>
        </w:tc>
      </w:tr>
      <w:bookmarkEnd w:id="4"/>
    </w:tbl>
    <w:p w14:paraId="3F87F911">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szCs w:val="21"/>
        </w:rPr>
        <w:br w:type="page"/>
      </w:r>
      <w:bookmarkStart w:id="5" w:name="_Toc18352"/>
      <w:r>
        <w:rPr>
          <w:rFonts w:hint="eastAsia" w:asciiTheme="minorEastAsia" w:hAnsiTheme="minorEastAsia" w:eastAsiaTheme="minorEastAsia" w:cstheme="minorEastAsia"/>
          <w:b/>
          <w:color w:val="000000"/>
          <w:sz w:val="36"/>
          <w:szCs w:val="36"/>
        </w:rPr>
        <w:t>第二章  供应商须知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731"/>
        <w:gridCol w:w="6501"/>
      </w:tblGrid>
      <w:tr w14:paraId="153B3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407915E">
            <w:pPr>
              <w:snapToGrid w:val="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731" w:type="dxa"/>
            <w:tcBorders>
              <w:top w:val="single" w:color="auto" w:sz="4" w:space="0"/>
              <w:left w:val="single" w:color="auto" w:sz="4" w:space="0"/>
              <w:bottom w:val="single" w:color="auto" w:sz="4" w:space="0"/>
              <w:right w:val="single" w:color="auto" w:sz="4" w:space="0"/>
            </w:tcBorders>
            <w:vAlign w:val="center"/>
          </w:tcPr>
          <w:p w14:paraId="31409A88">
            <w:pPr>
              <w:snapToGrid w:val="0"/>
              <w:jc w:val="center"/>
              <w:rPr>
                <w:rFonts w:ascii="仿宋" w:hAnsi="仿宋" w:eastAsia="仿宋" w:cs="仿宋"/>
                <w:color w:val="000000"/>
                <w:szCs w:val="21"/>
              </w:rPr>
            </w:pPr>
            <w:r>
              <w:rPr>
                <w:rFonts w:hint="eastAsia" w:ascii="仿宋" w:hAnsi="仿宋" w:eastAsia="仿宋" w:cs="仿宋"/>
                <w:color w:val="000000"/>
                <w:szCs w:val="21"/>
              </w:rPr>
              <w:t>内 容</w:t>
            </w:r>
          </w:p>
        </w:tc>
        <w:tc>
          <w:tcPr>
            <w:tcW w:w="6501" w:type="dxa"/>
            <w:tcBorders>
              <w:top w:val="single" w:color="auto" w:sz="4" w:space="0"/>
              <w:left w:val="single" w:color="auto" w:sz="4" w:space="0"/>
              <w:bottom w:val="single" w:color="auto" w:sz="4" w:space="0"/>
              <w:right w:val="single" w:color="auto" w:sz="4" w:space="0"/>
            </w:tcBorders>
            <w:vAlign w:val="center"/>
          </w:tcPr>
          <w:p w14:paraId="36D9CBE6">
            <w:pPr>
              <w:snapToGrid w:val="0"/>
              <w:jc w:val="center"/>
              <w:rPr>
                <w:rFonts w:ascii="仿宋" w:hAnsi="仿宋" w:eastAsia="仿宋" w:cs="仿宋"/>
                <w:color w:val="000000"/>
                <w:szCs w:val="21"/>
              </w:rPr>
            </w:pPr>
            <w:r>
              <w:rPr>
                <w:rFonts w:hint="eastAsia" w:ascii="仿宋" w:hAnsi="仿宋" w:eastAsia="仿宋" w:cs="仿宋"/>
                <w:color w:val="000000"/>
                <w:szCs w:val="21"/>
              </w:rPr>
              <w:t>要    求</w:t>
            </w:r>
          </w:p>
        </w:tc>
      </w:tr>
      <w:tr w14:paraId="1E7BA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895C354">
            <w:pPr>
              <w:snapToGrid w:val="0"/>
              <w:jc w:val="left"/>
              <w:rPr>
                <w:rFonts w:ascii="仿宋" w:hAnsi="仿宋" w:eastAsia="仿宋" w:cs="仿宋"/>
                <w:color w:val="000000"/>
                <w:szCs w:val="21"/>
              </w:rPr>
            </w:pPr>
            <w:r>
              <w:rPr>
                <w:rFonts w:hint="eastAsia" w:ascii="仿宋" w:hAnsi="仿宋" w:eastAsia="仿宋" w:cs="仿宋"/>
                <w:color w:val="000000"/>
                <w:szCs w:val="21"/>
              </w:rPr>
              <w:t>1</w:t>
            </w:r>
          </w:p>
        </w:tc>
        <w:tc>
          <w:tcPr>
            <w:tcW w:w="1731" w:type="dxa"/>
            <w:tcBorders>
              <w:top w:val="single" w:color="auto" w:sz="4" w:space="0"/>
              <w:left w:val="single" w:color="auto" w:sz="4" w:space="0"/>
              <w:bottom w:val="single" w:color="auto" w:sz="4" w:space="0"/>
              <w:right w:val="single" w:color="auto" w:sz="4" w:space="0"/>
            </w:tcBorders>
            <w:vAlign w:val="center"/>
          </w:tcPr>
          <w:p w14:paraId="08E19F73">
            <w:pPr>
              <w:snapToGrid w:val="0"/>
              <w:jc w:val="left"/>
              <w:rPr>
                <w:rFonts w:ascii="仿宋" w:hAnsi="仿宋" w:eastAsia="仿宋" w:cs="仿宋"/>
                <w:color w:val="000000"/>
                <w:szCs w:val="21"/>
              </w:rPr>
            </w:pPr>
            <w:r>
              <w:rPr>
                <w:rFonts w:hint="eastAsia" w:ascii="仿宋" w:hAnsi="仿宋" w:eastAsia="仿宋" w:cs="仿宋"/>
                <w:color w:val="000000"/>
                <w:szCs w:val="21"/>
              </w:rPr>
              <w:t>项目名称及数量</w:t>
            </w:r>
          </w:p>
        </w:tc>
        <w:tc>
          <w:tcPr>
            <w:tcW w:w="6501" w:type="dxa"/>
            <w:tcBorders>
              <w:top w:val="single" w:color="auto" w:sz="4" w:space="0"/>
              <w:left w:val="single" w:color="auto" w:sz="4" w:space="0"/>
              <w:bottom w:val="single" w:color="auto" w:sz="4" w:space="0"/>
              <w:right w:val="single" w:color="auto" w:sz="4" w:space="0"/>
            </w:tcBorders>
            <w:vAlign w:val="center"/>
          </w:tcPr>
          <w:p w14:paraId="3A5B0709">
            <w:pPr>
              <w:snapToGrid w:val="0"/>
              <w:jc w:val="left"/>
              <w:rPr>
                <w:rFonts w:ascii="仿宋" w:hAnsi="仿宋" w:eastAsia="仿宋" w:cs="仿宋"/>
                <w:color w:val="000000"/>
                <w:szCs w:val="21"/>
              </w:rPr>
            </w:pPr>
            <w:r>
              <w:rPr>
                <w:rFonts w:hint="eastAsia" w:ascii="仿宋" w:hAnsi="仿宋" w:eastAsia="仿宋" w:cs="仿宋"/>
                <w:bCs/>
                <w:color w:val="000000"/>
                <w:szCs w:val="21"/>
              </w:rPr>
              <w:t>详见《公开招标采购公告》</w:t>
            </w:r>
          </w:p>
        </w:tc>
      </w:tr>
      <w:tr w14:paraId="3806C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6AE2707">
            <w:pPr>
              <w:snapToGrid w:val="0"/>
              <w:jc w:val="left"/>
              <w:rPr>
                <w:rFonts w:ascii="仿宋" w:hAnsi="仿宋" w:eastAsia="仿宋" w:cs="仿宋"/>
                <w:color w:val="000000"/>
                <w:szCs w:val="21"/>
              </w:rPr>
            </w:pPr>
            <w:r>
              <w:rPr>
                <w:rFonts w:hint="eastAsia" w:ascii="仿宋" w:hAnsi="仿宋" w:eastAsia="仿宋" w:cs="仿宋"/>
                <w:color w:val="000000"/>
                <w:szCs w:val="21"/>
              </w:rPr>
              <w:t>2</w:t>
            </w:r>
          </w:p>
        </w:tc>
        <w:tc>
          <w:tcPr>
            <w:tcW w:w="1731" w:type="dxa"/>
            <w:tcBorders>
              <w:top w:val="single" w:color="auto" w:sz="4" w:space="0"/>
              <w:left w:val="single" w:color="auto" w:sz="4" w:space="0"/>
              <w:bottom w:val="single" w:color="auto" w:sz="4" w:space="0"/>
              <w:right w:val="single" w:color="auto" w:sz="4" w:space="0"/>
            </w:tcBorders>
            <w:vAlign w:val="center"/>
          </w:tcPr>
          <w:p w14:paraId="026FD8C5">
            <w:pPr>
              <w:snapToGrid w:val="0"/>
              <w:jc w:val="left"/>
              <w:rPr>
                <w:rFonts w:ascii="仿宋" w:hAnsi="仿宋" w:eastAsia="仿宋" w:cs="仿宋"/>
                <w:color w:val="000000"/>
                <w:szCs w:val="21"/>
              </w:rPr>
            </w:pPr>
            <w:r>
              <w:rPr>
                <w:rFonts w:hint="eastAsia" w:ascii="仿宋" w:hAnsi="仿宋" w:eastAsia="仿宋" w:cs="仿宋"/>
                <w:color w:val="000000"/>
                <w:szCs w:val="21"/>
              </w:rPr>
              <w:t>信用记录</w:t>
            </w:r>
          </w:p>
        </w:tc>
        <w:tc>
          <w:tcPr>
            <w:tcW w:w="6501" w:type="dxa"/>
            <w:tcBorders>
              <w:top w:val="single" w:color="auto" w:sz="4" w:space="0"/>
              <w:left w:val="single" w:color="auto" w:sz="4" w:space="0"/>
              <w:bottom w:val="single" w:color="auto" w:sz="4" w:space="0"/>
              <w:right w:val="single" w:color="auto" w:sz="4" w:space="0"/>
            </w:tcBorders>
            <w:vAlign w:val="center"/>
          </w:tcPr>
          <w:p w14:paraId="3ED07E4B">
            <w:pPr>
              <w:rPr>
                <w:rFonts w:ascii="仿宋" w:hAnsi="仿宋" w:eastAsia="仿宋" w:cs="仿宋"/>
                <w:color w:val="000000"/>
                <w:szCs w:val="21"/>
              </w:rPr>
            </w:pPr>
            <w:r>
              <w:rPr>
                <w:rFonts w:hint="eastAsia" w:ascii="仿宋" w:hAnsi="仿宋" w:eastAsia="仿宋" w:cs="仿宋"/>
                <w:color w:val="000000"/>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Cs w:val="21"/>
              </w:rPr>
              <w:t>其投标将作无效标处理</w:t>
            </w:r>
            <w:r>
              <w:rPr>
                <w:rFonts w:hint="eastAsia" w:ascii="仿宋" w:hAnsi="仿宋" w:eastAsia="仿宋" w:cs="仿宋"/>
                <w:color w:val="000000"/>
                <w:szCs w:val="21"/>
              </w:rPr>
              <w:t>。</w:t>
            </w:r>
          </w:p>
        </w:tc>
      </w:tr>
      <w:tr w14:paraId="2646E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0105CA6">
            <w:pPr>
              <w:snapToGrid w:val="0"/>
              <w:jc w:val="left"/>
              <w:rPr>
                <w:rFonts w:ascii="仿宋" w:hAnsi="仿宋" w:eastAsia="仿宋" w:cs="仿宋"/>
                <w:color w:val="000000"/>
                <w:szCs w:val="21"/>
              </w:rPr>
            </w:pPr>
            <w:r>
              <w:rPr>
                <w:rFonts w:hint="eastAsia" w:ascii="仿宋" w:hAnsi="仿宋" w:eastAsia="仿宋" w:cs="仿宋"/>
                <w:color w:val="000000"/>
                <w:szCs w:val="21"/>
              </w:rPr>
              <w:t>3</w:t>
            </w:r>
          </w:p>
        </w:tc>
        <w:tc>
          <w:tcPr>
            <w:tcW w:w="1731" w:type="dxa"/>
            <w:tcBorders>
              <w:top w:val="single" w:color="auto" w:sz="4" w:space="0"/>
              <w:left w:val="single" w:color="auto" w:sz="4" w:space="0"/>
              <w:bottom w:val="single" w:color="auto" w:sz="4" w:space="0"/>
              <w:right w:val="single" w:color="auto" w:sz="4" w:space="0"/>
            </w:tcBorders>
            <w:vAlign w:val="center"/>
          </w:tcPr>
          <w:p w14:paraId="6D94D4EA">
            <w:pPr>
              <w:snapToGrid w:val="0"/>
              <w:jc w:val="left"/>
              <w:rPr>
                <w:rFonts w:ascii="仿宋" w:hAnsi="仿宋" w:eastAsia="仿宋" w:cs="仿宋"/>
                <w:color w:val="000000"/>
                <w:szCs w:val="21"/>
              </w:rPr>
            </w:pPr>
            <w:r>
              <w:rPr>
                <w:rFonts w:hint="eastAsia" w:ascii="仿宋" w:hAnsi="仿宋" w:eastAsia="仿宋" w:cs="仿宋"/>
                <w:color w:val="000000"/>
                <w:szCs w:val="21"/>
              </w:rPr>
              <w:t>政府采购节能环保产品</w:t>
            </w:r>
          </w:p>
        </w:tc>
        <w:tc>
          <w:tcPr>
            <w:tcW w:w="6501" w:type="dxa"/>
            <w:tcBorders>
              <w:top w:val="single" w:color="auto" w:sz="4" w:space="0"/>
              <w:left w:val="single" w:color="auto" w:sz="4" w:space="0"/>
              <w:bottom w:val="single" w:color="auto" w:sz="4" w:space="0"/>
              <w:right w:val="single" w:color="auto" w:sz="4" w:space="0"/>
            </w:tcBorders>
            <w:vAlign w:val="center"/>
          </w:tcPr>
          <w:p w14:paraId="16C7B056">
            <w:pPr>
              <w:snapToGrid w:val="0"/>
              <w:jc w:val="left"/>
              <w:rPr>
                <w:rFonts w:ascii="仿宋" w:hAnsi="仿宋" w:eastAsia="仿宋" w:cs="仿宋"/>
                <w:color w:val="000000"/>
                <w:szCs w:val="21"/>
              </w:rPr>
            </w:pPr>
            <w:r>
              <w:rPr>
                <w:rFonts w:hint="eastAsia" w:ascii="仿宋" w:hAnsi="仿宋" w:eastAsia="仿宋" w:cs="仿宋"/>
                <w:color w:val="000000"/>
                <w:szCs w:val="21"/>
              </w:rPr>
              <w:t>投标产品如果属于节能环保产品的，请提供财政部、环境保护部发布的有效期内环境标志产品政府采购清单以及财政部、发改委联合发布有效期内节能产品政府采购清单。</w:t>
            </w:r>
          </w:p>
          <w:p w14:paraId="59B9BAA7">
            <w:pPr>
              <w:snapToGrid w:val="0"/>
              <w:jc w:val="left"/>
              <w:rPr>
                <w:rFonts w:ascii="仿宋" w:hAnsi="仿宋" w:eastAsia="仿宋" w:cs="仿宋"/>
                <w:bCs/>
                <w:color w:val="000000"/>
                <w:szCs w:val="21"/>
              </w:rPr>
            </w:pPr>
            <w:r>
              <w:rPr>
                <w:rFonts w:hint="eastAsia" w:ascii="仿宋" w:hAnsi="仿宋" w:eastAsia="仿宋" w:cs="仿宋"/>
                <w:color w:val="000000"/>
                <w:szCs w:val="21"/>
              </w:rPr>
              <w:t>招标需求中要求提供的产品属于节能清单中政府强制采购节能产品品目的，供应商须提供该清单内产品，</w:t>
            </w:r>
            <w:r>
              <w:rPr>
                <w:rFonts w:hint="eastAsia" w:ascii="仿宋" w:hAnsi="仿宋" w:eastAsia="仿宋" w:cs="仿宋"/>
                <w:b/>
                <w:color w:val="000000"/>
                <w:szCs w:val="21"/>
              </w:rPr>
              <w:t>否则其投标将作为无效标处理。</w:t>
            </w:r>
          </w:p>
        </w:tc>
      </w:tr>
      <w:tr w14:paraId="6AC97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4C795C2">
            <w:pPr>
              <w:snapToGrid w:val="0"/>
              <w:jc w:val="left"/>
              <w:rPr>
                <w:rFonts w:ascii="仿宋" w:hAnsi="仿宋" w:eastAsia="仿宋" w:cs="仿宋"/>
                <w:color w:val="000000"/>
                <w:szCs w:val="21"/>
              </w:rPr>
            </w:pPr>
            <w:r>
              <w:rPr>
                <w:rFonts w:hint="eastAsia" w:ascii="仿宋" w:hAnsi="仿宋" w:eastAsia="仿宋" w:cs="仿宋"/>
                <w:color w:val="000000"/>
                <w:szCs w:val="21"/>
              </w:rPr>
              <w:t>4</w:t>
            </w:r>
          </w:p>
        </w:tc>
        <w:tc>
          <w:tcPr>
            <w:tcW w:w="1731" w:type="dxa"/>
            <w:tcBorders>
              <w:top w:val="single" w:color="auto" w:sz="4" w:space="0"/>
              <w:left w:val="single" w:color="auto" w:sz="4" w:space="0"/>
              <w:bottom w:val="single" w:color="auto" w:sz="4" w:space="0"/>
              <w:right w:val="single" w:color="auto" w:sz="4" w:space="0"/>
            </w:tcBorders>
            <w:vAlign w:val="center"/>
          </w:tcPr>
          <w:p w14:paraId="4412113B">
            <w:pPr>
              <w:snapToGrid w:val="0"/>
              <w:jc w:val="left"/>
              <w:rPr>
                <w:rFonts w:ascii="仿宋" w:hAnsi="仿宋" w:eastAsia="仿宋" w:cs="仿宋"/>
                <w:color w:val="000000"/>
                <w:szCs w:val="21"/>
              </w:rPr>
            </w:pPr>
            <w:r>
              <w:rPr>
                <w:rFonts w:hint="eastAsia" w:ascii="仿宋" w:hAnsi="仿宋" w:eastAsia="仿宋" w:cs="仿宋"/>
                <w:color w:val="000000"/>
                <w:szCs w:val="21"/>
              </w:rPr>
              <w:t>小微企业有关政策</w:t>
            </w:r>
          </w:p>
        </w:tc>
        <w:tc>
          <w:tcPr>
            <w:tcW w:w="6501" w:type="dxa"/>
            <w:tcBorders>
              <w:top w:val="single" w:color="auto" w:sz="4" w:space="0"/>
              <w:left w:val="single" w:color="auto" w:sz="4" w:space="0"/>
              <w:bottom w:val="single" w:color="auto" w:sz="4" w:space="0"/>
              <w:right w:val="single" w:color="auto" w:sz="4" w:space="0"/>
            </w:tcBorders>
            <w:vAlign w:val="center"/>
          </w:tcPr>
          <w:p w14:paraId="20851465">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根据财库〔2020〕46号的相关规定，本项目</w:t>
            </w:r>
            <w:r>
              <w:rPr>
                <w:rFonts w:hint="eastAsia" w:ascii="仿宋" w:hAnsi="仿宋" w:eastAsia="仿宋" w:cs="仿宋"/>
                <w:color w:val="000000"/>
                <w:szCs w:val="21"/>
                <w:u w:val="single"/>
              </w:rPr>
              <w:t>非专门面向中小企业</w:t>
            </w:r>
            <w:r>
              <w:rPr>
                <w:rFonts w:hint="eastAsia" w:ascii="仿宋" w:hAnsi="仿宋" w:eastAsia="仿宋" w:cs="仿宋"/>
                <w:color w:val="000000"/>
                <w:szCs w:val="21"/>
              </w:rPr>
              <w:t>采购。</w:t>
            </w:r>
            <w:r>
              <w:rPr>
                <w:rFonts w:hint="eastAsia" w:ascii="仿宋" w:hAnsi="仿宋" w:eastAsia="仿宋" w:cs="仿宋"/>
                <w:szCs w:val="21"/>
              </w:rPr>
              <w:t>在评审时对小型和微型企业的投标报价给予</w:t>
            </w:r>
            <w:r>
              <w:rPr>
                <w:rFonts w:hint="eastAsia" w:ascii="仿宋" w:hAnsi="仿宋" w:eastAsia="仿宋" w:cs="仿宋"/>
                <w:szCs w:val="21"/>
                <w:u w:val="single"/>
              </w:rPr>
              <w:t>20%</w:t>
            </w:r>
            <w:r>
              <w:rPr>
                <w:rFonts w:hint="eastAsia" w:ascii="仿宋" w:hAnsi="仿宋" w:eastAsia="仿宋" w:cs="仿宋"/>
                <w:szCs w:val="21"/>
              </w:rPr>
              <w:t>的扣除，取扣除后的价格作为最终投标报价（此最终投标报价仅作为价格分计算）。</w:t>
            </w:r>
            <w:r>
              <w:rPr>
                <w:rFonts w:hint="eastAsia" w:ascii="仿宋" w:hAnsi="仿宋" w:eastAsia="仿宋" w:cs="仿宋"/>
                <w:color w:val="000000"/>
                <w:szCs w:val="21"/>
              </w:rPr>
              <w:t>供应商参加本项目，应当出具《政府采购促进中小企业发展管理办法》规定的《中小企业声明函》（见附件），否则不予认定。</w:t>
            </w:r>
          </w:p>
          <w:p w14:paraId="7C9BBD01">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5457211">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2014〕68号的相关规定，在政府采购活动中，监狱企业视同小型、微型企业，并在投标文件中提供由省级以上监狱管理局、戒毒管理局（含新疆生产建设兵团）出具的属于监狱企业的证明文件（格式自拟）。</w:t>
            </w:r>
          </w:p>
          <w:p w14:paraId="57A5C087">
            <w:pPr>
              <w:snapToGrid w:val="0"/>
              <w:rPr>
                <w:rFonts w:ascii="仿宋" w:hAnsi="仿宋" w:eastAsia="仿宋" w:cs="仿宋"/>
                <w:color w:val="000000"/>
                <w:szCs w:val="21"/>
              </w:rPr>
            </w:pPr>
            <w:r>
              <w:rPr>
                <w:rFonts w:hint="eastAsia" w:ascii="仿宋" w:hAnsi="仿宋" w:eastAsia="仿宋" w:cs="仿宋"/>
                <w:color w:val="000000"/>
                <w:szCs w:val="21"/>
              </w:rPr>
              <w:t>该项目标的属于</w:t>
            </w:r>
            <w:r>
              <w:rPr>
                <w:rFonts w:hint="eastAsia" w:ascii="仿宋" w:hAnsi="仿宋" w:eastAsia="仿宋" w:cs="仿宋"/>
                <w:color w:val="000000"/>
                <w:szCs w:val="21"/>
                <w:u w:val="single"/>
              </w:rPr>
              <w:t>其他未列明行业</w:t>
            </w:r>
            <w:r>
              <w:rPr>
                <w:rFonts w:hint="eastAsia" w:ascii="仿宋" w:hAnsi="仿宋" w:eastAsia="仿宋" w:cs="仿宋"/>
                <w:color w:val="000000"/>
                <w:szCs w:val="21"/>
              </w:rPr>
              <w:t>。</w:t>
            </w:r>
          </w:p>
          <w:p w14:paraId="4669C6C6">
            <w:pPr>
              <w:snapToGrid w:val="0"/>
              <w:jc w:val="left"/>
              <w:rPr>
                <w:rFonts w:ascii="仿宋" w:hAnsi="仿宋" w:eastAsia="仿宋" w:cs="仿宋"/>
                <w:b/>
                <w:bCs/>
                <w:color w:val="000000"/>
                <w:szCs w:val="21"/>
              </w:rPr>
            </w:pPr>
            <w:r>
              <w:rPr>
                <w:rFonts w:hint="eastAsia" w:ascii="仿宋" w:hAnsi="仿宋" w:eastAsia="仿宋" w:cs="仿宋"/>
                <w:b/>
                <w:color w:val="000000"/>
                <w:szCs w:val="21"/>
              </w:rPr>
              <w:t>(注：未提供以上材料的，均不给予认定）。</w:t>
            </w:r>
          </w:p>
        </w:tc>
      </w:tr>
      <w:tr w14:paraId="04570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3A01599">
            <w:pPr>
              <w:snapToGrid w:val="0"/>
              <w:jc w:val="left"/>
              <w:rPr>
                <w:rFonts w:ascii="仿宋" w:hAnsi="仿宋" w:eastAsia="仿宋" w:cs="仿宋"/>
                <w:color w:val="000000"/>
                <w:szCs w:val="21"/>
              </w:rPr>
            </w:pPr>
            <w:r>
              <w:rPr>
                <w:rFonts w:hint="eastAsia" w:ascii="仿宋" w:hAnsi="仿宋" w:eastAsia="仿宋" w:cs="仿宋"/>
                <w:color w:val="000000"/>
                <w:szCs w:val="21"/>
              </w:rPr>
              <w:t>5</w:t>
            </w:r>
          </w:p>
        </w:tc>
        <w:tc>
          <w:tcPr>
            <w:tcW w:w="1731" w:type="dxa"/>
            <w:tcBorders>
              <w:top w:val="single" w:color="auto" w:sz="4" w:space="0"/>
              <w:left w:val="single" w:color="auto" w:sz="4" w:space="0"/>
              <w:bottom w:val="single" w:color="auto" w:sz="4" w:space="0"/>
              <w:right w:val="single" w:color="auto" w:sz="4" w:space="0"/>
            </w:tcBorders>
            <w:vAlign w:val="center"/>
          </w:tcPr>
          <w:p w14:paraId="4E0FF050">
            <w:pPr>
              <w:snapToGrid w:val="0"/>
              <w:jc w:val="left"/>
              <w:rPr>
                <w:rFonts w:ascii="仿宋" w:hAnsi="仿宋" w:eastAsia="仿宋" w:cs="仿宋"/>
                <w:color w:val="000000"/>
                <w:szCs w:val="21"/>
              </w:rPr>
            </w:pPr>
            <w:r>
              <w:rPr>
                <w:rFonts w:hint="eastAsia" w:ascii="仿宋" w:hAnsi="仿宋" w:eastAsia="仿宋" w:cs="仿宋"/>
                <w:color w:val="000000"/>
                <w:szCs w:val="21"/>
              </w:rPr>
              <w:t>答疑与澄清</w:t>
            </w:r>
          </w:p>
        </w:tc>
        <w:tc>
          <w:tcPr>
            <w:tcW w:w="6501" w:type="dxa"/>
            <w:tcBorders>
              <w:top w:val="single" w:color="auto" w:sz="4" w:space="0"/>
              <w:left w:val="single" w:color="auto" w:sz="4" w:space="0"/>
              <w:bottom w:val="single" w:color="auto" w:sz="4" w:space="0"/>
              <w:right w:val="single" w:color="auto" w:sz="4" w:space="0"/>
            </w:tcBorders>
            <w:vAlign w:val="center"/>
          </w:tcPr>
          <w:p w14:paraId="27155728">
            <w:pPr>
              <w:snapToGrid w:val="0"/>
              <w:jc w:val="left"/>
              <w:rPr>
                <w:rFonts w:ascii="仿宋" w:hAnsi="仿宋" w:eastAsia="仿宋" w:cs="仿宋"/>
                <w:bCs/>
                <w:color w:val="000000"/>
                <w:szCs w:val="21"/>
              </w:rPr>
            </w:pPr>
            <w:r>
              <w:rPr>
                <w:rFonts w:hint="eastAsia" w:ascii="仿宋" w:hAnsi="仿宋" w:eastAsia="仿宋" w:cs="仿宋"/>
                <w:color w:val="000000"/>
                <w:szCs w:val="21"/>
              </w:rPr>
              <w:t>供应商如对招标文件有异议，应当于公告发布之日起至</w:t>
            </w:r>
            <w:r>
              <w:rPr>
                <w:rFonts w:hint="eastAsia" w:ascii="仿宋" w:hAnsi="仿宋" w:eastAsia="仿宋" w:cs="仿宋"/>
                <w:bCs/>
                <w:color w:val="000000"/>
                <w:szCs w:val="21"/>
              </w:rPr>
              <w:t>公告期限满第7个工作日内</w:t>
            </w:r>
            <w:r>
              <w:rPr>
                <w:rFonts w:hint="eastAsia" w:ascii="仿宋" w:hAnsi="仿宋" w:eastAsia="仿宋" w:cs="仿宋"/>
                <w:color w:val="000000"/>
                <w:szCs w:val="21"/>
              </w:rPr>
              <w:t>，以书面形式向招标采购单位提出，逾期不予受理。</w:t>
            </w:r>
          </w:p>
        </w:tc>
      </w:tr>
      <w:tr w14:paraId="62DD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C2A92BF">
            <w:pPr>
              <w:snapToGrid w:val="0"/>
              <w:jc w:val="left"/>
              <w:rPr>
                <w:rFonts w:ascii="仿宋" w:hAnsi="仿宋" w:eastAsia="仿宋" w:cs="仿宋"/>
                <w:color w:val="000000"/>
                <w:szCs w:val="21"/>
              </w:rPr>
            </w:pPr>
            <w:r>
              <w:rPr>
                <w:rFonts w:hint="eastAsia" w:ascii="仿宋" w:hAnsi="仿宋" w:eastAsia="仿宋" w:cs="仿宋"/>
                <w:color w:val="000000"/>
                <w:szCs w:val="21"/>
              </w:rPr>
              <w:t>6</w:t>
            </w:r>
          </w:p>
        </w:tc>
        <w:tc>
          <w:tcPr>
            <w:tcW w:w="1731" w:type="dxa"/>
            <w:tcBorders>
              <w:top w:val="single" w:color="auto" w:sz="4" w:space="0"/>
              <w:left w:val="single" w:color="auto" w:sz="4" w:space="0"/>
              <w:bottom w:val="single" w:color="auto" w:sz="4" w:space="0"/>
              <w:right w:val="single" w:color="auto" w:sz="4" w:space="0"/>
            </w:tcBorders>
            <w:vAlign w:val="center"/>
          </w:tcPr>
          <w:p w14:paraId="16D14078">
            <w:pPr>
              <w:snapToGrid w:val="0"/>
              <w:jc w:val="left"/>
              <w:rPr>
                <w:rFonts w:ascii="仿宋" w:hAnsi="仿宋" w:eastAsia="仿宋" w:cs="仿宋"/>
                <w:color w:val="000000"/>
                <w:szCs w:val="21"/>
              </w:rPr>
            </w:pPr>
            <w:r>
              <w:rPr>
                <w:rFonts w:hint="eastAsia" w:ascii="仿宋" w:hAnsi="仿宋" w:eastAsia="仿宋" w:cs="仿宋"/>
                <w:color w:val="000000"/>
                <w:szCs w:val="21"/>
              </w:rPr>
              <w:t>是否允许采购进口产品</w:t>
            </w:r>
          </w:p>
        </w:tc>
        <w:tc>
          <w:tcPr>
            <w:tcW w:w="6501" w:type="dxa"/>
            <w:tcBorders>
              <w:top w:val="single" w:color="auto" w:sz="4" w:space="0"/>
              <w:left w:val="single" w:color="auto" w:sz="4" w:space="0"/>
              <w:bottom w:val="single" w:color="auto" w:sz="4" w:space="0"/>
              <w:right w:val="single" w:color="auto" w:sz="4" w:space="0"/>
            </w:tcBorders>
            <w:vAlign w:val="center"/>
          </w:tcPr>
          <w:p w14:paraId="2DF9A621">
            <w:pPr>
              <w:snapToGrid w:val="0"/>
              <w:jc w:val="left"/>
              <w:rPr>
                <w:rFonts w:ascii="仿宋" w:hAnsi="仿宋" w:eastAsia="仿宋" w:cs="仿宋"/>
                <w:color w:val="000000"/>
                <w:szCs w:val="21"/>
              </w:rPr>
            </w:pPr>
            <w:r>
              <w:rPr>
                <w:rFonts w:hint="eastAsia" w:ascii="仿宋" w:hAnsi="仿宋" w:eastAsia="仿宋" w:cs="仿宋"/>
                <w:color w:val="000000"/>
                <w:szCs w:val="21"/>
              </w:rPr>
              <w:t>详见采购需求</w:t>
            </w:r>
          </w:p>
        </w:tc>
      </w:tr>
      <w:tr w14:paraId="19E66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4A53C0E">
            <w:pPr>
              <w:snapToGrid w:val="0"/>
              <w:jc w:val="left"/>
              <w:rPr>
                <w:rFonts w:ascii="仿宋" w:hAnsi="仿宋" w:eastAsia="仿宋" w:cs="仿宋"/>
                <w:color w:val="000000"/>
                <w:szCs w:val="21"/>
              </w:rPr>
            </w:pPr>
            <w:r>
              <w:rPr>
                <w:rFonts w:hint="eastAsia" w:ascii="仿宋" w:hAnsi="仿宋" w:eastAsia="仿宋" w:cs="仿宋"/>
                <w:color w:val="000000"/>
                <w:szCs w:val="21"/>
              </w:rPr>
              <w:t>7</w:t>
            </w:r>
          </w:p>
        </w:tc>
        <w:tc>
          <w:tcPr>
            <w:tcW w:w="1731" w:type="dxa"/>
            <w:tcBorders>
              <w:top w:val="single" w:color="auto" w:sz="4" w:space="0"/>
              <w:left w:val="single" w:color="auto" w:sz="4" w:space="0"/>
              <w:bottom w:val="single" w:color="auto" w:sz="4" w:space="0"/>
              <w:right w:val="single" w:color="auto" w:sz="4" w:space="0"/>
            </w:tcBorders>
            <w:vAlign w:val="center"/>
          </w:tcPr>
          <w:p w14:paraId="038DC569">
            <w:pPr>
              <w:snapToGrid w:val="0"/>
              <w:jc w:val="left"/>
              <w:rPr>
                <w:rFonts w:ascii="仿宋" w:hAnsi="仿宋" w:eastAsia="仿宋" w:cs="仿宋"/>
                <w:color w:val="000000"/>
                <w:szCs w:val="21"/>
              </w:rPr>
            </w:pPr>
            <w:r>
              <w:rPr>
                <w:rFonts w:hint="eastAsia" w:ascii="仿宋" w:hAnsi="仿宋" w:eastAsia="仿宋" w:cs="仿宋"/>
                <w:color w:val="000000"/>
                <w:szCs w:val="21"/>
              </w:rPr>
              <w:t>是否允许转包</w:t>
            </w:r>
          </w:p>
        </w:tc>
        <w:tc>
          <w:tcPr>
            <w:tcW w:w="6501" w:type="dxa"/>
            <w:tcBorders>
              <w:top w:val="single" w:color="auto" w:sz="4" w:space="0"/>
              <w:left w:val="single" w:color="auto" w:sz="4" w:space="0"/>
              <w:bottom w:val="single" w:color="auto" w:sz="4" w:space="0"/>
              <w:right w:val="single" w:color="auto" w:sz="4" w:space="0"/>
            </w:tcBorders>
            <w:vAlign w:val="center"/>
          </w:tcPr>
          <w:p w14:paraId="57DA754D">
            <w:pPr>
              <w:snapToGrid w:val="0"/>
              <w:jc w:val="left"/>
              <w:rPr>
                <w:rFonts w:ascii="仿宋" w:hAnsi="仿宋" w:eastAsia="仿宋" w:cs="仿宋"/>
                <w:color w:val="000000"/>
                <w:szCs w:val="21"/>
              </w:rPr>
            </w:pPr>
            <w:r>
              <w:rPr>
                <w:rFonts w:hint="eastAsia" w:ascii="仿宋" w:hAnsi="仿宋" w:eastAsia="仿宋" w:cs="仿宋"/>
                <w:color w:val="000000"/>
                <w:szCs w:val="21"/>
              </w:rPr>
              <w:t>转包：否</w:t>
            </w:r>
          </w:p>
        </w:tc>
      </w:tr>
      <w:tr w14:paraId="39A1F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7707C3E">
            <w:pPr>
              <w:snapToGrid w:val="0"/>
              <w:jc w:val="left"/>
              <w:rPr>
                <w:rFonts w:ascii="仿宋" w:hAnsi="仿宋" w:eastAsia="仿宋" w:cs="仿宋"/>
                <w:color w:val="000000"/>
                <w:szCs w:val="21"/>
              </w:rPr>
            </w:pPr>
            <w:r>
              <w:rPr>
                <w:rFonts w:hint="eastAsia" w:ascii="仿宋" w:hAnsi="仿宋" w:eastAsia="仿宋" w:cs="仿宋"/>
                <w:color w:val="000000"/>
                <w:szCs w:val="21"/>
              </w:rPr>
              <w:t>8</w:t>
            </w:r>
          </w:p>
        </w:tc>
        <w:tc>
          <w:tcPr>
            <w:tcW w:w="1731" w:type="dxa"/>
            <w:tcBorders>
              <w:top w:val="single" w:color="auto" w:sz="4" w:space="0"/>
              <w:left w:val="single" w:color="auto" w:sz="4" w:space="0"/>
              <w:bottom w:val="single" w:color="auto" w:sz="4" w:space="0"/>
              <w:right w:val="single" w:color="auto" w:sz="4" w:space="0"/>
            </w:tcBorders>
            <w:vAlign w:val="center"/>
          </w:tcPr>
          <w:p w14:paraId="70FE00C2">
            <w:pPr>
              <w:snapToGrid w:val="0"/>
              <w:jc w:val="left"/>
              <w:rPr>
                <w:rFonts w:ascii="仿宋" w:hAnsi="仿宋" w:eastAsia="仿宋" w:cs="仿宋"/>
                <w:color w:val="000000"/>
                <w:szCs w:val="21"/>
              </w:rPr>
            </w:pPr>
            <w:r>
              <w:rPr>
                <w:rFonts w:hint="eastAsia" w:ascii="仿宋" w:hAnsi="仿宋" w:eastAsia="仿宋" w:cs="仿宋"/>
                <w:color w:val="000000"/>
                <w:szCs w:val="21"/>
              </w:rPr>
              <w:t>是否接受联合体投标</w:t>
            </w:r>
          </w:p>
        </w:tc>
        <w:tc>
          <w:tcPr>
            <w:tcW w:w="6501" w:type="dxa"/>
            <w:tcBorders>
              <w:top w:val="single" w:color="auto" w:sz="4" w:space="0"/>
              <w:left w:val="single" w:color="auto" w:sz="4" w:space="0"/>
              <w:bottom w:val="single" w:color="auto" w:sz="4" w:space="0"/>
              <w:right w:val="single" w:color="auto" w:sz="4" w:space="0"/>
            </w:tcBorders>
            <w:vAlign w:val="center"/>
          </w:tcPr>
          <w:p w14:paraId="4ED7C278">
            <w:pPr>
              <w:snapToGrid w:val="0"/>
              <w:jc w:val="left"/>
              <w:rPr>
                <w:rFonts w:ascii="仿宋" w:hAnsi="仿宋" w:eastAsia="仿宋" w:cs="仿宋"/>
                <w:color w:val="000000"/>
                <w:szCs w:val="21"/>
              </w:rPr>
            </w:pPr>
            <w:bookmarkStart w:id="6" w:name="PO_15528_PM007_1"/>
            <w:r>
              <w:rPr>
                <w:rFonts w:hint="eastAsia" w:ascii="仿宋" w:hAnsi="仿宋" w:eastAsia="仿宋" w:cs="仿宋"/>
                <w:color w:val="000000"/>
                <w:szCs w:val="21"/>
              </w:rPr>
              <w:t>不允许联合体投标</w:t>
            </w:r>
            <w:bookmarkEnd w:id="6"/>
          </w:p>
        </w:tc>
      </w:tr>
      <w:tr w14:paraId="62DFF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49F49E5">
            <w:pPr>
              <w:snapToGrid w:val="0"/>
              <w:jc w:val="left"/>
              <w:rPr>
                <w:rFonts w:ascii="仿宋" w:hAnsi="仿宋" w:eastAsia="仿宋" w:cs="仿宋"/>
                <w:color w:val="000000"/>
                <w:szCs w:val="21"/>
              </w:rPr>
            </w:pPr>
            <w:r>
              <w:rPr>
                <w:rFonts w:hint="eastAsia" w:ascii="仿宋" w:hAnsi="仿宋" w:eastAsia="仿宋" w:cs="仿宋"/>
                <w:color w:val="000000"/>
                <w:szCs w:val="21"/>
              </w:rPr>
              <w:t>9</w:t>
            </w:r>
          </w:p>
        </w:tc>
        <w:tc>
          <w:tcPr>
            <w:tcW w:w="1731" w:type="dxa"/>
            <w:tcBorders>
              <w:top w:val="single" w:color="auto" w:sz="4" w:space="0"/>
              <w:left w:val="single" w:color="auto" w:sz="4" w:space="0"/>
              <w:bottom w:val="single" w:color="auto" w:sz="4" w:space="0"/>
              <w:right w:val="single" w:color="auto" w:sz="4" w:space="0"/>
            </w:tcBorders>
            <w:vAlign w:val="center"/>
          </w:tcPr>
          <w:p w14:paraId="17F16DCC">
            <w:pPr>
              <w:snapToGrid w:val="0"/>
              <w:jc w:val="left"/>
              <w:rPr>
                <w:rFonts w:ascii="仿宋" w:hAnsi="仿宋" w:eastAsia="仿宋" w:cs="仿宋"/>
                <w:color w:val="000000"/>
                <w:szCs w:val="21"/>
              </w:rPr>
            </w:pPr>
            <w:r>
              <w:rPr>
                <w:rFonts w:hint="eastAsia" w:ascii="仿宋" w:hAnsi="仿宋" w:eastAsia="仿宋" w:cs="仿宋"/>
                <w:color w:val="000000"/>
                <w:szCs w:val="21"/>
              </w:rPr>
              <w:t>是否现场踏勘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7021D439">
            <w:pPr>
              <w:snapToGrid w:val="0"/>
              <w:jc w:val="left"/>
              <w:rPr>
                <w:rFonts w:ascii="仿宋" w:hAnsi="仿宋" w:eastAsia="仿宋" w:cs="仿宋"/>
                <w:color w:val="000000"/>
                <w:szCs w:val="21"/>
              </w:rPr>
            </w:pPr>
            <w:bookmarkStart w:id="7" w:name="PO_15528_PM040"/>
            <w:r>
              <w:rPr>
                <w:rFonts w:hint="eastAsia" w:ascii="仿宋" w:hAnsi="仿宋" w:eastAsia="仿宋" w:cs="仿宋"/>
                <w:color w:val="000000"/>
                <w:szCs w:val="21"/>
              </w:rPr>
              <w:t>不组织现场踏勘</w:t>
            </w:r>
            <w:bookmarkEnd w:id="7"/>
          </w:p>
          <w:p w14:paraId="7A478ED7">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42404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B9AE8A0">
            <w:pPr>
              <w:snapToGrid w:val="0"/>
              <w:jc w:val="left"/>
              <w:rPr>
                <w:rFonts w:ascii="仿宋" w:hAnsi="仿宋" w:eastAsia="仿宋" w:cs="仿宋"/>
                <w:color w:val="000000"/>
                <w:szCs w:val="21"/>
              </w:rPr>
            </w:pPr>
            <w:r>
              <w:rPr>
                <w:rFonts w:hint="eastAsia" w:ascii="仿宋" w:hAnsi="仿宋" w:eastAsia="仿宋" w:cs="仿宋"/>
                <w:color w:val="000000"/>
                <w:szCs w:val="21"/>
              </w:rPr>
              <w:t>10</w:t>
            </w:r>
          </w:p>
        </w:tc>
        <w:tc>
          <w:tcPr>
            <w:tcW w:w="1731" w:type="dxa"/>
            <w:tcBorders>
              <w:top w:val="single" w:color="auto" w:sz="4" w:space="0"/>
              <w:left w:val="single" w:color="auto" w:sz="4" w:space="0"/>
              <w:bottom w:val="single" w:color="auto" w:sz="4" w:space="0"/>
              <w:right w:val="single" w:color="auto" w:sz="4" w:space="0"/>
            </w:tcBorders>
            <w:vAlign w:val="center"/>
          </w:tcPr>
          <w:p w14:paraId="7F571285">
            <w:pPr>
              <w:snapToGrid w:val="0"/>
              <w:jc w:val="left"/>
              <w:rPr>
                <w:rFonts w:ascii="仿宋" w:hAnsi="仿宋" w:eastAsia="仿宋" w:cs="仿宋"/>
                <w:color w:val="000000"/>
                <w:szCs w:val="21"/>
              </w:rPr>
            </w:pPr>
            <w:r>
              <w:rPr>
                <w:rFonts w:hint="eastAsia" w:ascii="仿宋" w:hAnsi="仿宋" w:eastAsia="仿宋" w:cs="仿宋"/>
                <w:color w:val="000000"/>
                <w:szCs w:val="21"/>
              </w:rPr>
              <w:t>是否提供演示</w:t>
            </w:r>
          </w:p>
        </w:tc>
        <w:tc>
          <w:tcPr>
            <w:tcW w:w="6501" w:type="dxa"/>
            <w:tcBorders>
              <w:top w:val="single" w:color="auto" w:sz="4" w:space="0"/>
              <w:left w:val="single" w:color="auto" w:sz="4" w:space="0"/>
              <w:bottom w:val="single" w:color="auto" w:sz="4" w:space="0"/>
              <w:right w:val="single" w:color="auto" w:sz="4" w:space="0"/>
            </w:tcBorders>
            <w:vAlign w:val="center"/>
          </w:tcPr>
          <w:p w14:paraId="3031BFF9">
            <w:pPr>
              <w:snapToGrid w:val="0"/>
              <w:jc w:val="left"/>
              <w:rPr>
                <w:rFonts w:ascii="仿宋" w:hAnsi="仿宋" w:eastAsia="仿宋" w:cs="仿宋"/>
                <w:color w:val="000000"/>
                <w:szCs w:val="21"/>
              </w:rPr>
            </w:pPr>
            <w:bookmarkStart w:id="8" w:name="PO_15528_PM041"/>
            <w:r>
              <w:rPr>
                <w:rFonts w:hint="eastAsia" w:ascii="仿宋" w:hAnsi="仿宋" w:eastAsia="仿宋" w:cs="仿宋"/>
                <w:color w:val="000000"/>
                <w:szCs w:val="21"/>
              </w:rPr>
              <w:t>不进行演示</w:t>
            </w:r>
            <w:bookmarkEnd w:id="8"/>
          </w:p>
          <w:p w14:paraId="1F738F37">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59FFA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7DB9729">
            <w:pPr>
              <w:snapToGrid w:val="0"/>
              <w:jc w:val="left"/>
              <w:rPr>
                <w:rFonts w:ascii="仿宋" w:hAnsi="仿宋" w:eastAsia="仿宋" w:cs="仿宋"/>
                <w:color w:val="000000"/>
                <w:szCs w:val="21"/>
              </w:rPr>
            </w:pPr>
            <w:r>
              <w:rPr>
                <w:rFonts w:hint="eastAsia" w:ascii="仿宋" w:hAnsi="仿宋" w:eastAsia="仿宋" w:cs="仿宋"/>
                <w:color w:val="000000"/>
                <w:szCs w:val="21"/>
              </w:rPr>
              <w:t>11</w:t>
            </w:r>
          </w:p>
        </w:tc>
        <w:tc>
          <w:tcPr>
            <w:tcW w:w="1731" w:type="dxa"/>
            <w:tcBorders>
              <w:top w:val="single" w:color="auto" w:sz="4" w:space="0"/>
              <w:left w:val="single" w:color="auto" w:sz="4" w:space="0"/>
              <w:bottom w:val="single" w:color="auto" w:sz="4" w:space="0"/>
              <w:right w:val="single" w:color="auto" w:sz="4" w:space="0"/>
            </w:tcBorders>
            <w:vAlign w:val="center"/>
          </w:tcPr>
          <w:p w14:paraId="0D0E050F">
            <w:pPr>
              <w:snapToGrid w:val="0"/>
              <w:jc w:val="left"/>
              <w:rPr>
                <w:rFonts w:ascii="仿宋" w:hAnsi="仿宋" w:eastAsia="仿宋" w:cs="仿宋"/>
                <w:color w:val="000000"/>
                <w:szCs w:val="21"/>
              </w:rPr>
            </w:pPr>
            <w:r>
              <w:rPr>
                <w:rFonts w:hint="eastAsia" w:ascii="仿宋" w:hAnsi="仿宋" w:eastAsia="仿宋" w:cs="仿宋"/>
                <w:color w:val="000000"/>
                <w:szCs w:val="21"/>
              </w:rPr>
              <w:t>是否提供样品</w:t>
            </w:r>
          </w:p>
        </w:tc>
        <w:tc>
          <w:tcPr>
            <w:tcW w:w="6501" w:type="dxa"/>
            <w:tcBorders>
              <w:top w:val="single" w:color="auto" w:sz="4" w:space="0"/>
              <w:left w:val="single" w:color="auto" w:sz="4" w:space="0"/>
              <w:bottom w:val="single" w:color="auto" w:sz="4" w:space="0"/>
              <w:right w:val="single" w:color="auto" w:sz="4" w:space="0"/>
            </w:tcBorders>
            <w:vAlign w:val="center"/>
          </w:tcPr>
          <w:p w14:paraId="54163156">
            <w:pPr>
              <w:snapToGrid w:val="0"/>
              <w:jc w:val="left"/>
              <w:rPr>
                <w:rFonts w:ascii="仿宋" w:hAnsi="仿宋" w:eastAsia="仿宋" w:cs="仿宋"/>
                <w:color w:val="000000"/>
                <w:szCs w:val="21"/>
              </w:rPr>
            </w:pPr>
            <w:bookmarkStart w:id="9" w:name="PO_15528_PM043"/>
            <w:r>
              <w:rPr>
                <w:rFonts w:hint="eastAsia" w:ascii="仿宋" w:hAnsi="仿宋" w:eastAsia="仿宋" w:cs="仿宋"/>
                <w:color w:val="000000"/>
                <w:szCs w:val="21"/>
              </w:rPr>
              <w:t>不要求提供样品</w:t>
            </w:r>
            <w:bookmarkEnd w:id="9"/>
          </w:p>
          <w:p w14:paraId="3CE400A1">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50F36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C652A17">
            <w:pPr>
              <w:snapToGrid w:val="0"/>
              <w:jc w:val="left"/>
              <w:rPr>
                <w:rFonts w:ascii="仿宋" w:hAnsi="仿宋" w:eastAsia="仿宋" w:cs="仿宋"/>
                <w:color w:val="000000"/>
                <w:szCs w:val="21"/>
              </w:rPr>
            </w:pPr>
            <w:r>
              <w:rPr>
                <w:rFonts w:hint="eastAsia" w:ascii="仿宋" w:hAnsi="仿宋" w:eastAsia="仿宋" w:cs="仿宋"/>
                <w:color w:val="000000"/>
                <w:szCs w:val="21"/>
              </w:rPr>
              <w:t>12</w:t>
            </w:r>
          </w:p>
        </w:tc>
        <w:tc>
          <w:tcPr>
            <w:tcW w:w="1731" w:type="dxa"/>
            <w:tcBorders>
              <w:top w:val="single" w:color="auto" w:sz="4" w:space="0"/>
              <w:left w:val="single" w:color="auto" w:sz="4" w:space="0"/>
              <w:bottom w:val="single" w:color="auto" w:sz="4" w:space="0"/>
              <w:right w:val="single" w:color="auto" w:sz="4" w:space="0"/>
            </w:tcBorders>
            <w:vAlign w:val="center"/>
          </w:tcPr>
          <w:p w14:paraId="5B153201">
            <w:pPr>
              <w:snapToGrid w:val="0"/>
              <w:jc w:val="left"/>
              <w:rPr>
                <w:rFonts w:ascii="仿宋" w:hAnsi="仿宋" w:eastAsia="仿宋" w:cs="仿宋"/>
                <w:color w:val="000000"/>
                <w:szCs w:val="21"/>
              </w:rPr>
            </w:pPr>
            <w:r>
              <w:rPr>
                <w:rFonts w:hint="eastAsia" w:ascii="仿宋" w:hAnsi="仿宋" w:eastAsia="仿宋" w:cs="仿宋"/>
                <w:color w:val="000000"/>
                <w:szCs w:val="21"/>
              </w:rPr>
              <w:t>投标文件组成</w:t>
            </w:r>
          </w:p>
        </w:tc>
        <w:tc>
          <w:tcPr>
            <w:tcW w:w="6501" w:type="dxa"/>
            <w:tcBorders>
              <w:top w:val="single" w:color="auto" w:sz="4" w:space="0"/>
              <w:left w:val="single" w:color="auto" w:sz="4" w:space="0"/>
              <w:bottom w:val="single" w:color="auto" w:sz="4" w:space="0"/>
              <w:right w:val="single" w:color="auto" w:sz="4" w:space="0"/>
            </w:tcBorders>
            <w:vAlign w:val="center"/>
          </w:tcPr>
          <w:p w14:paraId="39FB3F90">
            <w:pPr>
              <w:snapToGrid w:val="0"/>
              <w:jc w:val="left"/>
              <w:rPr>
                <w:rFonts w:ascii="仿宋" w:hAnsi="仿宋" w:eastAsia="仿宋" w:cs="仿宋"/>
                <w:color w:val="000000"/>
                <w:szCs w:val="21"/>
              </w:rPr>
            </w:pPr>
            <w:r>
              <w:rPr>
                <w:rFonts w:hint="eastAsia" w:ascii="仿宋" w:hAnsi="仿宋" w:eastAsia="仿宋" w:cs="仿宋"/>
                <w:color w:val="000000"/>
                <w:szCs w:val="21"/>
              </w:rPr>
              <w:t>投标文件由开标一览表、资质文件、技术及商务文件、报价文件正本</w:t>
            </w:r>
            <w:r>
              <w:rPr>
                <w:rFonts w:hint="eastAsia" w:ascii="仿宋" w:hAnsi="仿宋" w:eastAsia="仿宋" w:cs="仿宋"/>
                <w:b/>
                <w:color w:val="000000"/>
                <w:szCs w:val="21"/>
              </w:rPr>
              <w:t>各</w:t>
            </w:r>
            <w:r>
              <w:rPr>
                <w:rFonts w:hint="eastAsia" w:ascii="仿宋" w:hAnsi="仿宋" w:eastAsia="仿宋" w:cs="仿宋"/>
                <w:b/>
                <w:color w:val="000000"/>
                <w:szCs w:val="21"/>
                <w:u w:val="single"/>
              </w:rPr>
              <w:t xml:space="preserve"> 1 </w:t>
            </w:r>
            <w:r>
              <w:rPr>
                <w:rFonts w:hint="eastAsia" w:ascii="仿宋" w:hAnsi="仿宋" w:eastAsia="仿宋" w:cs="仿宋"/>
                <w:b/>
                <w:color w:val="000000"/>
                <w:szCs w:val="21"/>
              </w:rPr>
              <w:t>份组成。</w:t>
            </w:r>
          </w:p>
        </w:tc>
      </w:tr>
      <w:tr w14:paraId="55FD9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12BD6C4">
            <w:pPr>
              <w:snapToGrid w:val="0"/>
              <w:jc w:val="left"/>
              <w:rPr>
                <w:rFonts w:ascii="仿宋" w:hAnsi="仿宋" w:eastAsia="仿宋" w:cs="仿宋"/>
                <w:color w:val="000000"/>
                <w:szCs w:val="21"/>
              </w:rPr>
            </w:pPr>
            <w:r>
              <w:rPr>
                <w:rFonts w:hint="eastAsia" w:ascii="仿宋" w:hAnsi="仿宋" w:eastAsia="仿宋" w:cs="仿宋"/>
                <w:color w:val="000000"/>
                <w:szCs w:val="21"/>
              </w:rPr>
              <w:t>13</w:t>
            </w:r>
          </w:p>
        </w:tc>
        <w:tc>
          <w:tcPr>
            <w:tcW w:w="1731" w:type="dxa"/>
            <w:tcBorders>
              <w:top w:val="single" w:color="auto" w:sz="4" w:space="0"/>
              <w:left w:val="single" w:color="auto" w:sz="4" w:space="0"/>
              <w:bottom w:val="single" w:color="auto" w:sz="4" w:space="0"/>
              <w:right w:val="single" w:color="auto" w:sz="4" w:space="0"/>
            </w:tcBorders>
            <w:vAlign w:val="center"/>
          </w:tcPr>
          <w:p w14:paraId="0AC10A9C">
            <w:pPr>
              <w:snapToGrid w:val="0"/>
              <w:jc w:val="left"/>
              <w:rPr>
                <w:rFonts w:ascii="仿宋" w:hAnsi="仿宋" w:eastAsia="仿宋" w:cs="仿宋"/>
                <w:color w:val="000000"/>
                <w:szCs w:val="21"/>
              </w:rPr>
            </w:pPr>
            <w:r>
              <w:rPr>
                <w:rFonts w:hint="eastAsia" w:ascii="仿宋" w:hAnsi="仿宋" w:eastAsia="仿宋" w:cs="仿宋"/>
                <w:color w:val="000000"/>
                <w:szCs w:val="21"/>
              </w:rPr>
              <w:t>中标结果公告</w:t>
            </w:r>
          </w:p>
        </w:tc>
        <w:tc>
          <w:tcPr>
            <w:tcW w:w="6501" w:type="dxa"/>
            <w:tcBorders>
              <w:top w:val="single" w:color="auto" w:sz="4" w:space="0"/>
              <w:left w:val="single" w:color="auto" w:sz="4" w:space="0"/>
              <w:bottom w:val="single" w:color="auto" w:sz="4" w:space="0"/>
              <w:right w:val="single" w:color="auto" w:sz="4" w:space="0"/>
            </w:tcBorders>
            <w:vAlign w:val="center"/>
          </w:tcPr>
          <w:p w14:paraId="6210F664">
            <w:pPr>
              <w:snapToGrid w:val="0"/>
              <w:jc w:val="left"/>
              <w:rPr>
                <w:rFonts w:ascii="仿宋" w:hAnsi="仿宋" w:eastAsia="仿宋" w:cs="仿宋"/>
                <w:color w:val="000000"/>
                <w:szCs w:val="21"/>
              </w:rPr>
            </w:pPr>
            <w:r>
              <w:rPr>
                <w:rFonts w:hint="eastAsia" w:ascii="仿宋" w:hAnsi="仿宋" w:eastAsia="仿宋" w:cs="仿宋"/>
                <w:color w:val="000000"/>
                <w:szCs w:val="21"/>
              </w:rPr>
              <w:t xml:space="preserve">中标供应商确定之日起2个工作日内，将在中国政府采购网( </w:t>
            </w:r>
            <w:r>
              <w:fldChar w:fldCharType="begin"/>
            </w:r>
            <w:r>
              <w:instrText xml:space="preserve"> HYPERLINK "http://www.ccgp.gov.cn" </w:instrText>
            </w:r>
            <w:r>
              <w:fldChar w:fldCharType="separate"/>
            </w:r>
            <w:r>
              <w:rPr>
                <w:rStyle w:val="149"/>
                <w:rFonts w:hint="eastAsia" w:ascii="仿宋" w:hAnsi="仿宋" w:eastAsia="仿宋" w:cs="仿宋"/>
                <w:color w:val="000000"/>
                <w:szCs w:val="21"/>
              </w:rPr>
              <w:t>http://www.ccgp.gov.cn</w:t>
            </w:r>
            <w:r>
              <w:rPr>
                <w:rStyle w:val="149"/>
                <w:rFonts w:hint="eastAsia" w:ascii="仿宋" w:hAnsi="仿宋" w:eastAsia="仿宋" w:cs="仿宋"/>
                <w:color w:val="000000"/>
                <w:szCs w:val="21"/>
              </w:rPr>
              <w:fldChar w:fldCharType="end"/>
            </w:r>
            <w:r>
              <w:rPr>
                <w:rFonts w:hint="eastAsia" w:ascii="仿宋" w:hAnsi="仿宋" w:eastAsia="仿宋" w:cs="仿宋"/>
                <w:color w:val="000000"/>
                <w:szCs w:val="21"/>
              </w:rPr>
              <w:t>)发布中标公告，公告期限为1个工作日。</w:t>
            </w:r>
          </w:p>
        </w:tc>
      </w:tr>
      <w:tr w14:paraId="3FFE2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81C67E0">
            <w:pPr>
              <w:snapToGrid w:val="0"/>
              <w:jc w:val="left"/>
              <w:rPr>
                <w:rFonts w:ascii="仿宋" w:hAnsi="仿宋" w:eastAsia="仿宋" w:cs="仿宋"/>
                <w:color w:val="000000"/>
                <w:szCs w:val="21"/>
              </w:rPr>
            </w:pPr>
            <w:r>
              <w:rPr>
                <w:rFonts w:hint="eastAsia" w:ascii="仿宋" w:hAnsi="仿宋" w:eastAsia="仿宋" w:cs="仿宋"/>
                <w:color w:val="000000"/>
                <w:szCs w:val="21"/>
              </w:rPr>
              <w:t>14</w:t>
            </w:r>
          </w:p>
        </w:tc>
        <w:tc>
          <w:tcPr>
            <w:tcW w:w="1731" w:type="dxa"/>
            <w:tcBorders>
              <w:top w:val="single" w:color="auto" w:sz="4" w:space="0"/>
              <w:left w:val="single" w:color="auto" w:sz="4" w:space="0"/>
              <w:bottom w:val="single" w:color="auto" w:sz="4" w:space="0"/>
              <w:right w:val="single" w:color="auto" w:sz="4" w:space="0"/>
            </w:tcBorders>
            <w:vAlign w:val="center"/>
          </w:tcPr>
          <w:p w14:paraId="23A041A6">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投标保证金</w:t>
            </w:r>
          </w:p>
        </w:tc>
        <w:tc>
          <w:tcPr>
            <w:tcW w:w="6501" w:type="dxa"/>
            <w:tcBorders>
              <w:top w:val="single" w:color="auto" w:sz="4" w:space="0"/>
              <w:left w:val="single" w:color="auto" w:sz="4" w:space="0"/>
              <w:bottom w:val="single" w:color="auto" w:sz="4" w:space="0"/>
              <w:right w:val="single" w:color="auto" w:sz="4" w:space="0"/>
            </w:tcBorders>
            <w:vAlign w:val="center"/>
          </w:tcPr>
          <w:p w14:paraId="4ABC938B">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交纳：投标保证金应按《招标采购公告》六规定交纳。</w:t>
            </w:r>
          </w:p>
          <w:p w14:paraId="56732047">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退还：中标通知书发出之日起5个工作日内，招标方以电汇或转账等方式退还投标保证金。</w:t>
            </w:r>
          </w:p>
        </w:tc>
      </w:tr>
      <w:tr w14:paraId="1C1CA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CBFB482">
            <w:pPr>
              <w:snapToGrid w:val="0"/>
              <w:jc w:val="left"/>
              <w:rPr>
                <w:rFonts w:ascii="仿宋" w:hAnsi="仿宋" w:eastAsia="仿宋" w:cs="仿宋"/>
                <w:color w:val="000000"/>
                <w:szCs w:val="21"/>
              </w:rPr>
            </w:pPr>
            <w:r>
              <w:rPr>
                <w:rFonts w:hint="eastAsia" w:ascii="仿宋" w:hAnsi="仿宋" w:eastAsia="仿宋" w:cs="仿宋"/>
                <w:color w:val="000000"/>
                <w:szCs w:val="21"/>
              </w:rPr>
              <w:t>15</w:t>
            </w:r>
          </w:p>
        </w:tc>
        <w:tc>
          <w:tcPr>
            <w:tcW w:w="1731" w:type="dxa"/>
            <w:tcBorders>
              <w:top w:val="single" w:color="auto" w:sz="4" w:space="0"/>
              <w:left w:val="single" w:color="auto" w:sz="4" w:space="0"/>
              <w:bottom w:val="single" w:color="auto" w:sz="4" w:space="0"/>
              <w:right w:val="single" w:color="auto" w:sz="4" w:space="0"/>
            </w:tcBorders>
            <w:vAlign w:val="center"/>
          </w:tcPr>
          <w:p w14:paraId="54884204">
            <w:pPr>
              <w:snapToGrid w:val="0"/>
              <w:jc w:val="left"/>
              <w:rPr>
                <w:rFonts w:ascii="仿宋" w:hAnsi="仿宋" w:eastAsia="仿宋" w:cs="仿宋"/>
                <w:color w:val="000000"/>
                <w:szCs w:val="21"/>
              </w:rPr>
            </w:pPr>
            <w:r>
              <w:rPr>
                <w:rFonts w:hint="eastAsia" w:ascii="仿宋" w:hAnsi="仿宋" w:eastAsia="仿宋" w:cs="仿宋"/>
                <w:color w:val="000000"/>
                <w:szCs w:val="21"/>
              </w:rPr>
              <w:t>合同签订时间</w:t>
            </w:r>
          </w:p>
        </w:tc>
        <w:tc>
          <w:tcPr>
            <w:tcW w:w="6501" w:type="dxa"/>
            <w:tcBorders>
              <w:top w:val="single" w:color="auto" w:sz="4" w:space="0"/>
              <w:left w:val="single" w:color="auto" w:sz="4" w:space="0"/>
              <w:bottom w:val="single" w:color="auto" w:sz="4" w:space="0"/>
              <w:right w:val="single" w:color="auto" w:sz="4" w:space="0"/>
            </w:tcBorders>
            <w:vAlign w:val="center"/>
          </w:tcPr>
          <w:p w14:paraId="7B67197C">
            <w:pPr>
              <w:snapToGrid w:val="0"/>
              <w:jc w:val="left"/>
              <w:rPr>
                <w:rFonts w:ascii="仿宋" w:hAnsi="仿宋" w:eastAsia="仿宋" w:cs="仿宋"/>
                <w:color w:val="000000"/>
                <w:szCs w:val="21"/>
              </w:rPr>
            </w:pPr>
            <w:r>
              <w:rPr>
                <w:rFonts w:hint="eastAsia" w:ascii="仿宋" w:hAnsi="仿宋" w:eastAsia="仿宋" w:cs="仿宋"/>
                <w:color w:val="000000"/>
                <w:szCs w:val="21"/>
              </w:rPr>
              <w:t>中标通知书发出后30日内。</w:t>
            </w:r>
          </w:p>
        </w:tc>
      </w:tr>
      <w:tr w14:paraId="7D0E9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96DC65E">
            <w:pPr>
              <w:snapToGrid w:val="0"/>
              <w:jc w:val="left"/>
              <w:rPr>
                <w:rFonts w:ascii="仿宋" w:hAnsi="仿宋" w:eastAsia="仿宋" w:cs="仿宋"/>
                <w:color w:val="000000"/>
                <w:szCs w:val="21"/>
              </w:rPr>
            </w:pPr>
            <w:r>
              <w:rPr>
                <w:rFonts w:hint="eastAsia" w:ascii="仿宋" w:hAnsi="仿宋" w:eastAsia="仿宋" w:cs="仿宋"/>
                <w:color w:val="000000"/>
                <w:szCs w:val="21"/>
              </w:rPr>
              <w:t>16</w:t>
            </w:r>
          </w:p>
        </w:tc>
        <w:tc>
          <w:tcPr>
            <w:tcW w:w="1731" w:type="dxa"/>
            <w:tcBorders>
              <w:top w:val="single" w:color="auto" w:sz="4" w:space="0"/>
              <w:left w:val="single" w:color="auto" w:sz="4" w:space="0"/>
              <w:bottom w:val="single" w:color="auto" w:sz="4" w:space="0"/>
              <w:right w:val="single" w:color="auto" w:sz="4" w:space="0"/>
            </w:tcBorders>
            <w:vAlign w:val="center"/>
          </w:tcPr>
          <w:p w14:paraId="4AE0702C">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5A015D49">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无</w:t>
            </w:r>
          </w:p>
        </w:tc>
      </w:tr>
      <w:tr w14:paraId="59E9B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AB0A302">
            <w:pPr>
              <w:snapToGrid w:val="0"/>
              <w:jc w:val="left"/>
              <w:rPr>
                <w:rFonts w:ascii="仿宋" w:hAnsi="仿宋" w:eastAsia="仿宋" w:cs="仿宋"/>
                <w:color w:val="000000"/>
                <w:szCs w:val="21"/>
              </w:rPr>
            </w:pPr>
            <w:r>
              <w:rPr>
                <w:rFonts w:hint="eastAsia" w:ascii="仿宋" w:hAnsi="仿宋" w:eastAsia="仿宋" w:cs="仿宋"/>
                <w:color w:val="000000"/>
                <w:szCs w:val="21"/>
              </w:rPr>
              <w:t>17</w:t>
            </w:r>
          </w:p>
        </w:tc>
        <w:tc>
          <w:tcPr>
            <w:tcW w:w="1731" w:type="dxa"/>
            <w:tcBorders>
              <w:top w:val="single" w:color="auto" w:sz="4" w:space="0"/>
              <w:left w:val="single" w:color="auto" w:sz="4" w:space="0"/>
              <w:bottom w:val="single" w:color="auto" w:sz="4" w:space="0"/>
              <w:right w:val="single" w:color="auto" w:sz="4" w:space="0"/>
            </w:tcBorders>
            <w:vAlign w:val="center"/>
          </w:tcPr>
          <w:p w14:paraId="7D8689CD">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付款方式</w:t>
            </w:r>
          </w:p>
        </w:tc>
        <w:tc>
          <w:tcPr>
            <w:tcW w:w="6501" w:type="dxa"/>
            <w:tcBorders>
              <w:top w:val="single" w:color="auto" w:sz="4" w:space="0"/>
              <w:left w:val="single" w:color="auto" w:sz="4" w:space="0"/>
              <w:bottom w:val="single" w:color="auto" w:sz="4" w:space="0"/>
              <w:right w:val="single" w:color="auto" w:sz="4" w:space="0"/>
            </w:tcBorders>
            <w:vAlign w:val="center"/>
          </w:tcPr>
          <w:p w14:paraId="57D6F709">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采购人自行支付，详见采购合同模板</w:t>
            </w:r>
          </w:p>
        </w:tc>
      </w:tr>
      <w:tr w14:paraId="4432B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283AFDC">
            <w:pPr>
              <w:snapToGrid w:val="0"/>
              <w:jc w:val="left"/>
              <w:rPr>
                <w:rFonts w:ascii="仿宋" w:hAnsi="仿宋" w:eastAsia="仿宋" w:cs="仿宋"/>
                <w:color w:val="000000"/>
                <w:szCs w:val="21"/>
              </w:rPr>
            </w:pPr>
            <w:r>
              <w:rPr>
                <w:rFonts w:hint="eastAsia" w:ascii="仿宋" w:hAnsi="仿宋" w:eastAsia="仿宋" w:cs="仿宋"/>
                <w:color w:val="000000"/>
                <w:szCs w:val="21"/>
              </w:rPr>
              <w:t>18</w:t>
            </w:r>
          </w:p>
        </w:tc>
        <w:tc>
          <w:tcPr>
            <w:tcW w:w="1731" w:type="dxa"/>
            <w:tcBorders>
              <w:top w:val="single" w:color="auto" w:sz="4" w:space="0"/>
              <w:left w:val="single" w:color="auto" w:sz="4" w:space="0"/>
              <w:bottom w:val="single" w:color="auto" w:sz="4" w:space="0"/>
              <w:right w:val="single" w:color="auto" w:sz="4" w:space="0"/>
            </w:tcBorders>
            <w:vAlign w:val="center"/>
          </w:tcPr>
          <w:p w14:paraId="487F10EE">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投标文件有效期</w:t>
            </w:r>
          </w:p>
        </w:tc>
        <w:tc>
          <w:tcPr>
            <w:tcW w:w="6501" w:type="dxa"/>
            <w:tcBorders>
              <w:top w:val="single" w:color="auto" w:sz="4" w:space="0"/>
              <w:left w:val="single" w:color="auto" w:sz="4" w:space="0"/>
              <w:bottom w:val="single" w:color="auto" w:sz="4" w:space="0"/>
              <w:right w:val="single" w:color="auto" w:sz="4" w:space="0"/>
            </w:tcBorders>
            <w:vAlign w:val="center"/>
          </w:tcPr>
          <w:p w14:paraId="0457226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90天</w:t>
            </w:r>
          </w:p>
        </w:tc>
      </w:tr>
      <w:tr w14:paraId="540C3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D0078DF">
            <w:pPr>
              <w:snapToGrid w:val="0"/>
              <w:jc w:val="left"/>
              <w:rPr>
                <w:rFonts w:ascii="仿宋" w:hAnsi="仿宋" w:eastAsia="仿宋" w:cs="仿宋"/>
                <w:color w:val="000000"/>
                <w:szCs w:val="21"/>
              </w:rPr>
            </w:pPr>
            <w:r>
              <w:rPr>
                <w:rFonts w:hint="eastAsia" w:ascii="仿宋" w:hAnsi="仿宋" w:eastAsia="仿宋" w:cs="仿宋"/>
                <w:color w:val="000000"/>
                <w:szCs w:val="21"/>
              </w:rPr>
              <w:t>19</w:t>
            </w:r>
          </w:p>
        </w:tc>
        <w:tc>
          <w:tcPr>
            <w:tcW w:w="1731" w:type="dxa"/>
            <w:tcBorders>
              <w:top w:val="single" w:color="auto" w:sz="4" w:space="0"/>
              <w:left w:val="single" w:color="auto" w:sz="4" w:space="0"/>
              <w:bottom w:val="single" w:color="auto" w:sz="4" w:space="0"/>
              <w:right w:val="single" w:color="auto" w:sz="4" w:space="0"/>
            </w:tcBorders>
            <w:vAlign w:val="center"/>
          </w:tcPr>
          <w:p w14:paraId="12810609">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投标文件的接收</w:t>
            </w:r>
          </w:p>
        </w:tc>
        <w:tc>
          <w:tcPr>
            <w:tcW w:w="6501" w:type="dxa"/>
            <w:tcBorders>
              <w:top w:val="single" w:color="auto" w:sz="4" w:space="0"/>
              <w:left w:val="single" w:color="auto" w:sz="4" w:space="0"/>
              <w:bottom w:val="single" w:color="auto" w:sz="4" w:space="0"/>
              <w:right w:val="single" w:color="auto" w:sz="4" w:space="0"/>
            </w:tcBorders>
            <w:vAlign w:val="center"/>
          </w:tcPr>
          <w:p w14:paraId="3CEA6BB6">
            <w:pPr>
              <w:snapToGrid w:val="0"/>
              <w:jc w:val="left"/>
              <w:rPr>
                <w:rFonts w:ascii="仿宋" w:hAnsi="仿宋" w:eastAsia="仿宋" w:cs="仿宋"/>
                <w:color w:val="000000"/>
                <w:szCs w:val="21"/>
              </w:rPr>
            </w:pPr>
            <w:r>
              <w:rPr>
                <w:rFonts w:hint="eastAsia" w:ascii="仿宋" w:hAnsi="仿宋" w:eastAsia="仿宋" w:cs="仿宋"/>
                <w:color w:val="000000"/>
                <w:szCs w:val="21"/>
              </w:rPr>
              <w:t>招标方于投标截止时间前通过政采云平台接收投标文件，投标文件送达回执、政府采购活动现场确认声明书（格式详见附件）应单独提供，如供应商递交投标文件时未提供回执，视同不需要回执。</w:t>
            </w:r>
          </w:p>
          <w:p w14:paraId="0A490A07">
            <w:pPr>
              <w:snapToGrid w:val="0"/>
              <w:jc w:val="left"/>
              <w:rPr>
                <w:rFonts w:ascii="仿宋" w:hAnsi="仿宋" w:eastAsia="仿宋" w:cs="仿宋"/>
                <w:b/>
                <w:color w:val="000000"/>
                <w:szCs w:val="21"/>
              </w:rPr>
            </w:pPr>
            <w:r>
              <w:rPr>
                <w:rFonts w:hint="eastAsia" w:ascii="仿宋" w:hAnsi="仿宋" w:eastAsia="仿宋" w:cs="仿宋"/>
                <w:b/>
                <w:color w:val="000000"/>
                <w:szCs w:val="21"/>
              </w:rPr>
              <w:t>供应商递交投标文件时</w:t>
            </w:r>
            <w:r>
              <w:rPr>
                <w:rFonts w:hint="eastAsia" w:ascii="仿宋" w:hAnsi="仿宋" w:eastAsia="仿宋" w:cs="仿宋"/>
                <w:color w:val="000000"/>
                <w:szCs w:val="21"/>
              </w:rPr>
              <w:t>，</w:t>
            </w:r>
            <w:r>
              <w:rPr>
                <w:rFonts w:hint="eastAsia" w:ascii="仿宋" w:hAnsi="仿宋" w:eastAsia="仿宋" w:cs="仿宋"/>
                <w:b/>
                <w:color w:val="000000"/>
                <w:szCs w:val="21"/>
              </w:rPr>
              <w:t>如出现下列情况之一的，投标文件将被拒收：</w:t>
            </w:r>
          </w:p>
          <w:p w14:paraId="6C8814D6">
            <w:pPr>
              <w:snapToGrid w:val="0"/>
              <w:jc w:val="left"/>
              <w:rPr>
                <w:rFonts w:ascii="仿宋" w:hAnsi="仿宋" w:eastAsia="仿宋" w:cs="仿宋"/>
                <w:b/>
                <w:color w:val="000000"/>
                <w:szCs w:val="21"/>
              </w:rPr>
            </w:pPr>
            <w:r>
              <w:rPr>
                <w:rFonts w:hint="eastAsia" w:ascii="仿宋" w:hAnsi="仿宋" w:eastAsia="仿宋" w:cs="仿宋"/>
                <w:b/>
                <w:color w:val="000000"/>
                <w:szCs w:val="21"/>
              </w:rPr>
              <w:t>1、未成功办理供应商报名手续的；</w:t>
            </w:r>
          </w:p>
          <w:p w14:paraId="2428DAC2">
            <w:pPr>
              <w:snapToGrid w:val="0"/>
              <w:jc w:val="left"/>
              <w:rPr>
                <w:rFonts w:ascii="仿宋" w:hAnsi="仿宋" w:eastAsia="仿宋" w:cs="仿宋"/>
                <w:b/>
                <w:color w:val="000000"/>
                <w:szCs w:val="21"/>
              </w:rPr>
            </w:pPr>
            <w:r>
              <w:rPr>
                <w:rFonts w:hint="eastAsia" w:ascii="仿宋" w:hAnsi="仿宋" w:eastAsia="仿宋" w:cs="仿宋"/>
                <w:b/>
                <w:color w:val="000000"/>
                <w:szCs w:val="21"/>
              </w:rPr>
              <w:t>2、超过投标截止时间送达的投标文件。</w:t>
            </w:r>
          </w:p>
          <w:p w14:paraId="67E67F7A">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供应商在投标截止时间前，可以书面通知（加盖公章）招标方，对所递交的投标文件进行补充、修改或者撤回。补充、修改的内容应当按照招标文件要求签署、盖章、密封后，作为投标文件的组成部分。</w:t>
            </w:r>
          </w:p>
        </w:tc>
      </w:tr>
      <w:tr w14:paraId="59CE2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1D20186">
            <w:pPr>
              <w:snapToGrid w:val="0"/>
              <w:jc w:val="left"/>
              <w:rPr>
                <w:rFonts w:ascii="仿宋" w:hAnsi="仿宋" w:eastAsia="仿宋" w:cs="仿宋"/>
                <w:color w:val="000000"/>
                <w:szCs w:val="21"/>
              </w:rPr>
            </w:pPr>
            <w:r>
              <w:rPr>
                <w:rFonts w:hint="eastAsia" w:ascii="仿宋" w:hAnsi="仿宋" w:eastAsia="仿宋" w:cs="仿宋"/>
                <w:color w:val="000000"/>
                <w:szCs w:val="21"/>
              </w:rPr>
              <w:t>20</w:t>
            </w:r>
          </w:p>
        </w:tc>
        <w:tc>
          <w:tcPr>
            <w:tcW w:w="1731" w:type="dxa"/>
            <w:tcBorders>
              <w:top w:val="single" w:color="auto" w:sz="4" w:space="0"/>
              <w:left w:val="single" w:color="auto" w:sz="4" w:space="0"/>
              <w:bottom w:val="single" w:color="auto" w:sz="4" w:space="0"/>
              <w:right w:val="single" w:color="auto" w:sz="4" w:space="0"/>
            </w:tcBorders>
            <w:vAlign w:val="center"/>
          </w:tcPr>
          <w:p w14:paraId="12A9ADA2">
            <w:pPr>
              <w:snapToGrid w:val="0"/>
              <w:jc w:val="left"/>
              <w:rPr>
                <w:rFonts w:ascii="仿宋" w:hAnsi="仿宋" w:eastAsia="仿宋" w:cs="仿宋"/>
                <w:color w:val="000000"/>
                <w:szCs w:val="21"/>
              </w:rPr>
            </w:pPr>
            <w:r>
              <w:rPr>
                <w:rFonts w:hint="eastAsia" w:ascii="仿宋" w:hAnsi="仿宋" w:eastAsia="仿宋" w:cs="仿宋"/>
                <w:color w:val="000000"/>
                <w:szCs w:val="21"/>
              </w:rPr>
              <w:t>代理</w:t>
            </w:r>
          </w:p>
          <w:p w14:paraId="2BEBFA39">
            <w:pPr>
              <w:snapToGrid w:val="0"/>
              <w:jc w:val="left"/>
              <w:rPr>
                <w:rFonts w:ascii="仿宋" w:hAnsi="仿宋" w:eastAsia="仿宋" w:cs="仿宋"/>
                <w:color w:val="000000"/>
                <w:szCs w:val="21"/>
              </w:rPr>
            </w:pPr>
            <w:r>
              <w:rPr>
                <w:rFonts w:hint="eastAsia" w:ascii="仿宋" w:hAnsi="仿宋" w:eastAsia="仿宋" w:cs="仿宋"/>
                <w:color w:val="000000"/>
                <w:szCs w:val="21"/>
              </w:rPr>
              <w:t>服务</w:t>
            </w:r>
          </w:p>
          <w:p w14:paraId="0FD1AFFC">
            <w:pPr>
              <w:snapToGrid w:val="0"/>
              <w:jc w:val="left"/>
              <w:rPr>
                <w:rFonts w:ascii="仿宋" w:hAnsi="仿宋" w:eastAsia="仿宋" w:cs="仿宋"/>
                <w:color w:val="000000"/>
                <w:szCs w:val="21"/>
              </w:rPr>
            </w:pPr>
            <w:r>
              <w:rPr>
                <w:rFonts w:hint="eastAsia" w:ascii="仿宋" w:hAnsi="仿宋" w:eastAsia="仿宋" w:cs="仿宋"/>
                <w:color w:val="000000"/>
                <w:szCs w:val="21"/>
              </w:rPr>
              <w:t>费用</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82"/>
              <w:tblW w:w="5000" w:type="pct"/>
              <w:jc w:val="center"/>
              <w:shd w:val="clear" w:color="auto" w:fill="auto"/>
              <w:tblLayout w:type="fixed"/>
              <w:tblCellMar>
                <w:top w:w="0" w:type="dxa"/>
                <w:left w:w="108" w:type="dxa"/>
                <w:bottom w:w="0" w:type="dxa"/>
                <w:right w:w="108" w:type="dxa"/>
              </w:tblCellMar>
            </w:tblPr>
            <w:tblGrid>
              <w:gridCol w:w="647"/>
              <w:gridCol w:w="2153"/>
              <w:gridCol w:w="1490"/>
              <w:gridCol w:w="1995"/>
            </w:tblGrid>
            <w:tr w14:paraId="383C42AE">
              <w:tblPrEx>
                <w:tblCellMar>
                  <w:top w:w="0" w:type="dxa"/>
                  <w:left w:w="108" w:type="dxa"/>
                  <w:bottom w:w="0" w:type="dxa"/>
                  <w:right w:w="108" w:type="dxa"/>
                </w:tblCellMar>
              </w:tblPrEx>
              <w:trPr>
                <w:trHeight w:val="742"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6D27">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D169">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8A83E">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服务费</w:t>
                  </w:r>
                  <w:r>
                    <w:rPr>
                      <w:rFonts w:ascii="仿宋" w:hAnsi="仿宋" w:eastAsia="仿宋" w:cs="Times New Roman"/>
                      <w:b/>
                      <w:bCs/>
                      <w:color w:val="000000"/>
                      <w:sz w:val="21"/>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6F95">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累计服务费（</w:t>
                  </w:r>
                  <w:r>
                    <w:rPr>
                      <w:rFonts w:hint="eastAsia" w:ascii="仿宋" w:hAnsi="仿宋" w:eastAsia="仿宋" w:cs="Times New Roman"/>
                      <w:b/>
                      <w:bCs/>
                      <w:color w:val="000000"/>
                      <w:sz w:val="21"/>
                      <w:szCs w:val="21"/>
                      <w:lang w:val="en-US" w:eastAsia="zh-CN"/>
                    </w:rPr>
                    <w:t>万</w:t>
                  </w:r>
                  <w:r>
                    <w:rPr>
                      <w:rFonts w:hint="eastAsia" w:ascii="仿宋" w:hAnsi="仿宋" w:eastAsia="仿宋" w:cs="Times New Roman"/>
                      <w:b/>
                      <w:bCs/>
                      <w:color w:val="000000"/>
                      <w:sz w:val="21"/>
                      <w:szCs w:val="21"/>
                    </w:rPr>
                    <w:t>元）</w:t>
                  </w:r>
                </w:p>
              </w:tc>
            </w:tr>
            <w:tr w14:paraId="38A0AA7A">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849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F7B9">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5ADA">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1.50%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5EAF">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5</w:t>
                  </w:r>
                </w:p>
              </w:tc>
            </w:tr>
            <w:tr w14:paraId="24C765E0">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3692">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D8B4">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D6D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0.80%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EB8D">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4</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7</w:t>
                  </w:r>
                </w:p>
              </w:tc>
            </w:tr>
            <w:tr w14:paraId="25E3D8AF">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0DB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789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558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0.45%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A6F5">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20986B5">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461C">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EA0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8B08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0.25%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F407">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486E8C0">
              <w:tblPrEx>
                <w:tblCellMar>
                  <w:top w:w="0" w:type="dxa"/>
                  <w:left w:w="108" w:type="dxa"/>
                  <w:bottom w:w="0" w:type="dxa"/>
                  <w:right w:w="10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1BD09B">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采购代理服务费按差额定率累进法计算，但最低不低于</w:t>
                  </w:r>
                  <w:r>
                    <w:rPr>
                      <w:rFonts w:hint="eastAsia" w:ascii="仿宋" w:hAnsi="仿宋" w:eastAsia="仿宋" w:cs="Times New Roman"/>
                      <w:color w:val="000000"/>
                      <w:sz w:val="21"/>
                      <w:szCs w:val="21"/>
                      <w:lang w:val="en-US" w:eastAsia="zh-CN"/>
                    </w:rPr>
                    <w:t>人民币</w:t>
                  </w:r>
                  <w:r>
                    <w:rPr>
                      <w:rFonts w:hint="eastAsia" w:ascii="仿宋" w:hAnsi="仿宋" w:eastAsia="仿宋" w:cs="Times New Roman"/>
                      <w:color w:val="000000"/>
                      <w:sz w:val="21"/>
                      <w:szCs w:val="21"/>
                    </w:rPr>
                    <w:t>1500元。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1.差额定率累进法：按资产金额大小划分收费档次，分档计算收费额，各档累加为收费总额。</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2.假设</w:t>
                  </w:r>
                  <w:r>
                    <w:rPr>
                      <w:rFonts w:hint="eastAsia" w:ascii="仿宋" w:hAnsi="仿宋" w:eastAsia="仿宋" w:cs="Times New Roman"/>
                      <w:color w:val="000000"/>
                      <w:sz w:val="21"/>
                      <w:szCs w:val="21"/>
                      <w:lang w:val="en-US" w:eastAsia="zh-CN"/>
                    </w:rPr>
                    <w:t>服务</w:t>
                  </w:r>
                  <w:r>
                    <w:rPr>
                      <w:rFonts w:hint="eastAsia" w:ascii="仿宋" w:hAnsi="仿宋" w:eastAsia="仿宋" w:cs="Times New Roman"/>
                      <w:color w:val="000000"/>
                      <w:sz w:val="21"/>
                      <w:szCs w:val="21"/>
                    </w:rPr>
                    <w:t>采购成交金额为5000万元，那么按照一定的要求可以计算得到相关结果：</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①100万元以下部分：100×1.5%=1.5万元；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②100万元-500万元部分：400×</w:t>
                  </w:r>
                  <w:r>
                    <w:rPr>
                      <w:rFonts w:hint="eastAsia" w:ascii="仿宋" w:hAnsi="仿宋" w:eastAsia="仿宋" w:cs="Times New Roman"/>
                      <w:color w:val="000000"/>
                      <w:sz w:val="21"/>
                      <w:szCs w:val="21"/>
                      <w:lang w:val="en-US" w:eastAsia="zh-CN"/>
                    </w:rPr>
                    <w:t>0</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8</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3</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③500万元-1000万元部分：500×0.</w:t>
                  </w:r>
                  <w:r>
                    <w:rPr>
                      <w:rFonts w:hint="eastAsia" w:ascii="仿宋" w:hAnsi="仿宋" w:eastAsia="仿宋" w:cs="Times New Roman"/>
                      <w:color w:val="000000"/>
                      <w:sz w:val="21"/>
                      <w:szCs w:val="21"/>
                      <w:lang w:val="en-US" w:eastAsia="zh-CN"/>
                    </w:rPr>
                    <w:t>45</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④1000万元-5000万元部分：4000×0.</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5%=</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⑤合计：1.5+</w:t>
                  </w:r>
                  <w:r>
                    <w:rPr>
                      <w:rFonts w:hint="eastAsia" w:ascii="仿宋" w:hAnsi="仿宋" w:eastAsia="仿宋" w:cs="Times New Roman"/>
                      <w:color w:val="000000"/>
                      <w:sz w:val="21"/>
                      <w:szCs w:val="21"/>
                      <w:lang w:val="en-US" w:eastAsia="zh-CN"/>
                    </w:rPr>
                    <w:t>3.2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 xml:space="preserve">= </w:t>
                  </w:r>
                  <w:r>
                    <w:rPr>
                      <w:rFonts w:hint="eastAsia" w:ascii="仿宋" w:hAnsi="仿宋" w:eastAsia="仿宋" w:cs="Times New Roman"/>
                      <w:color w:val="000000"/>
                      <w:sz w:val="21"/>
                      <w:szCs w:val="21"/>
                      <w:lang w:val="en-US" w:eastAsia="zh-CN"/>
                    </w:rPr>
                    <w:t>16</w:t>
                  </w:r>
                  <w:r>
                    <w:rPr>
                      <w:rFonts w:hint="eastAsia" w:ascii="仿宋" w:hAnsi="仿宋" w:eastAsia="仿宋" w:cs="Times New Roman"/>
                      <w:color w:val="000000"/>
                      <w:sz w:val="21"/>
                      <w:szCs w:val="21"/>
                    </w:rPr>
                    <w:t>.9</w:t>
                  </w:r>
                  <w:r>
                    <w:rPr>
                      <w:rFonts w:hint="eastAsia" w:ascii="仿宋" w:hAnsi="仿宋" w:eastAsia="仿宋" w:cs="Times New Roman"/>
                      <w:color w:val="000000"/>
                      <w:sz w:val="21"/>
                      <w:szCs w:val="21"/>
                      <w:lang w:val="en-US" w:eastAsia="zh-CN"/>
                    </w:rPr>
                    <w:t>5</w:t>
                  </w:r>
                  <w:r>
                    <w:rPr>
                      <w:rFonts w:hint="eastAsia" w:ascii="仿宋" w:hAnsi="仿宋" w:eastAsia="仿宋" w:cs="Times New Roman"/>
                      <w:color w:val="000000"/>
                      <w:sz w:val="21"/>
                      <w:szCs w:val="21"/>
                    </w:rPr>
                    <w:t>万。</w:t>
                  </w:r>
                </w:p>
                <w:p w14:paraId="122FC3BF">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eastAsia="仿宋"/>
                      <w:sz w:val="21"/>
                      <w:szCs w:val="21"/>
                      <w:lang w:val="en-US" w:eastAsia="zh-CN"/>
                    </w:rPr>
                  </w:pPr>
                  <w:r>
                    <w:rPr>
                      <w:rFonts w:hint="eastAsia" w:ascii="仿宋" w:hAnsi="仿宋" w:eastAsia="仿宋" w:cs="Times New Roman"/>
                      <w:b w:val="0"/>
                      <w:bCs w:val="0"/>
                      <w:color w:val="000000"/>
                      <w:kern w:val="2"/>
                      <w:sz w:val="21"/>
                      <w:szCs w:val="21"/>
                      <w:lang w:val="en-US" w:eastAsia="zh-CN" w:bidi="ar-SA"/>
                    </w:rPr>
                    <w:t>3.若采购成交额不足100万元，服务费按照最终采购成交额×1.5%计算。</w:t>
                  </w:r>
                </w:p>
              </w:tc>
            </w:tr>
          </w:tbl>
          <w:p w14:paraId="70A318A8">
            <w:pPr>
              <w:snapToGrid w:val="0"/>
              <w:jc w:val="left"/>
              <w:rPr>
                <w:rFonts w:ascii="仿宋" w:hAnsi="仿宋" w:eastAsia="仿宋" w:cs="仿宋"/>
                <w:color w:val="000000"/>
                <w:szCs w:val="21"/>
              </w:rPr>
            </w:pPr>
          </w:p>
        </w:tc>
      </w:tr>
      <w:tr w14:paraId="66C81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27DB9E4">
            <w:pPr>
              <w:snapToGrid w:val="0"/>
              <w:jc w:val="left"/>
              <w:rPr>
                <w:rFonts w:ascii="仿宋" w:hAnsi="仿宋" w:eastAsia="仿宋" w:cs="仿宋"/>
                <w:color w:val="000000"/>
                <w:szCs w:val="21"/>
              </w:rPr>
            </w:pPr>
            <w:r>
              <w:rPr>
                <w:rFonts w:hint="eastAsia" w:ascii="仿宋" w:hAnsi="仿宋" w:eastAsia="仿宋" w:cs="仿宋"/>
                <w:color w:val="000000"/>
                <w:szCs w:val="21"/>
              </w:rPr>
              <w:t>21</w:t>
            </w:r>
          </w:p>
        </w:tc>
        <w:tc>
          <w:tcPr>
            <w:tcW w:w="1731" w:type="dxa"/>
            <w:tcBorders>
              <w:top w:val="single" w:color="auto" w:sz="4" w:space="0"/>
              <w:left w:val="single" w:color="auto" w:sz="4" w:space="0"/>
              <w:bottom w:val="single" w:color="auto" w:sz="4" w:space="0"/>
              <w:right w:val="single" w:color="auto" w:sz="4" w:space="0"/>
            </w:tcBorders>
            <w:vAlign w:val="center"/>
          </w:tcPr>
          <w:p w14:paraId="42759748">
            <w:pPr>
              <w:snapToGrid w:val="0"/>
              <w:jc w:val="left"/>
              <w:rPr>
                <w:rFonts w:ascii="仿宋" w:hAnsi="仿宋" w:eastAsia="仿宋" w:cs="仿宋"/>
                <w:color w:val="000000"/>
                <w:szCs w:val="21"/>
              </w:rPr>
            </w:pPr>
            <w:r>
              <w:rPr>
                <w:rFonts w:hint="eastAsia" w:ascii="仿宋" w:hAnsi="仿宋" w:eastAsia="仿宋" w:cs="仿宋"/>
                <w:color w:val="000000"/>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5A48A302">
            <w:pPr>
              <w:jc w:val="left"/>
              <w:rPr>
                <w:rFonts w:ascii="仿宋" w:hAnsi="仿宋" w:eastAsia="仿宋" w:cs="仿宋"/>
                <w:color w:val="000000"/>
                <w:szCs w:val="21"/>
              </w:rPr>
            </w:pPr>
            <w:r>
              <w:rPr>
                <w:rFonts w:hint="eastAsia" w:ascii="仿宋" w:hAnsi="仿宋" w:eastAsia="仿宋" w:cs="仿宋"/>
                <w:color w:val="000000"/>
                <w:szCs w:val="21"/>
              </w:rPr>
              <w:t>本招标文件的解释权属于国家体育总局体育器材装备中心。</w:t>
            </w:r>
          </w:p>
        </w:tc>
      </w:tr>
    </w:tbl>
    <w:p w14:paraId="3BC466C8">
      <w:pPr>
        <w:pStyle w:val="44"/>
        <w:snapToGrid w:val="0"/>
        <w:spacing w:beforeLines="0" w:afterLines="0" w:line="240" w:lineRule="auto"/>
        <w:jc w:val="left"/>
        <w:rPr>
          <w:rFonts w:ascii="仿宋" w:hAnsi="仿宋" w:eastAsia="仿宋"/>
          <w:b/>
          <w:color w:val="000000"/>
          <w:sz w:val="21"/>
          <w:szCs w:val="21"/>
        </w:rPr>
      </w:pPr>
      <w:r>
        <w:rPr>
          <w:rFonts w:ascii="仿宋" w:hAnsi="仿宋" w:eastAsia="仿宋_GB2312"/>
          <w:color w:val="000000"/>
          <w:sz w:val="21"/>
          <w:szCs w:val="21"/>
        </w:rPr>
        <w:br w:type="page"/>
      </w:r>
      <w:r>
        <w:rPr>
          <w:rFonts w:hint="eastAsia" w:ascii="仿宋" w:hAnsi="仿宋" w:eastAsia="仿宋"/>
          <w:bCs/>
          <w:color w:val="000000"/>
          <w:sz w:val="21"/>
          <w:szCs w:val="21"/>
        </w:rPr>
        <w:t>一、总  则</w:t>
      </w:r>
    </w:p>
    <w:p w14:paraId="0A2529BD">
      <w:pPr>
        <w:snapToGrid w:val="0"/>
        <w:spacing w:line="460" w:lineRule="exact"/>
        <w:ind w:firstLine="422" w:firstLineChars="200"/>
        <w:rPr>
          <w:rFonts w:ascii="仿宋" w:hAnsi="仿宋" w:eastAsia="仿宋"/>
          <w:b/>
          <w:color w:val="000000"/>
          <w:szCs w:val="21"/>
        </w:rPr>
      </w:pPr>
      <w:r>
        <w:rPr>
          <w:rFonts w:hint="eastAsia" w:ascii="仿宋" w:hAnsi="仿宋" w:eastAsia="仿宋" w:cs="Arial"/>
          <w:b/>
          <w:color w:val="000000"/>
          <w:szCs w:val="21"/>
        </w:rPr>
        <w:t>（一）适用范围</w:t>
      </w:r>
    </w:p>
    <w:p w14:paraId="74E3D997">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仅适用于本次招标文件中采购项目的招标、投标、评标、定标、验收、合同履约、付款等行为（法律、法规另有规定的，从其规定）。</w:t>
      </w:r>
    </w:p>
    <w:p w14:paraId="45795422">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 xml:space="preserve">（二）定义 </w:t>
      </w:r>
    </w:p>
    <w:p w14:paraId="6C7F3EF0">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1、“招标方”系指组织本项目采购的国家体育总局体育器材装备中心。</w:t>
      </w:r>
    </w:p>
    <w:p w14:paraId="6FD55F08">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2、“供应商”系指向招标方提交投标文件的单位或个人。</w:t>
      </w:r>
    </w:p>
    <w:p w14:paraId="261C0AF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3、“采购人” 系指委托招标方采购本次货物、服务项目的国家机关、事业单位和团体组织。</w:t>
      </w:r>
    </w:p>
    <w:p w14:paraId="7EC8B34C">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4、“货物”系指招标文件规定供应商须向采购人提供的一切材料、设备、机械、仪器仪表、工具及其它有关技术资料和文字材料。</w:t>
      </w:r>
    </w:p>
    <w:p w14:paraId="3766A73C">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5、“服务”系指招标文件规定供应商须承担的劳务以及其他类似的义务。</w:t>
      </w:r>
    </w:p>
    <w:p w14:paraId="167DA276">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6、“项目”系指供应商按招标文件规定向采购人提供的需求总称。</w:t>
      </w:r>
    </w:p>
    <w:p w14:paraId="01156AC5">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（三）供应商及委托有关说明</w:t>
      </w:r>
    </w:p>
    <w:p w14:paraId="138F6292">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1、授权代表须携带有效身份证件。如授权代表不是法定代表人，须有法定代表人/负责人出具的授权委托书（格式见附件）。</w:t>
      </w:r>
    </w:p>
    <w:p w14:paraId="1382F2DA">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2、供应商投标所使用的资格、信誉、荣誉、业绩与企业认证必须为本法人所拥有。供应商投标所使用的采购项目实施人员必须为供应商员工（或供应商控股公司正式员工）。</w:t>
      </w:r>
    </w:p>
    <w:p w14:paraId="19DF4A48">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3、以联合体形式参加政府采购活动的，联合体各方不得再单独参加或者与其他供应商另外组成联合体参加同一合同项下的政府采购活动。</w:t>
      </w:r>
    </w:p>
    <w:p w14:paraId="30B0BEE3">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4、单位负责人为同一人或者存在直接控股、管理关系的不同供应商，不得参加同一合同项下的政府采购活动。</w:t>
      </w:r>
    </w:p>
    <w:p w14:paraId="3D7B3FB1">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5、供应商应仔细阅读招标文件的所有内容，按照招标文件的要求提交投标文件，并对所提供的全部资料的真实性承担法律责任。</w:t>
      </w:r>
    </w:p>
    <w:p w14:paraId="4856F823">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（四）投标费用</w:t>
      </w:r>
    </w:p>
    <w:p w14:paraId="0B176637">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不论投标结果如何，供应商均应自行承担所有与投标有关的全部费用（招标文件有其他相反规定除外）。</w:t>
      </w:r>
    </w:p>
    <w:p w14:paraId="13564A43">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（五）质疑</w:t>
      </w:r>
    </w:p>
    <w:p w14:paraId="7E7574C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1、供应商对采购事项有疑问的，可以向招标方提出询问。</w:t>
      </w:r>
    </w:p>
    <w:p w14:paraId="76BF97BE">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2、招标程序受《中华人民共和国政府采购法》</w:t>
      </w:r>
      <w:r>
        <w:rPr>
          <w:rFonts w:hint="eastAsia" w:ascii="仿宋" w:hAnsi="仿宋" w:eastAsia="仿宋" w:cs="Arial"/>
          <w:bCs/>
          <w:color w:val="000000"/>
          <w:szCs w:val="21"/>
        </w:rPr>
        <w:t>等</w:t>
      </w:r>
      <w:r>
        <w:rPr>
          <w:rFonts w:hint="eastAsia" w:ascii="仿宋" w:hAnsi="仿宋" w:eastAsia="仿宋" w:cs="Arial"/>
          <w:color w:val="000000"/>
          <w:szCs w:val="21"/>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257FB7CB">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1D2BC825">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3、质疑应当以书面形式提出，格式见《</w:t>
      </w:r>
      <w:r>
        <w:rPr>
          <w:rFonts w:ascii="仿宋" w:hAnsi="仿宋" w:eastAsia="仿宋" w:cs="Arial"/>
          <w:color w:val="000000"/>
          <w:szCs w:val="21"/>
        </w:rPr>
        <w:t>政府采购质疑和投诉办法</w:t>
      </w:r>
      <w:r>
        <w:rPr>
          <w:rFonts w:hint="eastAsia" w:ascii="仿宋" w:hAnsi="仿宋" w:eastAsia="仿宋" w:cs="Arial"/>
          <w:color w:val="000000"/>
          <w:szCs w:val="21"/>
        </w:rPr>
        <w:t>》（</w:t>
      </w:r>
      <w:r>
        <w:rPr>
          <w:rFonts w:ascii="仿宋" w:hAnsi="仿宋" w:eastAsia="仿宋" w:cs="Arial"/>
          <w:color w:val="000000"/>
          <w:szCs w:val="21"/>
        </w:rPr>
        <w:t>财政部令第94号</w:t>
      </w:r>
      <w:r>
        <w:rPr>
          <w:rFonts w:hint="eastAsia" w:ascii="仿宋" w:hAnsi="仿宋" w:eastAsia="仿宋" w:cs="Arial"/>
          <w:color w:val="000000"/>
          <w:szCs w:val="21"/>
        </w:rPr>
        <w:t>）附件范本，下载网址：中国政府采购网(www.ccgp.gov.cn)，位置：“首页-下载专区-政府采购供应商质疑函范本”。供应商提出质疑应当提交质疑函和必要的证明材料。质疑函应当包括下列内容：</w:t>
      </w:r>
    </w:p>
    <w:p w14:paraId="02DA373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a供应商的姓名或者名称、地址、邮编、联系人及联系电话；</w:t>
      </w:r>
    </w:p>
    <w:p w14:paraId="6B7DC4B7">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b质疑项目的名称、编号；</w:t>
      </w:r>
    </w:p>
    <w:p w14:paraId="46BB48ED">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c具体、明确的质疑事项和与质疑事项相关的请求；</w:t>
      </w:r>
    </w:p>
    <w:p w14:paraId="4D57B83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d事实依据；</w:t>
      </w:r>
    </w:p>
    <w:p w14:paraId="30538A5C">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e必要的法律依据；</w:t>
      </w:r>
    </w:p>
    <w:p w14:paraId="561E209B">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f提出质疑的日期。</w:t>
      </w:r>
    </w:p>
    <w:p w14:paraId="7F1C9139">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供应商为自然人的，应当由本人签字；供应商为法人或者其他组织的，应当由法定代表人、主要负责人，或者其授权代表签字或者盖章，并加盖公章</w:t>
      </w:r>
      <w:r>
        <w:rPr>
          <w:rFonts w:ascii="仿宋" w:hAnsi="仿宋" w:eastAsia="仿宋" w:cs="Arial"/>
          <w:color w:val="000000"/>
          <w:szCs w:val="21"/>
        </w:rPr>
        <w:t>。</w:t>
      </w:r>
      <w:r>
        <w:rPr>
          <w:rFonts w:hint="eastAsia" w:ascii="仿宋" w:hAnsi="仿宋" w:eastAsia="仿宋" w:cs="Arial"/>
          <w:color w:val="000000"/>
          <w:szCs w:val="21"/>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62C1CD1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4、招标方将在收到书面质疑后7个工作日内审查质疑事项，做出答复或相关处理决定，并以书面形式通知质疑供应商和其他有关供应商，但答复的内容不涉及商业秘密。</w:t>
      </w:r>
    </w:p>
    <w:p w14:paraId="6CF4CE24">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5、质疑供应商对招标方的答复不满意以及招标方未在规定的时间内做出答复的，可以在答复期满后15个工作日内向财政部投诉。</w:t>
      </w:r>
    </w:p>
    <w:p w14:paraId="5A004DA7">
      <w:pPr>
        <w:pStyle w:val="44"/>
        <w:snapToGrid w:val="0"/>
        <w:spacing w:beforeLines="0" w:afterLines="0" w:line="460" w:lineRule="exact"/>
        <w:ind w:firstLine="422" w:firstLineChars="200"/>
        <w:rPr>
          <w:rFonts w:ascii="仿宋" w:hAnsi="仿宋" w:eastAsia="仿宋"/>
          <w:b/>
          <w:bCs/>
          <w:color w:val="000000"/>
          <w:sz w:val="21"/>
          <w:szCs w:val="21"/>
        </w:rPr>
      </w:pPr>
      <w:r>
        <w:rPr>
          <w:rFonts w:hint="eastAsia" w:ascii="仿宋" w:hAnsi="仿宋" w:eastAsia="仿宋"/>
          <w:b/>
          <w:bCs/>
          <w:color w:val="000000"/>
          <w:sz w:val="21"/>
          <w:szCs w:val="21"/>
        </w:rPr>
        <w:t xml:space="preserve">（六）招标文件的澄清与修改 </w:t>
      </w:r>
    </w:p>
    <w:p w14:paraId="42A645D8">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bCs/>
          <w:color w:val="000000"/>
          <w:sz w:val="21"/>
          <w:szCs w:val="21"/>
        </w:rPr>
        <w:t>供应商应认真阅读本招标文件，发现其中有误或有不合理要求的，供应商</w:t>
      </w:r>
      <w:r>
        <w:rPr>
          <w:rFonts w:hint="eastAsia" w:ascii="仿宋" w:hAnsi="仿宋" w:eastAsia="仿宋"/>
          <w:color w:val="000000"/>
          <w:sz w:val="21"/>
          <w:szCs w:val="21"/>
        </w:rPr>
        <w:t>应当</w:t>
      </w:r>
      <w:r>
        <w:rPr>
          <w:rFonts w:hint="eastAsia" w:ascii="仿宋" w:hAnsi="仿宋" w:eastAsia="仿宋"/>
          <w:bCs/>
          <w:color w:val="000000"/>
          <w:sz w:val="21"/>
          <w:szCs w:val="21"/>
        </w:rPr>
        <w:t>于公告发布之日起至公告期限满第7个工作日内以书面形式向招标方提出。招标方将在规定的时</w:t>
      </w:r>
      <w:r>
        <w:rPr>
          <w:rFonts w:hint="eastAsia" w:ascii="仿宋" w:hAnsi="仿宋" w:eastAsia="仿宋"/>
          <w:color w:val="000000"/>
          <w:sz w:val="21"/>
          <w:szCs w:val="21"/>
        </w:rPr>
        <w:t>间内，在财政部门指定的政府采购信息发布媒体上发布更正公告，并以书面形式通知所有招标文件收受人。</w:t>
      </w:r>
      <w:r>
        <w:rPr>
          <w:rFonts w:hint="eastAsia" w:ascii="仿宋" w:hAnsi="仿宋" w:eastAsia="仿宋"/>
          <w:b/>
          <w:color w:val="000000"/>
          <w:sz w:val="21"/>
          <w:szCs w:val="21"/>
        </w:rPr>
        <w:t>逾期提出招标方将不予受理。</w:t>
      </w:r>
    </w:p>
    <w:p w14:paraId="143D9A52">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2、招标方主动进行的澄清、修改：招标方无论出于何种原因，均可主动对招标文件中的相关事项，用补充文件等方式进行澄清和修改。</w:t>
      </w:r>
    </w:p>
    <w:p w14:paraId="5E110FB8">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3、招标文件澄清、答复、修改、补充的内容为招标文件的组成部分。当招标文件与招标文件的答复、澄清、修改、补充通知就同一内容的表述不一致时，以最后发出的书面文件为准。</w:t>
      </w:r>
    </w:p>
    <w:p w14:paraId="7ADA75B1">
      <w:pPr>
        <w:rPr>
          <w:rFonts w:ascii="仿宋" w:hAnsi="仿宋" w:eastAsia="仿宋"/>
          <w:color w:val="000000"/>
          <w:szCs w:val="21"/>
        </w:rPr>
      </w:pPr>
      <w:r>
        <w:rPr>
          <w:rFonts w:hint="eastAsia" w:ascii="仿宋" w:hAnsi="仿宋" w:eastAsia="仿宋"/>
          <w:color w:val="000000"/>
          <w:szCs w:val="21"/>
        </w:rPr>
        <w:br w:type="page"/>
      </w:r>
    </w:p>
    <w:p w14:paraId="06647DFD">
      <w:pPr>
        <w:pStyle w:val="44"/>
        <w:snapToGrid w:val="0"/>
        <w:spacing w:beforeLines="0" w:afterLines="0" w:line="360" w:lineRule="auto"/>
        <w:jc w:val="center"/>
        <w:rPr>
          <w:rFonts w:ascii="仿宋" w:hAnsi="仿宋" w:eastAsia="仿宋"/>
          <w:b/>
          <w:color w:val="000000"/>
          <w:sz w:val="21"/>
          <w:szCs w:val="21"/>
        </w:rPr>
      </w:pPr>
      <w:r>
        <w:rPr>
          <w:rFonts w:hint="eastAsia" w:ascii="仿宋" w:hAnsi="仿宋" w:eastAsia="仿宋"/>
          <w:b/>
          <w:color w:val="000000"/>
          <w:sz w:val="21"/>
          <w:szCs w:val="21"/>
        </w:rPr>
        <w:t>二、投标文件的编制</w:t>
      </w:r>
    </w:p>
    <w:p w14:paraId="1C457876">
      <w:pPr>
        <w:snapToGrid w:val="0"/>
        <w:spacing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（一）投标文件的组成</w:t>
      </w:r>
    </w:p>
    <w:p w14:paraId="23468395">
      <w:pPr>
        <w:snapToGrid w:val="0"/>
        <w:spacing w:line="460" w:lineRule="exact"/>
        <w:ind w:firstLine="420" w:firstLineChars="200"/>
        <w:jc w:val="left"/>
        <w:rPr>
          <w:rFonts w:ascii="仿宋" w:hAnsi="仿宋" w:eastAsia="仿宋"/>
          <w:color w:val="000000"/>
          <w:szCs w:val="21"/>
        </w:rPr>
      </w:pPr>
      <w:r>
        <w:rPr>
          <w:rFonts w:hint="eastAsia" w:ascii="仿宋" w:hAnsi="仿宋" w:eastAsia="仿宋"/>
          <w:color w:val="000000"/>
          <w:szCs w:val="21"/>
        </w:rPr>
        <w:t>投标文件由开标一览表、资质文件、技术及商务文件、投标报价文件四部份组成。</w:t>
      </w:r>
    </w:p>
    <w:p w14:paraId="190E77F1">
      <w:pPr>
        <w:snapToGrid w:val="0"/>
        <w:spacing w:before="120" w:beforeLines="50" w:line="460" w:lineRule="exact"/>
        <w:ind w:firstLine="413" w:firstLineChars="196"/>
        <w:jc w:val="left"/>
        <w:rPr>
          <w:rFonts w:ascii="仿宋" w:hAnsi="仿宋" w:eastAsia="仿宋"/>
          <w:b/>
          <w:color w:val="000000"/>
          <w:szCs w:val="21"/>
        </w:rPr>
      </w:pPr>
      <w:r>
        <w:rPr>
          <w:rFonts w:ascii="仿宋" w:hAnsi="仿宋" w:eastAsia="仿宋"/>
          <w:b/>
          <w:color w:val="000000"/>
          <w:szCs w:val="21"/>
        </w:rPr>
        <w:t>1、开标一览表</w:t>
      </w:r>
      <w:r>
        <w:rPr>
          <w:rFonts w:hint="eastAsia" w:ascii="仿宋" w:hAnsi="仿宋" w:eastAsia="仿宋"/>
          <w:b/>
          <w:color w:val="000000"/>
          <w:szCs w:val="21"/>
        </w:rPr>
        <w:t>（格式见本文件附件1）</w:t>
      </w:r>
    </w:p>
    <w:p w14:paraId="10942BD3">
      <w:pPr>
        <w:snapToGrid w:val="0"/>
        <w:spacing w:before="120" w:beforeLines="50"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2、资质文件</w:t>
      </w:r>
      <w:r>
        <w:rPr>
          <w:rFonts w:hint="eastAsia" w:ascii="仿宋" w:hAnsi="仿宋" w:eastAsia="仿宋" w:cs="仿宋"/>
          <w:color w:val="000000" w:themeColor="text1"/>
          <w:szCs w:val="21"/>
          <w14:textFill>
            <w14:solidFill>
              <w14:schemeClr w14:val="tx1"/>
            </w14:solidFill>
          </w14:textFill>
        </w:rPr>
        <w:t>（若有缺失或无效，将导致响应文件无效）</w:t>
      </w:r>
    </w:p>
    <w:p w14:paraId="0AC26B54">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1DD1732B">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与本采购项目的2年内任意1年度经审计的财务报告复印件，财务报告复印件须包括“四表一注”：资产负债表、利润表、现金流量表、所有者权益变动表及其附注，或者其基本开户银行出具的资信证明；投标人为自然人或非法人组织的，如果没有经审计的财务报告，可提供银行出具的资信证明。</w:t>
      </w:r>
    </w:p>
    <w:p w14:paraId="25FBAA8A">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14:paraId="182D149E">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投标人简介，指具有履行合同所必需的设备和专业技术能力，生产销售能力等，不限于投标人资格声明（格式自拟）</w:t>
      </w:r>
    </w:p>
    <w:p w14:paraId="7ED52FD0">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投标人参加此项政府采购活动前3年内在经营活动中没有重大违法记录的书面声明</w:t>
      </w:r>
      <w:r>
        <w:rPr>
          <w:rFonts w:hint="eastAsia" w:ascii="仿宋" w:hAnsi="仿宋" w:eastAsia="仿宋" w:cs="仿宋"/>
          <w:bCs/>
          <w:color w:val="000000" w:themeColor="text1"/>
          <w:szCs w:val="21"/>
          <w14:textFill>
            <w14:solidFill>
              <w14:schemeClr w14:val="tx1"/>
            </w14:solidFill>
          </w14:textFill>
        </w:rPr>
        <w:t>（格式</w:t>
      </w:r>
      <w:r>
        <w:rPr>
          <w:rFonts w:hint="eastAsia" w:ascii="仿宋" w:hAnsi="仿宋" w:eastAsia="仿宋" w:cs="仿宋"/>
          <w:color w:val="000000" w:themeColor="text1"/>
          <w:szCs w:val="21"/>
          <w14:textFill>
            <w14:solidFill>
              <w14:schemeClr w14:val="tx1"/>
            </w14:solidFill>
          </w14:textFill>
        </w:rPr>
        <w:t>自拟</w:t>
      </w:r>
      <w:r>
        <w:rPr>
          <w:rFonts w:hint="eastAsia" w:ascii="仿宋" w:hAnsi="仿宋" w:eastAsia="仿宋" w:cs="仿宋"/>
          <w:bCs/>
          <w:color w:val="000000" w:themeColor="text1"/>
          <w:szCs w:val="21"/>
          <w14:textFill>
            <w14:solidFill>
              <w14:schemeClr w14:val="tx1"/>
            </w14:solidFill>
          </w14:textFill>
        </w:rPr>
        <w:t>）</w:t>
      </w:r>
    </w:p>
    <w:p w14:paraId="76077DF1">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投标人，其投标无效。</w:t>
      </w:r>
    </w:p>
    <w:p w14:paraId="460EC58A">
      <w:pPr>
        <w:numPr>
          <w:ilvl w:val="255"/>
          <w:numId w:val="0"/>
        </w:num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3、技术及商务文件</w:t>
      </w:r>
    </w:p>
    <w:p w14:paraId="0B94BAF2">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投标人的法定代表人证明书；如果是非法人代表参与谈判，那么提供投标人的法人代表授权委托书（格式见附件）</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7C65DAE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77B9125B">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评分对应表（格式见附件，主要用于评委对应评分内容）；</w:t>
      </w:r>
    </w:p>
    <w:p w14:paraId="17C5178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投标项目明细清单（货物或服务项目）；</w:t>
      </w:r>
    </w:p>
    <w:p w14:paraId="1C6E071E">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技术响应表（格式见附件）</w:t>
      </w:r>
      <w:r>
        <w:rPr>
          <w:rFonts w:hint="eastAsia" w:ascii="仿宋" w:hAnsi="仿宋" w:eastAsia="仿宋" w:cs="仿宋"/>
          <w:bCs/>
          <w:color w:val="000000" w:themeColor="text1"/>
          <w:szCs w:val="21"/>
          <w:u w:val="single"/>
          <w14:textFill>
            <w14:solidFill>
              <w14:schemeClr w14:val="tx1"/>
            </w14:solidFill>
          </w14:textFill>
        </w:rPr>
        <w:t>（实质性要求项，若有缺失或无效，将导致响应文件无效）</w:t>
      </w:r>
      <w:r>
        <w:rPr>
          <w:rFonts w:hint="eastAsia" w:ascii="仿宋" w:hAnsi="仿宋" w:eastAsia="仿宋" w:cs="仿宋"/>
          <w:szCs w:val="21"/>
        </w:rPr>
        <w:t>；</w:t>
      </w:r>
    </w:p>
    <w:p w14:paraId="651F285E">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商务响应表（格式见附件）；</w:t>
      </w:r>
    </w:p>
    <w:p w14:paraId="4F8EBA48">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服务方案（包括但不限于对项目需求的理解、服务内容、服务实施方案等，投标人自行编写）；</w:t>
      </w:r>
    </w:p>
    <w:p w14:paraId="4F977A47">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服务团队情况（包括但不限于负责人及团队成员情况等，投标人自行编写）；</w:t>
      </w:r>
    </w:p>
    <w:p w14:paraId="3790225E">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服务设备情况（根据采购需求提供的设备情况等，投标人自行编写）；</w:t>
      </w:r>
    </w:p>
    <w:p w14:paraId="4DD9BF72">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投标人自2022年1月1日至本项目投标文件递交截止日期间，与国家级专业运动队管理单位签订过的与本项目类似的项目合同。</w:t>
      </w:r>
    </w:p>
    <w:p w14:paraId="4FD5CACB">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投标人认为需要的其他文件资料。</w:t>
      </w:r>
    </w:p>
    <w:p w14:paraId="0923FA1F">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4、报价文件：</w:t>
      </w:r>
    </w:p>
    <w:p w14:paraId="4C27B1E6">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投标报价明细表（格式见附件）</w:t>
      </w:r>
      <w:r>
        <w:rPr>
          <w:rFonts w:hint="eastAsia" w:ascii="仿宋" w:hAnsi="仿宋" w:eastAsia="仿宋"/>
          <w:color w:val="000000"/>
          <w:szCs w:val="21"/>
          <w:u w:val="single"/>
        </w:rPr>
        <w:t>(实质性要求项，若有缺失或无效，将导致响应文件无效）</w:t>
      </w:r>
      <w:r>
        <w:rPr>
          <w:rFonts w:hint="eastAsia" w:ascii="仿宋" w:hAnsi="仿宋" w:eastAsia="仿宋"/>
          <w:color w:val="000000"/>
          <w:szCs w:val="21"/>
        </w:rPr>
        <w:t>；</w:t>
      </w:r>
    </w:p>
    <w:p w14:paraId="3FCB07A5">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中小企业声明函（若符合，格式见附件）；</w:t>
      </w:r>
    </w:p>
    <w:p w14:paraId="3FB0F933">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残疾人福利企业声明函（若符合，格式见附件）；</w:t>
      </w:r>
    </w:p>
    <w:p w14:paraId="10497EF8">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供应商针对报价需要说明的其他文件和说明（格式自拟）；</w:t>
      </w:r>
    </w:p>
    <w:p w14:paraId="6074B76E">
      <w:pPr>
        <w:pStyle w:val="72"/>
        <w:widowControl w:val="0"/>
        <w:spacing w:after="120" w:line="360" w:lineRule="auto"/>
        <w:ind w:firstLine="422" w:firstLineChars="200"/>
        <w:jc w:val="both"/>
        <w:rPr>
          <w:rFonts w:ascii="仿宋" w:hAnsi="仿宋" w:eastAsia="仿宋"/>
          <w:sz w:val="21"/>
          <w:szCs w:val="21"/>
        </w:rPr>
      </w:pPr>
      <w:r>
        <w:rPr>
          <w:rFonts w:hint="eastAsia" w:ascii="仿宋" w:hAnsi="仿宋" w:eastAsia="仿宋"/>
          <w:b/>
          <w:bCs/>
          <w:sz w:val="21"/>
          <w:szCs w:val="21"/>
        </w:rPr>
        <w:t>注：法定代表人/负责人授权委托书、投标声明书、投标报价明细表必须按招标文件格式要求正确签署并加盖供应商公章。资质文件、技术及商务文件中不得出现项目报价信息，否则将作无效标处理。</w:t>
      </w:r>
    </w:p>
    <w:p w14:paraId="7911E53E">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（二）投标文件的语言及计量</w:t>
      </w:r>
    </w:p>
    <w:p w14:paraId="2037AEF6">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1、投标文件以及供应商与招标方就有关投标事宜的所有来往函电，均应以中文简体字书写。除签名、盖章、专用名称等特殊情形外，投标文件中以中文汉语以外的文字表述部分视同未提供。</w:t>
      </w:r>
    </w:p>
    <w:p w14:paraId="114EAA88">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2、投标计量单位，招标文件已有明确规定的，使用招标文件规定的计量单位；招标文件没有规定的，应采用中华人民共和国法定计量单位（货币单位：人民币元），否则将作无效标处理。</w:t>
      </w:r>
    </w:p>
    <w:p w14:paraId="6DC6541C">
      <w:pPr>
        <w:pStyle w:val="23"/>
        <w:widowControl w:val="0"/>
        <w:tabs>
          <w:tab w:val="clear" w:pos="454"/>
        </w:tabs>
        <w:snapToGrid w:val="0"/>
        <w:spacing w:before="120" w:beforeLines="50" w:after="120" w:line="360" w:lineRule="auto"/>
        <w:ind w:left="0" w:firstLine="413" w:firstLineChars="196"/>
        <w:rPr>
          <w:rFonts w:ascii="仿宋" w:hAnsi="仿宋" w:eastAsia="仿宋"/>
          <w:b/>
          <w:color w:val="000000"/>
          <w:sz w:val="21"/>
          <w:szCs w:val="21"/>
        </w:rPr>
      </w:pPr>
      <w:r>
        <w:rPr>
          <w:rFonts w:hint="eastAsia" w:ascii="仿宋" w:hAnsi="仿宋" w:eastAsia="仿宋"/>
          <w:b/>
          <w:color w:val="000000"/>
          <w:sz w:val="21"/>
          <w:szCs w:val="21"/>
        </w:rPr>
        <w:t>（三）投标文件的有效期</w:t>
      </w:r>
    </w:p>
    <w:p w14:paraId="6BB1B38A">
      <w:pPr>
        <w:pStyle w:val="23"/>
        <w:widowControl w:val="0"/>
        <w:tabs>
          <w:tab w:val="clear" w:pos="454"/>
        </w:tabs>
        <w:snapToGrid w:val="0"/>
        <w:spacing w:after="120" w:line="360" w:lineRule="auto"/>
        <w:ind w:left="0" w:firstLine="420" w:firstLineChars="200"/>
        <w:rPr>
          <w:rFonts w:ascii="仿宋" w:hAnsi="仿宋" w:eastAsia="仿宋"/>
          <w:color w:val="000000"/>
          <w:sz w:val="21"/>
          <w:szCs w:val="21"/>
        </w:rPr>
      </w:pPr>
      <w:r>
        <w:rPr>
          <w:rFonts w:hint="eastAsia" w:ascii="仿宋" w:hAnsi="仿宋" w:eastAsia="仿宋"/>
          <w:color w:val="000000"/>
          <w:sz w:val="21"/>
          <w:szCs w:val="21"/>
        </w:rPr>
        <w:t>1、自投标截止日起90天内投标文件应保持有效。有效期不足的投标文件将作无效标处理。</w:t>
      </w:r>
    </w:p>
    <w:p w14:paraId="2C50704D">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2、中标人的投标文件自开标之日起至合同履行完毕止均应保持有效。</w:t>
      </w:r>
    </w:p>
    <w:p w14:paraId="6B761471">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（四）投标文件的编制和签署</w:t>
      </w:r>
    </w:p>
    <w:p w14:paraId="01E23B43">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、供应商应按本招标文件规定的格式和顺序编制、装订投标文件并标注页码，投标文件内容不完整、编排混乱导致投标文件被误读、漏读或者查找不到相关内容的，由此引发的后果由供应商承担。</w:t>
      </w:r>
      <w:bookmarkStart w:id="10" w:name="_19.2投标文件应按报价文件、资格证明文件、商务文件、技术文件分别编制"/>
      <w:bookmarkEnd w:id="10"/>
      <w:r>
        <w:rPr>
          <w:rFonts w:ascii="仿宋" w:hAnsi="仿宋" w:eastAsia="仿宋"/>
          <w:color w:val="000000"/>
          <w:szCs w:val="21"/>
        </w:rPr>
        <w:t xml:space="preserve"> </w:t>
      </w:r>
    </w:p>
    <w:p w14:paraId="66D9C49D">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2、投标文件须由供应商在规定位置盖章并由法定代表人或法定代表人/负责人的授权委托人签署，供应商应写全称。供应商的投标文件未按照招标文件要求签署、盖章的，其投标无效。</w:t>
      </w:r>
    </w:p>
    <w:p w14:paraId="3713D958">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、为确保网上操作合法、有效和安全，供应商应当在投标截止时间前完成在“政采云”平台的身份认证，确保在电子投标过程中能够对相关数据电文进行加密和使用电子签名。</w:t>
      </w:r>
    </w:p>
    <w:p w14:paraId="106CA7E6">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4、投标文件不得涂改，若有修改错漏处，须加盖供应商公章或者法定代表人或授权委托人签名或盖章。投标文件因字迹潦草或表达不清所引起的后果由供应商负责。</w:t>
      </w:r>
    </w:p>
    <w:p w14:paraId="0461C244">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（五）投标报价</w:t>
      </w:r>
    </w:p>
    <w:p w14:paraId="0092D2F1">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1、投标文件只允许有一个报价，投标报价应按招标文件中相关附表格式填报，该投标报价应与明细报价汇总相等，且不允许出现报价优惠等字样（明细出现“0”元，视同赠送）。</w:t>
      </w:r>
    </w:p>
    <w:p w14:paraId="32B520A0">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报价应包含项目所需全部货物、服务，不得缺漏，是履行合同的最终价格（含货款、标准附件、备品备件、专用工具、包装、运输、装卸、保险、税金、货到就位以及安装、调试、培训、保修等一切税金和费用）。</w:t>
      </w:r>
    </w:p>
    <w:p w14:paraId="55F1B0F6">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3、投标报价总价金额到元为止，如投标报价总价出现角、分，将被抹除。</w:t>
      </w:r>
    </w:p>
    <w:p w14:paraId="5F3645A7">
      <w:pPr>
        <w:snapToGrid w:val="0"/>
        <w:spacing w:before="120" w:beforeLines="50" w:line="360" w:lineRule="auto"/>
        <w:ind w:left="569" w:leftChars="271" w:firstLine="13" w:firstLineChars="6"/>
        <w:jc w:val="left"/>
        <w:rPr>
          <w:rFonts w:ascii="仿宋" w:hAnsi="仿宋" w:eastAsia="仿宋"/>
          <w:b/>
          <w:color w:val="000000"/>
          <w:szCs w:val="21"/>
        </w:rPr>
      </w:pPr>
      <w:r>
        <w:rPr>
          <w:rFonts w:hint="eastAsia" w:ascii="仿宋" w:hAnsi="仿宋" w:eastAsia="仿宋"/>
          <w:b/>
          <w:color w:val="000000"/>
          <w:szCs w:val="21"/>
        </w:rPr>
        <w:t>（六）投标保证金</w:t>
      </w:r>
    </w:p>
    <w:p w14:paraId="55E357F5">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1、供应商需按招标文件要求的金额、时间向</w:t>
      </w:r>
      <w:r>
        <w:rPr>
          <w:rFonts w:ascii="仿宋" w:hAnsi="仿宋" w:eastAsia="仿宋"/>
          <w:bCs/>
          <w:color w:val="000000"/>
          <w:szCs w:val="21"/>
        </w:rPr>
        <w:t>招标方</w:t>
      </w:r>
      <w:r>
        <w:rPr>
          <w:rFonts w:hint="eastAsia" w:ascii="仿宋" w:hAnsi="仿宋" w:eastAsia="仿宋"/>
          <w:bCs/>
          <w:color w:val="000000"/>
          <w:szCs w:val="21"/>
        </w:rPr>
        <w:t>递交投标保证金。</w:t>
      </w:r>
    </w:p>
    <w:p w14:paraId="3BE88155">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2、投标保证金金额（人民币）：0</w:t>
      </w:r>
    </w:p>
    <w:p w14:paraId="0CFFC4FA">
      <w:pPr>
        <w:tabs>
          <w:tab w:val="left" w:pos="525"/>
        </w:tabs>
        <w:snapToGrid w:val="0"/>
        <w:spacing w:line="360" w:lineRule="auto"/>
        <w:ind w:firstLine="420" w:firstLineChars="200"/>
        <w:jc w:val="left"/>
        <w:rPr>
          <w:rFonts w:ascii="仿宋" w:hAnsi="仿宋" w:eastAsia="仿宋"/>
          <w:bCs/>
          <w:color w:val="000000"/>
          <w:szCs w:val="21"/>
          <w:u w:val="single"/>
        </w:rPr>
      </w:pPr>
      <w:r>
        <w:rPr>
          <w:rFonts w:hint="eastAsia" w:ascii="仿宋" w:hAnsi="仿宋" w:eastAsia="仿宋"/>
          <w:bCs/>
          <w:color w:val="000000"/>
          <w:szCs w:val="21"/>
        </w:rPr>
        <w:t>3、投标保证金可采用支票、银行汇票、银行保函或汇款的方式，招标方不接受现金形式的投标保证金。</w:t>
      </w:r>
    </w:p>
    <w:p w14:paraId="161C55D5">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收款单位：国家体育总局体育器材装备中心</w:t>
      </w:r>
    </w:p>
    <w:p w14:paraId="2A68D9F8">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开 户 行：工行北京体育馆路支行</w:t>
      </w:r>
    </w:p>
    <w:p w14:paraId="22277140">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银行账号：0200008109089053553</w:t>
      </w:r>
    </w:p>
    <w:p w14:paraId="04BA55E2">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供应商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14:paraId="4B1DD581">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4、未按前述各款要求提交投标保证金的投标将视为无效投标。</w:t>
      </w:r>
    </w:p>
    <w:p w14:paraId="2033D0F5">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5、供应商递交投标文件时需提供供应商全称、开户行、银行帐号等银行信息，并加盖供应商公章，以便招标方退还投标保证金</w:t>
      </w:r>
      <w:r>
        <w:rPr>
          <w:rFonts w:ascii="仿宋" w:hAnsi="仿宋" w:eastAsia="仿宋"/>
          <w:bCs/>
          <w:color w:val="000000"/>
          <w:szCs w:val="21"/>
        </w:rPr>
        <w:t>。</w:t>
      </w:r>
    </w:p>
    <w:p w14:paraId="5BBE7D3B">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6、投标保证金的退还：未中标的供应商在中标公告发布七个工作日后应立即将招标方开出的投标保证金收据退回，招标方将在收到退回的收据后5个工作日内按供应商递交投标保证金时提供的银行信息用网上汇款等方式退还投标保证金；</w:t>
      </w:r>
    </w:p>
    <w:p w14:paraId="3014DF13">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7、中标人签订采购合同后5个工作日内立即将招标方开出的投标保证金收据退回，招标方将在收到退回的收据后5个工作日内按供应商递交投标保证金时提供的银行信息用网上汇款等方式退还投标保证金</w:t>
      </w:r>
      <w:r>
        <w:rPr>
          <w:rFonts w:ascii="仿宋" w:hAnsi="仿宋" w:eastAsia="仿宋"/>
          <w:bCs/>
          <w:color w:val="000000"/>
          <w:szCs w:val="21"/>
        </w:rPr>
        <w:t>。</w:t>
      </w:r>
    </w:p>
    <w:p w14:paraId="65E4584B">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8、供应商有下列情形之一的，投标保证金将不予退还：</w:t>
      </w:r>
    </w:p>
    <w:p w14:paraId="06898FD5">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（1）供应商在投标截止时间后撤回投标文件的；</w:t>
      </w:r>
    </w:p>
    <w:p w14:paraId="55171C6F">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（2）供应商在投标过程中弄虚作假，提供虚假材料的；</w:t>
      </w:r>
    </w:p>
    <w:p w14:paraId="253DCD72">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（3）中标人无正当理由不与采购人签订合同的；</w:t>
      </w:r>
    </w:p>
    <w:p w14:paraId="63552BCC">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（4）将中标项目转让给他人或者在投标文件中未说明且未经招标采购单位同意，将中标项目分包给他人的；</w:t>
      </w:r>
    </w:p>
    <w:p w14:paraId="7EA9CE86">
      <w:pPr>
        <w:snapToGrid w:val="0"/>
        <w:spacing w:line="360" w:lineRule="auto"/>
        <w:ind w:firstLine="415" w:firstLineChars="198"/>
        <w:rPr>
          <w:rFonts w:ascii="仿宋" w:hAnsi="仿宋" w:eastAsia="仿宋"/>
          <w:bCs/>
          <w:color w:val="000000"/>
          <w:szCs w:val="21"/>
        </w:rPr>
      </w:pPr>
      <w:r>
        <w:rPr>
          <w:rFonts w:hint="eastAsia" w:ascii="仿宋" w:hAnsi="仿宋" w:eastAsia="仿宋"/>
          <w:bCs/>
          <w:color w:val="000000"/>
          <w:szCs w:val="21"/>
        </w:rPr>
        <w:t>（5）其他严重扰乱招投标程序的；</w:t>
      </w:r>
    </w:p>
    <w:p w14:paraId="55C0FA39">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（七）串通投标认定</w:t>
      </w:r>
    </w:p>
    <w:p w14:paraId="420BFD6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有下列情形之一的，视为供应商串通投标，其投标无效：</w:t>
      </w:r>
    </w:p>
    <w:p w14:paraId="520E3F0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1、不同供应商的投标文件由同一单位或者个人编制；</w:t>
      </w:r>
    </w:p>
    <w:p w14:paraId="70B7620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2、不同供应商委托同一单位或者个人办理投标事宜；</w:t>
      </w:r>
    </w:p>
    <w:p w14:paraId="0D7D2FD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3、不同供应商的投标文件载明的项目管理成员或者联系人员为同一人；</w:t>
      </w:r>
    </w:p>
    <w:p w14:paraId="285EAA29">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4、不同供应商的投标文件异常一致或者投标报价呈规律性差异；</w:t>
      </w:r>
    </w:p>
    <w:p w14:paraId="682CBDB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5、不同供应商的投标文件相互混装；</w:t>
      </w:r>
    </w:p>
    <w:p w14:paraId="3F2BCF8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6、不同供应商的投标保证金从同一单位或者个人的账户转出。</w:t>
      </w:r>
    </w:p>
    <w:p w14:paraId="25808B9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（八）投标无效的情形</w:t>
      </w:r>
    </w:p>
    <w:p w14:paraId="4B2E1C34">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在评审时，如发现下列情形之一的，投标文件将被视为无效：</w:t>
      </w:r>
    </w:p>
    <w:p w14:paraId="7499898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1、未按规定交纳投标保证金的；</w:t>
      </w:r>
    </w:p>
    <w:p w14:paraId="7F71E4C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2、投标方未能提供合格的资格文件、投标有效期不足的；</w:t>
      </w:r>
    </w:p>
    <w:p w14:paraId="075E10F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3、供应商被列入失信被执行人、重大税收违法案件当事人名单、政府采购严重违法失信行为记录名单的；</w:t>
      </w:r>
    </w:p>
    <w:p w14:paraId="1F55AAD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4、投标文件未按招标文件要求签署、盖章的；</w:t>
      </w:r>
    </w:p>
    <w:p w14:paraId="3DA469F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5、与招标文件有重大偏离、未满足带“▲”号实质性指标的投标文件；</w:t>
      </w:r>
    </w:p>
    <w:p w14:paraId="4940D580">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6、招标需求中要求提供的产品属于节能清单中政府强制采购节能产品品目的，供应商未提供该清单内产品的；</w:t>
      </w:r>
    </w:p>
    <w:p w14:paraId="6272830F">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7</w:t>
      </w:r>
      <w:r>
        <w:rPr>
          <w:rFonts w:hint="eastAsia" w:ascii="仿宋" w:hAnsi="仿宋" w:eastAsia="仿宋"/>
          <w:bCs/>
          <w:color w:val="000000"/>
          <w:szCs w:val="21"/>
        </w:rPr>
        <w:t>、资质文件、技术及商务文件中出现投标价格信息的、投标报价超出招标文件中规定的预算金额或者最高限价的；</w:t>
      </w:r>
    </w:p>
    <w:p w14:paraId="2C9CCE81">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8、</w:t>
      </w:r>
      <w:r>
        <w:rPr>
          <w:rFonts w:hint="eastAsia" w:ascii="仿宋" w:hAnsi="仿宋" w:eastAsia="仿宋"/>
          <w:bCs/>
          <w:color w:val="000000"/>
          <w:szCs w:val="21"/>
        </w:rPr>
        <w:t>标项以赠送方式投标的、对一个标项提供两个投标方案或两个报价的；</w:t>
      </w:r>
    </w:p>
    <w:p w14:paraId="094FE53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9、评标委员会认为供应商的报价明显低于其他通过符合性审查供应商的报价，有可能影响产品质量或者不能诚信履约，且不能证明其报价合理性的；</w:t>
      </w:r>
    </w:p>
    <w:p w14:paraId="1409F04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10、供应商不接受报价文件中修正后的报价的；</w:t>
      </w:r>
    </w:p>
    <w:p w14:paraId="1C8ECB8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11、未按本章“二、投标文件的编制”第五点投标报价要求报价的；</w:t>
      </w:r>
    </w:p>
    <w:p w14:paraId="2FD446F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12、投标文件含有采购人不能接受的附加条件的；</w:t>
      </w:r>
    </w:p>
    <w:p w14:paraId="285F4D5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13、供应商被视为串通投标的；</w:t>
      </w:r>
    </w:p>
    <w:p w14:paraId="6393D71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14、不符合法律、法规和本招标文件规定的其他实质性要求的。</w:t>
      </w:r>
    </w:p>
    <w:p w14:paraId="21E62ED9">
      <w:pPr>
        <w:pStyle w:val="44"/>
        <w:snapToGrid w:val="0"/>
        <w:spacing w:before="120" w:after="120" w:line="360" w:lineRule="auto"/>
        <w:ind w:left="689" w:leftChars="228" w:hanging="210" w:hangingChars="100"/>
        <w:rPr>
          <w:rFonts w:ascii="仿宋" w:hAnsi="仿宋" w:eastAsia="仿宋"/>
          <w:bCs/>
          <w:color w:val="000000"/>
          <w:sz w:val="21"/>
          <w:szCs w:val="21"/>
        </w:rPr>
      </w:pPr>
      <w:r>
        <w:rPr>
          <w:rFonts w:hint="eastAsia" w:ascii="仿宋" w:hAnsi="仿宋" w:eastAsia="仿宋"/>
          <w:bCs/>
          <w:color w:val="000000"/>
          <w:sz w:val="21"/>
          <w:szCs w:val="21"/>
        </w:rPr>
        <w:t>（九）错误修正</w:t>
      </w:r>
    </w:p>
    <w:p w14:paraId="5EB8B6C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投标文件报价出现前后不一致的，除招标文件另有规定外，按照下列规定修正：</w:t>
      </w:r>
    </w:p>
    <w:p w14:paraId="19CC02D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（一）投标文件中报价明细表内容与投标文件中相应内容不一致的，以报价明细表为准；</w:t>
      </w:r>
    </w:p>
    <w:p w14:paraId="79DFAA3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（二）大写金额和小写金额不一致的，以大写金额为准；</w:t>
      </w:r>
    </w:p>
    <w:p w14:paraId="2F196EBE">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（三）单价金额小数点或者百分比有明显错位的，以报价明细表的总价为准，并修改单价；</w:t>
      </w:r>
    </w:p>
    <w:p w14:paraId="2F84A51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（四）总价金额与按单价汇总金额不一致的，以单价金额计算结果为准。</w:t>
      </w:r>
    </w:p>
    <w:p w14:paraId="072F928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同时出现两种以上不一致的，按照前款规定的顺序修正。修正后的报价经供应商加盖公章，或者由法定代表人或其授权的代表签字确认后产生约束力，供应商不确认的，其投标无效。</w:t>
      </w:r>
    </w:p>
    <w:p w14:paraId="795EF882">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三、组织开、评标程序及评标委员会的评审程序</w:t>
      </w:r>
    </w:p>
    <w:p w14:paraId="39EE6695">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（一）组织开标程序</w:t>
      </w:r>
    </w:p>
    <w:p w14:paraId="1D3E8842">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1.开标形式：</w:t>
      </w:r>
    </w:p>
    <w:p w14:paraId="609BF558">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7C7AC0B">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2.开标程序：</w:t>
      </w:r>
    </w:p>
    <w:p w14:paraId="71E54FAB">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解密电子投标文件。“政采云”平台按开标时间自动提取所有投标文件。采购代理机构依托“政采云”平台向各供应商发出电子加密投标文件【开始解密】通知，由供应商按招标文件规定的时间内自行进行投标文件解密。供应商的法定代表人或其委托代理人须携带加密时所用的CA锁准时登录到“政采云”平台电子开标大厅签到并对电子投标文件解密。开标后5分钟供应商还未进行解密的，代理机构要通知供应商。通知后，投标文件仍未按时解密，或者供应商没预留联系方式或预留联系方式无效，导致代理机构无法联系到供应商进行解密的，均视为无效投标。</w:t>
      </w:r>
    </w:p>
    <w:p w14:paraId="7C70656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（2）电子唱标。投标文件解密结束，各投标供应商报价均在“政采云”平台远程不见面开标大厅展示；</w:t>
      </w:r>
    </w:p>
    <w:p w14:paraId="3A90B78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（3）签署电子《政府采购活动现场确认声明书》。通过邮件形式在远程不见面开标大厅发送各供应商签署电子《政府采购活动现场确认声明书》。</w:t>
      </w:r>
    </w:p>
    <w:p w14:paraId="6D468B3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（4）开标过程由采购代理机构如实记录，并电子留痕，由参加电子开标的各供应商代表对电子开标记录在开标记录公布后15分钟内进行当场校核及勘误，并线上确认，未确认的视同认可开标结果。</w:t>
      </w:r>
    </w:p>
    <w:p w14:paraId="24B9F90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2AA34A7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（6）开标结束。</w:t>
      </w:r>
    </w:p>
    <w:p w14:paraId="65C4AE36">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特别说明：如遇“政采云”平台电子化开标或评审程序调整的，按调整后执行。</w:t>
      </w:r>
    </w:p>
    <w:p w14:paraId="07E332A1">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（二）组织评标程序</w:t>
      </w:r>
    </w:p>
    <w:p w14:paraId="20BEDC6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招标方将按照招标文件规定的时间、地点和程序组织评标，各评审专家及相关人员应参加评审活动并接受核验、签到，无关人员不得进入评审现场。</w:t>
      </w:r>
    </w:p>
    <w:p w14:paraId="6AA644D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1、按规定统一收缴、保存评标现场评审人员的通讯工具。</w:t>
      </w:r>
    </w:p>
    <w:p w14:paraId="66147E6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2、介绍评审现场的人员情况，宣布评审工作纪律，告知评审人员应当回避情形；组织推选评标委员会组长。</w:t>
      </w:r>
    </w:p>
    <w:p w14:paraId="04391CA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3、宣读提交投标文件的供应商名单，组织评标委员会各位成员签订《政府采购评审人员廉洁自律承诺书》。</w:t>
      </w:r>
    </w:p>
    <w:p w14:paraId="2315AC71">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4、采购人可以在评标前说明项目背景和采购需求，说明内容不得含有歧视性、倾向性意见，不得超出招标文件所述范围。说明应当提交书面材料，并随采购文件一并存档。</w:t>
      </w:r>
    </w:p>
    <w:p w14:paraId="54F67FB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F942BD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采购人、招标方将依法对供应商资格文件进行审查并以开标当日为准对供应商“信用中国”网站（www.creditchina.gov.cn）、中国政府采购网（www.ccgp.gov.cn）信用记录情况进行核实，资格不符合的，应视为未通过资格初审。</w:t>
      </w:r>
    </w:p>
    <w:p w14:paraId="0461500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FED4EB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8、做好评审现场相关记录，协助评标委员会组长做好评审报告起草、有关内容电脑文字录入等工作，并要求评标委员会各成员签字确认。</w:t>
      </w:r>
    </w:p>
    <w:p w14:paraId="4AE855E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9、评审结束后，招标方应对评标委员会各成员的专业水平、职业道德、遵纪守法等情况进行评价；同时按规定向评审专家发放评审费，并交还评审人员的通讯工具。</w:t>
      </w:r>
    </w:p>
    <w:p w14:paraId="0200AD7E">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（三）评审程序</w:t>
      </w:r>
    </w:p>
    <w:p w14:paraId="5EEF350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1、在评审专家中推选评标委员会组长。</w:t>
      </w:r>
    </w:p>
    <w:p w14:paraId="7FF11792">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BD5E478">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3、评审人员对各供应商投标文件的有效性、符合性、完整性和响应程度进行审查，确定是否对招标文件作出实质性响应。</w:t>
      </w:r>
    </w:p>
    <w:p w14:paraId="7D63A3B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4、评审人员按招标文件规定的评审方法和评审标准，依法独立对供应商投标文件进行评估、比较，并给予评价或打分，不受任何单位和个人的干预。</w:t>
      </w:r>
    </w:p>
    <w:p w14:paraId="7269DA5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评审人员对各供应商投标文件非实质性内容有疑义或异议，或者审查发现明显的文字或计算错误等，及时向评标委员会组长提出。经评标委员会商议认为需要供应商作出必要澄清或说明的，应通知该供应商以书面形式作出澄清或说明。授权代表未到场或拒绝澄清说明或澄清说明的内容改变了投标文件的实质性内容的，评标委员会有权对该投标文件作出不利于供应商的评判。书面通知及澄清说明文件应作为政府采购项目档案归档留存。</w:t>
      </w:r>
    </w:p>
    <w:p w14:paraId="22550EE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BD1852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 xml:space="preserve">7、评标委员会根据评审汇总情况和招标文件规定确定中标候选供应商排序名单。 </w:t>
      </w:r>
    </w:p>
    <w:p w14:paraId="3ED20AF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8、起草评审报告，所有评审人员须在评审报告上签字确认。</w:t>
      </w:r>
    </w:p>
    <w:p w14:paraId="7100A08F">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四、评审原则</w:t>
      </w:r>
    </w:p>
    <w:p w14:paraId="03380153">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1、评标委员会必须公平、公正、客观，不带任何倾向性和启发性；不得向外界透露任何与评标有关的内容；任何单位和个人不得干扰、影响评标的正常进行；评标委员会及有关工作人员不得私下与供应商接触。</w:t>
      </w:r>
    </w:p>
    <w:p w14:paraId="22DFF44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7AA5F9A1">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招标方负责人记录在案后，可视为同意评审结果。</w:t>
      </w:r>
    </w:p>
    <w:p w14:paraId="6A5994B3">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6EE4873E">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非单一产品采购项目，采购人应当根据采购项目技术构成、产品价格比重等合理确定核心产品，并在招标文件中载明。多家供应商提供的核心产品品牌相同的，按前款规定处理。</w:t>
      </w:r>
    </w:p>
    <w:p w14:paraId="1C6109EF">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5、在评审过程中，评审小组认为供应商最后报价明显低于其他通过符合性审查供应商的最后报价，有可能影响服务质量或者不能诚信履约的，评审小组应当要求其在评审现场合理的时间内提供成本构成书面说明，必要时提交相关证明材料。供应商提交的书面说明、相关证明材料（如涉及）应当由法定代表人或授权代表签字或加盖公章，否则无效。供应商不能证明其报价合理性的，评审小组应当将其响应文件作为无效处理。</w:t>
      </w:r>
    </w:p>
    <w:p w14:paraId="4C3D1E59">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五、确定中标供应商的原则</w:t>
      </w:r>
    </w:p>
    <w:p w14:paraId="2AC400E5">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1、项目由评标委员会根据详细评审结果确定一至三人为中标候选人，并标明排列顺序。</w:t>
      </w:r>
    </w:p>
    <w:p w14:paraId="24BAE555">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5FD11B7">
      <w:pPr>
        <w:pStyle w:val="44"/>
        <w:snapToGrid w:val="0"/>
        <w:spacing w:before="120" w:after="120"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1"/>
          <w:szCs w:val="21"/>
        </w:rPr>
        <w:t>中标通知书。</w:t>
      </w:r>
    </w:p>
    <w:p w14:paraId="1BFFEDC3">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六、合同授予</w:t>
      </w:r>
    </w:p>
    <w:p w14:paraId="3E6EBAC4">
      <w:pPr>
        <w:snapToGrid w:val="0"/>
        <w:spacing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（一）签订合同</w:t>
      </w:r>
    </w:p>
    <w:p w14:paraId="23DD4E4D">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1、采购人与中标人应当在《中标通知书》发出之日起30日内签订政府采购合同。</w:t>
      </w:r>
    </w:p>
    <w:p w14:paraId="3C6FC07E">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2、中标人拖延、拒签合同的，将被扣罚投标保证金并取消中标资格。</w:t>
      </w:r>
    </w:p>
    <w:p w14:paraId="053E1B34">
      <w:pPr>
        <w:snapToGrid w:val="0"/>
        <w:spacing w:line="460" w:lineRule="exact"/>
        <w:jc w:val="center"/>
        <w:outlineLvl w:val="0"/>
        <w:rPr>
          <w:rFonts w:hAnsi="宋体"/>
          <w:b/>
          <w:color w:val="000000"/>
          <w:sz w:val="36"/>
          <w:szCs w:val="36"/>
        </w:rPr>
      </w:pPr>
      <w:r>
        <w:rPr>
          <w:rFonts w:hAnsi="宋体"/>
          <w:b/>
          <w:color w:val="000000"/>
          <w:szCs w:val="21"/>
        </w:rPr>
        <w:br w:type="page"/>
      </w:r>
      <w:bookmarkStart w:id="11" w:name="_Toc1511"/>
      <w:bookmarkStart w:id="46" w:name="_GoBack"/>
      <w:bookmarkEnd w:id="46"/>
      <w:r>
        <w:rPr>
          <w:rFonts w:hint="eastAsia" w:hAnsi="宋体"/>
          <w:b/>
          <w:color w:val="000000"/>
          <w:sz w:val="36"/>
          <w:szCs w:val="36"/>
        </w:rPr>
        <w:t>第三章  评标办法及评分标准</w:t>
      </w:r>
      <w:bookmarkEnd w:id="11"/>
    </w:p>
    <w:p w14:paraId="1ABAD01E">
      <w:pPr>
        <w:spacing w:before="120" w:beforeLines="50" w:after="120" w:afterLines="50" w:line="360" w:lineRule="auto"/>
        <w:ind w:firstLine="420"/>
        <w:rPr>
          <w:rFonts w:ascii="仿宋" w:hAnsi="仿宋" w:eastAsia="仿宋"/>
          <w:color w:val="000000"/>
          <w:szCs w:val="21"/>
        </w:rPr>
      </w:pPr>
      <w:r>
        <w:rPr>
          <w:rFonts w:hint="eastAsia" w:ascii="仿宋" w:hAnsi="仿宋" w:eastAsia="仿宋"/>
          <w:color w:val="000000"/>
          <w:szCs w:val="21"/>
        </w:rPr>
        <w:t>根据《中华人民共和国政府采购法》等有关法律法规，结合本项目的实际需求，制定本办法。</w:t>
      </w:r>
    </w:p>
    <w:p w14:paraId="5781879B">
      <w:pPr>
        <w:spacing w:before="120" w:beforeLines="50" w:after="120" w:afterLines="50" w:line="360" w:lineRule="auto"/>
        <w:ind w:firstLine="413" w:firstLineChars="196"/>
        <w:rPr>
          <w:rFonts w:ascii="仿宋" w:hAnsi="仿宋" w:eastAsia="仿宋"/>
          <w:b/>
          <w:color w:val="000000"/>
          <w:szCs w:val="21"/>
        </w:rPr>
      </w:pPr>
      <w:r>
        <w:rPr>
          <w:rFonts w:hint="eastAsia" w:ascii="仿宋" w:hAnsi="仿宋" w:eastAsia="仿宋"/>
          <w:b/>
          <w:color w:val="000000"/>
          <w:szCs w:val="21"/>
        </w:rPr>
        <w:t>一、总则</w:t>
      </w:r>
    </w:p>
    <w:p w14:paraId="1897E5FE">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Cs w:val="21"/>
        </w:rPr>
        <w:t>评分过程中采用四舍五入法，并保留小数2位。</w:t>
      </w:r>
    </w:p>
    <w:p w14:paraId="4E895932">
      <w:pPr>
        <w:spacing w:before="120" w:beforeLines="50" w:after="120" w:afterLines="50"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二、分值的计算</w:t>
      </w:r>
    </w:p>
    <w:p w14:paraId="5B8181C7">
      <w:pPr>
        <w:spacing w:before="120" w:beforeLines="50" w:after="120" w:afterLines="50" w:line="360" w:lineRule="auto"/>
        <w:ind w:firstLine="420" w:firstLineChars="200"/>
        <w:rPr>
          <w:rFonts w:ascii="仿宋" w:hAnsi="仿宋" w:eastAsia="仿宋"/>
          <w:color w:val="000000"/>
          <w:szCs w:val="21"/>
        </w:rPr>
      </w:pPr>
      <w:r>
        <w:rPr>
          <w:rFonts w:hint="eastAsia" w:ascii="仿宋" w:hAnsi="仿宋" w:eastAsia="仿宋"/>
          <w:color w:val="000000"/>
          <w:szCs w:val="21"/>
        </w:rPr>
        <w:t>技术、资信、商务及其他分按照评标委员会成员的独立评分结果汇总后的算术平均分计算，计算公式为：</w:t>
      </w:r>
    </w:p>
    <w:p w14:paraId="10F478E1">
      <w:pPr>
        <w:spacing w:before="120" w:beforeLines="50" w:after="120" w:afterLines="50" w:line="360" w:lineRule="auto"/>
        <w:ind w:firstLine="495"/>
        <w:rPr>
          <w:rFonts w:ascii="仿宋" w:hAnsi="仿宋" w:eastAsia="仿宋"/>
          <w:color w:val="000000"/>
          <w:szCs w:val="21"/>
        </w:rPr>
      </w:pPr>
      <w:r>
        <w:rPr>
          <w:rFonts w:hint="eastAsia" w:ascii="仿宋" w:hAnsi="仿宋" w:eastAsia="仿宋"/>
          <w:color w:val="000000"/>
          <w:szCs w:val="21"/>
        </w:rPr>
        <w:t>技术、资信商务及其他分=评标委员会所有成员评分合计数/评标委员会组成人员数</w:t>
      </w:r>
    </w:p>
    <w:p w14:paraId="17EE2654">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供应商评标</w:t>
      </w:r>
      <w:r>
        <w:rPr>
          <w:rFonts w:hint="eastAsia" w:ascii="仿宋" w:hAnsi="仿宋" w:eastAsia="仿宋"/>
          <w:bCs/>
          <w:color w:val="000000"/>
          <w:szCs w:val="21"/>
        </w:rPr>
        <w:t>综合得分=价格分+技术分+资信商务分</w:t>
      </w:r>
    </w:p>
    <w:p w14:paraId="647CC99C">
      <w:pPr>
        <w:numPr>
          <w:ilvl w:val="0"/>
          <w:numId w:val="65"/>
        </w:numPr>
        <w:spacing w:before="240" w:beforeLines="100" w:after="240" w:afterLines="100" w:line="360" w:lineRule="auto"/>
        <w:ind w:firstLine="413" w:firstLineChars="196"/>
        <w:rPr>
          <w:rFonts w:ascii="仿宋" w:hAnsi="仿宋" w:eastAsia="仿宋"/>
          <w:b/>
          <w:bCs/>
          <w:color w:val="000000"/>
          <w:szCs w:val="21"/>
        </w:rPr>
      </w:pPr>
      <w:bookmarkStart w:id="12" w:name="_Hlk103602087"/>
      <w:r>
        <w:rPr>
          <w:rFonts w:hint="eastAsia" w:ascii="仿宋" w:hAnsi="仿宋" w:eastAsia="仿宋"/>
          <w:b/>
          <w:bCs/>
          <w:color w:val="000000"/>
          <w:szCs w:val="21"/>
        </w:rPr>
        <w:t>评标内容及标准</w:t>
      </w:r>
      <w:bookmarkStart w:id="13" w:name="PO_TDCUS_ITEM_SM_TABLE_1"/>
      <w:bookmarkEnd w:id="13"/>
    </w:p>
    <w:p w14:paraId="70C06ADD">
      <w:pPr>
        <w:rPr>
          <w:rFonts w:ascii="仿宋" w:hAnsi="仿宋" w:eastAsia="仿宋"/>
          <w:b/>
          <w:bCs/>
          <w:color w:val="000000"/>
          <w:szCs w:val="21"/>
        </w:rPr>
      </w:pPr>
      <w:r>
        <w:rPr>
          <w:rFonts w:hint="eastAsia" w:ascii="仿宋" w:hAnsi="仿宋" w:eastAsia="仿宋"/>
          <w:b/>
          <w:bCs/>
          <w:color w:val="000000"/>
          <w:szCs w:val="21"/>
        </w:rPr>
        <w:br w:type="page"/>
      </w:r>
    </w:p>
    <w:p w14:paraId="1EA37EEC">
      <w:pPr>
        <w:snapToGrid w:val="0"/>
        <w:spacing w:line="380" w:lineRule="exact"/>
        <w:outlineLvl w:val="1"/>
        <w:rPr>
          <w:rFonts w:ascii="仿宋" w:hAnsi="仿宋" w:eastAsia="仿宋" w:cs="仿宋"/>
          <w:sz w:val="26"/>
          <w:szCs w:val="26"/>
        </w:rPr>
      </w:pPr>
      <w:r>
        <w:rPr>
          <w:rFonts w:hint="eastAsia" w:ascii="仿宋" w:hAnsi="仿宋" w:eastAsia="仿宋" w:cs="仿宋"/>
          <w:sz w:val="28"/>
          <w:szCs w:val="28"/>
        </w:rPr>
        <w:t>标项1、标项2：步手枪队体能训练与运动康复服务</w:t>
      </w:r>
    </w:p>
    <w:tbl>
      <w:tblPr>
        <w:tblStyle w:val="82"/>
        <w:tblpPr w:leftFromText="180" w:rightFromText="180" w:vertAnchor="text" w:horzAnchor="page" w:tblpXSpec="center" w:tblpY="250"/>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641"/>
        <w:gridCol w:w="7655"/>
        <w:gridCol w:w="709"/>
        <w:gridCol w:w="850"/>
      </w:tblGrid>
      <w:tr w14:paraId="1B0B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88" w:type="dxa"/>
            <w:tcMar>
              <w:left w:w="0" w:type="dxa"/>
              <w:right w:w="0" w:type="dxa"/>
            </w:tcMar>
            <w:vAlign w:val="center"/>
          </w:tcPr>
          <w:p w14:paraId="20FEBF7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641" w:type="dxa"/>
            <w:tcMar>
              <w:left w:w="0" w:type="dxa"/>
              <w:right w:w="0" w:type="dxa"/>
            </w:tcMar>
            <w:vAlign w:val="center"/>
          </w:tcPr>
          <w:p w14:paraId="49FFA989">
            <w:pPr>
              <w:snapToGrid w:val="0"/>
              <w:jc w:val="center"/>
              <w:rPr>
                <w:rFonts w:ascii="仿宋" w:hAnsi="仿宋" w:eastAsia="仿宋" w:cs="仿宋"/>
                <w:szCs w:val="21"/>
              </w:rPr>
            </w:pPr>
            <w:r>
              <w:rPr>
                <w:rFonts w:hint="eastAsia" w:ascii="仿宋" w:hAnsi="仿宋" w:eastAsia="仿宋" w:cs="仿宋"/>
                <w:szCs w:val="21"/>
              </w:rPr>
              <w:t>评审</w:t>
            </w:r>
          </w:p>
          <w:p w14:paraId="70725860">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655" w:type="dxa"/>
            <w:tcMar>
              <w:left w:w="0" w:type="dxa"/>
              <w:right w:w="0" w:type="dxa"/>
            </w:tcMar>
            <w:vAlign w:val="center"/>
          </w:tcPr>
          <w:p w14:paraId="29169ED0">
            <w:pPr>
              <w:widowControl/>
              <w:snapToGrid w:val="0"/>
              <w:jc w:val="center"/>
              <w:rPr>
                <w:rFonts w:ascii="仿宋" w:hAnsi="仿宋" w:eastAsia="仿宋" w:cs="仿宋"/>
                <w:szCs w:val="21"/>
              </w:rPr>
            </w:pPr>
            <w:r>
              <w:rPr>
                <w:rFonts w:hint="eastAsia" w:ascii="仿宋" w:hAnsi="仿宋" w:eastAsia="仿宋" w:cs="仿宋"/>
                <w:szCs w:val="21"/>
              </w:rPr>
              <w:t>评审</w:t>
            </w:r>
          </w:p>
          <w:p w14:paraId="002DF8AC">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709" w:type="dxa"/>
            <w:tcMar>
              <w:left w:w="0" w:type="dxa"/>
              <w:right w:w="0" w:type="dxa"/>
            </w:tcMar>
            <w:vAlign w:val="center"/>
          </w:tcPr>
          <w:p w14:paraId="78CBC37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0B2DD85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tcMar>
              <w:left w:w="0" w:type="dxa"/>
              <w:right w:w="0" w:type="dxa"/>
            </w:tcMar>
            <w:vAlign w:val="center"/>
          </w:tcPr>
          <w:p w14:paraId="3BC7722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62CF164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5B10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8" w:type="dxa"/>
            <w:tcMar>
              <w:left w:w="0" w:type="dxa"/>
              <w:right w:w="0" w:type="dxa"/>
            </w:tcMar>
            <w:vAlign w:val="center"/>
          </w:tcPr>
          <w:p w14:paraId="7E787718">
            <w:pPr>
              <w:widowControl/>
              <w:numPr>
                <w:ilvl w:val="0"/>
                <w:numId w:val="66"/>
              </w:numPr>
              <w:snapToGrid w:val="0"/>
              <w:ind w:left="0" w:firstLine="0"/>
              <w:jc w:val="center"/>
              <w:rPr>
                <w:rFonts w:ascii="仿宋" w:hAnsi="仿宋" w:eastAsia="仿宋" w:cs="仿宋"/>
                <w:color w:val="000000"/>
                <w:kern w:val="0"/>
                <w:szCs w:val="21"/>
              </w:rPr>
            </w:pPr>
          </w:p>
        </w:tc>
        <w:tc>
          <w:tcPr>
            <w:tcW w:w="641" w:type="dxa"/>
            <w:tcMar>
              <w:left w:w="0" w:type="dxa"/>
              <w:right w:w="0" w:type="dxa"/>
            </w:tcMar>
            <w:vAlign w:val="center"/>
          </w:tcPr>
          <w:p w14:paraId="23ACFBD1">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655" w:type="dxa"/>
            <w:tcMar>
              <w:left w:w="0" w:type="dxa"/>
              <w:right w:w="0" w:type="dxa"/>
            </w:tcMar>
            <w:vAlign w:val="center"/>
          </w:tcPr>
          <w:p w14:paraId="53396D92">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77C8BCC8">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709" w:type="dxa"/>
            <w:tcMar>
              <w:left w:w="0" w:type="dxa"/>
              <w:right w:w="0" w:type="dxa"/>
            </w:tcMar>
            <w:vAlign w:val="center"/>
          </w:tcPr>
          <w:p w14:paraId="27C2975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2A1BBAC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0AF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8" w:type="dxa"/>
            <w:tcMar>
              <w:left w:w="0" w:type="dxa"/>
              <w:right w:w="0" w:type="dxa"/>
            </w:tcMar>
            <w:vAlign w:val="center"/>
          </w:tcPr>
          <w:p w14:paraId="1FB07880">
            <w:pPr>
              <w:widowControl/>
              <w:numPr>
                <w:ilvl w:val="0"/>
                <w:numId w:val="66"/>
              </w:numPr>
              <w:snapToGrid w:val="0"/>
              <w:ind w:left="0" w:firstLine="0"/>
              <w:jc w:val="center"/>
              <w:rPr>
                <w:rFonts w:ascii="仿宋" w:hAnsi="仿宋" w:eastAsia="仿宋" w:cs="仿宋"/>
                <w:color w:val="000000"/>
                <w:kern w:val="0"/>
                <w:szCs w:val="21"/>
              </w:rPr>
            </w:pPr>
          </w:p>
        </w:tc>
        <w:tc>
          <w:tcPr>
            <w:tcW w:w="641" w:type="dxa"/>
            <w:tcMar>
              <w:left w:w="0" w:type="dxa"/>
              <w:right w:w="0" w:type="dxa"/>
            </w:tcMar>
            <w:vAlign w:val="center"/>
          </w:tcPr>
          <w:p w14:paraId="0C93CFC3">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7655" w:type="dxa"/>
            <w:tcMar>
              <w:left w:w="0" w:type="dxa"/>
              <w:right w:w="0" w:type="dxa"/>
            </w:tcMar>
            <w:vAlign w:val="center"/>
          </w:tcPr>
          <w:p w14:paraId="23BE8DDE">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相关业绩：报价人与国家级专业运动队管理单位签订过的体能训练与运动康复类项目合同，合同签订日期须在2023年1月1日至本项目响应文件递交截止日期间。</w:t>
            </w:r>
          </w:p>
          <w:p w14:paraId="5010FCCD">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15B505AE">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654A8818">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049ABB3D">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062094F4">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09" w:type="dxa"/>
            <w:tcMar>
              <w:left w:w="0" w:type="dxa"/>
              <w:right w:w="0" w:type="dxa"/>
            </w:tcMar>
            <w:vAlign w:val="center"/>
          </w:tcPr>
          <w:p w14:paraId="3AB8315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6F39208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EF9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8" w:type="dxa"/>
            <w:tcMar>
              <w:left w:w="0" w:type="dxa"/>
              <w:right w:w="0" w:type="dxa"/>
            </w:tcMar>
            <w:vAlign w:val="center"/>
          </w:tcPr>
          <w:p w14:paraId="5FFC05E5">
            <w:pPr>
              <w:widowControl/>
              <w:numPr>
                <w:ilvl w:val="0"/>
                <w:numId w:val="66"/>
              </w:numPr>
              <w:snapToGrid w:val="0"/>
              <w:ind w:left="0" w:firstLine="0"/>
              <w:jc w:val="center"/>
              <w:rPr>
                <w:rFonts w:ascii="仿宋" w:hAnsi="仿宋" w:eastAsia="仿宋" w:cs="仿宋"/>
                <w:color w:val="000000"/>
                <w:kern w:val="0"/>
                <w:szCs w:val="21"/>
              </w:rPr>
            </w:pPr>
          </w:p>
        </w:tc>
        <w:tc>
          <w:tcPr>
            <w:tcW w:w="641" w:type="dxa"/>
            <w:tcMar>
              <w:left w:w="0" w:type="dxa"/>
              <w:right w:w="0" w:type="dxa"/>
            </w:tcMar>
            <w:vAlign w:val="center"/>
          </w:tcPr>
          <w:p w14:paraId="51E6276C">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655" w:type="dxa"/>
            <w:tcMar>
              <w:left w:w="0" w:type="dxa"/>
              <w:right w:w="0" w:type="dxa"/>
            </w:tcMar>
            <w:vAlign w:val="center"/>
          </w:tcPr>
          <w:p w14:paraId="0CE5162E">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4EC7BF8C">
            <w:pPr>
              <w:snapToGrid w:val="0"/>
              <w:rPr>
                <w:rFonts w:ascii="仿宋" w:hAnsi="仿宋" w:eastAsia="仿宋" w:cs="仿宋"/>
                <w:szCs w:val="21"/>
              </w:rPr>
            </w:pPr>
            <w:r>
              <w:rPr>
                <w:rFonts w:hint="eastAsia" w:ascii="仿宋" w:hAnsi="仿宋" w:eastAsia="仿宋" w:cs="仿宋"/>
                <w:szCs w:val="21"/>
              </w:rPr>
              <w:t>1. 团队负责人资质情况（10分）：</w:t>
            </w:r>
          </w:p>
          <w:p w14:paraId="57B2CE57">
            <w:pPr>
              <w:snapToGrid w:val="0"/>
              <w:rPr>
                <w:rFonts w:ascii="仿宋" w:hAnsi="仿宋" w:eastAsia="仿宋" w:cs="仿宋"/>
                <w:szCs w:val="21"/>
              </w:rPr>
            </w:pPr>
            <w:r>
              <w:rPr>
                <w:rFonts w:hint="eastAsia" w:ascii="仿宋" w:hAnsi="仿宋" w:eastAsia="仿宋" w:cs="仿宋"/>
                <w:szCs w:val="21"/>
              </w:rPr>
              <w:t>团队负责人必须具有体能相关专业教育背景，必须每月下队至少1次，下队总时间不少于5天，如以上条件不满足，则“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00301BB0">
            <w:pPr>
              <w:snapToGrid w:val="0"/>
              <w:rPr>
                <w:rFonts w:ascii="仿宋" w:hAnsi="仿宋" w:eastAsia="仿宋" w:cs="仿宋"/>
                <w:szCs w:val="21"/>
              </w:rPr>
            </w:pPr>
            <w:r>
              <w:rPr>
                <w:rFonts w:hint="eastAsia" w:ascii="仿宋" w:hAnsi="仿宋" w:eastAsia="仿宋" w:cs="仿宋"/>
                <w:szCs w:val="21"/>
              </w:rPr>
              <w:t>团队负责人：</w:t>
            </w:r>
          </w:p>
          <w:p w14:paraId="424F68F8">
            <w:pPr>
              <w:snapToGrid w:val="0"/>
              <w:rPr>
                <w:rFonts w:ascii="仿宋" w:hAnsi="仿宋" w:eastAsia="仿宋" w:cs="仿宋"/>
                <w:szCs w:val="21"/>
              </w:rPr>
            </w:pPr>
            <w:r>
              <w:rPr>
                <w:rFonts w:hint="eastAsia" w:ascii="仿宋" w:hAnsi="仿宋" w:eastAsia="仿宋" w:cs="仿宋"/>
                <w:szCs w:val="21"/>
              </w:rPr>
              <w:t>①具有副高级及以上技术职称得3分</w:t>
            </w:r>
          </w:p>
          <w:p w14:paraId="02676114">
            <w:pPr>
              <w:snapToGrid w:val="0"/>
              <w:rPr>
                <w:rFonts w:ascii="仿宋" w:hAnsi="仿宋" w:eastAsia="仿宋" w:cs="仿宋"/>
                <w:szCs w:val="21"/>
              </w:rPr>
            </w:pPr>
            <w:r>
              <w:rPr>
                <w:rFonts w:hint="eastAsia" w:ascii="仿宋" w:hAnsi="仿宋" w:eastAsia="仿宋" w:cs="仿宋"/>
                <w:szCs w:val="21"/>
              </w:rPr>
              <w:t>②具有运动队服务经验得3分</w:t>
            </w:r>
          </w:p>
          <w:p w14:paraId="4729167B">
            <w:pPr>
              <w:snapToGrid w:val="0"/>
              <w:rPr>
                <w:rFonts w:ascii="仿宋" w:hAnsi="仿宋" w:eastAsia="仿宋" w:cs="仿宋"/>
                <w:szCs w:val="21"/>
              </w:rPr>
            </w:pPr>
            <w:r>
              <w:rPr>
                <w:rFonts w:hint="eastAsia" w:ascii="仿宋" w:hAnsi="仿宋" w:eastAsia="仿宋" w:cs="仿宋"/>
                <w:szCs w:val="21"/>
              </w:rPr>
              <w:t>③熟悉射击或射箭项目得4分。</w:t>
            </w:r>
          </w:p>
          <w:p w14:paraId="21C1C47E">
            <w:pPr>
              <w:widowControl/>
              <w:snapToGrid w:val="0"/>
              <w:jc w:val="left"/>
              <w:rPr>
                <w:rFonts w:ascii="仿宋" w:hAnsi="仿宋" w:eastAsia="仿宋" w:cs="仿宋"/>
                <w:szCs w:val="21"/>
              </w:rPr>
            </w:pPr>
            <w:r>
              <w:rPr>
                <w:rFonts w:hint="eastAsia" w:ascii="仿宋" w:hAnsi="仿宋" w:eastAsia="仿宋" w:cs="仿宋"/>
                <w:szCs w:val="21"/>
              </w:rPr>
              <w:t>2. 团队驻队人员资质情况（10分）：</w:t>
            </w:r>
          </w:p>
          <w:p w14:paraId="1622034E">
            <w:pPr>
              <w:widowControl/>
              <w:snapToGrid w:val="0"/>
              <w:jc w:val="left"/>
              <w:rPr>
                <w:rFonts w:ascii="仿宋" w:hAnsi="仿宋" w:eastAsia="仿宋" w:cs="仿宋"/>
                <w:szCs w:val="21"/>
              </w:rPr>
            </w:pPr>
            <w:r>
              <w:rPr>
                <w:rFonts w:hint="eastAsia" w:ascii="仿宋" w:hAnsi="仿宋" w:eastAsia="仿宋" w:cs="仿宋"/>
                <w:szCs w:val="21"/>
              </w:rPr>
              <w:t>团队驻队人员必须具有体能相关专业教育背景，按照所服务国家队的需要保证长期驻队服务，驻队人员固定且不得中途调换，如以上条件不满足，则“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588DC49A">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2459835D">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①具有初级及以上技术职称得3分</w:t>
            </w:r>
          </w:p>
          <w:p w14:paraId="484E77EE">
            <w:pPr>
              <w:widowControl/>
              <w:snapToGrid w:val="0"/>
              <w:jc w:val="left"/>
              <w:rPr>
                <w:rFonts w:ascii="仿宋" w:hAnsi="仿宋" w:eastAsia="仿宋" w:cs="仿宋"/>
                <w:szCs w:val="21"/>
              </w:rPr>
            </w:pPr>
            <w:r>
              <w:rPr>
                <w:rFonts w:hint="eastAsia" w:ascii="仿宋" w:hAnsi="仿宋" w:eastAsia="仿宋" w:cs="仿宋"/>
                <w:szCs w:val="21"/>
              </w:rPr>
              <w:t>②具有运动队服务经验得3分</w:t>
            </w:r>
          </w:p>
          <w:p w14:paraId="7A91AEDB">
            <w:pPr>
              <w:widowControl/>
              <w:snapToGrid w:val="0"/>
              <w:jc w:val="left"/>
              <w:rPr>
                <w:rFonts w:ascii="仿宋" w:hAnsi="仿宋" w:eastAsia="仿宋" w:cs="仿宋"/>
                <w:szCs w:val="21"/>
              </w:rPr>
            </w:pPr>
            <w:r>
              <w:rPr>
                <w:rFonts w:hint="eastAsia" w:ascii="仿宋" w:hAnsi="仿宋" w:eastAsia="仿宋" w:cs="仿宋"/>
                <w:szCs w:val="21"/>
              </w:rPr>
              <w:t>③熟悉射击或射箭项目得4分。</w:t>
            </w:r>
          </w:p>
        </w:tc>
        <w:tc>
          <w:tcPr>
            <w:tcW w:w="709" w:type="dxa"/>
            <w:tcMar>
              <w:left w:w="0" w:type="dxa"/>
              <w:right w:w="0" w:type="dxa"/>
            </w:tcMar>
            <w:vAlign w:val="center"/>
          </w:tcPr>
          <w:p w14:paraId="243C03C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tcMar>
              <w:left w:w="0" w:type="dxa"/>
              <w:right w:w="0" w:type="dxa"/>
            </w:tcMar>
            <w:vAlign w:val="center"/>
          </w:tcPr>
          <w:p w14:paraId="66F59D9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4BCC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8" w:type="dxa"/>
            <w:tcMar>
              <w:left w:w="0" w:type="dxa"/>
              <w:right w:w="0" w:type="dxa"/>
            </w:tcMar>
            <w:vAlign w:val="center"/>
          </w:tcPr>
          <w:p w14:paraId="57F515D0">
            <w:pPr>
              <w:widowControl/>
              <w:numPr>
                <w:ilvl w:val="0"/>
                <w:numId w:val="66"/>
              </w:numPr>
              <w:snapToGrid w:val="0"/>
              <w:ind w:left="0" w:firstLine="0"/>
              <w:jc w:val="center"/>
              <w:rPr>
                <w:rFonts w:ascii="仿宋" w:hAnsi="仿宋" w:eastAsia="仿宋" w:cs="仿宋"/>
                <w:color w:val="000000"/>
                <w:kern w:val="0"/>
                <w:szCs w:val="21"/>
              </w:rPr>
            </w:pPr>
          </w:p>
        </w:tc>
        <w:tc>
          <w:tcPr>
            <w:tcW w:w="641" w:type="dxa"/>
            <w:tcMar>
              <w:left w:w="0" w:type="dxa"/>
              <w:right w:w="0" w:type="dxa"/>
            </w:tcMar>
            <w:vAlign w:val="center"/>
          </w:tcPr>
          <w:p w14:paraId="70F0B07E">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655" w:type="dxa"/>
            <w:tcMar>
              <w:left w:w="0" w:type="dxa"/>
              <w:right w:w="0" w:type="dxa"/>
            </w:tcMar>
            <w:vAlign w:val="center"/>
          </w:tcPr>
          <w:p w14:paraId="423395D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74EA26D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01501CF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10831CA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314AF5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590BE42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1363BC0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6F9BC81B">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04E6CD5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09" w:type="dxa"/>
            <w:tcMar>
              <w:left w:w="0" w:type="dxa"/>
              <w:right w:w="0" w:type="dxa"/>
            </w:tcMar>
            <w:vAlign w:val="center"/>
          </w:tcPr>
          <w:p w14:paraId="616ADC2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tcMar>
              <w:left w:w="0" w:type="dxa"/>
              <w:right w:w="0" w:type="dxa"/>
            </w:tcMar>
            <w:vAlign w:val="center"/>
          </w:tcPr>
          <w:p w14:paraId="2F61209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57421E4A">
      <w:pPr>
        <w:rPr>
          <w:rFonts w:ascii="仿宋" w:hAnsi="仿宋" w:eastAsia="仿宋" w:cs="仿宋"/>
          <w:color w:val="000000"/>
          <w:szCs w:val="21"/>
        </w:rPr>
      </w:pPr>
    </w:p>
    <w:p w14:paraId="26BAA4F5">
      <w:pPr>
        <w:rPr>
          <w:rFonts w:ascii="仿宋" w:hAnsi="仿宋" w:eastAsia="仿宋"/>
          <w:b/>
          <w:bCs/>
          <w:color w:val="000000"/>
          <w:szCs w:val="21"/>
        </w:rPr>
      </w:pPr>
      <w:r>
        <w:rPr>
          <w:rFonts w:hint="eastAsia" w:ascii="仿宋" w:hAnsi="仿宋" w:eastAsia="仿宋"/>
          <w:b/>
          <w:bCs/>
          <w:color w:val="000000"/>
          <w:szCs w:val="21"/>
        </w:rPr>
        <w:br w:type="page"/>
      </w:r>
    </w:p>
    <w:bookmarkEnd w:id="12"/>
    <w:p w14:paraId="68E53642">
      <w:pPr>
        <w:snapToGrid w:val="0"/>
        <w:spacing w:line="380" w:lineRule="exact"/>
        <w:outlineLvl w:val="1"/>
        <w:rPr>
          <w:rFonts w:ascii="仿宋" w:hAnsi="仿宋" w:eastAsia="仿宋" w:cs="仿宋"/>
          <w:sz w:val="28"/>
          <w:szCs w:val="28"/>
        </w:rPr>
      </w:pPr>
      <w:r>
        <w:rPr>
          <w:rFonts w:hint="eastAsia" w:ascii="仿宋" w:hAnsi="仿宋" w:eastAsia="仿宋" w:cs="仿宋"/>
          <w:sz w:val="28"/>
          <w:szCs w:val="28"/>
        </w:rPr>
        <w:t>标项3、标项4：步手枪队伤病防治服务</w:t>
      </w:r>
    </w:p>
    <w:tbl>
      <w:tblPr>
        <w:tblStyle w:val="8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23"/>
        <w:gridCol w:w="7229"/>
        <w:gridCol w:w="709"/>
        <w:gridCol w:w="709"/>
      </w:tblGrid>
      <w:tr w14:paraId="201F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tcMar>
              <w:left w:w="0" w:type="dxa"/>
              <w:right w:w="0" w:type="dxa"/>
            </w:tcMar>
            <w:vAlign w:val="center"/>
          </w:tcPr>
          <w:p w14:paraId="676AC8A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23" w:type="dxa"/>
            <w:tcMar>
              <w:left w:w="0" w:type="dxa"/>
              <w:right w:w="0" w:type="dxa"/>
            </w:tcMar>
            <w:vAlign w:val="center"/>
          </w:tcPr>
          <w:p w14:paraId="6217A8EA">
            <w:pPr>
              <w:snapToGrid w:val="0"/>
              <w:jc w:val="center"/>
              <w:rPr>
                <w:rFonts w:ascii="仿宋" w:hAnsi="仿宋" w:eastAsia="仿宋" w:cs="仿宋"/>
                <w:szCs w:val="21"/>
              </w:rPr>
            </w:pPr>
            <w:r>
              <w:rPr>
                <w:rFonts w:hint="eastAsia" w:ascii="仿宋" w:hAnsi="仿宋" w:eastAsia="仿宋" w:cs="仿宋"/>
                <w:szCs w:val="21"/>
              </w:rPr>
              <w:t>评审</w:t>
            </w:r>
          </w:p>
          <w:p w14:paraId="23CC4878">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229" w:type="dxa"/>
            <w:tcMar>
              <w:left w:w="0" w:type="dxa"/>
              <w:right w:w="0" w:type="dxa"/>
            </w:tcMar>
            <w:vAlign w:val="center"/>
          </w:tcPr>
          <w:p w14:paraId="3C985500">
            <w:pPr>
              <w:widowControl/>
              <w:snapToGrid w:val="0"/>
              <w:jc w:val="center"/>
              <w:rPr>
                <w:rFonts w:ascii="仿宋" w:hAnsi="仿宋" w:eastAsia="仿宋" w:cs="仿宋"/>
                <w:szCs w:val="21"/>
              </w:rPr>
            </w:pPr>
            <w:r>
              <w:rPr>
                <w:rFonts w:hint="eastAsia" w:ascii="仿宋" w:hAnsi="仿宋" w:eastAsia="仿宋" w:cs="仿宋"/>
                <w:szCs w:val="21"/>
              </w:rPr>
              <w:t>评审</w:t>
            </w:r>
          </w:p>
          <w:p w14:paraId="271F65BB">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709" w:type="dxa"/>
            <w:tcMar>
              <w:left w:w="0" w:type="dxa"/>
              <w:right w:w="0" w:type="dxa"/>
            </w:tcMar>
            <w:vAlign w:val="center"/>
          </w:tcPr>
          <w:p w14:paraId="7C0028C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0C7F011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709" w:type="dxa"/>
            <w:tcMar>
              <w:left w:w="0" w:type="dxa"/>
              <w:right w:w="0" w:type="dxa"/>
            </w:tcMar>
            <w:vAlign w:val="center"/>
          </w:tcPr>
          <w:p w14:paraId="0E2F999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3A2E269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7D70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tcMar>
              <w:left w:w="0" w:type="dxa"/>
              <w:right w:w="0" w:type="dxa"/>
            </w:tcMar>
            <w:vAlign w:val="center"/>
          </w:tcPr>
          <w:p w14:paraId="09EFD963">
            <w:pPr>
              <w:widowControl/>
              <w:numPr>
                <w:ilvl w:val="0"/>
                <w:numId w:val="67"/>
              </w:numPr>
              <w:snapToGrid w:val="0"/>
              <w:ind w:firstLine="0"/>
              <w:jc w:val="center"/>
              <w:rPr>
                <w:rFonts w:ascii="仿宋" w:hAnsi="仿宋" w:eastAsia="仿宋" w:cs="仿宋"/>
                <w:color w:val="000000"/>
                <w:kern w:val="0"/>
                <w:szCs w:val="21"/>
              </w:rPr>
            </w:pPr>
          </w:p>
        </w:tc>
        <w:tc>
          <w:tcPr>
            <w:tcW w:w="723" w:type="dxa"/>
            <w:tcMar>
              <w:left w:w="0" w:type="dxa"/>
              <w:right w:w="0" w:type="dxa"/>
            </w:tcMar>
            <w:vAlign w:val="center"/>
          </w:tcPr>
          <w:p w14:paraId="2ABE2532">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229" w:type="dxa"/>
            <w:tcMar>
              <w:left w:w="0" w:type="dxa"/>
              <w:right w:w="0" w:type="dxa"/>
            </w:tcMar>
            <w:vAlign w:val="center"/>
          </w:tcPr>
          <w:p w14:paraId="26D8CDCC">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400BB73F">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709" w:type="dxa"/>
            <w:tcMar>
              <w:left w:w="0" w:type="dxa"/>
              <w:right w:w="0" w:type="dxa"/>
            </w:tcMar>
            <w:vAlign w:val="center"/>
          </w:tcPr>
          <w:p w14:paraId="513BC58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09" w:type="dxa"/>
            <w:tcMar>
              <w:left w:w="0" w:type="dxa"/>
              <w:right w:w="0" w:type="dxa"/>
            </w:tcMar>
            <w:vAlign w:val="center"/>
          </w:tcPr>
          <w:p w14:paraId="33C30D3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CB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tcMar>
              <w:left w:w="0" w:type="dxa"/>
              <w:right w:w="0" w:type="dxa"/>
            </w:tcMar>
            <w:vAlign w:val="center"/>
          </w:tcPr>
          <w:p w14:paraId="2AF09F81">
            <w:pPr>
              <w:widowControl/>
              <w:numPr>
                <w:ilvl w:val="0"/>
                <w:numId w:val="67"/>
              </w:numPr>
              <w:snapToGrid w:val="0"/>
              <w:ind w:firstLine="0"/>
              <w:jc w:val="center"/>
              <w:rPr>
                <w:rFonts w:ascii="仿宋" w:hAnsi="仿宋" w:eastAsia="仿宋" w:cs="仿宋"/>
                <w:color w:val="000000"/>
                <w:kern w:val="0"/>
                <w:szCs w:val="21"/>
              </w:rPr>
            </w:pPr>
          </w:p>
        </w:tc>
        <w:tc>
          <w:tcPr>
            <w:tcW w:w="723" w:type="dxa"/>
            <w:tcMar>
              <w:left w:w="0" w:type="dxa"/>
              <w:right w:w="0" w:type="dxa"/>
            </w:tcMar>
            <w:vAlign w:val="center"/>
          </w:tcPr>
          <w:p w14:paraId="703E870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商务</w:t>
            </w:r>
          </w:p>
        </w:tc>
        <w:tc>
          <w:tcPr>
            <w:tcW w:w="7229" w:type="dxa"/>
            <w:tcMar>
              <w:left w:w="0" w:type="dxa"/>
              <w:right w:w="0" w:type="dxa"/>
            </w:tcMar>
            <w:vAlign w:val="center"/>
          </w:tcPr>
          <w:p w14:paraId="147AC5C8">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相关业绩：报价人与国家级专业运动队签订过的伤病防治类项目合同，合同签订日期须在2023年1月1日至本项目响应文件递交截止日期间。</w:t>
            </w:r>
          </w:p>
          <w:p w14:paraId="1F7394CC">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504CA35F">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6BDD8F81">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1CB2F89F">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70C6BD67">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09" w:type="dxa"/>
            <w:tcMar>
              <w:left w:w="0" w:type="dxa"/>
              <w:right w:w="0" w:type="dxa"/>
            </w:tcMar>
            <w:vAlign w:val="center"/>
          </w:tcPr>
          <w:p w14:paraId="74C3221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09" w:type="dxa"/>
            <w:tcMar>
              <w:left w:w="0" w:type="dxa"/>
              <w:right w:w="0" w:type="dxa"/>
            </w:tcMar>
            <w:vAlign w:val="center"/>
          </w:tcPr>
          <w:p w14:paraId="6750EB5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E2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tcMar>
              <w:left w:w="0" w:type="dxa"/>
              <w:right w:w="0" w:type="dxa"/>
            </w:tcMar>
            <w:vAlign w:val="center"/>
          </w:tcPr>
          <w:p w14:paraId="30FB7F01">
            <w:pPr>
              <w:widowControl/>
              <w:numPr>
                <w:ilvl w:val="0"/>
                <w:numId w:val="67"/>
              </w:numPr>
              <w:snapToGrid w:val="0"/>
              <w:ind w:firstLine="0"/>
              <w:jc w:val="center"/>
              <w:rPr>
                <w:rFonts w:ascii="仿宋" w:hAnsi="仿宋" w:eastAsia="仿宋" w:cs="仿宋"/>
                <w:color w:val="000000"/>
                <w:kern w:val="0"/>
                <w:szCs w:val="21"/>
              </w:rPr>
            </w:pPr>
          </w:p>
        </w:tc>
        <w:tc>
          <w:tcPr>
            <w:tcW w:w="723" w:type="dxa"/>
            <w:tcMar>
              <w:left w:w="0" w:type="dxa"/>
              <w:right w:w="0" w:type="dxa"/>
            </w:tcMar>
            <w:vAlign w:val="center"/>
          </w:tcPr>
          <w:p w14:paraId="6AFD72E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技术</w:t>
            </w:r>
          </w:p>
        </w:tc>
        <w:tc>
          <w:tcPr>
            <w:tcW w:w="7229" w:type="dxa"/>
            <w:tcMar>
              <w:left w:w="0" w:type="dxa"/>
              <w:right w:w="0" w:type="dxa"/>
            </w:tcMar>
            <w:vAlign w:val="center"/>
          </w:tcPr>
          <w:p w14:paraId="03CB32AC">
            <w:pPr>
              <w:widowControl/>
              <w:snapToGrid w:val="0"/>
              <w:rPr>
                <w:rFonts w:ascii="仿宋" w:hAnsi="仿宋" w:eastAsia="仿宋" w:cs="仿宋"/>
                <w:szCs w:val="21"/>
              </w:rPr>
            </w:pPr>
            <w:r>
              <w:rPr>
                <w:rFonts w:hint="eastAsia" w:ascii="仿宋" w:hAnsi="仿宋" w:eastAsia="仿宋" w:cs="仿宋"/>
                <w:color w:val="000000"/>
                <w:kern w:val="0"/>
                <w:szCs w:val="21"/>
              </w:rPr>
              <w:t>服务团队情况：</w:t>
            </w:r>
          </w:p>
          <w:p w14:paraId="78D18107">
            <w:pPr>
              <w:snapToGrid w:val="0"/>
              <w:rPr>
                <w:rFonts w:ascii="仿宋" w:hAnsi="仿宋" w:eastAsia="仿宋" w:cs="仿宋"/>
                <w:szCs w:val="21"/>
              </w:rPr>
            </w:pPr>
            <w:r>
              <w:rPr>
                <w:rFonts w:hint="eastAsia" w:ascii="仿宋" w:hAnsi="仿宋" w:eastAsia="仿宋" w:cs="仿宋"/>
                <w:szCs w:val="21"/>
              </w:rPr>
              <w:t>1.团队负责人资质情况（10分）：</w:t>
            </w:r>
          </w:p>
          <w:p w14:paraId="5A5B4BF5">
            <w:pPr>
              <w:snapToGrid w:val="0"/>
              <w:rPr>
                <w:rFonts w:ascii="仿宋" w:hAnsi="仿宋" w:eastAsia="仿宋" w:cs="仿宋"/>
                <w:szCs w:val="21"/>
              </w:rPr>
            </w:pPr>
            <w:r>
              <w:rPr>
                <w:rFonts w:hint="eastAsia" w:ascii="仿宋" w:hAnsi="仿宋" w:eastAsia="仿宋" w:cs="仿宋"/>
                <w:szCs w:val="21"/>
              </w:rPr>
              <w:t>团队负责人必须具有医学、康复教育背景，必须每月每项目下队至少1次，每月每项目下队总时间不少于5天，如以上条件不满足，则“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4B85E2C5">
            <w:pPr>
              <w:snapToGrid w:val="0"/>
              <w:rPr>
                <w:rFonts w:ascii="仿宋" w:hAnsi="仿宋" w:eastAsia="仿宋" w:cs="仿宋"/>
                <w:szCs w:val="21"/>
              </w:rPr>
            </w:pPr>
            <w:r>
              <w:rPr>
                <w:rFonts w:hint="eastAsia" w:ascii="仿宋" w:hAnsi="仿宋" w:eastAsia="仿宋" w:cs="仿宋"/>
                <w:szCs w:val="21"/>
              </w:rPr>
              <w:t>团队负责人：</w:t>
            </w:r>
          </w:p>
          <w:p w14:paraId="3F210106">
            <w:pPr>
              <w:snapToGrid w:val="0"/>
              <w:rPr>
                <w:rFonts w:ascii="仿宋" w:hAnsi="仿宋" w:eastAsia="仿宋" w:cs="仿宋"/>
                <w:szCs w:val="21"/>
              </w:rPr>
            </w:pPr>
            <w:r>
              <w:rPr>
                <w:rFonts w:hint="eastAsia" w:ascii="仿宋" w:hAnsi="仿宋" w:eastAsia="仿宋" w:cs="仿宋"/>
                <w:szCs w:val="21"/>
              </w:rPr>
              <w:t>①具有副高级及以上技术职称得2.5分</w:t>
            </w:r>
          </w:p>
          <w:p w14:paraId="04362480">
            <w:pPr>
              <w:snapToGrid w:val="0"/>
              <w:rPr>
                <w:rFonts w:ascii="仿宋" w:hAnsi="仿宋" w:eastAsia="仿宋" w:cs="仿宋"/>
                <w:szCs w:val="21"/>
              </w:rPr>
            </w:pPr>
            <w:r>
              <w:rPr>
                <w:rFonts w:hint="eastAsia" w:ascii="仿宋" w:hAnsi="仿宋" w:eastAsia="仿宋" w:cs="仿宋"/>
                <w:szCs w:val="21"/>
              </w:rPr>
              <w:t>②具有执业医师证书得2.5分</w:t>
            </w:r>
          </w:p>
          <w:p w14:paraId="053800BB">
            <w:pPr>
              <w:snapToGrid w:val="0"/>
              <w:rPr>
                <w:rFonts w:ascii="仿宋" w:hAnsi="仿宋" w:eastAsia="仿宋" w:cs="仿宋"/>
                <w:szCs w:val="21"/>
              </w:rPr>
            </w:pPr>
            <w:r>
              <w:rPr>
                <w:rFonts w:hint="eastAsia" w:ascii="仿宋" w:hAnsi="仿宋" w:eastAsia="仿宋" w:cs="仿宋"/>
                <w:szCs w:val="21"/>
              </w:rPr>
              <w:t>③具有运动队服务经验得2.5分</w:t>
            </w:r>
          </w:p>
          <w:p w14:paraId="6FC20917">
            <w:pPr>
              <w:snapToGrid w:val="0"/>
              <w:rPr>
                <w:rFonts w:ascii="仿宋" w:hAnsi="仿宋" w:eastAsia="仿宋" w:cs="仿宋"/>
                <w:szCs w:val="21"/>
              </w:rPr>
            </w:pPr>
            <w:r>
              <w:rPr>
                <w:rFonts w:hint="eastAsia" w:ascii="仿宋" w:hAnsi="仿宋" w:eastAsia="仿宋" w:cs="仿宋"/>
                <w:szCs w:val="21"/>
              </w:rPr>
              <w:t>④熟悉射击或射箭项目得2.5分</w:t>
            </w:r>
          </w:p>
          <w:p w14:paraId="4AADAC73">
            <w:pPr>
              <w:widowControl/>
              <w:snapToGrid w:val="0"/>
              <w:jc w:val="left"/>
              <w:rPr>
                <w:rFonts w:ascii="仿宋" w:hAnsi="仿宋" w:eastAsia="仿宋" w:cs="仿宋"/>
                <w:szCs w:val="21"/>
              </w:rPr>
            </w:pPr>
            <w:r>
              <w:rPr>
                <w:rFonts w:hint="eastAsia" w:ascii="仿宋" w:hAnsi="仿宋" w:eastAsia="仿宋" w:cs="仿宋"/>
                <w:szCs w:val="21"/>
              </w:rPr>
              <w:t>2.团队驻队人员资质情况（10分）：</w:t>
            </w:r>
          </w:p>
          <w:p w14:paraId="0622A577">
            <w:pPr>
              <w:widowControl/>
              <w:snapToGrid w:val="0"/>
              <w:jc w:val="left"/>
              <w:rPr>
                <w:rFonts w:ascii="仿宋" w:hAnsi="仿宋" w:eastAsia="仿宋" w:cs="仿宋"/>
                <w:szCs w:val="21"/>
              </w:rPr>
            </w:pPr>
            <w:r>
              <w:rPr>
                <w:rFonts w:hint="eastAsia" w:ascii="仿宋" w:hAnsi="仿宋" w:eastAsia="仿宋" w:cs="仿宋"/>
                <w:szCs w:val="21"/>
              </w:rPr>
              <w:t>团队驻队人员必须具有医学、康复教育背景，按照所服务国家队的需要保证长期驻队服务，驻队人员固定且不得中途调换，如以上条件不满足，则“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42A645C5">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64E81021">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①具有初级及以上技术职称得2.5分</w:t>
            </w:r>
          </w:p>
          <w:p w14:paraId="569E0082">
            <w:pPr>
              <w:widowControl/>
              <w:snapToGrid w:val="0"/>
              <w:jc w:val="left"/>
              <w:rPr>
                <w:rFonts w:ascii="仿宋" w:hAnsi="仿宋" w:eastAsia="仿宋" w:cs="仿宋"/>
                <w:szCs w:val="21"/>
              </w:rPr>
            </w:pPr>
            <w:r>
              <w:rPr>
                <w:rFonts w:hint="eastAsia" w:ascii="仿宋" w:hAnsi="仿宋" w:eastAsia="仿宋" w:cs="仿宋"/>
                <w:szCs w:val="21"/>
              </w:rPr>
              <w:t>②具有执业医师证书得2.5分</w:t>
            </w:r>
          </w:p>
          <w:p w14:paraId="4E5461A4">
            <w:pPr>
              <w:widowControl/>
              <w:snapToGrid w:val="0"/>
              <w:jc w:val="left"/>
              <w:rPr>
                <w:rFonts w:ascii="仿宋" w:hAnsi="仿宋" w:eastAsia="仿宋" w:cs="仿宋"/>
                <w:szCs w:val="21"/>
              </w:rPr>
            </w:pPr>
            <w:r>
              <w:rPr>
                <w:rFonts w:hint="eastAsia" w:ascii="仿宋" w:hAnsi="仿宋" w:eastAsia="仿宋" w:cs="仿宋"/>
                <w:szCs w:val="21"/>
              </w:rPr>
              <w:t>③具有运动队服务经验得2.5分</w:t>
            </w:r>
          </w:p>
          <w:p w14:paraId="793887D2">
            <w:pPr>
              <w:widowControl/>
              <w:snapToGrid w:val="0"/>
              <w:jc w:val="left"/>
              <w:rPr>
                <w:rFonts w:ascii="仿宋" w:hAnsi="仿宋" w:eastAsia="仿宋" w:cs="仿宋"/>
                <w:szCs w:val="21"/>
              </w:rPr>
            </w:pPr>
            <w:r>
              <w:rPr>
                <w:rFonts w:hint="eastAsia" w:ascii="仿宋" w:hAnsi="仿宋" w:eastAsia="仿宋" w:cs="仿宋"/>
                <w:szCs w:val="21"/>
              </w:rPr>
              <w:t>④熟悉射击或射箭项目得2.5分</w:t>
            </w:r>
          </w:p>
        </w:tc>
        <w:tc>
          <w:tcPr>
            <w:tcW w:w="709" w:type="dxa"/>
            <w:tcMar>
              <w:left w:w="0" w:type="dxa"/>
              <w:right w:w="0" w:type="dxa"/>
            </w:tcMar>
            <w:vAlign w:val="center"/>
          </w:tcPr>
          <w:p w14:paraId="445CF55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709" w:type="dxa"/>
            <w:tcMar>
              <w:left w:w="0" w:type="dxa"/>
              <w:right w:w="0" w:type="dxa"/>
            </w:tcMar>
            <w:vAlign w:val="center"/>
          </w:tcPr>
          <w:p w14:paraId="015C49C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DBE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tcMar>
              <w:left w:w="0" w:type="dxa"/>
              <w:right w:w="0" w:type="dxa"/>
            </w:tcMar>
            <w:vAlign w:val="center"/>
          </w:tcPr>
          <w:p w14:paraId="6BBF503E">
            <w:pPr>
              <w:widowControl/>
              <w:numPr>
                <w:ilvl w:val="0"/>
                <w:numId w:val="67"/>
              </w:numPr>
              <w:snapToGrid w:val="0"/>
              <w:ind w:firstLine="0"/>
              <w:jc w:val="center"/>
              <w:rPr>
                <w:rFonts w:ascii="仿宋" w:hAnsi="仿宋" w:eastAsia="仿宋" w:cs="仿宋"/>
                <w:color w:val="000000"/>
                <w:kern w:val="0"/>
                <w:szCs w:val="21"/>
              </w:rPr>
            </w:pPr>
          </w:p>
        </w:tc>
        <w:tc>
          <w:tcPr>
            <w:tcW w:w="723" w:type="dxa"/>
            <w:tcMar>
              <w:left w:w="0" w:type="dxa"/>
              <w:right w:w="0" w:type="dxa"/>
            </w:tcMar>
            <w:vAlign w:val="center"/>
          </w:tcPr>
          <w:p w14:paraId="237FC4D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技术</w:t>
            </w:r>
          </w:p>
        </w:tc>
        <w:tc>
          <w:tcPr>
            <w:tcW w:w="7229" w:type="dxa"/>
            <w:tcMar>
              <w:left w:w="0" w:type="dxa"/>
              <w:right w:w="0" w:type="dxa"/>
            </w:tcMar>
            <w:vAlign w:val="center"/>
          </w:tcPr>
          <w:p w14:paraId="55DF6E6B">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3FCA7CC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57C40F0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6B30F8E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370D253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73EE3FA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D51240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2FF57AE">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3EDFB18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09" w:type="dxa"/>
            <w:tcMar>
              <w:left w:w="0" w:type="dxa"/>
              <w:right w:w="0" w:type="dxa"/>
            </w:tcMar>
            <w:vAlign w:val="center"/>
          </w:tcPr>
          <w:p w14:paraId="2DCA3CB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709" w:type="dxa"/>
            <w:tcMar>
              <w:left w:w="0" w:type="dxa"/>
              <w:right w:w="0" w:type="dxa"/>
            </w:tcMar>
            <w:vAlign w:val="center"/>
          </w:tcPr>
          <w:p w14:paraId="07D635D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7B7B0684">
      <w:pPr>
        <w:spacing w:before="120" w:beforeLines="50" w:after="120" w:afterLines="50"/>
        <w:jc w:val="left"/>
        <w:rPr>
          <w:rFonts w:ascii="仿宋" w:hAnsi="仿宋" w:eastAsia="仿宋" w:cs="仿宋"/>
          <w:b/>
          <w:color w:val="000000"/>
          <w:szCs w:val="21"/>
        </w:rPr>
      </w:pPr>
      <w:r>
        <w:rPr>
          <w:rFonts w:hint="eastAsia" w:ascii="仿宋" w:hAnsi="仿宋" w:eastAsia="仿宋" w:cs="仿宋"/>
          <w:b/>
          <w:color w:val="000000"/>
          <w:szCs w:val="21"/>
        </w:rPr>
        <w:br w:type="page"/>
      </w:r>
    </w:p>
    <w:p w14:paraId="1B9FD143">
      <w:pPr>
        <w:snapToGrid w:val="0"/>
        <w:spacing w:line="380" w:lineRule="exact"/>
        <w:outlineLvl w:val="1"/>
        <w:rPr>
          <w:rFonts w:ascii="仿宋" w:hAnsi="仿宋" w:eastAsia="仿宋" w:cs="仿宋"/>
          <w:sz w:val="26"/>
          <w:szCs w:val="26"/>
        </w:rPr>
      </w:pPr>
      <w:r>
        <w:rPr>
          <w:rFonts w:hint="eastAsia" w:ascii="仿宋" w:hAnsi="仿宋" w:eastAsia="仿宋" w:cs="仿宋"/>
          <w:sz w:val="26"/>
          <w:szCs w:val="26"/>
        </w:rPr>
        <w:t>标项5、标项6：步手枪队心理测试与服务</w:t>
      </w:r>
    </w:p>
    <w:tbl>
      <w:tblPr>
        <w:tblStyle w:val="8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93"/>
        <w:gridCol w:w="7216"/>
        <w:gridCol w:w="722"/>
        <w:gridCol w:w="850"/>
      </w:tblGrid>
      <w:tr w14:paraId="4028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2" w:type="dxa"/>
            <w:tcMar>
              <w:left w:w="0" w:type="dxa"/>
              <w:right w:w="0" w:type="dxa"/>
            </w:tcMar>
            <w:vAlign w:val="center"/>
          </w:tcPr>
          <w:p w14:paraId="0227D198">
            <w:pPr>
              <w:widowControl/>
              <w:snapToGrid w:val="0"/>
              <w:jc w:val="center"/>
              <w:rPr>
                <w:rFonts w:ascii="仿宋" w:hAnsi="仿宋" w:eastAsia="仿宋" w:cs="仿宋"/>
                <w:bCs/>
                <w:color w:val="000000"/>
                <w:kern w:val="0"/>
                <w:szCs w:val="26"/>
              </w:rPr>
            </w:pPr>
            <w:r>
              <w:rPr>
                <w:rFonts w:hint="eastAsia" w:ascii="仿宋" w:hAnsi="仿宋" w:eastAsia="仿宋" w:cs="仿宋"/>
                <w:bCs/>
                <w:color w:val="000000"/>
                <w:kern w:val="0"/>
                <w:szCs w:val="26"/>
              </w:rPr>
              <w:t>序号</w:t>
            </w:r>
          </w:p>
        </w:tc>
        <w:tc>
          <w:tcPr>
            <w:tcW w:w="793" w:type="dxa"/>
            <w:tcMar>
              <w:left w:w="0" w:type="dxa"/>
              <w:right w:w="0" w:type="dxa"/>
            </w:tcMar>
            <w:vAlign w:val="center"/>
          </w:tcPr>
          <w:p w14:paraId="59BE2B49">
            <w:pPr>
              <w:snapToGrid w:val="0"/>
              <w:jc w:val="center"/>
              <w:rPr>
                <w:rFonts w:ascii="仿宋" w:hAnsi="仿宋" w:eastAsia="仿宋" w:cs="仿宋"/>
                <w:szCs w:val="26"/>
              </w:rPr>
            </w:pPr>
            <w:r>
              <w:rPr>
                <w:rFonts w:hint="eastAsia" w:ascii="仿宋" w:hAnsi="仿宋" w:eastAsia="仿宋" w:cs="仿宋"/>
                <w:szCs w:val="26"/>
              </w:rPr>
              <w:t>评审</w:t>
            </w:r>
          </w:p>
          <w:p w14:paraId="35AFC8E2">
            <w:pPr>
              <w:widowControl/>
              <w:snapToGrid w:val="0"/>
              <w:jc w:val="center"/>
              <w:rPr>
                <w:rFonts w:ascii="仿宋" w:hAnsi="仿宋" w:eastAsia="仿宋" w:cs="仿宋"/>
                <w:bCs/>
                <w:color w:val="000000"/>
                <w:kern w:val="0"/>
                <w:szCs w:val="26"/>
              </w:rPr>
            </w:pPr>
            <w:r>
              <w:rPr>
                <w:rFonts w:hint="eastAsia" w:ascii="仿宋" w:hAnsi="仿宋" w:eastAsia="仿宋" w:cs="仿宋"/>
                <w:szCs w:val="26"/>
              </w:rPr>
              <w:t>因素</w:t>
            </w:r>
          </w:p>
        </w:tc>
        <w:tc>
          <w:tcPr>
            <w:tcW w:w="7216" w:type="dxa"/>
            <w:tcMar>
              <w:left w:w="0" w:type="dxa"/>
              <w:right w:w="0" w:type="dxa"/>
            </w:tcMar>
            <w:vAlign w:val="center"/>
          </w:tcPr>
          <w:p w14:paraId="2F42E8EE">
            <w:pPr>
              <w:widowControl/>
              <w:snapToGrid w:val="0"/>
              <w:jc w:val="center"/>
              <w:rPr>
                <w:rFonts w:ascii="仿宋" w:hAnsi="仿宋" w:eastAsia="仿宋" w:cs="仿宋"/>
                <w:szCs w:val="26"/>
              </w:rPr>
            </w:pPr>
            <w:r>
              <w:rPr>
                <w:rFonts w:hint="eastAsia" w:ascii="仿宋" w:hAnsi="仿宋" w:eastAsia="仿宋" w:cs="仿宋"/>
                <w:szCs w:val="26"/>
              </w:rPr>
              <w:t>评审</w:t>
            </w:r>
          </w:p>
          <w:p w14:paraId="414B44B4">
            <w:pPr>
              <w:widowControl/>
              <w:snapToGrid w:val="0"/>
              <w:jc w:val="center"/>
              <w:rPr>
                <w:rFonts w:ascii="仿宋" w:hAnsi="仿宋" w:eastAsia="仿宋" w:cs="仿宋"/>
                <w:bCs/>
                <w:color w:val="000000"/>
                <w:kern w:val="0"/>
                <w:szCs w:val="26"/>
              </w:rPr>
            </w:pPr>
            <w:r>
              <w:rPr>
                <w:rFonts w:hint="eastAsia" w:ascii="仿宋" w:hAnsi="仿宋" w:eastAsia="仿宋" w:cs="仿宋"/>
                <w:szCs w:val="26"/>
              </w:rPr>
              <w:t>标准</w:t>
            </w:r>
          </w:p>
        </w:tc>
        <w:tc>
          <w:tcPr>
            <w:tcW w:w="722" w:type="dxa"/>
            <w:tcMar>
              <w:left w:w="0" w:type="dxa"/>
              <w:right w:w="0" w:type="dxa"/>
            </w:tcMar>
            <w:vAlign w:val="center"/>
          </w:tcPr>
          <w:p w14:paraId="59EE1D53">
            <w:pPr>
              <w:widowControl/>
              <w:snapToGrid w:val="0"/>
              <w:jc w:val="center"/>
              <w:rPr>
                <w:rFonts w:ascii="仿宋" w:hAnsi="仿宋" w:eastAsia="仿宋" w:cs="仿宋"/>
                <w:color w:val="000000"/>
                <w:kern w:val="0"/>
                <w:szCs w:val="26"/>
              </w:rPr>
            </w:pPr>
            <w:r>
              <w:rPr>
                <w:rFonts w:hint="eastAsia" w:ascii="仿宋" w:hAnsi="仿宋" w:eastAsia="仿宋" w:cs="仿宋"/>
                <w:color w:val="000000"/>
                <w:kern w:val="0"/>
                <w:szCs w:val="26"/>
              </w:rPr>
              <w:t>分值</w:t>
            </w:r>
          </w:p>
          <w:p w14:paraId="1ABB0854">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权重</w:t>
            </w:r>
          </w:p>
        </w:tc>
        <w:tc>
          <w:tcPr>
            <w:tcW w:w="850" w:type="dxa"/>
            <w:tcMar>
              <w:left w:w="0" w:type="dxa"/>
              <w:right w:w="0" w:type="dxa"/>
            </w:tcMar>
            <w:vAlign w:val="center"/>
          </w:tcPr>
          <w:p w14:paraId="52C3580B">
            <w:pPr>
              <w:widowControl/>
              <w:snapToGrid w:val="0"/>
              <w:jc w:val="center"/>
              <w:rPr>
                <w:rFonts w:ascii="仿宋" w:hAnsi="仿宋" w:eastAsia="仿宋" w:cs="仿宋"/>
                <w:color w:val="000000"/>
                <w:kern w:val="0"/>
                <w:szCs w:val="26"/>
              </w:rPr>
            </w:pPr>
            <w:r>
              <w:rPr>
                <w:rFonts w:hint="eastAsia" w:ascii="仿宋" w:hAnsi="仿宋" w:eastAsia="仿宋" w:cs="仿宋"/>
                <w:color w:val="000000"/>
                <w:kern w:val="0"/>
                <w:szCs w:val="26"/>
              </w:rPr>
              <w:t>打分</w:t>
            </w:r>
          </w:p>
          <w:p w14:paraId="2C7E749E">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方法</w:t>
            </w:r>
          </w:p>
        </w:tc>
      </w:tr>
      <w:tr w14:paraId="138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2" w:type="dxa"/>
            <w:tcMar>
              <w:left w:w="0" w:type="dxa"/>
              <w:right w:w="0" w:type="dxa"/>
            </w:tcMar>
            <w:vAlign w:val="center"/>
          </w:tcPr>
          <w:p w14:paraId="22093408">
            <w:pPr>
              <w:widowControl/>
              <w:numPr>
                <w:ilvl w:val="0"/>
                <w:numId w:val="68"/>
              </w:numPr>
              <w:snapToGrid w:val="0"/>
              <w:ind w:firstLine="0"/>
              <w:jc w:val="center"/>
              <w:rPr>
                <w:rFonts w:ascii="仿宋" w:hAnsi="仿宋" w:eastAsia="仿宋" w:cs="仿宋"/>
                <w:bCs/>
                <w:color w:val="000000"/>
                <w:kern w:val="0"/>
                <w:szCs w:val="26"/>
              </w:rPr>
            </w:pPr>
          </w:p>
        </w:tc>
        <w:tc>
          <w:tcPr>
            <w:tcW w:w="793" w:type="dxa"/>
            <w:tcMar>
              <w:left w:w="0" w:type="dxa"/>
              <w:right w:w="0" w:type="dxa"/>
            </w:tcMar>
            <w:vAlign w:val="center"/>
          </w:tcPr>
          <w:p w14:paraId="524CA357">
            <w:pPr>
              <w:widowControl/>
              <w:snapToGrid w:val="0"/>
              <w:jc w:val="center"/>
              <w:rPr>
                <w:rFonts w:ascii="仿宋" w:hAnsi="仿宋" w:eastAsia="仿宋" w:cs="仿宋"/>
                <w:bCs/>
                <w:color w:val="000000"/>
                <w:kern w:val="0"/>
                <w:szCs w:val="26"/>
              </w:rPr>
            </w:pPr>
            <w:r>
              <w:rPr>
                <w:rFonts w:hint="eastAsia" w:ascii="仿宋" w:hAnsi="仿宋" w:eastAsia="仿宋" w:cs="仿宋"/>
                <w:szCs w:val="26"/>
              </w:rPr>
              <w:t>报价</w:t>
            </w:r>
          </w:p>
        </w:tc>
        <w:tc>
          <w:tcPr>
            <w:tcW w:w="7216" w:type="dxa"/>
            <w:tcMar>
              <w:left w:w="0" w:type="dxa"/>
              <w:right w:w="0" w:type="dxa"/>
            </w:tcMar>
            <w:vAlign w:val="center"/>
          </w:tcPr>
          <w:p w14:paraId="24F4A3E5">
            <w:pPr>
              <w:widowControl/>
              <w:snapToGrid w:val="0"/>
              <w:jc w:val="left"/>
              <w:rPr>
                <w:rFonts w:ascii="仿宋" w:hAnsi="仿宋" w:eastAsia="仿宋" w:cs="仿宋"/>
                <w:bCs/>
                <w:color w:val="000000"/>
                <w:szCs w:val="26"/>
              </w:rPr>
            </w:pPr>
            <w:r>
              <w:rPr>
                <w:rFonts w:hint="eastAsia" w:ascii="仿宋" w:hAnsi="仿宋" w:eastAsia="仿宋" w:cs="仿宋"/>
                <w:bCs/>
                <w:color w:val="000000"/>
                <w:szCs w:val="26"/>
              </w:rPr>
              <w:t>报价满足文件要求且报价最低的最后报价为评价基准价，其价格为满分。其他报价人的价格分统一按照下列公式计算：</w:t>
            </w:r>
          </w:p>
          <w:p w14:paraId="7015A229">
            <w:pPr>
              <w:snapToGrid w:val="0"/>
              <w:rPr>
                <w:rFonts w:ascii="仿宋" w:hAnsi="仿宋" w:eastAsia="仿宋" w:cs="仿宋"/>
                <w:color w:val="000000"/>
                <w:kern w:val="0"/>
                <w:szCs w:val="26"/>
              </w:rPr>
            </w:pPr>
            <w:r>
              <w:rPr>
                <w:rFonts w:hint="eastAsia" w:ascii="仿宋" w:hAnsi="仿宋" w:eastAsia="仿宋" w:cs="仿宋"/>
                <w:bCs/>
                <w:color w:val="000000"/>
                <w:szCs w:val="26"/>
              </w:rPr>
              <w:t>投标报价得分=(评标基准价／投标报价)×10</w:t>
            </w:r>
          </w:p>
        </w:tc>
        <w:tc>
          <w:tcPr>
            <w:tcW w:w="722" w:type="dxa"/>
            <w:tcMar>
              <w:left w:w="0" w:type="dxa"/>
              <w:right w:w="0" w:type="dxa"/>
            </w:tcMar>
            <w:vAlign w:val="center"/>
          </w:tcPr>
          <w:p w14:paraId="2DC795B3">
            <w:pPr>
              <w:widowControl/>
              <w:jc w:val="center"/>
              <w:rPr>
                <w:rFonts w:ascii="仿宋" w:hAnsi="仿宋" w:eastAsia="仿宋" w:cs="仿宋"/>
                <w:color w:val="000000"/>
                <w:kern w:val="0"/>
                <w:szCs w:val="26"/>
              </w:rPr>
            </w:pPr>
            <w:r>
              <w:rPr>
                <w:rFonts w:hint="eastAsia" w:ascii="仿宋" w:hAnsi="仿宋" w:eastAsia="仿宋" w:cs="仿宋"/>
                <w:color w:val="000000"/>
                <w:kern w:val="0"/>
                <w:szCs w:val="26"/>
              </w:rPr>
              <w:t>10</w:t>
            </w:r>
          </w:p>
        </w:tc>
        <w:tc>
          <w:tcPr>
            <w:tcW w:w="850" w:type="dxa"/>
            <w:tcMar>
              <w:left w:w="0" w:type="dxa"/>
              <w:right w:w="0" w:type="dxa"/>
            </w:tcMar>
            <w:vAlign w:val="center"/>
          </w:tcPr>
          <w:p w14:paraId="08585F78">
            <w:pPr>
              <w:widowControl/>
              <w:snapToGrid w:val="0"/>
              <w:jc w:val="center"/>
              <w:rPr>
                <w:rFonts w:ascii="仿宋" w:hAnsi="仿宋" w:eastAsia="仿宋" w:cs="仿宋"/>
                <w:color w:val="000000"/>
                <w:kern w:val="0"/>
                <w:szCs w:val="26"/>
              </w:rPr>
            </w:pPr>
            <w:r>
              <w:rPr>
                <w:rFonts w:hint="eastAsia" w:ascii="仿宋" w:hAnsi="仿宋" w:eastAsia="仿宋" w:cs="仿宋"/>
                <w:color w:val="000000"/>
                <w:kern w:val="0"/>
                <w:szCs w:val="26"/>
              </w:rPr>
              <w:t>客观分</w:t>
            </w:r>
          </w:p>
        </w:tc>
      </w:tr>
      <w:tr w14:paraId="2235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2" w:type="dxa"/>
            <w:tcMar>
              <w:left w:w="0" w:type="dxa"/>
              <w:right w:w="0" w:type="dxa"/>
            </w:tcMar>
            <w:vAlign w:val="center"/>
          </w:tcPr>
          <w:p w14:paraId="7C39388D">
            <w:pPr>
              <w:widowControl/>
              <w:numPr>
                <w:ilvl w:val="0"/>
                <w:numId w:val="68"/>
              </w:numPr>
              <w:snapToGrid w:val="0"/>
              <w:ind w:firstLine="0"/>
              <w:jc w:val="center"/>
              <w:rPr>
                <w:rFonts w:ascii="仿宋" w:hAnsi="仿宋" w:eastAsia="仿宋" w:cs="仿宋"/>
                <w:bCs/>
                <w:color w:val="000000"/>
                <w:kern w:val="0"/>
                <w:szCs w:val="26"/>
              </w:rPr>
            </w:pPr>
          </w:p>
        </w:tc>
        <w:tc>
          <w:tcPr>
            <w:tcW w:w="793" w:type="dxa"/>
            <w:tcMar>
              <w:left w:w="0" w:type="dxa"/>
              <w:right w:w="0" w:type="dxa"/>
            </w:tcMar>
            <w:vAlign w:val="center"/>
          </w:tcPr>
          <w:p w14:paraId="70130495">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商务</w:t>
            </w:r>
          </w:p>
        </w:tc>
        <w:tc>
          <w:tcPr>
            <w:tcW w:w="7216" w:type="dxa"/>
            <w:tcMar>
              <w:left w:w="0" w:type="dxa"/>
              <w:right w:w="0" w:type="dxa"/>
            </w:tcMar>
            <w:vAlign w:val="center"/>
          </w:tcPr>
          <w:p w14:paraId="5737B82F">
            <w:pPr>
              <w:snapToGrid w:val="0"/>
              <w:rPr>
                <w:rFonts w:ascii="仿宋" w:hAnsi="仿宋" w:eastAsia="仿宋" w:cs="仿宋"/>
                <w:color w:val="000000"/>
                <w:kern w:val="0"/>
                <w:szCs w:val="26"/>
              </w:rPr>
            </w:pPr>
            <w:r>
              <w:rPr>
                <w:rFonts w:hint="eastAsia" w:ascii="仿宋" w:hAnsi="仿宋" w:eastAsia="仿宋" w:cs="仿宋"/>
                <w:bCs/>
                <w:color w:val="000000"/>
                <w:kern w:val="0"/>
                <w:szCs w:val="26"/>
              </w:rPr>
              <w:t>相关业绩：</w:t>
            </w:r>
          </w:p>
          <w:p w14:paraId="10499F01">
            <w:pPr>
              <w:snapToGrid w:val="0"/>
              <w:rPr>
                <w:rFonts w:ascii="仿宋" w:hAnsi="仿宋" w:eastAsia="仿宋" w:cs="仿宋"/>
                <w:color w:val="000000"/>
                <w:kern w:val="0"/>
                <w:szCs w:val="26"/>
              </w:rPr>
            </w:pPr>
            <w:r>
              <w:rPr>
                <w:rFonts w:hint="eastAsia" w:ascii="仿宋" w:hAnsi="仿宋" w:eastAsia="仿宋" w:cs="仿宋"/>
                <w:color w:val="000000"/>
                <w:kern w:val="0"/>
                <w:szCs w:val="26"/>
              </w:rPr>
              <w:t>报价人与国家级专业运动队签订过的心理测试与服务类项目合同，合同签订日期须在2023年1月1日至本项目响应文件递交截止日期间。</w:t>
            </w:r>
          </w:p>
          <w:p w14:paraId="70A375CB">
            <w:pPr>
              <w:snapToGrid w:val="0"/>
              <w:rPr>
                <w:rFonts w:ascii="仿宋" w:hAnsi="仿宋" w:eastAsia="仿宋" w:cs="仿宋"/>
                <w:color w:val="000000"/>
                <w:kern w:val="0"/>
                <w:szCs w:val="26"/>
              </w:rPr>
            </w:pPr>
            <w:r>
              <w:rPr>
                <w:rFonts w:hint="eastAsia" w:ascii="仿宋" w:hAnsi="仿宋" w:eastAsia="仿宋" w:cs="仿宋"/>
                <w:color w:val="000000"/>
                <w:kern w:val="0"/>
                <w:szCs w:val="26"/>
              </w:rPr>
              <w:t>符合业绩证明材料的要求包括：</w:t>
            </w:r>
          </w:p>
          <w:p w14:paraId="06664EC4">
            <w:pPr>
              <w:snapToGrid w:val="0"/>
              <w:rPr>
                <w:rFonts w:ascii="仿宋" w:hAnsi="仿宋" w:eastAsia="仿宋" w:cs="仿宋"/>
                <w:color w:val="000000"/>
                <w:kern w:val="0"/>
                <w:szCs w:val="26"/>
              </w:rPr>
            </w:pPr>
            <w:r>
              <w:rPr>
                <w:rFonts w:hint="eastAsia" w:ascii="仿宋" w:hAnsi="仿宋" w:eastAsia="仿宋" w:cs="仿宋"/>
                <w:color w:val="000000"/>
                <w:kern w:val="0"/>
                <w:szCs w:val="26"/>
              </w:rPr>
              <w:t>证明材料为合同复印件（并加盖报价人公章）；</w:t>
            </w:r>
          </w:p>
          <w:p w14:paraId="32F4E404">
            <w:pPr>
              <w:snapToGrid w:val="0"/>
              <w:rPr>
                <w:rFonts w:ascii="仿宋" w:hAnsi="仿宋" w:eastAsia="仿宋" w:cs="仿宋"/>
                <w:color w:val="000000"/>
                <w:kern w:val="0"/>
                <w:szCs w:val="26"/>
              </w:rPr>
            </w:pPr>
            <w:r>
              <w:rPr>
                <w:rFonts w:hint="eastAsia" w:ascii="仿宋" w:hAnsi="仿宋" w:eastAsia="仿宋" w:cs="仿宋"/>
                <w:color w:val="000000"/>
                <w:kern w:val="0"/>
                <w:szCs w:val="26"/>
              </w:rPr>
              <w:t>合同中的团队负责人必须为本次响应文件中的团队负责人；</w:t>
            </w:r>
          </w:p>
          <w:p w14:paraId="4983FB54">
            <w:pPr>
              <w:snapToGrid w:val="0"/>
              <w:rPr>
                <w:rFonts w:ascii="仿宋" w:hAnsi="仿宋" w:eastAsia="仿宋" w:cs="仿宋"/>
                <w:color w:val="000000"/>
                <w:kern w:val="0"/>
                <w:szCs w:val="26"/>
              </w:rPr>
            </w:pPr>
            <w:r>
              <w:rPr>
                <w:rFonts w:hint="eastAsia" w:ascii="仿宋" w:hAnsi="仿宋" w:eastAsia="仿宋" w:cs="仿宋"/>
                <w:color w:val="000000"/>
                <w:kern w:val="0"/>
                <w:szCs w:val="26"/>
              </w:rPr>
              <w:t>业绩以合同数量为单位，每提供1份符合要求的合同证明文件得5分，本项最高分10分。</w:t>
            </w:r>
          </w:p>
          <w:p w14:paraId="79214C04">
            <w:pPr>
              <w:snapToGrid w:val="0"/>
              <w:rPr>
                <w:rFonts w:ascii="仿宋" w:hAnsi="仿宋" w:eastAsia="仿宋" w:cs="仿宋"/>
                <w:bCs/>
                <w:szCs w:val="26"/>
              </w:rPr>
            </w:pPr>
            <w:r>
              <w:rPr>
                <w:rFonts w:hint="eastAsia" w:ascii="仿宋" w:hAnsi="仿宋" w:eastAsia="仿宋" w:cs="仿宋"/>
                <w:color w:val="000000"/>
                <w:kern w:val="0"/>
                <w:szCs w:val="26"/>
              </w:rPr>
              <w:t>注：所提供合同必须为报价人所签署的，非报价人签署的或不符合上述要求或未按要求提供有效证明文件的业绩在评审时将不予承认，不得分。</w:t>
            </w:r>
          </w:p>
        </w:tc>
        <w:tc>
          <w:tcPr>
            <w:tcW w:w="722" w:type="dxa"/>
            <w:tcMar>
              <w:left w:w="0" w:type="dxa"/>
              <w:right w:w="0" w:type="dxa"/>
            </w:tcMar>
            <w:vAlign w:val="center"/>
          </w:tcPr>
          <w:p w14:paraId="0EDD9BB7">
            <w:pPr>
              <w:widowControl/>
              <w:jc w:val="center"/>
              <w:rPr>
                <w:rFonts w:ascii="仿宋" w:hAnsi="仿宋" w:eastAsia="仿宋" w:cs="仿宋"/>
                <w:bCs/>
                <w:color w:val="000000"/>
                <w:kern w:val="0"/>
                <w:szCs w:val="26"/>
              </w:rPr>
            </w:pPr>
            <w:r>
              <w:rPr>
                <w:rFonts w:hint="eastAsia" w:ascii="仿宋" w:hAnsi="仿宋" w:eastAsia="仿宋" w:cs="仿宋"/>
                <w:color w:val="000000"/>
                <w:kern w:val="0"/>
                <w:szCs w:val="26"/>
              </w:rPr>
              <w:t>10</w:t>
            </w:r>
          </w:p>
        </w:tc>
        <w:tc>
          <w:tcPr>
            <w:tcW w:w="850" w:type="dxa"/>
            <w:tcMar>
              <w:left w:w="0" w:type="dxa"/>
              <w:right w:w="0" w:type="dxa"/>
            </w:tcMar>
            <w:vAlign w:val="center"/>
          </w:tcPr>
          <w:p w14:paraId="0B2F06BE">
            <w:pPr>
              <w:widowControl/>
              <w:snapToGrid w:val="0"/>
              <w:jc w:val="center"/>
              <w:rPr>
                <w:rFonts w:ascii="仿宋" w:hAnsi="仿宋" w:eastAsia="仿宋" w:cs="仿宋"/>
                <w:color w:val="000000"/>
                <w:kern w:val="0"/>
                <w:szCs w:val="26"/>
              </w:rPr>
            </w:pPr>
            <w:r>
              <w:rPr>
                <w:rFonts w:hint="eastAsia" w:ascii="仿宋" w:hAnsi="仿宋" w:eastAsia="仿宋" w:cs="仿宋"/>
                <w:color w:val="000000"/>
                <w:kern w:val="0"/>
                <w:szCs w:val="26"/>
              </w:rPr>
              <w:t>客观分</w:t>
            </w:r>
          </w:p>
        </w:tc>
      </w:tr>
      <w:tr w14:paraId="613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762" w:type="dxa"/>
            <w:tcMar>
              <w:left w:w="0" w:type="dxa"/>
              <w:right w:w="0" w:type="dxa"/>
            </w:tcMar>
            <w:vAlign w:val="center"/>
          </w:tcPr>
          <w:p w14:paraId="36E78822">
            <w:pPr>
              <w:widowControl/>
              <w:numPr>
                <w:ilvl w:val="0"/>
                <w:numId w:val="68"/>
              </w:numPr>
              <w:snapToGrid w:val="0"/>
              <w:ind w:firstLine="0"/>
              <w:jc w:val="center"/>
              <w:rPr>
                <w:rFonts w:ascii="仿宋" w:hAnsi="仿宋" w:eastAsia="仿宋" w:cs="仿宋"/>
                <w:bCs/>
                <w:color w:val="000000"/>
                <w:kern w:val="0"/>
                <w:szCs w:val="26"/>
              </w:rPr>
            </w:pPr>
          </w:p>
        </w:tc>
        <w:tc>
          <w:tcPr>
            <w:tcW w:w="793" w:type="dxa"/>
            <w:tcMar>
              <w:left w:w="0" w:type="dxa"/>
              <w:right w:w="0" w:type="dxa"/>
            </w:tcMar>
            <w:vAlign w:val="center"/>
          </w:tcPr>
          <w:p w14:paraId="0B216F72">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技术</w:t>
            </w:r>
          </w:p>
        </w:tc>
        <w:tc>
          <w:tcPr>
            <w:tcW w:w="7216" w:type="dxa"/>
            <w:tcMar>
              <w:left w:w="0" w:type="dxa"/>
              <w:right w:w="0" w:type="dxa"/>
            </w:tcMar>
            <w:vAlign w:val="center"/>
          </w:tcPr>
          <w:p w14:paraId="0AE6A3EA">
            <w:pPr>
              <w:widowControl/>
              <w:snapToGrid w:val="0"/>
              <w:rPr>
                <w:rFonts w:ascii="仿宋" w:hAnsi="仿宋" w:eastAsia="仿宋" w:cs="仿宋"/>
                <w:bCs/>
                <w:szCs w:val="26"/>
              </w:rPr>
            </w:pPr>
            <w:r>
              <w:rPr>
                <w:rFonts w:hint="eastAsia" w:ascii="仿宋" w:hAnsi="仿宋" w:eastAsia="仿宋" w:cs="仿宋"/>
                <w:bCs/>
                <w:color w:val="000000"/>
                <w:kern w:val="0"/>
                <w:szCs w:val="26"/>
              </w:rPr>
              <w:t>服务团队情况：</w:t>
            </w:r>
          </w:p>
          <w:p w14:paraId="50D9487B">
            <w:pPr>
              <w:snapToGrid w:val="0"/>
              <w:rPr>
                <w:rFonts w:ascii="仿宋" w:hAnsi="仿宋" w:eastAsia="仿宋" w:cs="仿宋"/>
                <w:bCs/>
                <w:szCs w:val="26"/>
              </w:rPr>
            </w:pPr>
            <w:r>
              <w:rPr>
                <w:rFonts w:hint="eastAsia" w:ascii="仿宋" w:hAnsi="仿宋" w:eastAsia="仿宋" w:cs="仿宋"/>
                <w:bCs/>
                <w:szCs w:val="26"/>
              </w:rPr>
              <w:t>1. 团队负责人资质情况（10分）：</w:t>
            </w:r>
          </w:p>
          <w:p w14:paraId="374BE9BA">
            <w:pPr>
              <w:snapToGrid w:val="0"/>
              <w:rPr>
                <w:rFonts w:ascii="仿宋" w:hAnsi="仿宋" w:eastAsia="仿宋" w:cs="仿宋"/>
                <w:bCs/>
                <w:szCs w:val="26"/>
              </w:rPr>
            </w:pPr>
            <w:r>
              <w:rPr>
                <w:rFonts w:hint="eastAsia" w:ascii="仿宋" w:hAnsi="仿宋" w:eastAsia="仿宋" w:cs="仿宋"/>
                <w:bCs/>
                <w:szCs w:val="26"/>
              </w:rPr>
              <w:t>团队负责人必须具有心理学专业教育背景，必须每月每项目下队至少1次，每月每项目下队总时间不少于5天，如以上条件不满足，则“</w:t>
            </w:r>
            <w:r>
              <w:rPr>
                <w:rFonts w:hint="eastAsia" w:ascii="仿宋" w:hAnsi="仿宋" w:eastAsia="仿宋" w:cs="仿宋"/>
                <w:bCs/>
                <w:color w:val="000000"/>
                <w:kern w:val="0"/>
                <w:szCs w:val="26"/>
              </w:rPr>
              <w:t>服务团队情况</w:t>
            </w:r>
            <w:r>
              <w:rPr>
                <w:rFonts w:hint="eastAsia" w:ascii="仿宋" w:hAnsi="仿宋" w:eastAsia="仿宋" w:cs="仿宋"/>
                <w:bCs/>
                <w:szCs w:val="26"/>
              </w:rPr>
              <w:t>”评分项得0分。</w:t>
            </w:r>
          </w:p>
          <w:p w14:paraId="23ACDD61">
            <w:pPr>
              <w:snapToGrid w:val="0"/>
              <w:rPr>
                <w:rFonts w:ascii="仿宋" w:hAnsi="仿宋" w:eastAsia="仿宋" w:cs="仿宋"/>
                <w:bCs/>
                <w:szCs w:val="26"/>
              </w:rPr>
            </w:pPr>
            <w:r>
              <w:rPr>
                <w:rFonts w:hint="eastAsia" w:ascii="仿宋" w:hAnsi="仿宋" w:eastAsia="仿宋" w:cs="仿宋"/>
                <w:bCs/>
                <w:szCs w:val="26"/>
              </w:rPr>
              <w:t>团队负责人：</w:t>
            </w:r>
          </w:p>
          <w:p w14:paraId="2EA8FFBD">
            <w:pPr>
              <w:snapToGrid w:val="0"/>
              <w:rPr>
                <w:rFonts w:ascii="仿宋" w:hAnsi="仿宋" w:eastAsia="仿宋" w:cs="仿宋"/>
                <w:bCs/>
                <w:szCs w:val="26"/>
              </w:rPr>
            </w:pPr>
            <w:r>
              <w:rPr>
                <w:rFonts w:hint="eastAsia" w:ascii="仿宋" w:hAnsi="仿宋" w:eastAsia="仿宋" w:cs="仿宋"/>
                <w:bCs/>
                <w:szCs w:val="26"/>
              </w:rPr>
              <w:t>①具有副高级及以上技术职称得2.5分</w:t>
            </w:r>
          </w:p>
          <w:p w14:paraId="7A5275BB">
            <w:pPr>
              <w:snapToGrid w:val="0"/>
              <w:rPr>
                <w:rFonts w:ascii="仿宋" w:hAnsi="仿宋" w:eastAsia="仿宋" w:cs="仿宋"/>
                <w:bCs/>
                <w:szCs w:val="26"/>
              </w:rPr>
            </w:pPr>
            <w:r>
              <w:rPr>
                <w:rFonts w:hint="eastAsia" w:ascii="仿宋" w:hAnsi="仿宋" w:eastAsia="仿宋" w:cs="仿宋"/>
                <w:bCs/>
                <w:szCs w:val="26"/>
              </w:rPr>
              <w:t>②具有运动队服务经验得2.5分</w:t>
            </w:r>
          </w:p>
          <w:p w14:paraId="1397F198">
            <w:pPr>
              <w:snapToGrid w:val="0"/>
              <w:rPr>
                <w:rFonts w:ascii="仿宋" w:hAnsi="仿宋" w:eastAsia="仿宋" w:cs="仿宋"/>
                <w:bCs/>
                <w:szCs w:val="26"/>
              </w:rPr>
            </w:pPr>
            <w:r>
              <w:rPr>
                <w:rFonts w:hint="eastAsia" w:ascii="仿宋" w:hAnsi="仿宋" w:eastAsia="仿宋" w:cs="仿宋"/>
                <w:bCs/>
                <w:szCs w:val="26"/>
              </w:rPr>
              <w:t>③熟悉射击或射箭项目得2.5分</w:t>
            </w:r>
          </w:p>
          <w:p w14:paraId="0FA2F812">
            <w:pPr>
              <w:snapToGrid w:val="0"/>
              <w:rPr>
                <w:rFonts w:ascii="仿宋" w:hAnsi="仿宋" w:eastAsia="仿宋" w:cs="仿宋"/>
                <w:bCs/>
                <w:szCs w:val="26"/>
              </w:rPr>
            </w:pPr>
            <w:r>
              <w:rPr>
                <w:rFonts w:hint="eastAsia" w:ascii="仿宋" w:hAnsi="仿宋" w:eastAsia="仿宋" w:cs="仿宋"/>
                <w:bCs/>
                <w:szCs w:val="26"/>
              </w:rPr>
              <w:t>④具有心理咨询师证书得2.5分</w:t>
            </w:r>
          </w:p>
          <w:p w14:paraId="354F005C">
            <w:pPr>
              <w:widowControl/>
              <w:snapToGrid w:val="0"/>
              <w:jc w:val="left"/>
              <w:rPr>
                <w:rFonts w:ascii="仿宋" w:hAnsi="仿宋" w:eastAsia="仿宋" w:cs="仿宋"/>
                <w:bCs/>
                <w:szCs w:val="26"/>
              </w:rPr>
            </w:pPr>
            <w:r>
              <w:rPr>
                <w:rFonts w:hint="eastAsia" w:ascii="仿宋" w:hAnsi="仿宋" w:eastAsia="仿宋" w:cs="仿宋"/>
                <w:bCs/>
                <w:szCs w:val="26"/>
              </w:rPr>
              <w:t>2. 团队驻队人员资质情况（10分）：</w:t>
            </w:r>
          </w:p>
          <w:p w14:paraId="2442924D">
            <w:pPr>
              <w:snapToGrid w:val="0"/>
              <w:rPr>
                <w:rFonts w:ascii="仿宋" w:hAnsi="仿宋" w:eastAsia="仿宋" w:cs="仿宋"/>
                <w:bCs/>
                <w:szCs w:val="26"/>
              </w:rPr>
            </w:pPr>
            <w:r>
              <w:rPr>
                <w:rFonts w:hint="eastAsia" w:ascii="仿宋" w:hAnsi="仿宋" w:eastAsia="仿宋" w:cs="仿宋"/>
                <w:bCs/>
                <w:szCs w:val="26"/>
              </w:rPr>
              <w:t>团队驻队人员必须具有心理学专业教育背景，按照所服务国家队的需要保证长期驻队服务，驻队人员固定且不得中途调换，驻队人员不得为在校学生，如以上条件不满足，则“</w:t>
            </w:r>
            <w:r>
              <w:rPr>
                <w:rFonts w:hint="eastAsia" w:ascii="仿宋" w:hAnsi="仿宋" w:eastAsia="仿宋" w:cs="仿宋"/>
                <w:bCs/>
                <w:color w:val="000000"/>
                <w:kern w:val="0"/>
                <w:szCs w:val="26"/>
              </w:rPr>
              <w:t>服务团队情况</w:t>
            </w:r>
            <w:r>
              <w:rPr>
                <w:rFonts w:hint="eastAsia" w:ascii="仿宋" w:hAnsi="仿宋" w:eastAsia="仿宋" w:cs="仿宋"/>
                <w:bCs/>
                <w:szCs w:val="26"/>
              </w:rPr>
              <w:t>”评分项得0分。</w:t>
            </w:r>
          </w:p>
          <w:p w14:paraId="716A8923">
            <w:pPr>
              <w:snapToGrid w:val="0"/>
              <w:rPr>
                <w:rFonts w:ascii="仿宋" w:hAnsi="仿宋" w:eastAsia="仿宋" w:cs="仿宋"/>
                <w:bCs/>
                <w:szCs w:val="26"/>
              </w:rPr>
            </w:pPr>
            <w:r>
              <w:rPr>
                <w:rFonts w:hint="eastAsia" w:ascii="仿宋" w:hAnsi="仿宋" w:eastAsia="仿宋" w:cs="仿宋"/>
                <w:bCs/>
                <w:szCs w:val="26"/>
              </w:rPr>
              <w:t>团队驻队人员：</w:t>
            </w:r>
          </w:p>
          <w:p w14:paraId="485F1A90">
            <w:pPr>
              <w:snapToGrid w:val="0"/>
              <w:rPr>
                <w:rFonts w:ascii="仿宋" w:hAnsi="仿宋" w:eastAsia="仿宋" w:cs="仿宋"/>
                <w:bCs/>
                <w:szCs w:val="26"/>
              </w:rPr>
            </w:pPr>
            <w:r>
              <w:rPr>
                <w:rFonts w:hint="eastAsia" w:ascii="仿宋" w:hAnsi="仿宋" w:eastAsia="仿宋" w:cs="仿宋"/>
                <w:bCs/>
                <w:szCs w:val="26"/>
              </w:rPr>
              <w:t>①具有初级及以上技术职称得2.5分</w:t>
            </w:r>
          </w:p>
          <w:p w14:paraId="1B53AD19">
            <w:pPr>
              <w:snapToGrid w:val="0"/>
              <w:rPr>
                <w:rFonts w:ascii="仿宋" w:hAnsi="仿宋" w:eastAsia="仿宋" w:cs="仿宋"/>
                <w:bCs/>
                <w:szCs w:val="26"/>
              </w:rPr>
            </w:pPr>
            <w:r>
              <w:rPr>
                <w:rFonts w:hint="eastAsia" w:ascii="仿宋" w:hAnsi="仿宋" w:eastAsia="仿宋" w:cs="仿宋"/>
                <w:bCs/>
                <w:szCs w:val="26"/>
              </w:rPr>
              <w:t>②具有运动队服务经验得2.5分</w:t>
            </w:r>
          </w:p>
          <w:p w14:paraId="710E8586">
            <w:pPr>
              <w:snapToGrid w:val="0"/>
              <w:rPr>
                <w:rFonts w:ascii="仿宋" w:hAnsi="仿宋" w:eastAsia="仿宋" w:cs="仿宋"/>
                <w:bCs/>
                <w:szCs w:val="26"/>
              </w:rPr>
            </w:pPr>
            <w:r>
              <w:rPr>
                <w:rFonts w:hint="eastAsia" w:ascii="仿宋" w:hAnsi="仿宋" w:eastAsia="仿宋" w:cs="仿宋"/>
                <w:bCs/>
                <w:szCs w:val="26"/>
              </w:rPr>
              <w:t>③熟悉射击或射箭项目得2.5分</w:t>
            </w:r>
          </w:p>
          <w:p w14:paraId="70D6BF4C">
            <w:pPr>
              <w:snapToGrid w:val="0"/>
              <w:rPr>
                <w:rFonts w:ascii="仿宋" w:hAnsi="仿宋" w:eastAsia="仿宋" w:cs="仿宋"/>
                <w:bCs/>
                <w:szCs w:val="26"/>
              </w:rPr>
            </w:pPr>
            <w:r>
              <w:rPr>
                <w:rFonts w:hint="eastAsia" w:ascii="仿宋" w:hAnsi="仿宋" w:eastAsia="仿宋" w:cs="仿宋"/>
                <w:bCs/>
                <w:szCs w:val="26"/>
              </w:rPr>
              <w:t>④具有心理咨询师证书得2.5分</w:t>
            </w:r>
          </w:p>
        </w:tc>
        <w:tc>
          <w:tcPr>
            <w:tcW w:w="722" w:type="dxa"/>
            <w:tcMar>
              <w:left w:w="0" w:type="dxa"/>
              <w:right w:w="0" w:type="dxa"/>
            </w:tcMar>
            <w:vAlign w:val="center"/>
          </w:tcPr>
          <w:p w14:paraId="6ED74E18">
            <w:pPr>
              <w:jc w:val="center"/>
              <w:rPr>
                <w:rFonts w:ascii="仿宋" w:hAnsi="仿宋" w:eastAsia="仿宋" w:cs="仿宋"/>
                <w:bCs/>
                <w:color w:val="000000"/>
                <w:kern w:val="0"/>
                <w:szCs w:val="26"/>
              </w:rPr>
            </w:pPr>
            <w:r>
              <w:rPr>
                <w:rFonts w:hint="eastAsia" w:ascii="仿宋" w:hAnsi="仿宋" w:eastAsia="仿宋" w:cs="仿宋"/>
                <w:bCs/>
                <w:color w:val="000000"/>
                <w:kern w:val="0"/>
                <w:szCs w:val="26"/>
              </w:rPr>
              <w:t>20</w:t>
            </w:r>
          </w:p>
        </w:tc>
        <w:tc>
          <w:tcPr>
            <w:tcW w:w="850" w:type="dxa"/>
            <w:tcMar>
              <w:left w:w="0" w:type="dxa"/>
              <w:right w:w="0" w:type="dxa"/>
            </w:tcMar>
            <w:vAlign w:val="center"/>
          </w:tcPr>
          <w:p w14:paraId="6ADA6607">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客观分</w:t>
            </w:r>
          </w:p>
        </w:tc>
      </w:tr>
      <w:tr w14:paraId="1642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62" w:type="dxa"/>
            <w:tcMar>
              <w:left w:w="0" w:type="dxa"/>
              <w:right w:w="0" w:type="dxa"/>
            </w:tcMar>
            <w:vAlign w:val="center"/>
          </w:tcPr>
          <w:p w14:paraId="69671BEE">
            <w:pPr>
              <w:widowControl/>
              <w:numPr>
                <w:ilvl w:val="0"/>
                <w:numId w:val="68"/>
              </w:numPr>
              <w:snapToGrid w:val="0"/>
              <w:ind w:firstLine="0"/>
              <w:rPr>
                <w:rFonts w:ascii="仿宋" w:hAnsi="仿宋" w:eastAsia="仿宋" w:cs="仿宋"/>
                <w:bCs/>
                <w:color w:val="000000"/>
                <w:kern w:val="0"/>
                <w:szCs w:val="26"/>
              </w:rPr>
            </w:pPr>
          </w:p>
        </w:tc>
        <w:tc>
          <w:tcPr>
            <w:tcW w:w="793" w:type="dxa"/>
            <w:tcMar>
              <w:left w:w="0" w:type="dxa"/>
              <w:right w:w="0" w:type="dxa"/>
            </w:tcMar>
            <w:vAlign w:val="center"/>
          </w:tcPr>
          <w:p w14:paraId="6E699FBC">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技术</w:t>
            </w:r>
          </w:p>
        </w:tc>
        <w:tc>
          <w:tcPr>
            <w:tcW w:w="7216" w:type="dxa"/>
            <w:tcMar>
              <w:left w:w="0" w:type="dxa"/>
              <w:right w:w="0" w:type="dxa"/>
            </w:tcMar>
            <w:vAlign w:val="center"/>
          </w:tcPr>
          <w:p w14:paraId="0F931F39">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服务方案：</w:t>
            </w:r>
          </w:p>
          <w:p w14:paraId="4C99ECD8">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1.对项目服务需求的理解与分析</w:t>
            </w:r>
          </w:p>
          <w:p w14:paraId="2BC3C4D3">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理解分析准确充分得15分；基本满足得10分；理解和分析有欠缺得5分；不满足得0分。</w:t>
            </w:r>
          </w:p>
          <w:p w14:paraId="285A404E">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2.服务内容</w:t>
            </w:r>
          </w:p>
          <w:p w14:paraId="3C1B23AC">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满足或优于采购需求得15分；基本满足得10分；内容有缺失得5分；不满足得0分。</w:t>
            </w:r>
          </w:p>
          <w:p w14:paraId="5CAE82F3">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3.服务实施方案（拟采取的方法、主要技术路线、主要指标及可行性分析等）</w:t>
            </w:r>
          </w:p>
          <w:p w14:paraId="032325B7">
            <w:pPr>
              <w:widowControl/>
              <w:snapToGrid w:val="0"/>
              <w:jc w:val="left"/>
              <w:rPr>
                <w:rFonts w:ascii="仿宋" w:hAnsi="仿宋" w:eastAsia="仿宋" w:cs="仿宋"/>
                <w:color w:val="000000"/>
                <w:kern w:val="0"/>
                <w:szCs w:val="26"/>
              </w:rPr>
            </w:pPr>
            <w:r>
              <w:rPr>
                <w:rFonts w:hint="eastAsia" w:ascii="仿宋" w:hAnsi="仿宋" w:eastAsia="仿宋" w:cs="仿宋"/>
                <w:color w:val="000000"/>
                <w:kern w:val="0"/>
                <w:szCs w:val="26"/>
              </w:rPr>
              <w:t>服务方案科学高效，能较好地实现项目目标，得15分；服务方案详细可行，可以实现项目目标，得10分；服务方案与采购需求相匹配，可基本满足项目目标，得5分；服务方案有缺陷无法满足项目需求，得0分。</w:t>
            </w:r>
          </w:p>
          <w:p w14:paraId="6D5C3280">
            <w:pPr>
              <w:widowControl/>
              <w:snapToGrid w:val="0"/>
              <w:jc w:val="left"/>
              <w:rPr>
                <w:rFonts w:ascii="仿宋" w:hAnsi="仿宋" w:eastAsia="仿宋" w:cs="仿宋"/>
                <w:color w:val="000000"/>
                <w:szCs w:val="26"/>
              </w:rPr>
            </w:pPr>
            <w:r>
              <w:rPr>
                <w:rFonts w:hint="eastAsia" w:ascii="仿宋" w:hAnsi="仿宋" w:eastAsia="仿宋" w:cs="仿宋"/>
                <w:color w:val="000000"/>
                <w:kern w:val="0"/>
                <w:szCs w:val="26"/>
              </w:rPr>
              <w:t>4.服务技术创新性</w:t>
            </w:r>
          </w:p>
          <w:p w14:paraId="79DB402C">
            <w:pPr>
              <w:widowControl/>
              <w:snapToGrid w:val="0"/>
              <w:jc w:val="left"/>
              <w:rPr>
                <w:rFonts w:ascii="仿宋" w:hAnsi="仿宋" w:eastAsia="仿宋" w:cs="仿宋"/>
                <w:bCs/>
                <w:color w:val="000000"/>
                <w:kern w:val="0"/>
                <w:szCs w:val="26"/>
              </w:rPr>
            </w:pPr>
            <w:r>
              <w:rPr>
                <w:rFonts w:hint="eastAsia" w:ascii="仿宋" w:hAnsi="仿宋" w:eastAsia="仿宋" w:cs="仿宋"/>
                <w:color w:val="000000"/>
                <w:kern w:val="0"/>
                <w:szCs w:val="26"/>
              </w:rPr>
              <w:t>有创新且贴近运动队需求，对服务效果有较大提高，得15分；有创新，可能会对服务效果有提高，得10分；有创新，对服务效果提高帮助不大，得5分；没有创新或对服务效果没有帮助，得0分。</w:t>
            </w:r>
          </w:p>
        </w:tc>
        <w:tc>
          <w:tcPr>
            <w:tcW w:w="722" w:type="dxa"/>
            <w:tcMar>
              <w:left w:w="0" w:type="dxa"/>
              <w:right w:w="0" w:type="dxa"/>
            </w:tcMar>
            <w:vAlign w:val="center"/>
          </w:tcPr>
          <w:p w14:paraId="0EE39F77">
            <w:pPr>
              <w:jc w:val="center"/>
              <w:rPr>
                <w:rFonts w:ascii="仿宋" w:hAnsi="仿宋" w:eastAsia="仿宋" w:cs="仿宋"/>
                <w:bCs/>
                <w:color w:val="000000"/>
                <w:kern w:val="0"/>
                <w:szCs w:val="26"/>
              </w:rPr>
            </w:pPr>
            <w:r>
              <w:rPr>
                <w:rFonts w:hint="eastAsia" w:ascii="仿宋" w:hAnsi="仿宋" w:eastAsia="仿宋" w:cs="仿宋"/>
                <w:bCs/>
                <w:color w:val="000000"/>
                <w:kern w:val="0"/>
                <w:szCs w:val="26"/>
              </w:rPr>
              <w:t>60</w:t>
            </w:r>
          </w:p>
        </w:tc>
        <w:tc>
          <w:tcPr>
            <w:tcW w:w="850" w:type="dxa"/>
            <w:tcMar>
              <w:left w:w="0" w:type="dxa"/>
              <w:right w:w="0" w:type="dxa"/>
            </w:tcMar>
            <w:vAlign w:val="center"/>
          </w:tcPr>
          <w:p w14:paraId="28E55AEF">
            <w:pPr>
              <w:widowControl/>
              <w:snapToGrid w:val="0"/>
              <w:jc w:val="center"/>
              <w:rPr>
                <w:rFonts w:ascii="仿宋" w:hAnsi="仿宋" w:eastAsia="仿宋" w:cs="仿宋"/>
                <w:bCs/>
                <w:color w:val="000000"/>
                <w:kern w:val="0"/>
                <w:szCs w:val="26"/>
              </w:rPr>
            </w:pPr>
            <w:r>
              <w:rPr>
                <w:rFonts w:hint="eastAsia" w:ascii="仿宋" w:hAnsi="仿宋" w:eastAsia="仿宋" w:cs="仿宋"/>
                <w:color w:val="000000"/>
                <w:kern w:val="0"/>
                <w:szCs w:val="26"/>
              </w:rPr>
              <w:t>主观分</w:t>
            </w:r>
          </w:p>
        </w:tc>
      </w:tr>
    </w:tbl>
    <w:p w14:paraId="586F3278">
      <w:pPr>
        <w:outlineLvl w:val="1"/>
        <w:rPr>
          <w:rFonts w:ascii="黑体" w:hAnsi="黑体" w:eastAsia="黑体"/>
          <w:sz w:val="26"/>
          <w:szCs w:val="26"/>
        </w:rPr>
      </w:pPr>
      <w:r>
        <w:rPr>
          <w:rFonts w:hint="eastAsia" w:ascii="仿宋" w:hAnsi="仿宋" w:eastAsia="仿宋" w:cs="仿宋"/>
          <w:szCs w:val="21"/>
        </w:rPr>
        <w:br w:type="page"/>
      </w:r>
      <w:r>
        <w:rPr>
          <w:rFonts w:hint="eastAsia" w:ascii="仿宋" w:hAnsi="仿宋" w:eastAsia="仿宋" w:cs="仿宋"/>
          <w:szCs w:val="21"/>
        </w:rPr>
        <w:t>标项7：步手枪队技术动作分析与监控服务</w:t>
      </w:r>
    </w:p>
    <w:tbl>
      <w:tblPr>
        <w:tblStyle w:val="8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216"/>
        <w:gridCol w:w="722"/>
        <w:gridCol w:w="850"/>
      </w:tblGrid>
      <w:tr w14:paraId="3764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tcMar>
              <w:left w:w="0" w:type="dxa"/>
              <w:right w:w="0" w:type="dxa"/>
            </w:tcMar>
            <w:vAlign w:val="center"/>
          </w:tcPr>
          <w:p w14:paraId="07B8BA55">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序号</w:t>
            </w:r>
          </w:p>
        </w:tc>
        <w:tc>
          <w:tcPr>
            <w:tcW w:w="851" w:type="dxa"/>
            <w:tcMar>
              <w:left w:w="0" w:type="dxa"/>
              <w:right w:w="0" w:type="dxa"/>
            </w:tcMar>
            <w:vAlign w:val="center"/>
          </w:tcPr>
          <w:p w14:paraId="51DA6372">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评审</w:t>
            </w:r>
          </w:p>
          <w:p w14:paraId="73BFEECD">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因素</w:t>
            </w:r>
          </w:p>
        </w:tc>
        <w:tc>
          <w:tcPr>
            <w:tcW w:w="7216" w:type="dxa"/>
            <w:tcMar>
              <w:left w:w="0" w:type="dxa"/>
              <w:right w:w="0" w:type="dxa"/>
            </w:tcMar>
            <w:vAlign w:val="center"/>
          </w:tcPr>
          <w:p w14:paraId="683E0EC0">
            <w:pPr>
              <w:widowControl/>
              <w:snapToGrid w:val="0"/>
              <w:jc w:val="center"/>
              <w:rPr>
                <w:rFonts w:ascii="仿宋" w:hAnsi="仿宋" w:eastAsia="仿宋" w:cs="仿宋"/>
                <w:szCs w:val="21"/>
              </w:rPr>
            </w:pPr>
            <w:r>
              <w:rPr>
                <w:rFonts w:hint="eastAsia" w:ascii="仿宋" w:hAnsi="仿宋" w:eastAsia="仿宋" w:cs="仿宋"/>
                <w:szCs w:val="21"/>
              </w:rPr>
              <w:t>评审</w:t>
            </w:r>
          </w:p>
          <w:p w14:paraId="1D83D945">
            <w:pPr>
              <w:widowControl/>
              <w:snapToGrid w:val="0"/>
              <w:jc w:val="center"/>
              <w:rPr>
                <w:rFonts w:ascii="仿宋" w:hAnsi="仿宋" w:eastAsia="仿宋" w:cs="仿宋"/>
                <w:bCs/>
                <w:color w:val="000000"/>
                <w:kern w:val="0"/>
                <w:szCs w:val="21"/>
              </w:rPr>
            </w:pPr>
            <w:r>
              <w:rPr>
                <w:rFonts w:hint="eastAsia" w:ascii="仿宋" w:hAnsi="仿宋" w:eastAsia="仿宋" w:cs="仿宋"/>
                <w:szCs w:val="21"/>
              </w:rPr>
              <w:t>标准</w:t>
            </w:r>
          </w:p>
        </w:tc>
        <w:tc>
          <w:tcPr>
            <w:tcW w:w="722" w:type="dxa"/>
            <w:tcMar>
              <w:left w:w="0" w:type="dxa"/>
              <w:right w:w="0" w:type="dxa"/>
            </w:tcMar>
            <w:vAlign w:val="center"/>
          </w:tcPr>
          <w:p w14:paraId="26B574A1">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分值</w:t>
            </w:r>
          </w:p>
          <w:p w14:paraId="2C739783">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权重</w:t>
            </w:r>
          </w:p>
        </w:tc>
        <w:tc>
          <w:tcPr>
            <w:tcW w:w="850" w:type="dxa"/>
            <w:tcMar>
              <w:left w:w="0" w:type="dxa"/>
              <w:right w:w="0" w:type="dxa"/>
            </w:tcMar>
            <w:vAlign w:val="center"/>
          </w:tcPr>
          <w:p w14:paraId="4ECB118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65D33F04">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方法</w:t>
            </w:r>
          </w:p>
        </w:tc>
      </w:tr>
      <w:tr w14:paraId="3D33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Mar>
              <w:left w:w="0" w:type="dxa"/>
              <w:right w:w="0" w:type="dxa"/>
            </w:tcMar>
            <w:vAlign w:val="center"/>
          </w:tcPr>
          <w:p w14:paraId="0167D298">
            <w:pPr>
              <w:widowControl/>
              <w:numPr>
                <w:ilvl w:val="0"/>
                <w:numId w:val="69"/>
              </w:numPr>
              <w:snapToGrid w:val="0"/>
              <w:ind w:firstLine="0"/>
              <w:jc w:val="center"/>
              <w:rPr>
                <w:rFonts w:ascii="仿宋" w:hAnsi="仿宋" w:eastAsia="仿宋" w:cs="仿宋"/>
                <w:bCs/>
                <w:color w:val="000000"/>
                <w:kern w:val="0"/>
                <w:szCs w:val="21"/>
              </w:rPr>
            </w:pPr>
          </w:p>
        </w:tc>
        <w:tc>
          <w:tcPr>
            <w:tcW w:w="851" w:type="dxa"/>
            <w:tcMar>
              <w:left w:w="0" w:type="dxa"/>
              <w:right w:w="0" w:type="dxa"/>
            </w:tcMar>
            <w:vAlign w:val="center"/>
          </w:tcPr>
          <w:p w14:paraId="45B9BB70">
            <w:pPr>
              <w:widowControl/>
              <w:snapToGrid w:val="0"/>
              <w:jc w:val="center"/>
              <w:rPr>
                <w:rFonts w:ascii="仿宋" w:hAnsi="仿宋" w:eastAsia="仿宋" w:cs="仿宋"/>
                <w:bCs/>
                <w:color w:val="000000"/>
                <w:kern w:val="0"/>
                <w:szCs w:val="21"/>
              </w:rPr>
            </w:pPr>
            <w:r>
              <w:rPr>
                <w:rFonts w:hint="eastAsia" w:ascii="仿宋" w:hAnsi="仿宋" w:eastAsia="仿宋" w:cs="仿宋"/>
                <w:bCs/>
                <w:szCs w:val="21"/>
              </w:rPr>
              <w:t>报价</w:t>
            </w:r>
          </w:p>
        </w:tc>
        <w:tc>
          <w:tcPr>
            <w:tcW w:w="7216" w:type="dxa"/>
            <w:tcMar>
              <w:left w:w="0" w:type="dxa"/>
              <w:right w:w="0" w:type="dxa"/>
            </w:tcMar>
            <w:vAlign w:val="center"/>
          </w:tcPr>
          <w:p w14:paraId="09467F80">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6949751B">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722" w:type="dxa"/>
            <w:tcMar>
              <w:left w:w="0" w:type="dxa"/>
              <w:right w:w="0" w:type="dxa"/>
            </w:tcMar>
            <w:vAlign w:val="center"/>
          </w:tcPr>
          <w:p w14:paraId="10A648B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4DB3697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DBD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tcMar>
              <w:left w:w="0" w:type="dxa"/>
              <w:right w:w="0" w:type="dxa"/>
            </w:tcMar>
            <w:vAlign w:val="center"/>
          </w:tcPr>
          <w:p w14:paraId="649CC32A">
            <w:pPr>
              <w:widowControl/>
              <w:numPr>
                <w:ilvl w:val="0"/>
                <w:numId w:val="69"/>
              </w:numPr>
              <w:snapToGrid w:val="0"/>
              <w:ind w:firstLine="0"/>
              <w:jc w:val="center"/>
              <w:rPr>
                <w:rFonts w:ascii="仿宋" w:hAnsi="仿宋" w:eastAsia="仿宋" w:cs="仿宋"/>
                <w:bCs/>
                <w:color w:val="000000"/>
                <w:kern w:val="0"/>
                <w:szCs w:val="21"/>
              </w:rPr>
            </w:pPr>
          </w:p>
        </w:tc>
        <w:tc>
          <w:tcPr>
            <w:tcW w:w="851" w:type="dxa"/>
            <w:tcMar>
              <w:left w:w="0" w:type="dxa"/>
              <w:right w:w="0" w:type="dxa"/>
            </w:tcMar>
            <w:vAlign w:val="center"/>
          </w:tcPr>
          <w:p w14:paraId="3AA6D5BF">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商务</w:t>
            </w:r>
          </w:p>
        </w:tc>
        <w:tc>
          <w:tcPr>
            <w:tcW w:w="7216" w:type="dxa"/>
            <w:tcMar>
              <w:left w:w="0" w:type="dxa"/>
              <w:right w:w="0" w:type="dxa"/>
            </w:tcMar>
            <w:vAlign w:val="center"/>
          </w:tcPr>
          <w:p w14:paraId="01F5F408">
            <w:pPr>
              <w:snapToGrid w:val="0"/>
              <w:rPr>
                <w:rFonts w:ascii="仿宋" w:hAnsi="仿宋" w:eastAsia="仿宋" w:cs="仿宋"/>
                <w:color w:val="000000"/>
                <w:kern w:val="0"/>
                <w:szCs w:val="21"/>
              </w:rPr>
            </w:pPr>
            <w:r>
              <w:rPr>
                <w:rFonts w:hint="eastAsia" w:ascii="仿宋" w:hAnsi="仿宋" w:eastAsia="仿宋" w:cs="仿宋"/>
                <w:bCs/>
                <w:color w:val="000000"/>
                <w:kern w:val="0"/>
                <w:szCs w:val="21"/>
              </w:rPr>
              <w:t>相关业绩：</w:t>
            </w:r>
          </w:p>
          <w:p w14:paraId="2887CA9F">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报价人与国家级专业运动队签订过的与本项目类似的项目合同，合同签订日期须在2023年1月1日至本项目响应文件递交截止日期间。</w:t>
            </w:r>
          </w:p>
          <w:p w14:paraId="4C1BC136">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14D6F040">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16C6AE92">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533E39CC">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6FAE6757">
            <w:pPr>
              <w:snapToGrid w:val="0"/>
              <w:rPr>
                <w:rFonts w:ascii="仿宋" w:hAnsi="仿宋" w:eastAsia="仿宋" w:cs="仿宋"/>
                <w:bCs/>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22" w:type="dxa"/>
            <w:tcMar>
              <w:left w:w="0" w:type="dxa"/>
              <w:right w:w="0" w:type="dxa"/>
            </w:tcMar>
            <w:vAlign w:val="center"/>
          </w:tcPr>
          <w:p w14:paraId="43CBCA09">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3B73E98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22D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tcMar>
              <w:left w:w="0" w:type="dxa"/>
              <w:right w:w="0" w:type="dxa"/>
            </w:tcMar>
            <w:vAlign w:val="center"/>
          </w:tcPr>
          <w:p w14:paraId="685C5746">
            <w:pPr>
              <w:widowControl/>
              <w:numPr>
                <w:ilvl w:val="0"/>
                <w:numId w:val="69"/>
              </w:numPr>
              <w:snapToGrid w:val="0"/>
              <w:ind w:firstLine="0"/>
              <w:jc w:val="center"/>
              <w:rPr>
                <w:rFonts w:ascii="仿宋" w:hAnsi="仿宋" w:eastAsia="仿宋" w:cs="仿宋"/>
                <w:bCs/>
                <w:color w:val="000000"/>
                <w:kern w:val="0"/>
                <w:szCs w:val="21"/>
              </w:rPr>
            </w:pPr>
          </w:p>
        </w:tc>
        <w:tc>
          <w:tcPr>
            <w:tcW w:w="851" w:type="dxa"/>
            <w:tcMar>
              <w:left w:w="0" w:type="dxa"/>
              <w:right w:w="0" w:type="dxa"/>
            </w:tcMar>
            <w:vAlign w:val="center"/>
          </w:tcPr>
          <w:p w14:paraId="238B169A">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216" w:type="dxa"/>
            <w:tcMar>
              <w:left w:w="0" w:type="dxa"/>
              <w:right w:w="0" w:type="dxa"/>
            </w:tcMar>
            <w:vAlign w:val="center"/>
          </w:tcPr>
          <w:p w14:paraId="69AABEFC">
            <w:pPr>
              <w:snapToGrid w:val="0"/>
              <w:rPr>
                <w:rFonts w:ascii="仿宋" w:hAnsi="仿宋" w:eastAsia="仿宋" w:cs="仿宋"/>
                <w:bCs/>
                <w:szCs w:val="21"/>
              </w:rPr>
            </w:pPr>
            <w:r>
              <w:rPr>
                <w:rFonts w:hint="eastAsia" w:ascii="仿宋" w:hAnsi="仿宋" w:eastAsia="仿宋" w:cs="仿宋"/>
                <w:bCs/>
                <w:color w:val="000000"/>
                <w:kern w:val="0"/>
                <w:szCs w:val="21"/>
              </w:rPr>
              <w:t>服务团队情况：</w:t>
            </w:r>
          </w:p>
          <w:p w14:paraId="3682DB46">
            <w:pPr>
              <w:snapToGrid w:val="0"/>
              <w:rPr>
                <w:rFonts w:ascii="仿宋" w:hAnsi="仿宋" w:eastAsia="仿宋" w:cs="仿宋"/>
                <w:bCs/>
                <w:szCs w:val="21"/>
              </w:rPr>
            </w:pPr>
            <w:r>
              <w:rPr>
                <w:rFonts w:hint="eastAsia" w:ascii="仿宋" w:hAnsi="仿宋" w:eastAsia="仿宋" w:cs="仿宋"/>
                <w:bCs/>
                <w:szCs w:val="21"/>
              </w:rPr>
              <w:t>1. 团队负责人资质情况（10分）：</w:t>
            </w:r>
          </w:p>
          <w:p w14:paraId="5CB61160">
            <w:pPr>
              <w:snapToGrid w:val="0"/>
              <w:rPr>
                <w:rFonts w:ascii="仿宋" w:hAnsi="仿宋" w:eastAsia="仿宋" w:cs="仿宋"/>
                <w:bCs/>
                <w:szCs w:val="21"/>
              </w:rPr>
            </w:pPr>
            <w:r>
              <w:rPr>
                <w:rFonts w:hint="eastAsia" w:ascii="仿宋" w:hAnsi="仿宋" w:eastAsia="仿宋" w:cs="仿宋"/>
                <w:bCs/>
                <w:szCs w:val="21"/>
              </w:rPr>
              <w:t>团队负责人必须具有本项目相关专业教育背景，必须每月每项目下队至少1次，每月每项目下队总时间不少于5天，如以上条件不满足，则“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470FFBB3">
            <w:pPr>
              <w:snapToGrid w:val="0"/>
              <w:rPr>
                <w:rFonts w:ascii="仿宋" w:hAnsi="仿宋" w:eastAsia="仿宋" w:cs="仿宋"/>
                <w:bCs/>
                <w:szCs w:val="21"/>
              </w:rPr>
            </w:pPr>
            <w:r>
              <w:rPr>
                <w:rFonts w:hint="eastAsia" w:ascii="仿宋" w:hAnsi="仿宋" w:eastAsia="仿宋" w:cs="仿宋"/>
                <w:bCs/>
                <w:szCs w:val="21"/>
              </w:rPr>
              <w:t>团队负责人：</w:t>
            </w:r>
          </w:p>
          <w:p w14:paraId="1F4508A2">
            <w:pPr>
              <w:snapToGrid w:val="0"/>
              <w:rPr>
                <w:rFonts w:ascii="仿宋" w:hAnsi="仿宋" w:eastAsia="仿宋" w:cs="仿宋"/>
                <w:bCs/>
                <w:szCs w:val="21"/>
              </w:rPr>
            </w:pPr>
            <w:r>
              <w:rPr>
                <w:rFonts w:hint="eastAsia" w:ascii="仿宋" w:hAnsi="仿宋" w:eastAsia="仿宋" w:cs="仿宋"/>
                <w:bCs/>
                <w:szCs w:val="21"/>
              </w:rPr>
              <w:t>①具有副高级及以上技术职称得3分</w:t>
            </w:r>
          </w:p>
          <w:p w14:paraId="78489678">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5325E1ED">
            <w:pPr>
              <w:snapToGrid w:val="0"/>
              <w:rPr>
                <w:rFonts w:ascii="仿宋" w:hAnsi="仿宋" w:eastAsia="仿宋" w:cs="仿宋"/>
                <w:bCs/>
                <w:szCs w:val="21"/>
              </w:rPr>
            </w:pPr>
            <w:r>
              <w:rPr>
                <w:rFonts w:hint="eastAsia" w:ascii="仿宋" w:hAnsi="仿宋" w:eastAsia="仿宋" w:cs="仿宋"/>
                <w:bCs/>
                <w:szCs w:val="21"/>
              </w:rPr>
              <w:t>③熟悉射击射箭项目得4分</w:t>
            </w:r>
          </w:p>
          <w:p w14:paraId="0CB64D87">
            <w:pPr>
              <w:widowControl/>
              <w:snapToGrid w:val="0"/>
              <w:jc w:val="left"/>
              <w:rPr>
                <w:rFonts w:ascii="仿宋" w:hAnsi="仿宋" w:eastAsia="仿宋" w:cs="仿宋"/>
                <w:bCs/>
                <w:szCs w:val="21"/>
              </w:rPr>
            </w:pPr>
            <w:r>
              <w:rPr>
                <w:rFonts w:hint="eastAsia" w:ascii="仿宋" w:hAnsi="仿宋" w:eastAsia="仿宋" w:cs="仿宋"/>
                <w:bCs/>
                <w:szCs w:val="21"/>
              </w:rPr>
              <w:t>2. 团队驻队人员资质情况（10分）：</w:t>
            </w:r>
          </w:p>
          <w:p w14:paraId="112551B4">
            <w:pPr>
              <w:snapToGrid w:val="0"/>
              <w:rPr>
                <w:rFonts w:ascii="仿宋" w:hAnsi="仿宋" w:eastAsia="仿宋" w:cs="仿宋"/>
                <w:bCs/>
                <w:szCs w:val="21"/>
              </w:rPr>
            </w:pPr>
            <w:r>
              <w:rPr>
                <w:rFonts w:hint="eastAsia" w:ascii="仿宋" w:hAnsi="仿宋" w:eastAsia="仿宋" w:cs="仿宋"/>
                <w:bCs/>
                <w:szCs w:val="21"/>
              </w:rPr>
              <w:t>团队驻队人员必须具有本项目相关专业教育背景，按照所服务国家队的需要保证长期驻队服务，驻队人员固定且不得中途调换，如以上条件不满足，则“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4BD923F5">
            <w:pPr>
              <w:snapToGrid w:val="0"/>
              <w:rPr>
                <w:rFonts w:ascii="仿宋" w:hAnsi="仿宋" w:eastAsia="仿宋" w:cs="仿宋"/>
                <w:bCs/>
                <w:szCs w:val="21"/>
              </w:rPr>
            </w:pPr>
            <w:r>
              <w:rPr>
                <w:rFonts w:hint="eastAsia" w:ascii="仿宋" w:hAnsi="仿宋" w:eastAsia="仿宋" w:cs="仿宋"/>
                <w:bCs/>
                <w:szCs w:val="21"/>
              </w:rPr>
              <w:t>团队驻队人员：</w:t>
            </w:r>
          </w:p>
          <w:p w14:paraId="2DB6396C">
            <w:pPr>
              <w:snapToGrid w:val="0"/>
              <w:rPr>
                <w:rFonts w:ascii="仿宋" w:hAnsi="仿宋" w:eastAsia="仿宋" w:cs="仿宋"/>
                <w:bCs/>
                <w:szCs w:val="21"/>
              </w:rPr>
            </w:pPr>
            <w:r>
              <w:rPr>
                <w:rFonts w:hint="eastAsia" w:ascii="仿宋" w:hAnsi="仿宋" w:eastAsia="仿宋" w:cs="仿宋"/>
                <w:bCs/>
                <w:szCs w:val="21"/>
              </w:rPr>
              <w:t>①具有初级及以上技术职称得3分</w:t>
            </w:r>
          </w:p>
          <w:p w14:paraId="29E43384">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7EDCE915">
            <w:pPr>
              <w:snapToGrid w:val="0"/>
              <w:rPr>
                <w:rFonts w:ascii="仿宋" w:hAnsi="仿宋" w:eastAsia="仿宋" w:cs="仿宋"/>
                <w:bCs/>
                <w:szCs w:val="21"/>
              </w:rPr>
            </w:pPr>
            <w:r>
              <w:rPr>
                <w:rFonts w:hint="eastAsia" w:ascii="仿宋" w:hAnsi="仿宋" w:eastAsia="仿宋" w:cs="仿宋"/>
                <w:bCs/>
                <w:szCs w:val="21"/>
              </w:rPr>
              <w:t>③熟悉射击射箭项目得4分。</w:t>
            </w:r>
          </w:p>
        </w:tc>
        <w:tc>
          <w:tcPr>
            <w:tcW w:w="722" w:type="dxa"/>
            <w:tcMar>
              <w:left w:w="0" w:type="dxa"/>
              <w:right w:w="0" w:type="dxa"/>
            </w:tcMar>
            <w:vAlign w:val="center"/>
          </w:tcPr>
          <w:p w14:paraId="151AD553">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20</w:t>
            </w:r>
          </w:p>
        </w:tc>
        <w:tc>
          <w:tcPr>
            <w:tcW w:w="850" w:type="dxa"/>
            <w:tcMar>
              <w:left w:w="0" w:type="dxa"/>
              <w:right w:w="0" w:type="dxa"/>
            </w:tcMar>
            <w:vAlign w:val="center"/>
          </w:tcPr>
          <w:p w14:paraId="5E5238FF">
            <w:pPr>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客观分</w:t>
            </w:r>
          </w:p>
        </w:tc>
      </w:tr>
      <w:tr w14:paraId="1897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tcMar>
              <w:left w:w="0" w:type="dxa"/>
              <w:right w:w="0" w:type="dxa"/>
            </w:tcMar>
            <w:vAlign w:val="center"/>
          </w:tcPr>
          <w:p w14:paraId="350EAD53">
            <w:pPr>
              <w:widowControl/>
              <w:numPr>
                <w:ilvl w:val="0"/>
                <w:numId w:val="69"/>
              </w:numPr>
              <w:snapToGrid w:val="0"/>
              <w:ind w:firstLine="0"/>
              <w:jc w:val="center"/>
              <w:rPr>
                <w:rFonts w:ascii="仿宋" w:hAnsi="仿宋" w:eastAsia="仿宋" w:cs="仿宋"/>
                <w:bCs/>
                <w:color w:val="000000"/>
                <w:kern w:val="0"/>
                <w:szCs w:val="21"/>
              </w:rPr>
            </w:pPr>
          </w:p>
        </w:tc>
        <w:tc>
          <w:tcPr>
            <w:tcW w:w="851" w:type="dxa"/>
            <w:tcMar>
              <w:left w:w="0" w:type="dxa"/>
              <w:right w:w="0" w:type="dxa"/>
            </w:tcMar>
            <w:vAlign w:val="center"/>
          </w:tcPr>
          <w:p w14:paraId="1844D364">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216" w:type="dxa"/>
            <w:tcMar>
              <w:left w:w="0" w:type="dxa"/>
              <w:right w:w="0" w:type="dxa"/>
            </w:tcMar>
            <w:vAlign w:val="center"/>
          </w:tcPr>
          <w:p w14:paraId="48E7FF7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15F422A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10DA79D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5F7A558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88CDAF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2C3BD29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1F93A59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66A8F22A">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53B3D365">
            <w:pPr>
              <w:widowControl/>
              <w:snapToGrid w:val="0"/>
              <w:jc w:val="left"/>
              <w:rPr>
                <w:rFonts w:ascii="仿宋" w:hAnsi="仿宋" w:eastAsia="仿宋" w:cs="仿宋"/>
                <w:bCs/>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22" w:type="dxa"/>
            <w:tcMar>
              <w:left w:w="0" w:type="dxa"/>
              <w:right w:w="0" w:type="dxa"/>
            </w:tcMar>
            <w:vAlign w:val="center"/>
          </w:tcPr>
          <w:p w14:paraId="0AC1FD99">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60</w:t>
            </w:r>
          </w:p>
        </w:tc>
        <w:tc>
          <w:tcPr>
            <w:tcW w:w="850" w:type="dxa"/>
            <w:tcMar>
              <w:left w:w="0" w:type="dxa"/>
              <w:right w:w="0" w:type="dxa"/>
            </w:tcMar>
            <w:vAlign w:val="center"/>
          </w:tcPr>
          <w:p w14:paraId="3E81B6B3">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主观分</w:t>
            </w:r>
          </w:p>
        </w:tc>
      </w:tr>
    </w:tbl>
    <w:p w14:paraId="373FED30">
      <w:pPr>
        <w:rPr>
          <w:rFonts w:ascii="仿宋" w:hAnsi="仿宋" w:eastAsia="仿宋" w:cs="仿宋"/>
          <w:szCs w:val="21"/>
        </w:rPr>
      </w:pPr>
      <w:r>
        <w:rPr>
          <w:rFonts w:hint="eastAsia" w:ascii="仿宋" w:hAnsi="仿宋" w:eastAsia="仿宋" w:cs="仿宋"/>
          <w:szCs w:val="21"/>
        </w:rPr>
        <w:br w:type="page"/>
      </w:r>
    </w:p>
    <w:p w14:paraId="7110BA4B">
      <w:pPr>
        <w:snapToGrid w:val="0"/>
        <w:spacing w:line="380" w:lineRule="exact"/>
        <w:outlineLvl w:val="1"/>
        <w:rPr>
          <w:rFonts w:ascii="仿宋" w:hAnsi="仿宋" w:eastAsia="仿宋" w:cs="仿宋"/>
          <w:szCs w:val="21"/>
        </w:rPr>
      </w:pPr>
      <w:r>
        <w:rPr>
          <w:rFonts w:hint="eastAsia" w:ascii="仿宋" w:hAnsi="仿宋" w:eastAsia="仿宋" w:cs="仿宋"/>
          <w:szCs w:val="21"/>
        </w:rPr>
        <w:t>标项8：步手枪队决赛模拟系统研发与保障服务</w:t>
      </w:r>
    </w:p>
    <w:tbl>
      <w:tblPr>
        <w:tblStyle w:val="8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358"/>
        <w:gridCol w:w="722"/>
        <w:gridCol w:w="850"/>
      </w:tblGrid>
      <w:tr w14:paraId="6A6C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tcMar>
              <w:left w:w="0" w:type="dxa"/>
              <w:right w:w="0" w:type="dxa"/>
            </w:tcMar>
            <w:vAlign w:val="center"/>
          </w:tcPr>
          <w:p w14:paraId="0DD7A77F">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序号</w:t>
            </w:r>
          </w:p>
        </w:tc>
        <w:tc>
          <w:tcPr>
            <w:tcW w:w="709" w:type="dxa"/>
            <w:tcMar>
              <w:left w:w="0" w:type="dxa"/>
              <w:right w:w="0" w:type="dxa"/>
            </w:tcMar>
            <w:vAlign w:val="center"/>
          </w:tcPr>
          <w:p w14:paraId="79F7006E">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评审</w:t>
            </w:r>
          </w:p>
          <w:p w14:paraId="71E6524F">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因素</w:t>
            </w:r>
          </w:p>
        </w:tc>
        <w:tc>
          <w:tcPr>
            <w:tcW w:w="7358" w:type="dxa"/>
            <w:tcMar>
              <w:left w:w="0" w:type="dxa"/>
              <w:right w:w="0" w:type="dxa"/>
            </w:tcMar>
            <w:vAlign w:val="center"/>
          </w:tcPr>
          <w:p w14:paraId="7BEAF848">
            <w:pPr>
              <w:widowControl/>
              <w:snapToGrid w:val="0"/>
              <w:jc w:val="center"/>
              <w:rPr>
                <w:rFonts w:ascii="仿宋" w:hAnsi="仿宋" w:eastAsia="仿宋" w:cs="仿宋"/>
                <w:szCs w:val="21"/>
              </w:rPr>
            </w:pPr>
            <w:r>
              <w:rPr>
                <w:rFonts w:hint="eastAsia" w:ascii="仿宋" w:hAnsi="仿宋" w:eastAsia="仿宋" w:cs="仿宋"/>
                <w:szCs w:val="21"/>
              </w:rPr>
              <w:t>评审</w:t>
            </w:r>
          </w:p>
          <w:p w14:paraId="5D03B2C7">
            <w:pPr>
              <w:widowControl/>
              <w:snapToGrid w:val="0"/>
              <w:jc w:val="center"/>
              <w:rPr>
                <w:rFonts w:ascii="仿宋" w:hAnsi="仿宋" w:eastAsia="仿宋" w:cs="仿宋"/>
                <w:bCs/>
                <w:color w:val="000000"/>
                <w:kern w:val="0"/>
                <w:szCs w:val="21"/>
              </w:rPr>
            </w:pPr>
            <w:r>
              <w:rPr>
                <w:rFonts w:hint="eastAsia" w:ascii="仿宋" w:hAnsi="仿宋" w:eastAsia="仿宋" w:cs="仿宋"/>
                <w:szCs w:val="21"/>
              </w:rPr>
              <w:t>标准</w:t>
            </w:r>
          </w:p>
        </w:tc>
        <w:tc>
          <w:tcPr>
            <w:tcW w:w="722" w:type="dxa"/>
            <w:tcMar>
              <w:left w:w="0" w:type="dxa"/>
              <w:right w:w="0" w:type="dxa"/>
            </w:tcMar>
            <w:vAlign w:val="center"/>
          </w:tcPr>
          <w:p w14:paraId="0B9A6E78">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分值</w:t>
            </w:r>
          </w:p>
        </w:tc>
        <w:tc>
          <w:tcPr>
            <w:tcW w:w="850" w:type="dxa"/>
            <w:tcMar>
              <w:left w:w="0" w:type="dxa"/>
              <w:right w:w="0" w:type="dxa"/>
            </w:tcMar>
            <w:vAlign w:val="center"/>
          </w:tcPr>
          <w:p w14:paraId="10E5391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7CCF2136">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方法</w:t>
            </w:r>
          </w:p>
        </w:tc>
      </w:tr>
      <w:tr w14:paraId="38B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tcMar>
              <w:left w:w="0" w:type="dxa"/>
              <w:right w:w="0" w:type="dxa"/>
            </w:tcMar>
            <w:vAlign w:val="center"/>
          </w:tcPr>
          <w:p w14:paraId="461B5391">
            <w:pPr>
              <w:widowControl/>
              <w:numPr>
                <w:ilvl w:val="0"/>
                <w:numId w:val="70"/>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761C49DD">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报价</w:t>
            </w:r>
          </w:p>
        </w:tc>
        <w:tc>
          <w:tcPr>
            <w:tcW w:w="7358" w:type="dxa"/>
            <w:tcMar>
              <w:left w:w="0" w:type="dxa"/>
              <w:right w:w="0" w:type="dxa"/>
            </w:tcMar>
            <w:vAlign w:val="center"/>
          </w:tcPr>
          <w:p w14:paraId="1DAB318E">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0A845D6A">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722" w:type="dxa"/>
            <w:tcMar>
              <w:left w:w="0" w:type="dxa"/>
              <w:right w:w="0" w:type="dxa"/>
            </w:tcMar>
            <w:vAlign w:val="center"/>
          </w:tcPr>
          <w:p w14:paraId="759F7EF5">
            <w:pPr>
              <w:widowControl/>
              <w:snapToGrid w:val="0"/>
              <w:jc w:val="center"/>
              <w:rPr>
                <w:rFonts w:ascii="仿宋" w:hAnsi="仿宋" w:eastAsia="仿宋" w:cs="仿宋"/>
                <w:color w:val="000000"/>
                <w:kern w:val="0"/>
                <w:szCs w:val="21"/>
              </w:rPr>
            </w:pPr>
            <w:r>
              <w:rPr>
                <w:rFonts w:hint="eastAsia" w:ascii="仿宋" w:hAnsi="仿宋" w:eastAsia="仿宋" w:cs="仿宋"/>
                <w:bCs/>
                <w:color w:val="000000"/>
                <w:kern w:val="0"/>
                <w:szCs w:val="21"/>
              </w:rPr>
              <w:t>10</w:t>
            </w:r>
          </w:p>
        </w:tc>
        <w:tc>
          <w:tcPr>
            <w:tcW w:w="850" w:type="dxa"/>
            <w:tcMar>
              <w:left w:w="0" w:type="dxa"/>
              <w:right w:w="0" w:type="dxa"/>
            </w:tcMar>
            <w:vAlign w:val="center"/>
          </w:tcPr>
          <w:p w14:paraId="1F757BC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9B2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tcMar>
              <w:left w:w="0" w:type="dxa"/>
              <w:right w:w="0" w:type="dxa"/>
            </w:tcMar>
            <w:vAlign w:val="center"/>
          </w:tcPr>
          <w:p w14:paraId="3D119040">
            <w:pPr>
              <w:widowControl/>
              <w:numPr>
                <w:ilvl w:val="0"/>
                <w:numId w:val="70"/>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49BD6C1E">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商务</w:t>
            </w:r>
          </w:p>
        </w:tc>
        <w:tc>
          <w:tcPr>
            <w:tcW w:w="7358" w:type="dxa"/>
            <w:tcMar>
              <w:left w:w="0" w:type="dxa"/>
              <w:right w:w="0" w:type="dxa"/>
            </w:tcMar>
            <w:vAlign w:val="center"/>
          </w:tcPr>
          <w:p w14:paraId="36D9885D">
            <w:pPr>
              <w:snapToGrid w:val="0"/>
              <w:rPr>
                <w:rFonts w:ascii="仿宋" w:hAnsi="仿宋" w:eastAsia="仿宋" w:cs="仿宋"/>
                <w:color w:val="000000"/>
                <w:kern w:val="0"/>
                <w:szCs w:val="21"/>
              </w:rPr>
            </w:pPr>
            <w:r>
              <w:rPr>
                <w:rFonts w:hint="eastAsia" w:ascii="仿宋" w:hAnsi="仿宋" w:eastAsia="仿宋" w:cs="仿宋"/>
                <w:bCs/>
                <w:color w:val="000000"/>
                <w:kern w:val="0"/>
                <w:szCs w:val="21"/>
              </w:rPr>
              <w:t>相关业绩：</w:t>
            </w:r>
            <w:r>
              <w:rPr>
                <w:rFonts w:hint="eastAsia" w:ascii="仿宋" w:hAnsi="仿宋" w:eastAsia="仿宋" w:cs="仿宋"/>
                <w:color w:val="000000"/>
                <w:kern w:val="0"/>
                <w:szCs w:val="21"/>
              </w:rPr>
              <w:t>报价人与国家级专业运动队签订过的与本项目类似的项目合同，合同签订日期须在2023年1月1日至本项目响应文件递交截止日期间。</w:t>
            </w:r>
          </w:p>
          <w:p w14:paraId="20D93E2A">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2C55188D">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2E60B5D6">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0369DAA6">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54AAD18B">
            <w:pPr>
              <w:snapToGrid w:val="0"/>
              <w:rPr>
                <w:rFonts w:ascii="仿宋" w:hAnsi="仿宋" w:eastAsia="仿宋" w:cs="仿宋"/>
                <w:bCs/>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22" w:type="dxa"/>
            <w:tcMar>
              <w:left w:w="0" w:type="dxa"/>
              <w:right w:w="0" w:type="dxa"/>
            </w:tcMar>
            <w:vAlign w:val="center"/>
          </w:tcPr>
          <w:p w14:paraId="12F80342">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14FC95B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8E7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704" w:type="dxa"/>
            <w:tcMar>
              <w:left w:w="0" w:type="dxa"/>
              <w:right w:w="0" w:type="dxa"/>
            </w:tcMar>
            <w:vAlign w:val="center"/>
          </w:tcPr>
          <w:p w14:paraId="58BF9372">
            <w:pPr>
              <w:widowControl/>
              <w:numPr>
                <w:ilvl w:val="0"/>
                <w:numId w:val="70"/>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3EA3EDEF">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358" w:type="dxa"/>
            <w:tcMar>
              <w:left w:w="0" w:type="dxa"/>
              <w:right w:w="0" w:type="dxa"/>
            </w:tcMar>
            <w:vAlign w:val="center"/>
          </w:tcPr>
          <w:p w14:paraId="78760C50">
            <w:pPr>
              <w:snapToGrid w:val="0"/>
              <w:rPr>
                <w:rFonts w:ascii="仿宋" w:hAnsi="仿宋" w:eastAsia="仿宋" w:cs="仿宋"/>
                <w:bCs/>
                <w:szCs w:val="21"/>
              </w:rPr>
            </w:pPr>
            <w:r>
              <w:rPr>
                <w:rFonts w:hint="eastAsia" w:ascii="仿宋" w:hAnsi="仿宋" w:eastAsia="仿宋" w:cs="仿宋"/>
                <w:bCs/>
                <w:color w:val="000000"/>
                <w:kern w:val="0"/>
                <w:szCs w:val="21"/>
              </w:rPr>
              <w:t>服务团队情况：</w:t>
            </w:r>
          </w:p>
          <w:p w14:paraId="4E94C73E">
            <w:pPr>
              <w:snapToGrid w:val="0"/>
              <w:rPr>
                <w:rFonts w:ascii="仿宋" w:hAnsi="仿宋" w:eastAsia="仿宋" w:cs="仿宋"/>
                <w:bCs/>
                <w:szCs w:val="21"/>
              </w:rPr>
            </w:pPr>
            <w:r>
              <w:rPr>
                <w:rFonts w:hint="eastAsia" w:ascii="仿宋" w:hAnsi="仿宋" w:eastAsia="仿宋" w:cs="仿宋"/>
                <w:bCs/>
                <w:szCs w:val="21"/>
              </w:rPr>
              <w:t>1. 团队负责人资质情况（10分）：</w:t>
            </w:r>
          </w:p>
          <w:p w14:paraId="02466A4B">
            <w:pPr>
              <w:snapToGrid w:val="0"/>
              <w:rPr>
                <w:rFonts w:ascii="仿宋" w:hAnsi="仿宋" w:eastAsia="仿宋" w:cs="仿宋"/>
                <w:bCs/>
                <w:szCs w:val="21"/>
              </w:rPr>
            </w:pPr>
            <w:r>
              <w:rPr>
                <w:rFonts w:hint="eastAsia" w:ascii="仿宋" w:hAnsi="仿宋" w:eastAsia="仿宋" w:cs="仿宋"/>
                <w:bCs/>
                <w:szCs w:val="21"/>
              </w:rPr>
              <w:t>团队负责人应具有本项目相关专业教育背景，</w:t>
            </w:r>
          </w:p>
          <w:p w14:paraId="05A41273">
            <w:pPr>
              <w:snapToGrid w:val="0"/>
              <w:rPr>
                <w:rFonts w:ascii="仿宋" w:hAnsi="仿宋" w:eastAsia="仿宋" w:cs="仿宋"/>
                <w:bCs/>
                <w:szCs w:val="21"/>
              </w:rPr>
            </w:pPr>
            <w:r>
              <w:rPr>
                <w:rFonts w:hint="eastAsia" w:ascii="仿宋" w:hAnsi="仿宋" w:eastAsia="仿宋" w:cs="仿宋"/>
                <w:bCs/>
                <w:szCs w:val="21"/>
              </w:rPr>
              <w:t>①具有副高级及以上技术职称得3分</w:t>
            </w:r>
          </w:p>
          <w:p w14:paraId="261904A1">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4FC4546C">
            <w:pPr>
              <w:snapToGrid w:val="0"/>
              <w:rPr>
                <w:rFonts w:ascii="仿宋" w:hAnsi="仿宋" w:eastAsia="仿宋" w:cs="仿宋"/>
                <w:bCs/>
                <w:szCs w:val="21"/>
              </w:rPr>
            </w:pPr>
            <w:r>
              <w:rPr>
                <w:rFonts w:hint="eastAsia" w:ascii="仿宋" w:hAnsi="仿宋" w:eastAsia="仿宋" w:cs="仿宋"/>
                <w:bCs/>
                <w:szCs w:val="21"/>
              </w:rPr>
              <w:t>③熟悉射击射箭项目得4分。</w:t>
            </w:r>
          </w:p>
          <w:p w14:paraId="225917C8">
            <w:pPr>
              <w:widowControl/>
              <w:snapToGrid w:val="0"/>
              <w:jc w:val="left"/>
              <w:rPr>
                <w:rFonts w:ascii="仿宋" w:hAnsi="仿宋" w:eastAsia="仿宋" w:cs="仿宋"/>
                <w:bCs/>
                <w:szCs w:val="21"/>
              </w:rPr>
            </w:pPr>
            <w:r>
              <w:rPr>
                <w:rFonts w:hint="eastAsia" w:ascii="仿宋" w:hAnsi="仿宋" w:eastAsia="仿宋" w:cs="仿宋"/>
                <w:bCs/>
                <w:szCs w:val="21"/>
              </w:rPr>
              <w:t>2. 团队成员资质情况（10分）：</w:t>
            </w:r>
          </w:p>
          <w:p w14:paraId="7C17FE0D">
            <w:pPr>
              <w:snapToGrid w:val="0"/>
              <w:rPr>
                <w:rFonts w:ascii="仿宋" w:hAnsi="仿宋" w:eastAsia="仿宋" w:cs="仿宋"/>
                <w:bCs/>
                <w:szCs w:val="21"/>
              </w:rPr>
            </w:pPr>
            <w:r>
              <w:rPr>
                <w:rFonts w:hint="eastAsia" w:ascii="仿宋" w:hAnsi="仿宋" w:eastAsia="仿宋" w:cs="仿宋"/>
                <w:bCs/>
                <w:szCs w:val="21"/>
              </w:rPr>
              <w:t>团队驻队人员应具有本项目相关专业教育背景</w:t>
            </w:r>
          </w:p>
          <w:p w14:paraId="4F98CF39">
            <w:pPr>
              <w:snapToGrid w:val="0"/>
              <w:rPr>
                <w:rFonts w:ascii="仿宋" w:hAnsi="仿宋" w:eastAsia="仿宋" w:cs="仿宋"/>
                <w:bCs/>
                <w:szCs w:val="21"/>
              </w:rPr>
            </w:pPr>
            <w:r>
              <w:rPr>
                <w:rFonts w:hint="eastAsia" w:ascii="仿宋" w:hAnsi="仿宋" w:eastAsia="仿宋" w:cs="仿宋"/>
                <w:bCs/>
                <w:szCs w:val="21"/>
              </w:rPr>
              <w:t>①具有初级及以上技术职称得3分</w:t>
            </w:r>
          </w:p>
          <w:p w14:paraId="3851B669">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031325DC">
            <w:pPr>
              <w:snapToGrid w:val="0"/>
              <w:rPr>
                <w:rFonts w:ascii="仿宋" w:hAnsi="仿宋" w:eastAsia="仿宋" w:cs="仿宋"/>
                <w:bCs/>
                <w:szCs w:val="21"/>
              </w:rPr>
            </w:pPr>
            <w:r>
              <w:rPr>
                <w:rFonts w:hint="eastAsia" w:ascii="仿宋" w:hAnsi="仿宋" w:eastAsia="仿宋" w:cs="仿宋"/>
                <w:bCs/>
                <w:szCs w:val="21"/>
              </w:rPr>
              <w:t>③熟悉射击射箭项目得4分。</w:t>
            </w:r>
          </w:p>
        </w:tc>
        <w:tc>
          <w:tcPr>
            <w:tcW w:w="722" w:type="dxa"/>
            <w:tcMar>
              <w:left w:w="0" w:type="dxa"/>
              <w:right w:w="0" w:type="dxa"/>
            </w:tcMar>
            <w:vAlign w:val="center"/>
          </w:tcPr>
          <w:p w14:paraId="59537500">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20</w:t>
            </w:r>
          </w:p>
        </w:tc>
        <w:tc>
          <w:tcPr>
            <w:tcW w:w="850" w:type="dxa"/>
            <w:tcMar>
              <w:left w:w="0" w:type="dxa"/>
              <w:right w:w="0" w:type="dxa"/>
            </w:tcMar>
            <w:vAlign w:val="center"/>
          </w:tcPr>
          <w:p w14:paraId="2F9BC0B1">
            <w:pPr>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客观分</w:t>
            </w:r>
          </w:p>
        </w:tc>
      </w:tr>
      <w:tr w14:paraId="00C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tcMar>
              <w:left w:w="0" w:type="dxa"/>
              <w:right w:w="0" w:type="dxa"/>
            </w:tcMar>
            <w:vAlign w:val="center"/>
          </w:tcPr>
          <w:p w14:paraId="1E6C35E7">
            <w:pPr>
              <w:widowControl/>
              <w:numPr>
                <w:ilvl w:val="0"/>
                <w:numId w:val="70"/>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315587A8">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358" w:type="dxa"/>
            <w:tcMar>
              <w:left w:w="0" w:type="dxa"/>
              <w:right w:w="0" w:type="dxa"/>
            </w:tcMar>
            <w:vAlign w:val="center"/>
          </w:tcPr>
          <w:p w14:paraId="0197E33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583AE5D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3DAF64B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2EE9C99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3B41D37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2EDF408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3638FAF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2E4A1ED">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46E4CB60">
            <w:pPr>
              <w:widowControl/>
              <w:snapToGrid w:val="0"/>
              <w:jc w:val="left"/>
              <w:rPr>
                <w:rFonts w:ascii="仿宋" w:hAnsi="仿宋" w:eastAsia="仿宋" w:cs="仿宋"/>
                <w:bCs/>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22" w:type="dxa"/>
            <w:tcMar>
              <w:left w:w="0" w:type="dxa"/>
              <w:right w:w="0" w:type="dxa"/>
            </w:tcMar>
            <w:vAlign w:val="center"/>
          </w:tcPr>
          <w:p w14:paraId="1C531B8B">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60</w:t>
            </w:r>
          </w:p>
        </w:tc>
        <w:tc>
          <w:tcPr>
            <w:tcW w:w="850" w:type="dxa"/>
            <w:tcMar>
              <w:left w:w="0" w:type="dxa"/>
              <w:right w:w="0" w:type="dxa"/>
            </w:tcMar>
            <w:vAlign w:val="center"/>
          </w:tcPr>
          <w:p w14:paraId="5FC543DE">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主观分</w:t>
            </w:r>
          </w:p>
        </w:tc>
      </w:tr>
    </w:tbl>
    <w:p w14:paraId="1F66C2FA">
      <w:pPr>
        <w:rPr>
          <w:rFonts w:ascii="仿宋" w:hAnsi="仿宋" w:eastAsia="仿宋" w:cs="仿宋"/>
          <w:szCs w:val="21"/>
        </w:rPr>
      </w:pPr>
    </w:p>
    <w:p w14:paraId="35FD6FE9">
      <w:pPr>
        <w:rPr>
          <w:rFonts w:ascii="仿宋" w:hAnsi="仿宋" w:eastAsia="仿宋" w:cs="仿宋"/>
          <w:szCs w:val="21"/>
        </w:rPr>
      </w:pPr>
    </w:p>
    <w:p w14:paraId="645867B5">
      <w:pPr>
        <w:rPr>
          <w:rFonts w:ascii="仿宋" w:hAnsi="仿宋" w:eastAsia="仿宋" w:cs="仿宋"/>
          <w:szCs w:val="21"/>
        </w:rPr>
      </w:pPr>
      <w:r>
        <w:rPr>
          <w:rFonts w:hint="eastAsia" w:ascii="仿宋" w:hAnsi="仿宋" w:eastAsia="仿宋" w:cs="仿宋"/>
          <w:szCs w:val="21"/>
        </w:rPr>
        <w:br w:type="page"/>
      </w:r>
    </w:p>
    <w:p w14:paraId="4DD1F923">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标项9：步手枪队电子靶保障服务</w:t>
      </w:r>
    </w:p>
    <w:tbl>
      <w:tblPr>
        <w:tblStyle w:val="8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358"/>
        <w:gridCol w:w="722"/>
        <w:gridCol w:w="850"/>
      </w:tblGrid>
      <w:tr w14:paraId="4B3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tcMar>
              <w:left w:w="0" w:type="dxa"/>
              <w:right w:w="0" w:type="dxa"/>
            </w:tcMar>
            <w:vAlign w:val="center"/>
          </w:tcPr>
          <w:p w14:paraId="169DC0BE">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序号</w:t>
            </w:r>
          </w:p>
        </w:tc>
        <w:tc>
          <w:tcPr>
            <w:tcW w:w="709" w:type="dxa"/>
            <w:tcMar>
              <w:left w:w="0" w:type="dxa"/>
              <w:right w:w="0" w:type="dxa"/>
            </w:tcMar>
            <w:vAlign w:val="center"/>
          </w:tcPr>
          <w:p w14:paraId="3D459D4E">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评审</w:t>
            </w:r>
          </w:p>
          <w:p w14:paraId="2E2B2803">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因素</w:t>
            </w:r>
          </w:p>
        </w:tc>
        <w:tc>
          <w:tcPr>
            <w:tcW w:w="7358" w:type="dxa"/>
            <w:tcMar>
              <w:left w:w="0" w:type="dxa"/>
              <w:right w:w="0" w:type="dxa"/>
            </w:tcMar>
            <w:vAlign w:val="center"/>
          </w:tcPr>
          <w:p w14:paraId="7DCEC818">
            <w:pPr>
              <w:widowControl/>
              <w:snapToGrid w:val="0"/>
              <w:jc w:val="center"/>
              <w:rPr>
                <w:rFonts w:ascii="仿宋" w:hAnsi="仿宋" w:eastAsia="仿宋" w:cs="仿宋"/>
                <w:szCs w:val="21"/>
              </w:rPr>
            </w:pPr>
            <w:r>
              <w:rPr>
                <w:rFonts w:hint="eastAsia" w:ascii="仿宋" w:hAnsi="仿宋" w:eastAsia="仿宋" w:cs="仿宋"/>
                <w:szCs w:val="21"/>
              </w:rPr>
              <w:t>评审</w:t>
            </w:r>
          </w:p>
          <w:p w14:paraId="0121C544">
            <w:pPr>
              <w:widowControl/>
              <w:snapToGrid w:val="0"/>
              <w:jc w:val="center"/>
              <w:rPr>
                <w:rFonts w:ascii="仿宋" w:hAnsi="仿宋" w:eastAsia="仿宋" w:cs="仿宋"/>
                <w:bCs/>
                <w:color w:val="000000"/>
                <w:kern w:val="0"/>
                <w:szCs w:val="21"/>
              </w:rPr>
            </w:pPr>
            <w:r>
              <w:rPr>
                <w:rFonts w:hint="eastAsia" w:ascii="仿宋" w:hAnsi="仿宋" w:eastAsia="仿宋" w:cs="仿宋"/>
                <w:szCs w:val="21"/>
              </w:rPr>
              <w:t>标准</w:t>
            </w:r>
          </w:p>
        </w:tc>
        <w:tc>
          <w:tcPr>
            <w:tcW w:w="722" w:type="dxa"/>
            <w:tcMar>
              <w:left w:w="0" w:type="dxa"/>
              <w:right w:w="0" w:type="dxa"/>
            </w:tcMar>
            <w:vAlign w:val="center"/>
          </w:tcPr>
          <w:p w14:paraId="5B217297">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分值</w:t>
            </w:r>
          </w:p>
          <w:p w14:paraId="5DEF11ED">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权重</w:t>
            </w:r>
          </w:p>
        </w:tc>
        <w:tc>
          <w:tcPr>
            <w:tcW w:w="850" w:type="dxa"/>
            <w:tcMar>
              <w:left w:w="0" w:type="dxa"/>
              <w:right w:w="0" w:type="dxa"/>
            </w:tcMar>
            <w:vAlign w:val="center"/>
          </w:tcPr>
          <w:p w14:paraId="7EF262B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2B4255F1">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方法</w:t>
            </w:r>
          </w:p>
        </w:tc>
      </w:tr>
      <w:tr w14:paraId="3719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tcMar>
              <w:left w:w="0" w:type="dxa"/>
              <w:right w:w="0" w:type="dxa"/>
            </w:tcMar>
            <w:vAlign w:val="center"/>
          </w:tcPr>
          <w:p w14:paraId="661A502C">
            <w:pPr>
              <w:widowControl/>
              <w:numPr>
                <w:ilvl w:val="0"/>
                <w:numId w:val="71"/>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165A4CEC">
            <w:pPr>
              <w:widowControl/>
              <w:snapToGrid w:val="0"/>
              <w:jc w:val="center"/>
              <w:rPr>
                <w:rFonts w:ascii="仿宋" w:hAnsi="仿宋" w:eastAsia="仿宋" w:cs="仿宋"/>
                <w:bCs/>
                <w:szCs w:val="21"/>
              </w:rPr>
            </w:pPr>
            <w:r>
              <w:rPr>
                <w:rFonts w:hint="eastAsia" w:ascii="仿宋" w:hAnsi="仿宋" w:eastAsia="仿宋" w:cs="仿宋"/>
                <w:bCs/>
                <w:color w:val="000000"/>
                <w:kern w:val="0"/>
                <w:szCs w:val="21"/>
              </w:rPr>
              <w:t>报价</w:t>
            </w:r>
          </w:p>
        </w:tc>
        <w:tc>
          <w:tcPr>
            <w:tcW w:w="7358" w:type="dxa"/>
            <w:tcMar>
              <w:left w:w="0" w:type="dxa"/>
              <w:right w:w="0" w:type="dxa"/>
            </w:tcMar>
            <w:vAlign w:val="center"/>
          </w:tcPr>
          <w:p w14:paraId="73C5ED08">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175F5709">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szCs w:val="21"/>
              </w:rPr>
              <w:t>投标报价得分=(评标基准价／投标报价)×10</w:t>
            </w:r>
          </w:p>
        </w:tc>
        <w:tc>
          <w:tcPr>
            <w:tcW w:w="722" w:type="dxa"/>
            <w:tcMar>
              <w:left w:w="0" w:type="dxa"/>
              <w:right w:w="0" w:type="dxa"/>
            </w:tcMar>
            <w:vAlign w:val="center"/>
          </w:tcPr>
          <w:p w14:paraId="61BE4323">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10</w:t>
            </w:r>
          </w:p>
        </w:tc>
        <w:tc>
          <w:tcPr>
            <w:tcW w:w="850" w:type="dxa"/>
            <w:tcMar>
              <w:left w:w="0" w:type="dxa"/>
              <w:right w:w="0" w:type="dxa"/>
            </w:tcMar>
            <w:vAlign w:val="center"/>
          </w:tcPr>
          <w:p w14:paraId="19399789">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客观分</w:t>
            </w:r>
          </w:p>
        </w:tc>
      </w:tr>
      <w:tr w14:paraId="491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tcMar>
              <w:left w:w="0" w:type="dxa"/>
              <w:right w:w="0" w:type="dxa"/>
            </w:tcMar>
            <w:vAlign w:val="center"/>
          </w:tcPr>
          <w:p w14:paraId="4604D717">
            <w:pPr>
              <w:widowControl/>
              <w:numPr>
                <w:ilvl w:val="0"/>
                <w:numId w:val="71"/>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5F0388CB">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商务</w:t>
            </w:r>
          </w:p>
        </w:tc>
        <w:tc>
          <w:tcPr>
            <w:tcW w:w="7358" w:type="dxa"/>
            <w:tcMar>
              <w:left w:w="0" w:type="dxa"/>
              <w:right w:w="0" w:type="dxa"/>
            </w:tcMar>
            <w:vAlign w:val="center"/>
          </w:tcPr>
          <w:p w14:paraId="7A7284E0">
            <w:pPr>
              <w:snapToGrid w:val="0"/>
              <w:rPr>
                <w:rFonts w:ascii="仿宋" w:hAnsi="仿宋" w:eastAsia="仿宋" w:cs="仿宋"/>
                <w:color w:val="000000"/>
                <w:kern w:val="0"/>
                <w:szCs w:val="21"/>
              </w:rPr>
            </w:pPr>
            <w:r>
              <w:rPr>
                <w:rFonts w:hint="eastAsia" w:ascii="仿宋" w:hAnsi="仿宋" w:eastAsia="仿宋" w:cs="仿宋"/>
                <w:bCs/>
                <w:color w:val="000000"/>
                <w:kern w:val="0"/>
                <w:szCs w:val="21"/>
              </w:rPr>
              <w:t>相关业绩：</w:t>
            </w:r>
            <w:r>
              <w:rPr>
                <w:rFonts w:hint="eastAsia" w:ascii="仿宋" w:hAnsi="仿宋" w:eastAsia="仿宋" w:cs="仿宋"/>
                <w:color w:val="000000"/>
                <w:kern w:val="0"/>
                <w:szCs w:val="21"/>
              </w:rPr>
              <w:t>报价人与国家级专业运动队签订过的与本项目类似的项目合同，合同签订日期须在2023年1月1日至本项目响应文件递交截止日期间。</w:t>
            </w:r>
          </w:p>
          <w:p w14:paraId="2B7B251E">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06E97CD8">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6EA8907A">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6978A3D7">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14777DCB">
            <w:pPr>
              <w:snapToGrid w:val="0"/>
              <w:rPr>
                <w:rFonts w:ascii="仿宋" w:hAnsi="仿宋" w:eastAsia="仿宋" w:cs="仿宋"/>
                <w:bCs/>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722" w:type="dxa"/>
            <w:tcMar>
              <w:left w:w="0" w:type="dxa"/>
              <w:right w:w="0" w:type="dxa"/>
            </w:tcMar>
            <w:vAlign w:val="center"/>
          </w:tcPr>
          <w:p w14:paraId="29C0AC91">
            <w:pPr>
              <w:widowControl/>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10</w:t>
            </w:r>
          </w:p>
        </w:tc>
        <w:tc>
          <w:tcPr>
            <w:tcW w:w="850" w:type="dxa"/>
            <w:tcMar>
              <w:left w:w="0" w:type="dxa"/>
              <w:right w:w="0" w:type="dxa"/>
            </w:tcMar>
            <w:vAlign w:val="center"/>
          </w:tcPr>
          <w:p w14:paraId="0C26F8B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427F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704" w:type="dxa"/>
            <w:tcMar>
              <w:left w:w="0" w:type="dxa"/>
              <w:right w:w="0" w:type="dxa"/>
            </w:tcMar>
            <w:vAlign w:val="center"/>
          </w:tcPr>
          <w:p w14:paraId="0EAE2C11">
            <w:pPr>
              <w:widowControl/>
              <w:numPr>
                <w:ilvl w:val="0"/>
                <w:numId w:val="71"/>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352CB98F">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358" w:type="dxa"/>
            <w:tcMar>
              <w:left w:w="0" w:type="dxa"/>
              <w:right w:w="0" w:type="dxa"/>
            </w:tcMar>
            <w:vAlign w:val="center"/>
          </w:tcPr>
          <w:p w14:paraId="6CD61C1F">
            <w:pPr>
              <w:widowControl/>
              <w:snapToGrid w:val="0"/>
              <w:rPr>
                <w:rFonts w:ascii="仿宋" w:hAnsi="仿宋" w:eastAsia="仿宋" w:cs="仿宋"/>
                <w:bCs/>
                <w:szCs w:val="21"/>
              </w:rPr>
            </w:pPr>
            <w:r>
              <w:rPr>
                <w:rFonts w:hint="eastAsia" w:ascii="仿宋" w:hAnsi="仿宋" w:eastAsia="仿宋" w:cs="仿宋"/>
                <w:bCs/>
                <w:color w:val="000000"/>
                <w:kern w:val="0"/>
                <w:szCs w:val="21"/>
              </w:rPr>
              <w:t>服务团队情况：</w:t>
            </w:r>
          </w:p>
          <w:p w14:paraId="64666E54">
            <w:pPr>
              <w:snapToGrid w:val="0"/>
              <w:rPr>
                <w:rFonts w:ascii="仿宋" w:hAnsi="仿宋" w:eastAsia="仿宋" w:cs="仿宋"/>
                <w:bCs/>
                <w:szCs w:val="21"/>
              </w:rPr>
            </w:pPr>
            <w:r>
              <w:rPr>
                <w:rFonts w:hint="eastAsia" w:ascii="仿宋" w:hAnsi="仿宋" w:eastAsia="仿宋" w:cs="仿宋"/>
                <w:bCs/>
                <w:szCs w:val="21"/>
              </w:rPr>
              <w:t>1. 团队负责人资质情况（10分）：</w:t>
            </w:r>
          </w:p>
          <w:p w14:paraId="01E0DE0F">
            <w:pPr>
              <w:snapToGrid w:val="0"/>
              <w:rPr>
                <w:rFonts w:ascii="仿宋" w:hAnsi="仿宋" w:eastAsia="仿宋" w:cs="仿宋"/>
                <w:bCs/>
                <w:szCs w:val="21"/>
              </w:rPr>
            </w:pPr>
            <w:r>
              <w:rPr>
                <w:rFonts w:hint="eastAsia" w:ascii="仿宋" w:hAnsi="仿宋" w:eastAsia="仿宋" w:cs="仿宋"/>
                <w:bCs/>
                <w:szCs w:val="21"/>
              </w:rPr>
              <w:t>团队负责人：</w:t>
            </w:r>
          </w:p>
          <w:p w14:paraId="429BEB83">
            <w:pPr>
              <w:snapToGrid w:val="0"/>
              <w:rPr>
                <w:rFonts w:ascii="仿宋" w:hAnsi="仿宋" w:eastAsia="仿宋" w:cs="仿宋"/>
                <w:bCs/>
                <w:szCs w:val="21"/>
              </w:rPr>
            </w:pPr>
            <w:r>
              <w:rPr>
                <w:rFonts w:hint="eastAsia" w:ascii="仿宋" w:hAnsi="仿宋" w:eastAsia="仿宋" w:cs="仿宋"/>
                <w:bCs/>
                <w:szCs w:val="21"/>
              </w:rPr>
              <w:t>①具有休斯（SIUS）公司颁发的认证技术员（Certified SIUS Technician）资质得5分</w:t>
            </w:r>
          </w:p>
          <w:p w14:paraId="2FFD9F0B">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78921CC1">
            <w:pPr>
              <w:snapToGrid w:val="0"/>
              <w:rPr>
                <w:rFonts w:ascii="仿宋" w:hAnsi="仿宋" w:eastAsia="仿宋" w:cs="仿宋"/>
                <w:bCs/>
                <w:szCs w:val="21"/>
              </w:rPr>
            </w:pPr>
            <w:r>
              <w:rPr>
                <w:rFonts w:hint="eastAsia" w:ascii="仿宋" w:hAnsi="仿宋" w:eastAsia="仿宋" w:cs="仿宋"/>
                <w:bCs/>
                <w:szCs w:val="21"/>
              </w:rPr>
              <w:t>③熟悉射击射箭项目得2.5分。</w:t>
            </w:r>
          </w:p>
          <w:p w14:paraId="45691EB3">
            <w:pPr>
              <w:widowControl/>
              <w:snapToGrid w:val="0"/>
              <w:jc w:val="left"/>
              <w:rPr>
                <w:rFonts w:ascii="仿宋" w:hAnsi="仿宋" w:eastAsia="仿宋" w:cs="仿宋"/>
                <w:bCs/>
                <w:szCs w:val="21"/>
              </w:rPr>
            </w:pPr>
            <w:r>
              <w:rPr>
                <w:rFonts w:hint="eastAsia" w:ascii="仿宋" w:hAnsi="仿宋" w:eastAsia="仿宋" w:cs="仿宋"/>
                <w:bCs/>
                <w:szCs w:val="21"/>
              </w:rPr>
              <w:t>2. 团队成员资质情况（10分）：</w:t>
            </w:r>
          </w:p>
          <w:p w14:paraId="5BF81247">
            <w:pPr>
              <w:snapToGrid w:val="0"/>
              <w:rPr>
                <w:rFonts w:ascii="仿宋" w:hAnsi="仿宋" w:eastAsia="仿宋" w:cs="仿宋"/>
                <w:bCs/>
                <w:szCs w:val="21"/>
              </w:rPr>
            </w:pPr>
            <w:r>
              <w:rPr>
                <w:rFonts w:hint="eastAsia" w:ascii="仿宋" w:hAnsi="仿宋" w:eastAsia="仿宋" w:cs="仿宋"/>
                <w:bCs/>
                <w:szCs w:val="21"/>
              </w:rPr>
              <w:t>团队驻队人员：</w:t>
            </w:r>
          </w:p>
          <w:p w14:paraId="3567BF10">
            <w:pPr>
              <w:snapToGrid w:val="0"/>
              <w:rPr>
                <w:rFonts w:ascii="仿宋" w:hAnsi="仿宋" w:eastAsia="仿宋" w:cs="仿宋"/>
                <w:bCs/>
                <w:szCs w:val="21"/>
              </w:rPr>
            </w:pPr>
            <w:r>
              <w:rPr>
                <w:rFonts w:hint="eastAsia" w:ascii="仿宋" w:hAnsi="仿宋" w:eastAsia="仿宋" w:cs="仿宋"/>
                <w:bCs/>
                <w:szCs w:val="21"/>
              </w:rPr>
              <w:t>①具有休斯（SIUS）公司颁发的认证技术员（Certified SIUS Technician）资质得5分</w:t>
            </w:r>
          </w:p>
          <w:p w14:paraId="54C40323">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22F98608">
            <w:pPr>
              <w:snapToGrid w:val="0"/>
              <w:rPr>
                <w:rFonts w:ascii="仿宋" w:hAnsi="仿宋" w:eastAsia="仿宋" w:cs="仿宋"/>
                <w:bCs/>
                <w:szCs w:val="21"/>
              </w:rPr>
            </w:pPr>
            <w:r>
              <w:rPr>
                <w:rFonts w:hint="eastAsia" w:ascii="仿宋" w:hAnsi="仿宋" w:eastAsia="仿宋" w:cs="仿宋"/>
                <w:bCs/>
                <w:szCs w:val="21"/>
              </w:rPr>
              <w:t>③熟悉射击射箭项目得2.5分。</w:t>
            </w:r>
          </w:p>
        </w:tc>
        <w:tc>
          <w:tcPr>
            <w:tcW w:w="722" w:type="dxa"/>
            <w:tcMar>
              <w:left w:w="0" w:type="dxa"/>
              <w:right w:w="0" w:type="dxa"/>
            </w:tcMar>
            <w:vAlign w:val="center"/>
          </w:tcPr>
          <w:p w14:paraId="6EE8BC45">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20</w:t>
            </w:r>
          </w:p>
        </w:tc>
        <w:tc>
          <w:tcPr>
            <w:tcW w:w="850" w:type="dxa"/>
            <w:tcMar>
              <w:left w:w="0" w:type="dxa"/>
              <w:right w:w="0" w:type="dxa"/>
            </w:tcMar>
            <w:vAlign w:val="center"/>
          </w:tcPr>
          <w:p w14:paraId="4A523377">
            <w:pPr>
              <w:snapToGrid w:val="0"/>
              <w:jc w:val="center"/>
              <w:rPr>
                <w:rFonts w:ascii="仿宋" w:hAnsi="仿宋" w:eastAsia="仿宋" w:cs="仿宋"/>
                <w:bCs/>
                <w:color w:val="000000"/>
                <w:kern w:val="0"/>
                <w:szCs w:val="21"/>
              </w:rPr>
            </w:pPr>
            <w:r>
              <w:rPr>
                <w:rFonts w:hint="eastAsia" w:ascii="仿宋" w:hAnsi="仿宋" w:eastAsia="仿宋" w:cs="仿宋"/>
                <w:color w:val="000000"/>
                <w:kern w:val="0"/>
                <w:szCs w:val="21"/>
              </w:rPr>
              <w:t>客观分</w:t>
            </w:r>
          </w:p>
        </w:tc>
      </w:tr>
      <w:tr w14:paraId="532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tcMar>
              <w:left w:w="0" w:type="dxa"/>
              <w:right w:w="0" w:type="dxa"/>
            </w:tcMar>
            <w:vAlign w:val="center"/>
          </w:tcPr>
          <w:p w14:paraId="3A391B7B">
            <w:pPr>
              <w:widowControl/>
              <w:numPr>
                <w:ilvl w:val="0"/>
                <w:numId w:val="71"/>
              </w:numPr>
              <w:snapToGrid w:val="0"/>
              <w:ind w:firstLine="0"/>
              <w:jc w:val="center"/>
              <w:rPr>
                <w:rFonts w:ascii="仿宋" w:hAnsi="仿宋" w:eastAsia="仿宋" w:cs="仿宋"/>
                <w:bCs/>
                <w:color w:val="000000"/>
                <w:kern w:val="0"/>
                <w:szCs w:val="21"/>
              </w:rPr>
            </w:pPr>
          </w:p>
        </w:tc>
        <w:tc>
          <w:tcPr>
            <w:tcW w:w="709" w:type="dxa"/>
            <w:tcMar>
              <w:left w:w="0" w:type="dxa"/>
              <w:right w:w="0" w:type="dxa"/>
            </w:tcMar>
            <w:vAlign w:val="center"/>
          </w:tcPr>
          <w:p w14:paraId="1BFB78EA">
            <w:pPr>
              <w:widowControl/>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技术</w:t>
            </w:r>
          </w:p>
        </w:tc>
        <w:tc>
          <w:tcPr>
            <w:tcW w:w="7358" w:type="dxa"/>
            <w:tcMar>
              <w:left w:w="0" w:type="dxa"/>
              <w:right w:w="0" w:type="dxa"/>
            </w:tcMar>
            <w:vAlign w:val="center"/>
          </w:tcPr>
          <w:p w14:paraId="2D9193AB">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0D079F0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4625FAB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4F4D41B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365C50C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5E6217A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E5C479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EE91424">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01435D19">
            <w:pPr>
              <w:widowControl/>
              <w:snapToGrid w:val="0"/>
              <w:jc w:val="left"/>
              <w:rPr>
                <w:rFonts w:ascii="仿宋" w:hAnsi="仿宋" w:eastAsia="仿宋" w:cs="仿宋"/>
                <w:bCs/>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722" w:type="dxa"/>
            <w:tcMar>
              <w:left w:w="0" w:type="dxa"/>
              <w:right w:w="0" w:type="dxa"/>
            </w:tcMar>
            <w:vAlign w:val="center"/>
          </w:tcPr>
          <w:p w14:paraId="7E30DCF9">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60</w:t>
            </w:r>
          </w:p>
        </w:tc>
        <w:tc>
          <w:tcPr>
            <w:tcW w:w="850" w:type="dxa"/>
            <w:tcMar>
              <w:left w:w="0" w:type="dxa"/>
              <w:right w:w="0" w:type="dxa"/>
            </w:tcMar>
            <w:vAlign w:val="center"/>
          </w:tcPr>
          <w:p w14:paraId="7B067B6C">
            <w:pPr>
              <w:snapToGrid w:val="0"/>
              <w:jc w:val="center"/>
              <w:rPr>
                <w:rFonts w:ascii="仿宋" w:hAnsi="仿宋" w:eastAsia="仿宋" w:cs="仿宋"/>
                <w:bCs/>
                <w:color w:val="000000"/>
                <w:kern w:val="0"/>
                <w:szCs w:val="21"/>
              </w:rPr>
            </w:pPr>
            <w:r>
              <w:rPr>
                <w:rFonts w:hint="eastAsia" w:ascii="仿宋" w:hAnsi="仿宋" w:eastAsia="仿宋" w:cs="仿宋"/>
                <w:bCs/>
                <w:color w:val="000000"/>
                <w:kern w:val="0"/>
                <w:szCs w:val="21"/>
              </w:rPr>
              <w:t>主观分</w:t>
            </w:r>
          </w:p>
        </w:tc>
      </w:tr>
    </w:tbl>
    <w:p w14:paraId="6F07C9F4">
      <w:pPr>
        <w:rPr>
          <w:szCs w:val="21"/>
        </w:rPr>
      </w:pPr>
    </w:p>
    <w:p w14:paraId="296FF3AE">
      <w:pPr>
        <w:rPr>
          <w:szCs w:val="21"/>
        </w:rPr>
      </w:pPr>
      <w:r>
        <w:rPr>
          <w:szCs w:val="21"/>
        </w:rPr>
        <w:br w:type="page"/>
      </w:r>
    </w:p>
    <w:p w14:paraId="3336FDD9">
      <w:pPr>
        <w:rPr>
          <w:szCs w:val="21"/>
        </w:rPr>
      </w:pPr>
    </w:p>
    <w:p w14:paraId="62A51955">
      <w:pPr>
        <w:spacing w:after="240" w:afterLines="100" w:line="340" w:lineRule="exact"/>
        <w:jc w:val="center"/>
        <w:outlineLvl w:val="0"/>
        <w:rPr>
          <w:rFonts w:ascii="仿宋" w:hAnsi="仿宋" w:eastAsia="仿宋" w:cs="仿宋"/>
          <w:szCs w:val="21"/>
        </w:rPr>
      </w:pPr>
      <w:bookmarkStart w:id="14" w:name="_Toc8609"/>
      <w:r>
        <w:rPr>
          <w:rFonts w:hint="eastAsia" w:hAnsi="宋体"/>
          <w:b/>
          <w:color w:val="000000"/>
          <w:sz w:val="36"/>
          <w:szCs w:val="36"/>
        </w:rPr>
        <w:t>第四章  采购需求</w:t>
      </w:r>
      <w:bookmarkEnd w:id="14"/>
    </w:p>
    <w:p w14:paraId="21892B17">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标项1：步手枪队步枪项目体能训练与运动康复服务，预算42万元，需4名团队成员长期驻队。</w:t>
      </w:r>
    </w:p>
    <w:p w14:paraId="08B2FEC6">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标项2：步手枪队手枪项目体能训练与运动康复服务，预算42万元，需4名团队成员长期驻队。</w:t>
      </w:r>
    </w:p>
    <w:p w14:paraId="13E8FE76">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3929055B">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完成运动员专项身体运动能力评估，设计针对性的身体运动功能训练方案，涵盖动作准备、专项力量、能量系统发展和恢复再生等多个模块，配合教练员做好身体功能与专项力量训练，配合队医进行预防运动伤病的训练。能够依据专项需求、运动员基本情况及教练员意图，独立进行训练课的课堂设计及组织。能够进行康复性体能训练，从根本上解决伤病复发，损伤发生等问题，减少损伤发生率。</w:t>
      </w:r>
    </w:p>
    <w:p w14:paraId="3472514F">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23775A9E">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1．团队负责人应为体能相关专业，副高级及以上职称，有运动队工作经历，熟悉项目者优先，具有CSCS职业体能教练认证者优先；</w:t>
      </w:r>
      <w:bookmarkStart w:id="15" w:name="_Hlk196834696"/>
      <w:r>
        <w:rPr>
          <w:rFonts w:hint="eastAsia" w:ascii="仿宋" w:hAnsi="仿宋" w:eastAsia="仿宋" w:cs="仿宋"/>
          <w:szCs w:val="21"/>
        </w:rPr>
        <w:t>每两个月累计下队至少1次，每两个月累计下队总时间不少于3天，重大比赛前，根据国家队要求增加下队时间；</w:t>
      </w:r>
      <w:bookmarkStart w:id="16" w:name="_Hlk196834843"/>
      <w:r>
        <w:rPr>
          <w:rFonts w:hint="eastAsia" w:ascii="仿宋" w:hAnsi="仿宋" w:eastAsia="仿宋" w:cs="仿宋"/>
          <w:szCs w:val="21"/>
        </w:rPr>
        <w:t>在合同服务期内为所服务国家队授课3次。</w:t>
      </w:r>
      <w:bookmarkEnd w:id="15"/>
    </w:p>
    <w:bookmarkEnd w:id="16"/>
    <w:p w14:paraId="735F638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团队驻队人员应为体能相关专业，原则上应具有初级及以上职称，具有较强的业务能力和独立操作能力，有运动队工作经历、熟悉项目、具有CSCS职业体能教练认证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60C395D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3．团队应积极配合其他团队，定期提供所需数据。</w:t>
      </w:r>
    </w:p>
    <w:p w14:paraId="0F223AA8">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751FEDD5">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7B6A5E82">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69D66D03">
      <w:pPr>
        <w:snapToGrid w:val="0"/>
        <w:spacing w:line="380" w:lineRule="exact"/>
        <w:ind w:firstLine="420" w:firstLineChars="200"/>
        <w:rPr>
          <w:rFonts w:ascii="仿宋" w:hAnsi="仿宋" w:eastAsia="仿宋" w:cs="仿宋"/>
          <w:szCs w:val="21"/>
        </w:rPr>
      </w:pPr>
      <w:bookmarkStart w:id="17" w:name="_Hlk196748792"/>
      <w:bookmarkStart w:id="18" w:name="_Hlk196834882"/>
      <w:r>
        <w:rPr>
          <w:rFonts w:hint="eastAsia" w:ascii="仿宋" w:hAnsi="仿宋" w:eastAsia="仿宋" w:cs="仿宋"/>
          <w:szCs w:val="21"/>
        </w:rPr>
        <w:t>合同书项目服务工作组中的人员</w:t>
      </w:r>
      <w:bookmarkEnd w:id="17"/>
      <w:r>
        <w:rPr>
          <w:rFonts w:hint="eastAsia" w:ascii="仿宋" w:hAnsi="仿宋" w:eastAsia="仿宋" w:cs="仿宋"/>
          <w:szCs w:val="21"/>
        </w:rPr>
        <w:t>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bookmarkEnd w:id="18"/>
    </w:p>
    <w:p w14:paraId="25469C90">
      <w:pPr>
        <w:rPr>
          <w:rFonts w:ascii="宋体" w:hAnsi="宋体" w:cs="宋体"/>
          <w:szCs w:val="21"/>
        </w:rPr>
      </w:pPr>
      <w:r>
        <w:rPr>
          <w:rFonts w:hint="eastAsia" w:ascii="宋体" w:hAnsi="宋体" w:cs="宋体"/>
          <w:szCs w:val="21"/>
        </w:rPr>
        <w:br w:type="page"/>
      </w:r>
    </w:p>
    <w:p w14:paraId="2F6A5952">
      <w:pPr>
        <w:snapToGrid w:val="0"/>
        <w:spacing w:line="380" w:lineRule="exact"/>
        <w:ind w:firstLine="420" w:firstLineChars="200"/>
        <w:outlineLvl w:val="1"/>
        <w:rPr>
          <w:rFonts w:ascii="仿宋" w:hAnsi="仿宋" w:eastAsia="仿宋" w:cs="仿宋"/>
          <w:szCs w:val="21"/>
        </w:rPr>
      </w:pPr>
      <w:bookmarkStart w:id="19" w:name="_Toc1965690763"/>
      <w:bookmarkEnd w:id="19"/>
      <w:bookmarkStart w:id="20" w:name="_Toc318399920"/>
      <w:bookmarkEnd w:id="20"/>
      <w:bookmarkStart w:id="21" w:name="_Toc95736590"/>
      <w:bookmarkEnd w:id="21"/>
      <w:bookmarkStart w:id="22" w:name="_Toc93161146"/>
      <w:bookmarkEnd w:id="22"/>
      <w:bookmarkStart w:id="23" w:name="_Toc95069543"/>
      <w:bookmarkEnd w:id="23"/>
      <w:bookmarkStart w:id="24" w:name="_Toc95069536"/>
      <w:bookmarkEnd w:id="24"/>
      <w:bookmarkStart w:id="25" w:name="_Toc93161153"/>
      <w:bookmarkEnd w:id="25"/>
      <w:bookmarkStart w:id="26" w:name="_Toc249602439"/>
      <w:bookmarkEnd w:id="26"/>
      <w:bookmarkStart w:id="27" w:name="_Toc1032629682"/>
      <w:bookmarkEnd w:id="27"/>
      <w:bookmarkStart w:id="28" w:name="_Toc94102124"/>
      <w:bookmarkEnd w:id="28"/>
      <w:bookmarkStart w:id="29" w:name="_Toc95312968"/>
      <w:bookmarkEnd w:id="29"/>
      <w:bookmarkStart w:id="30" w:name="_Toc95736591"/>
      <w:bookmarkEnd w:id="30"/>
      <w:bookmarkStart w:id="31" w:name="_Toc94102056"/>
      <w:bookmarkEnd w:id="31"/>
      <w:bookmarkStart w:id="32" w:name="_Toc95312967"/>
      <w:bookmarkEnd w:id="32"/>
      <w:bookmarkStart w:id="33" w:name="_Toc94102131"/>
      <w:bookmarkEnd w:id="33"/>
      <w:bookmarkStart w:id="34" w:name="_Toc94102063"/>
      <w:bookmarkEnd w:id="34"/>
      <w:bookmarkStart w:id="35" w:name="_Toc51935131"/>
      <w:r>
        <w:rPr>
          <w:rFonts w:hint="eastAsia" w:ascii="仿宋" w:hAnsi="仿宋" w:eastAsia="仿宋" w:cs="仿宋"/>
          <w:szCs w:val="21"/>
        </w:rPr>
        <w:t>标项3：步手枪队步枪项目伤病防治服务，预算40万元，需4名团队成员（其中至少1名女性）长期驻队。</w:t>
      </w:r>
    </w:p>
    <w:p w14:paraId="27FEEF91">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标项4：步手枪队手枪项目伤病防治服务，预算40万元，需4名团队成员（其中至少1名女性）长期驻队。</w:t>
      </w:r>
    </w:p>
    <w:p w14:paraId="22FC895D">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1B59A46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建立运动员医务档案，对运动员进行全面的身体检查与评估，观察训练并了解运动员身体机能变化情况和对运动训练的适应程度，对运动员承受的训练量和训练强度提出客观评价供教练组参考，以便合理安排与调整训练方案。</w:t>
      </w:r>
    </w:p>
    <w:p w14:paraId="5E8D7F37">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训练结束后，对运动员进行全面检查与评估，通过按摩、神经肌肉激活、针灸、拔罐、牵引等多种非药物手段进行全面整体预防治疗和康复，保证运动员的身体机能处于良好水平，减少与避免训练时伤病发生。</w:t>
      </w:r>
    </w:p>
    <w:p w14:paraId="464A5DD5">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3．派驻人员承担国家队队医职责，负责所服务国家队的反兴奋剂专业管理工作，负责药品管理、发放、登记、反兴奋剂审核等工作。</w:t>
      </w:r>
    </w:p>
    <w:p w14:paraId="3C331287">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3B1A8CCD">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负责人应为医学、康复类相关专业，副高级及以上职称，具有执业医师证书，有运动队工作经历、熟悉项目者优先；每两个月累计下队至少1次，每两个月累计下队总时间不少于3天，重大比赛前，根据国家队要求增加下队时间；在合同服务期内为所服务国家队授课3次。</w:t>
      </w:r>
    </w:p>
    <w:p w14:paraId="1A9AA29E">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团队驻队人员应为医学、康复类相关专业，其中至少一人须具有执业医师资格，具有较强的业务能力和独立操作能力，有运动队工作经历、熟悉项目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1CF4B46F">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3．团队积极配合其他团队，定期提供所需数据。</w:t>
      </w:r>
    </w:p>
    <w:p w14:paraId="1FE51A3F">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5991E885">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33ED75CD">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42690011">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29878829">
      <w:pPr>
        <w:rPr>
          <w:rFonts w:ascii="宋体" w:hAnsi="宋体" w:cs="宋体"/>
          <w:b/>
          <w:color w:val="000000"/>
          <w:szCs w:val="21"/>
        </w:rPr>
      </w:pPr>
      <w:r>
        <w:rPr>
          <w:rFonts w:hint="eastAsia" w:ascii="宋体" w:hAnsi="宋体" w:cs="宋体"/>
          <w:b/>
          <w:color w:val="000000"/>
          <w:szCs w:val="21"/>
        </w:rPr>
        <w:br w:type="page"/>
      </w:r>
    </w:p>
    <w:p w14:paraId="5078C7BD">
      <w:pPr>
        <w:snapToGrid w:val="0"/>
        <w:spacing w:line="380" w:lineRule="exact"/>
        <w:outlineLvl w:val="1"/>
        <w:rPr>
          <w:rFonts w:ascii="仿宋" w:hAnsi="仿宋" w:eastAsia="仿宋" w:cs="仿宋"/>
          <w:szCs w:val="21"/>
        </w:rPr>
      </w:pPr>
      <w:r>
        <w:rPr>
          <w:rFonts w:hint="eastAsia" w:ascii="仿宋" w:hAnsi="仿宋" w:eastAsia="仿宋" w:cs="仿宋"/>
          <w:szCs w:val="21"/>
        </w:rPr>
        <w:t>标项5：步手枪队步枪项目心理测试与服务，预算28万元，需1人长期驻队。</w:t>
      </w:r>
    </w:p>
    <w:p w14:paraId="4ACA547D">
      <w:pPr>
        <w:snapToGrid w:val="0"/>
        <w:spacing w:line="380" w:lineRule="exact"/>
        <w:outlineLvl w:val="1"/>
        <w:rPr>
          <w:rFonts w:ascii="仿宋" w:hAnsi="仿宋" w:eastAsia="仿宋" w:cs="仿宋"/>
          <w:szCs w:val="21"/>
        </w:rPr>
      </w:pPr>
      <w:r>
        <w:rPr>
          <w:rFonts w:hint="eastAsia" w:ascii="仿宋" w:hAnsi="仿宋" w:eastAsia="仿宋" w:cs="仿宋"/>
          <w:szCs w:val="21"/>
        </w:rPr>
        <w:t>标项6：步手枪队手枪项目心理测试与服务，预算28万元，需1人长期驻队。</w:t>
      </w:r>
    </w:p>
    <w:p w14:paraId="3D607FAA">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1CEC299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1．指导运动员心理调控，运用正念等各种心理训练方法手段，组织运动员进行心理训练，提高运动员训练比赛中尤其是决赛时的注意力、心理承压和自我调节能力。</w:t>
      </w:r>
    </w:p>
    <w:p w14:paraId="7C9B3F65">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结合国家队运动员、领队、教练员的需求和项目特点，通过沟通交流、心理咨询、心理测试、现场观察记录、视频反馈分析等多种途径对运动员进行诊断与评价，为运动员建立个性化综合心理档案，并持续跟踪。</w:t>
      </w:r>
    </w:p>
    <w:p w14:paraId="5CFD27B6">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3．对运动员进行定期及不定期的心理咨询、心理训练等心理工作，为继续针对性的心理服务提供基础，为运动员科学有效的训练和比赛发挥提供有力的心理支撑。</w:t>
      </w:r>
    </w:p>
    <w:p w14:paraId="302B2C84">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3F7CCC11">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负责人应为运动心理学专业，具有副高级及以上职称，具有高水平运动队服务经验，能够承担实质性体育科技服务工作。有专业运动队工作经历，有心理咨询师证书者优先；每两个月累计下队至少1次，每两个月累计下队总时间不少于3天，重大比赛前，根据国家队要求增加下队时间；在合同服务期内为所服务国家队授课3次。</w:t>
      </w:r>
    </w:p>
    <w:p w14:paraId="40AAB49C">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2．团队负责人或1名成员长期驻队，服务时间为整个服务周期，根据国家队训练计划具体确定</w:t>
      </w:r>
      <w:bookmarkStart w:id="36" w:name="_Hlk196751873"/>
      <w:r>
        <w:rPr>
          <w:rFonts w:hint="eastAsia" w:ascii="仿宋" w:hAnsi="仿宋" w:eastAsia="仿宋" w:cs="仿宋"/>
          <w:szCs w:val="21"/>
        </w:rPr>
        <w:t>。驻队人员应固定，未经体育总局射运中心同意，</w:t>
      </w:r>
      <w:bookmarkEnd w:id="36"/>
      <w:r>
        <w:rPr>
          <w:rFonts w:hint="eastAsia" w:ascii="仿宋" w:hAnsi="仿宋" w:eastAsia="仿宋" w:cs="仿宋"/>
          <w:szCs w:val="21"/>
        </w:rPr>
        <w:t>不得调换。驻队人员不得为在校学生。驻队人员每天工作时间原则上不少于6小时。</w:t>
      </w:r>
    </w:p>
    <w:p w14:paraId="07F66A2C">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3．团队应积极配合其他团队，定期提供所需数据。</w:t>
      </w:r>
    </w:p>
    <w:p w14:paraId="63D9875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0EE59799">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4AE7FBAA">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37052951">
      <w:pPr>
        <w:snapToGrid w:val="0"/>
        <w:spacing w:line="380" w:lineRule="exact"/>
        <w:ind w:firstLine="420" w:firstLineChars="200"/>
        <w:rPr>
          <w:rFonts w:ascii="仿宋" w:hAnsi="仿宋" w:eastAsia="仿宋" w:cs="仿宋"/>
          <w:szCs w:val="21"/>
        </w:rPr>
      </w:pPr>
      <w:bookmarkStart w:id="37" w:name="_Hlk196751916"/>
      <w:bookmarkStart w:id="38" w:name="_Hlk196751906"/>
      <w:r>
        <w:rPr>
          <w:rFonts w:hint="eastAsia" w:ascii="仿宋" w:hAnsi="仿宋" w:eastAsia="仿宋" w:cs="仿宋"/>
          <w:szCs w:val="21"/>
        </w:rPr>
        <w:t>合同书项目服务工作组中的人员在</w:t>
      </w:r>
      <w:bookmarkEnd w:id="37"/>
      <w:r>
        <w:rPr>
          <w:rFonts w:hint="eastAsia" w:ascii="仿宋" w:hAnsi="仿宋" w:eastAsia="仿宋" w:cs="仿宋"/>
          <w:szCs w:val="21"/>
        </w:rPr>
        <w:t>列入集训通知后，在驻队期间因公产生的食宿费和国家队转场训练产生的交通费原则上由国家队承担，其他费用由科技服务团队承担。</w:t>
      </w:r>
      <w:bookmarkStart w:id="39" w:name="_Hlk196751933"/>
      <w:r>
        <w:rPr>
          <w:rFonts w:hint="eastAsia" w:ascii="仿宋" w:hAnsi="仿宋" w:eastAsia="仿宋" w:cs="仿宋"/>
          <w:szCs w:val="21"/>
        </w:rPr>
        <w:t>非合同书项目服务工作组中的人员或</w:t>
      </w:r>
      <w:bookmarkEnd w:id="39"/>
      <w:r>
        <w:rPr>
          <w:rFonts w:hint="eastAsia" w:ascii="仿宋" w:hAnsi="仿宋" w:eastAsia="仿宋" w:cs="仿宋"/>
          <w:szCs w:val="21"/>
        </w:rPr>
        <w:t>未列入集训通知的人员，食宿费、交通费等各项费用均由科技服务团队承担。</w:t>
      </w:r>
      <w:bookmarkEnd w:id="38"/>
    </w:p>
    <w:p w14:paraId="5A067123">
      <w:pPr>
        <w:rPr>
          <w:rFonts w:ascii="宋体" w:hAnsi="宋体" w:cs="宋体"/>
          <w:b/>
          <w:color w:val="000000"/>
          <w:szCs w:val="21"/>
        </w:rPr>
      </w:pPr>
      <w:r>
        <w:rPr>
          <w:rFonts w:hint="eastAsia" w:ascii="宋体" w:hAnsi="宋体" w:cs="宋体"/>
          <w:b/>
          <w:color w:val="000000"/>
          <w:szCs w:val="21"/>
        </w:rPr>
        <w:br w:type="page"/>
      </w:r>
    </w:p>
    <w:p w14:paraId="5CE94CFE">
      <w:pPr>
        <w:snapToGrid w:val="0"/>
        <w:spacing w:line="380" w:lineRule="exact"/>
        <w:outlineLvl w:val="1"/>
        <w:rPr>
          <w:rFonts w:ascii="仿宋" w:hAnsi="仿宋" w:eastAsia="仿宋" w:cs="仿宋"/>
          <w:szCs w:val="21"/>
        </w:rPr>
      </w:pPr>
      <w:r>
        <w:rPr>
          <w:rFonts w:hint="eastAsia" w:ascii="仿宋" w:hAnsi="仿宋" w:eastAsia="仿宋" w:cs="仿宋"/>
          <w:szCs w:val="21"/>
        </w:rPr>
        <w:t>标项7：</w:t>
      </w:r>
      <w:bookmarkStart w:id="40" w:name="_Hlk169618505"/>
      <w:r>
        <w:rPr>
          <w:rFonts w:hint="eastAsia" w:ascii="仿宋" w:hAnsi="仿宋" w:eastAsia="仿宋" w:cs="仿宋"/>
          <w:szCs w:val="21"/>
        </w:rPr>
        <w:t>步手枪队技术动作分析与监控</w:t>
      </w:r>
      <w:bookmarkEnd w:id="40"/>
      <w:r>
        <w:rPr>
          <w:rFonts w:hint="eastAsia" w:ascii="仿宋" w:hAnsi="仿宋" w:eastAsia="仿宋" w:cs="仿宋"/>
          <w:szCs w:val="21"/>
        </w:rPr>
        <w:t>服务，预算25万元，需</w:t>
      </w:r>
      <w:r>
        <w:rPr>
          <w:rFonts w:ascii="仿宋" w:hAnsi="仿宋" w:eastAsia="仿宋" w:cs="仿宋"/>
          <w:szCs w:val="21"/>
        </w:rPr>
        <w:t>2</w:t>
      </w:r>
      <w:r>
        <w:rPr>
          <w:rFonts w:hint="eastAsia" w:ascii="仿宋" w:hAnsi="仿宋" w:eastAsia="仿宋" w:cs="仿宋"/>
          <w:szCs w:val="21"/>
        </w:rPr>
        <w:t>名团队成员长期驻队。</w:t>
      </w:r>
    </w:p>
    <w:p w14:paraId="46DEF83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49B8B1D8">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熟悉步枪、手枪运动项目，利用生物力学等手段对运动员训练过程进行技术动作测试、监控、数据采集、分析，向教练员提供运动员的瞄准、击发、肌肉用力、平衡保持等方面的数据作为技术分析的基础；开发利用激光测试仪、平衡板、心率仪等设备在时间轴同步进行分析的系统。</w:t>
      </w:r>
    </w:p>
    <w:p w14:paraId="18B6D6CE">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24E6D3DA">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1．团队负责人应具有副高级及以上职称，有运动队工作经历、熟悉项目者优先；每两个月累计下队至少1次，每两个月累计下队总时间不少于3天，重大比赛前，根据国家队要求增加下队时间。</w:t>
      </w:r>
    </w:p>
    <w:p w14:paraId="3174871C">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团队驻队人员应具有相关专业教育背景，原则上应具有初级及以上职称，具有较强的业务能力和独立操作能力，有专业运动队工作经历、熟悉项目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5A1DC821">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3．团队应拥有成熟的监控与采集设备，具有相应的分析手段。</w:t>
      </w:r>
    </w:p>
    <w:p w14:paraId="33D0FBE8">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4．团队应积极配合其他团队，定期提供所需数据。</w:t>
      </w:r>
    </w:p>
    <w:p w14:paraId="3EFAAF7C">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02794CEB">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636D7C7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35681A3E">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0F6ADC19">
      <w:pPr>
        <w:rPr>
          <w:rFonts w:ascii="宋体" w:hAnsi="宋体" w:cs="宋体"/>
          <w:b/>
          <w:color w:val="000000"/>
          <w:szCs w:val="21"/>
        </w:rPr>
      </w:pPr>
      <w:r>
        <w:rPr>
          <w:rFonts w:hint="eastAsia" w:ascii="宋体" w:hAnsi="宋体" w:cs="宋体"/>
          <w:b/>
          <w:color w:val="000000"/>
          <w:szCs w:val="21"/>
        </w:rPr>
        <w:br w:type="page"/>
      </w:r>
    </w:p>
    <w:p w14:paraId="0134D541">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标项8：步手枪队决赛模拟系统研发与保障服务，预算25万元</w:t>
      </w:r>
    </w:p>
    <w:p w14:paraId="313E2350">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6766BDEF">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为步枪、手枪项目决赛模拟系统的良好运行提供保障，收集近年来国内外重大比赛数据录入决赛模拟系统；根据射击新规则，对系统进行升级和定制开发；根据教练员的要求，提供更多的射击数据展示和分析报告等。</w:t>
      </w:r>
    </w:p>
    <w:p w14:paraId="05C0E203">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51077664">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1．团队熟悉射击项目，具有研发和维护决赛模拟系统的经验。</w:t>
      </w:r>
    </w:p>
    <w:p w14:paraId="0EB6E112">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2．团队1-2人长期驻队。</w:t>
      </w:r>
    </w:p>
    <w:p w14:paraId="51A58514">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3．团队应积极配合其他团队，定期提供所需数据。</w:t>
      </w:r>
    </w:p>
    <w:p w14:paraId="196E0D30">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06D82051">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6EF3E656">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49505268">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3ED930B7">
      <w:pPr>
        <w:rPr>
          <w:rFonts w:ascii="宋体" w:hAnsi="宋体" w:cs="宋体"/>
          <w:szCs w:val="21"/>
        </w:rPr>
      </w:pPr>
      <w:r>
        <w:rPr>
          <w:rFonts w:hint="eastAsia" w:ascii="宋体" w:hAnsi="宋体" w:cs="宋体"/>
          <w:szCs w:val="21"/>
        </w:rPr>
        <w:br w:type="page"/>
      </w:r>
    </w:p>
    <w:p w14:paraId="2A782197">
      <w:pPr>
        <w:snapToGrid w:val="0"/>
        <w:spacing w:line="380" w:lineRule="exact"/>
        <w:ind w:firstLine="420" w:firstLineChars="200"/>
        <w:outlineLvl w:val="1"/>
        <w:rPr>
          <w:rFonts w:ascii="仿宋" w:hAnsi="仿宋" w:eastAsia="仿宋" w:cs="仿宋"/>
          <w:szCs w:val="21"/>
        </w:rPr>
      </w:pPr>
      <w:r>
        <w:rPr>
          <w:rFonts w:hint="eastAsia" w:ascii="仿宋" w:hAnsi="仿宋" w:eastAsia="仿宋" w:cs="仿宋"/>
          <w:szCs w:val="21"/>
        </w:rPr>
        <w:t>标项9：步手枪队电子靶保障服务，预算17万元</w:t>
      </w:r>
    </w:p>
    <w:p w14:paraId="5C71C089">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（一）主要工作内容</w:t>
      </w:r>
    </w:p>
    <w:p w14:paraId="38D6A829">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为步枪、手枪项目训练使用的电子靶提供维护、运行保障。</w:t>
      </w:r>
    </w:p>
    <w:p w14:paraId="07FF41D4">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（二）团队要求</w:t>
      </w:r>
    </w:p>
    <w:p w14:paraId="2BD72BFC">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1．团队熟悉步枪手枪休斯电子靶软硬件系统的维护运行。</w:t>
      </w:r>
    </w:p>
    <w:p w14:paraId="7EDB250F">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2．步枪、手枪项目需1人长期驻队，根据需求增派人员短期驻队.</w:t>
      </w:r>
    </w:p>
    <w:p w14:paraId="5D8591A4">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3．团队积极配合其他团队，定期提供所需数据。</w:t>
      </w:r>
    </w:p>
    <w:p w14:paraId="4625255D">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（三）服务时间</w:t>
      </w:r>
    </w:p>
    <w:p w14:paraId="76128641">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服务时间为签订合同之日起10个月。若合同期内遇不可抗力，合同即行终止，体育总局射运中心按实际服务时间支付经费。</w:t>
      </w:r>
    </w:p>
    <w:p w14:paraId="21C063CA">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（四）差旅费用</w:t>
      </w:r>
    </w:p>
    <w:p w14:paraId="33AE2BD6">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6643D849">
      <w:pPr>
        <w:rPr>
          <w:rFonts w:ascii="宋体" w:hAnsi="宋体" w:cs="宋体"/>
          <w:szCs w:val="21"/>
        </w:rPr>
      </w:pPr>
      <w:r>
        <w:rPr>
          <w:rFonts w:hint="eastAsia" w:ascii="宋体" w:hAnsi="宋体" w:cs="宋体"/>
          <w:szCs w:val="21"/>
        </w:rPr>
        <w:br w:type="page"/>
      </w:r>
    </w:p>
    <w:p w14:paraId="360B18A9">
      <w:pPr>
        <w:pStyle w:val="49"/>
        <w:ind w:firstLine="474"/>
        <w:rPr>
          <w:sz w:val="21"/>
          <w:szCs w:val="21"/>
        </w:rPr>
      </w:pPr>
    </w:p>
    <w:p w14:paraId="4D40754B">
      <w:pPr>
        <w:spacing w:after="240" w:afterLines="100" w:line="340" w:lineRule="exact"/>
        <w:jc w:val="center"/>
        <w:outlineLvl w:val="0"/>
        <w:rPr>
          <w:rFonts w:hAnsi="宋体"/>
          <w:b/>
          <w:color w:val="000000"/>
          <w:sz w:val="36"/>
          <w:szCs w:val="36"/>
        </w:rPr>
      </w:pPr>
      <w:bookmarkStart w:id="41" w:name="_Toc18625"/>
      <w:r>
        <w:rPr>
          <w:rFonts w:hint="eastAsia" w:hAnsi="宋体"/>
          <w:b/>
          <w:color w:val="000000"/>
          <w:sz w:val="36"/>
          <w:szCs w:val="36"/>
        </w:rPr>
        <w:t>第五章</w:t>
      </w:r>
      <w:bookmarkEnd w:id="35"/>
      <w:r>
        <w:rPr>
          <w:rFonts w:hint="eastAsia" w:hAnsi="宋体"/>
          <w:b/>
          <w:color w:val="000000"/>
          <w:sz w:val="36"/>
          <w:szCs w:val="36"/>
        </w:rPr>
        <w:t xml:space="preserve">  拟签订的合同</w:t>
      </w:r>
      <w:bookmarkEnd w:id="41"/>
    </w:p>
    <w:p w14:paraId="3F833610">
      <w:pPr>
        <w:pStyle w:val="24"/>
        <w:spacing w:line="360" w:lineRule="auto"/>
        <w:ind w:firstLine="0"/>
        <w:jc w:val="right"/>
        <w:rPr>
          <w:rFonts w:ascii="仿宋" w:hAnsi="仿宋" w:eastAsia="仿宋" w:cs="仿宋"/>
          <w:b/>
          <w:bCs/>
          <w:szCs w:val="21"/>
        </w:rPr>
      </w:pPr>
      <w:r>
        <w:rPr>
          <w:rFonts w:hint="eastAsia" w:ascii="仿宋" w:hAnsi="仿宋" w:eastAsia="仿宋" w:cs="仿宋"/>
          <w:b/>
          <w:bCs/>
          <w:szCs w:val="21"/>
        </w:rPr>
        <w:t>合同编号：</w:t>
      </w:r>
    </w:p>
    <w:p w14:paraId="02B228A3">
      <w:pPr>
        <w:pStyle w:val="24"/>
        <w:spacing w:line="360" w:lineRule="auto"/>
        <w:ind w:firstLine="0"/>
        <w:jc w:val="right"/>
        <w:rPr>
          <w:rFonts w:ascii="仿宋" w:hAnsi="仿宋" w:eastAsia="仿宋" w:cs="仿宋"/>
          <w:szCs w:val="21"/>
          <w:u w:val="single"/>
        </w:rPr>
      </w:pPr>
    </w:p>
    <w:p w14:paraId="0E8EA10C">
      <w:pPr>
        <w:pStyle w:val="24"/>
        <w:spacing w:line="360" w:lineRule="auto"/>
        <w:ind w:firstLine="0"/>
        <w:jc w:val="center"/>
        <w:rPr>
          <w:rFonts w:ascii="仿宋" w:hAnsi="仿宋" w:eastAsia="仿宋" w:cs="仿宋"/>
          <w:b/>
          <w:szCs w:val="21"/>
        </w:rPr>
      </w:pPr>
      <w:r>
        <w:rPr>
          <w:rFonts w:hint="eastAsia" w:ascii="仿宋" w:hAnsi="仿宋" w:eastAsia="仿宋" w:cs="仿宋"/>
          <w:b/>
          <w:szCs w:val="21"/>
        </w:rPr>
        <w:t>科技服务项目委托服务合同</w:t>
      </w:r>
    </w:p>
    <w:p w14:paraId="748C6458">
      <w:pPr>
        <w:adjustRightInd w:val="0"/>
        <w:snapToGrid w:val="0"/>
        <w:spacing w:line="360" w:lineRule="auto"/>
        <w:rPr>
          <w:rFonts w:ascii="仿宋" w:hAnsi="仿宋" w:eastAsia="仿宋" w:cs="仿宋"/>
          <w:b/>
          <w:szCs w:val="21"/>
        </w:rPr>
      </w:pPr>
    </w:p>
    <w:p w14:paraId="0CF016DF">
      <w:pPr>
        <w:pStyle w:val="156"/>
        <w:spacing w:line="360" w:lineRule="auto"/>
        <w:rPr>
          <w:rFonts w:ascii="仿宋" w:hAnsi="仿宋" w:eastAsia="仿宋" w:cs="仿宋"/>
          <w:szCs w:val="21"/>
        </w:rPr>
      </w:pPr>
    </w:p>
    <w:p w14:paraId="1614E7EB">
      <w:pPr>
        <w:adjustRightInd w:val="0"/>
        <w:snapToGrid w:val="0"/>
        <w:spacing w:line="360" w:lineRule="auto"/>
        <w:rPr>
          <w:rFonts w:ascii="仿宋" w:hAnsi="仿宋" w:eastAsia="仿宋" w:cs="仿宋"/>
          <w:b/>
          <w:szCs w:val="21"/>
        </w:rPr>
      </w:pPr>
      <w:r>
        <w:rPr>
          <w:rFonts w:hint="eastAsia" w:ascii="仿宋" w:hAnsi="仿宋" w:eastAsia="仿宋" w:cs="仿宋"/>
          <w:b/>
          <w:szCs w:val="21"/>
        </w:rPr>
        <w:t>项目名称：XXXX科技服务</w:t>
      </w:r>
    </w:p>
    <w:p w14:paraId="26112C87">
      <w:pPr>
        <w:pStyle w:val="156"/>
        <w:snapToGrid w:val="0"/>
        <w:spacing w:line="360" w:lineRule="auto"/>
        <w:rPr>
          <w:rFonts w:ascii="仿宋" w:hAnsi="仿宋" w:eastAsia="仿宋" w:cs="仿宋"/>
          <w:b/>
          <w:szCs w:val="21"/>
        </w:rPr>
      </w:pPr>
    </w:p>
    <w:p w14:paraId="6DF4B424">
      <w:pPr>
        <w:adjustRightInd w:val="0"/>
        <w:snapToGrid w:val="0"/>
        <w:spacing w:line="360" w:lineRule="auto"/>
        <w:rPr>
          <w:rFonts w:ascii="仿宋" w:hAnsi="仿宋" w:eastAsia="仿宋" w:cs="仿宋"/>
          <w:b/>
          <w:szCs w:val="21"/>
        </w:rPr>
      </w:pPr>
      <w:r>
        <w:rPr>
          <w:rFonts w:hint="eastAsia" w:ascii="仿宋" w:hAnsi="仿宋" w:eastAsia="仿宋" w:cs="仿宋"/>
          <w:b/>
          <w:szCs w:val="21"/>
        </w:rPr>
        <w:t>委托人（甲方）：国家体育总局射击射箭运动管理中心</w:t>
      </w:r>
    </w:p>
    <w:p w14:paraId="22F769C7">
      <w:pPr>
        <w:adjustRightInd w:val="0"/>
        <w:snapToGrid w:val="0"/>
        <w:spacing w:line="360" w:lineRule="auto"/>
        <w:rPr>
          <w:rFonts w:ascii="仿宋" w:hAnsi="仿宋" w:eastAsia="仿宋" w:cs="仿宋"/>
          <w:b/>
          <w:szCs w:val="21"/>
        </w:rPr>
      </w:pPr>
      <w:r>
        <w:rPr>
          <w:rFonts w:hint="eastAsia" w:ascii="仿宋" w:hAnsi="仿宋" w:eastAsia="仿宋" w:cs="仿宋"/>
          <w:b/>
          <w:szCs w:val="21"/>
        </w:rPr>
        <w:t>法定代表人/授权代表：</w:t>
      </w:r>
    </w:p>
    <w:p w14:paraId="62CAF1F0">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地址：北京市石景山区福田寺甲3号 </w:t>
      </w:r>
    </w:p>
    <w:p w14:paraId="5D49C974">
      <w:pPr>
        <w:adjustRightInd w:val="0"/>
        <w:snapToGrid w:val="0"/>
        <w:spacing w:line="360" w:lineRule="auto"/>
        <w:rPr>
          <w:rFonts w:ascii="仿宋" w:hAnsi="仿宋" w:eastAsia="仿宋" w:cs="仿宋"/>
          <w:b/>
          <w:szCs w:val="21"/>
        </w:rPr>
      </w:pPr>
      <w:r>
        <w:rPr>
          <w:rFonts w:hint="eastAsia" w:ascii="仿宋" w:hAnsi="仿宋" w:eastAsia="仿宋" w:cs="仿宋"/>
          <w:b/>
          <w:szCs w:val="21"/>
        </w:rPr>
        <w:t>电话：</w:t>
      </w:r>
    </w:p>
    <w:p w14:paraId="1ED693D0">
      <w:pPr>
        <w:adjustRightInd w:val="0"/>
        <w:snapToGrid w:val="0"/>
        <w:spacing w:line="360" w:lineRule="auto"/>
        <w:rPr>
          <w:rFonts w:ascii="仿宋" w:hAnsi="仿宋" w:eastAsia="仿宋" w:cs="仿宋"/>
          <w:b/>
          <w:szCs w:val="21"/>
        </w:rPr>
      </w:pPr>
    </w:p>
    <w:p w14:paraId="414F8AB6">
      <w:pPr>
        <w:adjustRightInd w:val="0"/>
        <w:snapToGrid w:val="0"/>
        <w:spacing w:line="360" w:lineRule="auto"/>
        <w:rPr>
          <w:rFonts w:ascii="仿宋" w:hAnsi="仿宋" w:eastAsia="仿宋" w:cs="仿宋"/>
          <w:b/>
          <w:szCs w:val="21"/>
        </w:rPr>
      </w:pPr>
      <w:r>
        <w:rPr>
          <w:rFonts w:hint="eastAsia" w:ascii="仿宋" w:hAnsi="仿宋" w:eastAsia="仿宋" w:cs="仿宋"/>
          <w:b/>
          <w:szCs w:val="21"/>
        </w:rPr>
        <w:t>受托人（乙方）：</w:t>
      </w:r>
    </w:p>
    <w:p w14:paraId="15E511DB">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法定代表人/授权代表： </w:t>
      </w:r>
    </w:p>
    <w:p w14:paraId="6BED8F91">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服务工作组负责人： </w:t>
      </w:r>
    </w:p>
    <w:p w14:paraId="62A2F805">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 </w:t>
      </w:r>
    </w:p>
    <w:p w14:paraId="2741A78F">
      <w:pPr>
        <w:adjustRightInd w:val="0"/>
        <w:snapToGrid w:val="0"/>
        <w:spacing w:line="360" w:lineRule="auto"/>
        <w:rPr>
          <w:rFonts w:ascii="仿宋" w:hAnsi="仿宋" w:eastAsia="仿宋" w:cs="仿宋"/>
          <w:b/>
          <w:szCs w:val="21"/>
        </w:rPr>
      </w:pPr>
      <w:r>
        <w:rPr>
          <w:rFonts w:hint="eastAsia" w:ascii="仿宋" w:hAnsi="仿宋" w:eastAsia="仿宋" w:cs="仿宋"/>
          <w:b/>
          <w:szCs w:val="21"/>
        </w:rPr>
        <w:t>服务工作组负责人电话：</w:t>
      </w:r>
    </w:p>
    <w:p w14:paraId="1CFCF685">
      <w:pPr>
        <w:snapToGrid w:val="0"/>
        <w:spacing w:line="360" w:lineRule="auto"/>
        <w:ind w:firstLine="420" w:firstLineChars="200"/>
        <w:rPr>
          <w:rFonts w:ascii="仿宋" w:hAnsi="仿宋" w:eastAsia="仿宋" w:cs="仿宋"/>
          <w:szCs w:val="21"/>
        </w:rPr>
      </w:pPr>
    </w:p>
    <w:p w14:paraId="0B3945E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根据《中华人民共和国民法典》及相关法律法规的规定，经甲乙双方友好协商，就</w:t>
      </w:r>
      <w:r>
        <w:rPr>
          <w:rFonts w:hint="eastAsia" w:ascii="仿宋" w:hAnsi="仿宋" w:eastAsia="仿宋" w:cs="仿宋"/>
          <w:szCs w:val="21"/>
          <w:u w:val="single"/>
        </w:rPr>
        <w:t>XXXX科技服务</w:t>
      </w:r>
      <w:r>
        <w:rPr>
          <w:rFonts w:hint="eastAsia" w:ascii="仿宋" w:hAnsi="仿宋" w:eastAsia="仿宋" w:cs="仿宋"/>
          <w:szCs w:val="21"/>
        </w:rPr>
        <w:t>项目服务事宜，签署本合同，以资共同遵守。</w:t>
      </w:r>
    </w:p>
    <w:p w14:paraId="1EEE43C4">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第一条 委托服务内容</w:t>
      </w:r>
    </w:p>
    <w:p w14:paraId="352E1A4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本合同约定的有效期内，甲方将</w:t>
      </w:r>
      <w:r>
        <w:rPr>
          <w:rFonts w:hint="eastAsia" w:ascii="仿宋" w:hAnsi="仿宋" w:eastAsia="仿宋" w:cs="仿宋"/>
          <w:szCs w:val="21"/>
          <w:u w:val="single"/>
        </w:rPr>
        <w:t>XXXX科技服务</w:t>
      </w:r>
      <w:r>
        <w:rPr>
          <w:rFonts w:hint="eastAsia" w:ascii="仿宋" w:hAnsi="仿宋" w:eastAsia="仿宋" w:cs="仿宋"/>
          <w:szCs w:val="21"/>
        </w:rPr>
        <w:t>项目（以下简称：“项目”）委托乙方实施，具体服务内容如下：</w:t>
      </w:r>
    </w:p>
    <w:p w14:paraId="02BD1B08">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第二条 委托服务期限</w:t>
      </w:r>
    </w:p>
    <w:p w14:paraId="46732A4B">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乙方为甲方提供本合同服务的起止时间为：</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日起至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w:t>
      </w:r>
    </w:p>
    <w:p w14:paraId="6C2074D0">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第三条 委托服务费及支付方式</w:t>
      </w:r>
    </w:p>
    <w:p w14:paraId="37FD7CB3">
      <w:pPr>
        <w:tabs>
          <w:tab w:val="left" w:pos="851"/>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1.本合同项目服务费用总价款为：</w:t>
      </w:r>
      <w:r>
        <w:rPr>
          <w:rFonts w:hint="eastAsia" w:ascii="仿宋" w:hAnsi="仿宋" w:eastAsia="仿宋" w:cs="仿宋"/>
          <w:bCs/>
          <w:szCs w:val="21"/>
        </w:rPr>
        <w:t>人民币【</w:t>
      </w:r>
      <w:r>
        <w:rPr>
          <w:rFonts w:hint="eastAsia" w:ascii="仿宋" w:hAnsi="仿宋" w:eastAsia="仿宋" w:cs="仿宋"/>
          <w:szCs w:val="21"/>
          <w:u w:val="single"/>
        </w:rPr>
        <w:t xml:space="preserve">  】</w:t>
      </w:r>
      <w:r>
        <w:rPr>
          <w:rFonts w:hint="eastAsia" w:ascii="仿宋" w:hAnsi="仿宋" w:eastAsia="仿宋" w:cs="仿宋"/>
          <w:szCs w:val="21"/>
        </w:rPr>
        <w:t>元（大写：人民币</w:t>
      </w:r>
      <w:r>
        <w:rPr>
          <w:rFonts w:hint="eastAsia" w:ascii="仿宋" w:hAnsi="仿宋" w:eastAsia="仿宋" w:cs="仿宋"/>
          <w:szCs w:val="21"/>
          <w:u w:val="single"/>
        </w:rPr>
        <w:t xml:space="preserve">  </w:t>
      </w:r>
      <w:r>
        <w:rPr>
          <w:rFonts w:hint="eastAsia" w:ascii="仿宋" w:hAnsi="仿宋" w:eastAsia="仿宋" w:cs="仿宋"/>
          <w:szCs w:val="21"/>
        </w:rPr>
        <w:t>），此价款为本合同约定服务完成并经甲方验收合格后的含税价款，未经甲方事先书面同意，乙方不得要求甲方支付任何其他费用。</w:t>
      </w:r>
    </w:p>
    <w:p w14:paraId="12A728CF">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2.甲方按以下方式向乙方支付项目服务费用：</w:t>
      </w:r>
    </w:p>
    <w:p w14:paraId="7749AEAE">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本合同签订之日起【15】日内，甲方支付项目服务费总额的【 %】，即人民币【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bCs/>
          <w:szCs w:val="21"/>
        </w:rPr>
        <w:t>；本合同下乙方项目服务全部完成且经甲方验收合格后的【15】日内，甲方支付剩余项目服务费，即人民币【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bCs/>
          <w:szCs w:val="21"/>
        </w:rPr>
        <w:t>）。</w:t>
      </w:r>
    </w:p>
    <w:p w14:paraId="7BC4A60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3.若本合同签订后，因甲方需求，双方协商确认延长本合同下服务期的，甲方同意按照【延长服务期项目服务费用=</w:t>
      </w:r>
      <w:bookmarkStart w:id="42" w:name="_Hlk143508210"/>
      <w:r>
        <w:rPr>
          <w:rFonts w:hint="eastAsia" w:ascii="仿宋" w:hAnsi="仿宋" w:eastAsia="仿宋" w:cs="仿宋"/>
          <w:szCs w:val="21"/>
        </w:rPr>
        <w:t>本合同项目服务费用总价款</w:t>
      </w:r>
      <w:bookmarkEnd w:id="42"/>
      <w:r>
        <w:rPr>
          <w:rFonts w:hint="eastAsia" w:ascii="仿宋" w:hAnsi="仿宋" w:eastAsia="仿宋" w:cs="仿宋"/>
          <w:szCs w:val="21"/>
        </w:rPr>
        <w:t>/12月×延长服务期月数，延长服务期月数以0.5个月为单位累进，不足0.5个月的部分视为0.5个月，四舍五入精确至0.01万元】的计费方式向乙方支付延长服务期间的项目服务费。</w:t>
      </w:r>
    </w:p>
    <w:p w14:paraId="712CD32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4.乙方应在甲方每次付款前向甲方开具符合甲方要求的等额合法正式发票，否则甲方有权暂停付款且不承担逾期付款的违约责任。</w:t>
      </w:r>
    </w:p>
    <w:p w14:paraId="674A188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甲方开票信息：</w:t>
      </w:r>
    </w:p>
    <w:p w14:paraId="0CF16F9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发票抬头： </w:t>
      </w:r>
    </w:p>
    <w:p w14:paraId="704FE26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纳税人识别号：</w:t>
      </w:r>
    </w:p>
    <w:p w14:paraId="7F0E8F4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5.乙方指定银行账户信息：</w:t>
      </w:r>
    </w:p>
    <w:p w14:paraId="39A69D6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 </w:t>
      </w:r>
    </w:p>
    <w:p w14:paraId="16B4B1E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开户名称： </w:t>
      </w:r>
    </w:p>
    <w:p w14:paraId="26904D1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银行账号：</w:t>
      </w:r>
    </w:p>
    <w:p w14:paraId="38E11C6B">
      <w:pPr>
        <w:pStyle w:val="156"/>
        <w:snapToGrid w:val="0"/>
        <w:spacing w:line="360" w:lineRule="auto"/>
        <w:ind w:firstLine="420" w:firstLineChars="200"/>
        <w:rPr>
          <w:rFonts w:ascii="仿宋" w:hAnsi="仿宋" w:eastAsia="仿宋" w:cs="仿宋"/>
          <w:szCs w:val="21"/>
        </w:rPr>
      </w:pPr>
    </w:p>
    <w:p w14:paraId="4E45A2F2">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第四条 项目实施方案</w:t>
      </w:r>
    </w:p>
    <w:p w14:paraId="2F88C1C9">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1．主要工作方法</w:t>
      </w:r>
    </w:p>
    <w:p w14:paraId="1D049188">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 进度安排</w:t>
      </w:r>
    </w:p>
    <w:p w14:paraId="6C2F1ECE">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 项目服务工作组的组成和分工</w:t>
      </w:r>
    </w:p>
    <w:tbl>
      <w:tblPr>
        <w:tblStyle w:val="82"/>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77"/>
        <w:gridCol w:w="1984"/>
        <w:gridCol w:w="1963"/>
        <w:gridCol w:w="1715"/>
        <w:gridCol w:w="1715"/>
        <w:gridCol w:w="1089"/>
      </w:tblGrid>
      <w:tr w14:paraId="2F4E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3" w:type="dxa"/>
            <w:tcMar>
              <w:left w:w="0" w:type="dxa"/>
              <w:right w:w="0" w:type="dxa"/>
            </w:tcMar>
            <w:vAlign w:val="center"/>
          </w:tcPr>
          <w:p w14:paraId="543738A0">
            <w:pPr>
              <w:adjustRightInd w:val="0"/>
              <w:snapToGrid w:val="0"/>
              <w:spacing w:line="360" w:lineRule="auto"/>
              <w:jc w:val="center"/>
              <w:rPr>
                <w:rFonts w:ascii="仿宋" w:hAnsi="仿宋" w:eastAsia="仿宋" w:cs="仿宋"/>
                <w:b/>
                <w:szCs w:val="21"/>
              </w:rPr>
            </w:pPr>
          </w:p>
        </w:tc>
        <w:tc>
          <w:tcPr>
            <w:tcW w:w="1077" w:type="dxa"/>
            <w:tcMar>
              <w:left w:w="0" w:type="dxa"/>
              <w:right w:w="0" w:type="dxa"/>
            </w:tcMar>
            <w:vAlign w:val="center"/>
          </w:tcPr>
          <w:p w14:paraId="50F691B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姓名</w:t>
            </w:r>
          </w:p>
        </w:tc>
        <w:tc>
          <w:tcPr>
            <w:tcW w:w="1984" w:type="dxa"/>
            <w:tcMar>
              <w:left w:w="0" w:type="dxa"/>
              <w:right w:w="0" w:type="dxa"/>
            </w:tcMar>
            <w:vAlign w:val="center"/>
          </w:tcPr>
          <w:p w14:paraId="484B979B">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1963" w:type="dxa"/>
            <w:tcMar>
              <w:left w:w="0" w:type="dxa"/>
              <w:right w:w="0" w:type="dxa"/>
            </w:tcMar>
            <w:vAlign w:val="center"/>
          </w:tcPr>
          <w:p w14:paraId="5EA94146">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学科</w:t>
            </w:r>
          </w:p>
        </w:tc>
        <w:tc>
          <w:tcPr>
            <w:tcW w:w="1715" w:type="dxa"/>
            <w:tcMar>
              <w:left w:w="0" w:type="dxa"/>
              <w:right w:w="0" w:type="dxa"/>
            </w:tcMar>
            <w:vAlign w:val="center"/>
          </w:tcPr>
          <w:p w14:paraId="6D33ABA5">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职称/学历</w:t>
            </w:r>
          </w:p>
        </w:tc>
        <w:tc>
          <w:tcPr>
            <w:tcW w:w="1715" w:type="dxa"/>
            <w:tcMar>
              <w:left w:w="0" w:type="dxa"/>
              <w:right w:w="0" w:type="dxa"/>
            </w:tcMar>
            <w:vAlign w:val="center"/>
          </w:tcPr>
          <w:p w14:paraId="59464BA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分工</w:t>
            </w:r>
          </w:p>
        </w:tc>
        <w:tc>
          <w:tcPr>
            <w:tcW w:w="1089" w:type="dxa"/>
            <w:tcMar>
              <w:left w:w="0" w:type="dxa"/>
              <w:right w:w="0" w:type="dxa"/>
            </w:tcMar>
            <w:vAlign w:val="center"/>
          </w:tcPr>
          <w:p w14:paraId="03072738">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签字</w:t>
            </w:r>
          </w:p>
        </w:tc>
      </w:tr>
      <w:tr w14:paraId="1A45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292AF17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负责人</w:t>
            </w:r>
          </w:p>
        </w:tc>
        <w:tc>
          <w:tcPr>
            <w:tcW w:w="1077" w:type="dxa"/>
            <w:tcMar>
              <w:left w:w="0" w:type="dxa"/>
              <w:right w:w="0" w:type="dxa"/>
            </w:tcMar>
            <w:vAlign w:val="center"/>
          </w:tcPr>
          <w:p w14:paraId="478F8FED">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39E0B71F">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2112F6BC">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23A6558E">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64B28752">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15085101">
            <w:pPr>
              <w:adjustRightInd w:val="0"/>
              <w:snapToGrid w:val="0"/>
              <w:spacing w:line="360" w:lineRule="auto"/>
              <w:jc w:val="center"/>
              <w:rPr>
                <w:rFonts w:ascii="仿宋" w:hAnsi="仿宋" w:eastAsia="仿宋" w:cs="仿宋"/>
                <w:szCs w:val="21"/>
              </w:rPr>
            </w:pPr>
          </w:p>
        </w:tc>
      </w:tr>
      <w:tr w14:paraId="56B0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674D03AD">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29DBAB9D">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941AE56">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0C4DA7DE">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25CB685D">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B346CB2">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30031911">
            <w:pPr>
              <w:adjustRightInd w:val="0"/>
              <w:snapToGrid w:val="0"/>
              <w:spacing w:line="360" w:lineRule="auto"/>
              <w:jc w:val="center"/>
              <w:rPr>
                <w:rFonts w:ascii="仿宋" w:hAnsi="仿宋" w:eastAsia="仿宋" w:cs="仿宋"/>
                <w:szCs w:val="21"/>
              </w:rPr>
            </w:pPr>
          </w:p>
        </w:tc>
      </w:tr>
      <w:tr w14:paraId="6FE7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4ED61D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4F5E49C3">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0C0FF32C">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27B86A85">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23B1022B">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264FBBBE">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2A1F9513">
            <w:pPr>
              <w:adjustRightInd w:val="0"/>
              <w:snapToGrid w:val="0"/>
              <w:spacing w:line="360" w:lineRule="auto"/>
              <w:jc w:val="center"/>
              <w:rPr>
                <w:rFonts w:ascii="仿宋" w:hAnsi="仿宋" w:eastAsia="仿宋" w:cs="仿宋"/>
                <w:szCs w:val="21"/>
              </w:rPr>
            </w:pPr>
          </w:p>
        </w:tc>
      </w:tr>
      <w:tr w14:paraId="6272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1D483D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3A3CE858">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B832459">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2DFD4B3F">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57034C87">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1747EB1">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FC52065">
            <w:pPr>
              <w:adjustRightInd w:val="0"/>
              <w:snapToGrid w:val="0"/>
              <w:spacing w:line="360" w:lineRule="auto"/>
              <w:jc w:val="center"/>
              <w:rPr>
                <w:rFonts w:ascii="仿宋" w:hAnsi="仿宋" w:eastAsia="仿宋" w:cs="仿宋"/>
                <w:szCs w:val="21"/>
              </w:rPr>
            </w:pPr>
          </w:p>
        </w:tc>
      </w:tr>
      <w:tr w14:paraId="48DC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C86E61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734BB8B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03C1977F">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5358677E">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0AEB32DA">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4D782C0B">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703A724">
            <w:pPr>
              <w:adjustRightInd w:val="0"/>
              <w:snapToGrid w:val="0"/>
              <w:spacing w:line="360" w:lineRule="auto"/>
              <w:jc w:val="center"/>
              <w:rPr>
                <w:rFonts w:ascii="仿宋" w:hAnsi="仿宋" w:eastAsia="仿宋" w:cs="仿宋"/>
                <w:szCs w:val="21"/>
              </w:rPr>
            </w:pPr>
          </w:p>
        </w:tc>
      </w:tr>
      <w:tr w14:paraId="3F17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211C5FE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2BCCFFEC">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3E14DE27">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6137E3E4">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1FDB5514">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1C6FF047">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4DE9A9C2">
            <w:pPr>
              <w:adjustRightInd w:val="0"/>
              <w:snapToGrid w:val="0"/>
              <w:spacing w:line="360" w:lineRule="auto"/>
              <w:jc w:val="center"/>
              <w:rPr>
                <w:rFonts w:ascii="仿宋" w:hAnsi="仿宋" w:eastAsia="仿宋" w:cs="仿宋"/>
                <w:szCs w:val="21"/>
              </w:rPr>
            </w:pPr>
          </w:p>
        </w:tc>
      </w:tr>
      <w:tr w14:paraId="7B91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52ABD9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77C7DB98">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1E8B670">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297C64AD">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2B4F5E49">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0CF214F8">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252F7E84">
            <w:pPr>
              <w:adjustRightInd w:val="0"/>
              <w:snapToGrid w:val="0"/>
              <w:spacing w:line="360" w:lineRule="auto"/>
              <w:jc w:val="center"/>
              <w:rPr>
                <w:rFonts w:ascii="仿宋" w:hAnsi="仿宋" w:eastAsia="仿宋" w:cs="仿宋"/>
                <w:szCs w:val="21"/>
              </w:rPr>
            </w:pPr>
          </w:p>
        </w:tc>
      </w:tr>
      <w:tr w14:paraId="4289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27E01F7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245EE261">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37027318">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17A9F997">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2A77576">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BC5FF80">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D2645E6">
            <w:pPr>
              <w:adjustRightInd w:val="0"/>
              <w:snapToGrid w:val="0"/>
              <w:spacing w:line="360" w:lineRule="auto"/>
              <w:jc w:val="center"/>
              <w:rPr>
                <w:rFonts w:ascii="仿宋" w:hAnsi="仿宋" w:eastAsia="仿宋" w:cs="仿宋"/>
                <w:szCs w:val="21"/>
              </w:rPr>
            </w:pPr>
          </w:p>
        </w:tc>
      </w:tr>
    </w:tbl>
    <w:p w14:paraId="0F9CD05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长期驻队人员履历见本合同附表。</w:t>
      </w:r>
    </w:p>
    <w:p w14:paraId="21224C7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4．详细经费预算及测算依据</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701"/>
        <w:gridCol w:w="4699"/>
      </w:tblGrid>
      <w:tr w14:paraId="09BE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2" w:type="dxa"/>
            <w:tcMar>
              <w:left w:w="0" w:type="dxa"/>
              <w:right w:w="0" w:type="dxa"/>
            </w:tcMar>
            <w:vAlign w:val="center"/>
          </w:tcPr>
          <w:p w14:paraId="4B62AED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560" w:type="dxa"/>
            <w:tcMar>
              <w:left w:w="0" w:type="dxa"/>
              <w:right w:w="0" w:type="dxa"/>
            </w:tcMar>
            <w:vAlign w:val="center"/>
          </w:tcPr>
          <w:p w14:paraId="5BED3E46">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预算科目名称</w:t>
            </w:r>
          </w:p>
        </w:tc>
        <w:tc>
          <w:tcPr>
            <w:tcW w:w="1701" w:type="dxa"/>
            <w:tcMar>
              <w:left w:w="0" w:type="dxa"/>
              <w:right w:w="0" w:type="dxa"/>
            </w:tcMar>
            <w:vAlign w:val="center"/>
          </w:tcPr>
          <w:p w14:paraId="7BD50361">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预算金额</w:t>
            </w:r>
          </w:p>
          <w:p w14:paraId="785A697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（万元人民币）</w:t>
            </w:r>
          </w:p>
        </w:tc>
        <w:tc>
          <w:tcPr>
            <w:tcW w:w="4699" w:type="dxa"/>
            <w:tcMar>
              <w:left w:w="0" w:type="dxa"/>
              <w:right w:w="0" w:type="dxa"/>
            </w:tcMar>
            <w:vAlign w:val="center"/>
          </w:tcPr>
          <w:p w14:paraId="4298293C">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测算依据</w:t>
            </w:r>
          </w:p>
        </w:tc>
      </w:tr>
      <w:tr w14:paraId="571C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29A1DB72">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560" w:type="dxa"/>
            <w:tcMar>
              <w:left w:w="0" w:type="dxa"/>
              <w:right w:w="0" w:type="dxa"/>
            </w:tcMar>
            <w:vAlign w:val="center"/>
          </w:tcPr>
          <w:p w14:paraId="6A113AB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w:t>
            </w:r>
          </w:p>
        </w:tc>
        <w:tc>
          <w:tcPr>
            <w:tcW w:w="1701" w:type="dxa"/>
            <w:tcMar>
              <w:left w:w="0" w:type="dxa"/>
              <w:right w:w="0" w:type="dxa"/>
            </w:tcMar>
            <w:vAlign w:val="center"/>
          </w:tcPr>
          <w:p w14:paraId="0FE1E317">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0632E3D9">
            <w:pPr>
              <w:adjustRightInd w:val="0"/>
              <w:snapToGrid w:val="0"/>
              <w:spacing w:line="360" w:lineRule="auto"/>
              <w:jc w:val="center"/>
              <w:rPr>
                <w:rFonts w:ascii="仿宋" w:hAnsi="仿宋" w:eastAsia="仿宋" w:cs="仿宋"/>
                <w:szCs w:val="21"/>
              </w:rPr>
            </w:pPr>
          </w:p>
        </w:tc>
      </w:tr>
      <w:tr w14:paraId="4FC2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6190074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560" w:type="dxa"/>
            <w:tcMar>
              <w:left w:w="0" w:type="dxa"/>
              <w:right w:w="0" w:type="dxa"/>
            </w:tcMar>
            <w:vAlign w:val="center"/>
          </w:tcPr>
          <w:p w14:paraId="75415433">
            <w:pPr>
              <w:snapToGrid w:val="0"/>
              <w:spacing w:line="360" w:lineRule="auto"/>
              <w:jc w:val="center"/>
              <w:rPr>
                <w:rFonts w:ascii="仿宋" w:hAnsi="仿宋" w:eastAsia="仿宋" w:cs="仿宋"/>
                <w:szCs w:val="21"/>
              </w:rPr>
            </w:pPr>
            <w:r>
              <w:rPr>
                <w:rFonts w:hint="eastAsia" w:ascii="仿宋" w:hAnsi="仿宋" w:eastAsia="仿宋" w:cs="仿宋"/>
                <w:szCs w:val="21"/>
              </w:rPr>
              <w:t>差旅费</w:t>
            </w:r>
          </w:p>
        </w:tc>
        <w:tc>
          <w:tcPr>
            <w:tcW w:w="1701" w:type="dxa"/>
            <w:tcMar>
              <w:left w:w="0" w:type="dxa"/>
              <w:right w:w="0" w:type="dxa"/>
            </w:tcMar>
            <w:vAlign w:val="center"/>
          </w:tcPr>
          <w:p w14:paraId="1865E121">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6C7078AC">
            <w:pPr>
              <w:adjustRightInd w:val="0"/>
              <w:snapToGrid w:val="0"/>
              <w:spacing w:line="360" w:lineRule="auto"/>
              <w:jc w:val="center"/>
              <w:rPr>
                <w:rFonts w:ascii="仿宋" w:hAnsi="仿宋" w:eastAsia="仿宋" w:cs="仿宋"/>
                <w:szCs w:val="21"/>
              </w:rPr>
            </w:pPr>
          </w:p>
        </w:tc>
      </w:tr>
      <w:tr w14:paraId="3944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5CD7D26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560" w:type="dxa"/>
            <w:tcMar>
              <w:left w:w="0" w:type="dxa"/>
              <w:right w:w="0" w:type="dxa"/>
            </w:tcMar>
            <w:vAlign w:val="center"/>
          </w:tcPr>
          <w:p w14:paraId="716B8183">
            <w:pPr>
              <w:snapToGrid w:val="0"/>
              <w:spacing w:line="360" w:lineRule="auto"/>
              <w:jc w:val="center"/>
              <w:rPr>
                <w:rFonts w:ascii="仿宋" w:hAnsi="仿宋" w:eastAsia="仿宋" w:cs="仿宋"/>
                <w:szCs w:val="21"/>
              </w:rPr>
            </w:pPr>
            <w:r>
              <w:rPr>
                <w:rFonts w:hint="eastAsia" w:ascii="仿宋" w:hAnsi="仿宋" w:eastAsia="仿宋" w:cs="仿宋"/>
                <w:szCs w:val="21"/>
              </w:rPr>
              <w:t>劳务费</w:t>
            </w:r>
          </w:p>
        </w:tc>
        <w:tc>
          <w:tcPr>
            <w:tcW w:w="1701" w:type="dxa"/>
            <w:tcMar>
              <w:left w:w="0" w:type="dxa"/>
              <w:right w:w="0" w:type="dxa"/>
            </w:tcMar>
            <w:vAlign w:val="center"/>
          </w:tcPr>
          <w:p w14:paraId="6ACAF448">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E6296EE">
            <w:pPr>
              <w:autoSpaceDE w:val="0"/>
              <w:autoSpaceDN w:val="0"/>
              <w:adjustRightInd w:val="0"/>
              <w:snapToGrid w:val="0"/>
              <w:spacing w:line="360" w:lineRule="auto"/>
              <w:jc w:val="center"/>
              <w:rPr>
                <w:rFonts w:ascii="仿宋" w:hAnsi="仿宋" w:eastAsia="仿宋" w:cs="仿宋"/>
                <w:szCs w:val="21"/>
              </w:rPr>
            </w:pPr>
          </w:p>
        </w:tc>
      </w:tr>
      <w:tr w14:paraId="378F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71BECD2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560" w:type="dxa"/>
            <w:tcMar>
              <w:left w:w="0" w:type="dxa"/>
              <w:right w:w="0" w:type="dxa"/>
            </w:tcMar>
            <w:vAlign w:val="center"/>
          </w:tcPr>
          <w:p w14:paraId="130AD4BC">
            <w:pPr>
              <w:snapToGrid w:val="0"/>
              <w:spacing w:line="360" w:lineRule="auto"/>
              <w:jc w:val="center"/>
              <w:rPr>
                <w:rFonts w:ascii="仿宋" w:hAnsi="仿宋" w:eastAsia="仿宋" w:cs="仿宋"/>
                <w:szCs w:val="21"/>
              </w:rPr>
            </w:pPr>
            <w:r>
              <w:rPr>
                <w:rFonts w:hint="eastAsia" w:ascii="仿宋" w:hAnsi="仿宋" w:eastAsia="仿宋" w:cs="仿宋"/>
                <w:szCs w:val="21"/>
              </w:rPr>
              <w:t>专家咨询费</w:t>
            </w:r>
          </w:p>
        </w:tc>
        <w:tc>
          <w:tcPr>
            <w:tcW w:w="1701" w:type="dxa"/>
            <w:tcMar>
              <w:left w:w="0" w:type="dxa"/>
              <w:right w:w="0" w:type="dxa"/>
            </w:tcMar>
            <w:vAlign w:val="center"/>
          </w:tcPr>
          <w:p w14:paraId="61FD0AE0">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6BC9D767">
            <w:pPr>
              <w:adjustRightInd w:val="0"/>
              <w:snapToGrid w:val="0"/>
              <w:spacing w:line="360" w:lineRule="auto"/>
              <w:jc w:val="center"/>
              <w:rPr>
                <w:rFonts w:ascii="仿宋" w:hAnsi="仿宋" w:eastAsia="仿宋" w:cs="仿宋"/>
                <w:szCs w:val="21"/>
              </w:rPr>
            </w:pPr>
          </w:p>
        </w:tc>
      </w:tr>
      <w:tr w14:paraId="772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07D38CD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560" w:type="dxa"/>
            <w:tcMar>
              <w:left w:w="0" w:type="dxa"/>
              <w:right w:w="0" w:type="dxa"/>
            </w:tcMar>
            <w:vAlign w:val="center"/>
          </w:tcPr>
          <w:p w14:paraId="50B3A35A">
            <w:pPr>
              <w:snapToGrid w:val="0"/>
              <w:spacing w:line="360" w:lineRule="auto"/>
              <w:jc w:val="center"/>
              <w:rPr>
                <w:rFonts w:ascii="仿宋" w:hAnsi="仿宋" w:eastAsia="仿宋" w:cs="仿宋"/>
                <w:szCs w:val="21"/>
              </w:rPr>
            </w:pPr>
            <w:r>
              <w:rPr>
                <w:rFonts w:hint="eastAsia" w:ascii="仿宋" w:hAnsi="仿宋" w:eastAsia="仿宋" w:cs="仿宋"/>
                <w:szCs w:val="21"/>
              </w:rPr>
              <w:t>人员绩效支出</w:t>
            </w:r>
          </w:p>
        </w:tc>
        <w:tc>
          <w:tcPr>
            <w:tcW w:w="1701" w:type="dxa"/>
            <w:tcMar>
              <w:left w:w="0" w:type="dxa"/>
              <w:right w:w="0" w:type="dxa"/>
            </w:tcMar>
            <w:vAlign w:val="center"/>
          </w:tcPr>
          <w:p w14:paraId="4063ED25">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1961D84D">
            <w:pPr>
              <w:adjustRightInd w:val="0"/>
              <w:snapToGrid w:val="0"/>
              <w:spacing w:line="360" w:lineRule="auto"/>
              <w:jc w:val="center"/>
              <w:rPr>
                <w:rFonts w:ascii="仿宋" w:hAnsi="仿宋" w:eastAsia="仿宋" w:cs="仿宋"/>
                <w:szCs w:val="21"/>
              </w:rPr>
            </w:pPr>
          </w:p>
        </w:tc>
      </w:tr>
      <w:tr w14:paraId="0011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2CB2EC4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560" w:type="dxa"/>
            <w:tcMar>
              <w:left w:w="0" w:type="dxa"/>
              <w:right w:w="0" w:type="dxa"/>
            </w:tcMar>
            <w:vAlign w:val="center"/>
          </w:tcPr>
          <w:p w14:paraId="38C36FB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税费</w:t>
            </w:r>
          </w:p>
        </w:tc>
        <w:tc>
          <w:tcPr>
            <w:tcW w:w="1701" w:type="dxa"/>
            <w:tcMar>
              <w:left w:w="0" w:type="dxa"/>
              <w:right w:w="0" w:type="dxa"/>
            </w:tcMar>
            <w:vAlign w:val="center"/>
          </w:tcPr>
          <w:p w14:paraId="5ED7BC44">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9CAC54A">
            <w:pPr>
              <w:adjustRightInd w:val="0"/>
              <w:snapToGrid w:val="0"/>
              <w:spacing w:line="360" w:lineRule="auto"/>
              <w:jc w:val="center"/>
              <w:rPr>
                <w:rFonts w:ascii="仿宋" w:hAnsi="仿宋" w:eastAsia="仿宋" w:cs="仿宋"/>
                <w:szCs w:val="21"/>
              </w:rPr>
            </w:pPr>
          </w:p>
        </w:tc>
      </w:tr>
      <w:tr w14:paraId="1ABA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FD03AD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1560" w:type="dxa"/>
            <w:tcMar>
              <w:left w:w="0" w:type="dxa"/>
              <w:right w:w="0" w:type="dxa"/>
            </w:tcMar>
            <w:vAlign w:val="center"/>
          </w:tcPr>
          <w:p w14:paraId="64EE80A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管理费</w:t>
            </w:r>
          </w:p>
        </w:tc>
        <w:tc>
          <w:tcPr>
            <w:tcW w:w="1701" w:type="dxa"/>
            <w:tcMar>
              <w:left w:w="0" w:type="dxa"/>
              <w:right w:w="0" w:type="dxa"/>
            </w:tcMar>
            <w:vAlign w:val="center"/>
          </w:tcPr>
          <w:p w14:paraId="723BB618">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220F143A">
            <w:pPr>
              <w:adjustRightInd w:val="0"/>
              <w:snapToGrid w:val="0"/>
              <w:spacing w:line="360" w:lineRule="auto"/>
              <w:jc w:val="center"/>
              <w:rPr>
                <w:rFonts w:ascii="仿宋" w:hAnsi="仿宋" w:eastAsia="仿宋" w:cs="仿宋"/>
                <w:szCs w:val="21"/>
              </w:rPr>
            </w:pPr>
          </w:p>
        </w:tc>
      </w:tr>
      <w:tr w14:paraId="152D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419129A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1560" w:type="dxa"/>
            <w:tcMar>
              <w:left w:w="0" w:type="dxa"/>
              <w:right w:w="0" w:type="dxa"/>
            </w:tcMar>
            <w:vAlign w:val="center"/>
          </w:tcPr>
          <w:p w14:paraId="751DE42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代理服务费</w:t>
            </w:r>
          </w:p>
        </w:tc>
        <w:tc>
          <w:tcPr>
            <w:tcW w:w="1701" w:type="dxa"/>
            <w:tcMar>
              <w:left w:w="0" w:type="dxa"/>
              <w:right w:w="0" w:type="dxa"/>
            </w:tcMar>
            <w:vAlign w:val="center"/>
          </w:tcPr>
          <w:p w14:paraId="3E62BF86">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30281F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经费总额的1.5%</w:t>
            </w:r>
          </w:p>
        </w:tc>
      </w:tr>
    </w:tbl>
    <w:p w14:paraId="7C6F319A">
      <w:pPr>
        <w:adjustRightInd w:val="0"/>
        <w:snapToGrid w:val="0"/>
        <w:spacing w:line="360" w:lineRule="auto"/>
        <w:ind w:firstLine="420" w:firstLineChars="200"/>
        <w:rPr>
          <w:rFonts w:ascii="仿宋" w:hAnsi="仿宋" w:eastAsia="仿宋" w:cs="仿宋"/>
          <w:szCs w:val="21"/>
        </w:rPr>
      </w:pPr>
    </w:p>
    <w:p w14:paraId="373125D7">
      <w:pPr>
        <w:adjustRightInd w:val="0"/>
        <w:snapToGrid w:val="0"/>
        <w:spacing w:line="360" w:lineRule="auto"/>
        <w:ind w:firstLine="422" w:firstLineChars="200"/>
        <w:rPr>
          <w:rFonts w:ascii="仿宋" w:hAnsi="仿宋" w:eastAsia="仿宋" w:cs="仿宋"/>
          <w:b/>
          <w:bCs/>
          <w:szCs w:val="21"/>
        </w:rPr>
      </w:pPr>
      <w:r>
        <w:rPr>
          <w:rFonts w:hint="eastAsia" w:ascii="仿宋" w:hAnsi="仿宋" w:eastAsia="仿宋" w:cs="仿宋"/>
          <w:b/>
          <w:szCs w:val="21"/>
        </w:rPr>
        <w:t>第五条 绩效目标</w:t>
      </w:r>
    </w:p>
    <w:p w14:paraId="07251337">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1.项目服务人员驻队要求（驻队人次、驻队时间）</w:t>
      </w:r>
    </w:p>
    <w:p w14:paraId="3DA4F85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第一，乙方项目服务</w:t>
      </w:r>
      <w:r>
        <w:rPr>
          <w:rFonts w:hint="eastAsia" w:ascii="仿宋" w:hAnsi="仿宋" w:eastAsia="仿宋" w:cs="仿宋"/>
          <w:szCs w:val="21"/>
        </w:rPr>
        <w:t>团队负责人在本合同服务期内每两个月内下队次数不少于1次，每两个月内累计下队时长不少于3天。重大比赛前，</w:t>
      </w:r>
      <w:r>
        <w:rPr>
          <w:rFonts w:hint="eastAsia" w:ascii="仿宋" w:hAnsi="仿宋" w:eastAsia="仿宋" w:cs="仿宋"/>
          <w:szCs w:val="21"/>
          <w:lang w:eastAsia="zh-Hans"/>
        </w:rPr>
        <w:t>应</w:t>
      </w:r>
      <w:r>
        <w:rPr>
          <w:rFonts w:hint="eastAsia" w:ascii="仿宋" w:hAnsi="仿宋" w:eastAsia="仿宋" w:cs="仿宋"/>
          <w:szCs w:val="21"/>
        </w:rPr>
        <w:t>根据甲方国家队要求增加下队时间。</w:t>
      </w:r>
    </w:p>
    <w:p w14:paraId="4B7A60A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第二</w:t>
      </w:r>
      <w:r>
        <w:rPr>
          <w:rFonts w:hint="eastAsia" w:ascii="仿宋" w:hAnsi="仿宋" w:eastAsia="仿宋" w:cs="仿宋"/>
          <w:szCs w:val="21"/>
          <w:lang w:eastAsia="zh-Hans"/>
        </w:rPr>
        <w:t>，</w:t>
      </w:r>
      <w:r>
        <w:rPr>
          <w:rFonts w:hint="eastAsia" w:ascii="仿宋" w:hAnsi="仿宋" w:eastAsia="仿宋" w:cs="仿宋"/>
          <w:szCs w:val="21"/>
        </w:rPr>
        <w:t>驻队人员跟队天数：乙方应当安排</w:t>
      </w:r>
      <w:r>
        <w:rPr>
          <w:rFonts w:hint="eastAsia" w:ascii="仿宋" w:hAnsi="仿宋" w:eastAsia="仿宋" w:cs="仿宋"/>
          <w:szCs w:val="21"/>
          <w:lang w:eastAsia="zh-Hans"/>
        </w:rPr>
        <w:t>驻队人员1-2人在本合同下</w:t>
      </w:r>
      <w:r>
        <w:rPr>
          <w:rFonts w:hint="eastAsia" w:ascii="仿宋" w:hAnsi="仿宋" w:eastAsia="仿宋" w:cs="仿宋"/>
          <w:szCs w:val="21"/>
        </w:rPr>
        <w:t>整个服务周期驻队，</w:t>
      </w:r>
      <w:r>
        <w:rPr>
          <w:rFonts w:hint="eastAsia" w:ascii="仿宋" w:hAnsi="仿宋" w:eastAsia="仿宋" w:cs="仿宋"/>
          <w:szCs w:val="21"/>
          <w:lang w:eastAsia="zh-Hans"/>
        </w:rPr>
        <w:t>驻队具体天数</w:t>
      </w:r>
      <w:r>
        <w:rPr>
          <w:rFonts w:hint="eastAsia" w:ascii="仿宋" w:hAnsi="仿宋" w:eastAsia="仿宋" w:cs="仿宋"/>
          <w:szCs w:val="21"/>
        </w:rPr>
        <w:t>根据国家队训练计划，由甲方具体确定。</w:t>
      </w:r>
    </w:p>
    <w:p w14:paraId="664507B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w:t>
      </w:r>
      <w:r>
        <w:rPr>
          <w:rFonts w:hint="eastAsia" w:ascii="仿宋" w:hAnsi="仿宋" w:eastAsia="仿宋" w:cs="仿宋"/>
          <w:szCs w:val="21"/>
        </w:rPr>
        <w:t>三</w:t>
      </w:r>
      <w:r>
        <w:rPr>
          <w:rFonts w:hint="eastAsia" w:ascii="仿宋" w:hAnsi="仿宋" w:eastAsia="仿宋" w:cs="仿宋"/>
          <w:szCs w:val="21"/>
          <w:lang w:eastAsia="zh-Hans"/>
        </w:rPr>
        <w:t>，</w:t>
      </w:r>
      <w:r>
        <w:rPr>
          <w:rFonts w:hint="eastAsia" w:ascii="仿宋" w:hAnsi="仿宋" w:eastAsia="仿宋" w:cs="仿宋"/>
          <w:szCs w:val="21"/>
        </w:rPr>
        <w:t>驻队人员每天工作时间原则上不少于6小时。</w:t>
      </w:r>
    </w:p>
    <w:p w14:paraId="11D6FD4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2.所提供项目服务达到的作用及效果</w:t>
      </w:r>
    </w:p>
    <w:p w14:paraId="61D8B932">
      <w:pPr>
        <w:adjustRightInd w:val="0"/>
        <w:snapToGrid w:val="0"/>
        <w:spacing w:line="360" w:lineRule="auto"/>
        <w:ind w:firstLine="420" w:firstLineChars="200"/>
        <w:rPr>
          <w:rFonts w:ascii="仿宋" w:hAnsi="仿宋" w:eastAsia="仿宋" w:cs="仿宋"/>
          <w:szCs w:val="21"/>
        </w:rPr>
      </w:pPr>
    </w:p>
    <w:p w14:paraId="1F957AA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履行期间，乙方应于服务期限开始后每两个月的第一个工作日将经所服务国家队负责人、乙方项目服务工作组负责人签字确认的上两个月的《科技服务工作总结》和下两个月的《科技服务工作计划》发送至邮箱shejishejian@126.com进行备案。</w:t>
      </w:r>
    </w:p>
    <w:p w14:paraId="092BDB7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4.其他成效和指标</w:t>
      </w:r>
    </w:p>
    <w:p w14:paraId="16FE88FE">
      <w:pPr>
        <w:adjustRightInd w:val="0"/>
        <w:snapToGrid w:val="0"/>
        <w:spacing w:line="360" w:lineRule="auto"/>
        <w:ind w:firstLine="420" w:firstLineChars="200"/>
        <w:rPr>
          <w:rFonts w:ascii="仿宋" w:hAnsi="仿宋" w:eastAsia="仿宋" w:cs="仿宋"/>
          <w:szCs w:val="21"/>
          <w:lang w:eastAsia="zh-Hans"/>
        </w:rPr>
      </w:pPr>
    </w:p>
    <w:p w14:paraId="762A9669">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第六条 绩效评价及验收</w:t>
      </w:r>
    </w:p>
    <w:p w14:paraId="445551C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有权依据本合同对乙方的服务工作进行监督，由【国家射击队】每两个月对乙方进行满意度评价，甲方有权根据满意度评价结果等就乙方的项目服务工作提出意见，乙方应按照甲方的要求积极、及时整改其项目服务工作。</w:t>
      </w:r>
    </w:p>
    <w:p w14:paraId="07D9910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服务工作全部完成后，甲方将依据本合同第五条绩效目标对乙方进行绩效评价、验收结算工作，经验收合格签署书面文件，作为付款依据之一，如验收不合格，甲方有权扣减相应项目服务费，并要求乙方承担相应的违约责任。乙方在绩效评价前应向甲方提交包括但不限于以下内容，经甲方审核通过后，方可进行绩效评价：</w:t>
      </w:r>
    </w:p>
    <w:p w14:paraId="73AA582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根据服务期间的所有工作内容形成经甲方国家队负责人、乙方项目服务工作组负责人签字确认的项目报告、一篇论文（word电子版、纸质版）。项目报告须包括项目工作报告、成果报告，论文须遵守学术规范和学术道德。</w:t>
      </w:r>
    </w:p>
    <w:p w14:paraId="115428FB">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书中约定的绩效目标的完成情况，包括经甲方国家队负责人、乙方项目服务工作组负责人签字确认的项目服务人员驻队要求（驻队人次、驻队时间）执行情况、所提供项目服务达到的作用及效果、《科技服务工作总结》《科技服务工作计划》、其他成效和指标等的word电子版、纸质版，所出版或发表内容的word电子版、出版物扫描电子版、纸质版。</w:t>
      </w:r>
    </w:p>
    <w:p w14:paraId="220592B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（3）所有实施本合同项下服务所产生的原始档案，包括驻队工作中形成的文字记录、数据、照片、录音、录像、测试结果、分析报告等内容的电子版。</w:t>
      </w:r>
    </w:p>
    <w:p w14:paraId="1B87BCDC">
      <w:pPr>
        <w:pStyle w:val="156"/>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第七条 双方的权利和义务</w:t>
      </w:r>
    </w:p>
    <w:p w14:paraId="692FD0F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（一）甲方的权利和义务</w:t>
      </w:r>
    </w:p>
    <w:p w14:paraId="79DDA575">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1.本合同期间，甲方在能力范围内为乙方开展本合同下项目服务工作提供必要的协助。</w:t>
      </w:r>
    </w:p>
    <w:p w14:paraId="66B8164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2.本合同期间，甲方协助乙方做好与国家队的协调沟通工作，使乙方服务工作可以顺利开展。</w:t>
      </w:r>
    </w:p>
    <w:p w14:paraId="7E30765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项下科技服务工作过程中，甲方有权对乙方的工作内容及经费使用情况进行监督、检查、验收，乙方应当按照甲方提出的建议和要求对其工作和经费使用进行相应的调整。如出现乙方服务工作不符合本合同约定要求、经费使用违规等现象，甲方有权终止本合同，乙方应当返还甲方在本合同下所拨付的全部经费，并向甲方支付相当于本合同项目服务费总额30%的违约金且赔偿由此给甲方造成的全部损失。乙方充分履行其在本合同项下义务且未发生任何违约行为的前提下，甲方无正当理由擅自终止本合同的，乙方有权不返还甲方在本合同下所拨付的与乙方已经完成的服务相对应的项目服务费。</w:t>
      </w:r>
    </w:p>
    <w:p w14:paraId="4149E9C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4.本合同履行期间，甲方需变更本合同有关内容时，应与乙方协商并达成书面协议后实施。</w:t>
      </w:r>
    </w:p>
    <w:p w14:paraId="37435C3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5.甲方必须严格执行国家体育总局、中国奥委会、相关国际单项体育联合会的有关反兴奋剂工作的各项管理规定。</w:t>
      </w:r>
    </w:p>
    <w:p w14:paraId="442FED6D">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（二）乙方的权利和义务</w:t>
      </w:r>
    </w:p>
    <w:p w14:paraId="188A9B74">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1.乙方及乙方服务人员必须遵守并严格执行国家体育总局、中国奥委会的相关管理规定，在甲方的领导、监督和指导下进行本合同下的服务工作，并遵守甲方国家队的相关纪律要求。</w:t>
      </w:r>
    </w:p>
    <w:p w14:paraId="5B637D9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应当确保乙方及其服务人员须严格执行国家体育总局、中国奥委会、相关国际单项体育联合会、甲方的有关反兴奋剂工作的各项管理规定。乙方根据本合同约定向甲方派出的服务人员，在完成甲方指定的反兴奋剂知识学习并通过测试后方可进入甲方国家队工作，乙方应当确保在本合同期间乙方委派的服务人员不包括在因兴奋剂违规而被禁止合作的名单中。乙方的服务人员未满足前述要求的，甲方有权解除本合同，乙方应当返还甲方在本合同下所拨付的全部项目服务费，且向甲方支付相当于本合同项目服务费总额30%的违约金，并赔偿由此给甲方造成的全部损失。</w:t>
      </w:r>
    </w:p>
    <w:p w14:paraId="1D30490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3.乙方必须严格执行国家财政部门以及国家体育总局有关财务管理的规定，确保本合同项下项目服务经费专款专用，独立核算。</w:t>
      </w:r>
    </w:p>
    <w:p w14:paraId="46DA0BBF">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4.本合同履行期间，乙方因任何原因需要调整本合同内容，应提前向甲方提出书面申请，并与甲方协商一致达成书面协议后，方可实施。</w:t>
      </w:r>
    </w:p>
    <w:p w14:paraId="64FF2044">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本合同履行期间，除本合同另有约定外，乙方因任何原因需要提前终止本合同，应提前至少【30】日向甲方提出书面申请，在取得甲方书面同意后，双方方可达成书面协议终止本合同。双方根据本款约定终止本合同的，乙方同意退还本合同下甲方所拨付的全部项目服务费用。</w:t>
      </w:r>
    </w:p>
    <w:p w14:paraId="657549D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如乙方或乙方派驻人员违反前款任何一项承诺，视为乙方违约，乙方应承担因此产生的所有责任，甲方有权单方解除本合同，并将乙方派驻人员退回乙方，而无需向乙方或乙方派驻人员支付任何补偿或赔偿，且乙方应当向甲方支付相当于本合同项目服务费30%的违约金，若甲方、国家队、运动员因此遭受任何损失，乙方应承担赔偿责任；若上述违约行为对甲方和/或国家队和/或运动员的声誉、形象等造成不利影响，乙方应采取措施（包括为此支付费用）消除该等不利影响。</w:t>
      </w:r>
    </w:p>
    <w:p w14:paraId="528DFE88">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乙方知悉，如由于乙方或乙方派驻人员原因而导致甲方运动员等出现兴奋剂违规等情况的，甲方除有权要求乙方承担本条第7款规定的违约责任外，还有权要求乙方赔偿甲方、国家队、运动员或其他相关方由此产生的全部损失，该损失包括但不限于运动员因被认定兴奋剂违规而被罚款或参加听证会、国际仲裁等结果管理程序支出的所有的仲裁费、听证费、律师费、差旅费、专家费、翻译费等全部费用。</w:t>
      </w:r>
    </w:p>
    <w:p w14:paraId="75858E4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乙方承诺按照本合同约定安排服务人员为甲方提供服务，并应满足本合同约定的有关项目服务人员要求。乙方知悉并同意，本合同服务期结束后，如乙方服务工作组负责人本合同期间累计下队时长不符合本合同约定，则乙方不得申报承接甲方后续项目服务工作。</w:t>
      </w:r>
    </w:p>
    <w:p w14:paraId="33AF0DF7">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第八条 服务成果归属与知识产权</w:t>
      </w:r>
    </w:p>
    <w:p w14:paraId="5BC4EB79">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744C60D6">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2.本合同履行过程中，乙方为甲方提供服务产生服务成果的所有权及知识产权应排他地归甲方享有。未经甲方事先书面同意，乙方不得擅自使用或授权第三方使用服务过程中形成的任何资料或服务成果。</w:t>
      </w:r>
    </w:p>
    <w:p w14:paraId="60AB09E2">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第九条 保密条款</w:t>
      </w:r>
    </w:p>
    <w:p w14:paraId="737CDEC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未经甲方事先书面同意，乙方及其服务人员不得以任何形式将本合同项下服务内容、成果、数据等信息发表、出版、在媒体发布或以任何形式提供给第三方。此外，乙方对本合同内容以及其在签订、履行本合同过程中知悉的甲方的任何非公开信息承担保密义务，未经甲方事先书面同意，不得将前述保密信息向任何第三方披露，亦不得使用前述保密信息于本合同履行之外的任何目的。否则，乙方应赔偿由此给甲方造成的损失。本合同解除或终止之后，本款规定仍继续有效。</w:t>
      </w:r>
    </w:p>
    <w:p w14:paraId="47B6AE71">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第十条 违约及合同解除</w:t>
      </w:r>
    </w:p>
    <w:p w14:paraId="11E37B3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1.甲乙双方均应认真、全面履行本合同项下的各项义务，任何一方不履行或未按约定履行均构成违约，违约方应赔偿因此给守约方造成的全部损失（包括直接损失和间接损失）。</w:t>
      </w:r>
    </w:p>
    <w:p w14:paraId="4C8D21CD">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中出现以下情形，甲方有权核减提供给乙方的项目服务费或单方终止本合同。甲方按照本款约定终止本合同的，甲方不再向乙方支付任何费用，乙方已经收取的费用应全部返还甲方，乙方应另行向甲方支付本合同总金额的【30%】作为违约金并赔偿甲方的全部损失：</w:t>
      </w:r>
    </w:p>
    <w:p w14:paraId="6FB65EF6">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（1）本合同履行过程中，甲方书面通知乙方改正其违约行为，乙方未能在甲方指定期限内及时改正；</w:t>
      </w:r>
    </w:p>
    <w:p w14:paraId="33362897">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（2）乙方项目服务工作组未及时报送数据、工作总结和计划或乙方服务工作未满足国家队需求，或乙方或其服务人员违反国家队队规队纪或反兴奋剂规定；</w:t>
      </w:r>
    </w:p>
    <w:p w14:paraId="70517F6F">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（3）乙方为承接项目向甲方提供的相关资料存在虚假（包括但不限于项目组成员简历不实、不具有资质等）；</w:t>
      </w:r>
    </w:p>
    <w:p w14:paraId="79959731">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（4）乙方违反本合同关于知识产权、保密条款的约定；</w:t>
      </w:r>
    </w:p>
    <w:p w14:paraId="21DD0209">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（5）乙方在本合同有效期内累计出现【3次】其他违约行为。</w:t>
      </w:r>
    </w:p>
    <w:p w14:paraId="41128335">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服务期届满时，如乙方项目服务工作组负责人下队时长未达到绩效目标的，甲方有权按照【扣减经费=（合同约定的项目服务工作组负责人下队天数-项目服务工作组负责人实际下队天数）/合同约定的项目服务工作组负责人下队天数×本合同项目服务费用总价款×30%】对未付款项进行扣减。</w:t>
      </w:r>
    </w:p>
    <w:p w14:paraId="090AB949">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4.对于乙方应支付的违约金及赔偿金，甲方有权从未付款项中予以扣除，不足部分有权向乙方追偿。</w:t>
      </w:r>
    </w:p>
    <w:p w14:paraId="4F1D7250">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第十一条 不可抗力</w:t>
      </w:r>
    </w:p>
    <w:p w14:paraId="01A7913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1.不可抗力指下列事件：战争、动乱、瘟疫、严重火灾、洪水、地震、风暴或其他自然灾害，以及本合同各方不可预见、不可防止并不能避免或克服的一切其他事件。</w:t>
      </w:r>
    </w:p>
    <w:p w14:paraId="1F9DD0F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2.任何一方因不可抗力不能履行本合同规定的全部或部分义务，该方应尽快通知对方，并须在不可抗力发生后3日内以书面形式向对方提供详细情况报告及不可抗力对履行本合同的影响程度的说明。</w:t>
      </w:r>
    </w:p>
    <w:p w14:paraId="3DBE3CB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4747344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4.合同双方应根据不可抗力对本合同履行的影响程度，协商确定是否终止本合同，或是继续履行本合同。</w:t>
      </w:r>
    </w:p>
    <w:p w14:paraId="5F135C19">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第十二条 通知及送达</w:t>
      </w:r>
    </w:p>
    <w:p w14:paraId="09FD622A">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14:paraId="503131C6">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发出的与本合同有关的通知或回复均应按本合同中所列信息发送，相关联系信息变更，应自变更之日起3个工作日内，将变更后的联系信息通知对方。变更方不履行通知义务的，应对此造成的一切后果承担法律责任。</w:t>
      </w:r>
    </w:p>
    <w:p w14:paraId="15F49FFC">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第十三条 合同的终止</w:t>
      </w:r>
    </w:p>
    <w:p w14:paraId="2240B73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1.本合同因下列原因而终止：</w:t>
      </w:r>
    </w:p>
    <w:p w14:paraId="0EE4867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（1）本合同正常履行完毕；</w:t>
      </w:r>
    </w:p>
    <w:p w14:paraId="57E2C97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（2）合同双方协议终止本合同的履行；</w:t>
      </w:r>
    </w:p>
    <w:p w14:paraId="387CBA2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（3）不可抗力事件导致本合同无法履行，双方协商终止本合同；</w:t>
      </w:r>
    </w:p>
    <w:p w14:paraId="607632B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（4）任何一方依据法律规定或本合同约定行使解除权，解除本合同。</w:t>
      </w:r>
    </w:p>
    <w:p w14:paraId="09B0D6F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2.本合同因任何原因终止，保密义务条款仍然有效。</w:t>
      </w:r>
    </w:p>
    <w:p w14:paraId="6AF86A5A">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第十四条 争议的解决</w:t>
      </w:r>
    </w:p>
    <w:p w14:paraId="06F94DB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应通过友好协商解决因解释﹑执行本合同所发生的和本合同有关的一切争议。通过甲乙双方协商不能解决争议的，双方可将争议提交国家体育总局有关部门调解。经调解，仍不能解决争议的，甲乙双方可向甲方所在地有管辖权的人民法院起诉。</w:t>
      </w:r>
    </w:p>
    <w:p w14:paraId="35D3DB4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2.在诉讼期间，除了必须在诉讼过程中进行解决的相应部分问题外，合同其余部分应继续履行。</w:t>
      </w:r>
    </w:p>
    <w:p w14:paraId="4EA32BBE">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第十五条 合同的补充、修改和变更</w:t>
      </w:r>
    </w:p>
    <w:p w14:paraId="36D6EEB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1.双方协商一致，可以对本合同进行补充、修改或变更。</w:t>
      </w:r>
    </w:p>
    <w:p w14:paraId="138BD77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2.对本合同的任何补充、修改或变更必须以书面形式进行。</w:t>
      </w:r>
    </w:p>
    <w:p w14:paraId="474559B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3.双方签订的补充协议以及修改或变更的条款与本合同具有同等法律效力。</w:t>
      </w:r>
    </w:p>
    <w:p w14:paraId="2B87557B">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第十六条 其他</w:t>
      </w:r>
    </w:p>
    <w:p w14:paraId="6F502DB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1.本合同经双方法定代表人或授权代表签字并加盖单位公章后生效。</w:t>
      </w:r>
    </w:p>
    <w:p w14:paraId="23DD940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2.一方当事人未经另外一方书面同意，不得将其在合同项下的权利和义务全部或部分转让给第三人。</w:t>
      </w:r>
    </w:p>
    <w:p w14:paraId="064A5B0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3.本合同正式文本一式五份，甲方三份，乙方二份，每份正本具有同等法律效力。</w:t>
      </w:r>
    </w:p>
    <w:p w14:paraId="3AA56FA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4.本合同中的附件均为本合同不可分割的部分，与本合同具有相同的法律效力。</w:t>
      </w:r>
    </w:p>
    <w:p w14:paraId="4499E318">
      <w:pPr>
        <w:snapToGrid w:val="0"/>
        <w:spacing w:line="360" w:lineRule="auto"/>
        <w:ind w:firstLine="420" w:firstLineChars="200"/>
        <w:rPr>
          <w:rFonts w:ascii="仿宋" w:hAnsi="仿宋" w:eastAsia="仿宋" w:cs="仿宋"/>
          <w:szCs w:val="21"/>
        </w:rPr>
      </w:pPr>
    </w:p>
    <w:p w14:paraId="50D35EF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（以下无正文）</w:t>
      </w:r>
    </w:p>
    <w:p w14:paraId="739C57A3">
      <w:pPr>
        <w:snapToGrid w:val="0"/>
        <w:spacing w:line="360" w:lineRule="auto"/>
        <w:rPr>
          <w:rFonts w:ascii="仿宋" w:hAnsi="仿宋" w:eastAsia="仿宋" w:cs="仿宋"/>
          <w:szCs w:val="21"/>
        </w:rPr>
      </w:pPr>
    </w:p>
    <w:p w14:paraId="061B3828">
      <w:pPr>
        <w:snapToGrid w:val="0"/>
        <w:spacing w:line="360" w:lineRule="auto"/>
        <w:rPr>
          <w:rFonts w:ascii="仿宋" w:hAnsi="仿宋" w:eastAsia="仿宋" w:cs="仿宋"/>
          <w:szCs w:val="21"/>
        </w:rPr>
      </w:pPr>
    </w:p>
    <w:p w14:paraId="1BD1C540">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甲方：国家体育总局射击射箭运动管理中心（盖章）</w:t>
      </w:r>
    </w:p>
    <w:p w14:paraId="152263EF">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法定代表人/授权代表（签字）：</w:t>
      </w:r>
    </w:p>
    <w:p w14:paraId="475ABC91">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4C20DEEE">
      <w:pPr>
        <w:pStyle w:val="156"/>
        <w:spacing w:line="360" w:lineRule="auto"/>
        <w:rPr>
          <w:rFonts w:ascii="仿宋" w:hAnsi="仿宋" w:eastAsia="仿宋" w:cs="仿宋"/>
          <w:szCs w:val="21"/>
        </w:rPr>
      </w:pPr>
    </w:p>
    <w:p w14:paraId="745C7424">
      <w:pPr>
        <w:pStyle w:val="156"/>
        <w:spacing w:line="360" w:lineRule="auto"/>
        <w:rPr>
          <w:rFonts w:ascii="仿宋" w:hAnsi="仿宋" w:eastAsia="仿宋" w:cs="仿宋"/>
          <w:szCs w:val="21"/>
        </w:rPr>
      </w:pPr>
    </w:p>
    <w:p w14:paraId="20CF45ED">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乙方：（盖章）</w:t>
      </w:r>
    </w:p>
    <w:p w14:paraId="22EABE2D">
      <w:pPr>
        <w:snapToGrid w:val="0"/>
        <w:spacing w:line="360" w:lineRule="auto"/>
        <w:rPr>
          <w:rFonts w:ascii="仿宋" w:hAnsi="仿宋" w:eastAsia="仿宋" w:cs="仿宋"/>
          <w:szCs w:val="21"/>
        </w:rPr>
      </w:pPr>
      <w:r>
        <w:rPr>
          <w:rFonts w:hint="eastAsia" w:ascii="仿宋" w:hAnsi="仿宋" w:eastAsia="仿宋" w:cs="仿宋"/>
          <w:szCs w:val="21"/>
        </w:rPr>
        <w:t xml:space="preserve">法定代表人/授权代表（签字）: </w:t>
      </w:r>
    </w:p>
    <w:p w14:paraId="2FBC22F8">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服务工作组负责人（签字）：</w:t>
      </w:r>
    </w:p>
    <w:p w14:paraId="1FF5DBE8">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5E183664">
      <w:pPr>
        <w:spacing w:line="240" w:lineRule="atLeast"/>
        <w:ind w:left="-283" w:leftChars="-135"/>
        <w:jc w:val="left"/>
        <w:rPr>
          <w:rFonts w:ascii="仿宋_GB2312" w:hAnsi="宋体" w:eastAsia="仿宋_GB2312" w:cs="微软雅黑"/>
          <w:color w:val="FF0000"/>
          <w:szCs w:val="21"/>
        </w:rPr>
      </w:pPr>
    </w:p>
    <w:p w14:paraId="0E7D8A52">
      <w:pPr>
        <w:widowControl/>
        <w:spacing w:line="240" w:lineRule="atLeast"/>
        <w:jc w:val="left"/>
        <w:rPr>
          <w:szCs w:val="21"/>
        </w:rPr>
      </w:pPr>
      <w:r>
        <w:rPr>
          <w:szCs w:val="21"/>
        </w:rPr>
        <w:br w:type="page"/>
      </w:r>
    </w:p>
    <w:p w14:paraId="14A2AAC8">
      <w:pPr>
        <w:spacing w:after="240" w:afterLines="100" w:line="340" w:lineRule="exact"/>
        <w:jc w:val="center"/>
        <w:outlineLvl w:val="0"/>
        <w:rPr>
          <w:rFonts w:hAnsi="宋体"/>
          <w:b/>
          <w:color w:val="000000"/>
          <w:sz w:val="36"/>
          <w:szCs w:val="36"/>
        </w:rPr>
      </w:pPr>
      <w:bookmarkStart w:id="43" w:name="_Toc11302"/>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43"/>
    </w:p>
    <w:p w14:paraId="24FDCB6C">
      <w:pPr>
        <w:pStyle w:val="44"/>
        <w:spacing w:before="120" w:after="120" w:line="360" w:lineRule="auto"/>
        <w:jc w:val="center"/>
        <w:rPr>
          <w:rFonts w:ascii="仿宋" w:hAnsi="仿宋" w:eastAsia="仿宋"/>
          <w:b/>
          <w:color w:val="000000"/>
          <w:sz w:val="21"/>
          <w:szCs w:val="21"/>
        </w:rPr>
      </w:pPr>
    </w:p>
    <w:p w14:paraId="11A48E6A">
      <w:pPr>
        <w:spacing w:line="360" w:lineRule="auto"/>
        <w:ind w:left="211" w:hanging="211" w:hangingChars="100"/>
        <w:jc w:val="center"/>
        <w:rPr>
          <w:rFonts w:ascii="仿宋" w:hAnsi="仿宋" w:eastAsia="仿宋"/>
          <w:b/>
          <w:color w:val="000000"/>
          <w:szCs w:val="21"/>
        </w:rPr>
      </w:pPr>
      <w:bookmarkStart w:id="44" w:name="_Toc125713437"/>
      <w:bookmarkStart w:id="45" w:name="_Toc32581647"/>
      <w:r>
        <w:rPr>
          <w:rFonts w:hint="eastAsia" w:ascii="仿宋" w:hAnsi="仿宋" w:eastAsia="仿宋"/>
          <w:b/>
          <w:color w:val="000000"/>
          <w:szCs w:val="21"/>
        </w:rPr>
        <w:t>供应商提交文件须知</w:t>
      </w:r>
      <w:bookmarkEnd w:id="44"/>
      <w:bookmarkEnd w:id="45"/>
    </w:p>
    <w:p w14:paraId="58C7F8F4">
      <w:pPr>
        <w:spacing w:line="360" w:lineRule="auto"/>
        <w:ind w:left="210" w:hanging="210" w:hangingChars="100"/>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w:t>
      </w:r>
      <w:r>
        <w:rPr>
          <w:rFonts w:ascii="仿宋" w:hAnsi="仿宋" w:eastAsia="仿宋"/>
          <w:color w:val="000000"/>
          <w:szCs w:val="21"/>
        </w:rPr>
        <w:t>应严格按照以下顺序填写和提交下述规定的全部格式文件，招标文件规定提交的其他有关资料未给出格式文件的，由</w:t>
      </w:r>
      <w:r>
        <w:rPr>
          <w:rFonts w:hint="eastAsia" w:ascii="仿宋" w:hAnsi="仿宋" w:eastAsia="仿宋"/>
          <w:color w:val="000000"/>
          <w:szCs w:val="21"/>
        </w:rPr>
        <w:t>供应商</w:t>
      </w:r>
      <w:r>
        <w:rPr>
          <w:rFonts w:ascii="仿宋" w:hAnsi="仿宋" w:eastAsia="仿宋"/>
          <w:color w:val="000000"/>
          <w:szCs w:val="21"/>
        </w:rPr>
        <w:t>自行设计编写。混乱的编排导致投标文件被误读或查找不到，后果由</w:t>
      </w:r>
      <w:r>
        <w:rPr>
          <w:rFonts w:hint="eastAsia" w:ascii="仿宋" w:hAnsi="仿宋" w:eastAsia="仿宋"/>
          <w:color w:val="000000"/>
          <w:szCs w:val="21"/>
        </w:rPr>
        <w:t>供应商</w:t>
      </w:r>
      <w:r>
        <w:rPr>
          <w:rFonts w:ascii="仿宋" w:hAnsi="仿宋" w:eastAsia="仿宋"/>
          <w:color w:val="000000"/>
          <w:szCs w:val="21"/>
        </w:rPr>
        <w:t>承担。</w:t>
      </w:r>
    </w:p>
    <w:p w14:paraId="6886F11D">
      <w:pPr>
        <w:spacing w:line="360" w:lineRule="auto"/>
        <w:rPr>
          <w:rFonts w:ascii="仿宋" w:hAnsi="仿宋" w:eastAsia="仿宋"/>
          <w:color w:val="000000"/>
          <w:szCs w:val="21"/>
        </w:rPr>
      </w:pPr>
      <w:r>
        <w:rPr>
          <w:rFonts w:ascii="仿宋" w:hAnsi="仿宋" w:eastAsia="仿宋"/>
          <w:color w:val="000000"/>
          <w:szCs w:val="21"/>
        </w:rPr>
        <w:t>2.所附表格中要求回答的全部问题和信息都必须正面回答。</w:t>
      </w:r>
    </w:p>
    <w:p w14:paraId="2DF05271">
      <w:pPr>
        <w:spacing w:line="360" w:lineRule="auto"/>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本资格声明的签字人应保证全部声明和问题的回答是真实的和准确的。</w:t>
      </w:r>
    </w:p>
    <w:p w14:paraId="797827C5">
      <w:pPr>
        <w:spacing w:line="360" w:lineRule="auto"/>
        <w:ind w:left="210" w:hanging="210" w:hangingChars="100"/>
        <w:rPr>
          <w:rFonts w:ascii="仿宋" w:hAnsi="仿宋" w:eastAsia="仿宋"/>
          <w:color w:val="000000"/>
          <w:szCs w:val="21"/>
        </w:rPr>
      </w:pPr>
      <w:r>
        <w:rPr>
          <w:rFonts w:ascii="仿宋" w:hAnsi="仿宋" w:eastAsia="仿宋"/>
          <w:color w:val="000000"/>
          <w:szCs w:val="21"/>
        </w:rPr>
        <w:t>4.评标委员会将应用</w:t>
      </w:r>
      <w:r>
        <w:rPr>
          <w:rFonts w:hint="eastAsia" w:ascii="仿宋" w:hAnsi="仿宋" w:eastAsia="仿宋"/>
          <w:color w:val="000000"/>
          <w:szCs w:val="21"/>
        </w:rPr>
        <w:t>供应商</w:t>
      </w:r>
      <w:r>
        <w:rPr>
          <w:rFonts w:ascii="仿宋" w:hAnsi="仿宋" w:eastAsia="仿宋"/>
          <w:color w:val="000000"/>
          <w:szCs w:val="21"/>
        </w:rPr>
        <w:t>提交的资料并根据自己的判断，决定</w:t>
      </w:r>
      <w:r>
        <w:rPr>
          <w:rFonts w:hint="eastAsia" w:ascii="仿宋" w:hAnsi="仿宋" w:eastAsia="仿宋"/>
          <w:color w:val="000000"/>
          <w:szCs w:val="21"/>
        </w:rPr>
        <w:t>供应商</w:t>
      </w:r>
      <w:r>
        <w:rPr>
          <w:rFonts w:ascii="仿宋" w:hAnsi="仿宋" w:eastAsia="仿宋"/>
          <w:color w:val="000000"/>
          <w:szCs w:val="21"/>
        </w:rPr>
        <w:t>履行合同的合格性及能力。</w:t>
      </w:r>
    </w:p>
    <w:p w14:paraId="08F993AB">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供应商</w:t>
      </w:r>
      <w:r>
        <w:rPr>
          <w:rFonts w:ascii="仿宋" w:hAnsi="仿宋" w:eastAsia="仿宋"/>
          <w:color w:val="000000"/>
          <w:szCs w:val="21"/>
        </w:rPr>
        <w:t>提交的材料将被保密保存，但不退还。</w:t>
      </w:r>
    </w:p>
    <w:p w14:paraId="46C21AE4">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全部文件应按供应商须知中规定的语言和份数提交。</w:t>
      </w:r>
    </w:p>
    <w:p w14:paraId="0746DAE5">
      <w:pPr>
        <w:rPr>
          <w:rFonts w:ascii="仿宋" w:hAnsi="仿宋" w:eastAsia="仿宋"/>
          <w:color w:val="000000"/>
          <w:szCs w:val="21"/>
        </w:rPr>
      </w:pPr>
      <w:r>
        <w:rPr>
          <w:rFonts w:hint="eastAsia" w:ascii="仿宋" w:hAnsi="仿宋" w:eastAsia="仿宋"/>
          <w:color w:val="000000"/>
          <w:szCs w:val="21"/>
        </w:rPr>
        <w:br w:type="page"/>
      </w:r>
    </w:p>
    <w:p w14:paraId="40532E80">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14:paraId="4EB5E1B7">
      <w:pPr>
        <w:ind w:right="-110"/>
        <w:rPr>
          <w:rFonts w:ascii="仿宋" w:hAnsi="仿宋" w:eastAsia="仿宋"/>
          <w:color w:val="000000"/>
          <w:spacing w:val="40"/>
          <w:sz w:val="52"/>
          <w:szCs w:val="52"/>
        </w:rPr>
      </w:pPr>
    </w:p>
    <w:p w14:paraId="6F06F283">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3E089531">
      <w:pPr>
        <w:spacing w:before="240" w:beforeLines="100" w:line="240" w:lineRule="atLeast"/>
        <w:ind w:firstLine="3240" w:firstLineChars="900"/>
        <w:rPr>
          <w:rFonts w:ascii="仿宋" w:hAnsi="仿宋" w:eastAsia="仿宋"/>
          <w:color w:val="000000"/>
          <w:sz w:val="36"/>
          <w:szCs w:val="36"/>
        </w:rPr>
      </w:pPr>
    </w:p>
    <w:p w14:paraId="20184D53">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项目编号：</w:t>
      </w:r>
    </w:p>
    <w:p w14:paraId="2143F7AD">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标项：</w:t>
      </w:r>
    </w:p>
    <w:p w14:paraId="7D806E81">
      <w:pPr>
        <w:spacing w:before="240" w:beforeLines="100" w:line="240" w:lineRule="atLeast"/>
        <w:ind w:firstLine="2520" w:firstLineChars="700"/>
        <w:rPr>
          <w:rFonts w:ascii="仿宋" w:hAnsi="仿宋" w:eastAsia="仿宋"/>
          <w:color w:val="000000"/>
          <w:sz w:val="36"/>
          <w:szCs w:val="36"/>
        </w:rPr>
      </w:pPr>
    </w:p>
    <w:p w14:paraId="054FEB6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49C3C998">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6194"/>
      </w:tblGrid>
      <w:tr w14:paraId="6FDC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094" w:type="dxa"/>
            <w:tcBorders>
              <w:top w:val="single" w:color="auto" w:sz="4" w:space="0"/>
              <w:left w:val="single" w:color="auto" w:sz="4" w:space="0"/>
              <w:bottom w:val="single" w:color="auto" w:sz="4" w:space="0"/>
              <w:right w:val="single" w:color="auto" w:sz="4" w:space="0"/>
            </w:tcBorders>
            <w:vAlign w:val="center"/>
          </w:tcPr>
          <w:p w14:paraId="23175DEE">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6194" w:type="dxa"/>
            <w:tcBorders>
              <w:left w:val="single" w:color="auto" w:sz="4" w:space="0"/>
            </w:tcBorders>
            <w:vAlign w:val="center"/>
          </w:tcPr>
          <w:p w14:paraId="756491ED">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14:paraId="199E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094" w:type="dxa"/>
            <w:tcBorders>
              <w:top w:val="single" w:color="auto" w:sz="4" w:space="0"/>
            </w:tcBorders>
          </w:tcPr>
          <w:p w14:paraId="57ED08B3">
            <w:pPr>
              <w:jc w:val="center"/>
              <w:rPr>
                <w:color w:val="000000"/>
                <w:szCs w:val="21"/>
              </w:rPr>
            </w:pPr>
          </w:p>
        </w:tc>
        <w:tc>
          <w:tcPr>
            <w:tcW w:w="6194" w:type="dxa"/>
          </w:tcPr>
          <w:p w14:paraId="3D420D36">
            <w:pPr>
              <w:jc w:val="center"/>
              <w:rPr>
                <w:color w:val="000000"/>
                <w:szCs w:val="21"/>
              </w:rPr>
            </w:pPr>
          </w:p>
        </w:tc>
      </w:tr>
    </w:tbl>
    <w:p w14:paraId="4C5F1A84">
      <w:pPr>
        <w:spacing w:before="120" w:beforeLines="50"/>
        <w:rPr>
          <w:rFonts w:ascii="仿宋" w:hAnsi="仿宋" w:eastAsia="仿宋" w:cs="仿宋"/>
          <w:color w:val="000000"/>
          <w:sz w:val="22"/>
        </w:rPr>
      </w:pPr>
      <w:r>
        <w:rPr>
          <w:rFonts w:hint="eastAsia" w:ascii="仿宋" w:hAnsi="仿宋" w:eastAsia="仿宋" w:cs="仿宋"/>
          <w:color w:val="000000"/>
          <w:sz w:val="22"/>
        </w:rPr>
        <w:t>说明：投标人的报价应包括为完成本项目所发生的一切费用和税费，采购人将不再支付报价以外的任何费用。</w:t>
      </w:r>
    </w:p>
    <w:p w14:paraId="5FC23B5A">
      <w:pPr>
        <w:pStyle w:val="2"/>
        <w:rPr>
          <w:rFonts w:ascii="仿宋" w:hAnsi="仿宋" w:eastAsia="仿宋" w:cs="仿宋"/>
          <w:color w:val="000000"/>
          <w:szCs w:val="21"/>
        </w:rPr>
      </w:pPr>
    </w:p>
    <w:p w14:paraId="5448509C"/>
    <w:p w14:paraId="08B2EB9E">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14:paraId="3F5A6ED4">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14:paraId="02D333FC">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5E7C32A3">
      <w:pPr>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58D26F6">
      <w:pPr>
        <w:pStyle w:val="44"/>
        <w:adjustRightInd w:val="0"/>
        <w:snapToGrid w:val="0"/>
        <w:spacing w:before="120" w:after="120" w:line="24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D6F6A7E">
      <w:pPr>
        <w:rPr>
          <w:rFonts w:hAnsi="宋体" w:eastAsia="仿宋_GB2312"/>
          <w:b/>
          <w:color w:val="000000"/>
          <w:sz w:val="36"/>
          <w:szCs w:val="36"/>
        </w:rPr>
      </w:pPr>
      <w:r>
        <w:rPr>
          <w:rFonts w:hint="eastAsia" w:hAnsi="宋体" w:eastAsia="仿宋_GB2312"/>
          <w:b/>
          <w:color w:val="000000"/>
          <w:sz w:val="36"/>
          <w:szCs w:val="36"/>
        </w:rPr>
        <w:br w:type="page"/>
      </w:r>
    </w:p>
    <w:p w14:paraId="6DBE02A5">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w:t>
      </w:r>
    </w:p>
    <w:p w14:paraId="52262DF8">
      <w:pPr>
        <w:ind w:right="-110"/>
        <w:jc w:val="center"/>
        <w:rPr>
          <w:rFonts w:ascii="仿宋" w:hAnsi="仿宋" w:eastAsia="仿宋"/>
          <w:color w:val="000000"/>
          <w:sz w:val="30"/>
          <w:szCs w:val="30"/>
        </w:rPr>
      </w:pPr>
    </w:p>
    <w:p w14:paraId="3E3E2EA4">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56AC5D8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20F0822E">
      <w:pPr>
        <w:spacing w:after="100" w:afterAutospacing="1" w:line="800" w:lineRule="exact"/>
        <w:ind w:right="-108"/>
        <w:rPr>
          <w:rFonts w:ascii="仿宋" w:hAnsi="仿宋" w:eastAsia="仿宋"/>
          <w:b/>
          <w:color w:val="000000"/>
          <w:spacing w:val="40"/>
          <w:sz w:val="84"/>
          <w:szCs w:val="84"/>
        </w:rPr>
      </w:pPr>
    </w:p>
    <w:p w14:paraId="5B9E5202">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5643E325">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7B5486C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A0D0D9D">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385275B6">
      <w:pPr>
        <w:spacing w:line="500" w:lineRule="exact"/>
        <w:ind w:right="532"/>
        <w:rPr>
          <w:rFonts w:ascii="仿宋" w:hAnsi="仿宋" w:eastAsia="仿宋"/>
          <w:color w:val="000000"/>
          <w:sz w:val="36"/>
          <w:szCs w:val="36"/>
        </w:rPr>
      </w:pPr>
    </w:p>
    <w:p w14:paraId="1E2D56AD">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163FB196">
      <w:pPr>
        <w:pStyle w:val="589"/>
        <w:spacing w:line="360" w:lineRule="auto"/>
        <w:rPr>
          <w:rFonts w:ascii="宋体" w:hAnsi="宋体"/>
          <w:color w:val="000000"/>
          <w:sz w:val="28"/>
        </w:rPr>
      </w:pPr>
      <w:r>
        <w:rPr>
          <w:rFonts w:hint="eastAsia" w:ascii="宋体" w:hAnsi="宋体"/>
          <w:color w:val="000000"/>
          <w:sz w:val="28"/>
        </w:rPr>
        <w:t>（加盖单位公章）</w:t>
      </w:r>
    </w:p>
    <w:p w14:paraId="68B6AC15">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6AC7361">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1B352701">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4AD91D6">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3ED0AFBF">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5CEA5D9A">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4FCE0D3D">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14:paraId="52CB6667">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w:t>
      </w:r>
    </w:p>
    <w:p w14:paraId="36D0620F">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14:paraId="4A3388F7">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14:paraId="792E837E">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14:paraId="0A894EB1">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    ）的投标，为此，我方就本次投标有关事项郑重声明如下：</w:t>
      </w:r>
    </w:p>
    <w:p w14:paraId="6418649C">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14:paraId="3704286F">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14:paraId="685AC43F">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14:paraId="2644C8ED">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14:paraId="3B820924">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14:paraId="14F1B11D">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14:paraId="57EBD048">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14:paraId="1D12D478">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14:paraId="31EF5468">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p>
    <w:p w14:paraId="2516E195">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14:paraId="74848A32">
      <w:pPr>
        <w:snapToGrid w:val="0"/>
        <w:spacing w:before="120" w:beforeLines="50" w:line="460" w:lineRule="exact"/>
        <w:ind w:firstLine="200"/>
        <w:rPr>
          <w:rFonts w:ascii="仿宋" w:hAnsi="仿宋" w:eastAsia="仿宋"/>
          <w:color w:val="000000"/>
          <w:sz w:val="28"/>
          <w:szCs w:val="30"/>
          <w:u w:val="single"/>
        </w:rPr>
      </w:pPr>
    </w:p>
    <w:p w14:paraId="4917AABE">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14:paraId="575B33F9">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附件4：</w:t>
      </w:r>
    </w:p>
    <w:p w14:paraId="4E8DBFF2">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14:paraId="45023B5E">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14:paraId="2EA61F55">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035" name="直接连接符 103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a:effectLst/>
                      </wps:spPr>
                      <wps:bodyPr/>
                    </wps:wsp>
                  </a:graphicData>
                </a:graphic>
              </wp:anchor>
            </w:drawing>
          </mc:Choice>
          <mc:Fallback>
            <w:pict>
              <v:line id="_x0000_s1026"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WzxjNUAAAAIAQAADwAAAAAAAAAB&#10;ACAAAAAiAAAAZHJzL2Rvd25yZXYueG1sUEsBAhQAFAAAAAgAh07iQDhfpsPaAQAAogMAAA4AAAAA&#10;AAAAAQAgAAAAJAEAAGRycy9lMm9Eb2MueG1sUEsFBgAAAAAGAAYAWQEAAHAFA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hint="eastAsia" w:ascii="仿宋" w:hAnsi="仿宋" w:eastAsia="仿宋"/>
          <w:color w:val="000000"/>
          <w:sz w:val="28"/>
          <w:szCs w:val="28"/>
        </w:rPr>
        <w:t>（单位负责人）</w:t>
      </w:r>
      <w:r>
        <w:rPr>
          <w:rFonts w:ascii="仿宋" w:hAnsi="仿宋" w:eastAsia="仿宋"/>
          <w:color w:val="000000"/>
          <w:sz w:val="28"/>
          <w:szCs w:val="28"/>
        </w:rPr>
        <w:t>。</w:t>
      </w:r>
      <w:r>
        <w:rPr>
          <w:rFonts w:ascii="仿宋" w:hAnsi="仿宋" w:eastAsia="仿宋"/>
          <w:color w:val="000000"/>
          <w:sz w:val="28"/>
          <w:szCs w:val="28"/>
        </w:rPr>
        <w:br w:type="textWrapping"/>
      </w:r>
      <w:r>
        <w:rPr>
          <w:rFonts w:ascii="仿宋" w:hAnsi="仿宋" w:eastAsia="仿宋"/>
          <w:color w:val="000000"/>
          <w:sz w:val="28"/>
          <w:szCs w:val="28"/>
        </w:rPr>
        <w:t>　　特此证明。</w:t>
      </w:r>
    </w:p>
    <w:p w14:paraId="4420D916">
      <w:pPr>
        <w:spacing w:line="500" w:lineRule="exact"/>
        <w:ind w:firstLine="840" w:firstLineChars="300"/>
        <w:rPr>
          <w:rFonts w:ascii="仿宋" w:hAnsi="仿宋" w:eastAsia="仿宋"/>
          <w:color w:val="000000"/>
          <w:sz w:val="28"/>
          <w:szCs w:val="28"/>
        </w:rPr>
      </w:pPr>
    </w:p>
    <w:p w14:paraId="433F8E5E">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14:paraId="5A59960F">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14:paraId="65BB40E5">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14:paraId="6484AA55">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 xml:space="preserve">  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3E48CA12">
      <w:pPr>
        <w:rPr>
          <w:rFonts w:ascii="仿宋" w:hAnsi="仿宋" w:eastAsia="仿宋"/>
          <w:color w:val="000000"/>
          <w:sz w:val="30"/>
          <w:szCs w:val="30"/>
        </w:rPr>
      </w:pPr>
      <w:r>
        <w:rPr>
          <w:rFonts w:hint="eastAsia" w:ascii="仿宋" w:hAnsi="仿宋" w:eastAsia="仿宋"/>
          <w:color w:val="000000"/>
          <w:sz w:val="30"/>
          <w:szCs w:val="30"/>
        </w:rPr>
        <w:br w:type="page"/>
      </w:r>
    </w:p>
    <w:p w14:paraId="3C7577B8">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32B444E7">
      <w:pPr>
        <w:snapToGrid w:val="0"/>
        <w:spacing w:before="120" w:beforeLines="50" w:after="50"/>
        <w:jc w:val="center"/>
        <w:rPr>
          <w:rFonts w:ascii="仿宋" w:hAnsi="仿宋" w:eastAsia="仿宋"/>
          <w:b/>
          <w:color w:val="000000"/>
          <w:sz w:val="30"/>
          <w:szCs w:val="30"/>
        </w:rPr>
      </w:pPr>
    </w:p>
    <w:p w14:paraId="7345FFDC">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14:paraId="2EAD43CD">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（投标人名称）的法定代表人</w:t>
      </w:r>
      <w:r>
        <w:rPr>
          <w:rFonts w:hint="eastAsia" w:ascii="仿宋" w:hAnsi="仿宋" w:eastAsia="仿宋"/>
          <w:color w:val="000000"/>
          <w:sz w:val="28"/>
          <w:szCs w:val="28"/>
        </w:rPr>
        <w:t>（单位负责人）</w:t>
      </w:r>
      <w:r>
        <w:rPr>
          <w:rFonts w:hint="eastAsia" w:ascii="仿宋" w:hAnsi="仿宋" w:eastAsia="仿宋" w:cs="仿宋"/>
          <w:color w:val="000000"/>
          <w:sz w:val="28"/>
          <w:szCs w:val="28"/>
        </w:rPr>
        <w:t xml:space="preserve">，现授权委托本单位在职职工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14:paraId="1FFF8791">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14:paraId="6424F221">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14:paraId="6F89125E">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14:paraId="60332887">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授权代表印刷体姓名：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14:paraId="1C59F22F">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授权代表身份证号：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14:paraId="67C6E507">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57582E3E">
      <w:pPr>
        <w:spacing w:line="500" w:lineRule="exact"/>
        <w:rPr>
          <w:rFonts w:ascii="仿宋" w:hAnsi="仿宋" w:eastAsia="仿宋"/>
          <w:color w:val="000000"/>
          <w:sz w:val="28"/>
          <w:szCs w:val="28"/>
        </w:rPr>
      </w:pPr>
      <w:r>
        <w:rPr>
          <w:rFonts w:hint="eastAsia" w:ascii="仿宋" w:hAnsi="仿宋" w:eastAsia="仿宋"/>
          <w:color w:val="000000"/>
          <w:sz w:val="28"/>
          <w:szCs w:val="28"/>
        </w:rPr>
        <w:t xml:space="preserve">日期：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326A95F5">
      <w:pPr>
        <w:spacing w:line="500" w:lineRule="exact"/>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r>
        <w:rPr>
          <w:rFonts w:hint="eastAsia" w:ascii="仿宋" w:hAnsi="仿宋" w:eastAsia="仿宋"/>
          <w:b/>
          <w:color w:val="000000"/>
          <w:sz w:val="30"/>
          <w:szCs w:val="30"/>
        </w:rPr>
        <w:t>：</w:t>
      </w:r>
    </w:p>
    <w:p w14:paraId="4DC254B9">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3D5C34BB">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08F4A47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55F354E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02A1F2D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146491E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54B81B8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48D2B42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69FE995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13731DB1">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14:paraId="67E26486">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988DD76">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141B0AF2">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14:paraId="0010E4D5">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14:paraId="7361C746">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14:paraId="437B6690">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14:paraId="13FB204E">
      <w:pPr>
        <w:rPr>
          <w:rFonts w:ascii="仿宋" w:hAnsi="仿宋" w:eastAsia="仿宋"/>
          <w:color w:val="000000"/>
          <w:sz w:val="30"/>
          <w:szCs w:val="30"/>
        </w:rPr>
      </w:pPr>
      <w:r>
        <w:rPr>
          <w:rFonts w:hint="eastAsia" w:ascii="仿宋" w:hAnsi="仿宋" w:eastAsia="仿宋"/>
          <w:color w:val="000000"/>
          <w:sz w:val="30"/>
          <w:szCs w:val="30"/>
        </w:rPr>
        <w:br w:type="page"/>
      </w:r>
    </w:p>
    <w:p w14:paraId="49D2309E">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附件6：</w:t>
      </w:r>
    </w:p>
    <w:p w14:paraId="246432E9">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556903BA">
      <w:pPr>
        <w:snapToGrid w:val="0"/>
        <w:spacing w:before="50"/>
        <w:jc w:val="center"/>
        <w:rPr>
          <w:rFonts w:ascii="仿宋" w:hAnsi="仿宋" w:eastAsia="仿宋"/>
          <w:b/>
          <w:color w:val="000000"/>
          <w:sz w:val="32"/>
          <w:szCs w:val="32"/>
        </w:rPr>
      </w:pPr>
    </w:p>
    <w:p w14:paraId="5AAB4989">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8"/>
        <w:gridCol w:w="2251"/>
        <w:gridCol w:w="1749"/>
      </w:tblGrid>
      <w:tr w14:paraId="76B0F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auto" w:sz="4" w:space="0"/>
              <w:left w:val="single" w:color="auto" w:sz="4" w:space="0"/>
              <w:bottom w:val="single" w:color="auto" w:sz="4" w:space="0"/>
              <w:right w:val="single" w:color="auto" w:sz="4" w:space="0"/>
            </w:tcBorders>
            <w:vAlign w:val="center"/>
          </w:tcPr>
          <w:p w14:paraId="2E21619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0" w:type="auto"/>
            <w:tcBorders>
              <w:top w:val="single" w:color="auto" w:sz="4" w:space="0"/>
              <w:left w:val="single" w:color="auto" w:sz="4" w:space="0"/>
              <w:bottom w:val="single" w:color="auto" w:sz="4" w:space="0"/>
              <w:right w:val="single" w:color="auto" w:sz="4" w:space="0"/>
            </w:tcBorders>
            <w:vAlign w:val="center"/>
          </w:tcPr>
          <w:p w14:paraId="7EB9A955">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0" w:type="auto"/>
            <w:tcBorders>
              <w:top w:val="single" w:color="auto" w:sz="4" w:space="0"/>
              <w:left w:val="single" w:color="auto" w:sz="4" w:space="0"/>
              <w:bottom w:val="single" w:color="auto" w:sz="4" w:space="0"/>
              <w:right w:val="single" w:color="auto" w:sz="4" w:space="0"/>
            </w:tcBorders>
            <w:vAlign w:val="center"/>
          </w:tcPr>
          <w:p w14:paraId="759E818E">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14:paraId="3063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531564CF">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0" w:type="auto"/>
            <w:tcBorders>
              <w:top w:val="single" w:color="auto" w:sz="4" w:space="0"/>
              <w:left w:val="single" w:color="auto" w:sz="4" w:space="0"/>
              <w:bottom w:val="single" w:color="auto" w:sz="4" w:space="0"/>
              <w:right w:val="single" w:color="auto" w:sz="4" w:space="0"/>
            </w:tcBorders>
          </w:tcPr>
          <w:p w14:paraId="51226D42">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624E4A8">
            <w:pPr>
              <w:snapToGrid w:val="0"/>
              <w:spacing w:before="120" w:beforeLines="50"/>
              <w:rPr>
                <w:rFonts w:ascii="仿宋" w:hAnsi="仿宋" w:eastAsia="仿宋"/>
                <w:color w:val="000000"/>
                <w:sz w:val="28"/>
                <w:szCs w:val="28"/>
              </w:rPr>
            </w:pPr>
          </w:p>
        </w:tc>
      </w:tr>
      <w:tr w14:paraId="5D220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740ECF90">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8800FD8">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685CF83">
            <w:pPr>
              <w:snapToGrid w:val="0"/>
              <w:spacing w:before="120" w:beforeLines="50"/>
              <w:ind w:left="43"/>
              <w:rPr>
                <w:rFonts w:ascii="仿宋" w:hAnsi="仿宋" w:eastAsia="仿宋"/>
                <w:color w:val="000000"/>
                <w:sz w:val="28"/>
                <w:szCs w:val="28"/>
              </w:rPr>
            </w:pPr>
          </w:p>
        </w:tc>
      </w:tr>
      <w:tr w14:paraId="3B145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0D8B0062">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B54E75E">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B38D8D1">
            <w:pPr>
              <w:snapToGrid w:val="0"/>
              <w:spacing w:before="120" w:beforeLines="50"/>
              <w:ind w:left="43"/>
              <w:rPr>
                <w:rFonts w:ascii="仿宋" w:hAnsi="仿宋" w:eastAsia="仿宋"/>
                <w:color w:val="000000"/>
                <w:sz w:val="28"/>
                <w:szCs w:val="28"/>
              </w:rPr>
            </w:pPr>
          </w:p>
        </w:tc>
      </w:tr>
      <w:tr w14:paraId="3DDA7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44C3FE1">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B8E5654">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D29A5D9">
            <w:pPr>
              <w:snapToGrid w:val="0"/>
              <w:spacing w:before="120" w:beforeLines="50"/>
              <w:ind w:left="43"/>
              <w:rPr>
                <w:rFonts w:ascii="仿宋" w:hAnsi="仿宋" w:eastAsia="仿宋"/>
                <w:color w:val="000000"/>
                <w:sz w:val="28"/>
                <w:szCs w:val="28"/>
              </w:rPr>
            </w:pPr>
          </w:p>
        </w:tc>
      </w:tr>
      <w:tr w14:paraId="08E5D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0B99D8E6">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0F171BB">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5B170B3">
            <w:pPr>
              <w:snapToGrid w:val="0"/>
              <w:spacing w:before="120" w:beforeLines="50"/>
              <w:rPr>
                <w:rFonts w:ascii="仿宋" w:hAnsi="仿宋" w:eastAsia="仿宋"/>
                <w:color w:val="000000"/>
                <w:sz w:val="28"/>
                <w:szCs w:val="28"/>
              </w:rPr>
            </w:pPr>
          </w:p>
        </w:tc>
      </w:tr>
      <w:tr w14:paraId="1C205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4503BC2E">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575B6B1">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51A7AEA">
            <w:pPr>
              <w:snapToGrid w:val="0"/>
              <w:spacing w:before="120" w:beforeLines="50"/>
              <w:rPr>
                <w:rFonts w:ascii="仿宋" w:hAnsi="仿宋" w:eastAsia="仿宋"/>
                <w:color w:val="000000"/>
                <w:sz w:val="28"/>
                <w:szCs w:val="28"/>
              </w:rPr>
            </w:pPr>
          </w:p>
        </w:tc>
      </w:tr>
      <w:tr w14:paraId="5D9D0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4C71D2C6">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89AFFD5">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5C72B1D">
            <w:pPr>
              <w:snapToGrid w:val="0"/>
              <w:spacing w:before="120" w:beforeLines="50"/>
              <w:rPr>
                <w:rFonts w:ascii="仿宋" w:hAnsi="仿宋" w:eastAsia="仿宋"/>
                <w:color w:val="000000"/>
                <w:sz w:val="28"/>
                <w:szCs w:val="28"/>
              </w:rPr>
            </w:pPr>
          </w:p>
        </w:tc>
      </w:tr>
      <w:tr w14:paraId="0452B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78ABD50C">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881D3CB">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90E5B2D">
            <w:pPr>
              <w:snapToGrid w:val="0"/>
              <w:spacing w:before="120" w:beforeLines="50"/>
              <w:rPr>
                <w:rFonts w:ascii="仿宋" w:hAnsi="仿宋" w:eastAsia="仿宋"/>
                <w:color w:val="000000"/>
                <w:sz w:val="28"/>
                <w:szCs w:val="28"/>
              </w:rPr>
            </w:pPr>
          </w:p>
        </w:tc>
      </w:tr>
      <w:tr w14:paraId="17E37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26F3A828">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3DE33FA">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9EC9D7F">
            <w:pPr>
              <w:snapToGrid w:val="0"/>
              <w:spacing w:before="120" w:beforeLines="50"/>
              <w:rPr>
                <w:rFonts w:ascii="仿宋" w:hAnsi="仿宋" w:eastAsia="仿宋"/>
                <w:color w:val="000000"/>
                <w:sz w:val="28"/>
                <w:szCs w:val="28"/>
              </w:rPr>
            </w:pPr>
          </w:p>
        </w:tc>
      </w:tr>
    </w:tbl>
    <w:p w14:paraId="297299EF">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8AB70BB">
      <w:pPr>
        <w:snapToGrid w:val="0"/>
        <w:spacing w:before="50" w:after="120" w:afterLines="50"/>
        <w:jc w:val="left"/>
        <w:rPr>
          <w:rFonts w:ascii="仿宋" w:hAnsi="仿宋" w:eastAsia="仿宋"/>
          <w:color w:val="000000"/>
          <w:sz w:val="30"/>
          <w:szCs w:val="30"/>
        </w:rPr>
      </w:pPr>
    </w:p>
    <w:p w14:paraId="56C25911">
      <w:pPr>
        <w:snapToGrid w:val="0"/>
        <w:spacing w:before="50" w:after="120" w:afterLines="50"/>
        <w:jc w:val="left"/>
        <w:rPr>
          <w:rFonts w:ascii="仿宋" w:hAnsi="仿宋" w:eastAsia="仿宋"/>
          <w:color w:val="000000"/>
          <w:sz w:val="30"/>
          <w:szCs w:val="30"/>
        </w:rPr>
      </w:pPr>
    </w:p>
    <w:p w14:paraId="1A913035">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79DBB3CE">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2D81417C">
      <w:pPr>
        <w:snapToGrid w:val="0"/>
        <w:spacing w:before="50" w:after="120" w:afterLines="50"/>
        <w:jc w:val="center"/>
        <w:rPr>
          <w:rFonts w:ascii="仿宋" w:hAnsi="仿宋" w:eastAsia="仿宋"/>
          <w:b/>
          <w:color w:val="000000"/>
          <w:spacing w:val="40"/>
          <w:kern w:val="0"/>
          <w:sz w:val="36"/>
          <w:szCs w:val="36"/>
        </w:rPr>
      </w:pPr>
    </w:p>
    <w:p w14:paraId="3DE63266">
      <w:pPr>
        <w:pStyle w:val="25"/>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14:paraId="187FA67B">
      <w:pPr>
        <w:pStyle w:val="25"/>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DB9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02291D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3FB08A">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4122D7B">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E9B2ECF">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14:paraId="1B54BC10">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5893C4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14:paraId="05D6F38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A32394C">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FA4254A">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14:paraId="1EEF4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77CDFF">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73D91AC0">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413BF5B6">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7CA453E2">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65ECCB5B">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12073D66">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688D2E9A">
            <w:pPr>
              <w:snapToGrid w:val="0"/>
              <w:spacing w:before="50" w:after="50"/>
              <w:jc w:val="center"/>
              <w:rPr>
                <w:rFonts w:ascii="仿宋" w:hAnsi="仿宋" w:eastAsia="仿宋"/>
                <w:color w:val="000000"/>
                <w:sz w:val="28"/>
                <w:szCs w:val="28"/>
              </w:rPr>
            </w:pPr>
          </w:p>
        </w:tc>
      </w:tr>
      <w:tr w14:paraId="3991D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9391B2">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672192D1">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00A9DEC5">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5D96FCBA">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1FC7ABB2">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12139979">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09E935E">
            <w:pPr>
              <w:snapToGrid w:val="0"/>
              <w:spacing w:before="50" w:after="50"/>
              <w:jc w:val="center"/>
              <w:rPr>
                <w:rFonts w:ascii="仿宋" w:hAnsi="仿宋" w:eastAsia="仿宋"/>
                <w:color w:val="000000"/>
                <w:sz w:val="28"/>
                <w:szCs w:val="28"/>
              </w:rPr>
            </w:pPr>
          </w:p>
        </w:tc>
      </w:tr>
    </w:tbl>
    <w:p w14:paraId="78A542F3">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134E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ED56C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E78486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65078E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AA2BB8B">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14:paraId="674F9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AE5BB9">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6D9D156A">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24A434FB">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3701AF4D">
            <w:pPr>
              <w:snapToGrid w:val="0"/>
              <w:spacing w:before="50" w:after="50"/>
              <w:jc w:val="center"/>
              <w:rPr>
                <w:rFonts w:ascii="仿宋" w:hAnsi="仿宋" w:eastAsia="仿宋"/>
                <w:color w:val="000000"/>
                <w:sz w:val="28"/>
                <w:szCs w:val="28"/>
              </w:rPr>
            </w:pPr>
          </w:p>
        </w:tc>
      </w:tr>
      <w:tr w14:paraId="7C493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AA5B90E">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49B712DD">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5BD141A9">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0AFA7653">
            <w:pPr>
              <w:snapToGrid w:val="0"/>
              <w:spacing w:before="50" w:after="50"/>
              <w:jc w:val="center"/>
              <w:rPr>
                <w:rFonts w:ascii="仿宋" w:hAnsi="仿宋" w:eastAsia="仿宋"/>
                <w:color w:val="000000"/>
                <w:sz w:val="28"/>
                <w:szCs w:val="28"/>
              </w:rPr>
            </w:pPr>
          </w:p>
        </w:tc>
      </w:tr>
    </w:tbl>
    <w:p w14:paraId="044CDF16">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14:paraId="6952EBF9">
      <w:pPr>
        <w:snapToGrid w:val="0"/>
        <w:spacing w:before="120" w:beforeLines="50"/>
        <w:rPr>
          <w:rFonts w:ascii="仿宋" w:hAnsi="仿宋" w:eastAsia="仿宋"/>
          <w:color w:val="000000"/>
          <w:sz w:val="28"/>
          <w:szCs w:val="28"/>
        </w:rPr>
      </w:pPr>
    </w:p>
    <w:p w14:paraId="26C57C19">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7F37AAE">
      <w:pPr>
        <w:snapToGrid w:val="0"/>
        <w:spacing w:before="50" w:after="50"/>
        <w:rPr>
          <w:rFonts w:ascii="仿宋" w:hAnsi="仿宋" w:eastAsia="仿宋"/>
          <w:color w:val="000000"/>
          <w:spacing w:val="20"/>
          <w:sz w:val="30"/>
          <w:szCs w:val="30"/>
        </w:rPr>
      </w:pPr>
    </w:p>
    <w:p w14:paraId="4EF2930A">
      <w:pPr>
        <w:snapToGrid w:val="0"/>
        <w:spacing w:before="50" w:after="50"/>
        <w:rPr>
          <w:rFonts w:ascii="仿宋" w:hAnsi="仿宋" w:eastAsia="仿宋"/>
          <w:color w:val="000000"/>
          <w:spacing w:val="20"/>
          <w:sz w:val="30"/>
          <w:szCs w:val="30"/>
        </w:rPr>
      </w:pPr>
    </w:p>
    <w:p w14:paraId="7CCA2F88">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3C200046">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07668418">
      <w:pPr>
        <w:snapToGrid w:val="0"/>
        <w:spacing w:before="50" w:after="120" w:afterLines="50"/>
        <w:jc w:val="center"/>
        <w:rPr>
          <w:rFonts w:ascii="仿宋" w:hAnsi="仿宋" w:eastAsia="仿宋"/>
          <w:b/>
          <w:color w:val="000000"/>
          <w:sz w:val="32"/>
          <w:szCs w:val="32"/>
        </w:rPr>
      </w:pPr>
    </w:p>
    <w:p w14:paraId="6D28DCDC">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39627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0CD48FE2">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14:paraId="26A55BAE">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14:paraId="5F08A0E0">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14:paraId="151A2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4977D3E">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8AF0BB7">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745825A5">
            <w:pPr>
              <w:pStyle w:val="44"/>
              <w:snapToGrid w:val="0"/>
              <w:spacing w:before="120" w:after="120" w:line="240" w:lineRule="auto"/>
              <w:outlineLvl w:val="0"/>
              <w:rPr>
                <w:rFonts w:ascii="仿宋" w:hAnsi="仿宋" w:eastAsia="仿宋"/>
                <w:color w:val="000000"/>
                <w:sz w:val="28"/>
                <w:szCs w:val="28"/>
              </w:rPr>
            </w:pPr>
          </w:p>
        </w:tc>
      </w:tr>
      <w:tr w14:paraId="3DE8F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6674A78E">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0DE307B8">
            <w:pPr>
              <w:pStyle w:val="44"/>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430E39D6">
            <w:pPr>
              <w:pStyle w:val="44"/>
              <w:snapToGrid w:val="0"/>
              <w:spacing w:before="120" w:after="120" w:line="240" w:lineRule="auto"/>
              <w:rPr>
                <w:rFonts w:ascii="仿宋" w:hAnsi="仿宋" w:eastAsia="仿宋"/>
                <w:color w:val="000000"/>
                <w:sz w:val="28"/>
                <w:szCs w:val="28"/>
              </w:rPr>
            </w:pPr>
          </w:p>
        </w:tc>
      </w:tr>
      <w:tr w14:paraId="4579F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1CB050C">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17D38741">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6C7865FE">
            <w:pPr>
              <w:pStyle w:val="44"/>
              <w:snapToGrid w:val="0"/>
              <w:spacing w:before="120" w:after="120" w:line="240" w:lineRule="auto"/>
              <w:outlineLvl w:val="0"/>
              <w:rPr>
                <w:rFonts w:ascii="仿宋" w:hAnsi="仿宋" w:eastAsia="仿宋"/>
                <w:color w:val="000000"/>
                <w:sz w:val="28"/>
                <w:szCs w:val="28"/>
              </w:rPr>
            </w:pPr>
          </w:p>
        </w:tc>
      </w:tr>
      <w:tr w14:paraId="19F98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5F1D5A6D">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50A4C55C">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14:paraId="5E72F855">
            <w:pPr>
              <w:pStyle w:val="44"/>
              <w:snapToGrid w:val="0"/>
              <w:spacing w:before="120" w:after="120" w:line="240" w:lineRule="auto"/>
              <w:outlineLvl w:val="0"/>
              <w:rPr>
                <w:rFonts w:ascii="仿宋" w:hAnsi="仿宋" w:eastAsia="仿宋"/>
                <w:color w:val="000000"/>
                <w:sz w:val="28"/>
                <w:szCs w:val="28"/>
              </w:rPr>
            </w:pPr>
          </w:p>
        </w:tc>
      </w:tr>
      <w:tr w14:paraId="511E0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4E7CA1B2">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304F378F">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4014CE61">
            <w:pPr>
              <w:pStyle w:val="44"/>
              <w:snapToGrid w:val="0"/>
              <w:spacing w:before="120" w:after="120" w:line="240" w:lineRule="auto"/>
              <w:outlineLvl w:val="0"/>
              <w:rPr>
                <w:rFonts w:ascii="仿宋" w:hAnsi="仿宋" w:eastAsia="仿宋"/>
                <w:color w:val="000000"/>
                <w:sz w:val="28"/>
                <w:szCs w:val="28"/>
              </w:rPr>
            </w:pPr>
          </w:p>
        </w:tc>
      </w:tr>
      <w:tr w14:paraId="6233B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5D554AEF">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7AA0EFAE">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2018A1C3">
            <w:pPr>
              <w:pStyle w:val="44"/>
              <w:snapToGrid w:val="0"/>
              <w:spacing w:before="120" w:after="120" w:line="240" w:lineRule="auto"/>
              <w:outlineLvl w:val="0"/>
              <w:rPr>
                <w:rFonts w:ascii="仿宋" w:hAnsi="仿宋" w:eastAsia="仿宋"/>
                <w:color w:val="000000"/>
                <w:sz w:val="28"/>
                <w:szCs w:val="28"/>
              </w:rPr>
            </w:pPr>
          </w:p>
        </w:tc>
      </w:tr>
    </w:tbl>
    <w:p w14:paraId="7FD128C7">
      <w:pPr>
        <w:pStyle w:val="32"/>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14:paraId="3070A2A2">
      <w:pPr>
        <w:pStyle w:val="32"/>
        <w:rPr>
          <w:rFonts w:ascii="仿宋" w:hAnsi="仿宋" w:eastAsia="仿宋"/>
          <w:color w:val="000000"/>
          <w:spacing w:val="20"/>
          <w:kern w:val="0"/>
          <w:sz w:val="28"/>
          <w:szCs w:val="28"/>
        </w:rPr>
      </w:pPr>
    </w:p>
    <w:p w14:paraId="4ED04B2B">
      <w:pPr>
        <w:snapToGrid w:val="0"/>
        <w:spacing w:before="50" w:after="50"/>
        <w:rPr>
          <w:rFonts w:ascii="仿宋" w:hAnsi="仿宋" w:eastAsia="仿宋"/>
          <w:color w:val="000000"/>
          <w:spacing w:val="20"/>
          <w:sz w:val="28"/>
          <w:szCs w:val="28"/>
        </w:rPr>
      </w:pPr>
    </w:p>
    <w:p w14:paraId="6FB6312C">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2D3BCD4A">
      <w:pPr>
        <w:snapToGrid w:val="0"/>
        <w:spacing w:before="50" w:after="120" w:afterLines="50"/>
        <w:jc w:val="left"/>
        <w:rPr>
          <w:rFonts w:ascii="仿宋" w:hAnsi="仿宋" w:eastAsia="仿宋"/>
          <w:color w:val="000000"/>
          <w:sz w:val="30"/>
          <w:szCs w:val="30"/>
        </w:rPr>
      </w:pPr>
    </w:p>
    <w:p w14:paraId="08184F83">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26A61B89">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30C6BFF0">
      <w:pPr>
        <w:snapToGrid w:val="0"/>
        <w:spacing w:before="120" w:beforeLines="50" w:after="50"/>
        <w:jc w:val="center"/>
        <w:rPr>
          <w:rFonts w:ascii="仿宋" w:hAnsi="仿宋" w:eastAsia="仿宋"/>
          <w:b/>
          <w:color w:val="000000"/>
          <w:sz w:val="30"/>
          <w:szCs w:val="30"/>
        </w:rPr>
      </w:pPr>
    </w:p>
    <w:p w14:paraId="2E690882">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03"/>
        <w:gridCol w:w="1366"/>
        <w:gridCol w:w="1003"/>
        <w:gridCol w:w="3542"/>
        <w:gridCol w:w="1367"/>
      </w:tblGrid>
      <w:tr w14:paraId="7C61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vAlign w:val="center"/>
          </w:tcPr>
          <w:p w14:paraId="507B3B5F">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540" w:type="pct"/>
            <w:tcBorders>
              <w:top w:val="single" w:color="auto" w:sz="4" w:space="0"/>
              <w:left w:val="single" w:color="auto" w:sz="4" w:space="0"/>
              <w:bottom w:val="single" w:color="auto" w:sz="4" w:space="0"/>
              <w:right w:val="single" w:color="auto" w:sz="4" w:space="0"/>
            </w:tcBorders>
            <w:vAlign w:val="center"/>
          </w:tcPr>
          <w:p w14:paraId="7A8FFB11">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735" w:type="pct"/>
            <w:tcBorders>
              <w:top w:val="single" w:color="auto" w:sz="4" w:space="0"/>
              <w:left w:val="single" w:color="auto" w:sz="4" w:space="0"/>
              <w:bottom w:val="single" w:color="auto" w:sz="4" w:space="0"/>
              <w:right w:val="single" w:color="auto" w:sz="4" w:space="0"/>
            </w:tcBorders>
            <w:vAlign w:val="center"/>
          </w:tcPr>
          <w:p w14:paraId="02F83922">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14:paraId="1400A687">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540" w:type="pct"/>
            <w:tcBorders>
              <w:top w:val="single" w:color="auto" w:sz="4" w:space="0"/>
              <w:left w:val="single" w:color="auto" w:sz="4" w:space="0"/>
              <w:bottom w:val="single" w:color="auto" w:sz="4" w:space="0"/>
              <w:right w:val="single" w:color="auto" w:sz="4" w:space="0"/>
            </w:tcBorders>
            <w:vAlign w:val="center"/>
          </w:tcPr>
          <w:p w14:paraId="14DEE139">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14:paraId="6EEAD4AD">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906" w:type="pct"/>
            <w:tcBorders>
              <w:top w:val="single" w:color="auto" w:sz="4" w:space="0"/>
              <w:left w:val="single" w:color="auto" w:sz="4" w:space="0"/>
              <w:bottom w:val="single" w:color="auto" w:sz="4" w:space="0"/>
              <w:right w:val="single" w:color="auto" w:sz="4" w:space="0"/>
            </w:tcBorders>
            <w:vAlign w:val="center"/>
          </w:tcPr>
          <w:p w14:paraId="385EC9A9">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735" w:type="pct"/>
            <w:tcBorders>
              <w:top w:val="single" w:color="auto" w:sz="4" w:space="0"/>
              <w:left w:val="single" w:color="auto" w:sz="4" w:space="0"/>
              <w:bottom w:val="single" w:color="auto" w:sz="4" w:space="0"/>
              <w:right w:val="single" w:color="auto" w:sz="4" w:space="0"/>
            </w:tcBorders>
            <w:vAlign w:val="center"/>
          </w:tcPr>
          <w:p w14:paraId="3254ED18">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14:paraId="7059E012">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14:paraId="7F38B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374F75B6">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347E23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48C8339">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072588F">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6EC203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538AE45">
            <w:pPr>
              <w:snapToGrid w:val="0"/>
              <w:spacing w:before="120" w:beforeLines="50" w:after="50" w:line="460" w:lineRule="exact"/>
              <w:rPr>
                <w:rFonts w:ascii="仿宋" w:hAnsi="仿宋" w:eastAsia="仿宋"/>
                <w:color w:val="000000"/>
                <w:sz w:val="28"/>
                <w:szCs w:val="28"/>
              </w:rPr>
            </w:pPr>
          </w:p>
        </w:tc>
      </w:tr>
      <w:tr w14:paraId="0C946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27F9B666">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728E14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97A6A7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5689A95">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73278D31">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676541D">
            <w:pPr>
              <w:snapToGrid w:val="0"/>
              <w:spacing w:before="120" w:beforeLines="50" w:after="50" w:line="460" w:lineRule="exact"/>
              <w:rPr>
                <w:rFonts w:ascii="仿宋" w:hAnsi="仿宋" w:eastAsia="仿宋"/>
                <w:color w:val="000000"/>
                <w:sz w:val="28"/>
                <w:szCs w:val="28"/>
              </w:rPr>
            </w:pPr>
          </w:p>
        </w:tc>
      </w:tr>
      <w:tr w14:paraId="603E1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379BD6BF">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071FE98">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295BD4D">
            <w:pPr>
              <w:pStyle w:val="48"/>
              <w:snapToGrid w:val="0"/>
              <w:spacing w:before="120" w:beforeLines="50" w:after="50" w:line="460" w:lineRule="exact"/>
              <w:ind w:left="5250"/>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4BCEDD5">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96EA952">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5B30A77">
            <w:pPr>
              <w:snapToGrid w:val="0"/>
              <w:spacing w:before="120" w:beforeLines="50" w:after="50" w:line="460" w:lineRule="exact"/>
              <w:rPr>
                <w:rFonts w:ascii="仿宋" w:hAnsi="仿宋" w:eastAsia="仿宋"/>
                <w:color w:val="000000"/>
                <w:sz w:val="28"/>
                <w:szCs w:val="28"/>
              </w:rPr>
            </w:pPr>
          </w:p>
        </w:tc>
      </w:tr>
      <w:tr w14:paraId="36DA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C1695B0">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DB8E575">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DFDD54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67CCB65">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6E4327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39C0AB6">
            <w:pPr>
              <w:snapToGrid w:val="0"/>
              <w:spacing w:before="120" w:beforeLines="50" w:after="50" w:line="460" w:lineRule="exact"/>
              <w:rPr>
                <w:rFonts w:ascii="仿宋" w:hAnsi="仿宋" w:eastAsia="仿宋"/>
                <w:color w:val="000000"/>
                <w:sz w:val="28"/>
                <w:szCs w:val="28"/>
              </w:rPr>
            </w:pPr>
          </w:p>
        </w:tc>
      </w:tr>
      <w:tr w14:paraId="75EBA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CE3DED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97ED4E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F8E2451">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3AA670B">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6437C48A">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5070169">
            <w:pPr>
              <w:snapToGrid w:val="0"/>
              <w:spacing w:before="120" w:beforeLines="50" w:after="50" w:line="460" w:lineRule="exact"/>
              <w:rPr>
                <w:rFonts w:ascii="仿宋" w:hAnsi="仿宋" w:eastAsia="仿宋"/>
                <w:color w:val="000000"/>
                <w:sz w:val="28"/>
                <w:szCs w:val="28"/>
              </w:rPr>
            </w:pPr>
          </w:p>
        </w:tc>
      </w:tr>
      <w:tr w14:paraId="5A016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0F3F21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441852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B81323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F47F73D">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25E000F7">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B335F16">
            <w:pPr>
              <w:snapToGrid w:val="0"/>
              <w:spacing w:before="120" w:beforeLines="50" w:after="50" w:line="460" w:lineRule="exact"/>
              <w:rPr>
                <w:rFonts w:ascii="仿宋" w:hAnsi="仿宋" w:eastAsia="仿宋"/>
                <w:color w:val="000000"/>
                <w:sz w:val="28"/>
                <w:szCs w:val="28"/>
              </w:rPr>
            </w:pPr>
          </w:p>
        </w:tc>
      </w:tr>
      <w:tr w14:paraId="7C764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0A93BF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97B31F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1C5FF93">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C03CE21">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BAC1D4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94E04F9">
            <w:pPr>
              <w:snapToGrid w:val="0"/>
              <w:spacing w:before="120" w:beforeLines="50" w:after="50" w:line="460" w:lineRule="exact"/>
              <w:rPr>
                <w:rFonts w:ascii="仿宋" w:hAnsi="仿宋" w:eastAsia="仿宋"/>
                <w:color w:val="000000"/>
                <w:sz w:val="28"/>
                <w:szCs w:val="28"/>
              </w:rPr>
            </w:pPr>
          </w:p>
        </w:tc>
      </w:tr>
      <w:tr w14:paraId="2899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607CA65">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EA0F5C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87DEF9F">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41D6102">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6805E40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ED68B72">
            <w:pPr>
              <w:snapToGrid w:val="0"/>
              <w:spacing w:before="120" w:beforeLines="50" w:after="50" w:line="460" w:lineRule="exact"/>
              <w:rPr>
                <w:rFonts w:ascii="仿宋" w:hAnsi="仿宋" w:eastAsia="仿宋"/>
                <w:color w:val="000000"/>
                <w:sz w:val="28"/>
                <w:szCs w:val="28"/>
              </w:rPr>
            </w:pPr>
          </w:p>
        </w:tc>
      </w:tr>
      <w:tr w14:paraId="71017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67BACB8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CCC2998">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FE592FA">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9947F36">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DB4666A">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3B9D21B">
            <w:pPr>
              <w:snapToGrid w:val="0"/>
              <w:spacing w:before="120" w:beforeLines="50" w:after="50" w:line="460" w:lineRule="exact"/>
              <w:rPr>
                <w:rFonts w:ascii="仿宋" w:hAnsi="仿宋" w:eastAsia="仿宋"/>
                <w:color w:val="000000"/>
                <w:sz w:val="28"/>
                <w:szCs w:val="28"/>
              </w:rPr>
            </w:pPr>
          </w:p>
        </w:tc>
      </w:tr>
    </w:tbl>
    <w:p w14:paraId="1AA3F043">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14:paraId="7068D345">
      <w:pPr>
        <w:snapToGrid w:val="0"/>
        <w:spacing w:before="50" w:after="120" w:afterLines="50" w:line="460" w:lineRule="exact"/>
        <w:jc w:val="left"/>
        <w:rPr>
          <w:rFonts w:ascii="仿宋" w:hAnsi="仿宋" w:eastAsia="仿宋"/>
          <w:color w:val="000000"/>
          <w:sz w:val="28"/>
          <w:szCs w:val="28"/>
        </w:rPr>
      </w:pPr>
    </w:p>
    <w:p w14:paraId="29B14164">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596E96F7">
      <w:pPr>
        <w:snapToGrid w:val="0"/>
        <w:spacing w:before="50" w:after="120" w:afterLines="50" w:line="460" w:lineRule="exact"/>
        <w:jc w:val="left"/>
        <w:rPr>
          <w:rFonts w:ascii="仿宋" w:hAnsi="仿宋" w:eastAsia="仿宋"/>
          <w:color w:val="000000"/>
          <w:sz w:val="30"/>
          <w:szCs w:val="30"/>
        </w:rPr>
      </w:pPr>
    </w:p>
    <w:p w14:paraId="59145EB4">
      <w:pPr>
        <w:pStyle w:val="44"/>
        <w:snapToGrid w:val="0"/>
        <w:spacing w:before="120" w:after="120" w:line="460" w:lineRule="exact"/>
        <w:rPr>
          <w:rFonts w:ascii="仿宋" w:hAnsi="仿宋" w:eastAsia="仿宋"/>
          <w:color w:val="000000"/>
          <w:sz w:val="30"/>
          <w:szCs w:val="30"/>
        </w:rPr>
      </w:pPr>
    </w:p>
    <w:p w14:paraId="12004ECA">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02FFE462">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61222F24">
      <w:pPr>
        <w:snapToGrid w:val="0"/>
        <w:spacing w:before="50"/>
        <w:jc w:val="center"/>
        <w:rPr>
          <w:rFonts w:ascii="仿宋" w:hAnsi="仿宋" w:eastAsia="仿宋"/>
          <w:b/>
          <w:color w:val="000000"/>
          <w:sz w:val="32"/>
          <w:szCs w:val="32"/>
        </w:rPr>
      </w:pPr>
    </w:p>
    <w:p w14:paraId="6E33D094">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6"/>
        <w:gridCol w:w="2506"/>
        <w:gridCol w:w="1025"/>
        <w:gridCol w:w="3617"/>
      </w:tblGrid>
      <w:tr w14:paraId="34A5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50" w:type="pct"/>
            <w:tcBorders>
              <w:top w:val="single" w:color="auto" w:sz="4" w:space="0"/>
              <w:left w:val="single" w:color="auto" w:sz="4" w:space="0"/>
              <w:bottom w:val="single" w:color="auto" w:sz="4" w:space="0"/>
              <w:right w:val="single" w:color="auto" w:sz="4" w:space="0"/>
            </w:tcBorders>
            <w:vAlign w:val="center"/>
          </w:tcPr>
          <w:p w14:paraId="570390BA">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1349" w:type="pct"/>
            <w:tcBorders>
              <w:top w:val="single" w:color="auto" w:sz="4" w:space="0"/>
              <w:left w:val="single" w:color="auto" w:sz="4" w:space="0"/>
              <w:bottom w:val="single" w:color="auto" w:sz="4" w:space="0"/>
              <w:right w:val="single" w:color="auto" w:sz="4" w:space="0"/>
            </w:tcBorders>
            <w:vAlign w:val="center"/>
          </w:tcPr>
          <w:p w14:paraId="09A99621">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552" w:type="pct"/>
            <w:tcBorders>
              <w:top w:val="single" w:color="auto" w:sz="4" w:space="0"/>
              <w:left w:val="single" w:color="auto" w:sz="4" w:space="0"/>
              <w:bottom w:val="single" w:color="auto" w:sz="4" w:space="0"/>
              <w:right w:val="single" w:color="auto" w:sz="4" w:space="0"/>
            </w:tcBorders>
            <w:vAlign w:val="center"/>
          </w:tcPr>
          <w:p w14:paraId="0784AC9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14:paraId="5AA6D018">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1947" w:type="pct"/>
            <w:tcBorders>
              <w:top w:val="single" w:color="auto" w:sz="4" w:space="0"/>
              <w:left w:val="single" w:color="auto" w:sz="4" w:space="0"/>
              <w:bottom w:val="single" w:color="auto" w:sz="4" w:space="0"/>
              <w:right w:val="single" w:color="auto" w:sz="4" w:space="0"/>
            </w:tcBorders>
            <w:vAlign w:val="center"/>
          </w:tcPr>
          <w:p w14:paraId="3AC40491">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14:paraId="6869F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50" w:type="pct"/>
            <w:tcBorders>
              <w:top w:val="single" w:color="auto" w:sz="4" w:space="0"/>
              <w:left w:val="single" w:color="auto" w:sz="4" w:space="0"/>
              <w:bottom w:val="single" w:color="auto" w:sz="4" w:space="0"/>
              <w:right w:val="single" w:color="auto" w:sz="4" w:space="0"/>
            </w:tcBorders>
            <w:vAlign w:val="center"/>
          </w:tcPr>
          <w:p w14:paraId="0C73AE8D">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1349" w:type="pct"/>
            <w:tcBorders>
              <w:top w:val="single" w:color="auto" w:sz="4" w:space="0"/>
              <w:left w:val="single" w:color="auto" w:sz="4" w:space="0"/>
              <w:bottom w:val="single" w:color="auto" w:sz="4" w:space="0"/>
              <w:right w:val="single" w:color="auto" w:sz="4" w:space="0"/>
            </w:tcBorders>
          </w:tcPr>
          <w:p w14:paraId="698D9864">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FC594EB">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F0CB558">
            <w:pPr>
              <w:snapToGrid w:val="0"/>
              <w:spacing w:before="120" w:beforeLines="50"/>
              <w:rPr>
                <w:rFonts w:ascii="仿宋" w:hAnsi="仿宋" w:eastAsia="仿宋"/>
                <w:color w:val="000000"/>
                <w:sz w:val="28"/>
                <w:szCs w:val="28"/>
              </w:rPr>
            </w:pPr>
          </w:p>
        </w:tc>
      </w:tr>
      <w:tr w14:paraId="335D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50FB4971">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1349" w:type="pct"/>
            <w:tcBorders>
              <w:top w:val="single" w:color="auto" w:sz="4" w:space="0"/>
              <w:left w:val="single" w:color="auto" w:sz="4" w:space="0"/>
              <w:bottom w:val="single" w:color="auto" w:sz="4" w:space="0"/>
              <w:right w:val="single" w:color="auto" w:sz="4" w:space="0"/>
            </w:tcBorders>
          </w:tcPr>
          <w:p w14:paraId="7E48DE3B">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19BAD14">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46BF5114">
            <w:pPr>
              <w:snapToGrid w:val="0"/>
              <w:spacing w:before="120" w:beforeLines="50"/>
              <w:ind w:left="43"/>
              <w:rPr>
                <w:rFonts w:ascii="仿宋" w:hAnsi="仿宋" w:eastAsia="仿宋"/>
                <w:color w:val="000000"/>
                <w:sz w:val="28"/>
                <w:szCs w:val="28"/>
              </w:rPr>
            </w:pPr>
          </w:p>
        </w:tc>
      </w:tr>
      <w:tr w14:paraId="481F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0A73494E">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1349" w:type="pct"/>
            <w:tcBorders>
              <w:top w:val="single" w:color="auto" w:sz="4" w:space="0"/>
              <w:left w:val="single" w:color="auto" w:sz="4" w:space="0"/>
              <w:bottom w:val="single" w:color="auto" w:sz="4" w:space="0"/>
              <w:right w:val="single" w:color="auto" w:sz="4" w:space="0"/>
            </w:tcBorders>
          </w:tcPr>
          <w:p w14:paraId="1C6F217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5239B6EC">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D8EDAEA">
            <w:pPr>
              <w:snapToGrid w:val="0"/>
              <w:spacing w:before="120" w:beforeLines="50"/>
              <w:ind w:left="43"/>
              <w:rPr>
                <w:rFonts w:ascii="仿宋" w:hAnsi="仿宋" w:eastAsia="仿宋"/>
                <w:color w:val="000000"/>
                <w:sz w:val="28"/>
                <w:szCs w:val="28"/>
              </w:rPr>
            </w:pPr>
          </w:p>
        </w:tc>
      </w:tr>
      <w:tr w14:paraId="02449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5DBAB06D">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C3256A6">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0478422">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7AA72AA">
            <w:pPr>
              <w:snapToGrid w:val="0"/>
              <w:spacing w:before="120" w:beforeLines="50"/>
              <w:ind w:left="43"/>
              <w:rPr>
                <w:rFonts w:ascii="仿宋" w:hAnsi="仿宋" w:eastAsia="仿宋"/>
                <w:color w:val="000000"/>
                <w:sz w:val="28"/>
                <w:szCs w:val="28"/>
              </w:rPr>
            </w:pPr>
          </w:p>
        </w:tc>
      </w:tr>
      <w:tr w14:paraId="178F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50" w:type="pct"/>
            <w:tcBorders>
              <w:top w:val="single" w:color="auto" w:sz="4" w:space="0"/>
              <w:left w:val="single" w:color="auto" w:sz="4" w:space="0"/>
              <w:bottom w:val="single" w:color="auto" w:sz="4" w:space="0"/>
              <w:right w:val="single" w:color="auto" w:sz="4" w:space="0"/>
            </w:tcBorders>
            <w:vAlign w:val="center"/>
          </w:tcPr>
          <w:p w14:paraId="25067B81">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298061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1E91F037">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6CEFECC9">
            <w:pPr>
              <w:snapToGrid w:val="0"/>
              <w:spacing w:before="120" w:beforeLines="50"/>
              <w:rPr>
                <w:rFonts w:ascii="仿宋" w:hAnsi="仿宋" w:eastAsia="仿宋"/>
                <w:color w:val="000000"/>
                <w:sz w:val="28"/>
                <w:szCs w:val="28"/>
              </w:rPr>
            </w:pPr>
          </w:p>
        </w:tc>
      </w:tr>
      <w:tr w14:paraId="3A4A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4DB5DA42">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13F1C9E1">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5C9E1D8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46D1246">
            <w:pPr>
              <w:snapToGrid w:val="0"/>
              <w:spacing w:before="120" w:beforeLines="50"/>
              <w:rPr>
                <w:rFonts w:ascii="仿宋" w:hAnsi="仿宋" w:eastAsia="仿宋"/>
                <w:color w:val="000000"/>
                <w:sz w:val="28"/>
                <w:szCs w:val="28"/>
              </w:rPr>
            </w:pPr>
          </w:p>
        </w:tc>
      </w:tr>
      <w:tr w14:paraId="6A8E7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2D8BB3B9">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4E4C8370">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A7D7A7E">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39408D9B">
            <w:pPr>
              <w:snapToGrid w:val="0"/>
              <w:spacing w:before="120" w:beforeLines="50"/>
              <w:rPr>
                <w:rFonts w:ascii="仿宋" w:hAnsi="仿宋" w:eastAsia="仿宋"/>
                <w:color w:val="000000"/>
                <w:sz w:val="28"/>
                <w:szCs w:val="28"/>
              </w:rPr>
            </w:pPr>
          </w:p>
        </w:tc>
      </w:tr>
      <w:tr w14:paraId="45739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534A5203">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439D13B">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6B596D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4E3EC6C">
            <w:pPr>
              <w:snapToGrid w:val="0"/>
              <w:spacing w:before="120" w:beforeLines="50"/>
              <w:rPr>
                <w:rFonts w:ascii="仿宋" w:hAnsi="仿宋" w:eastAsia="仿宋"/>
                <w:color w:val="000000"/>
                <w:sz w:val="28"/>
                <w:szCs w:val="28"/>
              </w:rPr>
            </w:pPr>
          </w:p>
        </w:tc>
      </w:tr>
      <w:tr w14:paraId="4B2F7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64A023C3">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159DA4C">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5C5AE6B2">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FBBE908">
            <w:pPr>
              <w:snapToGrid w:val="0"/>
              <w:spacing w:before="120" w:beforeLines="50"/>
              <w:rPr>
                <w:rFonts w:ascii="仿宋" w:hAnsi="仿宋" w:eastAsia="仿宋"/>
                <w:color w:val="000000"/>
                <w:sz w:val="28"/>
                <w:szCs w:val="28"/>
              </w:rPr>
            </w:pPr>
          </w:p>
        </w:tc>
      </w:tr>
      <w:tr w14:paraId="4999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tcPr>
          <w:p w14:paraId="69BF71F0">
            <w:pPr>
              <w:snapToGrid w:val="0"/>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7082CA0">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339D5C01">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E2165D8">
            <w:pPr>
              <w:snapToGrid w:val="0"/>
              <w:spacing w:before="120" w:beforeLines="50"/>
              <w:rPr>
                <w:rFonts w:ascii="仿宋" w:hAnsi="仿宋" w:eastAsia="仿宋"/>
                <w:color w:val="000000"/>
                <w:sz w:val="28"/>
                <w:szCs w:val="28"/>
              </w:rPr>
            </w:pPr>
          </w:p>
        </w:tc>
      </w:tr>
    </w:tbl>
    <w:p w14:paraId="639F9065">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07FC917D">
      <w:pPr>
        <w:snapToGrid w:val="0"/>
        <w:spacing w:before="50" w:after="120" w:afterLines="50"/>
        <w:jc w:val="left"/>
        <w:rPr>
          <w:rFonts w:ascii="仿宋" w:hAnsi="仿宋" w:eastAsia="仿宋"/>
          <w:color w:val="000000"/>
          <w:sz w:val="28"/>
          <w:szCs w:val="28"/>
        </w:rPr>
      </w:pPr>
    </w:p>
    <w:p w14:paraId="50F0D678">
      <w:pPr>
        <w:snapToGrid w:val="0"/>
        <w:spacing w:before="50" w:after="12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14:paraId="7ACD77EF">
      <w:pPr>
        <w:snapToGrid w:val="0"/>
        <w:spacing w:before="50" w:after="120" w:afterLines="50"/>
        <w:jc w:val="left"/>
        <w:rPr>
          <w:rFonts w:ascii="仿宋" w:hAnsi="仿宋" w:eastAsia="仿宋"/>
          <w:b/>
          <w:color w:val="000000"/>
          <w:sz w:val="30"/>
          <w:szCs w:val="30"/>
        </w:rPr>
      </w:pPr>
    </w:p>
    <w:p w14:paraId="4C5339DE">
      <w:pPr>
        <w:snapToGrid w:val="0"/>
        <w:spacing w:before="50" w:after="120" w:afterLines="50"/>
        <w:jc w:val="left"/>
        <w:rPr>
          <w:rFonts w:ascii="仿宋" w:hAnsi="仿宋" w:eastAsia="仿宋"/>
          <w:color w:val="000000"/>
          <w:sz w:val="30"/>
          <w:szCs w:val="30"/>
        </w:rPr>
      </w:pPr>
    </w:p>
    <w:p w14:paraId="34A209D3">
      <w:pPr>
        <w:snapToGrid w:val="0"/>
        <w:spacing w:before="50" w:after="120" w:afterLines="50"/>
        <w:jc w:val="left"/>
        <w:rPr>
          <w:rFonts w:ascii="仿宋" w:hAnsi="仿宋" w:eastAsia="仿宋"/>
          <w:color w:val="000000"/>
          <w:sz w:val="30"/>
          <w:szCs w:val="30"/>
        </w:rPr>
      </w:pPr>
    </w:p>
    <w:p w14:paraId="14B64129">
      <w:pPr>
        <w:widowControl/>
        <w:jc w:val="left"/>
        <w:rPr>
          <w:rFonts w:ascii="仿宋" w:hAnsi="仿宋" w:eastAsia="仿宋"/>
          <w:color w:val="000000"/>
          <w:sz w:val="30"/>
          <w:szCs w:val="30"/>
        </w:rPr>
        <w:sectPr>
          <w:footerReference r:id="rId3" w:type="default"/>
          <w:pgSz w:w="11906" w:h="16838"/>
          <w:pgMar w:top="1134" w:right="1417" w:bottom="1134" w:left="1417" w:header="851" w:footer="851" w:gutter="0"/>
          <w:cols w:space="720" w:num="1"/>
        </w:sectPr>
      </w:pPr>
    </w:p>
    <w:p w14:paraId="6729A844">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附件11：</w:t>
      </w:r>
    </w:p>
    <w:p w14:paraId="6B86C9F3">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1E6BE46E">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3300"/>
        <w:gridCol w:w="1177"/>
        <w:gridCol w:w="1177"/>
        <w:gridCol w:w="788"/>
        <w:gridCol w:w="1240"/>
        <w:gridCol w:w="3767"/>
      </w:tblGrid>
      <w:tr w14:paraId="5F78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03" w:type="pct"/>
            <w:vMerge w:val="restart"/>
            <w:vAlign w:val="center"/>
          </w:tcPr>
          <w:p w14:paraId="4B3443AA">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1152" w:type="pct"/>
            <w:vMerge w:val="restart"/>
            <w:vAlign w:val="center"/>
          </w:tcPr>
          <w:p w14:paraId="352B3478">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411" w:type="pct"/>
            <w:vMerge w:val="restart"/>
            <w:vAlign w:val="center"/>
          </w:tcPr>
          <w:p w14:paraId="2ED48C70">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14:paraId="0899FD11">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411" w:type="pct"/>
            <w:vMerge w:val="restart"/>
            <w:vAlign w:val="center"/>
          </w:tcPr>
          <w:p w14:paraId="0E301C2B">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708" w:type="pct"/>
            <w:gridSpan w:val="2"/>
            <w:vAlign w:val="center"/>
          </w:tcPr>
          <w:p w14:paraId="304D4C34">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1310" w:type="pct"/>
            <w:vMerge w:val="restart"/>
            <w:vAlign w:val="center"/>
          </w:tcPr>
          <w:p w14:paraId="6FDC2C69">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14:paraId="7AC85806">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14:paraId="7446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003" w:type="pct"/>
            <w:vMerge w:val="continue"/>
            <w:vAlign w:val="center"/>
          </w:tcPr>
          <w:p w14:paraId="02AC7A06">
            <w:pPr>
              <w:widowControl/>
              <w:jc w:val="left"/>
              <w:rPr>
                <w:rFonts w:ascii="仿宋" w:hAnsi="仿宋" w:eastAsia="仿宋"/>
                <w:color w:val="000000"/>
                <w:sz w:val="28"/>
                <w:szCs w:val="28"/>
              </w:rPr>
            </w:pPr>
          </w:p>
        </w:tc>
        <w:tc>
          <w:tcPr>
            <w:tcW w:w="1152" w:type="pct"/>
            <w:vMerge w:val="continue"/>
            <w:vAlign w:val="center"/>
          </w:tcPr>
          <w:p w14:paraId="3A177510">
            <w:pPr>
              <w:widowControl/>
              <w:jc w:val="left"/>
              <w:rPr>
                <w:rFonts w:ascii="仿宋" w:hAnsi="仿宋" w:eastAsia="仿宋"/>
                <w:color w:val="000000"/>
                <w:sz w:val="28"/>
                <w:szCs w:val="28"/>
              </w:rPr>
            </w:pPr>
          </w:p>
        </w:tc>
        <w:tc>
          <w:tcPr>
            <w:tcW w:w="411" w:type="pct"/>
            <w:vMerge w:val="continue"/>
            <w:vAlign w:val="center"/>
          </w:tcPr>
          <w:p w14:paraId="09079D81">
            <w:pPr>
              <w:widowControl/>
              <w:jc w:val="left"/>
              <w:rPr>
                <w:rFonts w:ascii="仿宋" w:hAnsi="仿宋" w:eastAsia="仿宋"/>
                <w:color w:val="000000"/>
                <w:sz w:val="28"/>
                <w:szCs w:val="28"/>
              </w:rPr>
            </w:pPr>
          </w:p>
        </w:tc>
        <w:tc>
          <w:tcPr>
            <w:tcW w:w="411" w:type="pct"/>
            <w:vMerge w:val="continue"/>
            <w:vAlign w:val="center"/>
          </w:tcPr>
          <w:p w14:paraId="099A776D">
            <w:pPr>
              <w:widowControl/>
              <w:jc w:val="left"/>
              <w:rPr>
                <w:rFonts w:ascii="仿宋" w:hAnsi="仿宋" w:eastAsia="仿宋"/>
                <w:color w:val="000000"/>
                <w:sz w:val="28"/>
                <w:szCs w:val="28"/>
              </w:rPr>
            </w:pPr>
          </w:p>
        </w:tc>
        <w:tc>
          <w:tcPr>
            <w:tcW w:w="275" w:type="pct"/>
            <w:vAlign w:val="center"/>
          </w:tcPr>
          <w:p w14:paraId="20390880">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14:paraId="462D335C">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433" w:type="pct"/>
            <w:vAlign w:val="center"/>
          </w:tcPr>
          <w:p w14:paraId="50BC3716">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14:paraId="44E06506">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1310" w:type="pct"/>
            <w:vMerge w:val="continue"/>
            <w:vAlign w:val="center"/>
          </w:tcPr>
          <w:p w14:paraId="39FFB0BB">
            <w:pPr>
              <w:widowControl/>
              <w:jc w:val="left"/>
              <w:rPr>
                <w:rFonts w:ascii="仿宋" w:hAnsi="仿宋" w:eastAsia="仿宋"/>
                <w:color w:val="000000"/>
                <w:sz w:val="28"/>
                <w:szCs w:val="28"/>
              </w:rPr>
            </w:pPr>
          </w:p>
        </w:tc>
      </w:tr>
      <w:tr w14:paraId="6D9E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65FB6CC5">
            <w:pPr>
              <w:snapToGrid w:val="0"/>
              <w:spacing w:before="50" w:after="120" w:afterLines="50" w:line="400" w:lineRule="exact"/>
              <w:jc w:val="left"/>
              <w:rPr>
                <w:rFonts w:ascii="仿宋" w:hAnsi="仿宋" w:eastAsia="仿宋"/>
                <w:color w:val="000000"/>
                <w:sz w:val="28"/>
                <w:szCs w:val="28"/>
              </w:rPr>
            </w:pPr>
          </w:p>
        </w:tc>
        <w:tc>
          <w:tcPr>
            <w:tcW w:w="1152" w:type="pct"/>
          </w:tcPr>
          <w:p w14:paraId="7635E07D">
            <w:pPr>
              <w:snapToGrid w:val="0"/>
              <w:spacing w:before="50" w:after="120" w:afterLines="50" w:line="400" w:lineRule="exact"/>
              <w:jc w:val="left"/>
              <w:rPr>
                <w:rFonts w:ascii="仿宋" w:hAnsi="仿宋" w:eastAsia="仿宋"/>
                <w:color w:val="000000"/>
                <w:sz w:val="28"/>
                <w:szCs w:val="28"/>
              </w:rPr>
            </w:pPr>
          </w:p>
        </w:tc>
        <w:tc>
          <w:tcPr>
            <w:tcW w:w="411" w:type="pct"/>
          </w:tcPr>
          <w:p w14:paraId="0D087396">
            <w:pPr>
              <w:snapToGrid w:val="0"/>
              <w:spacing w:before="50" w:after="120" w:afterLines="50" w:line="400" w:lineRule="exact"/>
              <w:jc w:val="left"/>
              <w:rPr>
                <w:rFonts w:ascii="仿宋" w:hAnsi="仿宋" w:eastAsia="仿宋"/>
                <w:color w:val="000000"/>
                <w:sz w:val="28"/>
                <w:szCs w:val="28"/>
              </w:rPr>
            </w:pPr>
          </w:p>
        </w:tc>
        <w:tc>
          <w:tcPr>
            <w:tcW w:w="411" w:type="pct"/>
          </w:tcPr>
          <w:p w14:paraId="14F024E3">
            <w:pPr>
              <w:snapToGrid w:val="0"/>
              <w:spacing w:before="50" w:after="120" w:afterLines="50" w:line="400" w:lineRule="exact"/>
              <w:jc w:val="left"/>
              <w:rPr>
                <w:rFonts w:ascii="仿宋" w:hAnsi="仿宋" w:eastAsia="仿宋"/>
                <w:color w:val="000000"/>
                <w:sz w:val="28"/>
                <w:szCs w:val="28"/>
              </w:rPr>
            </w:pPr>
          </w:p>
        </w:tc>
        <w:tc>
          <w:tcPr>
            <w:tcW w:w="275" w:type="pct"/>
          </w:tcPr>
          <w:p w14:paraId="7E2437BA">
            <w:pPr>
              <w:snapToGrid w:val="0"/>
              <w:spacing w:before="50" w:after="120" w:afterLines="50" w:line="400" w:lineRule="exact"/>
              <w:jc w:val="left"/>
              <w:rPr>
                <w:rFonts w:ascii="仿宋" w:hAnsi="仿宋" w:eastAsia="仿宋"/>
                <w:color w:val="000000"/>
                <w:sz w:val="28"/>
                <w:szCs w:val="28"/>
              </w:rPr>
            </w:pPr>
          </w:p>
        </w:tc>
        <w:tc>
          <w:tcPr>
            <w:tcW w:w="433" w:type="pct"/>
          </w:tcPr>
          <w:p w14:paraId="17031C0F">
            <w:pPr>
              <w:snapToGrid w:val="0"/>
              <w:spacing w:before="50" w:after="120" w:afterLines="50" w:line="400" w:lineRule="exact"/>
              <w:jc w:val="left"/>
              <w:rPr>
                <w:rFonts w:ascii="仿宋" w:hAnsi="仿宋" w:eastAsia="仿宋"/>
                <w:color w:val="000000"/>
                <w:sz w:val="28"/>
                <w:szCs w:val="28"/>
              </w:rPr>
            </w:pPr>
          </w:p>
        </w:tc>
        <w:tc>
          <w:tcPr>
            <w:tcW w:w="1310" w:type="pct"/>
          </w:tcPr>
          <w:p w14:paraId="4AA9B541">
            <w:pPr>
              <w:snapToGrid w:val="0"/>
              <w:spacing w:before="50" w:after="120" w:afterLines="50" w:line="400" w:lineRule="exact"/>
              <w:jc w:val="left"/>
              <w:rPr>
                <w:rFonts w:ascii="仿宋" w:hAnsi="仿宋" w:eastAsia="仿宋"/>
                <w:color w:val="000000"/>
                <w:sz w:val="28"/>
                <w:szCs w:val="28"/>
              </w:rPr>
            </w:pPr>
          </w:p>
        </w:tc>
      </w:tr>
      <w:tr w14:paraId="1378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3" w:type="pct"/>
          </w:tcPr>
          <w:p w14:paraId="0CA0F32B">
            <w:pPr>
              <w:snapToGrid w:val="0"/>
              <w:spacing w:before="50" w:after="120" w:afterLines="50" w:line="400" w:lineRule="exact"/>
              <w:jc w:val="left"/>
              <w:rPr>
                <w:rFonts w:ascii="仿宋" w:hAnsi="仿宋" w:eastAsia="仿宋"/>
                <w:color w:val="000000"/>
                <w:sz w:val="28"/>
                <w:szCs w:val="28"/>
              </w:rPr>
            </w:pPr>
          </w:p>
        </w:tc>
        <w:tc>
          <w:tcPr>
            <w:tcW w:w="1152" w:type="pct"/>
          </w:tcPr>
          <w:p w14:paraId="0CA6EBCE">
            <w:pPr>
              <w:snapToGrid w:val="0"/>
              <w:spacing w:before="50" w:after="120" w:afterLines="50" w:line="400" w:lineRule="exact"/>
              <w:jc w:val="left"/>
              <w:rPr>
                <w:rFonts w:ascii="仿宋" w:hAnsi="仿宋" w:eastAsia="仿宋"/>
                <w:color w:val="000000"/>
                <w:sz w:val="28"/>
                <w:szCs w:val="28"/>
              </w:rPr>
            </w:pPr>
          </w:p>
        </w:tc>
        <w:tc>
          <w:tcPr>
            <w:tcW w:w="411" w:type="pct"/>
          </w:tcPr>
          <w:p w14:paraId="7F252D63">
            <w:pPr>
              <w:snapToGrid w:val="0"/>
              <w:spacing w:before="50" w:after="120" w:afterLines="50" w:line="400" w:lineRule="exact"/>
              <w:jc w:val="left"/>
              <w:rPr>
                <w:rFonts w:ascii="仿宋" w:hAnsi="仿宋" w:eastAsia="仿宋"/>
                <w:color w:val="000000"/>
                <w:sz w:val="28"/>
                <w:szCs w:val="28"/>
              </w:rPr>
            </w:pPr>
          </w:p>
        </w:tc>
        <w:tc>
          <w:tcPr>
            <w:tcW w:w="411" w:type="pct"/>
          </w:tcPr>
          <w:p w14:paraId="641009F6">
            <w:pPr>
              <w:snapToGrid w:val="0"/>
              <w:spacing w:before="50" w:after="120" w:afterLines="50" w:line="400" w:lineRule="exact"/>
              <w:jc w:val="left"/>
              <w:rPr>
                <w:rFonts w:ascii="仿宋" w:hAnsi="仿宋" w:eastAsia="仿宋"/>
                <w:color w:val="000000"/>
                <w:sz w:val="28"/>
                <w:szCs w:val="28"/>
              </w:rPr>
            </w:pPr>
          </w:p>
        </w:tc>
        <w:tc>
          <w:tcPr>
            <w:tcW w:w="275" w:type="pct"/>
          </w:tcPr>
          <w:p w14:paraId="1496C692">
            <w:pPr>
              <w:snapToGrid w:val="0"/>
              <w:spacing w:before="50" w:after="120" w:afterLines="50" w:line="400" w:lineRule="exact"/>
              <w:jc w:val="left"/>
              <w:rPr>
                <w:rFonts w:ascii="仿宋" w:hAnsi="仿宋" w:eastAsia="仿宋"/>
                <w:color w:val="000000"/>
                <w:sz w:val="28"/>
                <w:szCs w:val="28"/>
              </w:rPr>
            </w:pPr>
          </w:p>
        </w:tc>
        <w:tc>
          <w:tcPr>
            <w:tcW w:w="433" w:type="pct"/>
          </w:tcPr>
          <w:p w14:paraId="2A6F46C2">
            <w:pPr>
              <w:snapToGrid w:val="0"/>
              <w:spacing w:before="50" w:after="120" w:afterLines="50" w:line="400" w:lineRule="exact"/>
              <w:jc w:val="left"/>
              <w:rPr>
                <w:rFonts w:ascii="仿宋" w:hAnsi="仿宋" w:eastAsia="仿宋"/>
                <w:color w:val="000000"/>
                <w:sz w:val="28"/>
                <w:szCs w:val="28"/>
              </w:rPr>
            </w:pPr>
          </w:p>
        </w:tc>
        <w:tc>
          <w:tcPr>
            <w:tcW w:w="1310" w:type="pct"/>
          </w:tcPr>
          <w:p w14:paraId="431E7CB4">
            <w:pPr>
              <w:snapToGrid w:val="0"/>
              <w:spacing w:before="50" w:after="120" w:afterLines="50" w:line="400" w:lineRule="exact"/>
              <w:jc w:val="left"/>
              <w:rPr>
                <w:rFonts w:ascii="仿宋" w:hAnsi="仿宋" w:eastAsia="仿宋"/>
                <w:color w:val="000000"/>
                <w:sz w:val="28"/>
                <w:szCs w:val="28"/>
              </w:rPr>
            </w:pPr>
          </w:p>
        </w:tc>
      </w:tr>
      <w:tr w14:paraId="6168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7678428B">
            <w:pPr>
              <w:snapToGrid w:val="0"/>
              <w:spacing w:before="50" w:after="120" w:afterLines="50" w:line="400" w:lineRule="exact"/>
              <w:jc w:val="left"/>
              <w:rPr>
                <w:rFonts w:ascii="仿宋" w:hAnsi="仿宋" w:eastAsia="仿宋"/>
                <w:color w:val="000000"/>
                <w:sz w:val="28"/>
                <w:szCs w:val="28"/>
              </w:rPr>
            </w:pPr>
          </w:p>
        </w:tc>
        <w:tc>
          <w:tcPr>
            <w:tcW w:w="1152" w:type="pct"/>
          </w:tcPr>
          <w:p w14:paraId="0DB754E1">
            <w:pPr>
              <w:snapToGrid w:val="0"/>
              <w:spacing w:before="50" w:after="120" w:afterLines="50" w:line="400" w:lineRule="exact"/>
              <w:jc w:val="left"/>
              <w:rPr>
                <w:rFonts w:ascii="仿宋" w:hAnsi="仿宋" w:eastAsia="仿宋"/>
                <w:color w:val="000000"/>
                <w:sz w:val="28"/>
                <w:szCs w:val="28"/>
              </w:rPr>
            </w:pPr>
          </w:p>
        </w:tc>
        <w:tc>
          <w:tcPr>
            <w:tcW w:w="411" w:type="pct"/>
          </w:tcPr>
          <w:p w14:paraId="7C0F4C11">
            <w:pPr>
              <w:snapToGrid w:val="0"/>
              <w:spacing w:before="50" w:after="120" w:afterLines="50" w:line="400" w:lineRule="exact"/>
              <w:jc w:val="left"/>
              <w:rPr>
                <w:rFonts w:ascii="仿宋" w:hAnsi="仿宋" w:eastAsia="仿宋"/>
                <w:color w:val="000000"/>
                <w:sz w:val="28"/>
                <w:szCs w:val="28"/>
              </w:rPr>
            </w:pPr>
          </w:p>
        </w:tc>
        <w:tc>
          <w:tcPr>
            <w:tcW w:w="411" w:type="pct"/>
          </w:tcPr>
          <w:p w14:paraId="4B97F0DA">
            <w:pPr>
              <w:snapToGrid w:val="0"/>
              <w:spacing w:before="50" w:after="120" w:afterLines="50" w:line="400" w:lineRule="exact"/>
              <w:jc w:val="left"/>
              <w:rPr>
                <w:rFonts w:ascii="仿宋" w:hAnsi="仿宋" w:eastAsia="仿宋"/>
                <w:color w:val="000000"/>
                <w:sz w:val="28"/>
                <w:szCs w:val="28"/>
              </w:rPr>
            </w:pPr>
          </w:p>
        </w:tc>
        <w:tc>
          <w:tcPr>
            <w:tcW w:w="275" w:type="pct"/>
          </w:tcPr>
          <w:p w14:paraId="174E03ED">
            <w:pPr>
              <w:snapToGrid w:val="0"/>
              <w:spacing w:before="50" w:after="120" w:afterLines="50" w:line="400" w:lineRule="exact"/>
              <w:jc w:val="left"/>
              <w:rPr>
                <w:rFonts w:ascii="仿宋" w:hAnsi="仿宋" w:eastAsia="仿宋"/>
                <w:color w:val="000000"/>
                <w:sz w:val="28"/>
                <w:szCs w:val="28"/>
              </w:rPr>
            </w:pPr>
          </w:p>
        </w:tc>
        <w:tc>
          <w:tcPr>
            <w:tcW w:w="433" w:type="pct"/>
          </w:tcPr>
          <w:p w14:paraId="4A76E317">
            <w:pPr>
              <w:snapToGrid w:val="0"/>
              <w:spacing w:before="50" w:after="120" w:afterLines="50" w:line="400" w:lineRule="exact"/>
              <w:jc w:val="left"/>
              <w:rPr>
                <w:rFonts w:ascii="仿宋" w:hAnsi="仿宋" w:eastAsia="仿宋"/>
                <w:color w:val="000000"/>
                <w:sz w:val="28"/>
                <w:szCs w:val="28"/>
              </w:rPr>
            </w:pPr>
          </w:p>
        </w:tc>
        <w:tc>
          <w:tcPr>
            <w:tcW w:w="1310" w:type="pct"/>
          </w:tcPr>
          <w:p w14:paraId="7019CAD8">
            <w:pPr>
              <w:snapToGrid w:val="0"/>
              <w:spacing w:before="50" w:after="120" w:afterLines="50" w:line="400" w:lineRule="exact"/>
              <w:jc w:val="left"/>
              <w:rPr>
                <w:rFonts w:ascii="仿宋" w:hAnsi="仿宋" w:eastAsia="仿宋"/>
                <w:color w:val="000000"/>
                <w:sz w:val="28"/>
                <w:szCs w:val="28"/>
              </w:rPr>
            </w:pPr>
          </w:p>
        </w:tc>
      </w:tr>
      <w:tr w14:paraId="55F1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6FB69FCC">
            <w:pPr>
              <w:snapToGrid w:val="0"/>
              <w:spacing w:before="50" w:after="120" w:afterLines="50" w:line="400" w:lineRule="exact"/>
              <w:jc w:val="left"/>
              <w:rPr>
                <w:rFonts w:ascii="仿宋" w:hAnsi="仿宋" w:eastAsia="仿宋"/>
                <w:color w:val="000000"/>
                <w:sz w:val="28"/>
                <w:szCs w:val="28"/>
              </w:rPr>
            </w:pPr>
          </w:p>
        </w:tc>
        <w:tc>
          <w:tcPr>
            <w:tcW w:w="1152" w:type="pct"/>
          </w:tcPr>
          <w:p w14:paraId="6E18FC6E">
            <w:pPr>
              <w:snapToGrid w:val="0"/>
              <w:spacing w:before="50" w:after="120" w:afterLines="50" w:line="400" w:lineRule="exact"/>
              <w:jc w:val="left"/>
              <w:rPr>
                <w:rFonts w:ascii="仿宋" w:hAnsi="仿宋" w:eastAsia="仿宋"/>
                <w:color w:val="000000"/>
                <w:sz w:val="28"/>
                <w:szCs w:val="28"/>
              </w:rPr>
            </w:pPr>
          </w:p>
        </w:tc>
        <w:tc>
          <w:tcPr>
            <w:tcW w:w="411" w:type="pct"/>
          </w:tcPr>
          <w:p w14:paraId="2B3E851A">
            <w:pPr>
              <w:snapToGrid w:val="0"/>
              <w:spacing w:before="50" w:after="120" w:afterLines="50" w:line="400" w:lineRule="exact"/>
              <w:jc w:val="left"/>
              <w:rPr>
                <w:rFonts w:ascii="仿宋" w:hAnsi="仿宋" w:eastAsia="仿宋"/>
                <w:color w:val="000000"/>
                <w:sz w:val="28"/>
                <w:szCs w:val="28"/>
              </w:rPr>
            </w:pPr>
          </w:p>
        </w:tc>
        <w:tc>
          <w:tcPr>
            <w:tcW w:w="411" w:type="pct"/>
          </w:tcPr>
          <w:p w14:paraId="2BD28C13">
            <w:pPr>
              <w:snapToGrid w:val="0"/>
              <w:spacing w:before="50" w:after="120" w:afterLines="50" w:line="400" w:lineRule="exact"/>
              <w:jc w:val="left"/>
              <w:rPr>
                <w:rFonts w:ascii="仿宋" w:hAnsi="仿宋" w:eastAsia="仿宋"/>
                <w:color w:val="000000"/>
                <w:sz w:val="28"/>
                <w:szCs w:val="28"/>
              </w:rPr>
            </w:pPr>
          </w:p>
        </w:tc>
        <w:tc>
          <w:tcPr>
            <w:tcW w:w="275" w:type="pct"/>
          </w:tcPr>
          <w:p w14:paraId="03295754">
            <w:pPr>
              <w:snapToGrid w:val="0"/>
              <w:spacing w:before="50" w:after="120" w:afterLines="50" w:line="400" w:lineRule="exact"/>
              <w:jc w:val="left"/>
              <w:rPr>
                <w:rFonts w:ascii="仿宋" w:hAnsi="仿宋" w:eastAsia="仿宋"/>
                <w:color w:val="000000"/>
                <w:sz w:val="28"/>
                <w:szCs w:val="28"/>
              </w:rPr>
            </w:pPr>
          </w:p>
        </w:tc>
        <w:tc>
          <w:tcPr>
            <w:tcW w:w="433" w:type="pct"/>
          </w:tcPr>
          <w:p w14:paraId="3262CA90">
            <w:pPr>
              <w:snapToGrid w:val="0"/>
              <w:spacing w:before="50" w:after="120" w:afterLines="50" w:line="400" w:lineRule="exact"/>
              <w:jc w:val="left"/>
              <w:rPr>
                <w:rFonts w:ascii="仿宋" w:hAnsi="仿宋" w:eastAsia="仿宋"/>
                <w:color w:val="000000"/>
                <w:sz w:val="28"/>
                <w:szCs w:val="28"/>
              </w:rPr>
            </w:pPr>
          </w:p>
        </w:tc>
        <w:tc>
          <w:tcPr>
            <w:tcW w:w="1310" w:type="pct"/>
          </w:tcPr>
          <w:p w14:paraId="3DCB0EE4">
            <w:pPr>
              <w:snapToGrid w:val="0"/>
              <w:spacing w:before="50" w:after="120" w:afterLines="50" w:line="400" w:lineRule="exact"/>
              <w:jc w:val="left"/>
              <w:rPr>
                <w:rFonts w:ascii="仿宋" w:hAnsi="仿宋" w:eastAsia="仿宋"/>
                <w:color w:val="000000"/>
                <w:sz w:val="28"/>
                <w:szCs w:val="28"/>
              </w:rPr>
            </w:pPr>
          </w:p>
        </w:tc>
      </w:tr>
      <w:tr w14:paraId="4C12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4DE2CE2">
            <w:pPr>
              <w:snapToGrid w:val="0"/>
              <w:spacing w:before="50" w:after="120" w:afterLines="50" w:line="400" w:lineRule="exact"/>
              <w:jc w:val="left"/>
              <w:rPr>
                <w:rFonts w:ascii="仿宋" w:hAnsi="仿宋" w:eastAsia="仿宋"/>
                <w:color w:val="000000"/>
                <w:sz w:val="28"/>
                <w:szCs w:val="28"/>
              </w:rPr>
            </w:pPr>
            <w:r>
              <w:rPr>
                <w:rFonts w:hint="eastAsia" w:ascii="仿宋" w:hAnsi="仿宋" w:eastAsia="仿宋"/>
                <w:color w:val="000000"/>
                <w:sz w:val="28"/>
                <w:szCs w:val="28"/>
              </w:rPr>
              <w:t>备注</w:t>
            </w:r>
          </w:p>
        </w:tc>
      </w:tr>
    </w:tbl>
    <w:p w14:paraId="54E98887">
      <w:pPr>
        <w:pStyle w:val="25"/>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14:paraId="05A6D0ED">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14:paraId="5BD6EE7F">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w:t>
      </w:r>
    </w:p>
    <w:p w14:paraId="49867998">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57AE151B">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59ADFCD8">
      <w:pPr>
        <w:spacing w:after="100" w:afterAutospacing="1" w:line="800" w:lineRule="exact"/>
        <w:ind w:right="-108"/>
        <w:jc w:val="center"/>
        <w:rPr>
          <w:rFonts w:ascii="仿宋" w:hAnsi="仿宋" w:eastAsia="仿宋"/>
          <w:b/>
          <w:color w:val="000000"/>
          <w:spacing w:val="40"/>
          <w:sz w:val="84"/>
          <w:szCs w:val="84"/>
        </w:rPr>
      </w:pPr>
    </w:p>
    <w:p w14:paraId="4C6B6231">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2B80F9C1">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6F294BA2">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68A712C">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2444D21">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28BB48CA">
      <w:pPr>
        <w:pStyle w:val="589"/>
        <w:spacing w:line="360" w:lineRule="auto"/>
        <w:rPr>
          <w:rFonts w:ascii="宋体" w:hAnsi="宋体"/>
          <w:color w:val="000000"/>
          <w:sz w:val="28"/>
        </w:rPr>
      </w:pPr>
      <w:r>
        <w:rPr>
          <w:rFonts w:hint="eastAsia" w:ascii="宋体" w:hAnsi="宋体"/>
          <w:color w:val="000000"/>
          <w:sz w:val="28"/>
        </w:rPr>
        <w:t>（加盖单位公章）</w:t>
      </w:r>
    </w:p>
    <w:p w14:paraId="54C7E36A">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46B315A">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B951CD0">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1010B3CE">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978E725">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46D979C2">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09D00BDE">
      <w:pPr>
        <w:rPr>
          <w:color w:val="000000"/>
        </w:rPr>
      </w:pPr>
    </w:p>
    <w:p w14:paraId="46D55B08">
      <w:pPr>
        <w:rPr>
          <w:color w:val="000000"/>
        </w:rPr>
      </w:pPr>
    </w:p>
    <w:p w14:paraId="6C8FC36D">
      <w:pPr>
        <w:rPr>
          <w:color w:val="000000"/>
        </w:rPr>
      </w:pPr>
    </w:p>
    <w:p w14:paraId="4C01CFE3">
      <w:pPr>
        <w:rPr>
          <w:color w:val="000000"/>
        </w:rPr>
      </w:pPr>
    </w:p>
    <w:p w14:paraId="4CBDFA16">
      <w:pPr>
        <w:pStyle w:val="4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附件13：</w:t>
      </w:r>
    </w:p>
    <w:p w14:paraId="45EC5847">
      <w:pPr>
        <w:pStyle w:val="4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50F3ABAB">
      <w:pPr>
        <w:pStyle w:val="44"/>
        <w:snapToGrid w:val="0"/>
        <w:spacing w:before="120" w:after="120" w:line="240" w:lineRule="auto"/>
        <w:ind w:firstLine="1084" w:firstLineChars="300"/>
        <w:jc w:val="center"/>
        <w:rPr>
          <w:rFonts w:ascii="仿宋" w:hAnsi="仿宋" w:eastAsia="仿宋"/>
          <w:b/>
          <w:color w:val="000000"/>
          <w:sz w:val="36"/>
          <w:szCs w:val="36"/>
        </w:rPr>
      </w:pPr>
    </w:p>
    <w:p w14:paraId="03F1A81A">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317359E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66F37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43F5130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14:paraId="2AA9B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6463A8B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14:paraId="70F6235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14:paraId="02F40E07">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6176D07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14:paraId="1B37960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14:paraId="38C8786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14:paraId="0942BBA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14:paraId="482A420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38880C7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2966C53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6440E8F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14:paraId="4652E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68D5C1F0">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14:paraId="1B521B57">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20D99542">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14:paraId="4F438DB9">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0C4100F3">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6C72CEDB">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69B31690">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15282D1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06E48B5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58EF7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047D534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14:paraId="69E7827B">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41577EE">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14:paraId="39DA62F5">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02629D7B">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1E900E03">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10C129CC">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2E95424A">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876327D">
            <w:pPr>
              <w:snapToGrid w:val="0"/>
              <w:spacing w:line="400" w:lineRule="exact"/>
              <w:jc w:val="center"/>
              <w:rPr>
                <w:rFonts w:ascii="仿宋" w:hAnsi="仿宋" w:eastAsia="仿宋"/>
                <w:b/>
                <w:color w:val="000000"/>
                <w:sz w:val="28"/>
                <w:szCs w:val="28"/>
              </w:rPr>
            </w:pPr>
          </w:p>
        </w:tc>
      </w:tr>
      <w:tr w14:paraId="0E195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20377E1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14:paraId="7738E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732979B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1471169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2E83071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14:paraId="1A55F81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2B74852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303713E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AB2F9B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服务商情况</w:t>
            </w:r>
          </w:p>
        </w:tc>
      </w:tr>
      <w:tr w14:paraId="25356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16C60356">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50CBF1F7">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119B3994">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0403F5E8">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5422040D">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28D943A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6F87562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5F55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369FFB0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CBABE24">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43051AD7">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0AD5BC4F">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73CAA8C8">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687250E1">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C660A3B">
            <w:pPr>
              <w:snapToGrid w:val="0"/>
              <w:spacing w:line="400" w:lineRule="exact"/>
              <w:jc w:val="center"/>
              <w:rPr>
                <w:rFonts w:ascii="仿宋" w:hAnsi="仿宋" w:eastAsia="仿宋"/>
                <w:b/>
                <w:color w:val="000000"/>
                <w:sz w:val="28"/>
                <w:szCs w:val="28"/>
              </w:rPr>
            </w:pPr>
          </w:p>
        </w:tc>
      </w:tr>
      <w:tr w14:paraId="7812F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3CEA1708">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14:paraId="00517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598FA130">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14:paraId="575C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5088713A">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287F8B62">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14:paraId="75702393">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14:paraId="534C460C">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14:paraId="22EF00E6">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服务商）为小微企业”的明细报价汇总相等（如有错误修正，以修正后的明细报价为准），评标委员会按前附表“小微企业有关政策”要求对小微企业价格进行确认，并对符合要求的小微企业价格部分给予价格扣除。</w:t>
            </w:r>
          </w:p>
          <w:p w14:paraId="46607FA1">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14:paraId="0EFB4F1B">
      <w:pPr>
        <w:snapToGrid w:val="0"/>
        <w:spacing w:line="400" w:lineRule="exact"/>
        <w:jc w:val="left"/>
        <w:rPr>
          <w:rFonts w:ascii="仿宋" w:hAnsi="仿宋" w:eastAsia="仿宋"/>
          <w:color w:val="000000"/>
          <w:sz w:val="28"/>
          <w:szCs w:val="28"/>
        </w:rPr>
      </w:pPr>
    </w:p>
    <w:p w14:paraId="5DBFDE40">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11141400">
      <w:pPr>
        <w:snapToGrid w:val="0"/>
        <w:spacing w:line="312" w:lineRule="auto"/>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0DD3F162">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114300" distR="114300">
            <wp:extent cx="5276215" cy="6775450"/>
            <wp:effectExtent l="0" t="0" r="12065" b="6350"/>
            <wp:docPr id="5" name="图片 5" descr="中小企业声明函(工程、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小企业声明函(工程、服务)"/>
                    <pic:cNvPicPr>
                      <a:picLocks noChangeAspect="1"/>
                    </pic:cNvPicPr>
                  </pic:nvPicPr>
                  <pic:blipFill>
                    <a:blip r:embed="rId10"/>
                    <a:stretch>
                      <a:fillRect/>
                    </a:stretch>
                  </pic:blipFill>
                  <pic:spPr>
                    <a:xfrm>
                      <a:off x="0" y="0"/>
                      <a:ext cx="5276215" cy="6775450"/>
                    </a:xfrm>
                    <a:prstGeom prst="rect">
                      <a:avLst/>
                    </a:prstGeom>
                  </pic:spPr>
                </pic:pic>
              </a:graphicData>
            </a:graphic>
          </wp:inline>
        </w:drawing>
      </w:r>
    </w:p>
    <w:p w14:paraId="1DFD78DC">
      <w:pPr>
        <w:rPr>
          <w:rFonts w:ascii="仿宋" w:hAnsi="仿宋" w:eastAsia="仿宋"/>
          <w:b/>
          <w:color w:val="000000"/>
          <w:sz w:val="36"/>
          <w:szCs w:val="36"/>
        </w:rPr>
      </w:pPr>
      <w:r>
        <w:rPr>
          <w:rFonts w:hint="eastAsia" w:ascii="仿宋" w:hAnsi="仿宋" w:eastAsia="仿宋"/>
          <w:b/>
          <w:color w:val="000000"/>
          <w:sz w:val="36"/>
          <w:szCs w:val="36"/>
        </w:rPr>
        <w:br w:type="page"/>
      </w:r>
    </w:p>
    <w:p w14:paraId="43193236">
      <w:pPr>
        <w:rPr>
          <w:rFonts w:ascii="仿宋" w:hAnsi="仿宋" w:eastAsia="仿宋"/>
          <w:color w:val="000000"/>
        </w:rPr>
      </w:pPr>
      <w:r>
        <w:rPr>
          <w:rFonts w:hint="eastAsia" w:ascii="仿宋" w:hAnsi="仿宋" w:eastAsia="仿宋"/>
          <w:color w:val="000000"/>
          <w:sz w:val="30"/>
          <w:szCs w:val="30"/>
        </w:rPr>
        <w:t>附件15：</w:t>
      </w:r>
    </w:p>
    <w:p w14:paraId="647DDED6">
      <w:pPr>
        <w:rPr>
          <w:rFonts w:ascii="仿宋" w:hAnsi="仿宋" w:eastAsia="仿宋"/>
          <w:color w:val="000000"/>
        </w:rPr>
      </w:pPr>
    </w:p>
    <w:p w14:paraId="1821D418">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14:paraId="149372C4">
      <w:pPr>
        <w:spacing w:line="588" w:lineRule="exact"/>
        <w:rPr>
          <w:rFonts w:ascii="仿宋" w:hAnsi="仿宋" w:eastAsia="仿宋" w:cs="仿宋"/>
          <w:b/>
          <w:color w:val="000000"/>
          <w:spacing w:val="6"/>
          <w:sz w:val="28"/>
          <w:szCs w:val="28"/>
        </w:rPr>
      </w:pPr>
    </w:p>
    <w:p w14:paraId="59A9E203">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FC416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57DF0447">
      <w:pPr>
        <w:snapToGrid w:val="0"/>
        <w:spacing w:line="360" w:lineRule="auto"/>
        <w:ind w:firstLine="560" w:firstLineChars="200"/>
        <w:rPr>
          <w:rFonts w:ascii="仿宋" w:hAnsi="仿宋" w:eastAsia="仿宋" w:cs="仿宋"/>
          <w:color w:val="000000"/>
          <w:sz w:val="28"/>
          <w:szCs w:val="28"/>
        </w:rPr>
      </w:pPr>
    </w:p>
    <w:p w14:paraId="50D0076D">
      <w:pPr>
        <w:spacing w:line="588" w:lineRule="exact"/>
        <w:ind w:firstLine="584" w:firstLineChars="200"/>
        <w:rPr>
          <w:rFonts w:ascii="仿宋" w:hAnsi="仿宋" w:eastAsia="仿宋" w:cs="仿宋"/>
          <w:color w:val="000000"/>
          <w:spacing w:val="6"/>
          <w:sz w:val="28"/>
          <w:szCs w:val="28"/>
        </w:rPr>
      </w:pPr>
    </w:p>
    <w:p w14:paraId="749749B7">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14:paraId="5B88933C">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14:paraId="7589681D">
      <w:pPr>
        <w:rPr>
          <w:rFonts w:ascii="仿宋" w:hAnsi="仿宋" w:eastAsia="仿宋"/>
          <w:color w:val="000000"/>
          <w:sz w:val="24"/>
          <w:szCs w:val="24"/>
        </w:rPr>
      </w:pPr>
    </w:p>
    <w:p w14:paraId="072E674E">
      <w:pPr>
        <w:rPr>
          <w:rFonts w:ascii="仿宋" w:hAnsi="仿宋" w:eastAsia="仿宋"/>
          <w:color w:val="000000"/>
          <w:szCs w:val="21"/>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C125">
    <w:pPr>
      <w:pStyle w:val="53"/>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3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w="6350">
                        <a:noFill/>
                      </a:ln>
                      <a:effectLst/>
                    </wps:spPr>
                    <wps:txbx>
                      <w:txbxContent>
                        <w:p w14:paraId="76767AA1">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1.6pt;mso-position-horizontal:center;mso-position-horizontal-relative:margin;mso-wrap-style:none;z-index:251659264;mso-width-relative:page;mso-height-relative:page;" filled="f" stroked="f" coordsize="21600,21600" o:gfxdata="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YHX3RAAAAAwEAAA8AAAAAAAAAAQAgAAAAIgAAAGRycy9kb3ducmV2LnhtbFBL&#10;AQIUABQAAAAIAIdO4kCMNrqTNgIAAGEEAAAOAAAAAAAAAAEAIAAAACABAABkcnMvZTJvRG9jLnht&#10;bFBLBQYAAAAABgAGAFkBAADIBQAAAAA=&#10;">
              <v:fill on="f" focussize="0,0"/>
              <v:stroke on="f" weight="0.5pt"/>
              <v:imagedata o:title=""/>
              <o:lock v:ext="edit" aspectratio="f"/>
              <v:textbox inset="0mm,0mm,0mm,0mm" style="mso-fit-shape-to-text:t;">
                <w:txbxContent>
                  <w:p w14:paraId="76767AA1">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73CA">
    <w:pPr>
      <w:pStyle w:val="53"/>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3E324">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23E324">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492FC">
    <w:pPr>
      <w:pStyle w:val="53"/>
      <w:framePr w:wrap="around" w:vAnchor="text" w:hAnchor="margin" w:xAlign="outside" w:y="1"/>
      <w:rPr>
        <w:rStyle w:val="141"/>
      </w:rPr>
    </w:pPr>
    <w:r>
      <w:fldChar w:fldCharType="begin"/>
    </w:r>
    <w:r>
      <w:rPr>
        <w:rStyle w:val="141"/>
      </w:rPr>
      <w:instrText xml:space="preserve">PAGE  </w:instrText>
    </w:r>
    <w:r>
      <w:fldChar w:fldCharType="end"/>
    </w:r>
  </w:p>
  <w:p w14:paraId="06A7FF5A">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5588">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5E26D">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4F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39B5"/>
    <w:multiLevelType w:val="singleLevel"/>
    <w:tmpl w:val="A26539B5"/>
    <w:lvl w:ilvl="0" w:tentative="0">
      <w:start w:val="1"/>
      <w:numFmt w:val="decimal"/>
      <w:suff w:val="nothing"/>
      <w:lvlText w:val="%1．"/>
      <w:lvlJc w:val="left"/>
      <w:pPr>
        <w:ind w:left="0" w:firstLine="400"/>
      </w:pPr>
      <w:rPr>
        <w:rFonts w:hint="default"/>
      </w:rPr>
    </w:lvl>
  </w:abstractNum>
  <w:abstractNum w:abstractNumId="1">
    <w:nsid w:val="A7B436B7"/>
    <w:multiLevelType w:val="singleLevel"/>
    <w:tmpl w:val="A7B436B7"/>
    <w:lvl w:ilvl="0" w:tentative="0">
      <w:start w:val="1"/>
      <w:numFmt w:val="chineseCounting"/>
      <w:suff w:val="nothing"/>
      <w:lvlText w:val="%1、"/>
      <w:lvlJc w:val="left"/>
      <w:rPr>
        <w:rFonts w:hint="eastAsia"/>
      </w:rPr>
    </w:lvl>
  </w:abstractNum>
  <w:abstractNum w:abstractNumId="2">
    <w:nsid w:val="AD4C2A1C"/>
    <w:multiLevelType w:val="singleLevel"/>
    <w:tmpl w:val="AD4C2A1C"/>
    <w:lvl w:ilvl="0" w:tentative="0">
      <w:start w:val="1"/>
      <w:numFmt w:val="decimal"/>
      <w:lvlText w:val="(%1)"/>
      <w:lvlJc w:val="left"/>
      <w:pPr>
        <w:ind w:left="425" w:hanging="425"/>
      </w:pPr>
      <w:rPr>
        <w:rFonts w:hint="default"/>
      </w:rPr>
    </w:lvl>
  </w:abstractNum>
  <w:abstractNum w:abstractNumId="3">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4">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064D71DE"/>
    <w:multiLevelType w:val="singleLevel"/>
    <w:tmpl w:val="064D71DE"/>
    <w:lvl w:ilvl="0" w:tentative="0">
      <w:start w:val="1"/>
      <w:numFmt w:val="decimal"/>
      <w:suff w:val="nothing"/>
      <w:lvlText w:val="%1．"/>
      <w:lvlJc w:val="left"/>
      <w:pPr>
        <w:ind w:left="0" w:firstLine="400"/>
      </w:pPr>
      <w:rPr>
        <w:rFonts w:hint="default"/>
      </w:rPr>
    </w:lvl>
  </w:abstractNum>
  <w:abstractNum w:abstractNumId="64">
    <w:nsid w:val="0F25DF14"/>
    <w:multiLevelType w:val="singleLevel"/>
    <w:tmpl w:val="0F25DF14"/>
    <w:lvl w:ilvl="0" w:tentative="0">
      <w:start w:val="1"/>
      <w:numFmt w:val="decimal"/>
      <w:lvlText w:val="(%1)"/>
      <w:lvlJc w:val="left"/>
      <w:pPr>
        <w:ind w:left="425" w:hanging="425"/>
      </w:pPr>
      <w:rPr>
        <w:rFonts w:hint="default"/>
      </w:rPr>
    </w:lvl>
  </w:abstractNum>
  <w:abstractNum w:abstractNumId="65">
    <w:nsid w:val="1019EC92"/>
    <w:multiLevelType w:val="singleLevel"/>
    <w:tmpl w:val="1019EC92"/>
    <w:lvl w:ilvl="0" w:tentative="0">
      <w:start w:val="1"/>
      <w:numFmt w:val="decimal"/>
      <w:suff w:val="nothing"/>
      <w:lvlText w:val="%1．"/>
      <w:lvlJc w:val="left"/>
      <w:pPr>
        <w:ind w:left="0" w:firstLine="400"/>
      </w:pPr>
      <w:rPr>
        <w:rFonts w:hint="default"/>
      </w:rPr>
    </w:lvl>
  </w:abstractNum>
  <w:abstractNum w:abstractNumId="66">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246298F9"/>
    <w:multiLevelType w:val="singleLevel"/>
    <w:tmpl w:val="246298F9"/>
    <w:lvl w:ilvl="0" w:tentative="0">
      <w:start w:val="1"/>
      <w:numFmt w:val="decimal"/>
      <w:suff w:val="nothing"/>
      <w:lvlText w:val="%1．"/>
      <w:lvlJc w:val="left"/>
      <w:pPr>
        <w:ind w:left="0" w:firstLine="400"/>
      </w:pPr>
      <w:rPr>
        <w:rFonts w:hint="default"/>
      </w:rPr>
    </w:lvl>
  </w:abstractNum>
  <w:abstractNum w:abstractNumId="68">
    <w:nsid w:val="56D03DD6"/>
    <w:multiLevelType w:val="singleLevel"/>
    <w:tmpl w:val="56D03DD6"/>
    <w:lvl w:ilvl="0" w:tentative="0">
      <w:start w:val="3"/>
      <w:numFmt w:val="chineseCounting"/>
      <w:suff w:val="nothing"/>
      <w:lvlText w:val="%1、"/>
      <w:lvlJc w:val="left"/>
      <w:rPr>
        <w:rFonts w:hint="eastAsia"/>
      </w:rPr>
    </w:lvl>
  </w:abstractNum>
  <w:abstractNum w:abstractNumId="69">
    <w:nsid w:val="58349FAD"/>
    <w:multiLevelType w:val="singleLevel"/>
    <w:tmpl w:val="58349FAD"/>
    <w:lvl w:ilvl="0" w:tentative="0">
      <w:start w:val="1"/>
      <w:numFmt w:val="decimal"/>
      <w:suff w:val="nothing"/>
      <w:lvlText w:val="%1．"/>
      <w:lvlJc w:val="left"/>
      <w:pPr>
        <w:ind w:left="0" w:firstLine="400"/>
      </w:pPr>
      <w:rPr>
        <w:rFonts w:hint="default"/>
      </w:rPr>
    </w:lvl>
  </w:abstractNum>
  <w:abstractNum w:abstractNumId="70">
    <w:nsid w:val="60ACAB02"/>
    <w:multiLevelType w:val="singleLevel"/>
    <w:tmpl w:val="60ACAB02"/>
    <w:lvl w:ilvl="0" w:tentative="0">
      <w:start w:val="1"/>
      <w:numFmt w:val="decimal"/>
      <w:lvlText w:val="%1."/>
      <w:lvlJc w:val="left"/>
      <w:pPr>
        <w:ind w:left="425" w:hanging="425"/>
      </w:pPr>
      <w:rPr>
        <w:rFonts w:hint="default"/>
      </w:r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1"/>
  </w:num>
  <w:num w:numId="61">
    <w:abstractNumId w:val="66"/>
  </w:num>
  <w:num w:numId="62">
    <w:abstractNumId w:val="3"/>
  </w:num>
  <w:num w:numId="63">
    <w:abstractNumId w:val="64"/>
  </w:num>
  <w:num w:numId="64">
    <w:abstractNumId w:val="2"/>
  </w:num>
  <w:num w:numId="65">
    <w:abstractNumId w:val="68"/>
  </w:num>
  <w:num w:numId="66">
    <w:abstractNumId w:val="70"/>
  </w:num>
  <w:num w:numId="67">
    <w:abstractNumId w:val="69"/>
  </w:num>
  <w:num w:numId="68">
    <w:abstractNumId w:val="0"/>
  </w:num>
  <w:num w:numId="69">
    <w:abstractNumId w:val="65"/>
  </w:num>
  <w:num w:numId="70">
    <w:abstractNumId w:val="63"/>
  </w:num>
  <w:num w:numId="7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4036"/>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A1143"/>
    <w:rsid w:val="001B63D3"/>
    <w:rsid w:val="001B7903"/>
    <w:rsid w:val="001C3CB4"/>
    <w:rsid w:val="001D09C5"/>
    <w:rsid w:val="001F52B0"/>
    <w:rsid w:val="0020513D"/>
    <w:rsid w:val="00206FA9"/>
    <w:rsid w:val="002075A3"/>
    <w:rsid w:val="00211126"/>
    <w:rsid w:val="002123D9"/>
    <w:rsid w:val="00213274"/>
    <w:rsid w:val="00215A58"/>
    <w:rsid w:val="002336C5"/>
    <w:rsid w:val="00234FC8"/>
    <w:rsid w:val="00236FC1"/>
    <w:rsid w:val="0025636E"/>
    <w:rsid w:val="0026361C"/>
    <w:rsid w:val="00263E6A"/>
    <w:rsid w:val="00274FD8"/>
    <w:rsid w:val="002A281A"/>
    <w:rsid w:val="002B11D0"/>
    <w:rsid w:val="002C341A"/>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A6DA8"/>
    <w:rsid w:val="003D4747"/>
    <w:rsid w:val="003E159E"/>
    <w:rsid w:val="003E2284"/>
    <w:rsid w:val="003E336F"/>
    <w:rsid w:val="003E774C"/>
    <w:rsid w:val="003E7C38"/>
    <w:rsid w:val="004041E6"/>
    <w:rsid w:val="00432FD7"/>
    <w:rsid w:val="00436D9D"/>
    <w:rsid w:val="00440440"/>
    <w:rsid w:val="00444420"/>
    <w:rsid w:val="00453791"/>
    <w:rsid w:val="0049659A"/>
    <w:rsid w:val="004A08C0"/>
    <w:rsid w:val="004A57B7"/>
    <w:rsid w:val="004C5823"/>
    <w:rsid w:val="004F0E85"/>
    <w:rsid w:val="004F69FF"/>
    <w:rsid w:val="005116ED"/>
    <w:rsid w:val="005533B1"/>
    <w:rsid w:val="005704C4"/>
    <w:rsid w:val="00571EE2"/>
    <w:rsid w:val="005760B0"/>
    <w:rsid w:val="00587228"/>
    <w:rsid w:val="00597391"/>
    <w:rsid w:val="005B762F"/>
    <w:rsid w:val="005B7A31"/>
    <w:rsid w:val="005B7B59"/>
    <w:rsid w:val="005C2BCD"/>
    <w:rsid w:val="005E242B"/>
    <w:rsid w:val="005F21CB"/>
    <w:rsid w:val="00600716"/>
    <w:rsid w:val="00606416"/>
    <w:rsid w:val="006273F4"/>
    <w:rsid w:val="00627838"/>
    <w:rsid w:val="00632772"/>
    <w:rsid w:val="00633267"/>
    <w:rsid w:val="006364E5"/>
    <w:rsid w:val="00644082"/>
    <w:rsid w:val="00652517"/>
    <w:rsid w:val="006528BA"/>
    <w:rsid w:val="006761A2"/>
    <w:rsid w:val="006A296D"/>
    <w:rsid w:val="006A723E"/>
    <w:rsid w:val="006B4EB1"/>
    <w:rsid w:val="006F051E"/>
    <w:rsid w:val="006F11C5"/>
    <w:rsid w:val="00700EAE"/>
    <w:rsid w:val="00741B6C"/>
    <w:rsid w:val="0074519C"/>
    <w:rsid w:val="00747344"/>
    <w:rsid w:val="00752021"/>
    <w:rsid w:val="00754BEF"/>
    <w:rsid w:val="007570DA"/>
    <w:rsid w:val="0076540B"/>
    <w:rsid w:val="00775754"/>
    <w:rsid w:val="00787E4C"/>
    <w:rsid w:val="0079046B"/>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2290"/>
    <w:rsid w:val="00837C3E"/>
    <w:rsid w:val="00846848"/>
    <w:rsid w:val="008652DB"/>
    <w:rsid w:val="0086580F"/>
    <w:rsid w:val="00876C73"/>
    <w:rsid w:val="008C516B"/>
    <w:rsid w:val="008C5564"/>
    <w:rsid w:val="008D3730"/>
    <w:rsid w:val="008E5DD7"/>
    <w:rsid w:val="008F7A7E"/>
    <w:rsid w:val="00906010"/>
    <w:rsid w:val="00923B06"/>
    <w:rsid w:val="0093257D"/>
    <w:rsid w:val="00952E4C"/>
    <w:rsid w:val="009710DD"/>
    <w:rsid w:val="00972996"/>
    <w:rsid w:val="00981165"/>
    <w:rsid w:val="00986926"/>
    <w:rsid w:val="009D1A5D"/>
    <w:rsid w:val="009E4E7D"/>
    <w:rsid w:val="009F3014"/>
    <w:rsid w:val="009F50D4"/>
    <w:rsid w:val="00A07780"/>
    <w:rsid w:val="00A10217"/>
    <w:rsid w:val="00A15323"/>
    <w:rsid w:val="00A17586"/>
    <w:rsid w:val="00A2303F"/>
    <w:rsid w:val="00A34913"/>
    <w:rsid w:val="00A51168"/>
    <w:rsid w:val="00A52E40"/>
    <w:rsid w:val="00A56620"/>
    <w:rsid w:val="00A57744"/>
    <w:rsid w:val="00A6292B"/>
    <w:rsid w:val="00A67DE6"/>
    <w:rsid w:val="00A82C27"/>
    <w:rsid w:val="00A82FBD"/>
    <w:rsid w:val="00A83034"/>
    <w:rsid w:val="00A83E9B"/>
    <w:rsid w:val="00A84D61"/>
    <w:rsid w:val="00A97FFD"/>
    <w:rsid w:val="00AA2A03"/>
    <w:rsid w:val="00AA7C4C"/>
    <w:rsid w:val="00AB40DD"/>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5640C"/>
    <w:rsid w:val="00B76895"/>
    <w:rsid w:val="00B83B23"/>
    <w:rsid w:val="00B84A49"/>
    <w:rsid w:val="00B85E2E"/>
    <w:rsid w:val="00B908B4"/>
    <w:rsid w:val="00BB0ED7"/>
    <w:rsid w:val="00BC4C4C"/>
    <w:rsid w:val="00BC7D12"/>
    <w:rsid w:val="00BF11CA"/>
    <w:rsid w:val="00BF6C38"/>
    <w:rsid w:val="00C00F62"/>
    <w:rsid w:val="00C1248F"/>
    <w:rsid w:val="00C16498"/>
    <w:rsid w:val="00C200CD"/>
    <w:rsid w:val="00C27530"/>
    <w:rsid w:val="00C35EC1"/>
    <w:rsid w:val="00C36BB7"/>
    <w:rsid w:val="00C373C7"/>
    <w:rsid w:val="00C56528"/>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0C94"/>
    <w:rsid w:val="00D823C1"/>
    <w:rsid w:val="00D879D2"/>
    <w:rsid w:val="00DA611E"/>
    <w:rsid w:val="00DA637F"/>
    <w:rsid w:val="00DA666A"/>
    <w:rsid w:val="00DB6B07"/>
    <w:rsid w:val="00DC4F5C"/>
    <w:rsid w:val="00DD5683"/>
    <w:rsid w:val="00DE5A1D"/>
    <w:rsid w:val="00E05D96"/>
    <w:rsid w:val="00E11D34"/>
    <w:rsid w:val="00E26DF5"/>
    <w:rsid w:val="00E33C3D"/>
    <w:rsid w:val="00E3773F"/>
    <w:rsid w:val="00E726D1"/>
    <w:rsid w:val="00E8396A"/>
    <w:rsid w:val="00EA085C"/>
    <w:rsid w:val="00ED076C"/>
    <w:rsid w:val="00ED6037"/>
    <w:rsid w:val="00EE1F76"/>
    <w:rsid w:val="00EF00A6"/>
    <w:rsid w:val="00EF333C"/>
    <w:rsid w:val="00EF798D"/>
    <w:rsid w:val="00F27633"/>
    <w:rsid w:val="00F604C2"/>
    <w:rsid w:val="00F62AD2"/>
    <w:rsid w:val="00F70203"/>
    <w:rsid w:val="00F7543D"/>
    <w:rsid w:val="00F7716C"/>
    <w:rsid w:val="00F87A60"/>
    <w:rsid w:val="00F9765B"/>
    <w:rsid w:val="00FA2315"/>
    <w:rsid w:val="00FA7955"/>
    <w:rsid w:val="00FC3B78"/>
    <w:rsid w:val="00FD13DF"/>
    <w:rsid w:val="00FD2D65"/>
    <w:rsid w:val="00FF38D3"/>
    <w:rsid w:val="01875299"/>
    <w:rsid w:val="01BD2002"/>
    <w:rsid w:val="02451D63"/>
    <w:rsid w:val="02886AA2"/>
    <w:rsid w:val="028E6956"/>
    <w:rsid w:val="030D0562"/>
    <w:rsid w:val="03541CED"/>
    <w:rsid w:val="03F14C93"/>
    <w:rsid w:val="04390A47"/>
    <w:rsid w:val="047D5273"/>
    <w:rsid w:val="04C904B8"/>
    <w:rsid w:val="05234142"/>
    <w:rsid w:val="05280F76"/>
    <w:rsid w:val="055B47FF"/>
    <w:rsid w:val="06544E99"/>
    <w:rsid w:val="066E7A48"/>
    <w:rsid w:val="069618B4"/>
    <w:rsid w:val="069D39AB"/>
    <w:rsid w:val="06A50D35"/>
    <w:rsid w:val="081128A2"/>
    <w:rsid w:val="08B35707"/>
    <w:rsid w:val="091062EC"/>
    <w:rsid w:val="094E71DE"/>
    <w:rsid w:val="09594139"/>
    <w:rsid w:val="095F532C"/>
    <w:rsid w:val="097053A7"/>
    <w:rsid w:val="0A1803A0"/>
    <w:rsid w:val="0A2F7010"/>
    <w:rsid w:val="0AC32331"/>
    <w:rsid w:val="0B2B77D7"/>
    <w:rsid w:val="0B6E68FC"/>
    <w:rsid w:val="0B923CFA"/>
    <w:rsid w:val="0B9F01C5"/>
    <w:rsid w:val="0C776A4C"/>
    <w:rsid w:val="0CBB2DDD"/>
    <w:rsid w:val="0D5B011C"/>
    <w:rsid w:val="0D7356BD"/>
    <w:rsid w:val="0DB433B8"/>
    <w:rsid w:val="0E6D6FC4"/>
    <w:rsid w:val="0E8A515C"/>
    <w:rsid w:val="0F1F3AF7"/>
    <w:rsid w:val="0F256C33"/>
    <w:rsid w:val="0F374BD6"/>
    <w:rsid w:val="0F6351AD"/>
    <w:rsid w:val="0F830D91"/>
    <w:rsid w:val="0F89732A"/>
    <w:rsid w:val="1032785A"/>
    <w:rsid w:val="108216F3"/>
    <w:rsid w:val="108A1444"/>
    <w:rsid w:val="10BA7D11"/>
    <w:rsid w:val="11731ED8"/>
    <w:rsid w:val="117417AC"/>
    <w:rsid w:val="119D7E67"/>
    <w:rsid w:val="11D6629E"/>
    <w:rsid w:val="122A2E84"/>
    <w:rsid w:val="12B24C82"/>
    <w:rsid w:val="12DD001E"/>
    <w:rsid w:val="13373653"/>
    <w:rsid w:val="13570C7A"/>
    <w:rsid w:val="138A751F"/>
    <w:rsid w:val="138C04DA"/>
    <w:rsid w:val="138E124B"/>
    <w:rsid w:val="13A02D2C"/>
    <w:rsid w:val="13C82FAB"/>
    <w:rsid w:val="13E62BBC"/>
    <w:rsid w:val="15962639"/>
    <w:rsid w:val="169C5A2D"/>
    <w:rsid w:val="16E0074B"/>
    <w:rsid w:val="17004A14"/>
    <w:rsid w:val="175B58E8"/>
    <w:rsid w:val="17AC7EF2"/>
    <w:rsid w:val="17E43E04"/>
    <w:rsid w:val="17E72CD8"/>
    <w:rsid w:val="17EA0DC5"/>
    <w:rsid w:val="183415C3"/>
    <w:rsid w:val="184E71FB"/>
    <w:rsid w:val="186E51A7"/>
    <w:rsid w:val="1888270D"/>
    <w:rsid w:val="1913311B"/>
    <w:rsid w:val="19257F5C"/>
    <w:rsid w:val="19B22515"/>
    <w:rsid w:val="1A002A1C"/>
    <w:rsid w:val="1A672B43"/>
    <w:rsid w:val="1A9A2283"/>
    <w:rsid w:val="1AD0590C"/>
    <w:rsid w:val="1B094626"/>
    <w:rsid w:val="1B1E5236"/>
    <w:rsid w:val="1B4870D9"/>
    <w:rsid w:val="1B99558C"/>
    <w:rsid w:val="1C0C71B1"/>
    <w:rsid w:val="1C312131"/>
    <w:rsid w:val="1C744B38"/>
    <w:rsid w:val="1C9F4058"/>
    <w:rsid w:val="1D181B85"/>
    <w:rsid w:val="1D80555E"/>
    <w:rsid w:val="1E2A3DE0"/>
    <w:rsid w:val="1E550743"/>
    <w:rsid w:val="1EB72B8B"/>
    <w:rsid w:val="1EEC0284"/>
    <w:rsid w:val="1F974FE3"/>
    <w:rsid w:val="1FAD3DC4"/>
    <w:rsid w:val="20326142"/>
    <w:rsid w:val="20947775"/>
    <w:rsid w:val="209F6845"/>
    <w:rsid w:val="20B120D5"/>
    <w:rsid w:val="20B276A1"/>
    <w:rsid w:val="20CE2C87"/>
    <w:rsid w:val="20E701EC"/>
    <w:rsid w:val="20F3093F"/>
    <w:rsid w:val="213F1DD6"/>
    <w:rsid w:val="21550685"/>
    <w:rsid w:val="215F4227"/>
    <w:rsid w:val="21942981"/>
    <w:rsid w:val="21A32012"/>
    <w:rsid w:val="21AA4FF7"/>
    <w:rsid w:val="21AE4866"/>
    <w:rsid w:val="21C422DC"/>
    <w:rsid w:val="22E82C44"/>
    <w:rsid w:val="2322550C"/>
    <w:rsid w:val="2368316C"/>
    <w:rsid w:val="23871813"/>
    <w:rsid w:val="23A13215"/>
    <w:rsid w:val="2432352D"/>
    <w:rsid w:val="243279D1"/>
    <w:rsid w:val="24374FE7"/>
    <w:rsid w:val="24C85B13"/>
    <w:rsid w:val="24D34D10"/>
    <w:rsid w:val="24E81E6F"/>
    <w:rsid w:val="263C75CF"/>
    <w:rsid w:val="26A30712"/>
    <w:rsid w:val="26D03519"/>
    <w:rsid w:val="26EB3AD5"/>
    <w:rsid w:val="274A6DDF"/>
    <w:rsid w:val="28061F18"/>
    <w:rsid w:val="289D1F8D"/>
    <w:rsid w:val="29232042"/>
    <w:rsid w:val="29F3375E"/>
    <w:rsid w:val="2AB47391"/>
    <w:rsid w:val="2AB71864"/>
    <w:rsid w:val="2AF7102C"/>
    <w:rsid w:val="2AFA79F6"/>
    <w:rsid w:val="2B43237A"/>
    <w:rsid w:val="2B4F0E68"/>
    <w:rsid w:val="2C792640"/>
    <w:rsid w:val="2D0A4205"/>
    <w:rsid w:val="2D4A7B39"/>
    <w:rsid w:val="2D4F15F3"/>
    <w:rsid w:val="2E2C3262"/>
    <w:rsid w:val="2EA43279"/>
    <w:rsid w:val="2F265519"/>
    <w:rsid w:val="2F8C4439"/>
    <w:rsid w:val="30161F54"/>
    <w:rsid w:val="3090424D"/>
    <w:rsid w:val="30BF439A"/>
    <w:rsid w:val="30E67B79"/>
    <w:rsid w:val="31615451"/>
    <w:rsid w:val="32B55A55"/>
    <w:rsid w:val="32FA790B"/>
    <w:rsid w:val="33016EEC"/>
    <w:rsid w:val="330B38C7"/>
    <w:rsid w:val="331902F3"/>
    <w:rsid w:val="33CB2EA2"/>
    <w:rsid w:val="34A7178A"/>
    <w:rsid w:val="34C93A39"/>
    <w:rsid w:val="34DD74E5"/>
    <w:rsid w:val="35254E3D"/>
    <w:rsid w:val="35B5220F"/>
    <w:rsid w:val="35B53A9E"/>
    <w:rsid w:val="35FE5964"/>
    <w:rsid w:val="36380975"/>
    <w:rsid w:val="3645173F"/>
    <w:rsid w:val="36940077"/>
    <w:rsid w:val="37024FE0"/>
    <w:rsid w:val="38217E8F"/>
    <w:rsid w:val="38857C63"/>
    <w:rsid w:val="38B60050"/>
    <w:rsid w:val="38C67116"/>
    <w:rsid w:val="38D16EF1"/>
    <w:rsid w:val="39782429"/>
    <w:rsid w:val="39AE7044"/>
    <w:rsid w:val="3A185665"/>
    <w:rsid w:val="3B4D4EAB"/>
    <w:rsid w:val="3BA67C37"/>
    <w:rsid w:val="3BEF3C0B"/>
    <w:rsid w:val="3C920BB5"/>
    <w:rsid w:val="3CC66AB0"/>
    <w:rsid w:val="3E220F03"/>
    <w:rsid w:val="3EA81062"/>
    <w:rsid w:val="3EEB4E73"/>
    <w:rsid w:val="3EF477AA"/>
    <w:rsid w:val="3EFA5749"/>
    <w:rsid w:val="3FE67B95"/>
    <w:rsid w:val="4004626D"/>
    <w:rsid w:val="40713249"/>
    <w:rsid w:val="409A0980"/>
    <w:rsid w:val="41216504"/>
    <w:rsid w:val="415803DF"/>
    <w:rsid w:val="41A25D3E"/>
    <w:rsid w:val="432F0424"/>
    <w:rsid w:val="43920A90"/>
    <w:rsid w:val="43B81849"/>
    <w:rsid w:val="449D459A"/>
    <w:rsid w:val="4518161E"/>
    <w:rsid w:val="45195B3F"/>
    <w:rsid w:val="452025F6"/>
    <w:rsid w:val="465B470D"/>
    <w:rsid w:val="473867FC"/>
    <w:rsid w:val="475A47E7"/>
    <w:rsid w:val="47EB4252"/>
    <w:rsid w:val="48002DCB"/>
    <w:rsid w:val="48084421"/>
    <w:rsid w:val="48242DE9"/>
    <w:rsid w:val="48384D06"/>
    <w:rsid w:val="48C702FD"/>
    <w:rsid w:val="492D2391"/>
    <w:rsid w:val="49301E81"/>
    <w:rsid w:val="4A044039"/>
    <w:rsid w:val="4A1470AD"/>
    <w:rsid w:val="4A62250E"/>
    <w:rsid w:val="4A7D7A82"/>
    <w:rsid w:val="4AA37397"/>
    <w:rsid w:val="4ABB39CC"/>
    <w:rsid w:val="4ACC3E2B"/>
    <w:rsid w:val="4AF84C20"/>
    <w:rsid w:val="4B114E79"/>
    <w:rsid w:val="4B19154C"/>
    <w:rsid w:val="4B3053A6"/>
    <w:rsid w:val="4B7A57F1"/>
    <w:rsid w:val="4BAB4151"/>
    <w:rsid w:val="4BE86A43"/>
    <w:rsid w:val="4C3752D5"/>
    <w:rsid w:val="4C71080A"/>
    <w:rsid w:val="4CC0351C"/>
    <w:rsid w:val="4D0A302E"/>
    <w:rsid w:val="4D3857A8"/>
    <w:rsid w:val="4D471547"/>
    <w:rsid w:val="4D52626D"/>
    <w:rsid w:val="4D64659D"/>
    <w:rsid w:val="4D995063"/>
    <w:rsid w:val="4DF53699"/>
    <w:rsid w:val="4E3E294A"/>
    <w:rsid w:val="4EA871B2"/>
    <w:rsid w:val="4ED82B04"/>
    <w:rsid w:val="4EF825E9"/>
    <w:rsid w:val="4F672375"/>
    <w:rsid w:val="506863A4"/>
    <w:rsid w:val="506D7517"/>
    <w:rsid w:val="517811B5"/>
    <w:rsid w:val="519E35A5"/>
    <w:rsid w:val="51A927D1"/>
    <w:rsid w:val="51E43809"/>
    <w:rsid w:val="51F05E98"/>
    <w:rsid w:val="522E2CD6"/>
    <w:rsid w:val="52A86C82"/>
    <w:rsid w:val="530F48B5"/>
    <w:rsid w:val="537137C2"/>
    <w:rsid w:val="53AE2320"/>
    <w:rsid w:val="53C953AC"/>
    <w:rsid w:val="545A24A8"/>
    <w:rsid w:val="548B3BAD"/>
    <w:rsid w:val="54E54F02"/>
    <w:rsid w:val="554F7B33"/>
    <w:rsid w:val="55A13FD0"/>
    <w:rsid w:val="55B942BA"/>
    <w:rsid w:val="5604091D"/>
    <w:rsid w:val="565D6336"/>
    <w:rsid w:val="56633949"/>
    <w:rsid w:val="56757125"/>
    <w:rsid w:val="56AF7134"/>
    <w:rsid w:val="57615340"/>
    <w:rsid w:val="57D34B8C"/>
    <w:rsid w:val="585A3760"/>
    <w:rsid w:val="5875340D"/>
    <w:rsid w:val="58845D45"/>
    <w:rsid w:val="58A85D6C"/>
    <w:rsid w:val="58AE6D68"/>
    <w:rsid w:val="597436C4"/>
    <w:rsid w:val="597E3F42"/>
    <w:rsid w:val="5A1D33CF"/>
    <w:rsid w:val="5A2C3F9F"/>
    <w:rsid w:val="5A566543"/>
    <w:rsid w:val="5C0F095E"/>
    <w:rsid w:val="5D413ADF"/>
    <w:rsid w:val="5DC15346"/>
    <w:rsid w:val="5EEA61D6"/>
    <w:rsid w:val="5EF231C3"/>
    <w:rsid w:val="5F3538F6"/>
    <w:rsid w:val="5F554E21"/>
    <w:rsid w:val="5F724B4A"/>
    <w:rsid w:val="60185587"/>
    <w:rsid w:val="60260838"/>
    <w:rsid w:val="604A6002"/>
    <w:rsid w:val="604C607A"/>
    <w:rsid w:val="60891385"/>
    <w:rsid w:val="61E450E3"/>
    <w:rsid w:val="61E83289"/>
    <w:rsid w:val="63442359"/>
    <w:rsid w:val="64D67929"/>
    <w:rsid w:val="65AF1F6E"/>
    <w:rsid w:val="66EB70B5"/>
    <w:rsid w:val="677A48B9"/>
    <w:rsid w:val="68106CAE"/>
    <w:rsid w:val="68D423D1"/>
    <w:rsid w:val="68E42FA2"/>
    <w:rsid w:val="68F727DA"/>
    <w:rsid w:val="698A0915"/>
    <w:rsid w:val="698E3656"/>
    <w:rsid w:val="69913E1E"/>
    <w:rsid w:val="69FD74DF"/>
    <w:rsid w:val="6A773014"/>
    <w:rsid w:val="6B2F7D93"/>
    <w:rsid w:val="6B8D36C3"/>
    <w:rsid w:val="6C150D37"/>
    <w:rsid w:val="6C4E249B"/>
    <w:rsid w:val="6C586E75"/>
    <w:rsid w:val="6D0C1D65"/>
    <w:rsid w:val="6D170C03"/>
    <w:rsid w:val="6D496D0C"/>
    <w:rsid w:val="6DB30807"/>
    <w:rsid w:val="6DCA48E0"/>
    <w:rsid w:val="6E36784A"/>
    <w:rsid w:val="6ED749C9"/>
    <w:rsid w:val="6F20011E"/>
    <w:rsid w:val="6F2D1CBC"/>
    <w:rsid w:val="701D01BA"/>
    <w:rsid w:val="70380103"/>
    <w:rsid w:val="70A05B33"/>
    <w:rsid w:val="70D6087A"/>
    <w:rsid w:val="712C34E1"/>
    <w:rsid w:val="717F1DEF"/>
    <w:rsid w:val="71B41DC8"/>
    <w:rsid w:val="71CF3736"/>
    <w:rsid w:val="722F2036"/>
    <w:rsid w:val="728704B4"/>
    <w:rsid w:val="729B467B"/>
    <w:rsid w:val="72D52FCE"/>
    <w:rsid w:val="73104006"/>
    <w:rsid w:val="73FE6A4A"/>
    <w:rsid w:val="7419338E"/>
    <w:rsid w:val="742C1313"/>
    <w:rsid w:val="74D53759"/>
    <w:rsid w:val="753366D1"/>
    <w:rsid w:val="768511A1"/>
    <w:rsid w:val="7691545E"/>
    <w:rsid w:val="76BE4E78"/>
    <w:rsid w:val="770E6AAE"/>
    <w:rsid w:val="78F16A51"/>
    <w:rsid w:val="795F25F3"/>
    <w:rsid w:val="7A7A6823"/>
    <w:rsid w:val="7A89467F"/>
    <w:rsid w:val="7ACD0A2E"/>
    <w:rsid w:val="7AD311D8"/>
    <w:rsid w:val="7AE80E48"/>
    <w:rsid w:val="7B75567C"/>
    <w:rsid w:val="7C4949A5"/>
    <w:rsid w:val="7C9D5432"/>
    <w:rsid w:val="7DA208A4"/>
    <w:rsid w:val="7E3239CA"/>
    <w:rsid w:val="7ED15105"/>
    <w:rsid w:val="7EDB53DA"/>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0"/>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179"/>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1"/>
    <w:autoRedefine/>
    <w:qFormat/>
    <w:uiPriority w:val="99"/>
    <w:pPr>
      <w:ind w:firstLine="420"/>
    </w:pPr>
    <w:rPr>
      <w:szCs w:val="20"/>
    </w:rPr>
  </w:style>
  <w:style w:type="paragraph" w:styleId="25">
    <w:name w:val="caption"/>
    <w:basedOn w:val="1"/>
    <w:next w:val="1"/>
    <w:link w:val="172"/>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3"/>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4"/>
    <w:autoRedefine/>
    <w:qFormat/>
    <w:uiPriority w:val="99"/>
    <w:pPr>
      <w:jc w:val="left"/>
    </w:pPr>
  </w:style>
  <w:style w:type="paragraph" w:styleId="31">
    <w:name w:val="Salutation"/>
    <w:basedOn w:val="1"/>
    <w:next w:val="1"/>
    <w:link w:val="175"/>
    <w:autoRedefine/>
    <w:qFormat/>
    <w:uiPriority w:val="99"/>
    <w:rPr>
      <w:rFonts w:ascii="宋体" w:hAnsi="Times New Roman"/>
      <w:b/>
      <w:sz w:val="28"/>
      <w:szCs w:val="20"/>
    </w:rPr>
  </w:style>
  <w:style w:type="paragraph" w:styleId="32">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8"/>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1"/>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autoRedefine/>
    <w:qFormat/>
    <w:uiPriority w:val="0"/>
    <w:pPr>
      <w:ind w:left="2500" w:leftChars="2500"/>
    </w:pPr>
    <w:rPr>
      <w:rFonts w:eastAsia="楷体_GB2312"/>
      <w:sz w:val="32"/>
      <w:szCs w:val="20"/>
    </w:rPr>
  </w:style>
  <w:style w:type="paragraph" w:styleId="49">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autoRedefine/>
    <w:qFormat/>
    <w:uiPriority w:val="99"/>
    <w:rPr>
      <w:sz w:val="18"/>
      <w:szCs w:val="18"/>
    </w:rPr>
  </w:style>
  <w:style w:type="paragraph" w:styleId="53">
    <w:name w:val="footer"/>
    <w:basedOn w:val="1"/>
    <w:link w:val="186"/>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1"/>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autoRedefine/>
    <w:qFormat/>
    <w:uiPriority w:val="99"/>
    <w:rPr>
      <w:rFonts w:ascii="Courier New" w:hAnsi="Courier New"/>
      <w:sz w:val="20"/>
      <w:szCs w:val="20"/>
    </w:rPr>
  </w:style>
  <w:style w:type="paragraph" w:styleId="77">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8"/>
    <w:autoRedefine/>
    <w:qFormat/>
    <w:uiPriority w:val="99"/>
    <w:rPr>
      <w:b/>
      <w:bCs/>
    </w:rPr>
  </w:style>
  <w:style w:type="paragraph" w:styleId="81">
    <w:name w:val="Body Text First Indent"/>
    <w:basedOn w:val="35"/>
    <w:link w:val="199"/>
    <w:autoRedefine/>
    <w:qFormat/>
    <w:uiPriority w:val="99"/>
    <w:pPr>
      <w:ind w:firstLine="420" w:firstLineChars="100"/>
    </w:pPr>
    <w:rPr>
      <w:sz w:val="21"/>
      <w:szCs w:val="22"/>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styleId="156">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字符"/>
    <w:link w:val="5"/>
    <w:autoRedefine/>
    <w:qFormat/>
    <w:uiPriority w:val="0"/>
    <w:rPr>
      <w:rFonts w:eastAsia="隶书"/>
      <w:b/>
      <w:bCs/>
      <w:sz w:val="36"/>
      <w:szCs w:val="36"/>
      <w:lang w:val="en-US" w:eastAsia="zh-CN" w:bidi="ar-SA"/>
    </w:rPr>
  </w:style>
  <w:style w:type="character" w:customStyle="1" w:styleId="160">
    <w:name w:val="标题 2 字符"/>
    <w:link w:val="6"/>
    <w:autoRedefine/>
    <w:qFormat/>
    <w:uiPriority w:val="9"/>
    <w:rPr>
      <w:rFonts w:ascii="Arial" w:hAnsi="Arial" w:eastAsia="黑体"/>
      <w:b/>
      <w:bCs/>
      <w:kern w:val="2"/>
      <w:sz w:val="32"/>
      <w:szCs w:val="32"/>
      <w:lang w:val="en-US" w:eastAsia="zh-CN" w:bidi="ar-SA"/>
    </w:rPr>
  </w:style>
  <w:style w:type="character" w:customStyle="1" w:styleId="161">
    <w:name w:val="标题 3 字符"/>
    <w:link w:val="7"/>
    <w:autoRedefine/>
    <w:qFormat/>
    <w:uiPriority w:val="0"/>
    <w:rPr>
      <w:rFonts w:ascii="仿宋" w:hAnsi="仿宋" w:eastAsia="仿宋" w:cs="仿宋"/>
      <w:b/>
      <w:bCs/>
      <w:kern w:val="2"/>
      <w:sz w:val="24"/>
      <w:szCs w:val="24"/>
    </w:rPr>
  </w:style>
  <w:style w:type="character" w:customStyle="1" w:styleId="162">
    <w:name w:val="标题 4 字符"/>
    <w:link w:val="8"/>
    <w:autoRedefine/>
    <w:qFormat/>
    <w:uiPriority w:val="9"/>
    <w:rPr>
      <w:rFonts w:ascii="Arial" w:hAnsi="Arial" w:eastAsia="黑体"/>
      <w:b/>
      <w:bCs/>
      <w:kern w:val="2"/>
      <w:sz w:val="28"/>
      <w:szCs w:val="28"/>
      <w:lang w:val="en-US" w:eastAsia="zh-CN" w:bidi="ar-SA"/>
    </w:rPr>
  </w:style>
  <w:style w:type="character" w:customStyle="1" w:styleId="163">
    <w:name w:val="标题 5 字符"/>
    <w:link w:val="9"/>
    <w:autoRedefine/>
    <w:qFormat/>
    <w:uiPriority w:val="9"/>
    <w:rPr>
      <w:rFonts w:eastAsia="宋体"/>
      <w:b/>
      <w:bCs/>
      <w:kern w:val="2"/>
      <w:sz w:val="28"/>
      <w:szCs w:val="28"/>
      <w:lang w:bidi="ar-SA"/>
    </w:rPr>
  </w:style>
  <w:style w:type="character" w:customStyle="1" w:styleId="164">
    <w:name w:val="标题 6 字符"/>
    <w:link w:val="10"/>
    <w:autoRedefine/>
    <w:qFormat/>
    <w:uiPriority w:val="9"/>
    <w:rPr>
      <w:rFonts w:ascii="Arial" w:hAnsi="Arial" w:eastAsia="黑体"/>
      <w:b/>
      <w:bCs/>
      <w:kern w:val="2"/>
      <w:sz w:val="24"/>
      <w:szCs w:val="24"/>
      <w:lang w:val="en-US" w:eastAsia="zh-CN" w:bidi="ar-SA"/>
    </w:rPr>
  </w:style>
  <w:style w:type="character" w:customStyle="1" w:styleId="165">
    <w:name w:val="标题 7 字符"/>
    <w:link w:val="11"/>
    <w:autoRedefine/>
    <w:qFormat/>
    <w:uiPriority w:val="0"/>
    <w:rPr>
      <w:rFonts w:eastAsia="宋体"/>
      <w:b/>
      <w:bCs/>
      <w:kern w:val="2"/>
      <w:sz w:val="24"/>
      <w:szCs w:val="24"/>
      <w:lang w:val="en-US" w:eastAsia="zh-CN" w:bidi="ar-SA"/>
    </w:rPr>
  </w:style>
  <w:style w:type="character" w:customStyle="1" w:styleId="166">
    <w:name w:val="标题 8 字符"/>
    <w:link w:val="12"/>
    <w:autoRedefine/>
    <w:qFormat/>
    <w:uiPriority w:val="9"/>
    <w:rPr>
      <w:rFonts w:ascii="Cambria" w:hAnsi="Cambria" w:eastAsia="宋体"/>
      <w:kern w:val="2"/>
      <w:sz w:val="24"/>
      <w:szCs w:val="24"/>
      <w:lang w:val="en-US" w:eastAsia="zh-CN" w:bidi="ar-SA"/>
    </w:rPr>
  </w:style>
  <w:style w:type="character" w:customStyle="1" w:styleId="167">
    <w:name w:val="标题 9 字符"/>
    <w:link w:val="13"/>
    <w:autoRedefine/>
    <w:qFormat/>
    <w:uiPriority w:val="0"/>
    <w:rPr>
      <w:rFonts w:ascii="Cambria" w:hAnsi="Cambria" w:eastAsia="宋体"/>
      <w:kern w:val="2"/>
      <w:sz w:val="21"/>
      <w:szCs w:val="21"/>
      <w:lang w:val="en-US" w:eastAsia="zh-CN" w:bidi="ar-SA"/>
    </w:rPr>
  </w:style>
  <w:style w:type="character" w:customStyle="1" w:styleId="168">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69">
    <w:name w:val="表格名称 Char"/>
    <w:link w:val="21"/>
    <w:autoRedefine/>
    <w:qFormat/>
    <w:uiPriority w:val="0"/>
    <w:rPr>
      <w:rFonts w:ascii="Times New Roman" w:hAnsi="Times New Roman" w:eastAsia="宋体" w:cs="Times New Roman"/>
      <w:b/>
      <w:bCs/>
      <w:kern w:val="2"/>
      <w:sz w:val="24"/>
    </w:rPr>
  </w:style>
  <w:style w:type="character" w:customStyle="1" w:styleId="170">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1">
    <w:name w:val="正文缩进 字符3"/>
    <w:link w:val="24"/>
    <w:autoRedefine/>
    <w:qFormat/>
    <w:uiPriority w:val="0"/>
    <w:rPr>
      <w:rFonts w:eastAsia="宋体"/>
      <w:kern w:val="2"/>
      <w:sz w:val="21"/>
      <w:lang w:val="en-US" w:eastAsia="zh-CN" w:bidi="ar-SA"/>
    </w:rPr>
  </w:style>
  <w:style w:type="character" w:customStyle="1" w:styleId="172">
    <w:name w:val="题注 字符"/>
    <w:link w:val="25"/>
    <w:autoRedefine/>
    <w:qFormat/>
    <w:uiPriority w:val="0"/>
    <w:rPr>
      <w:rFonts w:ascii="Arial" w:hAnsi="Arial" w:eastAsia="黑体" w:cs="Arial"/>
      <w:kern w:val="2"/>
    </w:rPr>
  </w:style>
  <w:style w:type="character" w:customStyle="1" w:styleId="173">
    <w:name w:val="文档结构图 字符"/>
    <w:link w:val="28"/>
    <w:autoRedefine/>
    <w:qFormat/>
    <w:uiPriority w:val="99"/>
    <w:rPr>
      <w:rFonts w:ascii="宋体"/>
      <w:kern w:val="2"/>
      <w:sz w:val="18"/>
      <w:szCs w:val="18"/>
    </w:rPr>
  </w:style>
  <w:style w:type="character" w:customStyle="1" w:styleId="174">
    <w:name w:val="批注文字 字符"/>
    <w:link w:val="30"/>
    <w:autoRedefine/>
    <w:qFormat/>
    <w:uiPriority w:val="99"/>
    <w:rPr>
      <w:kern w:val="2"/>
      <w:sz w:val="21"/>
      <w:szCs w:val="22"/>
    </w:rPr>
  </w:style>
  <w:style w:type="character" w:customStyle="1" w:styleId="175">
    <w:name w:val="称呼 字符"/>
    <w:link w:val="31"/>
    <w:autoRedefine/>
    <w:qFormat/>
    <w:uiPriority w:val="0"/>
    <w:rPr>
      <w:rFonts w:ascii="宋体" w:hAnsi="Times New Roman"/>
      <w:b/>
      <w:kern w:val="2"/>
      <w:sz w:val="28"/>
    </w:rPr>
  </w:style>
  <w:style w:type="character" w:customStyle="1" w:styleId="176">
    <w:name w:val="正文文本 3 字符"/>
    <w:link w:val="32"/>
    <w:autoRedefine/>
    <w:qFormat/>
    <w:uiPriority w:val="0"/>
    <w:rPr>
      <w:rFonts w:ascii="Times New Roman" w:hAnsi="宋体" w:eastAsia="仿宋_GB2312"/>
      <w:b/>
      <w:bCs/>
      <w:kern w:val="2"/>
      <w:sz w:val="24"/>
    </w:rPr>
  </w:style>
  <w:style w:type="character" w:customStyle="1" w:styleId="177">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8">
    <w:name w:val="正文文本 字符"/>
    <w:link w:val="35"/>
    <w:autoRedefine/>
    <w:qFormat/>
    <w:uiPriority w:val="0"/>
    <w:rPr>
      <w:rFonts w:eastAsia="宋体"/>
      <w:kern w:val="2"/>
      <w:sz w:val="28"/>
      <w:szCs w:val="24"/>
      <w:lang w:val="en-US" w:eastAsia="zh-CN" w:bidi="ar-SA"/>
    </w:rPr>
  </w:style>
  <w:style w:type="character" w:customStyle="1" w:styleId="179">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0">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1">
    <w:name w:val="纯文本 字符2"/>
    <w:link w:val="44"/>
    <w:autoRedefine/>
    <w:qFormat/>
    <w:uiPriority w:val="0"/>
    <w:rPr>
      <w:rFonts w:ascii="宋体" w:hAnsi="Courier New"/>
      <w:kern w:val="2"/>
      <w:sz w:val="24"/>
      <w:szCs w:val="24"/>
    </w:rPr>
  </w:style>
  <w:style w:type="character" w:customStyle="1" w:styleId="182">
    <w:name w:val="日期 字符"/>
    <w:link w:val="48"/>
    <w:autoRedefine/>
    <w:qFormat/>
    <w:uiPriority w:val="0"/>
    <w:rPr>
      <w:rFonts w:eastAsia="楷体_GB2312"/>
      <w:kern w:val="2"/>
      <w:sz w:val="32"/>
      <w:lang w:val="en-US" w:eastAsia="zh-CN" w:bidi="ar-SA"/>
    </w:rPr>
  </w:style>
  <w:style w:type="character" w:customStyle="1" w:styleId="183">
    <w:name w:val="正文文本缩进 2 字符"/>
    <w:link w:val="49"/>
    <w:autoRedefine/>
    <w:qFormat/>
    <w:uiPriority w:val="0"/>
    <w:rPr>
      <w:rFonts w:ascii="仿宋_GB2312" w:hAnsi="宋体" w:cs="Arial"/>
      <w:b/>
      <w:bCs/>
      <w:color w:val="000000"/>
      <w:kern w:val="2"/>
      <w:sz w:val="24"/>
      <w:szCs w:val="24"/>
    </w:rPr>
  </w:style>
  <w:style w:type="character" w:customStyle="1" w:styleId="184">
    <w:name w:val="尾注文本 字符"/>
    <w:link w:val="50"/>
    <w:autoRedefine/>
    <w:qFormat/>
    <w:uiPriority w:val="99"/>
    <w:rPr>
      <w:rFonts w:ascii="宋体" w:hAnsi="Calibri"/>
      <w:snapToGrid w:val="0"/>
      <w:sz w:val="21"/>
    </w:rPr>
  </w:style>
  <w:style w:type="character" w:customStyle="1" w:styleId="185">
    <w:name w:val="批注框文本 字符3"/>
    <w:link w:val="52"/>
    <w:autoRedefine/>
    <w:qFormat/>
    <w:uiPriority w:val="99"/>
    <w:rPr>
      <w:kern w:val="2"/>
      <w:sz w:val="18"/>
      <w:szCs w:val="18"/>
    </w:rPr>
  </w:style>
  <w:style w:type="character" w:customStyle="1" w:styleId="186">
    <w:name w:val="页脚 字符3"/>
    <w:link w:val="53"/>
    <w:autoRedefine/>
    <w:qFormat/>
    <w:uiPriority w:val="99"/>
    <w:rPr>
      <w:kern w:val="2"/>
      <w:sz w:val="18"/>
      <w:szCs w:val="18"/>
    </w:rPr>
  </w:style>
  <w:style w:type="character" w:customStyle="1" w:styleId="187">
    <w:name w:val="页眉 字符"/>
    <w:link w:val="55"/>
    <w:autoRedefine/>
    <w:qFormat/>
    <w:uiPriority w:val="99"/>
    <w:rPr>
      <w:kern w:val="2"/>
      <w:sz w:val="18"/>
      <w:szCs w:val="18"/>
    </w:rPr>
  </w:style>
  <w:style w:type="character" w:customStyle="1" w:styleId="188">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89">
    <w:name w:val="TOC 1 字符"/>
    <w:basedOn w:val="138"/>
    <w:link w:val="57"/>
    <w:autoRedefine/>
    <w:qFormat/>
    <w:uiPriority w:val="39"/>
    <w:rPr>
      <w:rFonts w:ascii="Times New Roman" w:hAnsi="Times New Roman" w:cs="Times New Roman"/>
      <w:kern w:val="2"/>
      <w:sz w:val="36"/>
      <w:szCs w:val="24"/>
    </w:rPr>
  </w:style>
  <w:style w:type="character" w:customStyle="1" w:styleId="190">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1">
    <w:name w:val="脚注文本 字符"/>
    <w:link w:val="65"/>
    <w:autoRedefine/>
    <w:qFormat/>
    <w:uiPriority w:val="0"/>
    <w:rPr>
      <w:kern w:val="2"/>
      <w:sz w:val="18"/>
      <w:szCs w:val="18"/>
    </w:rPr>
  </w:style>
  <w:style w:type="character" w:customStyle="1" w:styleId="192">
    <w:name w:val="正文文本缩进 3 字符"/>
    <w:link w:val="68"/>
    <w:autoRedefine/>
    <w:qFormat/>
    <w:uiPriority w:val="99"/>
    <w:rPr>
      <w:rFonts w:ascii="仿宋_GB2312" w:hAnsi="宋体" w:eastAsia="仿宋_GB2312"/>
      <w:color w:val="000000"/>
      <w:kern w:val="2"/>
      <w:sz w:val="24"/>
      <w:szCs w:val="24"/>
    </w:rPr>
  </w:style>
  <w:style w:type="character" w:customStyle="1" w:styleId="193">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4">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5">
    <w:name w:val="HTML 预设格式 字符"/>
    <w:link w:val="76"/>
    <w:autoRedefine/>
    <w:qFormat/>
    <w:uiPriority w:val="0"/>
    <w:rPr>
      <w:rFonts w:ascii="Courier New" w:hAnsi="Courier New" w:cs="Courier New"/>
      <w:kern w:val="2"/>
    </w:rPr>
  </w:style>
  <w:style w:type="character" w:customStyle="1" w:styleId="196">
    <w:name w:val="普通(网站) 字符"/>
    <w:link w:val="77"/>
    <w:autoRedefine/>
    <w:qFormat/>
    <w:uiPriority w:val="99"/>
    <w:rPr>
      <w:rFonts w:ascii="宋体" w:hAnsi="宋体" w:eastAsia="宋体"/>
      <w:sz w:val="24"/>
      <w:szCs w:val="24"/>
    </w:rPr>
  </w:style>
  <w:style w:type="character" w:customStyle="1" w:styleId="197">
    <w:name w:val="标题 字符"/>
    <w:link w:val="79"/>
    <w:autoRedefine/>
    <w:qFormat/>
    <w:uiPriority w:val="10"/>
    <w:rPr>
      <w:rFonts w:ascii="Arial" w:hAnsi="Arial" w:cs="Arial"/>
      <w:b/>
      <w:bCs/>
      <w:kern w:val="2"/>
      <w:sz w:val="32"/>
      <w:szCs w:val="32"/>
    </w:rPr>
  </w:style>
  <w:style w:type="character" w:customStyle="1" w:styleId="198">
    <w:name w:val="批注主题 字符"/>
    <w:basedOn w:val="174"/>
    <w:link w:val="80"/>
    <w:autoRedefine/>
    <w:qFormat/>
    <w:uiPriority w:val="99"/>
    <w:rPr>
      <w:rFonts w:ascii="Calibri" w:hAnsi="Calibri" w:eastAsia="宋体" w:cs="Times New Roman"/>
      <w:b/>
      <w:bCs/>
      <w:kern w:val="2"/>
      <w:sz w:val="21"/>
      <w:szCs w:val="22"/>
    </w:rPr>
  </w:style>
  <w:style w:type="character" w:customStyle="1" w:styleId="199">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0">
    <w:name w:val="正文文本首行缩进 2 字符1"/>
    <w:basedOn w:val="201"/>
    <w:link w:val="2"/>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5"/>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8"/>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表段落 字符2"/>
    <w:link w:val="278"/>
    <w:autoRedefine/>
    <w:qFormat/>
    <w:uiPriority w:val="0"/>
    <w:rPr>
      <w:kern w:val="2"/>
      <w:sz w:val="21"/>
      <w:szCs w:val="22"/>
    </w:rPr>
  </w:style>
  <w:style w:type="paragraph" w:styleId="278">
    <w:name w:val="List Paragraph"/>
    <w:basedOn w:val="1"/>
    <w:link w:val="277"/>
    <w:autoRedefine/>
    <w:qFormat/>
    <w:uiPriority w:val="34"/>
    <w:pPr>
      <w:ind w:firstLine="420" w:firstLineChars="200"/>
    </w:p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30"/>
    <w:next w:val="30"/>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11"/>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4"/>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8"/>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5"/>
    <w:autoRedefine/>
    <w:qFormat/>
    <w:uiPriority w:val="0"/>
    <w:pPr>
      <w:spacing w:beforeLines="50" w:afterLines="50"/>
      <w:jc w:val="center"/>
    </w:pPr>
    <w:rPr>
      <w:rFonts w:ascii="Times New Roman" w:hAnsi="Times New Roman"/>
      <w:kern w:val="0"/>
      <w:sz w:val="24"/>
      <w:szCs w:val="24"/>
    </w:rPr>
  </w:style>
  <w:style w:type="character" w:customStyle="1" w:styleId="525">
    <w:name w:val="无间隔 字符1"/>
    <w:link w:val="156"/>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5"/>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50"/>
    <w:autoRedefine/>
    <w:qFormat/>
    <w:uiPriority w:val="0"/>
    <w:pPr>
      <w:numPr>
        <w:ilvl w:val="1"/>
        <w:numId w:val="6"/>
      </w:numPr>
      <w:tabs>
        <w:tab w:val="left" w:pos="2040"/>
      </w:tabs>
      <w:spacing w:after="120"/>
      <w:ind w:left="0" w:firstLine="0"/>
    </w:pPr>
  </w:style>
  <w:style w:type="paragraph" w:customStyle="1" w:styleId="537">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8"/>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4"/>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7"/>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30"/>
    <w:next w:val="30"/>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6"/>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7"/>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6"/>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6"/>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7"/>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7"/>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5"/>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6"/>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9"/>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4"/>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6"/>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4"/>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15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B0C82-2067-474F-A0DB-DDAC3F5FDF1B}">
  <ds:schemaRefs/>
</ds:datastoreItem>
</file>

<file path=docProps/app.xml><?xml version="1.0" encoding="utf-8"?>
<Properties xmlns="http://schemas.openxmlformats.org/officeDocument/2006/extended-properties" xmlns:vt="http://schemas.openxmlformats.org/officeDocument/2006/docPropsVTypes">
  <Template>Normal.dotm</Template>
  <Pages>57</Pages>
  <Words>9553</Words>
  <Characters>10213</Characters>
  <Lines>268</Lines>
  <Paragraphs>75</Paragraphs>
  <TotalTime>30</TotalTime>
  <ScaleCrop>false</ScaleCrop>
  <LinksUpToDate>false</LinksUpToDate>
  <CharactersWithSpaces>10288</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2024-06-18T06:43:00Z</dcterms:created>
  <dc:creator>ZJ</dc:creator>
  <cp:lastModifiedBy>张捷</cp:lastModifiedBy>
  <cp:lastPrinted>2025-07-03T07:43:00Z</cp:lastPrinted>
  <dcterms:modified xsi:type="dcterms:W3CDTF">2025-07-10T03:20:43Z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79932628F6AD4EEC9F50BD3B5594FDFD_13</vt:lpwstr>
  </property>
  <property fmtid="{D5CDD505-2E9C-101B-9397-08002B2CF9AE}" pid="4" name="KSOTemplateDocerSaveRecord">
    <vt:lpwstr>eyJoZGlkIjoiOTlhMDVjOWI3ZTc4YTcwMzJhYjJmZjBhNGQwYTIyZDQiLCJ1c2VySWQiOiIzMjIzNjMzODUifQ==</vt:lpwstr>
  </property>
</Properties>
</file>