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6688D" w14:textId="77777777" w:rsidR="00EF3D3D" w:rsidRDefault="00794CD7">
      <w:pPr>
        <w:spacing w:beforeLines="100" w:before="312" w:line="360" w:lineRule="auto"/>
        <w:ind w:right="-108"/>
        <w:jc w:val="center"/>
        <w:rPr>
          <w:rFonts w:ascii="宋体" w:hAnsi="宋体"/>
          <w:color w:val="000000" w:themeColor="text1"/>
          <w:sz w:val="36"/>
          <w:szCs w:val="36"/>
        </w:rPr>
      </w:pPr>
      <w:bookmarkStart w:id="0" w:name="PO_15528_PM002_1"/>
      <w:r>
        <w:rPr>
          <w:rFonts w:ascii="宋体" w:hAnsi="宋体" w:hint="eastAsia"/>
          <w:color w:val="000000" w:themeColor="text1"/>
          <w:sz w:val="36"/>
          <w:szCs w:val="36"/>
        </w:rPr>
        <w:t>国家体育总局体育信息中心</w:t>
      </w:r>
      <w:r w:rsidR="00DB38F6">
        <w:rPr>
          <w:rFonts w:ascii="宋体" w:hAnsi="宋体" w:hint="eastAsia"/>
          <w:color w:val="000000" w:themeColor="text1"/>
          <w:sz w:val="36"/>
          <w:szCs w:val="36"/>
        </w:rPr>
        <w:t>亚运会信息技术管理服务及设施运行服务</w:t>
      </w:r>
      <w:r>
        <w:rPr>
          <w:rFonts w:ascii="宋体" w:hAnsi="宋体" w:hint="eastAsia"/>
          <w:color w:val="000000" w:themeColor="text1"/>
          <w:sz w:val="36"/>
          <w:szCs w:val="36"/>
        </w:rPr>
        <w:t>项目</w:t>
      </w:r>
      <w:bookmarkEnd w:id="0"/>
    </w:p>
    <w:p w14:paraId="6535B32D" w14:textId="77777777" w:rsidR="00EF3D3D" w:rsidRDefault="00794CD7">
      <w:pPr>
        <w:spacing w:beforeLines="100" w:before="312" w:line="360" w:lineRule="auto"/>
        <w:ind w:right="-108"/>
        <w:jc w:val="center"/>
        <w:rPr>
          <w:rFonts w:ascii="宋体" w:hAnsi="宋体"/>
          <w:b/>
          <w:color w:val="000000" w:themeColor="text1"/>
          <w:spacing w:val="40"/>
          <w:sz w:val="84"/>
          <w:szCs w:val="84"/>
        </w:rPr>
      </w:pPr>
      <w:r>
        <w:rPr>
          <w:rFonts w:ascii="宋体" w:hAnsi="宋体"/>
          <w:color w:val="000000" w:themeColor="text1"/>
          <w:sz w:val="36"/>
          <w:szCs w:val="36"/>
        </w:rPr>
        <w:t xml:space="preserve"> </w:t>
      </w:r>
      <w:r>
        <w:rPr>
          <w:rFonts w:ascii="宋体" w:hAnsi="宋体" w:hint="eastAsia"/>
          <w:color w:val="000000" w:themeColor="text1"/>
          <w:sz w:val="36"/>
          <w:szCs w:val="36"/>
        </w:rPr>
        <w:t>项目编号：</w:t>
      </w:r>
      <w:r>
        <w:rPr>
          <w:rFonts w:ascii="宋体" w:hAnsi="宋体"/>
          <w:color w:val="000000" w:themeColor="text1"/>
          <w:sz w:val="36"/>
          <w:szCs w:val="36"/>
        </w:rPr>
        <w:t>ZB2021-</w:t>
      </w:r>
      <w:r w:rsidR="00DB38F6">
        <w:rPr>
          <w:rFonts w:ascii="宋体" w:hAnsi="宋体" w:hint="eastAsia"/>
          <w:color w:val="000000" w:themeColor="text1"/>
          <w:sz w:val="36"/>
          <w:szCs w:val="36"/>
        </w:rPr>
        <w:t>30</w:t>
      </w:r>
    </w:p>
    <w:p w14:paraId="5827A9E6" w14:textId="77777777" w:rsidR="00EF3D3D" w:rsidRDefault="00794CD7">
      <w:pPr>
        <w:spacing w:beforeLines="100" w:before="312"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公</w:t>
      </w:r>
    </w:p>
    <w:p w14:paraId="04ADD39F" w14:textId="77777777" w:rsidR="00EF3D3D" w:rsidRDefault="00794CD7">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开</w:t>
      </w:r>
    </w:p>
    <w:p w14:paraId="1B9C1FEE" w14:textId="77777777" w:rsidR="00EF3D3D" w:rsidRDefault="00794CD7">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招</w:t>
      </w:r>
    </w:p>
    <w:p w14:paraId="4F81A488" w14:textId="77777777" w:rsidR="00EF3D3D" w:rsidRDefault="00794CD7">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标</w:t>
      </w:r>
    </w:p>
    <w:p w14:paraId="3B91E2A7" w14:textId="77777777" w:rsidR="00EF3D3D" w:rsidRDefault="00794CD7">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文</w:t>
      </w:r>
    </w:p>
    <w:p w14:paraId="66B0F410" w14:textId="77777777" w:rsidR="00EF3D3D" w:rsidRDefault="00794CD7">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件</w:t>
      </w:r>
    </w:p>
    <w:p w14:paraId="2D8FEA06" w14:textId="77777777" w:rsidR="00EF3D3D" w:rsidRDefault="00EF3D3D">
      <w:pPr>
        <w:ind w:right="-110"/>
        <w:rPr>
          <w:rFonts w:ascii="宋体" w:hAnsi="宋体"/>
          <w:color w:val="000000" w:themeColor="text1"/>
          <w:sz w:val="32"/>
          <w:szCs w:val="32"/>
        </w:rPr>
      </w:pPr>
    </w:p>
    <w:p w14:paraId="0511A45A" w14:textId="77777777" w:rsidR="00EF3D3D" w:rsidRDefault="00EF3D3D">
      <w:pPr>
        <w:ind w:right="-110"/>
        <w:rPr>
          <w:rFonts w:ascii="宋体" w:hAnsi="宋体"/>
          <w:color w:val="000000" w:themeColor="text1"/>
          <w:sz w:val="32"/>
          <w:szCs w:val="32"/>
        </w:rPr>
      </w:pPr>
    </w:p>
    <w:p w14:paraId="10DABEB4" w14:textId="77777777" w:rsidR="00EF3D3D" w:rsidRDefault="00794CD7">
      <w:pPr>
        <w:spacing w:line="500" w:lineRule="exact"/>
        <w:ind w:right="532" w:firstLineChars="150" w:firstLine="540"/>
        <w:rPr>
          <w:rFonts w:ascii="宋体" w:hAnsi="宋体"/>
          <w:color w:val="000000" w:themeColor="text1"/>
          <w:sz w:val="36"/>
          <w:szCs w:val="36"/>
        </w:rPr>
      </w:pPr>
      <w:r>
        <w:rPr>
          <w:rFonts w:ascii="宋体" w:hAnsi="宋体" w:hint="eastAsia"/>
          <w:color w:val="000000" w:themeColor="text1"/>
          <w:sz w:val="36"/>
          <w:szCs w:val="36"/>
        </w:rPr>
        <w:t>采购单位：国家体育总局体育器材装备中心</w:t>
      </w:r>
    </w:p>
    <w:p w14:paraId="32D2C719" w14:textId="77777777" w:rsidR="00EF3D3D" w:rsidRDefault="00EF3D3D">
      <w:pPr>
        <w:spacing w:line="500" w:lineRule="exact"/>
        <w:ind w:right="532"/>
        <w:rPr>
          <w:rFonts w:ascii="宋体" w:hAnsi="宋体"/>
          <w:color w:val="000000" w:themeColor="text1"/>
          <w:sz w:val="36"/>
          <w:szCs w:val="36"/>
        </w:rPr>
      </w:pPr>
    </w:p>
    <w:p w14:paraId="5B2CDD67" w14:textId="77777777" w:rsidR="00EF3D3D" w:rsidRDefault="00794CD7">
      <w:pPr>
        <w:wordWrap w:val="0"/>
        <w:spacing w:line="500" w:lineRule="exact"/>
        <w:ind w:right="-108" w:firstLineChars="150" w:firstLine="540"/>
        <w:rPr>
          <w:rFonts w:ascii="宋体" w:hAnsi="宋体"/>
          <w:color w:val="000000" w:themeColor="text1"/>
          <w:sz w:val="36"/>
          <w:szCs w:val="36"/>
        </w:rPr>
      </w:pPr>
      <w:r>
        <w:rPr>
          <w:rFonts w:ascii="宋体" w:hAnsi="宋体" w:hint="eastAsia"/>
          <w:color w:val="000000" w:themeColor="text1"/>
          <w:sz w:val="36"/>
          <w:szCs w:val="36"/>
        </w:rPr>
        <w:t>地    址：北京市东城区体育馆路3号</w:t>
      </w:r>
    </w:p>
    <w:p w14:paraId="633691A8" w14:textId="77777777" w:rsidR="00EF3D3D" w:rsidRDefault="00794CD7" w:rsidP="000A475F">
      <w:pPr>
        <w:spacing w:line="500" w:lineRule="exact"/>
        <w:ind w:right="-108" w:firstLineChars="150" w:firstLine="663"/>
        <w:jc w:val="center"/>
        <w:rPr>
          <w:rFonts w:hAnsi="宋体"/>
          <w:b/>
          <w:color w:val="000000" w:themeColor="text1"/>
          <w:sz w:val="36"/>
          <w:szCs w:val="36"/>
        </w:rPr>
      </w:pPr>
      <w:r>
        <w:rPr>
          <w:rFonts w:hAnsi="宋体"/>
          <w:b/>
          <w:color w:val="000000" w:themeColor="text1"/>
          <w:sz w:val="44"/>
          <w:szCs w:val="44"/>
        </w:rPr>
        <w:br w:type="page"/>
      </w:r>
      <w:r>
        <w:rPr>
          <w:rFonts w:hAnsi="宋体" w:hint="eastAsia"/>
          <w:b/>
          <w:color w:val="000000" w:themeColor="text1"/>
          <w:sz w:val="36"/>
          <w:szCs w:val="36"/>
        </w:rPr>
        <w:lastRenderedPageBreak/>
        <w:t>目</w:t>
      </w:r>
      <w:r>
        <w:rPr>
          <w:rFonts w:hAnsi="宋体" w:hint="eastAsia"/>
          <w:b/>
          <w:color w:val="000000" w:themeColor="text1"/>
          <w:sz w:val="36"/>
          <w:szCs w:val="36"/>
        </w:rPr>
        <w:t xml:space="preserve">    </w:t>
      </w:r>
      <w:r>
        <w:rPr>
          <w:rFonts w:hAnsi="宋体" w:hint="eastAsia"/>
          <w:b/>
          <w:color w:val="000000" w:themeColor="text1"/>
          <w:sz w:val="36"/>
          <w:szCs w:val="36"/>
        </w:rPr>
        <w:t>录</w:t>
      </w:r>
    </w:p>
    <w:p w14:paraId="3F7EC0AF" w14:textId="77777777" w:rsidR="00EF3D3D" w:rsidRDefault="00EF3D3D">
      <w:pPr>
        <w:pStyle w:val="aff6"/>
        <w:spacing w:before="156" w:after="156" w:line="360" w:lineRule="auto"/>
        <w:jc w:val="center"/>
        <w:rPr>
          <w:rFonts w:eastAsia="仿宋_GB2312" w:hAnsi="宋体"/>
          <w:color w:val="000000" w:themeColor="text1"/>
          <w:sz w:val="32"/>
          <w:szCs w:val="32"/>
        </w:rPr>
      </w:pPr>
    </w:p>
    <w:p w14:paraId="44FD74CF" w14:textId="77777777" w:rsidR="009D78B1" w:rsidRDefault="00794CD7">
      <w:pPr>
        <w:pStyle w:val="17"/>
        <w:tabs>
          <w:tab w:val="right" w:leader="dot" w:pos="8296"/>
        </w:tabs>
        <w:rPr>
          <w:rFonts w:asciiTheme="minorHAnsi" w:eastAsiaTheme="minorEastAsia" w:hAnsiTheme="minorHAnsi" w:cstheme="minorBidi"/>
          <w:noProof/>
          <w:sz w:val="21"/>
          <w:szCs w:val="22"/>
        </w:rPr>
      </w:pPr>
      <w:r>
        <w:rPr>
          <w:rFonts w:ascii="宋体" w:eastAsia="仿宋_GB2312" w:hAnsi="宋体"/>
          <w:color w:val="000000" w:themeColor="text1"/>
          <w:sz w:val="30"/>
          <w:szCs w:val="30"/>
        </w:rPr>
        <w:fldChar w:fldCharType="begin"/>
      </w:r>
      <w:r>
        <w:rPr>
          <w:rFonts w:ascii="宋体" w:eastAsia="仿宋_GB2312" w:hAnsi="宋体"/>
          <w:color w:val="000000" w:themeColor="text1"/>
          <w:sz w:val="30"/>
          <w:szCs w:val="30"/>
        </w:rPr>
        <w:instrText xml:space="preserve"> TOC \o "1-1" \h \z \u </w:instrText>
      </w:r>
      <w:r>
        <w:rPr>
          <w:rFonts w:ascii="宋体" w:eastAsia="仿宋_GB2312" w:hAnsi="宋体"/>
          <w:color w:val="000000" w:themeColor="text1"/>
          <w:sz w:val="30"/>
          <w:szCs w:val="30"/>
        </w:rPr>
        <w:fldChar w:fldCharType="separate"/>
      </w:r>
      <w:hyperlink w:anchor="_Toc86676305" w:history="1">
        <w:r w:rsidR="009D78B1" w:rsidRPr="00317B4D">
          <w:rPr>
            <w:rStyle w:val="affff5"/>
            <w:rFonts w:hAnsi="宋体" w:hint="eastAsia"/>
            <w:b/>
            <w:noProof/>
          </w:rPr>
          <w:t>第一章</w:t>
        </w:r>
        <w:r w:rsidR="009D78B1" w:rsidRPr="00317B4D">
          <w:rPr>
            <w:rStyle w:val="affff5"/>
            <w:rFonts w:hAnsi="宋体"/>
            <w:b/>
            <w:noProof/>
          </w:rPr>
          <w:t xml:space="preserve">  </w:t>
        </w:r>
        <w:r w:rsidR="009D78B1" w:rsidRPr="00317B4D">
          <w:rPr>
            <w:rStyle w:val="affff5"/>
            <w:rFonts w:hAnsi="宋体" w:hint="eastAsia"/>
            <w:b/>
            <w:noProof/>
          </w:rPr>
          <w:t>公开招标采购公告</w:t>
        </w:r>
        <w:r w:rsidR="009D78B1">
          <w:rPr>
            <w:noProof/>
            <w:webHidden/>
          </w:rPr>
          <w:tab/>
        </w:r>
        <w:r w:rsidR="009D78B1">
          <w:rPr>
            <w:noProof/>
            <w:webHidden/>
          </w:rPr>
          <w:fldChar w:fldCharType="begin"/>
        </w:r>
        <w:r w:rsidR="009D78B1">
          <w:rPr>
            <w:noProof/>
            <w:webHidden/>
          </w:rPr>
          <w:instrText xml:space="preserve"> PAGEREF _Toc86676305 \h </w:instrText>
        </w:r>
        <w:r w:rsidR="009D78B1">
          <w:rPr>
            <w:noProof/>
            <w:webHidden/>
          </w:rPr>
        </w:r>
        <w:r w:rsidR="009D78B1">
          <w:rPr>
            <w:noProof/>
            <w:webHidden/>
          </w:rPr>
          <w:fldChar w:fldCharType="separate"/>
        </w:r>
        <w:r w:rsidR="00032E34">
          <w:rPr>
            <w:noProof/>
            <w:webHidden/>
          </w:rPr>
          <w:t>3</w:t>
        </w:r>
        <w:r w:rsidR="009D78B1">
          <w:rPr>
            <w:noProof/>
            <w:webHidden/>
          </w:rPr>
          <w:fldChar w:fldCharType="end"/>
        </w:r>
      </w:hyperlink>
    </w:p>
    <w:p w14:paraId="4A770F7A" w14:textId="77777777" w:rsidR="009D78B1" w:rsidRDefault="0050651D">
      <w:pPr>
        <w:pStyle w:val="17"/>
        <w:tabs>
          <w:tab w:val="right" w:leader="dot" w:pos="8296"/>
        </w:tabs>
        <w:rPr>
          <w:rFonts w:asciiTheme="minorHAnsi" w:eastAsiaTheme="minorEastAsia" w:hAnsiTheme="minorHAnsi" w:cstheme="minorBidi"/>
          <w:noProof/>
          <w:sz w:val="21"/>
          <w:szCs w:val="22"/>
        </w:rPr>
      </w:pPr>
      <w:hyperlink w:anchor="_Toc86676306" w:history="1">
        <w:r w:rsidR="009D78B1" w:rsidRPr="00317B4D">
          <w:rPr>
            <w:rStyle w:val="affff5"/>
            <w:rFonts w:ascii="仿宋" w:hAnsi="仿宋" w:hint="eastAsia"/>
            <w:b/>
            <w:noProof/>
          </w:rPr>
          <w:t>第二章</w:t>
        </w:r>
        <w:r w:rsidR="009D78B1" w:rsidRPr="00317B4D">
          <w:rPr>
            <w:rStyle w:val="affff5"/>
            <w:rFonts w:ascii="仿宋" w:hAnsi="仿宋"/>
            <w:b/>
            <w:noProof/>
          </w:rPr>
          <w:t xml:space="preserve">  </w:t>
        </w:r>
        <w:r w:rsidR="009D78B1" w:rsidRPr="00317B4D">
          <w:rPr>
            <w:rStyle w:val="affff5"/>
            <w:rFonts w:ascii="仿宋" w:hAnsi="仿宋" w:hint="eastAsia"/>
            <w:b/>
            <w:noProof/>
          </w:rPr>
          <w:t>投标人须知</w:t>
        </w:r>
        <w:r w:rsidR="009D78B1">
          <w:rPr>
            <w:noProof/>
            <w:webHidden/>
          </w:rPr>
          <w:tab/>
        </w:r>
        <w:r w:rsidR="009D78B1">
          <w:rPr>
            <w:noProof/>
            <w:webHidden/>
          </w:rPr>
          <w:fldChar w:fldCharType="begin"/>
        </w:r>
        <w:r w:rsidR="009D78B1">
          <w:rPr>
            <w:noProof/>
            <w:webHidden/>
          </w:rPr>
          <w:instrText xml:space="preserve"> PAGEREF _Toc86676306 \h </w:instrText>
        </w:r>
        <w:r w:rsidR="009D78B1">
          <w:rPr>
            <w:noProof/>
            <w:webHidden/>
          </w:rPr>
        </w:r>
        <w:r w:rsidR="009D78B1">
          <w:rPr>
            <w:noProof/>
            <w:webHidden/>
          </w:rPr>
          <w:fldChar w:fldCharType="separate"/>
        </w:r>
        <w:r w:rsidR="00032E34">
          <w:rPr>
            <w:noProof/>
            <w:webHidden/>
          </w:rPr>
          <w:t>8</w:t>
        </w:r>
        <w:r w:rsidR="009D78B1">
          <w:rPr>
            <w:noProof/>
            <w:webHidden/>
          </w:rPr>
          <w:fldChar w:fldCharType="end"/>
        </w:r>
      </w:hyperlink>
    </w:p>
    <w:p w14:paraId="549992D6" w14:textId="77777777" w:rsidR="009D78B1" w:rsidRDefault="0050651D">
      <w:pPr>
        <w:pStyle w:val="17"/>
        <w:tabs>
          <w:tab w:val="right" w:leader="dot" w:pos="8296"/>
        </w:tabs>
        <w:rPr>
          <w:rFonts w:asciiTheme="minorHAnsi" w:eastAsiaTheme="minorEastAsia" w:hAnsiTheme="minorHAnsi" w:cstheme="minorBidi"/>
          <w:noProof/>
          <w:sz w:val="21"/>
          <w:szCs w:val="22"/>
        </w:rPr>
      </w:pPr>
      <w:hyperlink w:anchor="_Toc86676307" w:history="1">
        <w:r w:rsidR="009D78B1" w:rsidRPr="00317B4D">
          <w:rPr>
            <w:rStyle w:val="affff5"/>
            <w:rFonts w:hAnsi="宋体" w:hint="eastAsia"/>
            <w:b/>
            <w:noProof/>
          </w:rPr>
          <w:t>第三章</w:t>
        </w:r>
        <w:r w:rsidR="009D78B1" w:rsidRPr="00317B4D">
          <w:rPr>
            <w:rStyle w:val="affff5"/>
            <w:rFonts w:hAnsi="宋体"/>
            <w:b/>
            <w:noProof/>
          </w:rPr>
          <w:t xml:space="preserve">  </w:t>
        </w:r>
        <w:r w:rsidR="009D78B1" w:rsidRPr="00317B4D">
          <w:rPr>
            <w:rStyle w:val="affff5"/>
            <w:rFonts w:hAnsi="宋体" w:hint="eastAsia"/>
            <w:b/>
            <w:noProof/>
          </w:rPr>
          <w:t>评标办法及评分标准</w:t>
        </w:r>
        <w:r w:rsidR="009D78B1">
          <w:rPr>
            <w:noProof/>
            <w:webHidden/>
          </w:rPr>
          <w:tab/>
        </w:r>
        <w:r w:rsidR="009D78B1">
          <w:rPr>
            <w:noProof/>
            <w:webHidden/>
          </w:rPr>
          <w:fldChar w:fldCharType="begin"/>
        </w:r>
        <w:r w:rsidR="009D78B1">
          <w:rPr>
            <w:noProof/>
            <w:webHidden/>
          </w:rPr>
          <w:instrText xml:space="preserve"> PAGEREF _Toc86676307 \h </w:instrText>
        </w:r>
        <w:r w:rsidR="009D78B1">
          <w:rPr>
            <w:noProof/>
            <w:webHidden/>
          </w:rPr>
        </w:r>
        <w:r w:rsidR="009D78B1">
          <w:rPr>
            <w:noProof/>
            <w:webHidden/>
          </w:rPr>
          <w:fldChar w:fldCharType="separate"/>
        </w:r>
        <w:r w:rsidR="00032E34">
          <w:rPr>
            <w:noProof/>
            <w:webHidden/>
          </w:rPr>
          <w:t>26</w:t>
        </w:r>
        <w:r w:rsidR="009D78B1">
          <w:rPr>
            <w:noProof/>
            <w:webHidden/>
          </w:rPr>
          <w:fldChar w:fldCharType="end"/>
        </w:r>
      </w:hyperlink>
    </w:p>
    <w:p w14:paraId="22A2FB94" w14:textId="77777777" w:rsidR="009D78B1" w:rsidRDefault="0050651D">
      <w:pPr>
        <w:pStyle w:val="17"/>
        <w:tabs>
          <w:tab w:val="right" w:leader="dot" w:pos="8296"/>
        </w:tabs>
        <w:rPr>
          <w:rFonts w:asciiTheme="minorHAnsi" w:eastAsiaTheme="minorEastAsia" w:hAnsiTheme="minorHAnsi" w:cstheme="minorBidi"/>
          <w:noProof/>
          <w:sz w:val="21"/>
          <w:szCs w:val="22"/>
        </w:rPr>
      </w:pPr>
      <w:hyperlink w:anchor="_Toc86676308" w:history="1">
        <w:r w:rsidR="009D78B1" w:rsidRPr="00317B4D">
          <w:rPr>
            <w:rStyle w:val="affff5"/>
            <w:rFonts w:hAnsi="宋体" w:hint="eastAsia"/>
            <w:b/>
            <w:noProof/>
          </w:rPr>
          <w:t>第四章</w:t>
        </w:r>
        <w:r w:rsidR="009D78B1" w:rsidRPr="00317B4D">
          <w:rPr>
            <w:rStyle w:val="affff5"/>
            <w:rFonts w:hAnsi="宋体"/>
            <w:b/>
            <w:noProof/>
          </w:rPr>
          <w:t xml:space="preserve">  </w:t>
        </w:r>
        <w:r w:rsidR="009D78B1" w:rsidRPr="00317B4D">
          <w:rPr>
            <w:rStyle w:val="affff5"/>
            <w:rFonts w:hAnsi="宋体" w:hint="eastAsia"/>
            <w:b/>
            <w:noProof/>
          </w:rPr>
          <w:t>招标需求</w:t>
        </w:r>
        <w:r w:rsidR="009D78B1">
          <w:rPr>
            <w:noProof/>
            <w:webHidden/>
          </w:rPr>
          <w:tab/>
        </w:r>
        <w:r w:rsidR="009D78B1">
          <w:rPr>
            <w:noProof/>
            <w:webHidden/>
          </w:rPr>
          <w:fldChar w:fldCharType="begin"/>
        </w:r>
        <w:r w:rsidR="009D78B1">
          <w:rPr>
            <w:noProof/>
            <w:webHidden/>
          </w:rPr>
          <w:instrText xml:space="preserve"> PAGEREF _Toc86676308 \h </w:instrText>
        </w:r>
        <w:r w:rsidR="009D78B1">
          <w:rPr>
            <w:noProof/>
            <w:webHidden/>
          </w:rPr>
        </w:r>
        <w:r w:rsidR="009D78B1">
          <w:rPr>
            <w:noProof/>
            <w:webHidden/>
          </w:rPr>
          <w:fldChar w:fldCharType="separate"/>
        </w:r>
        <w:r w:rsidR="00032E34">
          <w:rPr>
            <w:noProof/>
            <w:webHidden/>
          </w:rPr>
          <w:t>42</w:t>
        </w:r>
        <w:r w:rsidR="009D78B1">
          <w:rPr>
            <w:noProof/>
            <w:webHidden/>
          </w:rPr>
          <w:fldChar w:fldCharType="end"/>
        </w:r>
      </w:hyperlink>
    </w:p>
    <w:p w14:paraId="619A1C74" w14:textId="77777777" w:rsidR="009D78B1" w:rsidRDefault="0050651D">
      <w:pPr>
        <w:pStyle w:val="17"/>
        <w:tabs>
          <w:tab w:val="right" w:leader="dot" w:pos="8296"/>
        </w:tabs>
        <w:rPr>
          <w:rFonts w:asciiTheme="minorHAnsi" w:eastAsiaTheme="minorEastAsia" w:hAnsiTheme="minorHAnsi" w:cstheme="minorBidi"/>
          <w:noProof/>
          <w:sz w:val="21"/>
          <w:szCs w:val="22"/>
        </w:rPr>
      </w:pPr>
      <w:hyperlink w:anchor="_Toc86676309" w:history="1">
        <w:r w:rsidR="009D78B1" w:rsidRPr="00317B4D">
          <w:rPr>
            <w:rStyle w:val="affff5"/>
            <w:rFonts w:ascii="仿宋" w:hAnsi="仿宋" w:hint="eastAsia"/>
            <w:b/>
            <w:noProof/>
          </w:rPr>
          <w:t>第五章</w:t>
        </w:r>
        <w:r w:rsidR="009D78B1" w:rsidRPr="00317B4D">
          <w:rPr>
            <w:rStyle w:val="affff5"/>
            <w:rFonts w:ascii="仿宋" w:hAnsi="仿宋"/>
            <w:b/>
            <w:noProof/>
          </w:rPr>
          <w:t xml:space="preserve">  </w:t>
        </w:r>
        <w:r w:rsidR="009D78B1" w:rsidRPr="00317B4D">
          <w:rPr>
            <w:rStyle w:val="affff5"/>
            <w:rFonts w:ascii="仿宋" w:hAnsi="仿宋" w:hint="eastAsia"/>
            <w:b/>
            <w:noProof/>
          </w:rPr>
          <w:t>采购合同</w:t>
        </w:r>
        <w:r w:rsidR="009D78B1">
          <w:rPr>
            <w:noProof/>
            <w:webHidden/>
          </w:rPr>
          <w:tab/>
        </w:r>
        <w:r w:rsidR="009D78B1">
          <w:rPr>
            <w:noProof/>
            <w:webHidden/>
          </w:rPr>
          <w:fldChar w:fldCharType="begin"/>
        </w:r>
        <w:r w:rsidR="009D78B1">
          <w:rPr>
            <w:noProof/>
            <w:webHidden/>
          </w:rPr>
          <w:instrText xml:space="preserve"> PAGEREF _Toc86676309 \h </w:instrText>
        </w:r>
        <w:r w:rsidR="009D78B1">
          <w:rPr>
            <w:noProof/>
            <w:webHidden/>
          </w:rPr>
        </w:r>
        <w:r w:rsidR="009D78B1">
          <w:rPr>
            <w:noProof/>
            <w:webHidden/>
          </w:rPr>
          <w:fldChar w:fldCharType="separate"/>
        </w:r>
        <w:r w:rsidR="00032E34">
          <w:rPr>
            <w:noProof/>
            <w:webHidden/>
          </w:rPr>
          <w:t>136</w:t>
        </w:r>
        <w:r w:rsidR="009D78B1">
          <w:rPr>
            <w:noProof/>
            <w:webHidden/>
          </w:rPr>
          <w:fldChar w:fldCharType="end"/>
        </w:r>
      </w:hyperlink>
    </w:p>
    <w:p w14:paraId="7042771D" w14:textId="77777777" w:rsidR="009D78B1" w:rsidRDefault="0050651D">
      <w:pPr>
        <w:pStyle w:val="17"/>
        <w:tabs>
          <w:tab w:val="right" w:leader="dot" w:pos="8296"/>
        </w:tabs>
        <w:rPr>
          <w:rFonts w:asciiTheme="minorHAnsi" w:eastAsiaTheme="minorEastAsia" w:hAnsiTheme="minorHAnsi" w:cstheme="minorBidi"/>
          <w:noProof/>
          <w:sz w:val="21"/>
          <w:szCs w:val="22"/>
        </w:rPr>
      </w:pPr>
      <w:hyperlink w:anchor="_Toc86676310" w:history="1">
        <w:r w:rsidR="009D78B1" w:rsidRPr="00317B4D">
          <w:rPr>
            <w:rStyle w:val="affff5"/>
            <w:rFonts w:ascii="仿宋" w:hAnsi="仿宋" w:hint="eastAsia"/>
            <w:b/>
            <w:noProof/>
          </w:rPr>
          <w:t>第六章</w:t>
        </w:r>
        <w:r w:rsidR="009D78B1" w:rsidRPr="00317B4D">
          <w:rPr>
            <w:rStyle w:val="affff5"/>
            <w:rFonts w:ascii="仿宋" w:hAnsi="仿宋"/>
            <w:b/>
            <w:noProof/>
          </w:rPr>
          <w:t xml:space="preserve">  </w:t>
        </w:r>
        <w:r w:rsidR="009D78B1" w:rsidRPr="00317B4D">
          <w:rPr>
            <w:rStyle w:val="affff5"/>
            <w:rFonts w:ascii="仿宋" w:hAnsi="仿宋" w:hint="eastAsia"/>
            <w:b/>
            <w:noProof/>
          </w:rPr>
          <w:t>投标文件格式附件</w:t>
        </w:r>
        <w:r w:rsidR="009D78B1">
          <w:rPr>
            <w:noProof/>
            <w:webHidden/>
          </w:rPr>
          <w:tab/>
        </w:r>
        <w:r w:rsidR="009D78B1">
          <w:rPr>
            <w:noProof/>
            <w:webHidden/>
          </w:rPr>
          <w:fldChar w:fldCharType="begin"/>
        </w:r>
        <w:r w:rsidR="009D78B1">
          <w:rPr>
            <w:noProof/>
            <w:webHidden/>
          </w:rPr>
          <w:instrText xml:space="preserve"> PAGEREF _Toc86676310 \h </w:instrText>
        </w:r>
        <w:r w:rsidR="009D78B1">
          <w:rPr>
            <w:noProof/>
            <w:webHidden/>
          </w:rPr>
        </w:r>
        <w:r w:rsidR="009D78B1">
          <w:rPr>
            <w:noProof/>
            <w:webHidden/>
          </w:rPr>
          <w:fldChar w:fldCharType="separate"/>
        </w:r>
        <w:r w:rsidR="00032E34">
          <w:rPr>
            <w:noProof/>
            <w:webHidden/>
          </w:rPr>
          <w:t>140</w:t>
        </w:r>
        <w:r w:rsidR="009D78B1">
          <w:rPr>
            <w:noProof/>
            <w:webHidden/>
          </w:rPr>
          <w:fldChar w:fldCharType="end"/>
        </w:r>
      </w:hyperlink>
    </w:p>
    <w:p w14:paraId="6461FBCA" w14:textId="77777777" w:rsidR="00EF3D3D" w:rsidRDefault="00794CD7">
      <w:pPr>
        <w:spacing w:beforeLines="50" w:before="156" w:line="480" w:lineRule="exact"/>
        <w:ind w:left="165"/>
        <w:rPr>
          <w:rFonts w:ascii="宋体" w:eastAsia="仿宋_GB2312" w:hAnsi="宋体"/>
          <w:color w:val="000000" w:themeColor="text1"/>
          <w:sz w:val="30"/>
          <w:szCs w:val="30"/>
        </w:rPr>
      </w:pPr>
      <w:r>
        <w:rPr>
          <w:rFonts w:ascii="宋体" w:eastAsia="仿宋_GB2312" w:hAnsi="宋体"/>
          <w:color w:val="000000" w:themeColor="text1"/>
          <w:sz w:val="30"/>
          <w:szCs w:val="30"/>
        </w:rPr>
        <w:fldChar w:fldCharType="end"/>
      </w:r>
    </w:p>
    <w:p w14:paraId="1E05726A" w14:textId="77777777" w:rsidR="00EF3D3D" w:rsidRDefault="00794CD7">
      <w:pPr>
        <w:pStyle w:val="aff6"/>
        <w:spacing w:before="156" w:after="156" w:line="360" w:lineRule="auto"/>
        <w:ind w:firstLine="640"/>
        <w:jc w:val="center"/>
        <w:outlineLvl w:val="0"/>
        <w:rPr>
          <w:rFonts w:hAnsi="宋体"/>
          <w:b/>
          <w:color w:val="000000" w:themeColor="text1"/>
          <w:sz w:val="36"/>
          <w:szCs w:val="36"/>
        </w:rPr>
      </w:pPr>
      <w:r>
        <w:rPr>
          <w:rFonts w:eastAsia="仿宋_GB2312" w:hAnsi="宋体"/>
          <w:color w:val="000000" w:themeColor="text1"/>
          <w:sz w:val="32"/>
          <w:szCs w:val="32"/>
        </w:rPr>
        <w:br w:type="page"/>
      </w:r>
      <w:bookmarkStart w:id="1" w:name="_Toc86676305"/>
      <w:r>
        <w:rPr>
          <w:rFonts w:hAnsi="宋体" w:hint="eastAsia"/>
          <w:b/>
          <w:color w:val="000000" w:themeColor="text1"/>
          <w:sz w:val="36"/>
          <w:szCs w:val="36"/>
        </w:rPr>
        <w:lastRenderedPageBreak/>
        <w:t>第一章  公开招标采购公告</w:t>
      </w:r>
      <w:bookmarkEnd w:id="1"/>
    </w:p>
    <w:p w14:paraId="520313EA" w14:textId="77777777" w:rsidR="00EF3D3D" w:rsidRDefault="00794CD7">
      <w:pPr>
        <w:pStyle w:val="affffffc"/>
        <w:widowControl w:val="0"/>
        <w:spacing w:afterLines="0" w:line="460" w:lineRule="exact"/>
        <w:ind w:firstLine="560"/>
        <w:rPr>
          <w:rFonts w:ascii="仿宋" w:eastAsia="仿宋" w:hAnsi="仿宋"/>
          <w:color w:val="000000" w:themeColor="text1"/>
          <w:sz w:val="30"/>
          <w:szCs w:val="30"/>
        </w:rPr>
      </w:pPr>
      <w:r>
        <w:rPr>
          <w:rFonts w:ascii="仿宋" w:eastAsia="仿宋" w:hAnsi="仿宋" w:hint="eastAsia"/>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themeColor="text1"/>
          <w:sz w:val="30"/>
          <w:szCs w:val="30"/>
        </w:rPr>
        <w:t>：</w:t>
      </w:r>
    </w:p>
    <w:p w14:paraId="5B1FD5D1" w14:textId="77777777" w:rsidR="00EF3D3D" w:rsidRDefault="00EF3D3D">
      <w:pPr>
        <w:snapToGrid w:val="0"/>
        <w:spacing w:line="276" w:lineRule="auto"/>
        <w:rPr>
          <w:rFonts w:ascii="仿宋" w:eastAsia="仿宋" w:hAnsi="仿宋" w:cs="Arial"/>
          <w:b/>
          <w:color w:val="000000" w:themeColor="text1"/>
          <w:sz w:val="30"/>
          <w:szCs w:val="30"/>
        </w:rPr>
      </w:pPr>
    </w:p>
    <w:p w14:paraId="6F5A9CA6" w14:textId="77777777" w:rsidR="00EF3D3D" w:rsidRDefault="00794CD7">
      <w:pPr>
        <w:snapToGrid w:val="0"/>
        <w:spacing w:line="276" w:lineRule="auto"/>
        <w:ind w:firstLineChars="200" w:firstLine="602"/>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一、项目编号：</w:t>
      </w:r>
      <w:r>
        <w:rPr>
          <w:rFonts w:ascii="仿宋" w:eastAsia="仿宋" w:hAnsi="仿宋" w:cs="Arial"/>
          <w:b/>
          <w:color w:val="000000" w:themeColor="text1"/>
          <w:sz w:val="30"/>
          <w:szCs w:val="30"/>
        </w:rPr>
        <w:t>ZB2021-</w:t>
      </w:r>
      <w:r w:rsidR="00DB38F6">
        <w:rPr>
          <w:rFonts w:ascii="仿宋" w:eastAsia="仿宋" w:hAnsi="仿宋" w:cs="Arial" w:hint="eastAsia"/>
          <w:b/>
          <w:color w:val="000000" w:themeColor="text1"/>
          <w:sz w:val="30"/>
          <w:szCs w:val="30"/>
        </w:rPr>
        <w:t>30</w:t>
      </w:r>
    </w:p>
    <w:p w14:paraId="02387176" w14:textId="77777777" w:rsidR="00EF3D3D" w:rsidRDefault="00EF3D3D">
      <w:pPr>
        <w:snapToGrid w:val="0"/>
        <w:spacing w:line="276" w:lineRule="auto"/>
        <w:ind w:firstLineChars="200" w:firstLine="602"/>
        <w:rPr>
          <w:rFonts w:ascii="仿宋" w:eastAsia="仿宋" w:hAnsi="仿宋" w:cs="Arial"/>
          <w:b/>
          <w:color w:val="000000" w:themeColor="text1"/>
          <w:sz w:val="30"/>
          <w:szCs w:val="30"/>
        </w:rPr>
      </w:pPr>
    </w:p>
    <w:p w14:paraId="4A6577BC" w14:textId="77777777" w:rsidR="00EF3D3D" w:rsidRDefault="00794CD7">
      <w:pPr>
        <w:snapToGrid w:val="0"/>
        <w:spacing w:line="276" w:lineRule="auto"/>
        <w:ind w:firstLineChars="200" w:firstLine="602"/>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二、公告期限：5个工作日</w:t>
      </w:r>
    </w:p>
    <w:p w14:paraId="31AF4629" w14:textId="77777777" w:rsidR="00EF3D3D" w:rsidRDefault="00EF3D3D">
      <w:pPr>
        <w:snapToGrid w:val="0"/>
        <w:spacing w:line="276" w:lineRule="auto"/>
        <w:ind w:firstLineChars="200" w:firstLine="602"/>
        <w:rPr>
          <w:rFonts w:ascii="仿宋" w:eastAsia="仿宋" w:hAnsi="仿宋" w:cs="Arial"/>
          <w:b/>
          <w:color w:val="000000" w:themeColor="text1"/>
          <w:sz w:val="30"/>
          <w:szCs w:val="30"/>
        </w:rPr>
      </w:pPr>
    </w:p>
    <w:p w14:paraId="2C235BBA" w14:textId="77777777" w:rsidR="00EF3D3D" w:rsidRDefault="00794CD7">
      <w:pPr>
        <w:snapToGrid w:val="0"/>
        <w:spacing w:line="276" w:lineRule="auto"/>
        <w:ind w:firstLineChars="200" w:firstLine="602"/>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三、采购项目内容、数量及预算</w:t>
      </w:r>
      <w:bookmarkStart w:id="2" w:name="PO_15528_PM004"/>
      <w:r>
        <w:rPr>
          <w:rFonts w:ascii="仿宋" w:eastAsia="仿宋" w:hAnsi="仿宋" w:cs="Arial"/>
          <w:b/>
          <w:color w:val="000000" w:themeColor="text1"/>
          <w:sz w:val="30"/>
          <w:szCs w:val="30"/>
        </w:rPr>
        <w:t xml:space="preserve"> </w:t>
      </w:r>
    </w:p>
    <w:tbl>
      <w:tblPr>
        <w:tblStyle w:val="afff7"/>
        <w:tblW w:w="4342" w:type="pct"/>
        <w:jc w:val="center"/>
        <w:tblLook w:val="04A0" w:firstRow="1" w:lastRow="0" w:firstColumn="1" w:lastColumn="0" w:noHBand="0" w:noVBand="1"/>
      </w:tblPr>
      <w:tblGrid>
        <w:gridCol w:w="1494"/>
        <w:gridCol w:w="1767"/>
        <w:gridCol w:w="1134"/>
        <w:gridCol w:w="1843"/>
        <w:gridCol w:w="1163"/>
      </w:tblGrid>
      <w:tr w:rsidR="008E4B29" w14:paraId="527FC748" w14:textId="77777777" w:rsidTr="008E4B29">
        <w:trPr>
          <w:trHeight w:val="1852"/>
          <w:jc w:val="center"/>
        </w:trPr>
        <w:tc>
          <w:tcPr>
            <w:tcW w:w="1009" w:type="pct"/>
          </w:tcPr>
          <w:p w14:paraId="6382B753" w14:textId="77777777" w:rsidR="0017723E" w:rsidRDefault="0017723E" w:rsidP="0017723E">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标项序号</w:t>
            </w:r>
            <w:proofErr w:type="gramEnd"/>
          </w:p>
        </w:tc>
        <w:tc>
          <w:tcPr>
            <w:tcW w:w="1194" w:type="pct"/>
          </w:tcPr>
          <w:p w14:paraId="28BFD34E" w14:textId="77D08D2C" w:rsidR="0017723E" w:rsidRDefault="0017723E">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标项名称</w:t>
            </w:r>
            <w:proofErr w:type="gramEnd"/>
          </w:p>
        </w:tc>
        <w:tc>
          <w:tcPr>
            <w:tcW w:w="766" w:type="pct"/>
          </w:tcPr>
          <w:p w14:paraId="621A1D3E" w14:textId="77777777" w:rsidR="0017723E" w:rsidRDefault="0017723E">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预算金额</w:t>
            </w:r>
            <w:r>
              <w:rPr>
                <w:rFonts w:ascii="仿宋" w:eastAsia="仿宋" w:hAnsi="仿宋" w:cs="Arial"/>
                <w:b/>
                <w:color w:val="000000" w:themeColor="text1"/>
                <w:sz w:val="28"/>
                <w:szCs w:val="28"/>
              </w:rPr>
              <w:t>(万元)</w:t>
            </w:r>
          </w:p>
        </w:tc>
        <w:tc>
          <w:tcPr>
            <w:tcW w:w="1245" w:type="pct"/>
          </w:tcPr>
          <w:p w14:paraId="1EE0BF6C" w14:textId="77777777" w:rsidR="0017723E" w:rsidRDefault="0017723E">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简要规格描述</w:t>
            </w:r>
            <w:proofErr w:type="gramStart"/>
            <w:r>
              <w:rPr>
                <w:rFonts w:ascii="仿宋" w:eastAsia="仿宋" w:hAnsi="仿宋" w:cs="Arial" w:hint="eastAsia"/>
                <w:b/>
                <w:color w:val="000000" w:themeColor="text1"/>
                <w:sz w:val="28"/>
                <w:szCs w:val="28"/>
              </w:rPr>
              <w:t>或标项基本</w:t>
            </w:r>
            <w:proofErr w:type="gramEnd"/>
            <w:r>
              <w:rPr>
                <w:rFonts w:ascii="仿宋" w:eastAsia="仿宋" w:hAnsi="仿宋" w:cs="Arial" w:hint="eastAsia"/>
                <w:b/>
                <w:color w:val="000000" w:themeColor="text1"/>
                <w:sz w:val="28"/>
                <w:szCs w:val="28"/>
              </w:rPr>
              <w:t>概况介绍</w:t>
            </w:r>
          </w:p>
        </w:tc>
        <w:tc>
          <w:tcPr>
            <w:tcW w:w="786" w:type="pct"/>
          </w:tcPr>
          <w:p w14:paraId="2F1C5B4A" w14:textId="77777777" w:rsidR="0017723E" w:rsidRDefault="0017723E">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最高限价</w:t>
            </w:r>
            <w:r>
              <w:rPr>
                <w:rFonts w:ascii="仿宋" w:eastAsia="仿宋" w:hAnsi="仿宋" w:cs="Arial"/>
                <w:b/>
                <w:color w:val="000000" w:themeColor="text1"/>
                <w:sz w:val="28"/>
                <w:szCs w:val="28"/>
              </w:rPr>
              <w:t>(万元)</w:t>
            </w:r>
          </w:p>
        </w:tc>
      </w:tr>
      <w:tr w:rsidR="008E4B29" w14:paraId="1800177D" w14:textId="77777777" w:rsidTr="008E4B29">
        <w:trPr>
          <w:trHeight w:val="1457"/>
          <w:jc w:val="center"/>
        </w:trPr>
        <w:tc>
          <w:tcPr>
            <w:tcW w:w="1009" w:type="pct"/>
          </w:tcPr>
          <w:p w14:paraId="0B0D02A1" w14:textId="77777777" w:rsidR="0017723E" w:rsidRDefault="0017723E" w:rsidP="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w:t>
            </w:r>
          </w:p>
        </w:tc>
        <w:tc>
          <w:tcPr>
            <w:tcW w:w="1194" w:type="pct"/>
          </w:tcPr>
          <w:p w14:paraId="0D2A9C6E" w14:textId="77777777" w:rsidR="0017723E" w:rsidRDefault="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信息技术管理（信息系统）服务</w:t>
            </w:r>
            <w:r w:rsidRPr="00B74415">
              <w:rPr>
                <w:rFonts w:ascii="仿宋" w:eastAsia="仿宋" w:hAnsi="仿宋" w:cs="Arial" w:hint="eastAsia"/>
                <w:color w:val="000000" w:themeColor="text1"/>
                <w:sz w:val="28"/>
                <w:szCs w:val="28"/>
              </w:rPr>
              <w:t xml:space="preserve"> </w:t>
            </w:r>
          </w:p>
        </w:tc>
        <w:tc>
          <w:tcPr>
            <w:tcW w:w="766" w:type="pct"/>
          </w:tcPr>
          <w:p w14:paraId="36BFD571" w14:textId="77777777" w:rsidR="0017723E" w:rsidRDefault="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370.5</w:t>
            </w:r>
          </w:p>
        </w:tc>
        <w:tc>
          <w:tcPr>
            <w:tcW w:w="1245" w:type="pct"/>
          </w:tcPr>
          <w:p w14:paraId="786C33B4" w14:textId="77777777" w:rsidR="0017723E" w:rsidRDefault="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sz w:val="28"/>
                <w:szCs w:val="28"/>
              </w:rPr>
              <w:t>详见采购文件第四章招标需求</w:t>
            </w:r>
          </w:p>
        </w:tc>
        <w:tc>
          <w:tcPr>
            <w:tcW w:w="786" w:type="pct"/>
          </w:tcPr>
          <w:p w14:paraId="6A08708E" w14:textId="77777777" w:rsidR="0017723E" w:rsidRDefault="0017723E">
            <w:pPr>
              <w:snapToGrid w:val="0"/>
              <w:spacing w:afterLines="50" w:after="156" w:line="460" w:lineRule="exact"/>
              <w:rPr>
                <w:rFonts w:ascii="仿宋" w:eastAsia="仿宋" w:hAnsi="仿宋" w:cs="Arial"/>
                <w:color w:val="000000" w:themeColor="text1"/>
                <w:sz w:val="28"/>
                <w:szCs w:val="28"/>
              </w:rPr>
            </w:pPr>
          </w:p>
        </w:tc>
      </w:tr>
      <w:tr w:rsidR="008E4B29" w14:paraId="6FC756F4" w14:textId="77777777" w:rsidTr="008E4B29">
        <w:trPr>
          <w:trHeight w:val="1453"/>
          <w:jc w:val="center"/>
        </w:trPr>
        <w:tc>
          <w:tcPr>
            <w:tcW w:w="1009" w:type="pct"/>
          </w:tcPr>
          <w:p w14:paraId="5691DD11" w14:textId="77777777" w:rsidR="0017723E" w:rsidRDefault="0017723E" w:rsidP="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p>
        </w:tc>
        <w:tc>
          <w:tcPr>
            <w:tcW w:w="1194" w:type="pct"/>
          </w:tcPr>
          <w:p w14:paraId="34DABA08" w14:textId="77777777" w:rsidR="0017723E" w:rsidRDefault="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信息技术管理（通信网络及网络安全）服务</w:t>
            </w:r>
          </w:p>
        </w:tc>
        <w:tc>
          <w:tcPr>
            <w:tcW w:w="766" w:type="pct"/>
          </w:tcPr>
          <w:p w14:paraId="461F8B1D" w14:textId="77777777" w:rsidR="0017723E" w:rsidRDefault="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450</w:t>
            </w:r>
          </w:p>
        </w:tc>
        <w:tc>
          <w:tcPr>
            <w:tcW w:w="1245" w:type="pct"/>
          </w:tcPr>
          <w:p w14:paraId="4328B8F1" w14:textId="77777777" w:rsidR="0017723E" w:rsidRDefault="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sz w:val="28"/>
                <w:szCs w:val="28"/>
              </w:rPr>
              <w:t>详见采购文件第四章招标需求</w:t>
            </w:r>
          </w:p>
        </w:tc>
        <w:tc>
          <w:tcPr>
            <w:tcW w:w="786" w:type="pct"/>
          </w:tcPr>
          <w:p w14:paraId="0C4BD47D" w14:textId="77777777" w:rsidR="0017723E" w:rsidRDefault="0017723E">
            <w:pPr>
              <w:snapToGrid w:val="0"/>
              <w:spacing w:afterLines="50" w:after="156" w:line="460" w:lineRule="exact"/>
              <w:rPr>
                <w:rFonts w:ascii="仿宋" w:eastAsia="仿宋" w:hAnsi="仿宋" w:cs="Arial"/>
                <w:color w:val="000000" w:themeColor="text1"/>
                <w:sz w:val="28"/>
                <w:szCs w:val="28"/>
              </w:rPr>
            </w:pPr>
          </w:p>
        </w:tc>
      </w:tr>
      <w:tr w:rsidR="008E4B29" w14:paraId="7946256C" w14:textId="77777777" w:rsidTr="008E4B29">
        <w:trPr>
          <w:trHeight w:val="1656"/>
          <w:jc w:val="center"/>
        </w:trPr>
        <w:tc>
          <w:tcPr>
            <w:tcW w:w="1009" w:type="pct"/>
          </w:tcPr>
          <w:p w14:paraId="4D5FB657" w14:textId="77777777" w:rsidR="0017723E" w:rsidRDefault="0017723E" w:rsidP="0017723E">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w:t>
            </w:r>
          </w:p>
        </w:tc>
        <w:tc>
          <w:tcPr>
            <w:tcW w:w="1194" w:type="pct"/>
          </w:tcPr>
          <w:p w14:paraId="6BE3106E" w14:textId="77777777" w:rsidR="0017723E" w:rsidRDefault="0017723E" w:rsidP="00EC2E65">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信息技术管理（成绩系统、运行保障）及设施运行服务</w:t>
            </w:r>
          </w:p>
        </w:tc>
        <w:tc>
          <w:tcPr>
            <w:tcW w:w="766" w:type="pct"/>
          </w:tcPr>
          <w:p w14:paraId="00FA2A3A" w14:textId="77777777" w:rsidR="0017723E" w:rsidRDefault="0017723E" w:rsidP="00EC2E65">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3770</w:t>
            </w:r>
          </w:p>
        </w:tc>
        <w:tc>
          <w:tcPr>
            <w:tcW w:w="1245" w:type="pct"/>
          </w:tcPr>
          <w:p w14:paraId="183293AB" w14:textId="77777777" w:rsidR="0017723E" w:rsidRDefault="0017723E" w:rsidP="00EC2E65">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sz w:val="28"/>
                <w:szCs w:val="28"/>
              </w:rPr>
              <w:t>详见采购文件第四章招标需求</w:t>
            </w:r>
          </w:p>
        </w:tc>
        <w:tc>
          <w:tcPr>
            <w:tcW w:w="786" w:type="pct"/>
          </w:tcPr>
          <w:p w14:paraId="6757BB1F" w14:textId="77777777" w:rsidR="0017723E" w:rsidRDefault="0017723E" w:rsidP="00EC2E65">
            <w:pPr>
              <w:snapToGrid w:val="0"/>
              <w:spacing w:afterLines="50" w:after="156" w:line="460" w:lineRule="exact"/>
              <w:rPr>
                <w:rFonts w:ascii="仿宋" w:eastAsia="仿宋" w:hAnsi="仿宋" w:cs="Arial"/>
                <w:color w:val="000000" w:themeColor="text1"/>
                <w:sz w:val="28"/>
                <w:szCs w:val="28"/>
              </w:rPr>
            </w:pPr>
          </w:p>
        </w:tc>
      </w:tr>
    </w:tbl>
    <w:p w14:paraId="1316882A" w14:textId="77777777" w:rsidR="00EF3D3D" w:rsidRDefault="00794CD7">
      <w:pPr>
        <w:snapToGrid w:val="0"/>
        <w:spacing w:afterLines="50" w:after="156" w:line="460" w:lineRule="exact"/>
        <w:ind w:firstLineChars="200" w:firstLine="562"/>
        <w:rPr>
          <w:rFonts w:ascii="仿宋" w:eastAsia="仿宋" w:hAnsi="仿宋" w:cs="Arial"/>
          <w:b/>
          <w:bCs/>
          <w:color w:val="000000" w:themeColor="text1"/>
          <w:sz w:val="30"/>
          <w:szCs w:val="30"/>
        </w:rPr>
      </w:pPr>
      <w:r>
        <w:rPr>
          <w:rFonts w:ascii="仿宋" w:eastAsia="仿宋" w:hAnsi="仿宋" w:cs="Arial"/>
          <w:b/>
          <w:color w:val="000000" w:themeColor="text1"/>
          <w:sz w:val="28"/>
          <w:szCs w:val="28"/>
        </w:rPr>
        <w:t xml:space="preserve"> </w:t>
      </w:r>
      <w:bookmarkEnd w:id="2"/>
    </w:p>
    <w:p w14:paraId="62726456" w14:textId="77777777" w:rsidR="00EF3D3D" w:rsidRDefault="00794CD7">
      <w:pPr>
        <w:snapToGrid w:val="0"/>
        <w:spacing w:line="46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lastRenderedPageBreak/>
        <w:t>四、合格投标人的资格要求</w:t>
      </w:r>
    </w:p>
    <w:p w14:paraId="5980101B" w14:textId="77777777" w:rsidR="00EF3D3D" w:rsidRDefault="00794CD7" w:rsidP="00794CD7">
      <w:pPr>
        <w:tabs>
          <w:tab w:val="left" w:pos="786"/>
        </w:tabs>
        <w:snapToGrid w:val="0"/>
        <w:spacing w:line="460" w:lineRule="exact"/>
        <w:ind w:firstLineChars="202" w:firstLine="566"/>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1.符合《中华人民共和国政府采购法》第二十二条规定；</w:t>
      </w:r>
    </w:p>
    <w:p w14:paraId="20F6C5FC" w14:textId="77777777" w:rsidR="00EF3D3D" w:rsidRDefault="00794CD7" w:rsidP="00794CD7">
      <w:pPr>
        <w:tabs>
          <w:tab w:val="left" w:pos="786"/>
        </w:tabs>
        <w:snapToGrid w:val="0"/>
        <w:spacing w:line="460" w:lineRule="exact"/>
        <w:ind w:firstLineChars="202" w:firstLine="566"/>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61616C9" w14:textId="77777777" w:rsidR="00EF3D3D" w:rsidRDefault="00794CD7" w:rsidP="00794CD7">
      <w:pPr>
        <w:tabs>
          <w:tab w:val="left" w:pos="786"/>
        </w:tabs>
        <w:snapToGrid w:val="0"/>
        <w:spacing w:line="460" w:lineRule="exact"/>
        <w:ind w:firstLineChars="202" w:firstLine="566"/>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3、</w:t>
      </w:r>
      <w:r>
        <w:rPr>
          <w:rFonts w:ascii="仿宋" w:eastAsia="仿宋" w:hAnsi="仿宋" w:cs="Arial" w:hint="eastAsia"/>
          <w:bCs/>
          <w:color w:val="000000" w:themeColor="text1"/>
          <w:sz w:val="28"/>
          <w:szCs w:val="28"/>
        </w:rPr>
        <w:tab/>
        <w:t>单位负责人为同一人或者存在直接控股、管理关系的不同供应商，不得参加同一分包的政府采购活动。</w:t>
      </w:r>
    </w:p>
    <w:p w14:paraId="0874E661" w14:textId="77777777" w:rsidR="00EF3D3D" w:rsidRDefault="00794CD7" w:rsidP="00831643">
      <w:pPr>
        <w:tabs>
          <w:tab w:val="left" w:pos="786"/>
        </w:tabs>
        <w:snapToGrid w:val="0"/>
        <w:spacing w:line="460" w:lineRule="exact"/>
        <w:ind w:firstLineChars="202" w:firstLine="566"/>
        <w:rPr>
          <w:rFonts w:ascii="仿宋" w:eastAsia="仿宋" w:hAnsi="仿宋" w:cs="Arial"/>
          <w:b/>
          <w:bCs/>
          <w:color w:val="000000" w:themeColor="text1"/>
          <w:sz w:val="28"/>
          <w:szCs w:val="28"/>
        </w:rPr>
      </w:pPr>
      <w:r>
        <w:rPr>
          <w:rFonts w:ascii="仿宋" w:eastAsia="仿宋" w:hAnsi="仿宋" w:cs="Arial"/>
          <w:bCs/>
          <w:color w:val="000000" w:themeColor="text1"/>
          <w:sz w:val="28"/>
          <w:szCs w:val="28"/>
        </w:rPr>
        <w:t>4</w:t>
      </w:r>
      <w:r>
        <w:rPr>
          <w:rFonts w:ascii="仿宋" w:eastAsia="仿宋" w:hAnsi="仿宋" w:cs="Arial" w:hint="eastAsia"/>
          <w:bCs/>
          <w:color w:val="000000" w:themeColor="text1"/>
          <w:sz w:val="28"/>
          <w:szCs w:val="28"/>
        </w:rPr>
        <w:t>、</w:t>
      </w:r>
      <w:r w:rsidRPr="00794CD7">
        <w:rPr>
          <w:rFonts w:ascii="仿宋" w:eastAsia="仿宋" w:hAnsi="仿宋" w:cs="Arial" w:hint="eastAsia"/>
          <w:b/>
          <w:bCs/>
          <w:color w:val="000000" w:themeColor="text1"/>
          <w:sz w:val="28"/>
          <w:szCs w:val="28"/>
        </w:rPr>
        <w:t>投标人的特定条件：</w:t>
      </w:r>
      <w:r w:rsidR="00831643">
        <w:rPr>
          <w:rFonts w:ascii="仿宋" w:eastAsia="仿宋" w:hAnsi="仿宋" w:cs="Arial" w:hint="eastAsia"/>
          <w:b/>
          <w:bCs/>
          <w:color w:val="000000" w:themeColor="text1"/>
          <w:sz w:val="28"/>
          <w:szCs w:val="28"/>
        </w:rPr>
        <w:t>无</w:t>
      </w:r>
      <w:r w:rsidRPr="00794CD7">
        <w:rPr>
          <w:rFonts w:ascii="仿宋" w:eastAsia="仿宋" w:hAnsi="仿宋" w:cs="Arial" w:hint="eastAsia"/>
          <w:b/>
          <w:bCs/>
          <w:color w:val="000000" w:themeColor="text1"/>
          <w:sz w:val="28"/>
          <w:szCs w:val="28"/>
        </w:rPr>
        <w:t>。</w:t>
      </w:r>
    </w:p>
    <w:p w14:paraId="07B6C40D" w14:textId="16C4C1FB" w:rsidR="008F1705" w:rsidRDefault="008F1705" w:rsidP="00C012BC">
      <w:pPr>
        <w:tabs>
          <w:tab w:val="left" w:pos="786"/>
        </w:tabs>
        <w:snapToGrid w:val="0"/>
        <w:spacing w:line="460" w:lineRule="exact"/>
        <w:ind w:firstLineChars="202" w:firstLine="568"/>
        <w:rPr>
          <w:rFonts w:ascii="仿宋" w:eastAsia="仿宋" w:hAnsi="仿宋" w:cs="Arial"/>
          <w:b/>
          <w:bCs/>
          <w:color w:val="000000" w:themeColor="text1"/>
          <w:sz w:val="28"/>
          <w:szCs w:val="28"/>
        </w:rPr>
      </w:pPr>
      <w:r w:rsidRPr="009D156F">
        <w:rPr>
          <w:rFonts w:ascii="仿宋" w:eastAsia="仿宋" w:hAnsi="仿宋" w:cs="Arial" w:hint="eastAsia"/>
          <w:b/>
          <w:bCs/>
          <w:color w:val="000000" w:themeColor="text1"/>
          <w:sz w:val="28"/>
          <w:szCs w:val="28"/>
        </w:rPr>
        <w:t>5</w:t>
      </w:r>
      <w:r>
        <w:rPr>
          <w:rFonts w:ascii="仿宋" w:eastAsia="仿宋" w:hAnsi="仿宋" w:cs="Arial" w:hint="eastAsia"/>
          <w:b/>
          <w:bCs/>
          <w:color w:val="000000" w:themeColor="text1"/>
          <w:sz w:val="28"/>
          <w:szCs w:val="28"/>
        </w:rPr>
        <w:t xml:space="preserve">、投标人须是在中华人民共和国境内注册的能独立承担民事责任的法人或其他组织，以非独立法人注册的分公司参加投标的，需提供具有法人资格的总公司的营业执照副本复印件及总公司出具的项目投标的授权书原件（若为通用非针对特定项目的长期授权，则提供长期授权书原件），授权书须加盖总公司公章。总公司可在一定范围或时间内出具授权书，授权书的范围、时间、权限等应满足招标人招标需求，对分公司的一切行为负责。已由总公司授权的，总公司取得的相关证书、业绩等对分公司有效，法律法规或者行业另有规定的除外。 </w:t>
      </w:r>
    </w:p>
    <w:p w14:paraId="098BCBAA" w14:textId="77777777" w:rsidR="00EF3D3D" w:rsidRDefault="008F1705" w:rsidP="00794CD7">
      <w:pPr>
        <w:tabs>
          <w:tab w:val="left" w:pos="786"/>
        </w:tabs>
        <w:snapToGrid w:val="0"/>
        <w:spacing w:line="460" w:lineRule="exact"/>
        <w:ind w:firstLineChars="202" w:firstLine="566"/>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6</w:t>
      </w:r>
      <w:r w:rsidR="00794CD7">
        <w:rPr>
          <w:rFonts w:ascii="仿宋" w:eastAsia="仿宋" w:hAnsi="仿宋" w:cs="Arial" w:hint="eastAsia"/>
          <w:bCs/>
          <w:color w:val="000000" w:themeColor="text1"/>
          <w:sz w:val="28"/>
          <w:szCs w:val="28"/>
        </w:rPr>
        <w:t>、本项目不接受联合体投标。</w:t>
      </w:r>
    </w:p>
    <w:p w14:paraId="5311014A" w14:textId="77777777" w:rsidR="00EF3D3D" w:rsidRDefault="00794CD7">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五、投标报名：</w:t>
      </w:r>
    </w:p>
    <w:p w14:paraId="4E6B4721" w14:textId="116AB225" w:rsidR="00EF3D3D" w:rsidRDefault="00794CD7">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1、报名时间：</w:t>
      </w:r>
      <w:r w:rsidRPr="00794CD7">
        <w:rPr>
          <w:rFonts w:ascii="仿宋" w:eastAsia="仿宋" w:hAnsi="仿宋"/>
          <w:color w:val="000000" w:themeColor="text1"/>
          <w:kern w:val="0"/>
          <w:sz w:val="30"/>
          <w:szCs w:val="30"/>
          <w:highlight w:val="yellow"/>
        </w:rPr>
        <w:t>2021年</w:t>
      </w:r>
      <w:r w:rsidR="00C25EA2">
        <w:rPr>
          <w:rFonts w:ascii="仿宋" w:eastAsia="仿宋" w:hAnsi="仿宋" w:hint="eastAsia"/>
          <w:color w:val="000000" w:themeColor="text1"/>
          <w:kern w:val="0"/>
          <w:sz w:val="30"/>
          <w:szCs w:val="30"/>
          <w:highlight w:val="yellow"/>
        </w:rPr>
        <w:t>11</w:t>
      </w:r>
      <w:r w:rsidRPr="00794CD7">
        <w:rPr>
          <w:rFonts w:ascii="仿宋" w:eastAsia="仿宋" w:hAnsi="仿宋"/>
          <w:color w:val="000000" w:themeColor="text1"/>
          <w:kern w:val="0"/>
          <w:sz w:val="30"/>
          <w:szCs w:val="30"/>
          <w:highlight w:val="yellow"/>
        </w:rPr>
        <w:t>月</w:t>
      </w:r>
      <w:r w:rsidR="00C25EA2">
        <w:rPr>
          <w:rFonts w:ascii="仿宋" w:eastAsia="仿宋" w:hAnsi="仿宋" w:hint="eastAsia"/>
          <w:color w:val="000000" w:themeColor="text1"/>
          <w:kern w:val="0"/>
          <w:sz w:val="30"/>
          <w:szCs w:val="30"/>
          <w:highlight w:val="yellow"/>
        </w:rPr>
        <w:t>4</w:t>
      </w:r>
      <w:r w:rsidRPr="00794CD7">
        <w:rPr>
          <w:rFonts w:ascii="仿宋" w:eastAsia="仿宋" w:hAnsi="仿宋"/>
          <w:color w:val="000000" w:themeColor="text1"/>
          <w:kern w:val="0"/>
          <w:sz w:val="30"/>
          <w:szCs w:val="30"/>
          <w:highlight w:val="yellow"/>
        </w:rPr>
        <w:t>日</w:t>
      </w:r>
      <w:r w:rsidRPr="00794CD7">
        <w:rPr>
          <w:rFonts w:ascii="仿宋" w:eastAsia="仿宋" w:hAnsi="仿宋" w:hint="eastAsia"/>
          <w:color w:val="000000" w:themeColor="text1"/>
          <w:kern w:val="0"/>
          <w:sz w:val="30"/>
          <w:szCs w:val="30"/>
          <w:highlight w:val="yellow"/>
        </w:rPr>
        <w:t>至</w:t>
      </w:r>
      <w:r w:rsidRPr="00794CD7">
        <w:rPr>
          <w:rFonts w:ascii="仿宋" w:eastAsia="仿宋" w:hAnsi="仿宋"/>
          <w:color w:val="000000" w:themeColor="text1"/>
          <w:kern w:val="0"/>
          <w:sz w:val="30"/>
          <w:szCs w:val="30"/>
          <w:highlight w:val="yellow"/>
        </w:rPr>
        <w:t>2021年</w:t>
      </w:r>
      <w:r w:rsidR="00C25EA2">
        <w:rPr>
          <w:rFonts w:ascii="仿宋" w:eastAsia="仿宋" w:hAnsi="仿宋" w:hint="eastAsia"/>
          <w:color w:val="000000" w:themeColor="text1"/>
          <w:kern w:val="0"/>
          <w:sz w:val="30"/>
          <w:szCs w:val="30"/>
          <w:highlight w:val="yellow"/>
        </w:rPr>
        <w:t>11</w:t>
      </w:r>
      <w:r w:rsidRPr="00794CD7">
        <w:rPr>
          <w:rFonts w:ascii="仿宋" w:eastAsia="仿宋" w:hAnsi="仿宋"/>
          <w:color w:val="000000" w:themeColor="text1"/>
          <w:kern w:val="0"/>
          <w:sz w:val="30"/>
          <w:szCs w:val="30"/>
          <w:highlight w:val="yellow"/>
        </w:rPr>
        <w:t>月</w:t>
      </w:r>
      <w:r w:rsidR="00F126BF">
        <w:rPr>
          <w:rFonts w:ascii="仿宋" w:eastAsia="仿宋" w:hAnsi="仿宋" w:hint="eastAsia"/>
          <w:color w:val="000000" w:themeColor="text1"/>
          <w:kern w:val="0"/>
          <w:sz w:val="30"/>
          <w:szCs w:val="30"/>
          <w:highlight w:val="yellow"/>
        </w:rPr>
        <w:t>11</w:t>
      </w:r>
      <w:r w:rsidRPr="00794CD7">
        <w:rPr>
          <w:rFonts w:ascii="仿宋" w:eastAsia="仿宋" w:hAnsi="仿宋"/>
          <w:color w:val="000000" w:themeColor="text1"/>
          <w:kern w:val="0"/>
          <w:sz w:val="30"/>
          <w:szCs w:val="30"/>
          <w:highlight w:val="yellow"/>
        </w:rPr>
        <w:t>日</w:t>
      </w:r>
      <w:r>
        <w:rPr>
          <w:rFonts w:ascii="仿宋" w:eastAsia="仿宋" w:hAnsi="仿宋" w:hint="eastAsia"/>
          <w:color w:val="000000" w:themeColor="text1"/>
          <w:kern w:val="0"/>
          <w:sz w:val="30"/>
          <w:szCs w:val="30"/>
        </w:rPr>
        <w:t>上午08:30-11:30；下午13:30-17:00（节假日除外）。</w:t>
      </w:r>
    </w:p>
    <w:p w14:paraId="04948F43" w14:textId="77777777" w:rsidR="00EF3D3D" w:rsidRDefault="00794CD7">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2、报名方式：本项目需通过政</w:t>
      </w:r>
      <w:proofErr w:type="gramStart"/>
      <w:r>
        <w:rPr>
          <w:rFonts w:ascii="仿宋" w:eastAsia="仿宋" w:hAnsi="仿宋" w:hint="eastAsia"/>
          <w:color w:val="000000" w:themeColor="text1"/>
          <w:kern w:val="0"/>
          <w:sz w:val="30"/>
          <w:szCs w:val="30"/>
        </w:rPr>
        <w:t>采云</w:t>
      </w:r>
      <w:proofErr w:type="gramEnd"/>
      <w:r>
        <w:rPr>
          <w:rFonts w:ascii="仿宋" w:eastAsia="仿宋" w:hAnsi="仿宋" w:hint="eastAsia"/>
          <w:color w:val="000000" w:themeColor="text1"/>
          <w:kern w:val="0"/>
          <w:sz w:val="30"/>
          <w:szCs w:val="30"/>
        </w:rPr>
        <w:t>平台网上报名。</w:t>
      </w:r>
    </w:p>
    <w:p w14:paraId="5248C1C0" w14:textId="77777777" w:rsidR="00EF3D3D" w:rsidRDefault="00794CD7">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政</w:t>
      </w:r>
      <w:proofErr w:type="gramStart"/>
      <w:r>
        <w:rPr>
          <w:rFonts w:ascii="仿宋" w:eastAsia="仿宋" w:hAnsi="仿宋" w:hint="eastAsia"/>
          <w:color w:val="000000" w:themeColor="text1"/>
          <w:kern w:val="0"/>
          <w:sz w:val="30"/>
          <w:szCs w:val="30"/>
        </w:rPr>
        <w:t>采云</w:t>
      </w:r>
      <w:proofErr w:type="gramEnd"/>
      <w:r>
        <w:rPr>
          <w:rFonts w:ascii="仿宋" w:eastAsia="仿宋" w:hAnsi="仿宋" w:hint="eastAsia"/>
          <w:color w:val="000000" w:themeColor="text1"/>
          <w:kern w:val="0"/>
          <w:sz w:val="30"/>
          <w:szCs w:val="30"/>
        </w:rPr>
        <w:t>平台供应</w:t>
      </w:r>
      <w:proofErr w:type="gramStart"/>
      <w:r>
        <w:rPr>
          <w:rFonts w:ascii="仿宋" w:eastAsia="仿宋" w:hAnsi="仿宋" w:hint="eastAsia"/>
          <w:color w:val="000000" w:themeColor="text1"/>
          <w:kern w:val="0"/>
          <w:sz w:val="30"/>
          <w:szCs w:val="30"/>
        </w:rPr>
        <w:t>商注册</w:t>
      </w:r>
      <w:proofErr w:type="gramEnd"/>
      <w:r>
        <w:rPr>
          <w:rFonts w:ascii="仿宋" w:eastAsia="仿宋" w:hAnsi="仿宋" w:hint="eastAsia"/>
          <w:color w:val="000000" w:themeColor="text1"/>
          <w:kern w:val="0"/>
          <w:sz w:val="30"/>
          <w:szCs w:val="30"/>
        </w:rPr>
        <w:t>链接：</w:t>
      </w:r>
    </w:p>
    <w:p w14:paraId="4C3DB65F" w14:textId="77777777" w:rsidR="00EF3D3D" w:rsidRDefault="0050651D" w:rsidP="00B74415">
      <w:pPr>
        <w:snapToGrid w:val="0"/>
        <w:spacing w:line="440" w:lineRule="exact"/>
        <w:ind w:firstLineChars="200" w:firstLine="420"/>
        <w:rPr>
          <w:rFonts w:ascii="仿宋" w:eastAsia="仿宋" w:hAnsi="仿宋"/>
          <w:color w:val="000000" w:themeColor="text1"/>
          <w:kern w:val="0"/>
          <w:sz w:val="30"/>
          <w:szCs w:val="30"/>
        </w:rPr>
      </w:pPr>
      <w:hyperlink r:id="rId11" w:history="1">
        <w:r w:rsidR="00794CD7">
          <w:rPr>
            <w:rStyle w:val="affff5"/>
            <w:rFonts w:ascii="仿宋" w:eastAsia="仿宋" w:hAnsi="仿宋"/>
            <w:kern w:val="0"/>
            <w:sz w:val="30"/>
            <w:szCs w:val="30"/>
          </w:rPr>
          <w:t>https://middle.zcygov.cn/v-settle-front/enter/account?entranceType=1&amp;settleCategory=1&amp;isLoginAdd=true</w:t>
        </w:r>
      </w:hyperlink>
      <w:r w:rsidR="00794CD7">
        <w:rPr>
          <w:rFonts w:ascii="仿宋" w:eastAsia="仿宋" w:hAnsi="仿宋" w:hint="eastAsia"/>
          <w:color w:val="000000" w:themeColor="text1"/>
          <w:kern w:val="0"/>
          <w:sz w:val="30"/>
          <w:szCs w:val="30"/>
        </w:rPr>
        <w:t>注册成功后，用账号密码登录后台界面；</w:t>
      </w:r>
    </w:p>
    <w:p w14:paraId="768A2942" w14:textId="77777777" w:rsidR="00EF3D3D" w:rsidRDefault="00794CD7">
      <w:pPr>
        <w:snapToGrid w:val="0"/>
        <w:spacing w:line="440" w:lineRule="exact"/>
        <w:ind w:firstLineChars="200" w:firstLine="602"/>
        <w:rPr>
          <w:rFonts w:ascii="仿宋" w:eastAsia="仿宋" w:hAnsi="仿宋"/>
          <w:color w:val="000000" w:themeColor="text1"/>
          <w:kern w:val="0"/>
          <w:sz w:val="30"/>
          <w:szCs w:val="30"/>
        </w:rPr>
      </w:pPr>
      <w:r>
        <w:rPr>
          <w:rFonts w:ascii="仿宋" w:eastAsia="仿宋" w:hAnsi="仿宋" w:hint="eastAsia"/>
          <w:b/>
          <w:color w:val="000000" w:themeColor="text1"/>
          <w:kern w:val="0"/>
          <w:sz w:val="30"/>
          <w:szCs w:val="30"/>
        </w:rPr>
        <w:t>供应商报名路径</w:t>
      </w:r>
      <w:r>
        <w:rPr>
          <w:rFonts w:ascii="仿宋" w:eastAsia="仿宋" w:hAnsi="仿宋" w:hint="eastAsia"/>
          <w:color w:val="000000" w:themeColor="text1"/>
          <w:kern w:val="0"/>
          <w:sz w:val="30"/>
          <w:szCs w:val="30"/>
        </w:rPr>
        <w:t>：项目管理-项目采购-获取采购文件，找到本项目的项目名称申请获取采购文件，按照系统界面要求填写供应</w:t>
      </w:r>
      <w:proofErr w:type="gramStart"/>
      <w:r>
        <w:rPr>
          <w:rFonts w:ascii="仿宋" w:eastAsia="仿宋" w:hAnsi="仿宋" w:hint="eastAsia"/>
          <w:color w:val="000000" w:themeColor="text1"/>
          <w:kern w:val="0"/>
          <w:sz w:val="30"/>
          <w:szCs w:val="30"/>
        </w:rPr>
        <w:t>商相关</w:t>
      </w:r>
      <w:proofErr w:type="gramEnd"/>
      <w:r>
        <w:rPr>
          <w:rFonts w:ascii="仿宋" w:eastAsia="仿宋" w:hAnsi="仿宋" w:hint="eastAsia"/>
          <w:color w:val="000000" w:themeColor="text1"/>
          <w:kern w:val="0"/>
          <w:sz w:val="30"/>
          <w:szCs w:val="30"/>
        </w:rPr>
        <w:t>信息，同时将以下文件扫描件作为附件上传。</w:t>
      </w:r>
    </w:p>
    <w:p w14:paraId="2D5DC582"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lastRenderedPageBreak/>
        <w:t>（1）法定代表人/负责人授权委托书扫描件</w:t>
      </w:r>
      <w:r w:rsidR="008F1705">
        <w:rPr>
          <w:rFonts w:ascii="仿宋" w:eastAsia="仿宋" w:hAnsi="仿宋" w:hint="eastAsia"/>
          <w:b/>
          <w:color w:val="000000" w:themeColor="text1"/>
          <w:kern w:val="0"/>
          <w:sz w:val="30"/>
          <w:szCs w:val="30"/>
        </w:rPr>
        <w:t>（法定代表人手写签字或盖章，并加盖单位公章。以分支机构投标的，出具分支机构负责人手写签字或盖章，加盖单位公章）</w:t>
      </w:r>
      <w:r w:rsidRPr="00B74415">
        <w:rPr>
          <w:rFonts w:ascii="仿宋" w:eastAsia="仿宋" w:hAnsi="仿宋" w:hint="eastAsia"/>
          <w:b/>
          <w:color w:val="000000" w:themeColor="text1"/>
          <w:kern w:val="0"/>
          <w:sz w:val="30"/>
          <w:szCs w:val="30"/>
        </w:rPr>
        <w:t>；</w:t>
      </w:r>
    </w:p>
    <w:p w14:paraId="016EE1E0"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（2）授权代表身份证扫描件</w:t>
      </w:r>
    </w:p>
    <w:p w14:paraId="15DBF318"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p>
    <w:p w14:paraId="32099359" w14:textId="77777777" w:rsidR="00B74415" w:rsidRPr="005467A8" w:rsidRDefault="00B74415" w:rsidP="005467A8">
      <w:pPr>
        <w:snapToGrid w:val="0"/>
        <w:spacing w:line="440" w:lineRule="exact"/>
        <w:ind w:firstLineChars="200" w:firstLine="643"/>
        <w:jc w:val="center"/>
        <w:rPr>
          <w:rFonts w:ascii="仿宋" w:eastAsia="仿宋" w:hAnsi="仿宋"/>
          <w:b/>
          <w:color w:val="000000" w:themeColor="text1"/>
          <w:kern w:val="0"/>
          <w:sz w:val="32"/>
          <w:szCs w:val="32"/>
        </w:rPr>
      </w:pPr>
      <w:r w:rsidRPr="005467A8">
        <w:rPr>
          <w:rFonts w:ascii="仿宋" w:eastAsia="仿宋" w:hAnsi="仿宋" w:hint="eastAsia"/>
          <w:b/>
          <w:color w:val="000000" w:themeColor="text1"/>
          <w:kern w:val="0"/>
          <w:sz w:val="32"/>
          <w:szCs w:val="32"/>
        </w:rPr>
        <w:t>法定代表人</w:t>
      </w:r>
      <w:r w:rsidRPr="005467A8">
        <w:rPr>
          <w:rFonts w:ascii="仿宋" w:eastAsia="仿宋" w:hAnsi="仿宋"/>
          <w:b/>
          <w:color w:val="000000" w:themeColor="text1"/>
          <w:kern w:val="0"/>
          <w:sz w:val="32"/>
          <w:szCs w:val="32"/>
        </w:rPr>
        <w:t>/负责人的授权委托书</w:t>
      </w:r>
    </w:p>
    <w:p w14:paraId="34668214" w14:textId="77777777" w:rsidR="00B74415" w:rsidRPr="00B74415" w:rsidRDefault="00B74415" w:rsidP="005467A8">
      <w:pPr>
        <w:snapToGrid w:val="0"/>
        <w:spacing w:line="440" w:lineRule="exact"/>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国家体育总局体育器材装备中心：</w:t>
      </w:r>
    </w:p>
    <w:p w14:paraId="5B99190F"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本授权委托书声明：注册于（公司住址）的（公司名称）法定代表人</w:t>
      </w:r>
      <w:bookmarkStart w:id="3" w:name="_Hlk66538331"/>
      <w:r w:rsidRPr="00B74415">
        <w:rPr>
          <w:rFonts w:ascii="仿宋" w:eastAsia="仿宋" w:hAnsi="仿宋" w:hint="eastAsia"/>
          <w:b/>
          <w:color w:val="000000" w:themeColor="text1"/>
          <w:kern w:val="0"/>
          <w:sz w:val="30"/>
          <w:szCs w:val="30"/>
        </w:rPr>
        <w:t>/负责人</w:t>
      </w:r>
      <w:bookmarkEnd w:id="3"/>
      <w:r w:rsidRPr="00B74415">
        <w:rPr>
          <w:rFonts w:ascii="仿宋" w:eastAsia="仿宋" w:hAnsi="仿宋" w:hint="eastAsia"/>
          <w:b/>
          <w:color w:val="000000" w:themeColor="text1"/>
          <w:kern w:val="0"/>
          <w:sz w:val="30"/>
          <w:szCs w:val="30"/>
        </w:rPr>
        <w:t>（姓名、职务）代表本公司授权在下面签字的（法定代表人/负责人授权代表职务、姓名）为本公司的合法代理人，就贵方组织的（项目名称）项目，采购编号： ，以本公司名义办理报名登记。</w:t>
      </w:r>
    </w:p>
    <w:p w14:paraId="1B634A34"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本授权书于 年 月 日 签字生效，特此声明。</w:t>
      </w:r>
    </w:p>
    <w:p w14:paraId="4B225E58"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p>
    <w:p w14:paraId="008A2B51"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法定代表人/负责人印刷体姓名： 签字： 电话：</w:t>
      </w:r>
    </w:p>
    <w:p w14:paraId="4FAC71A1"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授权代表人/负责人印刷体姓名： 签字： 职务： 电话：</w:t>
      </w:r>
    </w:p>
    <w:p w14:paraId="259017F7"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授权代表身份证号： （身份证扫描件附后）</w:t>
      </w:r>
    </w:p>
    <w:p w14:paraId="23F421F1" w14:textId="77777777" w:rsidR="00B74415" w:rsidRPr="00B74415" w:rsidRDefault="00B74415" w:rsidP="00B74415">
      <w:pPr>
        <w:snapToGrid w:val="0"/>
        <w:spacing w:line="440" w:lineRule="exact"/>
        <w:ind w:firstLineChars="200" w:firstLine="602"/>
        <w:rPr>
          <w:rFonts w:ascii="仿宋" w:eastAsia="仿宋" w:hAnsi="仿宋"/>
          <w:b/>
          <w:color w:val="000000" w:themeColor="text1"/>
          <w:kern w:val="0"/>
          <w:sz w:val="30"/>
          <w:szCs w:val="30"/>
        </w:rPr>
      </w:pPr>
      <w:r w:rsidRPr="00B74415">
        <w:rPr>
          <w:rFonts w:ascii="仿宋" w:eastAsia="仿宋" w:hAnsi="仿宋" w:hint="eastAsia"/>
          <w:b/>
          <w:color w:val="000000" w:themeColor="text1"/>
          <w:kern w:val="0"/>
          <w:sz w:val="30"/>
          <w:szCs w:val="30"/>
        </w:rPr>
        <w:t>公司全称（公章）：</w:t>
      </w:r>
    </w:p>
    <w:p w14:paraId="67C6F1C4" w14:textId="77777777" w:rsidR="00EF3D3D" w:rsidRDefault="00794CD7">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未在规定时间内按要求提交以上文件进行报名登记，而直接编制报价文件参与报价的企业，其报价将被拒绝。</w:t>
      </w:r>
    </w:p>
    <w:p w14:paraId="5635D686" w14:textId="77777777" w:rsidR="00EF3D3D" w:rsidRDefault="00794CD7">
      <w:pPr>
        <w:snapToGrid w:val="0"/>
        <w:spacing w:line="440" w:lineRule="exact"/>
        <w:ind w:firstLineChars="200" w:firstLine="56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3、招标文件售价：0元，招标文件请至公告附件处下载。</w:t>
      </w:r>
    </w:p>
    <w:p w14:paraId="6A73C937" w14:textId="77777777" w:rsidR="00EF3D3D" w:rsidRDefault="00EF3D3D">
      <w:pPr>
        <w:snapToGrid w:val="0"/>
        <w:spacing w:line="440" w:lineRule="exact"/>
        <w:ind w:firstLineChars="200" w:firstLine="602"/>
        <w:rPr>
          <w:rFonts w:ascii="仿宋" w:eastAsia="仿宋" w:hAnsi="仿宋" w:cs="Arial"/>
          <w:b/>
          <w:bCs/>
          <w:color w:val="000000" w:themeColor="text1"/>
          <w:sz w:val="30"/>
          <w:szCs w:val="30"/>
        </w:rPr>
      </w:pPr>
    </w:p>
    <w:p w14:paraId="76FB2A74" w14:textId="77777777" w:rsidR="00EF3D3D" w:rsidRDefault="00794CD7">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六、投标保证金：</w:t>
      </w:r>
    </w:p>
    <w:p w14:paraId="1C989E6D" w14:textId="77777777" w:rsidR="00EF3D3D" w:rsidRDefault="00794CD7">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投标保证金（人民币）：</w:t>
      </w:r>
      <w:proofErr w:type="gramStart"/>
      <w:r>
        <w:rPr>
          <w:rFonts w:ascii="仿宋" w:eastAsia="仿宋" w:hAnsi="仿宋" w:hint="eastAsia"/>
          <w:color w:val="000000" w:themeColor="text1"/>
          <w:kern w:val="0"/>
          <w:sz w:val="30"/>
          <w:szCs w:val="30"/>
        </w:rPr>
        <w:t>标项</w:t>
      </w:r>
      <w:proofErr w:type="gramEnd"/>
      <w:r>
        <w:rPr>
          <w:rFonts w:ascii="仿宋" w:eastAsia="仿宋" w:hAnsi="仿宋" w:hint="eastAsia"/>
          <w:color w:val="000000" w:themeColor="text1"/>
          <w:kern w:val="0"/>
          <w:sz w:val="30"/>
          <w:szCs w:val="30"/>
        </w:rPr>
        <w:t xml:space="preserve">1：50000元; </w:t>
      </w:r>
      <w:proofErr w:type="gramStart"/>
      <w:r>
        <w:rPr>
          <w:rFonts w:ascii="仿宋" w:eastAsia="仿宋" w:hAnsi="仿宋" w:hint="eastAsia"/>
          <w:color w:val="000000" w:themeColor="text1"/>
          <w:kern w:val="0"/>
          <w:sz w:val="30"/>
          <w:szCs w:val="30"/>
        </w:rPr>
        <w:t>标项</w:t>
      </w:r>
      <w:proofErr w:type="gramEnd"/>
      <w:r>
        <w:rPr>
          <w:rFonts w:ascii="仿宋" w:eastAsia="仿宋" w:hAnsi="仿宋" w:hint="eastAsia"/>
          <w:color w:val="000000" w:themeColor="text1"/>
          <w:kern w:val="0"/>
          <w:sz w:val="30"/>
          <w:szCs w:val="30"/>
        </w:rPr>
        <w:t>2：</w:t>
      </w:r>
      <w:r w:rsidR="002F19FA">
        <w:rPr>
          <w:rFonts w:ascii="仿宋" w:eastAsia="仿宋" w:hAnsi="仿宋" w:hint="eastAsia"/>
          <w:color w:val="000000" w:themeColor="text1"/>
          <w:kern w:val="0"/>
          <w:sz w:val="30"/>
          <w:szCs w:val="30"/>
        </w:rPr>
        <w:t>5</w:t>
      </w:r>
      <w:r>
        <w:rPr>
          <w:rFonts w:ascii="仿宋" w:eastAsia="仿宋" w:hAnsi="仿宋" w:hint="eastAsia"/>
          <w:color w:val="000000" w:themeColor="text1"/>
          <w:kern w:val="0"/>
          <w:sz w:val="30"/>
          <w:szCs w:val="30"/>
        </w:rPr>
        <w:t xml:space="preserve">0000元; </w:t>
      </w:r>
      <w:proofErr w:type="gramStart"/>
      <w:r>
        <w:rPr>
          <w:rFonts w:ascii="仿宋" w:eastAsia="仿宋" w:hAnsi="仿宋" w:hint="eastAsia"/>
          <w:color w:val="000000" w:themeColor="text1"/>
          <w:kern w:val="0"/>
          <w:sz w:val="30"/>
          <w:szCs w:val="30"/>
        </w:rPr>
        <w:t>标项</w:t>
      </w:r>
      <w:proofErr w:type="gramEnd"/>
      <w:r>
        <w:rPr>
          <w:rFonts w:ascii="仿宋" w:eastAsia="仿宋" w:hAnsi="仿宋" w:hint="eastAsia"/>
          <w:color w:val="000000" w:themeColor="text1"/>
          <w:kern w:val="0"/>
          <w:sz w:val="30"/>
          <w:szCs w:val="30"/>
        </w:rPr>
        <w:t>3：</w:t>
      </w:r>
      <w:r w:rsidR="002F19FA">
        <w:rPr>
          <w:rFonts w:ascii="仿宋" w:eastAsia="仿宋" w:hAnsi="仿宋" w:hint="eastAsia"/>
          <w:color w:val="000000" w:themeColor="text1"/>
          <w:kern w:val="0"/>
          <w:sz w:val="30"/>
          <w:szCs w:val="30"/>
        </w:rPr>
        <w:t>5</w:t>
      </w:r>
      <w:r>
        <w:rPr>
          <w:rFonts w:ascii="仿宋" w:eastAsia="仿宋" w:hAnsi="仿宋" w:hint="eastAsia"/>
          <w:color w:val="000000" w:themeColor="text1"/>
          <w:kern w:val="0"/>
          <w:sz w:val="30"/>
          <w:szCs w:val="30"/>
        </w:rPr>
        <w:t>0000元;</w:t>
      </w:r>
    </w:p>
    <w:p w14:paraId="26027FDC" w14:textId="4A504BDC"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如需缴纳保证金，</w:t>
      </w:r>
      <w:r>
        <w:rPr>
          <w:rFonts w:ascii="仿宋" w:eastAsia="仿宋" w:hAnsi="仿宋" w:cs="Arial" w:hint="eastAsia"/>
          <w:color w:val="000000" w:themeColor="text1"/>
          <w:sz w:val="30"/>
          <w:szCs w:val="30"/>
        </w:rPr>
        <w:t>投标人应于</w:t>
      </w:r>
      <w:r w:rsidRPr="00794CD7">
        <w:rPr>
          <w:rFonts w:ascii="仿宋" w:eastAsia="仿宋" w:hAnsi="仿宋" w:cs="Arial"/>
          <w:color w:val="000000" w:themeColor="text1"/>
          <w:sz w:val="30"/>
          <w:szCs w:val="30"/>
          <w:highlight w:val="yellow"/>
        </w:rPr>
        <w:t>2021年</w:t>
      </w:r>
      <w:r w:rsidR="00C25EA2">
        <w:rPr>
          <w:rFonts w:ascii="仿宋" w:eastAsia="仿宋" w:hAnsi="仿宋" w:cs="Arial" w:hint="eastAsia"/>
          <w:color w:val="000000" w:themeColor="text1"/>
          <w:sz w:val="30"/>
          <w:szCs w:val="30"/>
          <w:highlight w:val="yellow"/>
        </w:rPr>
        <w:t>11</w:t>
      </w:r>
      <w:r w:rsidRPr="00794CD7">
        <w:rPr>
          <w:rFonts w:ascii="仿宋" w:eastAsia="仿宋" w:hAnsi="仿宋" w:cs="Arial" w:hint="eastAsia"/>
          <w:color w:val="000000" w:themeColor="text1"/>
          <w:sz w:val="30"/>
          <w:szCs w:val="30"/>
          <w:highlight w:val="yellow"/>
        </w:rPr>
        <w:t>月</w:t>
      </w:r>
      <w:r w:rsidR="00C25EA2">
        <w:rPr>
          <w:rFonts w:ascii="仿宋" w:eastAsia="仿宋" w:hAnsi="仿宋" w:cs="Arial" w:hint="eastAsia"/>
          <w:color w:val="000000" w:themeColor="text1"/>
          <w:sz w:val="30"/>
          <w:szCs w:val="30"/>
          <w:highlight w:val="yellow"/>
        </w:rPr>
        <w:t>24</w:t>
      </w:r>
      <w:r w:rsidRPr="00794CD7">
        <w:rPr>
          <w:rFonts w:ascii="仿宋" w:eastAsia="仿宋" w:hAnsi="仿宋" w:cs="Arial" w:hint="eastAsia"/>
          <w:color w:val="000000" w:themeColor="text1"/>
          <w:sz w:val="30"/>
          <w:szCs w:val="30"/>
          <w:highlight w:val="yellow"/>
        </w:rPr>
        <w:t>日</w:t>
      </w:r>
      <w:r w:rsidRPr="00794CD7">
        <w:rPr>
          <w:rFonts w:ascii="仿宋" w:eastAsia="仿宋" w:hAnsi="仿宋" w:cs="Arial"/>
          <w:color w:val="000000" w:themeColor="text1"/>
          <w:sz w:val="30"/>
          <w:szCs w:val="30"/>
          <w:highlight w:val="yellow"/>
        </w:rPr>
        <w:t>9:30</w:t>
      </w:r>
      <w:r>
        <w:rPr>
          <w:rFonts w:ascii="仿宋" w:eastAsia="仿宋" w:hAnsi="仿宋" w:cs="Arial" w:hint="eastAsia"/>
          <w:color w:val="000000" w:themeColor="text1"/>
          <w:sz w:val="28"/>
          <w:szCs w:val="28"/>
        </w:rPr>
        <w:t>前将投标保证金以网银、汇票、电汇、转帐支票、银行保函方式（</w:t>
      </w:r>
      <w:r>
        <w:rPr>
          <w:rFonts w:ascii="仿宋" w:eastAsia="仿宋" w:hAnsi="仿宋" w:hint="eastAsia"/>
          <w:color w:val="000000" w:themeColor="text1"/>
          <w:sz w:val="28"/>
          <w:szCs w:val="28"/>
        </w:rPr>
        <w:t>招标方不接受以现金支票、现金、支付宝、</w:t>
      </w:r>
      <w:proofErr w:type="gramStart"/>
      <w:r>
        <w:rPr>
          <w:rFonts w:ascii="仿宋" w:eastAsia="仿宋" w:hAnsi="仿宋" w:hint="eastAsia"/>
          <w:color w:val="000000" w:themeColor="text1"/>
          <w:sz w:val="28"/>
          <w:szCs w:val="28"/>
        </w:rPr>
        <w:t>微信及</w:t>
      </w:r>
      <w:proofErr w:type="gramEnd"/>
      <w:r>
        <w:rPr>
          <w:rFonts w:ascii="仿宋" w:eastAsia="仿宋" w:hAnsi="仿宋" w:hint="eastAsia"/>
          <w:color w:val="000000" w:themeColor="text1"/>
          <w:sz w:val="28"/>
          <w:szCs w:val="28"/>
        </w:rPr>
        <w:t>个人转账方式交纳的保证金</w:t>
      </w:r>
      <w:r>
        <w:rPr>
          <w:rFonts w:ascii="仿宋" w:eastAsia="仿宋" w:hAnsi="仿宋" w:cs="Arial" w:hint="eastAsia"/>
          <w:color w:val="000000" w:themeColor="text1"/>
          <w:sz w:val="28"/>
          <w:szCs w:val="28"/>
        </w:rPr>
        <w:t>）交至国家体育总局体育器材装备中心。投标保证金为银行保函形式的，银行保函有效期需比投标有效期长28天。</w:t>
      </w:r>
    </w:p>
    <w:p w14:paraId="48EFE09B"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开户名：  国家体育总局体育器材装备中心</w:t>
      </w:r>
    </w:p>
    <w:p w14:paraId="3588714D"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开户银行：工行北京体育馆路支行</w:t>
      </w:r>
    </w:p>
    <w:p w14:paraId="4E6F6C64"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银行账号：0200008109089053553</w:t>
      </w:r>
    </w:p>
    <w:p w14:paraId="239E14DE" w14:textId="77777777" w:rsidR="00EF3D3D" w:rsidRDefault="00EF3D3D">
      <w:pPr>
        <w:snapToGrid w:val="0"/>
        <w:spacing w:line="440" w:lineRule="exact"/>
        <w:ind w:firstLineChars="200" w:firstLine="560"/>
        <w:rPr>
          <w:rFonts w:ascii="仿宋" w:eastAsia="仿宋" w:hAnsi="仿宋" w:cs="Arial"/>
          <w:color w:val="000000" w:themeColor="text1"/>
          <w:sz w:val="28"/>
          <w:szCs w:val="28"/>
        </w:rPr>
      </w:pPr>
    </w:p>
    <w:p w14:paraId="029348A4"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未按前述各款要求提交投标保证金的投标将视为无效投标。</w:t>
      </w:r>
    </w:p>
    <w:p w14:paraId="675673B3" w14:textId="77777777" w:rsidR="00EF3D3D" w:rsidRDefault="00794CD7">
      <w:pPr>
        <w:snapToGrid w:val="0"/>
        <w:spacing w:line="440" w:lineRule="exact"/>
        <w:ind w:firstLineChars="200" w:firstLine="560"/>
        <w:rPr>
          <w:rFonts w:ascii="仿宋" w:eastAsia="仿宋" w:hAnsi="仿宋" w:cs="Arial"/>
          <w:b/>
          <w:bCs/>
          <w:color w:val="000000" w:themeColor="text1"/>
          <w:sz w:val="28"/>
          <w:szCs w:val="28"/>
        </w:rPr>
      </w:pPr>
      <w:r>
        <w:rPr>
          <w:rFonts w:ascii="仿宋" w:eastAsia="仿宋" w:hAnsi="仿宋" w:cs="Arial" w:hint="eastAsia"/>
          <w:color w:val="000000" w:themeColor="text1"/>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themeColor="text1"/>
          <w:sz w:val="28"/>
          <w:szCs w:val="28"/>
        </w:rPr>
        <w:t>。</w:t>
      </w:r>
    </w:p>
    <w:p w14:paraId="7AA175BD" w14:textId="77777777" w:rsidR="00EF3D3D" w:rsidRDefault="00794CD7">
      <w:pPr>
        <w:snapToGrid w:val="0"/>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1F2ED118"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themeColor="text1"/>
          <w:sz w:val="28"/>
          <w:szCs w:val="28"/>
        </w:rPr>
        <w:t>。</w:t>
      </w:r>
    </w:p>
    <w:p w14:paraId="62183BE4" w14:textId="77777777" w:rsidR="00EF3D3D" w:rsidRDefault="00794CD7">
      <w:pPr>
        <w:snapToGrid w:val="0"/>
        <w:spacing w:line="440" w:lineRule="exact"/>
        <w:ind w:firstLineChars="200" w:firstLine="560"/>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投标人有如下情况之一，将被没收其投标保证金，投标人不得要求全部或部分返还:</w:t>
      </w:r>
    </w:p>
    <w:p w14:paraId="56BE802E"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1、在投标文件有效期内撤回投标文件的；</w:t>
      </w:r>
    </w:p>
    <w:p w14:paraId="65484332"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Pr>
          <w:rFonts w:ascii="仿宋" w:eastAsia="仿宋" w:hAnsi="仿宋" w:hint="eastAsia"/>
          <w:color w:val="000000" w:themeColor="text1"/>
          <w:sz w:val="28"/>
          <w:szCs w:val="28"/>
        </w:rPr>
        <w:t>投标人在投标过程中弄虚作假，提供虚假材料的；</w:t>
      </w:r>
    </w:p>
    <w:p w14:paraId="2046B0E1"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3、中标人无正当理由未能按本文件规定签订采购合同；</w:t>
      </w:r>
    </w:p>
    <w:p w14:paraId="52FC67CD"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w:t>
      </w:r>
      <w:r>
        <w:rPr>
          <w:rFonts w:ascii="仿宋" w:eastAsia="仿宋" w:hAnsi="仿宋" w:cs="Arial"/>
          <w:color w:val="000000" w:themeColor="text1"/>
          <w:sz w:val="28"/>
          <w:szCs w:val="28"/>
        </w:rPr>
        <w:t>投标人拒绝在开标记录上签字确认，经</w:t>
      </w:r>
      <w:r>
        <w:rPr>
          <w:rFonts w:ascii="仿宋" w:eastAsia="仿宋" w:hAnsi="仿宋" w:cs="Arial" w:hint="eastAsia"/>
          <w:color w:val="000000" w:themeColor="text1"/>
          <w:sz w:val="28"/>
          <w:szCs w:val="28"/>
        </w:rPr>
        <w:t>相关</w:t>
      </w:r>
      <w:r>
        <w:rPr>
          <w:rFonts w:ascii="仿宋" w:eastAsia="仿宋" w:hAnsi="仿宋" w:cs="Arial"/>
          <w:color w:val="000000" w:themeColor="text1"/>
          <w:sz w:val="28"/>
          <w:szCs w:val="28"/>
        </w:rPr>
        <w:t>招标投标监督管理机构核实开标记录无误后，投标人仍拒绝签字确认；</w:t>
      </w:r>
    </w:p>
    <w:p w14:paraId="382708ED"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w:t>
      </w:r>
      <w:r>
        <w:rPr>
          <w:rFonts w:ascii="仿宋" w:eastAsia="仿宋" w:hAnsi="仿宋" w:hint="eastAsia"/>
          <w:bCs/>
          <w:color w:val="000000" w:themeColor="text1"/>
          <w:sz w:val="28"/>
          <w:szCs w:val="28"/>
        </w:rPr>
        <w:t>将中标项目转让给他人的；</w:t>
      </w:r>
    </w:p>
    <w:p w14:paraId="4C8E43B0"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w:t>
      </w:r>
      <w:r>
        <w:rPr>
          <w:rFonts w:ascii="仿宋" w:eastAsia="仿宋" w:hAnsi="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14:paraId="08C79DBE" w14:textId="77777777" w:rsidR="00EF3D3D" w:rsidRDefault="00794CD7">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7、其他严重扰乱招投标程序的；</w:t>
      </w:r>
    </w:p>
    <w:p w14:paraId="6CFB3D97" w14:textId="77777777" w:rsidR="00EF3D3D" w:rsidRDefault="00794CD7">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7D76B334" w14:textId="77777777" w:rsidR="00EF3D3D" w:rsidRDefault="00EF3D3D">
      <w:pPr>
        <w:snapToGrid w:val="0"/>
        <w:spacing w:line="440" w:lineRule="exact"/>
        <w:rPr>
          <w:rFonts w:ascii="仿宋" w:eastAsia="仿宋" w:hAnsi="仿宋"/>
          <w:color w:val="000000" w:themeColor="text1"/>
          <w:kern w:val="0"/>
          <w:sz w:val="30"/>
          <w:szCs w:val="30"/>
        </w:rPr>
      </w:pPr>
    </w:p>
    <w:p w14:paraId="4DC5BAB7" w14:textId="77777777" w:rsidR="00EF3D3D" w:rsidRDefault="00794CD7">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七、投标截止时间和地点：</w:t>
      </w:r>
    </w:p>
    <w:p w14:paraId="3598DCD1" w14:textId="69DAEA2F" w:rsidR="00EF3D3D" w:rsidRDefault="00794CD7">
      <w:pPr>
        <w:snapToGrid w:val="0"/>
        <w:spacing w:line="440" w:lineRule="exact"/>
        <w:ind w:firstLineChars="200" w:firstLine="600"/>
        <w:rPr>
          <w:rFonts w:ascii="仿宋" w:eastAsia="仿宋" w:hAnsi="仿宋" w:cs="Arial"/>
          <w:b/>
          <w:color w:val="000000" w:themeColor="text1"/>
          <w:sz w:val="28"/>
          <w:szCs w:val="28"/>
        </w:rPr>
      </w:pPr>
      <w:r>
        <w:rPr>
          <w:rFonts w:ascii="仿宋" w:eastAsia="仿宋" w:hAnsi="仿宋" w:cs="Arial" w:hint="eastAsia"/>
          <w:color w:val="000000" w:themeColor="text1"/>
          <w:sz w:val="30"/>
          <w:szCs w:val="30"/>
        </w:rPr>
        <w:t>投标人应于</w:t>
      </w:r>
      <w:bookmarkStart w:id="4" w:name="PO_15528_PM015"/>
      <w:r w:rsidRPr="00794CD7">
        <w:rPr>
          <w:rFonts w:ascii="仿宋" w:eastAsia="仿宋" w:hAnsi="仿宋" w:cs="Arial"/>
          <w:color w:val="000000" w:themeColor="text1"/>
          <w:sz w:val="30"/>
          <w:szCs w:val="30"/>
          <w:highlight w:val="yellow"/>
        </w:rPr>
        <w:t>2021年</w:t>
      </w:r>
      <w:r w:rsidR="00C25EA2">
        <w:rPr>
          <w:rFonts w:ascii="仿宋" w:eastAsia="仿宋" w:hAnsi="仿宋" w:cs="Arial" w:hint="eastAsia"/>
          <w:color w:val="000000" w:themeColor="text1"/>
          <w:sz w:val="30"/>
          <w:szCs w:val="30"/>
          <w:highlight w:val="yellow"/>
        </w:rPr>
        <w:t>11</w:t>
      </w:r>
      <w:r w:rsidRPr="00794CD7">
        <w:rPr>
          <w:rFonts w:ascii="仿宋" w:eastAsia="仿宋" w:hAnsi="仿宋" w:cs="Arial"/>
          <w:color w:val="000000" w:themeColor="text1"/>
          <w:sz w:val="30"/>
          <w:szCs w:val="30"/>
          <w:highlight w:val="yellow"/>
        </w:rPr>
        <w:t>月</w:t>
      </w:r>
      <w:r w:rsidR="00C25EA2">
        <w:rPr>
          <w:rFonts w:ascii="仿宋" w:eastAsia="仿宋" w:hAnsi="仿宋" w:cs="Arial" w:hint="eastAsia"/>
          <w:color w:val="000000" w:themeColor="text1"/>
          <w:sz w:val="30"/>
          <w:szCs w:val="30"/>
          <w:highlight w:val="yellow"/>
        </w:rPr>
        <w:t>24</w:t>
      </w:r>
      <w:r w:rsidRPr="00794CD7">
        <w:rPr>
          <w:rFonts w:ascii="仿宋" w:eastAsia="仿宋" w:hAnsi="仿宋" w:cs="Arial"/>
          <w:color w:val="000000" w:themeColor="text1"/>
          <w:sz w:val="30"/>
          <w:szCs w:val="30"/>
          <w:highlight w:val="yellow"/>
        </w:rPr>
        <w:t>日9：</w:t>
      </w:r>
      <w:r w:rsidR="005467A8">
        <w:rPr>
          <w:rFonts w:ascii="仿宋" w:eastAsia="仿宋" w:hAnsi="仿宋" w:cs="Arial" w:hint="eastAsia"/>
          <w:color w:val="000000" w:themeColor="text1"/>
          <w:sz w:val="30"/>
          <w:szCs w:val="30"/>
          <w:highlight w:val="yellow"/>
        </w:rPr>
        <w:t>3</w:t>
      </w:r>
      <w:r w:rsidRPr="00794CD7">
        <w:rPr>
          <w:rFonts w:ascii="仿宋" w:eastAsia="仿宋" w:hAnsi="仿宋" w:cs="Arial"/>
          <w:color w:val="000000" w:themeColor="text1"/>
          <w:sz w:val="30"/>
          <w:szCs w:val="30"/>
          <w:highlight w:val="yellow"/>
        </w:rPr>
        <w:t>0</w:t>
      </w:r>
      <w:bookmarkEnd w:id="4"/>
      <w:r>
        <w:rPr>
          <w:rFonts w:ascii="仿宋" w:eastAsia="仿宋" w:hAnsi="仿宋" w:cs="Arial" w:hint="eastAsia"/>
          <w:color w:val="000000" w:themeColor="text1"/>
          <w:sz w:val="30"/>
          <w:szCs w:val="30"/>
        </w:rPr>
        <w:t>前</w:t>
      </w:r>
      <w:r>
        <w:rPr>
          <w:rFonts w:ascii="仿宋" w:eastAsia="仿宋" w:hAnsi="仿宋" w:cs="Arial" w:hint="eastAsia"/>
          <w:color w:val="000000" w:themeColor="text1"/>
          <w:sz w:val="28"/>
          <w:szCs w:val="28"/>
        </w:rPr>
        <w:t>派授权代表</w:t>
      </w:r>
      <w:r>
        <w:rPr>
          <w:rFonts w:ascii="仿宋" w:eastAsia="仿宋" w:hAnsi="仿宋" w:cs="Arial" w:hint="eastAsia"/>
          <w:color w:val="000000" w:themeColor="text1"/>
          <w:sz w:val="30"/>
          <w:szCs w:val="30"/>
        </w:rPr>
        <w:t>将投标文</w:t>
      </w:r>
      <w:r>
        <w:rPr>
          <w:rFonts w:ascii="仿宋" w:eastAsia="仿宋" w:hAnsi="仿宋" w:cs="Arial" w:hint="eastAsia"/>
          <w:color w:val="000000" w:themeColor="text1"/>
          <w:sz w:val="30"/>
          <w:szCs w:val="30"/>
        </w:rPr>
        <w:lastRenderedPageBreak/>
        <w:t>件密封送交到</w:t>
      </w:r>
      <w:bookmarkStart w:id="5" w:name="PO_15528_PM016"/>
      <w:r>
        <w:rPr>
          <w:rFonts w:ascii="仿宋" w:eastAsia="仿宋" w:hAnsi="仿宋" w:cs="Arial" w:hint="eastAsia"/>
          <w:color w:val="000000" w:themeColor="text1"/>
          <w:sz w:val="30"/>
          <w:szCs w:val="30"/>
        </w:rPr>
        <w:t>国家体育总局体育器材装</w:t>
      </w:r>
      <w:r w:rsidRPr="00951CC5">
        <w:rPr>
          <w:rFonts w:ascii="仿宋" w:eastAsia="仿宋" w:hAnsi="仿宋" w:cs="Arial" w:hint="eastAsia"/>
          <w:color w:val="000000" w:themeColor="text1"/>
          <w:sz w:val="30"/>
          <w:szCs w:val="30"/>
          <w:highlight w:val="yellow"/>
        </w:rPr>
        <w:t>备中心</w:t>
      </w:r>
      <w:r w:rsidR="00C25EA2">
        <w:rPr>
          <w:rFonts w:ascii="仿宋" w:eastAsia="仿宋" w:hAnsi="仿宋" w:cs="Arial" w:hint="eastAsia"/>
          <w:color w:val="000000" w:themeColor="text1"/>
          <w:sz w:val="30"/>
          <w:szCs w:val="30"/>
          <w:highlight w:val="yellow"/>
        </w:rPr>
        <w:t>601</w:t>
      </w:r>
      <w:r w:rsidRPr="00951CC5">
        <w:rPr>
          <w:rFonts w:ascii="仿宋" w:eastAsia="仿宋" w:hAnsi="仿宋" w:cs="Arial" w:hint="eastAsia"/>
          <w:color w:val="000000" w:themeColor="text1"/>
          <w:sz w:val="30"/>
          <w:szCs w:val="30"/>
          <w:highlight w:val="yellow"/>
        </w:rPr>
        <w:t>会议室</w:t>
      </w:r>
      <w:bookmarkEnd w:id="5"/>
      <w:r>
        <w:rPr>
          <w:rFonts w:ascii="仿宋" w:eastAsia="仿宋" w:hAnsi="仿宋" w:cs="Arial" w:hint="eastAsia"/>
          <w:color w:val="000000" w:themeColor="text1"/>
          <w:sz w:val="30"/>
          <w:szCs w:val="30"/>
        </w:rPr>
        <w:t>，逾期送达或未密封将予以拒收。</w:t>
      </w:r>
      <w:r>
        <w:rPr>
          <w:rFonts w:ascii="仿宋" w:eastAsia="仿宋" w:hAnsi="仿宋" w:cs="Arial" w:hint="eastAsia"/>
          <w:color w:val="000000" w:themeColor="text1"/>
          <w:sz w:val="28"/>
          <w:szCs w:val="28"/>
        </w:rPr>
        <w:t>（授权代表应当是投标人的在职正式职工，并携带身份证及法定代表人授权</w:t>
      </w:r>
      <w:proofErr w:type="gramStart"/>
      <w:r>
        <w:rPr>
          <w:rFonts w:ascii="仿宋" w:eastAsia="仿宋" w:hAnsi="仿宋" w:cs="Arial" w:hint="eastAsia"/>
          <w:color w:val="000000" w:themeColor="text1"/>
          <w:sz w:val="28"/>
          <w:szCs w:val="28"/>
        </w:rPr>
        <w:t>书有效</w:t>
      </w:r>
      <w:proofErr w:type="gramEnd"/>
      <w:r>
        <w:rPr>
          <w:rFonts w:ascii="仿宋" w:eastAsia="仿宋" w:hAnsi="仿宋" w:cs="Arial" w:hint="eastAsia"/>
          <w:color w:val="000000" w:themeColor="text1"/>
          <w:sz w:val="28"/>
          <w:szCs w:val="28"/>
        </w:rPr>
        <w:t>证明出席）</w:t>
      </w:r>
      <w:r>
        <w:rPr>
          <w:rFonts w:ascii="仿宋" w:eastAsia="仿宋" w:hAnsi="仿宋" w:cs="Arial" w:hint="eastAsia"/>
          <w:b/>
          <w:color w:val="000000" w:themeColor="text1"/>
          <w:sz w:val="28"/>
          <w:szCs w:val="28"/>
        </w:rPr>
        <w:t>投标人在递交投标文件时另行提供投标文件送达回执、政府采购活动现场确认声明书（格式详见附件，不密封进投标文件）。</w:t>
      </w:r>
    </w:p>
    <w:p w14:paraId="445C0BB4" w14:textId="77777777" w:rsidR="00EF3D3D" w:rsidRDefault="00EF3D3D">
      <w:pPr>
        <w:snapToGrid w:val="0"/>
        <w:spacing w:line="440" w:lineRule="exact"/>
        <w:ind w:firstLineChars="200" w:firstLine="600"/>
        <w:rPr>
          <w:rFonts w:ascii="仿宋" w:eastAsia="仿宋" w:hAnsi="仿宋" w:cs="Arial"/>
          <w:color w:val="000000" w:themeColor="text1"/>
          <w:sz w:val="30"/>
          <w:szCs w:val="30"/>
        </w:rPr>
      </w:pPr>
    </w:p>
    <w:p w14:paraId="1A39C0B3" w14:textId="77777777" w:rsidR="00EF3D3D" w:rsidRDefault="00794CD7">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八、开标时间及地点：</w:t>
      </w:r>
      <w:r>
        <w:rPr>
          <w:rFonts w:ascii="仿宋" w:eastAsia="仿宋" w:hAnsi="仿宋" w:cs="Arial" w:hint="eastAsia"/>
          <w:b/>
          <w:bCs/>
          <w:color w:val="000000" w:themeColor="text1"/>
          <w:sz w:val="30"/>
          <w:szCs w:val="30"/>
        </w:rPr>
        <w:tab/>
      </w:r>
    </w:p>
    <w:p w14:paraId="34A2515E" w14:textId="388DD487" w:rsidR="00EF3D3D" w:rsidRDefault="00794CD7">
      <w:pPr>
        <w:snapToGrid w:val="0"/>
        <w:spacing w:line="440" w:lineRule="exact"/>
        <w:ind w:firstLineChars="200" w:firstLine="600"/>
        <w:rPr>
          <w:rFonts w:ascii="仿宋" w:eastAsia="仿宋" w:hAnsi="仿宋" w:cs="Arial"/>
          <w:color w:val="000000" w:themeColor="text1"/>
          <w:sz w:val="28"/>
          <w:szCs w:val="28"/>
        </w:rPr>
      </w:pPr>
      <w:r>
        <w:rPr>
          <w:rFonts w:ascii="仿宋" w:eastAsia="仿宋" w:hAnsi="仿宋" w:cs="Arial" w:hint="eastAsia"/>
          <w:color w:val="000000" w:themeColor="text1"/>
          <w:sz w:val="30"/>
          <w:szCs w:val="30"/>
        </w:rPr>
        <w:t>本次招标将于</w:t>
      </w:r>
      <w:r w:rsidRPr="00794CD7">
        <w:rPr>
          <w:rFonts w:ascii="仿宋" w:eastAsia="仿宋" w:hAnsi="仿宋" w:cs="Arial"/>
          <w:color w:val="000000" w:themeColor="text1"/>
          <w:sz w:val="30"/>
          <w:szCs w:val="30"/>
          <w:highlight w:val="yellow"/>
        </w:rPr>
        <w:t>2021年</w:t>
      </w:r>
      <w:r w:rsidR="00C25EA2">
        <w:rPr>
          <w:rFonts w:ascii="仿宋" w:eastAsia="仿宋" w:hAnsi="仿宋" w:cs="Arial" w:hint="eastAsia"/>
          <w:color w:val="000000" w:themeColor="text1"/>
          <w:sz w:val="30"/>
          <w:szCs w:val="30"/>
          <w:highlight w:val="yellow"/>
        </w:rPr>
        <w:t>11</w:t>
      </w:r>
      <w:r w:rsidRPr="00794CD7">
        <w:rPr>
          <w:rFonts w:ascii="仿宋" w:eastAsia="仿宋" w:hAnsi="仿宋" w:cs="Arial"/>
          <w:color w:val="000000" w:themeColor="text1"/>
          <w:sz w:val="30"/>
          <w:szCs w:val="30"/>
          <w:highlight w:val="yellow"/>
        </w:rPr>
        <w:t>月</w:t>
      </w:r>
      <w:r w:rsidR="00C25EA2">
        <w:rPr>
          <w:rFonts w:ascii="仿宋" w:eastAsia="仿宋" w:hAnsi="仿宋" w:cs="Arial" w:hint="eastAsia"/>
          <w:color w:val="000000" w:themeColor="text1"/>
          <w:sz w:val="30"/>
          <w:szCs w:val="30"/>
          <w:highlight w:val="yellow"/>
        </w:rPr>
        <w:t>24</w:t>
      </w:r>
      <w:r w:rsidRPr="00794CD7">
        <w:rPr>
          <w:rFonts w:ascii="仿宋" w:eastAsia="仿宋" w:hAnsi="仿宋" w:cs="Arial"/>
          <w:color w:val="000000" w:themeColor="text1"/>
          <w:sz w:val="30"/>
          <w:szCs w:val="30"/>
          <w:highlight w:val="yellow"/>
        </w:rPr>
        <w:t>日9:</w:t>
      </w:r>
      <w:r w:rsidR="005467A8">
        <w:rPr>
          <w:rFonts w:ascii="仿宋" w:eastAsia="仿宋" w:hAnsi="仿宋" w:cs="Arial" w:hint="eastAsia"/>
          <w:color w:val="000000" w:themeColor="text1"/>
          <w:sz w:val="30"/>
          <w:szCs w:val="30"/>
          <w:highlight w:val="yellow"/>
        </w:rPr>
        <w:t>3</w:t>
      </w:r>
      <w:r w:rsidRPr="00794CD7">
        <w:rPr>
          <w:rFonts w:ascii="仿宋" w:eastAsia="仿宋" w:hAnsi="仿宋" w:cs="Arial"/>
          <w:color w:val="000000" w:themeColor="text1"/>
          <w:sz w:val="30"/>
          <w:szCs w:val="30"/>
          <w:highlight w:val="yellow"/>
        </w:rPr>
        <w:t>0</w:t>
      </w:r>
      <w:r>
        <w:rPr>
          <w:rFonts w:ascii="仿宋" w:eastAsia="仿宋" w:hAnsi="仿宋" w:cs="Arial" w:hint="eastAsia"/>
          <w:color w:val="000000" w:themeColor="text1"/>
          <w:sz w:val="30"/>
          <w:szCs w:val="30"/>
        </w:rPr>
        <w:t xml:space="preserve"> 在</w:t>
      </w:r>
      <w:bookmarkStart w:id="6" w:name="PO_15528_PM016_1"/>
      <w:r>
        <w:rPr>
          <w:rFonts w:ascii="仿宋" w:eastAsia="仿宋" w:hAnsi="仿宋" w:cs="Arial" w:hint="eastAsia"/>
          <w:color w:val="000000" w:themeColor="text1"/>
          <w:sz w:val="30"/>
          <w:szCs w:val="30"/>
        </w:rPr>
        <w:t>国家体育总局体育器材装备</w:t>
      </w:r>
      <w:r w:rsidRPr="00951CC5">
        <w:rPr>
          <w:rFonts w:ascii="仿宋" w:eastAsia="仿宋" w:hAnsi="仿宋" w:cs="Arial" w:hint="eastAsia"/>
          <w:color w:val="000000" w:themeColor="text1"/>
          <w:sz w:val="30"/>
          <w:szCs w:val="30"/>
          <w:highlight w:val="yellow"/>
        </w:rPr>
        <w:t>中心</w:t>
      </w:r>
      <w:r w:rsidR="00C25EA2">
        <w:rPr>
          <w:rFonts w:ascii="仿宋" w:eastAsia="仿宋" w:hAnsi="仿宋" w:cs="Arial" w:hint="eastAsia"/>
          <w:color w:val="000000" w:themeColor="text1"/>
          <w:sz w:val="30"/>
          <w:szCs w:val="30"/>
          <w:highlight w:val="yellow"/>
        </w:rPr>
        <w:t>6</w:t>
      </w:r>
      <w:r w:rsidRPr="00951CC5">
        <w:rPr>
          <w:rFonts w:ascii="仿宋" w:eastAsia="仿宋" w:hAnsi="仿宋" w:cs="Arial" w:hint="eastAsia"/>
          <w:color w:val="000000" w:themeColor="text1"/>
          <w:sz w:val="30"/>
          <w:szCs w:val="30"/>
          <w:highlight w:val="yellow"/>
        </w:rPr>
        <w:t>01会议</w:t>
      </w:r>
      <w:r>
        <w:rPr>
          <w:rFonts w:ascii="仿宋" w:eastAsia="仿宋" w:hAnsi="仿宋" w:cs="Arial" w:hint="eastAsia"/>
          <w:color w:val="000000" w:themeColor="text1"/>
          <w:sz w:val="30"/>
          <w:szCs w:val="30"/>
        </w:rPr>
        <w:t>室</w:t>
      </w:r>
      <w:bookmarkEnd w:id="6"/>
      <w:r>
        <w:rPr>
          <w:rFonts w:ascii="仿宋" w:eastAsia="仿宋" w:hAnsi="仿宋" w:cs="Arial" w:hint="eastAsia"/>
          <w:color w:val="000000" w:themeColor="text1"/>
          <w:sz w:val="30"/>
          <w:szCs w:val="30"/>
        </w:rPr>
        <w:t>开标，</w:t>
      </w:r>
      <w:r>
        <w:rPr>
          <w:rFonts w:ascii="仿宋" w:eastAsia="仿宋" w:hAnsi="仿宋" w:cs="Arial" w:hint="eastAsia"/>
          <w:color w:val="000000" w:themeColor="text1"/>
          <w:sz w:val="28"/>
          <w:szCs w:val="28"/>
        </w:rPr>
        <w:t>投标人可以派授权代表出席开标会议。</w:t>
      </w:r>
    </w:p>
    <w:p w14:paraId="521861C8" w14:textId="77777777" w:rsidR="00EF3D3D" w:rsidRDefault="00EF3D3D">
      <w:pPr>
        <w:snapToGrid w:val="0"/>
        <w:spacing w:line="440" w:lineRule="exact"/>
        <w:ind w:firstLineChars="200" w:firstLine="600"/>
        <w:rPr>
          <w:rFonts w:ascii="仿宋" w:eastAsia="仿宋" w:hAnsi="仿宋" w:cs="Arial"/>
          <w:color w:val="000000" w:themeColor="text1"/>
          <w:sz w:val="30"/>
          <w:szCs w:val="30"/>
        </w:rPr>
      </w:pPr>
    </w:p>
    <w:p w14:paraId="0C6C1F4F" w14:textId="77777777" w:rsidR="00EF3D3D" w:rsidRDefault="00794CD7">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EF3D3D" w14:paraId="71F7DBDD" w14:textId="77777777">
        <w:tc>
          <w:tcPr>
            <w:tcW w:w="1985" w:type="dxa"/>
            <w:tcBorders>
              <w:top w:val="single" w:sz="4" w:space="0" w:color="auto"/>
              <w:left w:val="single" w:sz="4" w:space="0" w:color="auto"/>
              <w:bottom w:val="single" w:sz="4" w:space="0" w:color="auto"/>
              <w:right w:val="single" w:sz="4" w:space="0" w:color="auto"/>
            </w:tcBorders>
          </w:tcPr>
          <w:p w14:paraId="2AF9D186" w14:textId="77777777" w:rsidR="00EF3D3D" w:rsidRDefault="00794CD7">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14:paraId="4CE7C185"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国家体育总局体育器材装备中心</w:t>
            </w:r>
          </w:p>
        </w:tc>
      </w:tr>
      <w:tr w:rsidR="00EF3D3D" w14:paraId="6212DBFA" w14:textId="77777777">
        <w:tc>
          <w:tcPr>
            <w:tcW w:w="1985" w:type="dxa"/>
            <w:tcBorders>
              <w:top w:val="single" w:sz="4" w:space="0" w:color="auto"/>
              <w:left w:val="single" w:sz="4" w:space="0" w:color="auto"/>
              <w:bottom w:val="single" w:sz="4" w:space="0" w:color="auto"/>
              <w:right w:val="single" w:sz="4" w:space="0" w:color="auto"/>
            </w:tcBorders>
          </w:tcPr>
          <w:p w14:paraId="4CBA913D" w14:textId="77777777" w:rsidR="00EF3D3D" w:rsidRDefault="00794CD7">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14:paraId="2C62B6FD"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北京市东城区体育馆路3号</w:t>
            </w:r>
          </w:p>
        </w:tc>
      </w:tr>
      <w:tr w:rsidR="00EF3D3D" w14:paraId="5A99481A" w14:textId="77777777">
        <w:tc>
          <w:tcPr>
            <w:tcW w:w="1985" w:type="dxa"/>
            <w:tcBorders>
              <w:top w:val="single" w:sz="4" w:space="0" w:color="auto"/>
              <w:left w:val="single" w:sz="4" w:space="0" w:color="auto"/>
              <w:bottom w:val="single" w:sz="4" w:space="0" w:color="auto"/>
              <w:right w:val="single" w:sz="4" w:space="0" w:color="auto"/>
            </w:tcBorders>
            <w:vAlign w:val="center"/>
          </w:tcPr>
          <w:p w14:paraId="088DFE62"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14:paraId="4A64B30B" w14:textId="77777777" w:rsidR="00EF3D3D" w:rsidRDefault="00951CC5">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姚齐</w:t>
            </w:r>
          </w:p>
        </w:tc>
        <w:tc>
          <w:tcPr>
            <w:tcW w:w="2089" w:type="dxa"/>
            <w:tcBorders>
              <w:top w:val="single" w:sz="4" w:space="0" w:color="auto"/>
              <w:left w:val="single" w:sz="4" w:space="0" w:color="auto"/>
              <w:bottom w:val="single" w:sz="4" w:space="0" w:color="auto"/>
              <w:right w:val="single" w:sz="4" w:space="0" w:color="auto"/>
            </w:tcBorders>
          </w:tcPr>
          <w:p w14:paraId="143584BD" w14:textId="77777777" w:rsidR="00EF3D3D" w:rsidRDefault="00794CD7">
            <w:pPr>
              <w:spacing w:line="480" w:lineRule="exact"/>
              <w:jc w:val="center"/>
              <w:rPr>
                <w:rFonts w:ascii="仿宋" w:eastAsia="仿宋" w:hAnsi="仿宋" w:cs="仿宋"/>
                <w:color w:val="000000" w:themeColor="text1"/>
                <w:sz w:val="28"/>
                <w:szCs w:val="28"/>
              </w:rPr>
            </w:pPr>
            <w:bookmarkStart w:id="7" w:name="PO_15528_PM033"/>
            <w:r>
              <w:rPr>
                <w:rFonts w:ascii="仿宋" w:eastAsia="仿宋" w:hAnsi="仿宋" w:cs="仿宋"/>
                <w:color w:val="000000" w:themeColor="text1"/>
                <w:sz w:val="28"/>
                <w:szCs w:val="28"/>
              </w:rPr>
              <w:t>010-</w:t>
            </w:r>
            <w:bookmarkEnd w:id="7"/>
            <w:r>
              <w:rPr>
                <w:rFonts w:ascii="仿宋" w:eastAsia="仿宋" w:hAnsi="仿宋" w:cs="仿宋"/>
                <w:color w:val="000000" w:themeColor="text1"/>
                <w:sz w:val="28"/>
                <w:szCs w:val="28"/>
              </w:rPr>
              <w:t>8718</w:t>
            </w:r>
            <w:r w:rsidR="00951CC5">
              <w:rPr>
                <w:rFonts w:ascii="仿宋" w:eastAsia="仿宋" w:hAnsi="仿宋" w:cs="仿宋" w:hint="eastAsia"/>
                <w:color w:val="000000" w:themeColor="text1"/>
                <w:sz w:val="28"/>
                <w:szCs w:val="28"/>
              </w:rPr>
              <w:t>2681</w:t>
            </w:r>
          </w:p>
        </w:tc>
        <w:tc>
          <w:tcPr>
            <w:tcW w:w="2066" w:type="dxa"/>
            <w:tcBorders>
              <w:top w:val="single" w:sz="4" w:space="0" w:color="auto"/>
              <w:left w:val="single" w:sz="4" w:space="0" w:color="auto"/>
              <w:bottom w:val="single" w:sz="4" w:space="0" w:color="auto"/>
              <w:right w:val="single" w:sz="4" w:space="0" w:color="auto"/>
            </w:tcBorders>
            <w:vAlign w:val="center"/>
          </w:tcPr>
          <w:p w14:paraId="64321509"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4" w:type="dxa"/>
            <w:tcBorders>
              <w:top w:val="single" w:sz="4" w:space="0" w:color="auto"/>
              <w:left w:val="single" w:sz="4" w:space="0" w:color="auto"/>
              <w:bottom w:val="single" w:sz="4" w:space="0" w:color="auto"/>
              <w:right w:val="single" w:sz="4" w:space="0" w:color="auto"/>
            </w:tcBorders>
          </w:tcPr>
          <w:p w14:paraId="705DD3F5"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w:t>
            </w:r>
            <w:proofErr w:type="gramStart"/>
            <w:r>
              <w:rPr>
                <w:rFonts w:ascii="仿宋" w:eastAsia="仿宋" w:hAnsi="仿宋" w:cs="仿宋" w:hint="eastAsia"/>
                <w:color w:val="000000" w:themeColor="text1"/>
                <w:sz w:val="28"/>
                <w:szCs w:val="28"/>
              </w:rPr>
              <w:t>楼</w:t>
            </w:r>
            <w:bookmarkStart w:id="8" w:name="PO_409_PM001385"/>
            <w:r>
              <w:rPr>
                <w:rFonts w:ascii="仿宋" w:eastAsia="仿宋" w:hAnsi="仿宋" w:cs="仿宋" w:hint="eastAsia"/>
                <w:color w:val="000000" w:themeColor="text1"/>
                <w:sz w:val="28"/>
                <w:szCs w:val="28"/>
              </w:rPr>
              <w:t>集中</w:t>
            </w:r>
            <w:proofErr w:type="gramEnd"/>
            <w:r>
              <w:rPr>
                <w:rFonts w:ascii="仿宋" w:eastAsia="仿宋" w:hAnsi="仿宋" w:cs="仿宋" w:hint="eastAsia"/>
                <w:color w:val="000000" w:themeColor="text1"/>
                <w:sz w:val="28"/>
                <w:szCs w:val="28"/>
              </w:rPr>
              <w:t>采购处</w:t>
            </w:r>
            <w:bookmarkEnd w:id="8"/>
          </w:p>
        </w:tc>
      </w:tr>
      <w:tr w:rsidR="00EF3D3D" w14:paraId="683E47BF" w14:textId="77777777">
        <w:tc>
          <w:tcPr>
            <w:tcW w:w="1985" w:type="dxa"/>
            <w:tcBorders>
              <w:top w:val="single" w:sz="4" w:space="0" w:color="auto"/>
              <w:left w:val="single" w:sz="4" w:space="0" w:color="auto"/>
              <w:bottom w:val="single" w:sz="4" w:space="0" w:color="auto"/>
              <w:right w:val="single" w:sz="4" w:space="0" w:color="auto"/>
            </w:tcBorders>
            <w:vAlign w:val="center"/>
          </w:tcPr>
          <w:p w14:paraId="456FEF14"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14:paraId="72339FBD"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师 同</w:t>
            </w:r>
          </w:p>
        </w:tc>
        <w:tc>
          <w:tcPr>
            <w:tcW w:w="2089" w:type="dxa"/>
            <w:tcBorders>
              <w:top w:val="single" w:sz="4" w:space="0" w:color="auto"/>
              <w:left w:val="single" w:sz="4" w:space="0" w:color="auto"/>
              <w:bottom w:val="single" w:sz="4" w:space="0" w:color="auto"/>
              <w:right w:val="single" w:sz="4" w:space="0" w:color="auto"/>
            </w:tcBorders>
            <w:vAlign w:val="center"/>
          </w:tcPr>
          <w:p w14:paraId="41840ED2"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010-87182648</w:t>
            </w:r>
          </w:p>
        </w:tc>
        <w:tc>
          <w:tcPr>
            <w:tcW w:w="2066" w:type="dxa"/>
            <w:tcBorders>
              <w:top w:val="single" w:sz="4" w:space="0" w:color="auto"/>
              <w:left w:val="single" w:sz="4" w:space="0" w:color="auto"/>
              <w:bottom w:val="single" w:sz="4" w:space="0" w:color="auto"/>
              <w:right w:val="single" w:sz="4" w:space="0" w:color="auto"/>
            </w:tcBorders>
            <w:vAlign w:val="center"/>
          </w:tcPr>
          <w:p w14:paraId="02395D31"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6DB8DE8A"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四楼（财务室）</w:t>
            </w:r>
          </w:p>
        </w:tc>
      </w:tr>
      <w:tr w:rsidR="00EF3D3D" w14:paraId="5267B0DD" w14:textId="77777777">
        <w:tc>
          <w:tcPr>
            <w:tcW w:w="1985" w:type="dxa"/>
            <w:tcBorders>
              <w:top w:val="single" w:sz="4" w:space="0" w:color="auto"/>
              <w:left w:val="single" w:sz="4" w:space="0" w:color="auto"/>
              <w:bottom w:val="single" w:sz="4" w:space="0" w:color="auto"/>
              <w:right w:val="single" w:sz="4" w:space="0" w:color="auto"/>
            </w:tcBorders>
            <w:vAlign w:val="center"/>
          </w:tcPr>
          <w:p w14:paraId="385365A5"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14:paraId="726F3D0F" w14:textId="70B9D06F" w:rsidR="00EF3D3D" w:rsidRDefault="00951CC5">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w:t>
            </w:r>
            <w:r w:rsidR="00D42C02">
              <w:rPr>
                <w:rFonts w:ascii="仿宋" w:eastAsia="仿宋" w:hAnsi="仿宋" w:cs="仿宋" w:hint="eastAsia"/>
                <w:color w:val="000000" w:themeColor="text1"/>
                <w:sz w:val="28"/>
                <w:szCs w:val="28"/>
              </w:rPr>
              <w:t>先生</w:t>
            </w:r>
          </w:p>
        </w:tc>
        <w:tc>
          <w:tcPr>
            <w:tcW w:w="2089" w:type="dxa"/>
            <w:tcBorders>
              <w:top w:val="single" w:sz="4" w:space="0" w:color="auto"/>
              <w:left w:val="single" w:sz="4" w:space="0" w:color="auto"/>
              <w:bottom w:val="single" w:sz="4" w:space="0" w:color="auto"/>
              <w:right w:val="single" w:sz="4" w:space="0" w:color="auto"/>
            </w:tcBorders>
            <w:vAlign w:val="center"/>
          </w:tcPr>
          <w:p w14:paraId="30866BA6"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010-87182673</w:t>
            </w:r>
          </w:p>
        </w:tc>
        <w:tc>
          <w:tcPr>
            <w:tcW w:w="2066" w:type="dxa"/>
            <w:tcBorders>
              <w:top w:val="single" w:sz="4" w:space="0" w:color="auto"/>
              <w:left w:val="single" w:sz="4" w:space="0" w:color="auto"/>
              <w:bottom w:val="single" w:sz="4" w:space="0" w:color="auto"/>
              <w:right w:val="single" w:sz="4" w:space="0" w:color="auto"/>
            </w:tcBorders>
            <w:vAlign w:val="center"/>
          </w:tcPr>
          <w:p w14:paraId="2FDC9B3E"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3D3C6E7E"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六楼（集中采购处）</w:t>
            </w:r>
          </w:p>
        </w:tc>
      </w:tr>
      <w:tr w:rsidR="00EF3D3D" w14:paraId="0F50BF3D" w14:textId="77777777">
        <w:tc>
          <w:tcPr>
            <w:tcW w:w="1985" w:type="dxa"/>
            <w:vMerge w:val="restart"/>
            <w:tcBorders>
              <w:top w:val="single" w:sz="4" w:space="0" w:color="auto"/>
              <w:left w:val="single" w:sz="4" w:space="0" w:color="auto"/>
              <w:bottom w:val="single" w:sz="4" w:space="0" w:color="auto"/>
              <w:right w:val="single" w:sz="4" w:space="0" w:color="auto"/>
            </w:tcBorders>
            <w:vAlign w:val="center"/>
          </w:tcPr>
          <w:p w14:paraId="6EF8E6FF"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5DC2C73C"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14:paraId="146239B7"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14:paraId="174CF10F"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7DC87C2D"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注册、账号等</w:t>
            </w:r>
          </w:p>
        </w:tc>
      </w:tr>
      <w:tr w:rsidR="00EF3D3D" w14:paraId="4D4D08B1" w14:textId="77777777">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14:paraId="27C5486D" w14:textId="77777777" w:rsidR="00EF3D3D" w:rsidRDefault="00EF3D3D">
            <w:pPr>
              <w:widowControl/>
              <w:jc w:val="left"/>
              <w:rPr>
                <w:rFonts w:ascii="仿宋" w:eastAsia="仿宋" w:hAnsi="仿宋" w:cs="仿宋"/>
                <w:color w:val="000000" w:themeColor="text1"/>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14:paraId="56783917" w14:textId="77777777" w:rsidR="00EF3D3D" w:rsidRDefault="00EF3D3D">
            <w:pPr>
              <w:widowControl/>
              <w:jc w:val="left"/>
              <w:rPr>
                <w:rFonts w:ascii="仿宋" w:eastAsia="仿宋" w:hAnsi="仿宋" w:cs="仿宋"/>
                <w:color w:val="000000" w:themeColor="text1"/>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5D3309BC"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14:paraId="0A095E19" w14:textId="77777777" w:rsidR="00EF3D3D" w:rsidRDefault="00794CD7">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246B8EAB" w14:textId="77777777" w:rsidR="00EF3D3D" w:rsidRDefault="00794CD7">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其他问题</w:t>
            </w:r>
          </w:p>
        </w:tc>
      </w:tr>
    </w:tbl>
    <w:p w14:paraId="1F534E96" w14:textId="77777777" w:rsidR="00EF3D3D" w:rsidRDefault="00794CD7">
      <w:pPr>
        <w:snapToGrid w:val="0"/>
        <w:spacing w:line="440" w:lineRule="exact"/>
        <w:ind w:left="238"/>
        <w:jc w:val="center"/>
        <w:rPr>
          <w:rFonts w:ascii="仿宋" w:eastAsia="仿宋" w:hAnsi="仿宋"/>
          <w:color w:val="000000" w:themeColor="text1"/>
          <w:sz w:val="30"/>
          <w:szCs w:val="30"/>
        </w:rPr>
      </w:pPr>
      <w:r>
        <w:rPr>
          <w:rFonts w:ascii="仿宋" w:eastAsia="仿宋" w:hAnsi="仿宋" w:cs="Arial" w:hint="eastAsia"/>
          <w:color w:val="000000" w:themeColor="text1"/>
          <w:sz w:val="30"/>
          <w:szCs w:val="30"/>
        </w:rPr>
        <w:t xml:space="preserve">                            </w:t>
      </w:r>
    </w:p>
    <w:p w14:paraId="59FA93A0" w14:textId="77777777" w:rsidR="00EF3D3D" w:rsidRDefault="00794CD7">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十、采购需求咨询</w:t>
      </w:r>
      <w:bookmarkStart w:id="9" w:name="PO_TDCUS_ITEM_PRC_TABLE_1_1"/>
    </w:p>
    <w:tbl>
      <w:tblPr>
        <w:tblStyle w:val="afff7"/>
        <w:tblW w:w="5000" w:type="pct"/>
        <w:tblLook w:val="04A0" w:firstRow="1" w:lastRow="0" w:firstColumn="1" w:lastColumn="0" w:noHBand="0" w:noVBand="1"/>
      </w:tblPr>
      <w:tblGrid>
        <w:gridCol w:w="2903"/>
        <w:gridCol w:w="5619"/>
      </w:tblGrid>
      <w:tr w:rsidR="00EF3D3D" w14:paraId="65E109F8" w14:textId="77777777">
        <w:trPr>
          <w:trHeight w:val="654"/>
        </w:trPr>
        <w:tc>
          <w:tcPr>
            <w:tcW w:w="1703" w:type="pct"/>
          </w:tcPr>
          <w:p w14:paraId="7CFE57BC"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采购单位</w:t>
            </w:r>
          </w:p>
        </w:tc>
        <w:tc>
          <w:tcPr>
            <w:tcW w:w="3297" w:type="pct"/>
          </w:tcPr>
          <w:p w14:paraId="4478B5BE"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国家体育总局体育信息中心</w:t>
            </w:r>
          </w:p>
        </w:tc>
      </w:tr>
      <w:tr w:rsidR="00EF3D3D" w14:paraId="32E4EC27" w14:textId="77777777">
        <w:trPr>
          <w:trHeight w:val="555"/>
        </w:trPr>
        <w:tc>
          <w:tcPr>
            <w:tcW w:w="1703" w:type="pct"/>
          </w:tcPr>
          <w:p w14:paraId="05486808"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地址</w:t>
            </w:r>
          </w:p>
        </w:tc>
        <w:tc>
          <w:tcPr>
            <w:tcW w:w="3297" w:type="pct"/>
          </w:tcPr>
          <w:p w14:paraId="45CBB4D3"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北京市东城区体育馆路1</w:t>
            </w:r>
            <w:r>
              <w:rPr>
                <w:rFonts w:ascii="仿宋_GB2312" w:eastAsia="仿宋_GB2312" w:hAnsi="仿宋"/>
                <w:color w:val="000000" w:themeColor="text1"/>
                <w:sz w:val="30"/>
                <w:szCs w:val="30"/>
              </w:rPr>
              <w:t>1</w:t>
            </w:r>
            <w:r>
              <w:rPr>
                <w:rFonts w:ascii="仿宋_GB2312" w:eastAsia="仿宋_GB2312" w:hAnsi="仿宋" w:hint="eastAsia"/>
                <w:color w:val="000000" w:themeColor="text1"/>
                <w:sz w:val="30"/>
                <w:szCs w:val="30"/>
              </w:rPr>
              <w:t>号</w:t>
            </w:r>
          </w:p>
        </w:tc>
      </w:tr>
      <w:tr w:rsidR="00EF3D3D" w14:paraId="760F7470" w14:textId="77777777">
        <w:tc>
          <w:tcPr>
            <w:tcW w:w="1703" w:type="pct"/>
          </w:tcPr>
          <w:p w14:paraId="1344646B"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咨询事项</w:t>
            </w:r>
          </w:p>
        </w:tc>
        <w:tc>
          <w:tcPr>
            <w:tcW w:w="3297" w:type="pct"/>
          </w:tcPr>
          <w:p w14:paraId="41CD24F4"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采购需求等</w:t>
            </w:r>
          </w:p>
        </w:tc>
      </w:tr>
      <w:tr w:rsidR="00EF3D3D" w14:paraId="08B9D0D6" w14:textId="77777777">
        <w:trPr>
          <w:trHeight w:val="451"/>
        </w:trPr>
        <w:tc>
          <w:tcPr>
            <w:tcW w:w="1703" w:type="pct"/>
          </w:tcPr>
          <w:p w14:paraId="49F2D7AF"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联系人及联系方式</w:t>
            </w:r>
          </w:p>
        </w:tc>
        <w:tc>
          <w:tcPr>
            <w:tcW w:w="3297" w:type="pct"/>
          </w:tcPr>
          <w:p w14:paraId="04493D1A" w14:textId="77777777" w:rsidR="00EF3D3D" w:rsidRDefault="00794CD7">
            <w:pPr>
              <w:pStyle w:val="affffffffffa"/>
              <w:spacing w:before="156" w:after="156"/>
              <w:rPr>
                <w:rFonts w:ascii="仿宋_GB2312" w:eastAsia="仿宋_GB2312" w:hAnsi="仿宋"/>
                <w:color w:val="000000" w:themeColor="text1"/>
                <w:sz w:val="30"/>
                <w:szCs w:val="30"/>
              </w:rPr>
            </w:pPr>
            <w:r>
              <w:rPr>
                <w:rFonts w:ascii="仿宋_GB2312" w:eastAsia="仿宋_GB2312" w:hAnsi="仿宋"/>
                <w:color w:val="000000" w:themeColor="text1"/>
                <w:sz w:val="30"/>
                <w:szCs w:val="30"/>
              </w:rPr>
              <w:t>刘硕</w:t>
            </w:r>
            <w:r>
              <w:rPr>
                <w:rFonts w:ascii="仿宋_GB2312" w:eastAsia="仿宋_GB2312" w:hAnsi="仿宋" w:hint="eastAsia"/>
                <w:color w:val="000000" w:themeColor="text1"/>
                <w:sz w:val="30"/>
                <w:szCs w:val="30"/>
              </w:rPr>
              <w:t>；</w:t>
            </w:r>
            <w:r>
              <w:rPr>
                <w:rFonts w:ascii="仿宋_GB2312" w:eastAsia="仿宋_GB2312" w:hAnsi="仿宋"/>
                <w:color w:val="000000" w:themeColor="text1"/>
                <w:sz w:val="30"/>
                <w:szCs w:val="30"/>
              </w:rPr>
              <w:t>13581680211</w:t>
            </w:r>
          </w:p>
        </w:tc>
      </w:tr>
      <w:bookmarkEnd w:id="9"/>
    </w:tbl>
    <w:p w14:paraId="57A95B69" w14:textId="77777777" w:rsidR="00951CC5" w:rsidRDefault="00951CC5">
      <w:pPr>
        <w:widowControl/>
        <w:jc w:val="left"/>
        <w:rPr>
          <w:rFonts w:ascii="仿宋" w:eastAsia="仿宋" w:hAnsi="仿宋"/>
          <w:b/>
          <w:color w:val="000000" w:themeColor="text1"/>
          <w:sz w:val="36"/>
          <w:szCs w:val="36"/>
        </w:rPr>
      </w:pPr>
      <w:r>
        <w:rPr>
          <w:rFonts w:ascii="仿宋" w:eastAsia="仿宋" w:hAnsi="仿宋"/>
          <w:b/>
          <w:color w:val="000000" w:themeColor="text1"/>
          <w:sz w:val="36"/>
          <w:szCs w:val="36"/>
        </w:rPr>
        <w:lastRenderedPageBreak/>
        <w:br w:type="page"/>
      </w:r>
    </w:p>
    <w:p w14:paraId="1724BD90" w14:textId="77777777" w:rsidR="00EF3D3D" w:rsidRDefault="00EF3D3D">
      <w:pPr>
        <w:pStyle w:val="aff6"/>
        <w:spacing w:before="156" w:after="156" w:line="360" w:lineRule="auto"/>
        <w:outlineLvl w:val="0"/>
        <w:rPr>
          <w:rFonts w:ascii="仿宋" w:eastAsia="仿宋" w:hAnsi="仿宋"/>
          <w:b/>
          <w:color w:val="000000" w:themeColor="text1"/>
          <w:sz w:val="36"/>
          <w:szCs w:val="36"/>
        </w:rPr>
      </w:pPr>
    </w:p>
    <w:p w14:paraId="7788FECC" w14:textId="77777777" w:rsidR="00EF3D3D" w:rsidRDefault="00794CD7">
      <w:pPr>
        <w:pStyle w:val="aff6"/>
        <w:spacing w:before="156" w:after="156" w:line="360" w:lineRule="auto"/>
        <w:jc w:val="center"/>
        <w:outlineLvl w:val="0"/>
        <w:rPr>
          <w:rFonts w:hAnsi="宋体"/>
          <w:b/>
          <w:color w:val="000000" w:themeColor="text1"/>
          <w:sz w:val="36"/>
          <w:szCs w:val="36"/>
        </w:rPr>
      </w:pPr>
      <w:bookmarkStart w:id="10" w:name="_Toc86676306"/>
      <w:r>
        <w:rPr>
          <w:rFonts w:ascii="仿宋" w:eastAsia="仿宋" w:hAnsi="仿宋" w:hint="eastAsia"/>
          <w:b/>
          <w:color w:val="000000" w:themeColor="text1"/>
          <w:sz w:val="36"/>
          <w:szCs w:val="36"/>
        </w:rPr>
        <w:t>第二章  投标人须知</w:t>
      </w:r>
      <w:bookmarkEnd w:id="10"/>
      <w:r>
        <w:rPr>
          <w:rFonts w:hAnsi="宋体" w:hint="eastAsia"/>
          <w:b/>
          <w:color w:val="000000" w:themeColor="text1"/>
          <w:sz w:val="36"/>
          <w:szCs w:val="36"/>
        </w:rPr>
        <w:t xml:space="preserve"> </w:t>
      </w:r>
    </w:p>
    <w:p w14:paraId="5DA3CEDF" w14:textId="77777777" w:rsidR="00EF3D3D" w:rsidRPr="00F52FC8" w:rsidRDefault="00794CD7" w:rsidP="00F52FC8">
      <w:pPr>
        <w:snapToGrid w:val="0"/>
        <w:jc w:val="left"/>
        <w:rPr>
          <w:rFonts w:ascii="仿宋" w:eastAsia="仿宋" w:hAnsi="仿宋"/>
          <w:bCs/>
          <w:color w:val="000000" w:themeColor="text1"/>
          <w:sz w:val="24"/>
          <w:szCs w:val="24"/>
        </w:rPr>
      </w:pPr>
      <w:r w:rsidRPr="00F52FC8">
        <w:rPr>
          <w:rFonts w:ascii="仿宋" w:eastAsia="仿宋" w:hAnsi="仿宋" w:hint="eastAsia"/>
          <w:bCs/>
          <w:color w:val="000000" w:themeColor="text1"/>
          <w:sz w:val="24"/>
          <w:szCs w:val="24"/>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EF3D3D" w14:paraId="714267CB" w14:textId="77777777">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14:paraId="7044171A"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14:paraId="7F373554"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14:paraId="0405E582" w14:textId="77777777" w:rsidR="00EF3D3D" w:rsidRDefault="00794CD7">
            <w:pPr>
              <w:snapToGrid w:val="0"/>
              <w:ind w:firstLineChars="700" w:firstLine="19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要    求</w:t>
            </w:r>
          </w:p>
        </w:tc>
      </w:tr>
      <w:tr w:rsidR="00EF3D3D" w14:paraId="24ED8C49"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1B94C019"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14:paraId="349A418B"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14:paraId="1CD14FC2" w14:textId="77777777" w:rsidR="00EF3D3D" w:rsidRDefault="00794CD7">
            <w:pPr>
              <w:snapToGrid w:val="0"/>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详见《公开招标采购公告》</w:t>
            </w:r>
          </w:p>
        </w:tc>
      </w:tr>
      <w:tr w:rsidR="00EF3D3D" w14:paraId="78774719"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482B98F2"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14:paraId="4B97603E"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14:paraId="09540CAF" w14:textId="77777777" w:rsidR="00EF3D3D" w:rsidRDefault="00794CD7">
            <w:pPr>
              <w:rPr>
                <w:color w:val="000000" w:themeColor="text1"/>
              </w:rPr>
            </w:pPr>
            <w:r>
              <w:rPr>
                <w:rFonts w:ascii="仿宋" w:eastAsia="仿宋" w:hAnsi="仿宋"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themeColor="text1"/>
                <w:sz w:val="24"/>
                <w:szCs w:val="24"/>
              </w:rPr>
              <w:t>其投标将作无效标处理</w:t>
            </w:r>
            <w:r>
              <w:rPr>
                <w:rFonts w:ascii="仿宋" w:eastAsia="仿宋" w:hAnsi="仿宋" w:hint="eastAsia"/>
                <w:color w:val="000000" w:themeColor="text1"/>
                <w:sz w:val="24"/>
                <w:szCs w:val="24"/>
              </w:rPr>
              <w:t>。</w:t>
            </w:r>
          </w:p>
        </w:tc>
      </w:tr>
      <w:tr w:rsidR="00EF3D3D" w14:paraId="16E3567A"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12EF8CC3"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14:paraId="0AF7BFED"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14:paraId="5D8AAB95" w14:textId="77777777" w:rsidR="00EF3D3D" w:rsidRDefault="00794CD7">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themeColor="text1"/>
                <w:sz w:val="24"/>
                <w:szCs w:val="24"/>
              </w:rPr>
              <w:t>发改委</w:t>
            </w:r>
            <w:proofErr w:type="gramEnd"/>
            <w:r>
              <w:rPr>
                <w:rFonts w:ascii="仿宋" w:eastAsia="仿宋" w:hAnsi="仿宋" w:hint="eastAsia"/>
                <w:color w:val="000000" w:themeColor="text1"/>
                <w:sz w:val="24"/>
                <w:szCs w:val="24"/>
              </w:rPr>
              <w:t>联合发布有效期内节能产品政府采购清单。</w:t>
            </w:r>
          </w:p>
          <w:p w14:paraId="2BE54DB8" w14:textId="77777777" w:rsidR="00EF3D3D" w:rsidRDefault="00794CD7">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招标需求中要求提供的产品属于节能清单中政府强制采购节能产品品目的，投标人须提供该清单内产品，</w:t>
            </w:r>
            <w:r>
              <w:rPr>
                <w:rFonts w:ascii="仿宋" w:eastAsia="仿宋" w:hAnsi="仿宋" w:hint="eastAsia"/>
                <w:b/>
                <w:color w:val="000000" w:themeColor="text1"/>
                <w:sz w:val="24"/>
                <w:szCs w:val="24"/>
              </w:rPr>
              <w:t>否则其投标将作为无效标处理。</w:t>
            </w:r>
          </w:p>
        </w:tc>
      </w:tr>
      <w:tr w:rsidR="00EF3D3D" w14:paraId="7121B6C3"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2A793680"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14:paraId="072C9E7A"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小</w:t>
            </w:r>
            <w:proofErr w:type="gramStart"/>
            <w:r>
              <w:rPr>
                <w:rFonts w:ascii="仿宋" w:eastAsia="仿宋" w:hAnsi="仿宋" w:hint="eastAsia"/>
                <w:color w:val="000000" w:themeColor="text1"/>
                <w:sz w:val="24"/>
                <w:szCs w:val="28"/>
              </w:rPr>
              <w:t>微企业</w:t>
            </w:r>
            <w:proofErr w:type="gramEnd"/>
            <w:r>
              <w:rPr>
                <w:rFonts w:ascii="仿宋" w:eastAsia="仿宋" w:hAnsi="仿宋" w:hint="eastAsia"/>
                <w:color w:val="000000" w:themeColor="text1"/>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14:paraId="55C856DB" w14:textId="77777777" w:rsidR="00EF3D3D" w:rsidRDefault="00794CD7">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1、根据财库〔2020〕46号的相关规定，对于经主管预算单位统筹后未预留份额专门面向中小企业采购的采购项目，以及预留份额项目中的非预留部分采购包，采购人、采购代理机构应当对符合本办法规定的小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报价给予6%—10%（工程项目为3%—5%）的扣除，用扣除后的价格参加评审。适用招标投标法的政府采购工程建设项目，采用综合</w:t>
            </w:r>
            <w:proofErr w:type="gramStart"/>
            <w:r>
              <w:rPr>
                <w:rFonts w:ascii="仿宋" w:eastAsia="仿宋" w:hAnsi="仿宋" w:hint="eastAsia"/>
                <w:color w:val="000000" w:themeColor="text1"/>
                <w:sz w:val="24"/>
                <w:szCs w:val="24"/>
              </w:rPr>
              <w:t>评估法但未</w:t>
            </w:r>
            <w:proofErr w:type="gramEnd"/>
            <w:r>
              <w:rPr>
                <w:rFonts w:ascii="仿宋" w:eastAsia="仿宋" w:hAnsi="仿宋" w:hint="eastAsia"/>
                <w:color w:val="000000" w:themeColor="text1"/>
                <w:sz w:val="24"/>
                <w:szCs w:val="24"/>
              </w:rPr>
              <w:t>采用低价优先法计算价格分的，评标时应当在采用原报价进行评分的基础上增加其价格得分的3%—5%作为其价格分。</w:t>
            </w:r>
          </w:p>
          <w:p w14:paraId="01B8F3AB" w14:textId="77777777" w:rsidR="00EF3D3D" w:rsidRDefault="00794CD7">
            <w:pPr>
              <w:snapToGrid w:val="0"/>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接受大中型企业与小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组成联合体或者允许大中型企业向一家或者多家小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分包的采购项目，对于联合协议或者分包意向协议约定小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仿宋" w:eastAsia="仿宋" w:hAnsi="仿宋" w:hint="eastAsia"/>
                <w:color w:val="000000" w:themeColor="text1"/>
                <w:sz w:val="24"/>
                <w:szCs w:val="24"/>
              </w:rPr>
              <w:t>评估法但未</w:t>
            </w:r>
            <w:proofErr w:type="gramEnd"/>
            <w:r>
              <w:rPr>
                <w:rFonts w:ascii="仿宋" w:eastAsia="仿宋" w:hAnsi="仿宋" w:hint="eastAsia"/>
                <w:color w:val="000000" w:themeColor="text1"/>
                <w:sz w:val="24"/>
                <w:szCs w:val="24"/>
              </w:rPr>
              <w:t>采用低价优先法计算价格分的，评标时应当在采用原报价进行评分的基础上增加其价格得分的1%—2%作为其价格分。组成联合体或者接受分包的小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与联合体内其他企业、分包企业之间存在直接控股、管理关系的，不享受价格扣除优惠政策。价格扣除比例或者价格分加分比例对小型企业和微型企业同等对待，不作区分。</w:t>
            </w:r>
          </w:p>
          <w:p w14:paraId="2F688E03" w14:textId="77777777" w:rsidR="00EF3D3D" w:rsidRDefault="00794CD7">
            <w:pPr>
              <w:snapToGrid w:val="0"/>
              <w:ind w:firstLineChars="250" w:firstLine="602"/>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中小企业参加政府采购活动，应当出具本办法规定的《中小企业声明函》（见附件），否则不得享受相关中小企业扶持政策。</w:t>
            </w:r>
          </w:p>
          <w:p w14:paraId="591CC6FB" w14:textId="77777777" w:rsidR="00EF3D3D" w:rsidRDefault="00794CD7">
            <w:pPr>
              <w:snapToGrid w:val="0"/>
              <w:ind w:firstLineChars="250" w:firstLine="602"/>
              <w:rPr>
                <w:rFonts w:ascii="仿宋" w:eastAsia="仿宋" w:hAnsi="仿宋"/>
                <w:b/>
                <w:color w:val="000000" w:themeColor="text1"/>
                <w:sz w:val="24"/>
                <w:szCs w:val="24"/>
              </w:rPr>
            </w:pPr>
            <w:r>
              <w:rPr>
                <w:rFonts w:ascii="仿宋" w:eastAsia="仿宋" w:hAnsi="仿宋" w:hint="eastAsia"/>
                <w:b/>
                <w:color w:val="000000" w:themeColor="text1"/>
                <w:sz w:val="24"/>
                <w:szCs w:val="24"/>
              </w:rPr>
              <w:t>注：（1）本项目非专门面向中小企业采购的采购项目。（2）本项目所属行业为软件和信息技术服务业，对小</w:t>
            </w:r>
            <w:proofErr w:type="gramStart"/>
            <w:r>
              <w:rPr>
                <w:rFonts w:ascii="仿宋" w:eastAsia="仿宋" w:hAnsi="仿宋" w:hint="eastAsia"/>
                <w:b/>
                <w:color w:val="000000" w:themeColor="text1"/>
                <w:sz w:val="24"/>
                <w:szCs w:val="24"/>
              </w:rPr>
              <w:t>微企业</w:t>
            </w:r>
            <w:proofErr w:type="gramEnd"/>
            <w:r>
              <w:rPr>
                <w:rFonts w:ascii="仿宋" w:eastAsia="仿宋" w:hAnsi="仿宋" w:hint="eastAsia"/>
                <w:b/>
                <w:color w:val="000000" w:themeColor="text1"/>
                <w:sz w:val="24"/>
                <w:szCs w:val="24"/>
              </w:rPr>
              <w:t>报价给予6%</w:t>
            </w:r>
            <w:r>
              <w:rPr>
                <w:rFonts w:ascii="仿宋" w:eastAsia="仿宋" w:hAnsi="仿宋" w:hint="eastAsia"/>
                <w:b/>
                <w:color w:val="000000" w:themeColor="text1"/>
                <w:sz w:val="24"/>
                <w:szCs w:val="24"/>
              </w:rPr>
              <w:lastRenderedPageBreak/>
              <w:t>的扣除，用扣除后的价格参加评审。</w:t>
            </w:r>
          </w:p>
          <w:p w14:paraId="400A7D60" w14:textId="77777777" w:rsidR="00EF3D3D" w:rsidRDefault="00794CD7">
            <w:pPr>
              <w:snapToGrid w:val="0"/>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D789ED1" w14:textId="77777777" w:rsidR="00EF3D3D" w:rsidRDefault="00794CD7">
            <w:pPr>
              <w:snapToGrid w:val="0"/>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71BB0D" w14:textId="77777777" w:rsidR="00EF3D3D" w:rsidRDefault="00794CD7">
            <w:pPr>
              <w:snapToGrid w:val="0"/>
              <w:jc w:val="left"/>
              <w:rPr>
                <w:rFonts w:ascii="仿宋" w:eastAsia="仿宋" w:hAnsi="仿宋"/>
                <w:b/>
                <w:bCs/>
                <w:color w:val="000000" w:themeColor="text1"/>
                <w:sz w:val="24"/>
                <w:szCs w:val="24"/>
              </w:rPr>
            </w:pPr>
            <w:r>
              <w:rPr>
                <w:rFonts w:ascii="仿宋" w:eastAsia="仿宋" w:hAnsi="仿宋" w:hint="eastAsia"/>
                <w:b/>
                <w:color w:val="000000" w:themeColor="text1"/>
                <w:sz w:val="24"/>
                <w:szCs w:val="24"/>
              </w:rPr>
              <w:t>(注：未提供以上材料的，均不给予价格扣除）。</w:t>
            </w:r>
          </w:p>
        </w:tc>
      </w:tr>
      <w:tr w:rsidR="00EF3D3D" w14:paraId="7DAC5B6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56D5D43"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w:t>
            </w:r>
          </w:p>
        </w:tc>
        <w:tc>
          <w:tcPr>
            <w:tcW w:w="978" w:type="dxa"/>
            <w:tcBorders>
              <w:top w:val="single" w:sz="4" w:space="0" w:color="auto"/>
              <w:left w:val="single" w:sz="4" w:space="0" w:color="auto"/>
              <w:bottom w:val="single" w:sz="4" w:space="0" w:color="auto"/>
              <w:right w:val="single" w:sz="4" w:space="0" w:color="auto"/>
            </w:tcBorders>
            <w:vAlign w:val="center"/>
          </w:tcPr>
          <w:p w14:paraId="3F9FA816"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14:paraId="6B00182D" w14:textId="77777777" w:rsidR="00EF3D3D" w:rsidRDefault="00794CD7">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投标人如对招标文件有异议，应当于公告发布之日起至</w:t>
            </w:r>
            <w:r>
              <w:rPr>
                <w:rFonts w:ascii="仿宋" w:eastAsia="仿宋" w:hAnsi="仿宋" w:hint="eastAsia"/>
                <w:bCs/>
                <w:color w:val="000000" w:themeColor="text1"/>
                <w:sz w:val="24"/>
                <w:szCs w:val="24"/>
              </w:rPr>
              <w:t>公告期限满第7个工作日内</w:t>
            </w:r>
            <w:r>
              <w:rPr>
                <w:rFonts w:ascii="仿宋" w:eastAsia="仿宋" w:hAnsi="仿宋" w:hint="eastAsia"/>
                <w:color w:val="000000" w:themeColor="text1"/>
                <w:sz w:val="24"/>
                <w:szCs w:val="24"/>
              </w:rPr>
              <w:t>，以书面形式向招标采购单位提出，逾期不予受理。</w:t>
            </w:r>
          </w:p>
        </w:tc>
      </w:tr>
      <w:tr w:rsidR="00EF3D3D" w14:paraId="00160155"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83C3FC9"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14:paraId="1A67DE1C"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14:paraId="1DC094B7"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EF3D3D" w14:paraId="1A5FEDD4"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673DCCFA"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7</w:t>
            </w:r>
          </w:p>
        </w:tc>
        <w:tc>
          <w:tcPr>
            <w:tcW w:w="978" w:type="dxa"/>
            <w:tcBorders>
              <w:top w:val="single" w:sz="4" w:space="0" w:color="auto"/>
              <w:left w:val="single" w:sz="4" w:space="0" w:color="auto"/>
              <w:bottom w:val="single" w:sz="4" w:space="0" w:color="auto"/>
              <w:right w:val="single" w:sz="4" w:space="0" w:color="auto"/>
            </w:tcBorders>
            <w:vAlign w:val="center"/>
          </w:tcPr>
          <w:p w14:paraId="48ED8E61"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14:paraId="5C7BF481" w14:textId="77777777" w:rsidR="00EF3D3D" w:rsidRDefault="00794CD7">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转包：否</w:t>
            </w:r>
          </w:p>
        </w:tc>
      </w:tr>
      <w:tr w:rsidR="00EF3D3D" w14:paraId="600A1B9D"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6D33A63E"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14:paraId="717D9C9F"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14:paraId="7AEE6297" w14:textId="77777777" w:rsidR="00EF3D3D" w:rsidRDefault="00794CD7">
            <w:pPr>
              <w:snapToGrid w:val="0"/>
              <w:jc w:val="left"/>
              <w:rPr>
                <w:rFonts w:ascii="仿宋" w:eastAsia="仿宋" w:hAnsi="仿宋"/>
                <w:color w:val="000000" w:themeColor="text1"/>
                <w:sz w:val="24"/>
                <w:szCs w:val="24"/>
              </w:rPr>
            </w:pPr>
            <w:bookmarkStart w:id="11" w:name="PO_15528_PM007_1"/>
            <w:r>
              <w:rPr>
                <w:rFonts w:ascii="仿宋" w:eastAsia="仿宋" w:hAnsi="仿宋"/>
                <w:color w:val="000000" w:themeColor="text1"/>
                <w:sz w:val="24"/>
                <w:szCs w:val="24"/>
              </w:rPr>
              <w:t>不允许联合体投标</w:t>
            </w:r>
            <w:bookmarkEnd w:id="11"/>
          </w:p>
          <w:p w14:paraId="26492B2D"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（接受联合体投标的请提供联合体协议书。）</w:t>
            </w:r>
          </w:p>
        </w:tc>
      </w:tr>
      <w:tr w:rsidR="00EF3D3D" w14:paraId="553E88C3" w14:textId="77777777">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14:paraId="7ED22DB3"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14:paraId="603019CC"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14:paraId="305A84FF" w14:textId="77777777" w:rsidR="00EF3D3D" w:rsidRDefault="00794CD7">
            <w:pPr>
              <w:snapToGrid w:val="0"/>
              <w:jc w:val="left"/>
              <w:rPr>
                <w:rFonts w:ascii="仿宋" w:eastAsia="仿宋" w:hAnsi="仿宋"/>
                <w:color w:val="000000" w:themeColor="text1"/>
                <w:sz w:val="28"/>
                <w:szCs w:val="28"/>
              </w:rPr>
            </w:pPr>
            <w:bookmarkStart w:id="12" w:name="PO_15528_PM040"/>
            <w:r>
              <w:rPr>
                <w:rFonts w:ascii="仿宋" w:eastAsia="仿宋" w:hAnsi="仿宋" w:hint="eastAsia"/>
                <w:color w:val="000000" w:themeColor="text1"/>
                <w:sz w:val="24"/>
                <w:szCs w:val="24"/>
              </w:rPr>
              <w:t>不组织现场踏勘</w:t>
            </w:r>
            <w:bookmarkEnd w:id="12"/>
          </w:p>
          <w:p w14:paraId="1BACF4F8"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EF3D3D" w14:paraId="78F6382F"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5B11834B"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14:paraId="49E6C803"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14:paraId="3593E6EB" w14:textId="77777777" w:rsidR="00EF3D3D" w:rsidRDefault="00794CD7">
            <w:pPr>
              <w:snapToGrid w:val="0"/>
              <w:jc w:val="left"/>
              <w:rPr>
                <w:rFonts w:ascii="仿宋" w:eastAsia="仿宋" w:hAnsi="仿宋"/>
                <w:color w:val="000000" w:themeColor="text1"/>
                <w:sz w:val="24"/>
                <w:szCs w:val="24"/>
              </w:rPr>
            </w:pPr>
            <w:bookmarkStart w:id="13" w:name="PO_15528_PM041"/>
            <w:r>
              <w:rPr>
                <w:rFonts w:ascii="仿宋" w:eastAsia="仿宋" w:hAnsi="仿宋" w:hint="eastAsia"/>
                <w:color w:val="000000" w:themeColor="text1"/>
                <w:sz w:val="24"/>
                <w:szCs w:val="24"/>
              </w:rPr>
              <w:t>不进行演示</w:t>
            </w:r>
            <w:bookmarkEnd w:id="13"/>
          </w:p>
          <w:p w14:paraId="060E9852"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EF3D3D" w14:paraId="2B81B683"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18D65E55"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14:paraId="72EDB513"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14:paraId="24487DB5" w14:textId="77777777" w:rsidR="00EF3D3D" w:rsidRDefault="00794CD7">
            <w:pPr>
              <w:snapToGrid w:val="0"/>
              <w:jc w:val="left"/>
              <w:rPr>
                <w:rFonts w:ascii="仿宋" w:eastAsia="仿宋" w:hAnsi="仿宋"/>
                <w:color w:val="000000" w:themeColor="text1"/>
                <w:sz w:val="24"/>
                <w:szCs w:val="24"/>
              </w:rPr>
            </w:pPr>
            <w:bookmarkStart w:id="14" w:name="PO_15528_PM043"/>
            <w:r>
              <w:rPr>
                <w:rFonts w:ascii="仿宋" w:eastAsia="仿宋" w:hAnsi="仿宋" w:hint="eastAsia"/>
                <w:color w:val="000000" w:themeColor="text1"/>
                <w:sz w:val="24"/>
                <w:szCs w:val="24"/>
              </w:rPr>
              <w:t>不要求提供样品</w:t>
            </w:r>
            <w:bookmarkEnd w:id="14"/>
          </w:p>
          <w:p w14:paraId="0C0B6080"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EF3D3D" w14:paraId="106E8A6C" w14:textId="77777777">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14:paraId="2A439948"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14:paraId="7E5C22E3"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14:paraId="2FB36676"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投标文件由开标一览表、资质文件、技术及商务文件、报价文件正本</w:t>
            </w:r>
            <w:r>
              <w:rPr>
                <w:rFonts w:ascii="仿宋" w:eastAsia="仿宋" w:hAnsi="仿宋" w:hint="eastAsia"/>
                <w:b/>
                <w:color w:val="000000" w:themeColor="text1"/>
                <w:sz w:val="24"/>
                <w:szCs w:val="24"/>
              </w:rPr>
              <w:t>各</w:t>
            </w:r>
            <w:r>
              <w:rPr>
                <w:rFonts w:ascii="仿宋" w:eastAsia="仿宋" w:hAnsi="仿宋" w:cs="Arial" w:hint="eastAsia"/>
                <w:b/>
                <w:color w:val="000000" w:themeColor="text1"/>
                <w:sz w:val="24"/>
                <w:szCs w:val="24"/>
                <w:u w:val="single"/>
              </w:rPr>
              <w:t xml:space="preserve"> 1 </w:t>
            </w:r>
            <w:r>
              <w:rPr>
                <w:rFonts w:ascii="仿宋" w:eastAsia="仿宋" w:hAnsi="仿宋" w:hint="eastAsia"/>
                <w:b/>
                <w:color w:val="000000" w:themeColor="text1"/>
                <w:sz w:val="24"/>
                <w:szCs w:val="24"/>
              </w:rPr>
              <w:t>份</w:t>
            </w:r>
            <w:r>
              <w:rPr>
                <w:rFonts w:ascii="仿宋" w:eastAsia="仿宋" w:hAnsi="仿宋" w:hint="eastAsia"/>
                <w:color w:val="000000" w:themeColor="text1"/>
                <w:sz w:val="24"/>
                <w:szCs w:val="24"/>
              </w:rPr>
              <w:t>；资质文件、技术及商务文件、报价文件副本</w:t>
            </w:r>
            <w:r w:rsidRPr="00F808CD">
              <w:rPr>
                <w:rFonts w:ascii="仿宋" w:eastAsia="仿宋" w:hAnsi="仿宋" w:hint="eastAsia"/>
                <w:b/>
                <w:color w:val="000000" w:themeColor="text1"/>
                <w:sz w:val="24"/>
                <w:szCs w:val="24"/>
                <w:highlight w:val="yellow"/>
              </w:rPr>
              <w:t>各</w:t>
            </w:r>
            <w:r w:rsidR="00F808CD" w:rsidRPr="00F808CD">
              <w:rPr>
                <w:rFonts w:ascii="仿宋" w:eastAsia="仿宋" w:hAnsi="仿宋" w:hint="eastAsia"/>
                <w:b/>
                <w:color w:val="000000" w:themeColor="text1"/>
                <w:sz w:val="24"/>
                <w:szCs w:val="24"/>
                <w:highlight w:val="yellow"/>
              </w:rPr>
              <w:t>6</w:t>
            </w:r>
            <w:r w:rsidRPr="00F808CD">
              <w:rPr>
                <w:rFonts w:ascii="仿宋" w:eastAsia="仿宋" w:hAnsi="仿宋" w:hint="eastAsia"/>
                <w:b/>
                <w:color w:val="000000" w:themeColor="text1"/>
                <w:sz w:val="24"/>
                <w:szCs w:val="24"/>
                <w:highlight w:val="yellow"/>
              </w:rPr>
              <w:t>份</w:t>
            </w:r>
            <w:r>
              <w:rPr>
                <w:rFonts w:ascii="仿宋" w:eastAsia="仿宋" w:hAnsi="仿宋" w:hint="eastAsia"/>
                <w:color w:val="000000" w:themeColor="text1"/>
                <w:sz w:val="24"/>
                <w:szCs w:val="24"/>
              </w:rPr>
              <w:t>。</w:t>
            </w:r>
          </w:p>
        </w:tc>
      </w:tr>
      <w:tr w:rsidR="00EF3D3D" w14:paraId="735912D2" w14:textId="77777777">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14:paraId="7BC104A2"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14:paraId="36DBABEB"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14:paraId="245F33F5"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中标供应商确定之日起2个工作日内，将在</w:t>
            </w:r>
            <w:r>
              <w:rPr>
                <w:rFonts w:ascii="仿宋" w:eastAsia="仿宋" w:hAnsi="仿宋" w:cs="Arial" w:hint="eastAsia"/>
                <w:color w:val="000000" w:themeColor="text1"/>
                <w:sz w:val="24"/>
                <w:szCs w:val="24"/>
              </w:rPr>
              <w:t>中国政府采购网(</w:t>
            </w:r>
            <w:r>
              <w:rPr>
                <w:rFonts w:ascii="仿宋" w:eastAsia="仿宋" w:hAnsi="仿宋" w:hint="eastAsia"/>
                <w:color w:val="000000" w:themeColor="text1"/>
                <w:sz w:val="24"/>
                <w:szCs w:val="24"/>
              </w:rPr>
              <w:t xml:space="preserve"> </w:t>
            </w:r>
            <w:hyperlink r:id="rId12" w:history="1">
              <w:r>
                <w:rPr>
                  <w:rStyle w:val="affff5"/>
                  <w:rFonts w:ascii="仿宋" w:eastAsia="仿宋" w:hAnsi="仿宋" w:hint="eastAsia"/>
                  <w:color w:val="000000" w:themeColor="text1"/>
                  <w:sz w:val="24"/>
                  <w:szCs w:val="24"/>
                </w:rPr>
                <w:t>http://www.ccgp.gov.cn</w:t>
              </w:r>
            </w:hyperlink>
            <w:r>
              <w:rPr>
                <w:rFonts w:ascii="仿宋" w:eastAsia="仿宋" w:hAnsi="仿宋" w:cs="Arial" w:hint="eastAsia"/>
                <w:color w:val="000000" w:themeColor="text1"/>
                <w:sz w:val="24"/>
                <w:szCs w:val="24"/>
              </w:rPr>
              <w:t>)发布</w:t>
            </w:r>
            <w:r>
              <w:rPr>
                <w:rFonts w:ascii="仿宋" w:eastAsia="仿宋" w:hAnsi="仿宋" w:hint="eastAsia"/>
                <w:color w:val="000000" w:themeColor="text1"/>
                <w:sz w:val="24"/>
                <w:szCs w:val="24"/>
              </w:rPr>
              <w:t>中标公告，公告期限为1个工作日，采购项目负责人根据报名时预留地址寄送</w:t>
            </w:r>
            <w:r>
              <w:rPr>
                <w:rFonts w:ascii="仿宋" w:eastAsia="仿宋" w:hAnsi="仿宋" w:cs="Arial" w:hint="eastAsia"/>
                <w:color w:val="000000" w:themeColor="text1"/>
                <w:sz w:val="24"/>
                <w:szCs w:val="24"/>
              </w:rPr>
              <w:t>中标通知书。</w:t>
            </w:r>
          </w:p>
        </w:tc>
      </w:tr>
      <w:tr w:rsidR="00EF3D3D" w14:paraId="31B27572"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3B33F3CE"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14:paraId="531D06DE" w14:textId="77777777" w:rsidR="00EF3D3D" w:rsidRDefault="00794CD7">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14:paraId="1B9D551B" w14:textId="77777777" w:rsidR="00EF3D3D" w:rsidRDefault="00794CD7">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交纳：投标保证金应按《招标采购公告》</w:t>
            </w:r>
            <w:proofErr w:type="gramStart"/>
            <w:r>
              <w:rPr>
                <w:rFonts w:ascii="仿宋" w:eastAsia="仿宋" w:hAnsi="仿宋" w:hint="eastAsia"/>
                <w:color w:val="000000" w:themeColor="text1"/>
                <w:sz w:val="24"/>
                <w:szCs w:val="24"/>
              </w:rPr>
              <w:t>六规定</w:t>
            </w:r>
            <w:proofErr w:type="gramEnd"/>
            <w:r>
              <w:rPr>
                <w:rFonts w:ascii="仿宋" w:eastAsia="仿宋" w:hAnsi="仿宋" w:hint="eastAsia"/>
                <w:color w:val="000000" w:themeColor="text1"/>
                <w:sz w:val="24"/>
                <w:szCs w:val="24"/>
              </w:rPr>
              <w:t>交纳。</w:t>
            </w:r>
          </w:p>
          <w:p w14:paraId="7DD6BA35" w14:textId="77777777" w:rsidR="00EF3D3D" w:rsidRDefault="00794CD7">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EF3D3D" w14:paraId="4F98624A" w14:textId="77777777">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14:paraId="2650695D"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14:paraId="75E6CB2E"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14:paraId="320D9EF8" w14:textId="77777777" w:rsidR="00EF3D3D" w:rsidRDefault="00794CD7">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中标通知书发出后30日内。</w:t>
            </w:r>
          </w:p>
        </w:tc>
      </w:tr>
      <w:tr w:rsidR="00EF3D3D" w14:paraId="67AC242E" w14:textId="77777777">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14:paraId="23FF94B0"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16</w:t>
            </w:r>
          </w:p>
        </w:tc>
        <w:tc>
          <w:tcPr>
            <w:tcW w:w="978" w:type="dxa"/>
            <w:tcBorders>
              <w:top w:val="single" w:sz="4" w:space="0" w:color="auto"/>
              <w:left w:val="single" w:sz="4" w:space="0" w:color="auto"/>
              <w:bottom w:val="single" w:sz="4" w:space="0" w:color="auto"/>
              <w:right w:val="single" w:sz="4" w:space="0" w:color="auto"/>
            </w:tcBorders>
            <w:vAlign w:val="center"/>
          </w:tcPr>
          <w:p w14:paraId="1EF7FBAE" w14:textId="77777777" w:rsidR="00EF3D3D" w:rsidRDefault="00794CD7">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14:paraId="2A7F1096" w14:textId="77777777" w:rsidR="00EF3D3D" w:rsidRDefault="00794CD7">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EF3D3D" w14:paraId="265A7C5B" w14:textId="77777777">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14:paraId="51F4E2CF"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14:paraId="3AAE00D5" w14:textId="77777777" w:rsidR="00EF3D3D" w:rsidRDefault="00794CD7">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14:paraId="4062B8DB" w14:textId="77777777" w:rsidR="00EF3D3D" w:rsidRDefault="00794CD7">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采购人自行支付，详见采购合同模板</w:t>
            </w:r>
          </w:p>
        </w:tc>
      </w:tr>
      <w:tr w:rsidR="00EF3D3D" w14:paraId="1BCB6A29"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78617DE1"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14:paraId="4F27243D" w14:textId="77777777" w:rsidR="00EF3D3D" w:rsidRDefault="00794CD7">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14:paraId="2BA6099C" w14:textId="77777777" w:rsidR="00EF3D3D" w:rsidRDefault="00794CD7">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cs="Arial" w:hint="eastAsia"/>
                <w:color w:val="000000" w:themeColor="text1"/>
                <w:sz w:val="24"/>
                <w:szCs w:val="24"/>
              </w:rPr>
              <w:t>90天</w:t>
            </w:r>
          </w:p>
        </w:tc>
      </w:tr>
      <w:tr w:rsidR="00EF3D3D" w14:paraId="54F78352" w14:textId="77777777">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14:paraId="65B45B1E"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14:paraId="53187EE4" w14:textId="77777777" w:rsidR="00EF3D3D" w:rsidRDefault="00794CD7">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14:paraId="6DC8C75E" w14:textId="77777777" w:rsidR="00EF3D3D" w:rsidRDefault="00794CD7">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招标方于投标截止时间前半小时内接收投标文件，投标文件送达回执、政府采购活动现场确认声明书（格式详见附件）应单独提供，如投标人递交投标文件时未提供回执，视同不需要回执。</w:t>
            </w:r>
          </w:p>
          <w:p w14:paraId="4A95597C" w14:textId="77777777" w:rsidR="00EF3D3D" w:rsidRDefault="00794CD7">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投标人递交投标文件时</w:t>
            </w:r>
            <w:r>
              <w:rPr>
                <w:rFonts w:ascii="仿宋" w:eastAsia="仿宋" w:hAnsi="仿宋" w:hint="eastAsia"/>
                <w:color w:val="000000" w:themeColor="text1"/>
                <w:sz w:val="24"/>
                <w:szCs w:val="24"/>
              </w:rPr>
              <w:t>，</w:t>
            </w:r>
            <w:r>
              <w:rPr>
                <w:rFonts w:ascii="仿宋" w:eastAsia="仿宋" w:hAnsi="仿宋" w:hint="eastAsia"/>
                <w:b/>
                <w:color w:val="000000" w:themeColor="text1"/>
                <w:sz w:val="24"/>
                <w:szCs w:val="24"/>
              </w:rPr>
              <w:t>如出现下列情况之一的，投标文件将被拒收：</w:t>
            </w:r>
          </w:p>
          <w:p w14:paraId="5E96B918" w14:textId="77777777" w:rsidR="00EF3D3D" w:rsidRDefault="00794CD7">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1、未按规定密封或标记的投标文件；</w:t>
            </w:r>
          </w:p>
          <w:p w14:paraId="5747BFC2" w14:textId="77777777" w:rsidR="00EF3D3D" w:rsidRDefault="00794CD7">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2、由于包装不妥，在送交途中严重破损或失散的投标文件；</w:t>
            </w:r>
          </w:p>
          <w:p w14:paraId="769460D9" w14:textId="77777777" w:rsidR="00EF3D3D" w:rsidRDefault="00794CD7">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3、仅以非纸制文本形式的投标文件；</w:t>
            </w:r>
          </w:p>
          <w:p w14:paraId="355449D6" w14:textId="77777777" w:rsidR="00EF3D3D" w:rsidRDefault="00794CD7">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4、未成功办理投标人报名手续的；</w:t>
            </w:r>
          </w:p>
          <w:p w14:paraId="7DA16AE2" w14:textId="77777777" w:rsidR="00EF3D3D" w:rsidRDefault="00794CD7">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5、超过投标截止时间送达的投标文件。</w:t>
            </w:r>
          </w:p>
          <w:p w14:paraId="348E5FA1" w14:textId="77777777" w:rsidR="00EF3D3D" w:rsidRDefault="00794CD7">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EF3D3D" w14:paraId="018F4CB9" w14:textId="77777777">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14:paraId="3675C6D8"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20</w:t>
            </w:r>
          </w:p>
        </w:tc>
        <w:tc>
          <w:tcPr>
            <w:tcW w:w="978" w:type="dxa"/>
            <w:tcBorders>
              <w:top w:val="single" w:sz="4" w:space="0" w:color="auto"/>
              <w:left w:val="single" w:sz="4" w:space="0" w:color="auto"/>
              <w:bottom w:val="single" w:sz="4" w:space="0" w:color="auto"/>
              <w:right w:val="single" w:sz="4" w:space="0" w:color="auto"/>
            </w:tcBorders>
            <w:vAlign w:val="center"/>
          </w:tcPr>
          <w:p w14:paraId="5F5A0F14"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14:paraId="1D015E77" w14:textId="77777777" w:rsidR="00EF3D3D" w:rsidRDefault="00794CD7">
            <w:pPr>
              <w:keepNext/>
              <w:keepLines/>
              <w:snapToGrid w:val="0"/>
              <w:spacing w:before="260" w:after="260" w:line="276" w:lineRule="auto"/>
              <w:jc w:val="left"/>
              <w:outlineLvl w:val="1"/>
              <w:rPr>
                <w:rFonts w:ascii="仿宋" w:eastAsia="仿宋" w:hAnsi="仿宋"/>
                <w:color w:val="000000" w:themeColor="text1"/>
                <w:sz w:val="24"/>
                <w:szCs w:val="24"/>
              </w:rPr>
            </w:pPr>
            <w:r>
              <w:rPr>
                <w:rFonts w:ascii="仿宋" w:eastAsia="仿宋" w:hAnsi="仿宋" w:hint="eastAsia"/>
                <w:color w:val="000000" w:themeColor="text1"/>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EF3D3D" w14:paraId="10F291CF" w14:textId="77777777">
              <w:trPr>
                <w:trHeight w:val="317"/>
                <w:tblCellSpacing w:w="0" w:type="dxa"/>
              </w:trPr>
              <w:tc>
                <w:tcPr>
                  <w:tcW w:w="2765" w:type="dxa"/>
                  <w:shd w:val="clear" w:color="auto" w:fill="F0E7B4"/>
                </w:tcPr>
                <w:p w14:paraId="5891B9CB" w14:textId="77777777" w:rsidR="00EF3D3D" w:rsidRDefault="00794CD7">
                  <w:pPr>
                    <w:widowControl/>
                    <w:spacing w:after="75" w:line="270" w:lineRule="atLeast"/>
                    <w:jc w:val="center"/>
                    <w:rPr>
                      <w:rFonts w:ascii="Verdana" w:hAnsi="Verdana" w:cs="宋体"/>
                      <w:color w:val="000000" w:themeColor="text1"/>
                      <w:kern w:val="0"/>
                      <w:sz w:val="18"/>
                      <w:szCs w:val="18"/>
                    </w:rPr>
                  </w:pPr>
                  <w:r>
                    <w:rPr>
                      <w:rFonts w:ascii="Verdana" w:hAnsi="Verdana" w:cs="宋体"/>
                      <w:b/>
                      <w:bCs/>
                      <w:color w:val="000000" w:themeColor="text1"/>
                      <w:kern w:val="0"/>
                      <w:sz w:val="18"/>
                      <w:szCs w:val="18"/>
                    </w:rPr>
                    <w:t>中标金额（万元）</w:t>
                  </w:r>
                </w:p>
              </w:tc>
              <w:tc>
                <w:tcPr>
                  <w:tcW w:w="3143" w:type="dxa"/>
                  <w:shd w:val="clear" w:color="auto" w:fill="F0E7B4"/>
                  <w:vAlign w:val="center"/>
                </w:tcPr>
                <w:p w14:paraId="69919449" w14:textId="77777777" w:rsidR="00EF3D3D" w:rsidRDefault="00794CD7">
                  <w:pPr>
                    <w:widowControl/>
                    <w:spacing w:after="75" w:line="270" w:lineRule="atLeast"/>
                    <w:rPr>
                      <w:rFonts w:ascii="Verdana" w:hAnsi="Verdana" w:cs="宋体"/>
                      <w:color w:val="000000" w:themeColor="text1"/>
                      <w:kern w:val="0"/>
                      <w:sz w:val="18"/>
                      <w:szCs w:val="18"/>
                    </w:rPr>
                  </w:pPr>
                  <w:r>
                    <w:rPr>
                      <w:rFonts w:ascii="Verdana" w:hAnsi="Verdana" w:cs="宋体" w:hint="eastAsia"/>
                      <w:b/>
                      <w:bCs/>
                      <w:color w:val="000000" w:themeColor="text1"/>
                      <w:kern w:val="0"/>
                      <w:sz w:val="18"/>
                      <w:szCs w:val="18"/>
                    </w:rPr>
                    <w:t>货物</w:t>
                  </w:r>
                  <w:r>
                    <w:rPr>
                      <w:rFonts w:ascii="Verdana" w:hAnsi="Verdana" w:cs="宋体"/>
                      <w:b/>
                      <w:bCs/>
                      <w:color w:val="000000" w:themeColor="text1"/>
                      <w:kern w:val="0"/>
                      <w:sz w:val="18"/>
                      <w:szCs w:val="18"/>
                    </w:rPr>
                    <w:t>招标</w:t>
                  </w:r>
                  <w:r>
                    <w:rPr>
                      <w:rFonts w:ascii="Verdana" w:hAnsi="Verdana" w:cs="宋体" w:hint="eastAsia"/>
                      <w:b/>
                      <w:bCs/>
                      <w:color w:val="000000" w:themeColor="text1"/>
                      <w:kern w:val="0"/>
                      <w:sz w:val="18"/>
                      <w:szCs w:val="18"/>
                    </w:rPr>
                    <w:t xml:space="preserve">       </w:t>
                  </w:r>
                  <w:r>
                    <w:rPr>
                      <w:rFonts w:ascii="Verdana" w:hAnsi="Verdana" w:cs="宋体" w:hint="eastAsia"/>
                      <w:b/>
                      <w:bCs/>
                      <w:color w:val="000000" w:themeColor="text1"/>
                      <w:kern w:val="0"/>
                      <w:sz w:val="18"/>
                      <w:szCs w:val="18"/>
                    </w:rPr>
                    <w:t>服务招标</w:t>
                  </w:r>
                </w:p>
              </w:tc>
            </w:tr>
            <w:tr w:rsidR="00EF3D3D" w14:paraId="67AC4CB9" w14:textId="77777777">
              <w:trPr>
                <w:trHeight w:val="317"/>
                <w:tblCellSpacing w:w="0" w:type="dxa"/>
              </w:trPr>
              <w:tc>
                <w:tcPr>
                  <w:tcW w:w="2765" w:type="dxa"/>
                  <w:shd w:val="clear" w:color="auto" w:fill="F0E7B4"/>
                </w:tcPr>
                <w:p w14:paraId="44D06B25" w14:textId="77777777" w:rsidR="00EF3D3D" w:rsidRDefault="00794CD7">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w:t>
                  </w:r>
                  <w:r>
                    <w:rPr>
                      <w:rFonts w:ascii="Verdana" w:hAnsi="Verdana" w:cs="宋体"/>
                      <w:color w:val="000000" w:themeColor="text1"/>
                      <w:kern w:val="0"/>
                      <w:sz w:val="18"/>
                      <w:szCs w:val="18"/>
                    </w:rPr>
                    <w:t>以下</w:t>
                  </w:r>
                </w:p>
              </w:tc>
              <w:tc>
                <w:tcPr>
                  <w:tcW w:w="3143" w:type="dxa"/>
                  <w:shd w:val="clear" w:color="auto" w:fill="F0E7B4"/>
                </w:tcPr>
                <w:p w14:paraId="0AAB4615" w14:textId="77777777" w:rsidR="00EF3D3D" w:rsidRDefault="00794CD7">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1.5%</w:t>
                  </w:r>
                  <w:r>
                    <w:rPr>
                      <w:rFonts w:ascii="Verdana" w:hAnsi="Verdana" w:cs="宋体" w:hint="eastAsia"/>
                      <w:color w:val="000000" w:themeColor="text1"/>
                      <w:kern w:val="0"/>
                      <w:sz w:val="18"/>
                      <w:szCs w:val="18"/>
                    </w:rPr>
                    <w:t xml:space="preserve">          1</w:t>
                  </w:r>
                  <w:r>
                    <w:rPr>
                      <w:rFonts w:ascii="Verdana" w:hAnsi="Verdana" w:cs="宋体"/>
                      <w:color w:val="000000" w:themeColor="text1"/>
                      <w:kern w:val="0"/>
                      <w:sz w:val="18"/>
                      <w:szCs w:val="18"/>
                    </w:rPr>
                    <w:t>.5%</w:t>
                  </w:r>
                  <w:r>
                    <w:rPr>
                      <w:rFonts w:ascii="Verdana" w:hAnsi="Verdana" w:cs="宋体" w:hint="eastAsia"/>
                      <w:color w:val="000000" w:themeColor="text1"/>
                      <w:kern w:val="0"/>
                      <w:sz w:val="18"/>
                      <w:szCs w:val="18"/>
                    </w:rPr>
                    <w:t xml:space="preserve">        </w:t>
                  </w:r>
                </w:p>
              </w:tc>
            </w:tr>
            <w:tr w:rsidR="00EF3D3D" w14:paraId="631DE0B9" w14:textId="77777777">
              <w:trPr>
                <w:trHeight w:val="973"/>
                <w:tblCellSpacing w:w="0" w:type="dxa"/>
              </w:trPr>
              <w:tc>
                <w:tcPr>
                  <w:tcW w:w="2765" w:type="dxa"/>
                  <w:shd w:val="clear" w:color="auto" w:fill="F0E7B4"/>
                </w:tcPr>
                <w:p w14:paraId="58083EC8" w14:textId="77777777" w:rsidR="00EF3D3D" w:rsidRDefault="00794CD7">
                  <w:pPr>
                    <w:widowControl/>
                    <w:spacing w:after="75" w:line="270" w:lineRule="atLeast"/>
                    <w:jc w:val="center"/>
                    <w:rPr>
                      <w:rFonts w:ascii="Verdana" w:hAnsi="Verdana" w:cs="宋体"/>
                      <w:color w:val="000000" w:themeColor="text1"/>
                      <w:kern w:val="0"/>
                      <w:sz w:val="18"/>
                      <w:szCs w:val="18"/>
                    </w:rPr>
                  </w:pPr>
                  <w:r>
                    <w:rPr>
                      <w:rFonts w:ascii="Verdana" w:hAnsi="Verdana" w:cs="宋体"/>
                      <w:color w:val="000000" w:themeColor="text1"/>
                      <w:kern w:val="0"/>
                      <w:sz w:val="18"/>
                      <w:szCs w:val="18"/>
                    </w:rPr>
                    <w:t>100-500</w:t>
                  </w:r>
                </w:p>
                <w:p w14:paraId="4F5D55DF" w14:textId="77777777" w:rsidR="00EF3D3D" w:rsidRDefault="00794CD7">
                  <w:pPr>
                    <w:widowControl/>
                    <w:spacing w:after="75" w:line="270" w:lineRule="atLeast"/>
                    <w:jc w:val="center"/>
                    <w:rPr>
                      <w:rFonts w:ascii="Verdana" w:hAnsi="Verdana" w:cs="宋体"/>
                      <w:color w:val="000000" w:themeColor="text1"/>
                      <w:kern w:val="0"/>
                      <w:sz w:val="18"/>
                      <w:szCs w:val="18"/>
                    </w:rPr>
                  </w:pPr>
                  <w:r>
                    <w:rPr>
                      <w:rFonts w:ascii="Verdana" w:hAnsi="Verdana" w:cs="宋体" w:hint="eastAsia"/>
                      <w:color w:val="000000" w:themeColor="text1"/>
                      <w:kern w:val="0"/>
                      <w:sz w:val="18"/>
                      <w:szCs w:val="18"/>
                    </w:rPr>
                    <w:t>500-1000</w:t>
                  </w:r>
                </w:p>
                <w:p w14:paraId="4AB43656" w14:textId="77777777" w:rsidR="00EF3D3D" w:rsidRDefault="00794CD7">
                  <w:pPr>
                    <w:widowControl/>
                    <w:spacing w:after="75" w:line="270" w:lineRule="atLeast"/>
                    <w:jc w:val="center"/>
                    <w:rPr>
                      <w:rFonts w:ascii="Verdana" w:hAnsi="Verdana" w:cs="宋体"/>
                      <w:color w:val="000000" w:themeColor="text1"/>
                      <w:kern w:val="0"/>
                      <w:sz w:val="18"/>
                      <w:szCs w:val="18"/>
                    </w:rPr>
                  </w:pPr>
                  <w:r>
                    <w:rPr>
                      <w:rFonts w:ascii="微软雅黑" w:eastAsia="微软雅黑" w:hAnsi="微软雅黑" w:hint="eastAsia"/>
                      <w:color w:val="000000" w:themeColor="text1"/>
                      <w:sz w:val="18"/>
                      <w:szCs w:val="18"/>
                    </w:rPr>
                    <w:t>1000—5000</w:t>
                  </w:r>
                </w:p>
              </w:tc>
              <w:tc>
                <w:tcPr>
                  <w:tcW w:w="3143" w:type="dxa"/>
                  <w:shd w:val="clear" w:color="auto" w:fill="F0E7B4"/>
                </w:tcPr>
                <w:p w14:paraId="7E955169" w14:textId="77777777" w:rsidR="00EF3D3D" w:rsidRDefault="00794CD7">
                  <w:pPr>
                    <w:widowControl/>
                    <w:spacing w:after="75" w:line="270" w:lineRule="atLeast"/>
                    <w:rPr>
                      <w:rFonts w:ascii="Verdana" w:hAnsi="Verdana" w:cs="宋体"/>
                      <w:color w:val="000000" w:themeColor="text1"/>
                      <w:kern w:val="0"/>
                      <w:sz w:val="18"/>
                      <w:szCs w:val="18"/>
                    </w:rPr>
                  </w:pPr>
                  <w:r>
                    <w:rPr>
                      <w:rFonts w:ascii="Verdana" w:hAnsi="Verdana" w:cs="宋体" w:hint="eastAsia"/>
                      <w:color w:val="000000" w:themeColor="text1"/>
                      <w:kern w:val="0"/>
                      <w:sz w:val="18"/>
                      <w:szCs w:val="18"/>
                    </w:rPr>
                    <w:t>1.1</w:t>
                  </w:r>
                  <w:r>
                    <w:rPr>
                      <w:rFonts w:ascii="Verdana" w:hAnsi="Verdana" w:cs="宋体"/>
                      <w:color w:val="000000" w:themeColor="text1"/>
                      <w:kern w:val="0"/>
                      <w:sz w:val="18"/>
                      <w:szCs w:val="18"/>
                    </w:rPr>
                    <w:t>%</w:t>
                  </w:r>
                  <w:r>
                    <w:rPr>
                      <w:rFonts w:ascii="Verdana" w:hAnsi="Verdana" w:cs="宋体" w:hint="eastAsia"/>
                      <w:color w:val="000000" w:themeColor="text1"/>
                      <w:kern w:val="0"/>
                      <w:sz w:val="18"/>
                      <w:szCs w:val="18"/>
                    </w:rPr>
                    <w:t xml:space="preserve">          0.8%    </w:t>
                  </w:r>
                </w:p>
                <w:p w14:paraId="416136FC" w14:textId="77777777" w:rsidR="00EF3D3D" w:rsidRDefault="00794CD7">
                  <w:pPr>
                    <w:widowControl/>
                    <w:spacing w:after="75" w:line="270" w:lineRule="atLeast"/>
                    <w:rPr>
                      <w:rFonts w:ascii="Verdana" w:hAnsi="Verdana" w:cs="宋体"/>
                      <w:color w:val="000000" w:themeColor="text1"/>
                      <w:kern w:val="0"/>
                      <w:sz w:val="18"/>
                      <w:szCs w:val="18"/>
                    </w:rPr>
                  </w:pPr>
                  <w:r>
                    <w:rPr>
                      <w:rFonts w:ascii="Verdana" w:hAnsi="Verdana" w:cs="宋体" w:hint="eastAsia"/>
                      <w:color w:val="000000" w:themeColor="text1"/>
                      <w:kern w:val="0"/>
                      <w:sz w:val="18"/>
                      <w:szCs w:val="18"/>
                    </w:rPr>
                    <w:t>0.8%          0.45%</w:t>
                  </w:r>
                </w:p>
                <w:p w14:paraId="4987358B" w14:textId="77777777" w:rsidR="00EF3D3D" w:rsidRDefault="00794CD7">
                  <w:pPr>
                    <w:widowControl/>
                    <w:spacing w:after="75" w:line="270" w:lineRule="atLeast"/>
                    <w:rPr>
                      <w:rFonts w:ascii="Verdana" w:hAnsi="Verdana" w:cs="宋体"/>
                      <w:color w:val="000000" w:themeColor="text1"/>
                      <w:kern w:val="0"/>
                      <w:sz w:val="18"/>
                      <w:szCs w:val="18"/>
                    </w:rPr>
                  </w:pPr>
                  <w:r>
                    <w:rPr>
                      <w:rFonts w:ascii="Verdana" w:hAnsi="Verdana" w:cs="宋体"/>
                      <w:color w:val="000000" w:themeColor="text1"/>
                      <w:kern w:val="0"/>
                      <w:sz w:val="18"/>
                      <w:szCs w:val="18"/>
                    </w:rPr>
                    <w:t>0.5%</w:t>
                  </w:r>
                  <w:r>
                    <w:rPr>
                      <w:rFonts w:ascii="Verdana" w:hAnsi="Verdana" w:cs="宋体" w:hint="eastAsia"/>
                      <w:color w:val="000000" w:themeColor="text1"/>
                      <w:kern w:val="0"/>
                      <w:sz w:val="18"/>
                      <w:szCs w:val="18"/>
                    </w:rPr>
                    <w:t xml:space="preserve">          0.25%</w:t>
                  </w:r>
                </w:p>
              </w:tc>
            </w:tr>
          </w:tbl>
          <w:p w14:paraId="0C430123" w14:textId="77777777" w:rsidR="00EF3D3D" w:rsidRDefault="00794CD7">
            <w:pPr>
              <w:snapToGrid w:val="0"/>
              <w:ind w:firstLineChars="300" w:firstLine="720"/>
              <w:jc w:val="left"/>
              <w:rPr>
                <w:rFonts w:ascii="仿宋" w:eastAsia="仿宋" w:hAnsi="仿宋"/>
                <w:color w:val="000000" w:themeColor="text1"/>
                <w:sz w:val="24"/>
                <w:szCs w:val="24"/>
              </w:rPr>
            </w:pPr>
            <w:r>
              <w:rPr>
                <w:rFonts w:ascii="仿宋" w:eastAsia="仿宋" w:hAnsi="仿宋" w:hint="eastAsia"/>
                <w:color w:val="000000" w:themeColor="text1"/>
                <w:sz w:val="24"/>
                <w:szCs w:val="24"/>
              </w:rPr>
              <w:t>招标代理服务收费按差额定率累进法计算</w:t>
            </w:r>
          </w:p>
        </w:tc>
      </w:tr>
      <w:tr w:rsidR="00EF3D3D" w14:paraId="4CCF959C" w14:textId="77777777">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14:paraId="717F00BD" w14:textId="77777777" w:rsidR="00EF3D3D" w:rsidRDefault="00794CD7">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14:paraId="304C40F5" w14:textId="77777777" w:rsidR="00EF3D3D" w:rsidRDefault="00794CD7">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14:paraId="7864C467" w14:textId="77777777" w:rsidR="00EF3D3D" w:rsidRDefault="00794CD7">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本招标文件的解释权属于国家体育总局体育器材装备中心。</w:t>
            </w:r>
          </w:p>
        </w:tc>
      </w:tr>
    </w:tbl>
    <w:p w14:paraId="52AB549E" w14:textId="77777777" w:rsidR="00EF3D3D" w:rsidRDefault="00794CD7">
      <w:pPr>
        <w:pStyle w:val="aff6"/>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_GB2312" w:hAnsi="仿宋"/>
          <w:color w:val="000000" w:themeColor="text1"/>
          <w:sz w:val="30"/>
          <w:szCs w:val="30"/>
        </w:rPr>
        <w:br w:type="page"/>
      </w:r>
      <w:r>
        <w:rPr>
          <w:rFonts w:ascii="仿宋" w:eastAsia="仿宋" w:hAnsi="仿宋" w:hint="eastAsia"/>
          <w:b/>
          <w:color w:val="000000" w:themeColor="text1"/>
          <w:sz w:val="30"/>
          <w:szCs w:val="30"/>
        </w:rPr>
        <w:lastRenderedPageBreak/>
        <w:t>一、总  则</w:t>
      </w:r>
    </w:p>
    <w:p w14:paraId="11DA0E2A" w14:textId="77777777" w:rsidR="00EF3D3D" w:rsidRDefault="00794CD7">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（一）适用范围</w:t>
      </w:r>
    </w:p>
    <w:p w14:paraId="755E0FC9"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仅适用于本次招标文件中采购项目的招标、投标、评标、定标、验收、合同履约、付款等行为（法律、法规另有规定的，从其规定）。</w:t>
      </w:r>
    </w:p>
    <w:p w14:paraId="34908A81" w14:textId="77777777" w:rsidR="00EF3D3D" w:rsidRDefault="00794CD7">
      <w:pPr>
        <w:snapToGrid w:val="0"/>
        <w:spacing w:beforeLines="50" w:before="156" w:line="460" w:lineRule="exact"/>
        <w:ind w:firstLineChars="147" w:firstLine="413"/>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（二）定义 </w:t>
      </w:r>
    </w:p>
    <w:p w14:paraId="281E53B4"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1、“招标方”系指组织本项目采购的国家体育总局体育器材装备中心。</w:t>
      </w:r>
    </w:p>
    <w:p w14:paraId="2E7DD5E4"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2、“投标人”系指向招标方提交投标文件的单位或个人。</w:t>
      </w:r>
    </w:p>
    <w:p w14:paraId="2C8359D4"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3、“采购人” 系指委托招标方采购本次货物、服务项目的国家机关、事业单位和团体组织。</w:t>
      </w:r>
    </w:p>
    <w:p w14:paraId="4619F73A"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4、“货物”系指招标文件规定投标人须向采购人提供的一切材料、设备、机械、仪器仪表、工具及其它有关技术资料和文字材料。</w:t>
      </w:r>
    </w:p>
    <w:p w14:paraId="6D2E4469"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5、“服务”系指招标文件规定投标人须承担的劳务以及其他类似的义务。</w:t>
      </w:r>
    </w:p>
    <w:p w14:paraId="23034FE8"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6、“项目”系指投标人按招标文件规定向采购人提供的需求总称。</w:t>
      </w:r>
    </w:p>
    <w:p w14:paraId="511D3027" w14:textId="77777777" w:rsidR="00EF3D3D" w:rsidRDefault="00794CD7">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（三）投标人及委托有关说明</w:t>
      </w:r>
    </w:p>
    <w:p w14:paraId="67CD1CD6"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1、授权代表须携带有效身份证件。如授权代表不是法定代表人，须有法定代表人</w:t>
      </w:r>
      <w:r w:rsidR="00B74415">
        <w:rPr>
          <w:rFonts w:ascii="仿宋" w:eastAsia="仿宋" w:hAnsi="仿宋" w:cs="Arial" w:hint="eastAsia"/>
          <w:color w:val="000000" w:themeColor="text1"/>
          <w:sz w:val="28"/>
          <w:szCs w:val="28"/>
        </w:rPr>
        <w:t>/负责人</w:t>
      </w:r>
      <w:r>
        <w:rPr>
          <w:rFonts w:ascii="仿宋" w:eastAsia="仿宋" w:hAnsi="仿宋" w:cs="Arial" w:hint="eastAsia"/>
          <w:color w:val="000000" w:themeColor="text1"/>
          <w:sz w:val="28"/>
          <w:szCs w:val="28"/>
        </w:rPr>
        <w:t>出具的授权委托书（投标文件正本用原件，副本用复印件，格式见附件）。</w:t>
      </w:r>
    </w:p>
    <w:p w14:paraId="42D82152" w14:textId="77777777" w:rsidR="00EF3D3D" w:rsidRDefault="00794CD7">
      <w:pPr>
        <w:pStyle w:val="aff6"/>
        <w:snapToGrid w:val="0"/>
        <w:spacing w:before="156" w:after="156"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2、投标人投标所使用的资格、信誉、荣誉、业绩与企业认证必须为本法人所拥有。投标人投标所使用的采购项目实施人员必须为投标人员工（或投标人控股公司正式员工）。</w:t>
      </w:r>
    </w:p>
    <w:p w14:paraId="78832FFC" w14:textId="77777777" w:rsidR="00EF3D3D" w:rsidRDefault="00794CD7">
      <w:pPr>
        <w:pStyle w:val="aff6"/>
        <w:snapToGrid w:val="0"/>
        <w:spacing w:before="156" w:after="156"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3、以联合体形</w:t>
      </w:r>
      <w:proofErr w:type="gramStart"/>
      <w:r>
        <w:rPr>
          <w:rFonts w:ascii="仿宋" w:eastAsia="仿宋" w:hAnsi="仿宋" w:cs="Arial" w:hint="eastAsia"/>
          <w:color w:val="000000" w:themeColor="text1"/>
          <w:sz w:val="28"/>
          <w:szCs w:val="28"/>
        </w:rPr>
        <w:t>式参加</w:t>
      </w:r>
      <w:proofErr w:type="gramEnd"/>
      <w:r>
        <w:rPr>
          <w:rFonts w:ascii="仿宋" w:eastAsia="仿宋" w:hAnsi="仿宋" w:cs="Arial" w:hint="eastAsia"/>
          <w:color w:val="000000" w:themeColor="text1"/>
          <w:sz w:val="28"/>
          <w:szCs w:val="28"/>
        </w:rPr>
        <w:t>政府采购活动的，联合体各方不得再单独参加或者与其</w:t>
      </w:r>
      <w:proofErr w:type="gramStart"/>
      <w:r>
        <w:rPr>
          <w:rFonts w:ascii="仿宋" w:eastAsia="仿宋" w:hAnsi="仿宋" w:cs="Arial" w:hint="eastAsia"/>
          <w:color w:val="000000" w:themeColor="text1"/>
          <w:sz w:val="28"/>
          <w:szCs w:val="28"/>
        </w:rPr>
        <w:t>他供应</w:t>
      </w:r>
      <w:proofErr w:type="gramEnd"/>
      <w:r>
        <w:rPr>
          <w:rFonts w:ascii="仿宋" w:eastAsia="仿宋" w:hAnsi="仿宋" w:cs="Arial" w:hint="eastAsia"/>
          <w:color w:val="000000" w:themeColor="text1"/>
          <w:sz w:val="28"/>
          <w:szCs w:val="28"/>
        </w:rPr>
        <w:t>商另外组成联合体参加同一合同项下的政府采购活动。</w:t>
      </w:r>
    </w:p>
    <w:p w14:paraId="5BD4D7A6"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4、单位负责人为同一人或者存在直接控股、管理关系的不同供</w:t>
      </w:r>
      <w:r>
        <w:rPr>
          <w:rFonts w:ascii="仿宋" w:eastAsia="仿宋" w:hAnsi="仿宋" w:cs="Arial" w:hint="eastAsia"/>
          <w:color w:val="000000" w:themeColor="text1"/>
          <w:sz w:val="28"/>
          <w:szCs w:val="28"/>
        </w:rPr>
        <w:lastRenderedPageBreak/>
        <w:t>应商，不得参加同一合同项下的政府采购活动。</w:t>
      </w:r>
    </w:p>
    <w:p w14:paraId="0F61D3F3" w14:textId="77777777" w:rsidR="00EF3D3D" w:rsidRDefault="00794CD7">
      <w:pPr>
        <w:pStyle w:val="aff6"/>
        <w:snapToGrid w:val="0"/>
        <w:spacing w:beforeLines="0" w:afterLines="0"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5、投标人应仔细阅读招标文件的所有内容，按照招标文件的要求提交投标文件，并对所提供的全部资料的真实性承担法律责任。</w:t>
      </w:r>
    </w:p>
    <w:p w14:paraId="370CC02F" w14:textId="77777777" w:rsidR="00EF3D3D" w:rsidRDefault="00794CD7">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（四）投标费用</w:t>
      </w:r>
    </w:p>
    <w:p w14:paraId="7F3599AC" w14:textId="77777777" w:rsidR="00EF3D3D" w:rsidRDefault="00794CD7">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不论投标结果如何，投标人均应自行承担所有与投标有关的全部费用（招标文件有其他相反规定除外）。</w:t>
      </w:r>
    </w:p>
    <w:p w14:paraId="46554A14" w14:textId="77777777" w:rsidR="00EF3D3D" w:rsidRDefault="00794CD7">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（五）质疑</w:t>
      </w:r>
    </w:p>
    <w:p w14:paraId="5107BF00"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1、投标人对采购事项有疑问的，可以向招标方提出询问。</w:t>
      </w:r>
    </w:p>
    <w:p w14:paraId="313745C2"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2、招标程序受《中华人民共和国政府采购法》</w:t>
      </w:r>
      <w:r>
        <w:rPr>
          <w:rFonts w:ascii="仿宋" w:eastAsia="仿宋" w:hAnsi="仿宋" w:cs="Arial" w:hint="eastAsia"/>
          <w:bCs/>
          <w:color w:val="000000" w:themeColor="text1"/>
          <w:sz w:val="28"/>
          <w:szCs w:val="28"/>
        </w:rPr>
        <w:t>等</w:t>
      </w:r>
      <w:r>
        <w:rPr>
          <w:rFonts w:ascii="仿宋" w:eastAsia="仿宋" w:hAnsi="仿宋" w:cs="Arial" w:hint="eastAsia"/>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8F1705">
        <w:rPr>
          <w:rFonts w:ascii="仿宋" w:eastAsia="仿宋" w:hAnsi="仿宋" w:cs="Arial" w:hint="eastAsia"/>
          <w:color w:val="000000" w:themeColor="text1"/>
          <w:sz w:val="28"/>
          <w:szCs w:val="28"/>
        </w:rPr>
        <w:t>姚齐</w:t>
      </w:r>
      <w:r>
        <w:rPr>
          <w:rFonts w:ascii="仿宋" w:eastAsia="仿宋" w:hAnsi="仿宋" w:cs="Arial" w:hint="eastAsia"/>
          <w:color w:val="000000" w:themeColor="text1"/>
          <w:sz w:val="28"/>
          <w:szCs w:val="28"/>
        </w:rPr>
        <w:t>，联系电话：</w:t>
      </w:r>
      <w:r>
        <w:rPr>
          <w:rFonts w:ascii="仿宋" w:eastAsia="仿宋" w:hAnsi="仿宋" w:cs="Arial"/>
          <w:color w:val="000000" w:themeColor="text1"/>
          <w:sz w:val="28"/>
          <w:szCs w:val="28"/>
        </w:rPr>
        <w:t>010-8718</w:t>
      </w:r>
      <w:r w:rsidR="008F1705">
        <w:rPr>
          <w:rFonts w:ascii="仿宋" w:eastAsia="仿宋" w:hAnsi="仿宋" w:cs="Arial" w:hint="eastAsia"/>
          <w:color w:val="000000" w:themeColor="text1"/>
          <w:sz w:val="28"/>
          <w:szCs w:val="28"/>
        </w:rPr>
        <w:t>2681</w:t>
      </w:r>
      <w:r>
        <w:rPr>
          <w:rFonts w:ascii="仿宋" w:eastAsia="仿宋" w:hAnsi="仿宋" w:cs="Arial" w:hint="eastAsia"/>
          <w:color w:val="000000" w:themeColor="text1"/>
          <w:sz w:val="28"/>
          <w:szCs w:val="28"/>
        </w:rPr>
        <w:t>。</w:t>
      </w:r>
    </w:p>
    <w:p w14:paraId="307BE664"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1C4245AD"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3、质疑应当以书面形式提出，格式见《</w:t>
      </w:r>
      <w:r>
        <w:rPr>
          <w:rFonts w:ascii="仿宋" w:eastAsia="仿宋" w:hAnsi="仿宋" w:cs="Arial"/>
          <w:color w:val="000000" w:themeColor="text1"/>
          <w:sz w:val="28"/>
          <w:szCs w:val="28"/>
        </w:rPr>
        <w:t>政府采购质疑和投诉办法</w:t>
      </w:r>
      <w:r>
        <w:rPr>
          <w:rFonts w:ascii="仿宋" w:eastAsia="仿宋" w:hAnsi="仿宋" w:cs="Arial" w:hint="eastAsia"/>
          <w:color w:val="000000" w:themeColor="text1"/>
          <w:sz w:val="28"/>
          <w:szCs w:val="28"/>
        </w:rPr>
        <w:t>》（</w:t>
      </w:r>
      <w:r>
        <w:rPr>
          <w:rFonts w:ascii="仿宋" w:eastAsia="仿宋" w:hAnsi="仿宋" w:cs="Arial"/>
          <w:color w:val="000000" w:themeColor="text1"/>
          <w:sz w:val="28"/>
          <w:szCs w:val="28"/>
        </w:rPr>
        <w:t>财政部令第94号</w:t>
      </w:r>
      <w:r>
        <w:rPr>
          <w:rFonts w:ascii="仿宋" w:eastAsia="仿宋" w:hAnsi="仿宋" w:cs="Arial" w:hint="eastAsia"/>
          <w:color w:val="000000" w:themeColor="text1"/>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themeColor="text1"/>
          <w:sz w:val="28"/>
          <w:szCs w:val="28"/>
        </w:rPr>
        <w:t>函应当</w:t>
      </w:r>
      <w:proofErr w:type="gramEnd"/>
      <w:r>
        <w:rPr>
          <w:rFonts w:ascii="仿宋" w:eastAsia="仿宋" w:hAnsi="仿宋" w:cs="Arial" w:hint="eastAsia"/>
          <w:color w:val="000000" w:themeColor="text1"/>
          <w:sz w:val="28"/>
          <w:szCs w:val="28"/>
        </w:rPr>
        <w:t>包括下列内容：</w:t>
      </w:r>
    </w:p>
    <w:p w14:paraId="3577ABEE"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a供应商的姓名或者名称、地址、邮编、联系人及联系电话；</w:t>
      </w:r>
    </w:p>
    <w:p w14:paraId="4B0B9823"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b质疑项目的名称、编号；</w:t>
      </w:r>
    </w:p>
    <w:p w14:paraId="16D845EB"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c具体、明确的质疑事项和与质疑事项相关的请求；</w:t>
      </w:r>
    </w:p>
    <w:p w14:paraId="01FEFBA0"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d事实依据；</w:t>
      </w:r>
    </w:p>
    <w:p w14:paraId="2E07E5E5"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e必要的法律依据；</w:t>
      </w:r>
    </w:p>
    <w:p w14:paraId="000B4196" w14:textId="77777777" w:rsidR="00EF3D3D" w:rsidRDefault="00794CD7">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f提出质疑的日期。</w:t>
      </w:r>
    </w:p>
    <w:p w14:paraId="4ADFD53C" w14:textId="77777777" w:rsidR="00EF3D3D" w:rsidRDefault="00794CD7">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themeColor="text1"/>
          <w:sz w:val="28"/>
          <w:szCs w:val="28"/>
        </w:rPr>
        <w:t>。</w:t>
      </w:r>
      <w:r>
        <w:rPr>
          <w:rFonts w:ascii="仿宋" w:eastAsia="仿宋" w:hAnsi="仿宋" w:cs="Arial" w:hint="eastAsia"/>
          <w:color w:val="000000" w:themeColor="text1"/>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themeColor="text1"/>
          <w:sz w:val="28"/>
          <w:szCs w:val="28"/>
        </w:rPr>
        <w:t>质疑函不符合</w:t>
      </w:r>
      <w:proofErr w:type="gramEnd"/>
      <w:r>
        <w:rPr>
          <w:rFonts w:ascii="仿宋" w:eastAsia="仿宋" w:hAnsi="仿宋" w:cs="Arial" w:hint="eastAsia"/>
          <w:color w:val="000000" w:themeColor="text1"/>
          <w:sz w:val="28"/>
          <w:szCs w:val="28"/>
        </w:rPr>
        <w:t>《政府采购质疑和投诉办法》相关规定的，应在规定期限内补齐的，招标方自收到补齐材料之日起受理；逾期未补齐的，按自动撤回质疑处理。</w:t>
      </w:r>
    </w:p>
    <w:p w14:paraId="08042C0E" w14:textId="77777777" w:rsidR="00EF3D3D" w:rsidRDefault="00794CD7">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14:paraId="231ABA41" w14:textId="77777777" w:rsidR="00EF3D3D" w:rsidRDefault="00794CD7">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5、质疑供应商对招标方的答复不满意以及招标方未在规定的时间内做出答复的， 可以在答复期满后15个工作日内向财政部投诉。</w:t>
      </w:r>
    </w:p>
    <w:p w14:paraId="536806AF" w14:textId="77777777" w:rsidR="00EF3D3D" w:rsidRDefault="00794CD7">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（六）招标文件的澄清与修改 </w:t>
      </w:r>
    </w:p>
    <w:p w14:paraId="58D554D2"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投标人应认真阅读本招标文件，发现其中有误或有不合理要求的，投标人</w:t>
      </w:r>
      <w:r>
        <w:rPr>
          <w:rFonts w:ascii="仿宋" w:eastAsia="仿宋" w:hAnsi="仿宋" w:hint="eastAsia"/>
          <w:color w:val="000000" w:themeColor="text1"/>
          <w:sz w:val="28"/>
          <w:szCs w:val="28"/>
        </w:rPr>
        <w:t>应当</w:t>
      </w:r>
      <w:r>
        <w:rPr>
          <w:rFonts w:ascii="仿宋" w:eastAsia="仿宋" w:hAnsi="仿宋" w:hint="eastAsia"/>
          <w:bCs/>
          <w:color w:val="000000" w:themeColor="text1"/>
          <w:sz w:val="28"/>
          <w:szCs w:val="28"/>
        </w:rPr>
        <w:t>于公告发布之日起至公告期限满第7个工作日内以书面形式向招标方提出。招标方将在规定的时</w:t>
      </w:r>
      <w:r>
        <w:rPr>
          <w:rFonts w:ascii="仿宋" w:eastAsia="仿宋" w:hAnsi="仿宋" w:hint="eastAsia"/>
          <w:color w:val="000000" w:themeColor="text1"/>
          <w:sz w:val="28"/>
          <w:szCs w:val="28"/>
        </w:rPr>
        <w:t>间内，在财政部门指定的政府采购信息发布媒体上发布更正公告，并以书面形式通知所有招标文件收受人。</w:t>
      </w:r>
      <w:r>
        <w:rPr>
          <w:rFonts w:ascii="仿宋" w:eastAsia="仿宋" w:hAnsi="仿宋" w:hint="eastAsia"/>
          <w:b/>
          <w:color w:val="000000" w:themeColor="text1"/>
          <w:sz w:val="28"/>
          <w:szCs w:val="28"/>
        </w:rPr>
        <w:t>逾期提出招标方将不予受理。</w:t>
      </w:r>
    </w:p>
    <w:p w14:paraId="0B23CFB0"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2、招标</w:t>
      </w:r>
      <w:proofErr w:type="gramStart"/>
      <w:r>
        <w:rPr>
          <w:rFonts w:ascii="仿宋" w:eastAsia="仿宋" w:hAnsi="仿宋" w:hint="eastAsia"/>
          <w:color w:val="000000" w:themeColor="text1"/>
          <w:sz w:val="28"/>
          <w:szCs w:val="28"/>
        </w:rPr>
        <w:t>方主动</w:t>
      </w:r>
      <w:proofErr w:type="gramEnd"/>
      <w:r>
        <w:rPr>
          <w:rFonts w:ascii="仿宋" w:eastAsia="仿宋" w:hAnsi="仿宋" w:hint="eastAsia"/>
          <w:color w:val="000000" w:themeColor="text1"/>
          <w:sz w:val="28"/>
          <w:szCs w:val="28"/>
        </w:rPr>
        <w:t>进行的澄清、修改：招标方无论出于何种原因，均可主动对招标文件中的相关事项，用补充文件等方式进行澄清和修改。</w:t>
      </w:r>
    </w:p>
    <w:p w14:paraId="77E34CC7"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14:paraId="6605772F" w14:textId="77777777" w:rsidR="00EF3D3D" w:rsidRDefault="00794CD7">
      <w:pPr>
        <w:pStyle w:val="aff6"/>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二、投标文件的编制</w:t>
      </w:r>
    </w:p>
    <w:p w14:paraId="7ABA40E1" w14:textId="77777777" w:rsidR="00EF3D3D" w:rsidRDefault="00794CD7">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（一）投标文件的组成</w:t>
      </w:r>
    </w:p>
    <w:p w14:paraId="5657ECC6"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投标文件由开标一览表、资质文件、技术及商务文件、投标报价文件四部份组成。</w:t>
      </w:r>
    </w:p>
    <w:p w14:paraId="06235DA5" w14:textId="77777777" w:rsidR="00EF3D3D" w:rsidRDefault="00794CD7">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b/>
          <w:color w:val="000000" w:themeColor="text1"/>
          <w:sz w:val="28"/>
          <w:szCs w:val="28"/>
        </w:rPr>
        <w:t>1、开标一览表</w:t>
      </w:r>
      <w:r>
        <w:rPr>
          <w:rFonts w:ascii="仿宋" w:eastAsia="仿宋" w:hAnsi="仿宋" w:hint="eastAsia"/>
          <w:b/>
          <w:color w:val="000000" w:themeColor="text1"/>
          <w:sz w:val="28"/>
          <w:szCs w:val="28"/>
        </w:rPr>
        <w:t>（格式见本文件附件1）</w:t>
      </w:r>
    </w:p>
    <w:p w14:paraId="15CC4422" w14:textId="77777777" w:rsidR="00EF3D3D" w:rsidRDefault="00794CD7">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2、资质文件</w:t>
      </w:r>
    </w:p>
    <w:p w14:paraId="585E80E0"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 (格式见附件，</w:t>
      </w:r>
      <w:proofErr w:type="gramStart"/>
      <w:r>
        <w:rPr>
          <w:rFonts w:ascii="仿宋" w:eastAsia="仿宋" w:hAnsi="仿宋" w:hint="eastAsia"/>
          <w:color w:val="000000" w:themeColor="text1"/>
          <w:sz w:val="28"/>
          <w:szCs w:val="28"/>
        </w:rPr>
        <w:t>含重大</w:t>
      </w:r>
      <w:proofErr w:type="gramEnd"/>
      <w:r>
        <w:rPr>
          <w:rFonts w:ascii="仿宋" w:eastAsia="仿宋" w:hAnsi="仿宋" w:hint="eastAsia"/>
          <w:color w:val="000000" w:themeColor="text1"/>
          <w:sz w:val="28"/>
          <w:szCs w:val="28"/>
        </w:rPr>
        <w:t>违法记录声明)；</w:t>
      </w:r>
    </w:p>
    <w:p w14:paraId="3C82F7E1"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（2）法定代表人证明书或授权委托书(格式见附件)；</w:t>
      </w:r>
    </w:p>
    <w:p w14:paraId="076C38CD" w14:textId="1A80E799"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hint="eastAsia"/>
          <w:b/>
          <w:bCs/>
          <w:color w:val="000000" w:themeColor="text1"/>
          <w:sz w:val="28"/>
          <w:szCs w:val="28"/>
        </w:rPr>
        <w:t>投标人须是在中华人民共和国境内注册的能独立承担民事责任的法人或其他组织，以非独立法人注册的分公司参加投标的，需提供具有法人资格的总公司的营业执照副本复印件及总公司出具的项目投标的授权书原件（若为</w:t>
      </w:r>
      <w:r w:rsidR="000B0411">
        <w:rPr>
          <w:rFonts w:ascii="仿宋" w:eastAsia="仿宋" w:hAnsi="仿宋" w:hint="eastAsia"/>
          <w:b/>
          <w:bCs/>
          <w:color w:val="000000" w:themeColor="text1"/>
          <w:sz w:val="28"/>
          <w:szCs w:val="28"/>
        </w:rPr>
        <w:t>通用非针对特定项目的</w:t>
      </w:r>
      <w:r>
        <w:rPr>
          <w:rFonts w:ascii="仿宋" w:eastAsia="仿宋" w:hAnsi="仿宋" w:hint="eastAsia"/>
          <w:b/>
          <w:bCs/>
          <w:color w:val="000000" w:themeColor="text1"/>
          <w:sz w:val="28"/>
          <w:szCs w:val="28"/>
        </w:rPr>
        <w:t>长期授权，则提供长期授权书原件），授权书须加盖总公司公章。总公司可在一定范围或时间内出具授权书，授权书的范围、时间、权限等应满足招标人招标需求，对分公司的一切行为负责。已由总公司授权的，总公司取得的相关证书、业绩等对分公司有效，法律法规或者行业另有规定的除外。</w:t>
      </w:r>
    </w:p>
    <w:p w14:paraId="5DCBBD94"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（4）提供有效的依法缴纳税收证明（至投标文件递交截止日一年内任意一个月的完税凭证或税务部门出具的证明），依法免税的投标人须提供相应文件证明其依法免税；</w:t>
      </w:r>
    </w:p>
    <w:p w14:paraId="6C34BDF1"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w:t>
      </w:r>
      <w:proofErr w:type="gramStart"/>
      <w:r>
        <w:rPr>
          <w:rFonts w:ascii="仿宋" w:eastAsia="仿宋" w:hAnsi="仿宋" w:hint="eastAsia"/>
          <w:color w:val="000000" w:themeColor="text1"/>
          <w:sz w:val="28"/>
          <w:szCs w:val="28"/>
        </w:rPr>
        <w:t>人社部门</w:t>
      </w:r>
      <w:proofErr w:type="gramEnd"/>
      <w:r>
        <w:rPr>
          <w:rFonts w:ascii="仿宋" w:eastAsia="仿宋" w:hAnsi="仿宋" w:hint="eastAsia"/>
          <w:color w:val="000000" w:themeColor="text1"/>
          <w:sz w:val="28"/>
          <w:szCs w:val="28"/>
        </w:rPr>
        <w:t>出具的证明），依法不需要缴纳社会保障资金的投标人，须提供相应文件证明其不需要缴纳社会保障资金；</w:t>
      </w:r>
    </w:p>
    <w:p w14:paraId="3E67A4F6"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（6）投标人基本开户银行出具的资信证明，或参与本采购项目两年内经审计的财务报告复印件，须包括“四表一注”：资产负债表、</w:t>
      </w:r>
      <w:r>
        <w:rPr>
          <w:rFonts w:ascii="仿宋" w:eastAsia="仿宋" w:hAnsi="仿宋" w:hint="eastAsia"/>
          <w:color w:val="000000" w:themeColor="text1"/>
          <w:sz w:val="28"/>
          <w:szCs w:val="28"/>
        </w:rPr>
        <w:lastRenderedPageBreak/>
        <w:t>利润表、现金流量表、所有者权益变动表及其附注（如“四表一注”在合法合</w:t>
      </w:r>
      <w:proofErr w:type="gramStart"/>
      <w:r>
        <w:rPr>
          <w:rFonts w:ascii="仿宋" w:eastAsia="仿宋" w:hAnsi="仿宋" w:hint="eastAsia"/>
          <w:color w:val="000000" w:themeColor="text1"/>
          <w:sz w:val="28"/>
          <w:szCs w:val="28"/>
        </w:rPr>
        <w:t>规</w:t>
      </w:r>
      <w:proofErr w:type="gramEnd"/>
      <w:r>
        <w:rPr>
          <w:rFonts w:ascii="仿宋" w:eastAsia="仿宋" w:hAnsi="仿宋" w:hint="eastAsia"/>
          <w:color w:val="000000" w:themeColor="text1"/>
          <w:sz w:val="28"/>
          <w:szCs w:val="28"/>
        </w:rPr>
        <w:t>前提下有缺少的情况，须提供出具相应审计报告的审计机构加盖公章的情况说明函），或财政部门认可的专业担保机构出具的针对本项目的投标担保函；</w:t>
      </w:r>
    </w:p>
    <w:p w14:paraId="2930461D"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（7）联合投标协议书（若需要）;</w:t>
      </w:r>
    </w:p>
    <w:p w14:paraId="3BFE8AB8"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（8）联合投标授权委托书（若需要）;</w:t>
      </w:r>
    </w:p>
    <w:p w14:paraId="2F1C99EC"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（9）提供采购公告中符合</w:t>
      </w:r>
      <w:r>
        <w:rPr>
          <w:rFonts w:ascii="仿宋" w:eastAsia="仿宋" w:hAnsi="仿宋" w:hint="eastAsia"/>
          <w:bCs/>
          <w:color w:val="000000" w:themeColor="text1"/>
          <w:sz w:val="28"/>
          <w:szCs w:val="28"/>
        </w:rPr>
        <w:t>投标人特定条件要求的有效的</w:t>
      </w:r>
      <w:r>
        <w:rPr>
          <w:rFonts w:ascii="仿宋" w:eastAsia="仿宋" w:hAnsi="仿宋" w:hint="eastAsia"/>
          <w:color w:val="000000" w:themeColor="text1"/>
          <w:sz w:val="28"/>
          <w:szCs w:val="28"/>
        </w:rPr>
        <w:t>其他资质复印件并加盖公司公章及需要说明的资料。</w:t>
      </w:r>
    </w:p>
    <w:p w14:paraId="7749CDD8" w14:textId="77777777" w:rsidR="00EF3D3D" w:rsidRDefault="00794CD7">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3、技术及商务文件</w:t>
      </w:r>
    </w:p>
    <w:p w14:paraId="656AD2E0"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14:paraId="4E28BB82"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14:paraId="0BAE45CB"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14:paraId="37B82EE0"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（4）项目总体解决方案（可包含且不限于对项目总体要求的理解、项目总体架构及技术解决方案等，须包含项目需求的各类方案）；</w:t>
      </w:r>
    </w:p>
    <w:p w14:paraId="2FEB0EB5"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（5）项目实施计划（可包含且不限于保证工期的组织方案及人力资源安排、项目组人员清单等，须包含项目需求的各类计划和预案）；</w:t>
      </w:r>
    </w:p>
    <w:p w14:paraId="67A00C98"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（6）列入政府采购节能环保清单的证明资料（若有）；</w:t>
      </w:r>
    </w:p>
    <w:p w14:paraId="02101111"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（7）商务响应表（格式见附件）；</w:t>
      </w:r>
    </w:p>
    <w:p w14:paraId="3D6B7797"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（8） 售后服务计划（可包含且不限于对用户故障的响应、处理、定期巡检、备品备件、常用耗材提供、驻点人员情况等）；</w:t>
      </w:r>
    </w:p>
    <w:p w14:paraId="5ED7C176"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（9）技术培训计划（若有）；</w:t>
      </w:r>
    </w:p>
    <w:p w14:paraId="1625A20A"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（10）投标人履约能力（可包含且不限于技术力量情况、投标人各项能力证书等）；</w:t>
      </w:r>
    </w:p>
    <w:p w14:paraId="3CC608C3"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（11）案例的业绩证明（投标人业绩情况一览表、合同复印件、合同履行证明等）；</w:t>
      </w:r>
    </w:p>
    <w:p w14:paraId="144B0459"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（12）投标方认为需要的其他文件资料。</w:t>
      </w:r>
    </w:p>
    <w:p w14:paraId="1CF28634" w14:textId="77777777" w:rsidR="00EF3D3D" w:rsidRDefault="00794CD7">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4、报价文件：</w:t>
      </w:r>
    </w:p>
    <w:p w14:paraId="1F133164"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（1）投标报价明细表（格式见附件）；</w:t>
      </w:r>
    </w:p>
    <w:p w14:paraId="3E5A7B28"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（2）投标人针对报价需要说明的其他文件和说明（格式自拟）；</w:t>
      </w:r>
    </w:p>
    <w:p w14:paraId="30337F5B"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（3）中小企业声明函（若有，格式见附件）；</w:t>
      </w:r>
    </w:p>
    <w:p w14:paraId="42A98706"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（4）残疾人福利企业声明函（若有，格式见附件）。</w:t>
      </w:r>
    </w:p>
    <w:p w14:paraId="7CADB729" w14:textId="77777777" w:rsidR="00EF3D3D" w:rsidRDefault="00794CD7">
      <w:pPr>
        <w:pStyle w:val="28"/>
        <w:widowControl w:val="0"/>
        <w:spacing w:after="156" w:line="460" w:lineRule="exact"/>
        <w:ind w:firstLineChars="200" w:firstLine="562"/>
        <w:jc w:val="both"/>
        <w:rPr>
          <w:rFonts w:ascii="仿宋" w:eastAsia="仿宋" w:hAnsi="仿宋"/>
          <w:color w:val="000000" w:themeColor="text1"/>
          <w:sz w:val="28"/>
          <w:szCs w:val="28"/>
        </w:rPr>
      </w:pPr>
      <w:r>
        <w:rPr>
          <w:rFonts w:ascii="仿宋" w:eastAsia="仿宋" w:hAnsi="仿宋" w:hint="eastAsia"/>
          <w:b/>
          <w:bCs/>
          <w:color w:val="000000" w:themeColor="text1"/>
          <w:sz w:val="28"/>
          <w:szCs w:val="28"/>
        </w:rPr>
        <w:t>注：法定代表人</w:t>
      </w:r>
      <w:r w:rsidR="000B0411">
        <w:rPr>
          <w:rFonts w:ascii="仿宋" w:eastAsia="仿宋" w:hAnsi="仿宋" w:hint="eastAsia"/>
          <w:b/>
          <w:bCs/>
          <w:color w:val="000000" w:themeColor="text1"/>
          <w:sz w:val="28"/>
          <w:szCs w:val="28"/>
        </w:rPr>
        <w:t>/负责人</w:t>
      </w:r>
      <w:r>
        <w:rPr>
          <w:rFonts w:ascii="仿宋" w:eastAsia="仿宋" w:hAnsi="仿宋" w:hint="eastAsia"/>
          <w:b/>
          <w:bCs/>
          <w:color w:val="000000" w:themeColor="text1"/>
          <w:sz w:val="28"/>
          <w:szCs w:val="28"/>
        </w:rPr>
        <w:t>授权委托书、投标声明书、投标报价明细表必须按招标文件格式要求正确签署并加盖投标人公章。资质文件、技术及商务文件中不得出现项目报价信息，否则将作无效标处理。</w:t>
      </w:r>
    </w:p>
    <w:p w14:paraId="2F5892C3" w14:textId="77777777" w:rsidR="00EF3D3D" w:rsidRDefault="00794CD7">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（二）投标文件的语言及计量</w:t>
      </w:r>
    </w:p>
    <w:p w14:paraId="740307D9"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3350F4D6"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themeColor="text1"/>
          <w:sz w:val="28"/>
          <w:szCs w:val="28"/>
        </w:rPr>
        <w:t>否则将作无效标处理</w:t>
      </w:r>
      <w:r>
        <w:rPr>
          <w:rFonts w:ascii="仿宋" w:eastAsia="仿宋" w:hAnsi="仿宋" w:hint="eastAsia"/>
          <w:color w:val="000000" w:themeColor="text1"/>
          <w:sz w:val="28"/>
          <w:szCs w:val="28"/>
        </w:rPr>
        <w:t>。</w:t>
      </w:r>
    </w:p>
    <w:p w14:paraId="43CD89E3" w14:textId="77777777" w:rsidR="00EF3D3D" w:rsidRDefault="00794CD7">
      <w:pPr>
        <w:pStyle w:val="af8"/>
        <w:widowControl w:val="0"/>
        <w:tabs>
          <w:tab w:val="clear" w:pos="454"/>
        </w:tabs>
        <w:snapToGrid w:val="0"/>
        <w:spacing w:beforeLines="50" w:before="156" w:afterLines="0" w:line="460" w:lineRule="exact"/>
        <w:ind w:left="0"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（三）投标文件的有效期</w:t>
      </w:r>
    </w:p>
    <w:p w14:paraId="3F2FA2A1" w14:textId="77777777" w:rsidR="00EF3D3D" w:rsidRDefault="00794CD7" w:rsidP="0022786A">
      <w:pPr>
        <w:pStyle w:val="af8"/>
        <w:widowControl w:val="0"/>
        <w:tabs>
          <w:tab w:val="clear" w:pos="454"/>
        </w:tabs>
        <w:snapToGrid w:val="0"/>
        <w:spacing w:after="156" w:line="460" w:lineRule="exact"/>
        <w:ind w:firstLine="0"/>
        <w:rPr>
          <w:rFonts w:ascii="仿宋" w:eastAsia="仿宋" w:hAnsi="仿宋"/>
          <w:b/>
          <w:color w:val="000000" w:themeColor="text1"/>
          <w:sz w:val="28"/>
          <w:szCs w:val="28"/>
        </w:rPr>
      </w:pPr>
      <w:r>
        <w:rPr>
          <w:rFonts w:ascii="仿宋" w:eastAsia="仿宋" w:hAnsi="仿宋" w:hint="eastAsia"/>
          <w:color w:val="000000" w:themeColor="text1"/>
          <w:sz w:val="28"/>
          <w:szCs w:val="28"/>
        </w:rPr>
        <w:t>1、自投标截止日起90天内投标文件应保持有效。</w:t>
      </w:r>
      <w:r>
        <w:rPr>
          <w:rFonts w:ascii="仿宋" w:eastAsia="仿宋" w:hAnsi="仿宋" w:hint="eastAsia"/>
          <w:b/>
          <w:color w:val="000000" w:themeColor="text1"/>
          <w:sz w:val="28"/>
          <w:szCs w:val="28"/>
        </w:rPr>
        <w:t>有效期不足的投标文件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14:paraId="217EDA2D"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2、中标人的投标文件自开标之日起至合同履行完毕</w:t>
      </w:r>
      <w:proofErr w:type="gramStart"/>
      <w:r>
        <w:rPr>
          <w:rFonts w:ascii="仿宋" w:eastAsia="仿宋" w:hAnsi="仿宋" w:hint="eastAsia"/>
          <w:color w:val="000000" w:themeColor="text1"/>
          <w:sz w:val="28"/>
          <w:szCs w:val="28"/>
        </w:rPr>
        <w:t>止</w:t>
      </w:r>
      <w:proofErr w:type="gramEnd"/>
      <w:r>
        <w:rPr>
          <w:rFonts w:ascii="仿宋" w:eastAsia="仿宋" w:hAnsi="仿宋" w:hint="eastAsia"/>
          <w:color w:val="000000" w:themeColor="text1"/>
          <w:sz w:val="28"/>
          <w:szCs w:val="28"/>
        </w:rPr>
        <w:t>均应保持有效。</w:t>
      </w:r>
    </w:p>
    <w:p w14:paraId="1A84A21A" w14:textId="77777777" w:rsidR="00EF3D3D" w:rsidRDefault="00794CD7">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（四）投标文件的签署和份数、包装</w:t>
      </w:r>
    </w:p>
    <w:p w14:paraId="6D4B8A4C"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1、投标人应按本招标文件规定的格式和顺序编制、装订投标文件并标注页码，投标文件内容不完整、编排混乱导致投标文件被误读、漏读或者查找不到相关内容的，是投标人的责任。</w:t>
      </w:r>
    </w:p>
    <w:p w14:paraId="0605710F"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2、投标人应按开标一览表、资质文件、技术及商务文件、报价文件正本、副本规定的份数分别编制并按A4纸规格分别竖面单独装订成册，投标文件的封面应注明“正本”、“副本”字样。</w:t>
      </w:r>
      <w:r>
        <w:rPr>
          <w:rFonts w:ascii="仿宋" w:eastAsia="仿宋" w:hAnsi="仿宋" w:hint="eastAsia"/>
          <w:b/>
          <w:color w:val="000000" w:themeColor="text1"/>
          <w:sz w:val="28"/>
          <w:szCs w:val="28"/>
        </w:rPr>
        <w:t>活页装订（是指用卡条、</w:t>
      </w:r>
      <w:proofErr w:type="gramStart"/>
      <w:r>
        <w:rPr>
          <w:rFonts w:ascii="仿宋" w:eastAsia="仿宋" w:hAnsi="仿宋" w:hint="eastAsia"/>
          <w:b/>
          <w:color w:val="000000" w:themeColor="text1"/>
          <w:sz w:val="28"/>
          <w:szCs w:val="28"/>
        </w:rPr>
        <w:t>抽杆夹</w:t>
      </w:r>
      <w:proofErr w:type="gramEnd"/>
      <w:r>
        <w:rPr>
          <w:rFonts w:ascii="仿宋" w:eastAsia="仿宋" w:hAnsi="仿宋" w:hint="eastAsia"/>
          <w:b/>
          <w:color w:val="000000" w:themeColor="text1"/>
          <w:sz w:val="28"/>
          <w:szCs w:val="28"/>
        </w:rPr>
        <w:t>、订书机等形式装订，使标书可以拆卸或者在翻动过程中易脱落的一种装订方式）的投标文件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14:paraId="19CF1236"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3、投标文件的正本需打印或用不褪色的墨水填写，投标文件正本除《投标人须知》中规定的可提供复印件外均须提供原件。副本为</w:t>
      </w:r>
      <w:r>
        <w:rPr>
          <w:rFonts w:ascii="仿宋" w:eastAsia="仿宋" w:hAnsi="仿宋" w:hint="eastAsia"/>
          <w:color w:val="000000" w:themeColor="text1"/>
          <w:sz w:val="28"/>
          <w:szCs w:val="28"/>
        </w:rPr>
        <w:lastRenderedPageBreak/>
        <w:t>正本的复印件。招标方提倡双面打印或书写。</w:t>
      </w:r>
    </w:p>
    <w:p w14:paraId="37FA5937"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4、投标文件须由投标人在规定位置盖章并由法定代表人或法定代表人</w:t>
      </w:r>
      <w:r w:rsidR="000B0411">
        <w:rPr>
          <w:rFonts w:ascii="仿宋" w:eastAsia="仿宋" w:hAnsi="仿宋" w:hint="eastAsia"/>
          <w:color w:val="000000" w:themeColor="text1"/>
          <w:sz w:val="28"/>
          <w:szCs w:val="28"/>
        </w:rPr>
        <w:t>/负责人</w:t>
      </w:r>
      <w:r>
        <w:rPr>
          <w:rFonts w:ascii="仿宋" w:eastAsia="仿宋" w:hAnsi="仿宋" w:hint="eastAsia"/>
          <w:color w:val="000000" w:themeColor="text1"/>
          <w:sz w:val="28"/>
          <w:szCs w:val="28"/>
        </w:rPr>
        <w:t>的授权委托人签署，投标人应写全称。</w:t>
      </w:r>
    </w:p>
    <w:p w14:paraId="1A3D6448" w14:textId="77777777" w:rsidR="00EF3D3D" w:rsidRDefault="00794CD7">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5、投标文件不得涂改，若有修改错漏处，须加盖供应商公章或者法定代表人或授权委托人签名或盖章。投标文件因字迹潦草或表达不清所引起的后果由投标人负责。</w:t>
      </w:r>
    </w:p>
    <w:p w14:paraId="403CD4B4" w14:textId="77777777" w:rsidR="00EF3D3D" w:rsidRDefault="00794CD7">
      <w:pPr>
        <w:snapToGrid w:val="0"/>
        <w:spacing w:line="460" w:lineRule="exact"/>
        <w:ind w:firstLineChars="190" w:firstLine="534"/>
        <w:jc w:val="left"/>
        <w:rPr>
          <w:rFonts w:ascii="仿宋" w:eastAsia="仿宋" w:hAnsi="仿宋"/>
          <w:color w:val="000000" w:themeColor="text1"/>
          <w:sz w:val="28"/>
          <w:szCs w:val="28"/>
        </w:rPr>
      </w:pPr>
      <w:r>
        <w:rPr>
          <w:rFonts w:ascii="仿宋" w:eastAsia="仿宋" w:hAnsi="仿宋" w:hint="eastAsia"/>
          <w:b/>
          <w:color w:val="000000" w:themeColor="text1"/>
          <w:sz w:val="28"/>
          <w:szCs w:val="28"/>
        </w:rPr>
        <w:t>6、</w:t>
      </w:r>
      <w:r>
        <w:rPr>
          <w:rFonts w:ascii="仿宋" w:eastAsia="仿宋" w:hAnsi="仿宋" w:hint="eastAsia"/>
          <w:color w:val="000000" w:themeColor="text1"/>
          <w:sz w:val="28"/>
          <w:szCs w:val="28"/>
        </w:rPr>
        <w:t>投标人应按开标一览表、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color w:val="000000" w:themeColor="text1"/>
          <w:sz w:val="28"/>
          <w:szCs w:val="28"/>
        </w:rPr>
        <w:t>标项及</w:t>
      </w:r>
      <w:proofErr w:type="gramEnd"/>
      <w:r>
        <w:rPr>
          <w:rFonts w:ascii="仿宋" w:eastAsia="仿宋" w:hAnsi="仿宋" w:hint="eastAsia"/>
          <w:color w:val="000000" w:themeColor="text1"/>
          <w:sz w:val="28"/>
          <w:szCs w:val="28"/>
        </w:rPr>
        <w:t>“开标时启封”字样，并加盖投标人公章。</w:t>
      </w:r>
    </w:p>
    <w:p w14:paraId="78B8E038" w14:textId="77777777" w:rsidR="00EF3D3D" w:rsidRDefault="00794CD7">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（五）投标报价</w:t>
      </w:r>
    </w:p>
    <w:p w14:paraId="677EB496" w14:textId="77777777" w:rsidR="00EF3D3D" w:rsidRDefault="00794CD7">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1、投标文件只允许有一个报价，投标报价应按招标文件中相关附表格式填报，该投标报价应与明细报价汇总相等，且</w:t>
      </w:r>
      <w:r>
        <w:rPr>
          <w:rFonts w:ascii="仿宋" w:eastAsia="仿宋" w:hAnsi="仿宋" w:hint="eastAsia"/>
          <w:b/>
          <w:color w:val="000000" w:themeColor="text1"/>
          <w:sz w:val="28"/>
          <w:szCs w:val="28"/>
        </w:rPr>
        <w:t>不允许出现报价优惠等字样（明细出现“0”元，视同赠送）</w:t>
      </w:r>
      <w:r>
        <w:rPr>
          <w:rFonts w:ascii="仿宋" w:eastAsia="仿宋" w:hAnsi="仿宋" w:hint="eastAsia"/>
          <w:color w:val="000000" w:themeColor="text1"/>
          <w:sz w:val="28"/>
          <w:szCs w:val="28"/>
        </w:rPr>
        <w:t>。</w:t>
      </w:r>
    </w:p>
    <w:p w14:paraId="02E2BC3B" w14:textId="77777777" w:rsidR="00EF3D3D" w:rsidRDefault="00794CD7">
      <w:pPr>
        <w:pStyle w:val="aff6"/>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2、投标报价</w:t>
      </w:r>
      <w:r>
        <w:rPr>
          <w:rFonts w:ascii="仿宋" w:eastAsia="仿宋" w:hAnsi="仿宋" w:hint="eastAsia"/>
          <w:b/>
          <w:color w:val="000000" w:themeColor="text1"/>
          <w:sz w:val="28"/>
          <w:szCs w:val="28"/>
        </w:rPr>
        <w:t>应包含项目所需全部货物、服务，不得缺漏</w:t>
      </w:r>
      <w:r>
        <w:rPr>
          <w:rFonts w:ascii="仿宋" w:eastAsia="仿宋" w:hAnsi="仿宋" w:hint="eastAsia"/>
          <w:color w:val="000000" w:themeColor="text1"/>
          <w:sz w:val="28"/>
          <w:szCs w:val="28"/>
        </w:rPr>
        <w:t>，是履行合同的最终价格（含货款、标准附件、备品备件、专用工具、包装、运输、装卸、保险、税金、货到就位以及安装、调试、培训、保修等一切税金和费用）。</w:t>
      </w:r>
    </w:p>
    <w:p w14:paraId="4F5BDFD3" w14:textId="77777777" w:rsidR="00EF3D3D" w:rsidRDefault="00794CD7">
      <w:pPr>
        <w:pStyle w:val="aff6"/>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3、投标报价总价金额到元为止，如投标报价总价出现角、分，将被抹除。</w:t>
      </w:r>
    </w:p>
    <w:p w14:paraId="12A68AEF" w14:textId="77777777" w:rsidR="00EF3D3D" w:rsidRDefault="00794CD7">
      <w:pPr>
        <w:snapToGrid w:val="0"/>
        <w:spacing w:beforeLines="50" w:before="156" w:line="460" w:lineRule="exact"/>
        <w:ind w:leftChars="271" w:left="569" w:firstLineChars="6" w:firstLine="17"/>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（六）投标保证金</w:t>
      </w:r>
    </w:p>
    <w:p w14:paraId="1A2C9ECF" w14:textId="77777777" w:rsidR="00EF3D3D" w:rsidRDefault="00794CD7">
      <w:pPr>
        <w:tabs>
          <w:tab w:val="left" w:pos="525"/>
        </w:tabs>
        <w:snapToGrid w:val="0"/>
        <w:spacing w:line="46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1、</w:t>
      </w:r>
      <w:r>
        <w:rPr>
          <w:rFonts w:ascii="仿宋" w:eastAsia="仿宋" w:hAnsi="仿宋"/>
          <w:b/>
          <w:color w:val="000000" w:themeColor="text1"/>
          <w:sz w:val="28"/>
          <w:szCs w:val="28"/>
        </w:rPr>
        <w:t>投标</w:t>
      </w:r>
      <w:r>
        <w:rPr>
          <w:rFonts w:ascii="仿宋" w:eastAsia="仿宋" w:hAnsi="仿宋" w:hint="eastAsia"/>
          <w:b/>
          <w:color w:val="000000" w:themeColor="text1"/>
          <w:sz w:val="28"/>
          <w:szCs w:val="28"/>
        </w:rPr>
        <w:t>人需按招标文件要求的金额、时间向</w:t>
      </w:r>
      <w:r>
        <w:rPr>
          <w:rFonts w:ascii="仿宋" w:eastAsia="仿宋" w:hAnsi="仿宋"/>
          <w:b/>
          <w:color w:val="000000" w:themeColor="text1"/>
          <w:sz w:val="28"/>
          <w:szCs w:val="28"/>
        </w:rPr>
        <w:t>招标方</w:t>
      </w:r>
      <w:r>
        <w:rPr>
          <w:rFonts w:ascii="仿宋" w:eastAsia="仿宋" w:hAnsi="仿宋" w:hint="eastAsia"/>
          <w:b/>
          <w:color w:val="000000" w:themeColor="text1"/>
          <w:sz w:val="28"/>
          <w:szCs w:val="28"/>
        </w:rPr>
        <w:t>递交投标保证金。</w:t>
      </w:r>
    </w:p>
    <w:p w14:paraId="3CD53694" w14:textId="77777777" w:rsidR="00EF3D3D" w:rsidRDefault="00794CD7">
      <w:pPr>
        <w:tabs>
          <w:tab w:val="left" w:pos="525"/>
        </w:tabs>
        <w:snapToGrid w:val="0"/>
        <w:spacing w:line="460" w:lineRule="exact"/>
        <w:ind w:firstLineChars="200" w:firstLine="562"/>
        <w:jc w:val="lef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2、</w:t>
      </w:r>
      <w:r>
        <w:rPr>
          <w:rFonts w:ascii="仿宋" w:eastAsia="仿宋" w:hAnsi="仿宋" w:hint="eastAsia"/>
          <w:b/>
          <w:bCs/>
          <w:color w:val="000000" w:themeColor="text1"/>
          <w:sz w:val="28"/>
          <w:szCs w:val="28"/>
        </w:rPr>
        <w:t>投标保证金金额（人民币）：</w:t>
      </w:r>
      <w:r>
        <w:rPr>
          <w:rFonts w:ascii="仿宋" w:eastAsia="仿宋" w:hAnsi="仿宋" w:hint="eastAsia"/>
          <w:color w:val="000000" w:themeColor="text1"/>
          <w:sz w:val="28"/>
          <w:szCs w:val="28"/>
          <w:u w:val="single"/>
        </w:rPr>
        <w:t>详见本招标文件第一章“公开招标采购公告”部分。</w:t>
      </w:r>
      <w:r>
        <w:rPr>
          <w:rFonts w:ascii="仿宋" w:eastAsia="仿宋" w:hAnsi="仿宋" w:hint="eastAsia"/>
          <w:b/>
          <w:color w:val="000000" w:themeColor="text1"/>
          <w:sz w:val="28"/>
          <w:szCs w:val="28"/>
        </w:rPr>
        <w:t xml:space="preserve">   </w:t>
      </w:r>
    </w:p>
    <w:p w14:paraId="5A9B9B43" w14:textId="77777777" w:rsidR="00EF3D3D" w:rsidRDefault="00794CD7">
      <w:pPr>
        <w:tabs>
          <w:tab w:val="left" w:pos="525"/>
        </w:tabs>
        <w:snapToGrid w:val="0"/>
        <w:spacing w:line="460" w:lineRule="exact"/>
        <w:ind w:firstLineChars="200" w:firstLine="562"/>
        <w:jc w:val="left"/>
        <w:rPr>
          <w:rFonts w:ascii="仿宋" w:eastAsia="仿宋" w:hAnsi="仿宋"/>
          <w:b/>
          <w:bCs/>
          <w:color w:val="000000" w:themeColor="text1"/>
          <w:sz w:val="28"/>
          <w:szCs w:val="28"/>
          <w:u w:val="single"/>
        </w:rPr>
      </w:pPr>
      <w:r>
        <w:rPr>
          <w:rFonts w:ascii="仿宋" w:eastAsia="仿宋" w:hAnsi="仿宋" w:hint="eastAsia"/>
          <w:b/>
          <w:color w:val="000000" w:themeColor="text1"/>
          <w:sz w:val="28"/>
          <w:szCs w:val="28"/>
        </w:rPr>
        <w:t>3、 投标保证金可采用支票、银行汇票、银行保函或汇款的方式，</w:t>
      </w:r>
      <w:r>
        <w:rPr>
          <w:rFonts w:ascii="仿宋" w:eastAsia="仿宋" w:hAnsi="仿宋" w:hint="eastAsia"/>
          <w:b/>
          <w:bCs/>
          <w:color w:val="000000" w:themeColor="text1"/>
          <w:sz w:val="28"/>
          <w:szCs w:val="28"/>
          <w:u w:val="single"/>
        </w:rPr>
        <w:t>招标方不接受现金形式的投标保证金。</w:t>
      </w:r>
    </w:p>
    <w:p w14:paraId="1EA04ED4" w14:textId="77777777" w:rsidR="00EF3D3D" w:rsidRDefault="00794CD7">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收款单位：国家体育总局体育器材装备中心</w:t>
      </w:r>
    </w:p>
    <w:p w14:paraId="06FCEDAA" w14:textId="77777777" w:rsidR="00EF3D3D" w:rsidRDefault="00794CD7">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开 户 行：工行北京体育馆路支行</w:t>
      </w:r>
    </w:p>
    <w:p w14:paraId="303653A6" w14:textId="77777777" w:rsidR="00EF3D3D" w:rsidRDefault="00794CD7">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银行账号：0200008109089053553</w:t>
      </w:r>
    </w:p>
    <w:p w14:paraId="2F33C652" w14:textId="77777777" w:rsidR="00EF3D3D" w:rsidRDefault="00794CD7">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themeColor="text1"/>
          <w:sz w:val="28"/>
          <w:szCs w:val="28"/>
        </w:rPr>
        <w:t>帐户</w:t>
      </w:r>
      <w:proofErr w:type="gramEnd"/>
      <w:r>
        <w:rPr>
          <w:rFonts w:ascii="仿宋" w:eastAsia="仿宋" w:hAnsi="仿宋" w:hint="eastAsia"/>
          <w:color w:val="000000" w:themeColor="text1"/>
          <w:sz w:val="28"/>
          <w:szCs w:val="28"/>
        </w:rPr>
        <w:t>，并在递交投标文件时提供汇款单复印件。银行保函有效期需比投标有效期长28天。</w:t>
      </w:r>
    </w:p>
    <w:p w14:paraId="704C0869" w14:textId="77777777" w:rsidR="00EF3D3D" w:rsidRDefault="00794CD7">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4、未按前述各款要求提交投标保证金的投标将视为无效投标。</w:t>
      </w:r>
    </w:p>
    <w:p w14:paraId="2FEB8F12" w14:textId="77777777" w:rsidR="00EF3D3D" w:rsidRDefault="00794CD7">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5、投标人递交投标文件时需提供投标人全称、开户行、银行帐号等银行信息, 并加盖投标人公章，以便招标方退还投标保证金</w:t>
      </w:r>
      <w:r>
        <w:rPr>
          <w:rFonts w:ascii="仿宋" w:eastAsia="仿宋" w:hAnsi="仿宋"/>
          <w:b/>
          <w:bCs/>
          <w:color w:val="000000" w:themeColor="text1"/>
          <w:sz w:val="28"/>
          <w:szCs w:val="28"/>
        </w:rPr>
        <w:t>。</w:t>
      </w:r>
    </w:p>
    <w:p w14:paraId="7ADC60CE" w14:textId="77777777" w:rsidR="00EF3D3D" w:rsidRDefault="00794CD7">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737AB2AC" w14:textId="77777777" w:rsidR="00EF3D3D" w:rsidRDefault="00794CD7">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themeColor="text1"/>
          <w:sz w:val="28"/>
          <w:szCs w:val="28"/>
        </w:rPr>
        <w:t>。</w:t>
      </w:r>
    </w:p>
    <w:p w14:paraId="452569CB" w14:textId="77777777" w:rsidR="00EF3D3D" w:rsidRDefault="00794CD7">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8、投标人有下列情形之一的，投标保证金将不予退还：</w:t>
      </w:r>
    </w:p>
    <w:p w14:paraId="47586D95"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14:paraId="2670C8FE" w14:textId="77777777" w:rsidR="00EF3D3D" w:rsidRDefault="00794CD7" w:rsidP="00794CD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14:paraId="4FDB8646" w14:textId="77777777" w:rsidR="00EF3D3D" w:rsidRDefault="00794CD7" w:rsidP="00794CD7">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14:paraId="33BB08A4" w14:textId="77777777" w:rsidR="00EF3D3D" w:rsidRDefault="00794CD7" w:rsidP="00794CD7">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14:paraId="294753EC" w14:textId="77777777" w:rsidR="00EF3D3D" w:rsidRDefault="00794CD7">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（5）其他严重扰乱招投标程序的；</w:t>
      </w:r>
    </w:p>
    <w:p w14:paraId="306B3E21" w14:textId="77777777" w:rsidR="00EF3D3D" w:rsidRDefault="00794CD7">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（七）串通投标认定</w:t>
      </w:r>
    </w:p>
    <w:p w14:paraId="1D3B5713"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有下列情形之一的，视为投标人串通投标，其投标无效：</w:t>
      </w:r>
    </w:p>
    <w:p w14:paraId="08883AA3"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1、不同投标人的投标文件由同一单位或者个人编制；</w:t>
      </w:r>
    </w:p>
    <w:p w14:paraId="6D3E44AC"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2、不同投标人委托同一单位或者个人办理投标事宜；</w:t>
      </w:r>
    </w:p>
    <w:p w14:paraId="08DD62F0"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3、不同投标人的投标文件载明的项目管理成员或者联系人员为</w:t>
      </w:r>
      <w:r>
        <w:rPr>
          <w:rFonts w:ascii="仿宋" w:eastAsia="仿宋" w:hAnsi="仿宋" w:hint="eastAsia"/>
          <w:bCs/>
          <w:color w:val="000000" w:themeColor="text1"/>
          <w:sz w:val="28"/>
          <w:szCs w:val="28"/>
        </w:rPr>
        <w:lastRenderedPageBreak/>
        <w:t>同一人；</w:t>
      </w:r>
    </w:p>
    <w:p w14:paraId="30294CC2"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4、不同投标人的投标文件异常一致或者投标报价呈规律性差异；</w:t>
      </w:r>
    </w:p>
    <w:p w14:paraId="3B727177"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5、不同投标人的投标文件相互混装；</w:t>
      </w:r>
    </w:p>
    <w:p w14:paraId="3077A48B"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6、不同投标人的投标保证金从同一单位或者个人的账户转出。</w:t>
      </w:r>
    </w:p>
    <w:p w14:paraId="78F038D1" w14:textId="77777777" w:rsidR="00EF3D3D" w:rsidRDefault="00794CD7">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（八）投标无效的情形</w:t>
      </w:r>
    </w:p>
    <w:p w14:paraId="32C09F57"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在评审时，如发现下列情形之一的，投标文件将被视为无效：</w:t>
      </w:r>
    </w:p>
    <w:p w14:paraId="22AD985C" w14:textId="77777777" w:rsidR="00EF3D3D" w:rsidRDefault="00794CD7">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、未按规定交纳投标保证金的；</w:t>
      </w:r>
    </w:p>
    <w:p w14:paraId="78BACD65"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2、投标方未能提供合格的资格文件、投标有效期不足的；</w:t>
      </w:r>
    </w:p>
    <w:p w14:paraId="3166A2F0"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3、投标人被列入失信被执行人、重大税收违法案件当事人名单、政府采购严重违法失信行为记录名单的；</w:t>
      </w:r>
    </w:p>
    <w:p w14:paraId="4985A5C8"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4、投标文件未按招标文件要求签署、盖章的；</w:t>
      </w:r>
    </w:p>
    <w:p w14:paraId="2735C645"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5、与招标文件有重大偏离、未满足带“▲”号实质性指标的投标文件；</w:t>
      </w:r>
    </w:p>
    <w:p w14:paraId="55040C06"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6、招标需求中要求提供的产品属于节能清单中政府强制采购节能产品品目的，投标人未提供该清单内产品的；</w:t>
      </w:r>
    </w:p>
    <w:p w14:paraId="174E1C8C"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7</w:t>
      </w:r>
      <w:r>
        <w:rPr>
          <w:rFonts w:ascii="仿宋" w:eastAsia="仿宋" w:hAnsi="仿宋" w:hint="eastAsia"/>
          <w:color w:val="000000" w:themeColor="text1"/>
          <w:sz w:val="28"/>
          <w:szCs w:val="28"/>
        </w:rPr>
        <w:t>、资质文件、技术及商务文件中出现投标价格信息的、投标报价超出招标文件中规定的预算金额或者最高限价的；</w:t>
      </w:r>
    </w:p>
    <w:p w14:paraId="2AA9DC96"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8、</w:t>
      </w:r>
      <w:proofErr w:type="gramStart"/>
      <w:r>
        <w:rPr>
          <w:rFonts w:ascii="仿宋" w:eastAsia="仿宋" w:hAnsi="仿宋" w:hint="eastAsia"/>
          <w:color w:val="000000" w:themeColor="text1"/>
          <w:sz w:val="28"/>
          <w:szCs w:val="28"/>
        </w:rPr>
        <w:t>标项以</w:t>
      </w:r>
      <w:proofErr w:type="gramEnd"/>
      <w:r>
        <w:rPr>
          <w:rFonts w:ascii="仿宋" w:eastAsia="仿宋" w:hAnsi="仿宋" w:hint="eastAsia"/>
          <w:color w:val="000000" w:themeColor="text1"/>
          <w:sz w:val="28"/>
          <w:szCs w:val="28"/>
        </w:rPr>
        <w:t>赠送方式投标的、对</w:t>
      </w:r>
      <w:proofErr w:type="gramStart"/>
      <w:r>
        <w:rPr>
          <w:rFonts w:ascii="仿宋" w:eastAsia="仿宋" w:hAnsi="仿宋" w:hint="eastAsia"/>
          <w:color w:val="000000" w:themeColor="text1"/>
          <w:sz w:val="28"/>
          <w:szCs w:val="28"/>
        </w:rPr>
        <w:t>一个标项提供</w:t>
      </w:r>
      <w:proofErr w:type="gramEnd"/>
      <w:r>
        <w:rPr>
          <w:rFonts w:ascii="仿宋" w:eastAsia="仿宋" w:hAnsi="仿宋" w:hint="eastAsia"/>
          <w:color w:val="000000" w:themeColor="text1"/>
          <w:sz w:val="28"/>
          <w:szCs w:val="28"/>
        </w:rPr>
        <w:t>两个投标方案或两个报价的；</w:t>
      </w:r>
    </w:p>
    <w:p w14:paraId="51802309"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9、评标委员会认为投标人的报价明显低于其他通过符合性审查投标人的报价，有可能影响产品质量或者不能诚信履约，且不能证明其报价合理性的；</w:t>
      </w:r>
    </w:p>
    <w:p w14:paraId="3BCCE11E"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10、投标人不接受报价文件中修正后的报价的；</w:t>
      </w:r>
    </w:p>
    <w:p w14:paraId="3DE5155D"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11、未按本章“二、投标文件的编制”第五点投标报价要求报价的；</w:t>
      </w:r>
    </w:p>
    <w:p w14:paraId="187165FB"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12、投标文件含有采购人不能接受的附加条件的；</w:t>
      </w:r>
    </w:p>
    <w:p w14:paraId="516215D0"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13、投标人被视为串通投标的；</w:t>
      </w:r>
    </w:p>
    <w:p w14:paraId="3AEBBF47"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14、不符合法律、法规和本招标文件规定的其他实质性要求的。</w:t>
      </w:r>
    </w:p>
    <w:p w14:paraId="0115E428" w14:textId="77777777" w:rsidR="00EF3D3D" w:rsidRDefault="00794CD7">
      <w:pPr>
        <w:pStyle w:val="aff6"/>
        <w:snapToGrid w:val="0"/>
        <w:spacing w:before="156" w:after="156" w:line="460" w:lineRule="exact"/>
        <w:ind w:leftChars="228" w:left="760" w:hangingChars="100" w:hanging="281"/>
        <w:rPr>
          <w:rFonts w:ascii="仿宋" w:eastAsia="仿宋" w:hAnsi="仿宋"/>
          <w:color w:val="000000" w:themeColor="text1"/>
          <w:sz w:val="28"/>
          <w:szCs w:val="28"/>
        </w:rPr>
      </w:pPr>
      <w:r>
        <w:rPr>
          <w:rFonts w:ascii="仿宋" w:eastAsia="仿宋" w:hAnsi="仿宋" w:hint="eastAsia"/>
          <w:b/>
          <w:color w:val="000000" w:themeColor="text1"/>
          <w:sz w:val="28"/>
          <w:szCs w:val="28"/>
        </w:rPr>
        <w:t>（九）错误修正</w:t>
      </w:r>
    </w:p>
    <w:p w14:paraId="3FDE9272"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投标文件报价出现前后不一致的，除招标文件另有规定外，按照下列规定修正：</w:t>
      </w:r>
    </w:p>
    <w:p w14:paraId="58A4F6EE"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（一）投标文件中报价明细表内容与投标文件中相应内容不一致的，以报价明细表为准；</w:t>
      </w:r>
    </w:p>
    <w:p w14:paraId="4BA1F3C2"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（二）大写金额和小写金额不一致的，以大写金额为准；</w:t>
      </w:r>
    </w:p>
    <w:p w14:paraId="1F113784"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（三）单价金额小数点或者百分比有明显错位的，以报价明细表的总价为准，并修改单价；</w:t>
      </w:r>
    </w:p>
    <w:p w14:paraId="728B74DA"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（四）总价金额与按单价汇总金额不一致的，以单价金额计算结果为准。</w:t>
      </w:r>
    </w:p>
    <w:p w14:paraId="6B0ECE59"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同时出现两种以上不一致的，按照前款规定的顺序修正。修正后的报价经投标人加盖公章，或者由法定代表人或其授权的代表签字确认后产生约束力，投标人不确认的，其投标无效。</w:t>
      </w:r>
    </w:p>
    <w:p w14:paraId="320F0F9D" w14:textId="77777777" w:rsidR="00EF3D3D" w:rsidRDefault="00794CD7">
      <w:pPr>
        <w:pStyle w:val="aff6"/>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三、组织开、评标程序及评标委员会的评审程序</w:t>
      </w:r>
    </w:p>
    <w:p w14:paraId="06D6C771" w14:textId="77777777" w:rsidR="00EF3D3D" w:rsidRDefault="00794CD7">
      <w:pPr>
        <w:pStyle w:val="aff6"/>
        <w:snapToGrid w:val="0"/>
        <w:spacing w:before="156" w:after="156" w:line="460" w:lineRule="exact"/>
        <w:ind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（一）组织开标程序</w:t>
      </w:r>
    </w:p>
    <w:p w14:paraId="78ADDF83" w14:textId="77777777" w:rsidR="00EF3D3D" w:rsidRDefault="00794CD7">
      <w:pPr>
        <w:pStyle w:val="aff6"/>
        <w:snapToGrid w:val="0"/>
        <w:spacing w:before="156" w:after="156"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14:paraId="41649DE6"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1、开标会由招标方主持，主持人介绍开标现场的人员情况，宣读递交投标文件的投标人名单、开标纪律、应当回避的情形等注意事项，评标委员会成员不得参加开标活动。投标人不足3家的，不得开标。</w:t>
      </w:r>
    </w:p>
    <w:p w14:paraId="4C0A5D64"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w:t>
      </w:r>
      <w:r>
        <w:rPr>
          <w:rFonts w:hAnsi="宋体" w:hint="eastAsia"/>
          <w:b/>
          <w:color w:val="000000" w:themeColor="text1"/>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14:paraId="44ADA131"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3、在开标会上，由投标人代表检查投标文件、开标一览表的密</w:t>
      </w:r>
      <w:r>
        <w:rPr>
          <w:rFonts w:ascii="仿宋" w:eastAsia="仿宋" w:hAnsi="仿宋" w:hint="eastAsia"/>
          <w:bCs/>
          <w:color w:val="000000" w:themeColor="text1"/>
          <w:sz w:val="28"/>
          <w:szCs w:val="28"/>
        </w:rPr>
        <w:lastRenderedPageBreak/>
        <w:t>封情况，确认无误后，由招标方工作人员当场拆封唱标。对不符合装订要求的投标文件，由现场工作人员退还供应商代表。</w:t>
      </w:r>
    </w:p>
    <w:p w14:paraId="540DA2CD" w14:textId="77777777" w:rsidR="00EF3D3D" w:rsidRDefault="00794CD7" w:rsidP="00794CD7">
      <w:pPr>
        <w:pStyle w:val="aff6"/>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14:paraId="2A2B6FAF"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5、招标方将做开标记录并在开标后要求投标人法定代表人或其正式授权的投标人代表签字确认，存档备案。采购人或者招标方应当对开标、评标现场活动进行全程录音录像。录音录像应当清晰可辨，音像资料作为采购文件一并存档。 投标人代表对开标过程和开标记录有疑义，以及认为采购人、招标</w:t>
      </w:r>
      <w:proofErr w:type="gramStart"/>
      <w:r>
        <w:rPr>
          <w:rFonts w:ascii="仿宋" w:eastAsia="仿宋" w:hAnsi="仿宋" w:hint="eastAsia"/>
          <w:bCs/>
          <w:color w:val="000000" w:themeColor="text1"/>
          <w:sz w:val="28"/>
          <w:szCs w:val="28"/>
        </w:rPr>
        <w:t>方相关</w:t>
      </w:r>
      <w:proofErr w:type="gramEnd"/>
      <w:r>
        <w:rPr>
          <w:rFonts w:ascii="仿宋" w:eastAsia="仿宋" w:hAnsi="仿宋" w:hint="eastAsia"/>
          <w:bCs/>
          <w:color w:val="000000" w:themeColor="text1"/>
          <w:sz w:val="28"/>
          <w:szCs w:val="28"/>
        </w:rPr>
        <w:t xml:space="preserve">工作人员有需要回避的情形的，应当场提出询问或者回避申请。   </w:t>
      </w:r>
    </w:p>
    <w:p w14:paraId="5F6864EA" w14:textId="77777777" w:rsidR="00EF3D3D" w:rsidRDefault="00794CD7">
      <w:pPr>
        <w:pStyle w:val="aff6"/>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（二）组织评标程序</w:t>
      </w:r>
    </w:p>
    <w:p w14:paraId="42F444C4"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招标方将按照招标文件规定的时间、地点和程序组织评标，各评审专家及相关人员应参加评审活动并接受核验、签到，无关人员不得进入评审现场。</w:t>
      </w:r>
    </w:p>
    <w:p w14:paraId="2FFEF24A"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1、按规定统一收缴、保存评标现场评审人员的通讯工具。</w:t>
      </w:r>
    </w:p>
    <w:p w14:paraId="62A1C79D"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2、介绍评审现场的人员情况，宣布评审工作纪律，告知评审人员应当回避情形；组织推选评标委员会组长。</w:t>
      </w:r>
    </w:p>
    <w:p w14:paraId="7373BDDB"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3、宣读提交投标文件的供应商名单，组织评标委员会各位成员签订《政府采购评审人员廉洁自律承诺书》。</w:t>
      </w:r>
    </w:p>
    <w:p w14:paraId="3A476302"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14:paraId="5FAE25A8"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w:t>
      </w:r>
      <w:r>
        <w:rPr>
          <w:rFonts w:ascii="仿宋" w:eastAsia="仿宋" w:hAnsi="仿宋" w:hint="eastAsia"/>
          <w:bCs/>
          <w:color w:val="000000" w:themeColor="text1"/>
          <w:sz w:val="28"/>
          <w:szCs w:val="28"/>
        </w:rPr>
        <w:lastRenderedPageBreak/>
        <w:t>作程序等；提醒评标委员会对客观评审项目应统一评审依据和评审标准，对主观评审项目应确定大致的评审要求和评审尺度；对评审人员提出的有关招标文件、投标文件的问题进行必要的说明、解释或讨论。</w:t>
      </w:r>
    </w:p>
    <w:p w14:paraId="36E78762"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6、采购人、招标方将依法对投标人资格文件进行审查并</w:t>
      </w:r>
      <w:r>
        <w:rPr>
          <w:rFonts w:ascii="仿宋" w:eastAsia="仿宋" w:hAnsi="仿宋" w:hint="eastAsia"/>
          <w:color w:val="000000" w:themeColor="text1"/>
          <w:sz w:val="28"/>
          <w:szCs w:val="28"/>
        </w:rPr>
        <w:t>以开标当日为准</w:t>
      </w:r>
      <w:r>
        <w:rPr>
          <w:rFonts w:ascii="仿宋" w:eastAsia="仿宋" w:hAnsi="仿宋" w:hint="eastAsia"/>
          <w:bCs/>
          <w:color w:val="000000" w:themeColor="text1"/>
          <w:sz w:val="28"/>
          <w:szCs w:val="28"/>
        </w:rPr>
        <w:t>对投标人“信用中国”网站（www.creditchina.gov.cn）、中国政府采购网（www.ccgp.gov.cn）信用记录情况进行核实，资格不符合的，应视为未通过资格初审。</w:t>
      </w:r>
    </w:p>
    <w:p w14:paraId="6B417CE9"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4A61ED55"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8、做好评审现场相关记录，协助评标委员会组长做好评审报告起草、有关内容电脑文字录入等工作，并要求评标委员会各成员签字确认。</w:t>
      </w:r>
    </w:p>
    <w:p w14:paraId="29DAA4EE"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9、评审结束后，招标方应对评标委员会各成员的专业水平、职业道德、遵纪守法等情况进行评价；同时按规定向评审专家发放评审费，并交还评审人员的通讯工具。</w:t>
      </w:r>
    </w:p>
    <w:p w14:paraId="43F60A23" w14:textId="77777777" w:rsidR="00EF3D3D" w:rsidRDefault="00794CD7">
      <w:pPr>
        <w:pStyle w:val="aff6"/>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（三）评审程序</w:t>
      </w:r>
    </w:p>
    <w:p w14:paraId="50EFCC16"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1、在评审专家中推选评标委员会组长。</w:t>
      </w:r>
    </w:p>
    <w:p w14:paraId="1A754D00"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117A6C9"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实质性响应。</w:t>
      </w:r>
    </w:p>
    <w:p w14:paraId="23661FD3"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4、评审人员按招标文件规定的评审方法和评审标准，依法独立对投标人投标文件进行评估、比较，并给予评价或打分，不受任何单位和个人的干预。</w:t>
      </w:r>
    </w:p>
    <w:p w14:paraId="1FDF9AFA"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5、评审人员对各供应商投标文件非实质性内容有</w:t>
      </w:r>
      <w:proofErr w:type="gramStart"/>
      <w:r>
        <w:rPr>
          <w:rFonts w:ascii="仿宋" w:eastAsia="仿宋" w:hAnsi="仿宋" w:hint="eastAsia"/>
          <w:bCs/>
          <w:color w:val="000000" w:themeColor="text1"/>
          <w:sz w:val="28"/>
          <w:szCs w:val="28"/>
        </w:rPr>
        <w:t>疑</w:t>
      </w:r>
      <w:proofErr w:type="gramEnd"/>
      <w:r>
        <w:rPr>
          <w:rFonts w:ascii="仿宋" w:eastAsia="仿宋" w:hAnsi="仿宋" w:hint="eastAsia"/>
          <w:bCs/>
          <w:color w:val="000000" w:themeColor="text1"/>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必要澄清或说明的，应通知该投标人以书面形式</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不利于投标人的评判。书面通知及澄清说明文件应作为政府采购项目档案归档留存。</w:t>
      </w:r>
    </w:p>
    <w:p w14:paraId="60491A92"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低情形的，应由相关人员当场改正或</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说明；拒不改正又不作说明的，由现场监督员如实记载后存入项目档案资料。</w:t>
      </w:r>
    </w:p>
    <w:p w14:paraId="6F8D4441"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7、评标委员会根据评审汇总情况和招标文件规定确定中标候选供应商排序名单。 </w:t>
      </w:r>
    </w:p>
    <w:p w14:paraId="19805D10"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8、起草评审报告，所有评审人员须在评审报告上签字确认。</w:t>
      </w:r>
    </w:p>
    <w:p w14:paraId="6C7EF491" w14:textId="77777777" w:rsidR="00EF3D3D" w:rsidRDefault="00794CD7">
      <w:pPr>
        <w:pStyle w:val="aff6"/>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四、评审原则</w:t>
      </w:r>
    </w:p>
    <w:p w14:paraId="5D7962FF"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4D7C873"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的评审意见不再予以采纳，由更换后的评审人员重新进行评审。无法及时更换专家的，要立即停止评审工作、封存评审资料，依法重</w:t>
      </w:r>
      <w:r>
        <w:rPr>
          <w:rFonts w:ascii="仿宋" w:eastAsia="仿宋" w:hAnsi="仿宋" w:hint="eastAsia"/>
          <w:bCs/>
          <w:color w:val="000000" w:themeColor="text1"/>
          <w:sz w:val="28"/>
          <w:szCs w:val="28"/>
        </w:rPr>
        <w:lastRenderedPageBreak/>
        <w:t>新组建评标委员会进行评标。采购人或招标人应当将变更、重新组建评标委员会的情况予以记录，并随采购文件一并存档。</w:t>
      </w:r>
    </w:p>
    <w:p w14:paraId="3531A843" w14:textId="77777777" w:rsidR="00EF3D3D" w:rsidRDefault="00794CD7" w:rsidP="00794CD7">
      <w:pPr>
        <w:pStyle w:val="aff6"/>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4D10ECED" w14:textId="77777777" w:rsidR="00EF3D3D" w:rsidRDefault="00794CD7">
      <w:pPr>
        <w:pStyle w:val="aff6"/>
        <w:snapToGrid w:val="0"/>
        <w:spacing w:before="156" w:after="156"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5E3118" w14:textId="77777777" w:rsidR="00EF3D3D" w:rsidRDefault="00794CD7">
      <w:pPr>
        <w:pStyle w:val="aff6"/>
        <w:snapToGrid w:val="0"/>
        <w:spacing w:before="156" w:after="156"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14:paraId="418E15E6" w14:textId="77777777" w:rsidR="00EF3D3D" w:rsidRDefault="00794CD7">
      <w:pPr>
        <w:pStyle w:val="aff6"/>
        <w:snapToGrid w:val="0"/>
        <w:spacing w:before="156" w:after="156"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w:t>
      </w:r>
      <w:r>
        <w:rPr>
          <w:rFonts w:ascii="仿宋" w:eastAsia="仿宋" w:hAnsi="仿宋" w:hint="eastAsia"/>
          <w:b/>
          <w:bCs/>
          <w:color w:val="000000" w:themeColor="text1"/>
          <w:sz w:val="28"/>
          <w:szCs w:val="28"/>
        </w:rPr>
        <w:lastRenderedPageBreak/>
        <w:t>文件作为无效处理。</w:t>
      </w:r>
    </w:p>
    <w:p w14:paraId="02EAEA88" w14:textId="77777777" w:rsidR="00EF3D3D" w:rsidRDefault="00EF3D3D">
      <w:pPr>
        <w:pStyle w:val="aff6"/>
        <w:snapToGrid w:val="0"/>
        <w:spacing w:before="156" w:after="156" w:line="460" w:lineRule="exact"/>
        <w:ind w:firstLineChars="196" w:firstLine="551"/>
        <w:rPr>
          <w:rFonts w:ascii="仿宋" w:eastAsia="仿宋" w:hAnsi="仿宋"/>
          <w:b/>
          <w:bCs/>
          <w:color w:val="000000" w:themeColor="text1"/>
          <w:sz w:val="28"/>
          <w:szCs w:val="28"/>
        </w:rPr>
      </w:pPr>
    </w:p>
    <w:p w14:paraId="09340BF2" w14:textId="77777777" w:rsidR="00EF3D3D" w:rsidRDefault="00794CD7">
      <w:pPr>
        <w:pStyle w:val="aff6"/>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五、确定中标供应商的原则</w:t>
      </w:r>
    </w:p>
    <w:p w14:paraId="2CBB00A9"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1、项目由评标委员会根据详细评审结果确定一至三人为中标候选人，并标明排列顺序。</w:t>
      </w:r>
    </w:p>
    <w:p w14:paraId="1D151147"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C449CBB" w14:textId="77777777" w:rsidR="00EF3D3D" w:rsidRDefault="00794CD7">
      <w:pPr>
        <w:pStyle w:val="aff6"/>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themeColor="text1"/>
          <w:sz w:val="28"/>
          <w:szCs w:val="28"/>
        </w:rPr>
        <w:t>中标通知书。</w:t>
      </w:r>
    </w:p>
    <w:p w14:paraId="7F3DA283" w14:textId="77777777" w:rsidR="00EF3D3D" w:rsidRDefault="00EF3D3D">
      <w:pPr>
        <w:pStyle w:val="aff6"/>
        <w:snapToGrid w:val="0"/>
        <w:spacing w:beforeLines="100" w:before="312" w:afterLines="100" w:after="312" w:line="360" w:lineRule="auto"/>
        <w:jc w:val="center"/>
        <w:rPr>
          <w:rFonts w:ascii="仿宋" w:eastAsia="仿宋" w:hAnsi="仿宋"/>
          <w:b/>
          <w:color w:val="000000" w:themeColor="text1"/>
          <w:sz w:val="30"/>
          <w:szCs w:val="30"/>
        </w:rPr>
      </w:pPr>
    </w:p>
    <w:p w14:paraId="7A906563" w14:textId="77777777" w:rsidR="00EF3D3D" w:rsidRDefault="00794CD7">
      <w:pPr>
        <w:pStyle w:val="aff6"/>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六、合同授予</w:t>
      </w:r>
    </w:p>
    <w:p w14:paraId="108E7317" w14:textId="77777777" w:rsidR="00EF3D3D" w:rsidRDefault="00794CD7">
      <w:pPr>
        <w:snapToGrid w:val="0"/>
        <w:spacing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（一）签订合同</w:t>
      </w:r>
    </w:p>
    <w:p w14:paraId="43E1F107"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1、采购人与中标人应当在《中标通知书》发出之日起30日内签订政府采购合同。</w:t>
      </w:r>
    </w:p>
    <w:p w14:paraId="4DE871CF" w14:textId="77777777" w:rsidR="00EF3D3D" w:rsidRDefault="00794CD7">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2、中标人拖延、拒签合同的,将被扣罚投标保证金并取消中标资格。</w:t>
      </w:r>
    </w:p>
    <w:p w14:paraId="6962EAFD" w14:textId="77777777" w:rsidR="00EF3D3D" w:rsidRDefault="00EF3D3D">
      <w:pPr>
        <w:pStyle w:val="aff6"/>
        <w:snapToGrid w:val="0"/>
        <w:spacing w:before="156" w:after="156" w:line="240" w:lineRule="auto"/>
        <w:ind w:firstLineChars="200" w:firstLine="600"/>
        <w:rPr>
          <w:rFonts w:ascii="仿宋_GB2312" w:eastAsia="仿宋_GB2312" w:hAnsi="仿宋"/>
          <w:color w:val="000000" w:themeColor="text1"/>
          <w:sz w:val="30"/>
          <w:szCs w:val="30"/>
        </w:rPr>
      </w:pPr>
    </w:p>
    <w:p w14:paraId="12DDCF1E" w14:textId="77777777" w:rsidR="00EF3D3D" w:rsidRDefault="00794CD7">
      <w:pPr>
        <w:pStyle w:val="aff6"/>
        <w:spacing w:before="156" w:after="156" w:line="360" w:lineRule="auto"/>
        <w:jc w:val="center"/>
        <w:outlineLvl w:val="0"/>
        <w:rPr>
          <w:rFonts w:hAnsi="宋体"/>
          <w:b/>
          <w:color w:val="000000" w:themeColor="text1"/>
          <w:sz w:val="36"/>
          <w:szCs w:val="36"/>
        </w:rPr>
      </w:pPr>
      <w:r>
        <w:rPr>
          <w:rFonts w:hAnsi="宋体"/>
          <w:b/>
          <w:color w:val="000000" w:themeColor="text1"/>
          <w:sz w:val="36"/>
          <w:szCs w:val="36"/>
        </w:rPr>
        <w:br w:type="page"/>
      </w:r>
      <w:bookmarkStart w:id="15" w:name="_Toc86676307"/>
      <w:r>
        <w:rPr>
          <w:rFonts w:hAnsi="宋体" w:hint="eastAsia"/>
          <w:b/>
          <w:color w:val="000000" w:themeColor="text1"/>
          <w:sz w:val="36"/>
          <w:szCs w:val="36"/>
        </w:rPr>
        <w:lastRenderedPageBreak/>
        <w:t>第三章  评标办法及评分标准</w:t>
      </w:r>
      <w:bookmarkEnd w:id="15"/>
    </w:p>
    <w:p w14:paraId="625F7841" w14:textId="77777777" w:rsidR="00EF3D3D" w:rsidRDefault="00794CD7">
      <w:pPr>
        <w:spacing w:beforeLines="50" w:before="156" w:afterLines="50" w:after="156" w:line="460" w:lineRule="exact"/>
        <w:ind w:firstLine="420"/>
        <w:rPr>
          <w:rFonts w:ascii="仿宋" w:eastAsia="仿宋" w:hAnsi="仿宋"/>
          <w:color w:val="000000" w:themeColor="text1"/>
          <w:sz w:val="28"/>
          <w:szCs w:val="28"/>
        </w:rPr>
      </w:pPr>
      <w:r>
        <w:rPr>
          <w:rFonts w:ascii="仿宋" w:eastAsia="仿宋" w:hAnsi="仿宋" w:hint="eastAsia"/>
          <w:color w:val="000000" w:themeColor="text1"/>
          <w:sz w:val="28"/>
          <w:szCs w:val="28"/>
        </w:rPr>
        <w:t>根据《中华人民共和国政府采购法》等有关法律法规，结合本项目的实际需求，制定本办法。</w:t>
      </w:r>
    </w:p>
    <w:p w14:paraId="039544F6" w14:textId="77777777" w:rsidR="00EF3D3D" w:rsidRDefault="00794CD7">
      <w:pPr>
        <w:spacing w:beforeLines="50" w:before="156" w:afterLines="50" w:after="156" w:line="460" w:lineRule="exact"/>
        <w:ind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一、总则</w:t>
      </w:r>
    </w:p>
    <w:p w14:paraId="108341B3" w14:textId="77777777" w:rsidR="00EF3D3D" w:rsidRDefault="00794CD7">
      <w:pPr>
        <w:spacing w:beforeLines="50" w:before="156" w:afterLines="50" w:after="156"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themeColor="text1"/>
          <w:sz w:val="28"/>
          <w:szCs w:val="28"/>
        </w:rPr>
        <w:t>评分过程中采用四舍五入法，并保留小数2位。</w:t>
      </w:r>
    </w:p>
    <w:p w14:paraId="167C2993" w14:textId="77777777" w:rsidR="00EF3D3D" w:rsidRDefault="00794CD7">
      <w:pPr>
        <w:spacing w:beforeLines="50" w:before="156" w:afterLines="50" w:after="156"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二、分值的计算</w:t>
      </w:r>
    </w:p>
    <w:p w14:paraId="3453B310" w14:textId="77777777" w:rsidR="00EF3D3D" w:rsidRDefault="00794CD7">
      <w:pPr>
        <w:spacing w:beforeLines="50" w:before="156" w:afterLines="50"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技术、资信、商务及其他</w:t>
      </w:r>
      <w:proofErr w:type="gramStart"/>
      <w:r>
        <w:rPr>
          <w:rFonts w:ascii="仿宋" w:eastAsia="仿宋" w:hAnsi="仿宋" w:hint="eastAsia"/>
          <w:color w:val="000000" w:themeColor="text1"/>
          <w:sz w:val="28"/>
          <w:szCs w:val="28"/>
        </w:rPr>
        <w:t>分按照</w:t>
      </w:r>
      <w:proofErr w:type="gramEnd"/>
      <w:r>
        <w:rPr>
          <w:rFonts w:ascii="仿宋" w:eastAsia="仿宋" w:hAnsi="仿宋" w:hint="eastAsia"/>
          <w:color w:val="000000" w:themeColor="text1"/>
          <w:sz w:val="28"/>
          <w:szCs w:val="28"/>
        </w:rPr>
        <w:t>评标委员会成员的独立评分结果汇总后的算术平均分计算，计算公式为：</w:t>
      </w:r>
    </w:p>
    <w:p w14:paraId="0A092B4E" w14:textId="77777777" w:rsidR="00EF3D3D" w:rsidRDefault="00794CD7">
      <w:pPr>
        <w:spacing w:beforeLines="50" w:before="156" w:afterLines="50" w:after="156" w:line="460" w:lineRule="exact"/>
        <w:ind w:firstLine="495"/>
        <w:rPr>
          <w:rFonts w:ascii="仿宋" w:eastAsia="仿宋" w:hAnsi="仿宋"/>
          <w:color w:val="000000" w:themeColor="text1"/>
          <w:sz w:val="28"/>
          <w:szCs w:val="28"/>
        </w:rPr>
      </w:pPr>
      <w:r>
        <w:rPr>
          <w:rFonts w:ascii="仿宋" w:eastAsia="仿宋" w:hAnsi="仿宋" w:hint="eastAsia"/>
          <w:color w:val="000000" w:themeColor="text1"/>
          <w:sz w:val="28"/>
          <w:szCs w:val="28"/>
        </w:rPr>
        <w:t>技术、资信商务及其他分=评标委员会所有成员评分合计数/评标委员会组成人员数</w:t>
      </w:r>
    </w:p>
    <w:p w14:paraId="1CCF158C" w14:textId="77777777" w:rsidR="00EF3D3D" w:rsidRDefault="00794CD7">
      <w:pPr>
        <w:spacing w:beforeLines="50" w:before="156" w:afterLines="50" w:after="156"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投标人评标</w:t>
      </w:r>
      <w:r>
        <w:rPr>
          <w:rFonts w:ascii="仿宋" w:eastAsia="仿宋" w:hAnsi="仿宋" w:hint="eastAsia"/>
          <w:bCs/>
          <w:color w:val="000000" w:themeColor="text1"/>
          <w:sz w:val="28"/>
          <w:szCs w:val="28"/>
        </w:rPr>
        <w:t>综合得分=价格分+(技术分+资信商务及其他分)</w:t>
      </w:r>
    </w:p>
    <w:p w14:paraId="4F7A56E7" w14:textId="77777777" w:rsidR="00EF3D3D" w:rsidRDefault="00EF3D3D">
      <w:pPr>
        <w:spacing w:beforeLines="50" w:before="156" w:afterLines="50" w:after="156" w:line="460" w:lineRule="exact"/>
        <w:ind w:firstLineChars="200" w:firstLine="600"/>
        <w:rPr>
          <w:rFonts w:ascii="仿宋" w:eastAsia="仿宋_GB2312" w:hAnsi="仿宋"/>
          <w:bCs/>
          <w:color w:val="000000" w:themeColor="text1"/>
          <w:sz w:val="30"/>
          <w:szCs w:val="30"/>
        </w:rPr>
      </w:pPr>
    </w:p>
    <w:p w14:paraId="2364BADB" w14:textId="77777777" w:rsidR="00EF3D3D" w:rsidRDefault="00EF3D3D">
      <w:pPr>
        <w:spacing w:beforeLines="50" w:before="156" w:afterLines="50" w:after="156" w:line="460" w:lineRule="exact"/>
        <w:ind w:firstLineChars="200" w:firstLine="600"/>
        <w:rPr>
          <w:rFonts w:ascii="仿宋" w:eastAsia="仿宋_GB2312" w:hAnsi="仿宋"/>
          <w:bCs/>
          <w:color w:val="000000" w:themeColor="text1"/>
          <w:sz w:val="30"/>
          <w:szCs w:val="30"/>
        </w:rPr>
      </w:pPr>
    </w:p>
    <w:p w14:paraId="6A611C5A" w14:textId="77777777" w:rsidR="00EF3D3D" w:rsidRDefault="00794CD7">
      <w:pPr>
        <w:spacing w:beforeLines="50" w:before="156" w:afterLines="50" w:after="156" w:line="320" w:lineRule="exact"/>
        <w:ind w:firstLineChars="200" w:firstLine="600"/>
        <w:rPr>
          <w:rFonts w:ascii="仿宋_GB2312" w:eastAsia="仿宋_GB2312" w:hAnsi="宋体"/>
          <w:b/>
          <w:color w:val="000000" w:themeColor="text1"/>
          <w:sz w:val="32"/>
          <w:szCs w:val="32"/>
        </w:rPr>
      </w:pPr>
      <w:r>
        <w:rPr>
          <w:rFonts w:ascii="仿宋" w:eastAsia="仿宋_GB2312" w:hAnsi="仿宋"/>
          <w:bCs/>
          <w:color w:val="000000" w:themeColor="text1"/>
          <w:sz w:val="30"/>
          <w:szCs w:val="30"/>
        </w:rPr>
        <w:br w:type="page"/>
      </w:r>
      <w:r>
        <w:rPr>
          <w:rFonts w:ascii="仿宋" w:eastAsia="仿宋_GB2312" w:hAnsi="仿宋" w:hint="eastAsia"/>
          <w:b/>
          <w:color w:val="000000" w:themeColor="text1"/>
          <w:sz w:val="32"/>
          <w:szCs w:val="32"/>
        </w:rPr>
        <w:lastRenderedPageBreak/>
        <w:t>三、评标内容及标</w:t>
      </w:r>
      <w:r>
        <w:rPr>
          <w:rFonts w:ascii="仿宋" w:eastAsia="仿宋_GB2312" w:hAnsi="仿宋" w:hint="eastAsia"/>
          <w:b/>
          <w:color w:val="000000" w:themeColor="text1"/>
          <w:sz w:val="30"/>
          <w:szCs w:val="30"/>
        </w:rPr>
        <w:t>准</w:t>
      </w:r>
      <w:bookmarkStart w:id="16" w:name="PO_TDCUS_ITEM_SM_TABLE_1"/>
      <w:r>
        <w:rPr>
          <w:rFonts w:ascii="仿宋_GB2312" w:eastAsia="仿宋_GB2312" w:hAnsi="宋体"/>
          <w:b/>
          <w:color w:val="000000" w:themeColor="text1"/>
          <w:sz w:val="32"/>
          <w:szCs w:val="32"/>
        </w:rPr>
        <w:t xml:space="preserve"> </w:t>
      </w:r>
      <w:bookmarkEnd w:id="16"/>
    </w:p>
    <w:p w14:paraId="2A899CC3" w14:textId="77777777" w:rsidR="00EF3D3D" w:rsidRDefault="00794CD7" w:rsidP="00C012BC">
      <w:pPr>
        <w:spacing w:beforeLines="50" w:before="156" w:afterLines="50" w:after="156" w:line="320" w:lineRule="exact"/>
        <w:ind w:firstLineChars="200" w:firstLine="643"/>
        <w:rPr>
          <w:rFonts w:ascii="仿宋_GB2312" w:eastAsia="仿宋_GB2312" w:hAnsi="宋体"/>
          <w:b/>
          <w:color w:val="000000" w:themeColor="text1"/>
          <w:sz w:val="32"/>
          <w:szCs w:val="32"/>
        </w:rPr>
      </w:pPr>
      <w:proofErr w:type="gramStart"/>
      <w:r>
        <w:rPr>
          <w:rFonts w:ascii="仿宋_GB2312" w:eastAsia="仿宋_GB2312" w:hAnsi="宋体" w:hint="eastAsia"/>
          <w:b/>
          <w:color w:val="000000" w:themeColor="text1"/>
          <w:sz w:val="32"/>
          <w:szCs w:val="32"/>
        </w:rPr>
        <w:t>标项</w:t>
      </w:r>
      <w:proofErr w:type="gramEnd"/>
      <w:r>
        <w:rPr>
          <w:rFonts w:ascii="仿宋_GB2312" w:eastAsia="仿宋_GB2312" w:hAnsi="宋体" w:hint="eastAsia"/>
          <w:b/>
          <w:color w:val="000000" w:themeColor="text1"/>
          <w:sz w:val="32"/>
          <w:szCs w:val="32"/>
        </w:rPr>
        <w:t>1</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772"/>
        <w:gridCol w:w="5640"/>
        <w:gridCol w:w="883"/>
      </w:tblGrid>
      <w:tr w:rsidR="00EF3D3D" w14:paraId="54281DE3" w14:textId="77777777" w:rsidTr="00601910">
        <w:trPr>
          <w:trHeight w:val="755"/>
        </w:trPr>
        <w:tc>
          <w:tcPr>
            <w:tcW w:w="1224" w:type="dxa"/>
          </w:tcPr>
          <w:p w14:paraId="7C4FA62D" w14:textId="77777777" w:rsidR="00EF3D3D" w:rsidRDefault="00794CD7">
            <w:pPr>
              <w:spacing w:beforeLines="50" w:before="156" w:afterLines="50" w:after="156" w:line="276" w:lineRule="auto"/>
              <w:rPr>
                <w:rFonts w:ascii="仿宋" w:eastAsia="仿宋" w:hAnsi="仿宋"/>
                <w:b/>
              </w:rPr>
            </w:pPr>
            <w:r>
              <w:rPr>
                <w:rFonts w:ascii="仿宋_GB2312" w:eastAsia="仿宋_GB2312" w:hAnsi="宋体" w:hint="eastAsia"/>
                <w:b/>
                <w:color w:val="000000"/>
                <w:szCs w:val="21"/>
              </w:rPr>
              <w:t>评分类型</w:t>
            </w:r>
          </w:p>
        </w:tc>
        <w:tc>
          <w:tcPr>
            <w:tcW w:w="772" w:type="dxa"/>
          </w:tcPr>
          <w:p w14:paraId="16A6F52D" w14:textId="77777777" w:rsidR="00EF3D3D" w:rsidRDefault="00794CD7">
            <w:pPr>
              <w:spacing w:beforeLines="50" w:before="156" w:afterLines="50" w:after="156" w:line="276" w:lineRule="auto"/>
              <w:jc w:val="center"/>
              <w:rPr>
                <w:rFonts w:ascii="仿宋" w:eastAsia="仿宋" w:hAnsi="仿宋"/>
                <w:b/>
              </w:rPr>
            </w:pPr>
            <w:r>
              <w:rPr>
                <w:rFonts w:ascii="仿宋_GB2312" w:eastAsia="仿宋_GB2312" w:hAnsi="宋体" w:hint="eastAsia"/>
                <w:b/>
                <w:color w:val="000000"/>
                <w:szCs w:val="21"/>
              </w:rPr>
              <w:t>序号</w:t>
            </w:r>
          </w:p>
        </w:tc>
        <w:tc>
          <w:tcPr>
            <w:tcW w:w="5640" w:type="dxa"/>
          </w:tcPr>
          <w:p w14:paraId="1E187752" w14:textId="77777777" w:rsidR="00EF3D3D" w:rsidRDefault="00794CD7">
            <w:pPr>
              <w:spacing w:beforeLines="50" w:before="156" w:afterLines="50" w:after="156" w:line="276" w:lineRule="auto"/>
              <w:jc w:val="center"/>
              <w:rPr>
                <w:rFonts w:ascii="仿宋" w:eastAsia="仿宋" w:hAnsi="仿宋"/>
                <w:b/>
              </w:rPr>
            </w:pPr>
            <w:r>
              <w:rPr>
                <w:rFonts w:ascii="仿宋_GB2312" w:eastAsia="仿宋_GB2312" w:hAnsi="宋体" w:hint="eastAsia"/>
                <w:b/>
                <w:color w:val="000000"/>
                <w:szCs w:val="21"/>
              </w:rPr>
              <w:t>评分标准</w:t>
            </w:r>
          </w:p>
        </w:tc>
        <w:tc>
          <w:tcPr>
            <w:tcW w:w="883" w:type="dxa"/>
          </w:tcPr>
          <w:p w14:paraId="2BA65291" w14:textId="77777777" w:rsidR="00EF3D3D" w:rsidRDefault="00794CD7">
            <w:pPr>
              <w:spacing w:beforeLines="50" w:before="156" w:afterLines="50" w:after="156" w:line="276" w:lineRule="auto"/>
              <w:rPr>
                <w:rFonts w:ascii="仿宋_GB2312" w:eastAsia="仿宋_GB2312" w:hAnsi="宋体"/>
                <w:b/>
                <w:color w:val="000000"/>
                <w:szCs w:val="21"/>
              </w:rPr>
            </w:pPr>
            <w:r>
              <w:rPr>
                <w:rFonts w:ascii="仿宋_GB2312" w:eastAsia="仿宋_GB2312" w:hAnsi="宋体" w:hint="eastAsia"/>
                <w:b/>
                <w:color w:val="000000"/>
                <w:szCs w:val="21"/>
              </w:rPr>
              <w:t>分值</w:t>
            </w:r>
          </w:p>
          <w:p w14:paraId="26BA4CFC" w14:textId="77777777" w:rsidR="00EF3D3D" w:rsidRDefault="00794CD7">
            <w:pPr>
              <w:spacing w:beforeLines="50" w:before="156" w:afterLines="50" w:after="156" w:line="276" w:lineRule="auto"/>
              <w:rPr>
                <w:rFonts w:ascii="仿宋" w:eastAsia="仿宋" w:hAnsi="仿宋"/>
                <w:b/>
              </w:rPr>
            </w:pPr>
            <w:r>
              <w:rPr>
                <w:rFonts w:ascii="仿宋_GB2312" w:eastAsia="仿宋_GB2312" w:hAnsi="宋体" w:hint="eastAsia"/>
                <w:b/>
                <w:color w:val="000000"/>
                <w:szCs w:val="21"/>
              </w:rPr>
              <w:t>范围</w:t>
            </w:r>
          </w:p>
        </w:tc>
      </w:tr>
      <w:tr w:rsidR="00EF3D3D" w14:paraId="34C73430" w14:textId="77777777" w:rsidTr="00601910">
        <w:tc>
          <w:tcPr>
            <w:tcW w:w="1224" w:type="dxa"/>
            <w:vAlign w:val="center"/>
          </w:tcPr>
          <w:p w14:paraId="220F6C1A" w14:textId="77777777" w:rsidR="00EF3D3D" w:rsidRDefault="00794CD7">
            <w:pPr>
              <w:rPr>
                <w:rFonts w:ascii="仿宋" w:eastAsia="仿宋" w:hAnsi="仿宋"/>
                <w:b/>
              </w:rPr>
            </w:pPr>
            <w:r>
              <w:rPr>
                <w:rFonts w:ascii="仿宋_GB2312" w:eastAsia="仿宋_GB2312" w:hAnsi="宋体"/>
                <w:b/>
                <w:color w:val="000000"/>
                <w:szCs w:val="21"/>
              </w:rPr>
              <w:t>报价</w:t>
            </w:r>
            <w:r>
              <w:rPr>
                <w:rFonts w:ascii="仿宋_GB2312" w:eastAsia="仿宋_GB2312" w:hAnsi="宋体" w:hint="eastAsia"/>
                <w:b/>
                <w:color w:val="000000"/>
                <w:szCs w:val="21"/>
              </w:rPr>
              <w:t>（价格分）10分</w:t>
            </w:r>
          </w:p>
        </w:tc>
        <w:tc>
          <w:tcPr>
            <w:tcW w:w="772" w:type="dxa"/>
            <w:vAlign w:val="center"/>
          </w:tcPr>
          <w:p w14:paraId="44B2E4BB" w14:textId="77777777" w:rsidR="00EF3D3D" w:rsidRDefault="00794CD7">
            <w:pPr>
              <w:rPr>
                <w:rFonts w:ascii="仿宋" w:eastAsia="仿宋" w:hAnsi="仿宋"/>
                <w:b/>
              </w:rPr>
            </w:pPr>
            <w:r>
              <w:rPr>
                <w:rFonts w:ascii="仿宋" w:eastAsia="仿宋" w:hAnsi="仿宋" w:hint="eastAsia"/>
                <w:b/>
              </w:rPr>
              <w:t>1</w:t>
            </w:r>
          </w:p>
        </w:tc>
        <w:tc>
          <w:tcPr>
            <w:tcW w:w="5640" w:type="dxa"/>
            <w:vAlign w:val="center"/>
          </w:tcPr>
          <w:p w14:paraId="1DFDB81F" w14:textId="77777777" w:rsidR="00EF3D3D" w:rsidRPr="00230DB2" w:rsidRDefault="00794CD7">
            <w:pPr>
              <w:rPr>
                <w:rFonts w:ascii="仿宋" w:eastAsia="仿宋" w:hAnsi="仿宋"/>
              </w:rPr>
            </w:pPr>
            <w:r w:rsidRPr="00230DB2">
              <w:rPr>
                <w:rFonts w:ascii="仿宋" w:eastAsia="仿宋" w:hAnsi="仿宋" w:hint="eastAsia"/>
              </w:rPr>
              <w:t>价格</w:t>
            </w:r>
            <w:proofErr w:type="gramStart"/>
            <w:r w:rsidRPr="00230DB2">
              <w:rPr>
                <w:rFonts w:ascii="仿宋" w:eastAsia="仿宋" w:hAnsi="仿宋" w:hint="eastAsia"/>
              </w:rPr>
              <w:t>分统一</w:t>
            </w:r>
            <w:proofErr w:type="gramEnd"/>
            <w:r w:rsidRPr="00230DB2">
              <w:rPr>
                <w:rFonts w:ascii="仿宋" w:eastAsia="仿宋" w:hAnsi="仿宋" w:hint="eastAsia"/>
              </w:rPr>
              <w:t>采用低价优先法计算，即满足招标文件要求且投标价格最低的投标报价为评标基准价，其价格分为满分。其他投标人的价格</w:t>
            </w:r>
            <w:proofErr w:type="gramStart"/>
            <w:r w:rsidRPr="00230DB2">
              <w:rPr>
                <w:rFonts w:ascii="仿宋" w:eastAsia="仿宋" w:hAnsi="仿宋" w:hint="eastAsia"/>
              </w:rPr>
              <w:t>分统一</w:t>
            </w:r>
            <w:proofErr w:type="gramEnd"/>
            <w:r w:rsidRPr="00230DB2">
              <w:rPr>
                <w:rFonts w:ascii="仿宋" w:eastAsia="仿宋" w:hAnsi="仿宋" w:hint="eastAsia"/>
              </w:rPr>
              <w:t>按照下列公式计算：</w:t>
            </w:r>
          </w:p>
          <w:p w14:paraId="298D3D1A" w14:textId="77777777" w:rsidR="00EF3D3D" w:rsidRPr="00230DB2" w:rsidRDefault="00794CD7">
            <w:pPr>
              <w:rPr>
                <w:rFonts w:ascii="仿宋" w:eastAsia="仿宋" w:hAnsi="仿宋"/>
              </w:rPr>
            </w:pPr>
            <w:r w:rsidRPr="00230DB2">
              <w:rPr>
                <w:rFonts w:ascii="仿宋" w:eastAsia="仿宋" w:hAnsi="仿宋" w:hint="eastAsia"/>
              </w:rPr>
              <w:t>投标报价得分=(评标基准价／投标报价)×</w:t>
            </w:r>
            <w:proofErr w:type="gramStart"/>
            <w:r w:rsidRPr="00230DB2">
              <w:rPr>
                <w:rFonts w:ascii="仿宋" w:eastAsia="仿宋" w:hAnsi="仿宋" w:hint="eastAsia"/>
              </w:rPr>
              <w:t>价格权</w:t>
            </w:r>
            <w:proofErr w:type="gramEnd"/>
            <w:r w:rsidRPr="00230DB2">
              <w:rPr>
                <w:rFonts w:ascii="仿宋" w:eastAsia="仿宋" w:hAnsi="仿宋" w:hint="eastAsia"/>
              </w:rPr>
              <w:t xml:space="preserve">值×100               </w:t>
            </w:r>
          </w:p>
          <w:p w14:paraId="2A6DDEFF" w14:textId="77777777" w:rsidR="00EF3D3D" w:rsidRPr="00230DB2" w:rsidRDefault="00794CD7">
            <w:pPr>
              <w:rPr>
                <w:rFonts w:ascii="仿宋" w:eastAsia="仿宋" w:hAnsi="仿宋"/>
              </w:rPr>
            </w:pPr>
            <w:r w:rsidRPr="00230DB2">
              <w:rPr>
                <w:rFonts w:ascii="仿宋" w:eastAsia="仿宋" w:hAnsi="仿宋" w:hint="eastAsia"/>
              </w:rPr>
              <w:t>计算分数时四舍五入取小数点后两位</w:t>
            </w:r>
          </w:p>
          <w:p w14:paraId="54109A3A" w14:textId="0C3DCC30" w:rsidR="00EF3D3D" w:rsidRPr="00230DB2" w:rsidRDefault="00794CD7">
            <w:pPr>
              <w:rPr>
                <w:rFonts w:ascii="仿宋" w:eastAsia="仿宋" w:hAnsi="仿宋"/>
              </w:rPr>
            </w:pPr>
            <w:r w:rsidRPr="00230DB2">
              <w:rPr>
                <w:rFonts w:ascii="仿宋" w:eastAsia="仿宋" w:hAnsi="仿宋" w:hint="eastAsia"/>
              </w:rPr>
              <w:t>注：（1）根据《政府采购促进中小企业发展管理办法》的相关规定，对小型和微型企业的价格给予6%的扣除，用扣除后的价格参与评审。</w:t>
            </w:r>
            <w:r w:rsidR="00636A8C" w:rsidRPr="00636A8C">
              <w:rPr>
                <w:rFonts w:ascii="仿宋" w:eastAsia="仿宋" w:hAnsi="仿宋" w:hint="eastAsia"/>
              </w:rPr>
              <w:t>监狱企业视同小型、微型企业。</w:t>
            </w:r>
          </w:p>
          <w:p w14:paraId="4EFFF3E2" w14:textId="77C86416" w:rsidR="00EF3D3D" w:rsidRPr="00230DB2" w:rsidRDefault="00794CD7">
            <w:pPr>
              <w:rPr>
                <w:rFonts w:ascii="仿宋" w:eastAsia="仿宋" w:hAnsi="仿宋"/>
              </w:rPr>
            </w:pPr>
            <w:r w:rsidRPr="00230DB2">
              <w:rPr>
                <w:rFonts w:ascii="仿宋" w:eastAsia="仿宋" w:hAnsi="仿宋" w:hint="eastAsia"/>
              </w:rPr>
              <w:t>（2）根据《财政部民政部中国残疾人联合会关于促进残疾人就业政府采购政策的通知》（财库〔2017〕141号）的规定，对符合条件的残疾人福利性单位设备的价格给予6%的扣除，用扣除后的价格参与评审。</w:t>
            </w:r>
            <w:r w:rsidR="00636A8C" w:rsidRPr="00636A8C">
              <w:rPr>
                <w:rFonts w:ascii="仿宋" w:eastAsia="仿宋" w:hAnsi="仿宋" w:hint="eastAsia"/>
              </w:rPr>
              <w:t>残疾人福利性单位本身属于小型、微型企业的，不重复享受政策。</w:t>
            </w:r>
          </w:p>
        </w:tc>
        <w:tc>
          <w:tcPr>
            <w:tcW w:w="883" w:type="dxa"/>
          </w:tcPr>
          <w:p w14:paraId="4C3BFF8A" w14:textId="77777777" w:rsidR="00EF3D3D" w:rsidRDefault="00794CD7">
            <w:pPr>
              <w:rPr>
                <w:rFonts w:ascii="仿宋" w:eastAsia="仿宋" w:hAnsi="仿宋"/>
                <w:b/>
              </w:rPr>
            </w:pPr>
            <w:r>
              <w:rPr>
                <w:rFonts w:ascii="仿宋_GB2312" w:eastAsia="仿宋_GB2312" w:hAnsi="宋体"/>
                <w:b/>
                <w:color w:val="000000"/>
                <w:szCs w:val="21"/>
              </w:rPr>
              <w:t>0~</w:t>
            </w:r>
            <w:r>
              <w:rPr>
                <w:rFonts w:ascii="仿宋_GB2312" w:eastAsia="仿宋_GB2312" w:hAnsi="宋体" w:hint="eastAsia"/>
                <w:b/>
                <w:color w:val="000000"/>
                <w:szCs w:val="21"/>
              </w:rPr>
              <w:t>10</w:t>
            </w:r>
          </w:p>
        </w:tc>
      </w:tr>
      <w:tr w:rsidR="00EF3D3D" w14:paraId="77C24C27" w14:textId="77777777" w:rsidTr="00601910">
        <w:tc>
          <w:tcPr>
            <w:tcW w:w="1224" w:type="dxa"/>
            <w:vAlign w:val="center"/>
          </w:tcPr>
          <w:p w14:paraId="5929F438" w14:textId="77777777" w:rsidR="00EF3D3D" w:rsidRDefault="00794CD7">
            <w:pPr>
              <w:rPr>
                <w:rFonts w:ascii="仿宋_GB2312" w:eastAsia="仿宋_GB2312" w:hAnsi="宋体"/>
                <w:b/>
                <w:color w:val="000000"/>
                <w:szCs w:val="21"/>
              </w:rPr>
            </w:pPr>
            <w:r>
              <w:rPr>
                <w:rFonts w:ascii="仿宋_GB2312" w:eastAsia="仿宋_GB2312" w:hAnsi="宋体"/>
                <w:b/>
                <w:color w:val="000000"/>
                <w:szCs w:val="21"/>
              </w:rPr>
              <w:t>商务资信（</w:t>
            </w:r>
            <w:r w:rsidR="00186EAC" w:rsidRPr="00186EAC">
              <w:rPr>
                <w:rFonts w:ascii="仿宋_GB2312" w:eastAsia="仿宋_GB2312" w:hAnsi="宋体" w:hint="eastAsia"/>
                <w:b/>
                <w:color w:val="000000"/>
                <w:szCs w:val="21"/>
              </w:rPr>
              <w:t>投标人业绩</w:t>
            </w:r>
            <w:r>
              <w:rPr>
                <w:rFonts w:ascii="仿宋_GB2312" w:eastAsia="仿宋_GB2312" w:hAnsi="宋体" w:hint="eastAsia"/>
                <w:b/>
                <w:color w:val="000000"/>
                <w:szCs w:val="21"/>
              </w:rPr>
              <w:t>10</w:t>
            </w:r>
            <w:r>
              <w:rPr>
                <w:rFonts w:ascii="仿宋_GB2312" w:eastAsia="仿宋_GB2312" w:hAnsi="宋体"/>
                <w:b/>
                <w:color w:val="000000"/>
                <w:szCs w:val="21"/>
              </w:rPr>
              <w:t>分）</w:t>
            </w:r>
          </w:p>
          <w:p w14:paraId="398AFFEE" w14:textId="77777777" w:rsidR="00EF3D3D" w:rsidRDefault="00EF3D3D">
            <w:pPr>
              <w:rPr>
                <w:rFonts w:ascii="仿宋" w:eastAsia="仿宋" w:hAnsi="仿宋"/>
                <w:b/>
              </w:rPr>
            </w:pPr>
          </w:p>
        </w:tc>
        <w:tc>
          <w:tcPr>
            <w:tcW w:w="772" w:type="dxa"/>
            <w:vAlign w:val="center"/>
          </w:tcPr>
          <w:p w14:paraId="24892368" w14:textId="77777777" w:rsidR="00EF3D3D" w:rsidRDefault="00F0170D">
            <w:pPr>
              <w:rPr>
                <w:rFonts w:ascii="仿宋" w:eastAsia="仿宋" w:hAnsi="仿宋"/>
                <w:b/>
              </w:rPr>
            </w:pPr>
            <w:r>
              <w:rPr>
                <w:rFonts w:ascii="仿宋" w:eastAsia="仿宋" w:hAnsi="仿宋" w:hint="eastAsia"/>
                <w:b/>
              </w:rPr>
              <w:t>2</w:t>
            </w:r>
            <w:r w:rsidR="00794CD7">
              <w:rPr>
                <w:rFonts w:ascii="仿宋" w:eastAsia="仿宋" w:hAnsi="仿宋" w:hint="eastAsia"/>
                <w:b/>
              </w:rPr>
              <w:t>.1</w:t>
            </w:r>
          </w:p>
        </w:tc>
        <w:tc>
          <w:tcPr>
            <w:tcW w:w="5640" w:type="dxa"/>
            <w:vAlign w:val="center"/>
          </w:tcPr>
          <w:p w14:paraId="3C200D5F" w14:textId="0FA9FEEA" w:rsidR="00186EAC" w:rsidRPr="00230DB2" w:rsidRDefault="00186EAC" w:rsidP="00186EAC">
            <w:pPr>
              <w:rPr>
                <w:rFonts w:ascii="仿宋" w:eastAsia="仿宋" w:hAnsi="仿宋"/>
              </w:rPr>
            </w:pPr>
            <w:r w:rsidRPr="00230DB2">
              <w:rPr>
                <w:rFonts w:ascii="仿宋" w:eastAsia="仿宋" w:hAnsi="仿宋"/>
              </w:rPr>
              <w:t>1、投标人提供自2010年以来承担过体育类信息技术系统工程或场馆信息技术建设的咨询服务、设计服务、项目管理服务等案例合同。</w:t>
            </w:r>
            <w:r w:rsidR="00A1081E" w:rsidRPr="00230DB2">
              <w:rPr>
                <w:rFonts w:ascii="仿宋" w:eastAsia="仿宋" w:hAnsi="仿宋" w:hint="eastAsia"/>
              </w:rPr>
              <w:t>每提供一个案例得</w:t>
            </w:r>
            <w:r w:rsidR="0017723E">
              <w:rPr>
                <w:rFonts w:ascii="仿宋" w:eastAsia="仿宋" w:hAnsi="仿宋" w:hint="eastAsia"/>
              </w:rPr>
              <w:t>3</w:t>
            </w:r>
            <w:r w:rsidR="00A1081E" w:rsidRPr="00230DB2">
              <w:rPr>
                <w:rFonts w:ascii="仿宋" w:eastAsia="仿宋" w:hAnsi="仿宋" w:hint="eastAsia"/>
              </w:rPr>
              <w:t>分，最多得6分，未提供合同或合同不符合要求，得0分。</w:t>
            </w:r>
          </w:p>
          <w:p w14:paraId="34ADBF04" w14:textId="77777777" w:rsidR="00186EAC" w:rsidRPr="00230DB2" w:rsidRDefault="00186EAC" w:rsidP="00186EAC">
            <w:pPr>
              <w:rPr>
                <w:rFonts w:ascii="仿宋" w:eastAsia="仿宋" w:hAnsi="仿宋"/>
              </w:rPr>
            </w:pPr>
            <w:r w:rsidRPr="00230DB2">
              <w:rPr>
                <w:rFonts w:ascii="仿宋" w:eastAsia="仿宋" w:hAnsi="仿宋"/>
              </w:rPr>
              <w:t>2、投标人提供自2010年以来以主要起草单位参与省级及以上体育行业技术标准、规范等案例合同。每提供一个得2分，最多得4分。</w:t>
            </w:r>
          </w:p>
          <w:p w14:paraId="0885DD90" w14:textId="6062364C" w:rsidR="00EF3D3D" w:rsidRPr="00230DB2" w:rsidRDefault="00186EAC" w:rsidP="008E4B29">
            <w:pPr>
              <w:rPr>
                <w:rFonts w:ascii="仿宋" w:eastAsia="仿宋" w:hAnsi="仿宋"/>
              </w:rPr>
            </w:pPr>
            <w:r w:rsidRPr="00230DB2">
              <w:rPr>
                <w:rFonts w:ascii="仿宋" w:eastAsia="仿宋" w:hAnsi="仿宋"/>
              </w:rPr>
              <w:t>注：投标人业绩以合同复印件为计分依据。合同复印件须加盖公章，未提供复印件的证明文件在计分时不予认可。合同扫描件，至少包括买卖双方名称及签字盖章页、服务内容。</w:t>
            </w:r>
          </w:p>
        </w:tc>
        <w:tc>
          <w:tcPr>
            <w:tcW w:w="883" w:type="dxa"/>
          </w:tcPr>
          <w:p w14:paraId="1291A060" w14:textId="77777777" w:rsidR="00EF3D3D" w:rsidRDefault="00794CD7">
            <w:pPr>
              <w:rPr>
                <w:rFonts w:ascii="仿宋" w:eastAsia="仿宋" w:hAnsi="仿宋"/>
                <w:b/>
              </w:rPr>
            </w:pPr>
            <w:r>
              <w:rPr>
                <w:rFonts w:ascii="仿宋_GB2312" w:eastAsia="仿宋_GB2312" w:hAnsi="宋体"/>
                <w:b/>
                <w:color w:val="000000"/>
                <w:szCs w:val="21"/>
              </w:rPr>
              <w:t>0~</w:t>
            </w:r>
            <w:r>
              <w:rPr>
                <w:rFonts w:ascii="仿宋_GB2312" w:eastAsia="仿宋_GB2312" w:hAnsi="宋体" w:hint="eastAsia"/>
                <w:b/>
                <w:color w:val="000000"/>
                <w:szCs w:val="21"/>
              </w:rPr>
              <w:t>10</w:t>
            </w:r>
          </w:p>
        </w:tc>
      </w:tr>
      <w:tr w:rsidR="00601910" w14:paraId="547D13B0" w14:textId="77777777" w:rsidTr="00601910">
        <w:trPr>
          <w:trHeight w:val="348"/>
        </w:trPr>
        <w:tc>
          <w:tcPr>
            <w:tcW w:w="1224" w:type="dxa"/>
            <w:vMerge w:val="restart"/>
            <w:vAlign w:val="center"/>
          </w:tcPr>
          <w:p w14:paraId="73F066BB" w14:textId="77777777" w:rsidR="00601910" w:rsidRDefault="00F0170D">
            <w:pPr>
              <w:rPr>
                <w:rFonts w:ascii="仿宋_GB2312" w:eastAsia="仿宋_GB2312" w:hAnsi="宋体"/>
                <w:b/>
                <w:color w:val="000000"/>
                <w:szCs w:val="21"/>
              </w:rPr>
            </w:pPr>
            <w:r>
              <w:rPr>
                <w:rFonts w:ascii="仿宋_GB2312" w:eastAsia="仿宋_GB2312" w:hAnsi="宋体"/>
                <w:b/>
                <w:color w:val="000000"/>
                <w:szCs w:val="21"/>
              </w:rPr>
              <w:t>商务资信</w:t>
            </w:r>
            <w:r w:rsidR="00601910">
              <w:rPr>
                <w:rFonts w:ascii="仿宋_GB2312" w:eastAsia="仿宋_GB2312" w:hAnsi="宋体" w:hint="eastAsia"/>
                <w:b/>
                <w:color w:val="000000"/>
                <w:szCs w:val="21"/>
              </w:rPr>
              <w:t>（</w:t>
            </w:r>
            <w:r w:rsidR="00601910" w:rsidRPr="001337C2">
              <w:rPr>
                <w:rFonts w:ascii="仿宋_GB2312" w:eastAsia="仿宋_GB2312" w:hAnsi="宋体"/>
                <w:b/>
                <w:color w:val="000000"/>
                <w:szCs w:val="21"/>
              </w:rPr>
              <w:t>项目团队</w:t>
            </w:r>
            <w:r w:rsidR="00601910">
              <w:rPr>
                <w:rFonts w:ascii="仿宋_GB2312" w:eastAsia="仿宋_GB2312" w:hAnsi="宋体" w:hint="eastAsia"/>
                <w:b/>
                <w:color w:val="000000"/>
                <w:szCs w:val="21"/>
              </w:rPr>
              <w:t>10分）</w:t>
            </w:r>
          </w:p>
          <w:p w14:paraId="68A209CB" w14:textId="77777777" w:rsidR="00601910" w:rsidRDefault="00601910">
            <w:pPr>
              <w:rPr>
                <w:rFonts w:ascii="仿宋_GB2312" w:eastAsia="仿宋_GB2312" w:hAnsi="宋体"/>
                <w:b/>
                <w:color w:val="000000"/>
                <w:szCs w:val="21"/>
              </w:rPr>
            </w:pPr>
          </w:p>
        </w:tc>
        <w:tc>
          <w:tcPr>
            <w:tcW w:w="772" w:type="dxa"/>
            <w:vAlign w:val="center"/>
          </w:tcPr>
          <w:p w14:paraId="2B5EA64F" w14:textId="77777777" w:rsidR="00601910" w:rsidRDefault="00F0170D">
            <w:pPr>
              <w:rPr>
                <w:rFonts w:ascii="仿宋" w:eastAsia="仿宋" w:hAnsi="仿宋"/>
                <w:b/>
              </w:rPr>
            </w:pPr>
            <w:r>
              <w:rPr>
                <w:rFonts w:ascii="仿宋" w:eastAsia="仿宋" w:hAnsi="仿宋" w:hint="eastAsia"/>
                <w:b/>
              </w:rPr>
              <w:t>2</w:t>
            </w:r>
            <w:r w:rsidR="00601910">
              <w:rPr>
                <w:rFonts w:ascii="仿宋" w:eastAsia="仿宋" w:hAnsi="仿宋" w:hint="eastAsia"/>
                <w:b/>
              </w:rPr>
              <w:t>.2</w:t>
            </w:r>
            <w:r>
              <w:rPr>
                <w:rFonts w:ascii="仿宋" w:eastAsia="仿宋" w:hAnsi="仿宋" w:hint="eastAsia"/>
                <w:b/>
              </w:rPr>
              <w:t>.1</w:t>
            </w:r>
          </w:p>
        </w:tc>
        <w:tc>
          <w:tcPr>
            <w:tcW w:w="5640" w:type="dxa"/>
            <w:vAlign w:val="center"/>
          </w:tcPr>
          <w:p w14:paraId="691EFE50" w14:textId="4F28D30E" w:rsidR="00F0170D" w:rsidRPr="00230DB2" w:rsidRDefault="00F0170D" w:rsidP="00F0170D">
            <w:pPr>
              <w:rPr>
                <w:rFonts w:ascii="仿宋" w:eastAsia="仿宋" w:hAnsi="仿宋"/>
              </w:rPr>
            </w:pPr>
            <w:r w:rsidRPr="00230DB2">
              <w:rPr>
                <w:rFonts w:ascii="仿宋" w:eastAsia="仿宋" w:hAnsi="仿宋"/>
              </w:rPr>
              <w:t>项目负责人具有信息系统管理师（高级）或PMP项目管理师</w:t>
            </w:r>
            <w:r w:rsidR="00032E34">
              <w:rPr>
                <w:rFonts w:ascii="仿宋" w:eastAsia="仿宋" w:hAnsi="仿宋"/>
              </w:rPr>
              <w:t>或高级工程师</w:t>
            </w:r>
            <w:r w:rsidRPr="00230DB2">
              <w:rPr>
                <w:rFonts w:ascii="仿宋" w:eastAsia="仿宋" w:hAnsi="仿宋"/>
              </w:rPr>
              <w:t>证书得2分。</w:t>
            </w:r>
          </w:p>
          <w:p w14:paraId="650F2631" w14:textId="32C9E5B7" w:rsidR="00601910" w:rsidRPr="00230DB2" w:rsidRDefault="00F0170D" w:rsidP="0017723E">
            <w:pPr>
              <w:rPr>
                <w:rFonts w:ascii="仿宋" w:eastAsia="仿宋" w:hAnsi="仿宋"/>
              </w:rPr>
            </w:pPr>
            <w:r w:rsidRPr="00230DB2">
              <w:rPr>
                <w:rFonts w:ascii="仿宋" w:eastAsia="仿宋" w:hAnsi="仿宋"/>
              </w:rPr>
              <w:t>注：须提供</w:t>
            </w:r>
            <w:r w:rsidRPr="00230DB2">
              <w:rPr>
                <w:rFonts w:ascii="仿宋" w:eastAsia="仿宋" w:hAnsi="仿宋" w:hint="eastAsia"/>
              </w:rPr>
              <w:t>项目负责人</w:t>
            </w:r>
            <w:r w:rsidRPr="00230DB2">
              <w:rPr>
                <w:rFonts w:ascii="仿宋" w:eastAsia="仿宋" w:hAnsi="仿宋"/>
              </w:rPr>
              <w:t>相应证书复印件加盖公章，否则不得分。</w:t>
            </w:r>
          </w:p>
        </w:tc>
        <w:tc>
          <w:tcPr>
            <w:tcW w:w="883" w:type="dxa"/>
          </w:tcPr>
          <w:p w14:paraId="11390B8E" w14:textId="77777777" w:rsidR="00601910" w:rsidRDefault="00601910" w:rsidP="00F0170D">
            <w:pPr>
              <w:rPr>
                <w:rFonts w:ascii="仿宋" w:eastAsia="仿宋" w:hAnsi="仿宋"/>
                <w:b/>
              </w:rPr>
            </w:pPr>
            <w:r>
              <w:rPr>
                <w:rFonts w:ascii="仿宋_GB2312" w:eastAsia="仿宋_GB2312" w:hAnsi="宋体"/>
                <w:b/>
                <w:color w:val="000000"/>
                <w:szCs w:val="21"/>
              </w:rPr>
              <w:t>0~</w:t>
            </w:r>
            <w:r w:rsidR="00F0170D">
              <w:rPr>
                <w:rFonts w:ascii="仿宋_GB2312" w:eastAsia="仿宋_GB2312" w:hAnsi="宋体" w:hint="eastAsia"/>
                <w:b/>
                <w:color w:val="000000"/>
                <w:szCs w:val="21"/>
              </w:rPr>
              <w:t>2</w:t>
            </w:r>
          </w:p>
        </w:tc>
      </w:tr>
      <w:tr w:rsidR="00601910" w14:paraId="0F3D28A3" w14:textId="77777777" w:rsidTr="00601910">
        <w:trPr>
          <w:trHeight w:val="346"/>
        </w:trPr>
        <w:tc>
          <w:tcPr>
            <w:tcW w:w="1224" w:type="dxa"/>
            <w:vMerge/>
            <w:vAlign w:val="center"/>
          </w:tcPr>
          <w:p w14:paraId="5D691D41" w14:textId="77777777" w:rsidR="00601910" w:rsidRDefault="00601910">
            <w:pPr>
              <w:rPr>
                <w:rFonts w:ascii="仿宋_GB2312" w:eastAsia="仿宋_GB2312" w:hAnsi="宋体"/>
                <w:b/>
                <w:color w:val="000000"/>
                <w:szCs w:val="21"/>
              </w:rPr>
            </w:pPr>
          </w:p>
        </w:tc>
        <w:tc>
          <w:tcPr>
            <w:tcW w:w="772" w:type="dxa"/>
            <w:vAlign w:val="center"/>
          </w:tcPr>
          <w:p w14:paraId="24942A0C" w14:textId="77777777" w:rsidR="00601910" w:rsidRDefault="00F0170D">
            <w:pPr>
              <w:rPr>
                <w:rFonts w:ascii="仿宋" w:eastAsia="仿宋" w:hAnsi="仿宋"/>
                <w:b/>
              </w:rPr>
            </w:pPr>
            <w:r>
              <w:rPr>
                <w:rFonts w:ascii="仿宋" w:eastAsia="仿宋" w:hAnsi="仿宋" w:hint="eastAsia"/>
                <w:b/>
              </w:rPr>
              <w:t>2.2.2</w:t>
            </w:r>
          </w:p>
        </w:tc>
        <w:tc>
          <w:tcPr>
            <w:tcW w:w="5640" w:type="dxa"/>
            <w:vAlign w:val="center"/>
          </w:tcPr>
          <w:p w14:paraId="631DC342" w14:textId="77777777" w:rsidR="00F0170D" w:rsidRPr="00230DB2" w:rsidRDefault="00F0170D" w:rsidP="00F0170D">
            <w:pPr>
              <w:rPr>
                <w:rFonts w:ascii="仿宋" w:eastAsia="仿宋" w:hAnsi="仿宋"/>
              </w:rPr>
            </w:pPr>
            <w:r w:rsidRPr="00230DB2">
              <w:rPr>
                <w:rFonts w:ascii="仿宋" w:eastAsia="仿宋" w:hAnsi="仿宋"/>
              </w:rPr>
              <w:t>项目团队成员每提供一名具有综合体育赛事服务经验的人员，得</w:t>
            </w:r>
            <w:r w:rsidRPr="00230DB2">
              <w:rPr>
                <w:rFonts w:ascii="仿宋" w:eastAsia="仿宋" w:hAnsi="仿宋" w:hint="eastAsia"/>
              </w:rPr>
              <w:t>1</w:t>
            </w:r>
            <w:r w:rsidRPr="00230DB2">
              <w:rPr>
                <w:rFonts w:ascii="仿宋" w:eastAsia="仿宋" w:hAnsi="仿宋"/>
              </w:rPr>
              <w:t>分，本项满分</w:t>
            </w:r>
            <w:r w:rsidRPr="00230DB2">
              <w:rPr>
                <w:rFonts w:ascii="仿宋" w:eastAsia="仿宋" w:hAnsi="仿宋" w:hint="eastAsia"/>
              </w:rPr>
              <w:t>5</w:t>
            </w:r>
            <w:r w:rsidRPr="00230DB2">
              <w:rPr>
                <w:rFonts w:ascii="仿宋" w:eastAsia="仿宋" w:hAnsi="仿宋"/>
              </w:rPr>
              <w:t>分。</w:t>
            </w:r>
          </w:p>
          <w:p w14:paraId="07D89DF6" w14:textId="0F3048A1" w:rsidR="00601910" w:rsidRPr="00230DB2" w:rsidRDefault="00F0170D" w:rsidP="0017723E">
            <w:pPr>
              <w:rPr>
                <w:rFonts w:ascii="仿宋" w:eastAsia="仿宋" w:hAnsi="仿宋"/>
              </w:rPr>
            </w:pPr>
            <w:r w:rsidRPr="00230DB2">
              <w:rPr>
                <w:rFonts w:ascii="仿宋" w:eastAsia="仿宋" w:hAnsi="仿宋"/>
              </w:rPr>
              <w:t>注：须提供团队人员参与综合体育赛事服务证明或荣誉证书或工作证，复印件并加盖公章，否则不得分。</w:t>
            </w:r>
          </w:p>
        </w:tc>
        <w:tc>
          <w:tcPr>
            <w:tcW w:w="883" w:type="dxa"/>
          </w:tcPr>
          <w:p w14:paraId="1C3097D3" w14:textId="77777777" w:rsidR="00601910" w:rsidRDefault="00F0170D">
            <w:pPr>
              <w:rPr>
                <w:rFonts w:ascii="仿宋_GB2312" w:eastAsia="仿宋_GB2312" w:hAnsi="宋体"/>
                <w:b/>
                <w:color w:val="000000"/>
                <w:szCs w:val="21"/>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601910" w14:paraId="3CBB488B" w14:textId="77777777" w:rsidTr="00601910">
        <w:trPr>
          <w:trHeight w:val="346"/>
        </w:trPr>
        <w:tc>
          <w:tcPr>
            <w:tcW w:w="1224" w:type="dxa"/>
            <w:vMerge/>
            <w:vAlign w:val="center"/>
          </w:tcPr>
          <w:p w14:paraId="384CA46C" w14:textId="77777777" w:rsidR="00601910" w:rsidRDefault="00601910">
            <w:pPr>
              <w:rPr>
                <w:rFonts w:ascii="仿宋_GB2312" w:eastAsia="仿宋_GB2312" w:hAnsi="宋体"/>
                <w:b/>
                <w:color w:val="000000"/>
                <w:szCs w:val="21"/>
              </w:rPr>
            </w:pPr>
          </w:p>
        </w:tc>
        <w:tc>
          <w:tcPr>
            <w:tcW w:w="772" w:type="dxa"/>
            <w:vAlign w:val="center"/>
          </w:tcPr>
          <w:p w14:paraId="6F4C8757" w14:textId="77777777" w:rsidR="00601910" w:rsidRDefault="00F0170D">
            <w:pPr>
              <w:rPr>
                <w:rFonts w:ascii="仿宋" w:eastAsia="仿宋" w:hAnsi="仿宋"/>
                <w:b/>
              </w:rPr>
            </w:pPr>
            <w:r>
              <w:rPr>
                <w:rFonts w:ascii="仿宋" w:eastAsia="仿宋" w:hAnsi="仿宋" w:hint="eastAsia"/>
                <w:b/>
              </w:rPr>
              <w:t>2.2.3</w:t>
            </w:r>
          </w:p>
        </w:tc>
        <w:tc>
          <w:tcPr>
            <w:tcW w:w="5640" w:type="dxa"/>
            <w:vAlign w:val="center"/>
          </w:tcPr>
          <w:p w14:paraId="65F11914" w14:textId="77777777" w:rsidR="00F0170D" w:rsidRPr="00230DB2" w:rsidRDefault="00F0170D" w:rsidP="00F0170D">
            <w:pPr>
              <w:rPr>
                <w:rFonts w:ascii="仿宋" w:eastAsia="仿宋" w:hAnsi="仿宋"/>
              </w:rPr>
            </w:pPr>
            <w:r w:rsidRPr="00230DB2">
              <w:rPr>
                <w:rFonts w:ascii="仿宋" w:eastAsia="仿宋" w:hAnsi="仿宋" w:hint="eastAsia"/>
              </w:rPr>
              <w:t>1、项目团队成员</w:t>
            </w:r>
            <w:r w:rsidRPr="00230DB2">
              <w:rPr>
                <w:rFonts w:ascii="仿宋" w:eastAsia="仿宋" w:hAnsi="仿宋"/>
              </w:rPr>
              <w:t>具有研究生或以上学历、高级工程师证书，每名项目成员</w:t>
            </w:r>
            <w:r w:rsidRPr="00230DB2">
              <w:rPr>
                <w:rFonts w:ascii="仿宋" w:eastAsia="仿宋" w:hAnsi="仿宋" w:hint="eastAsia"/>
              </w:rPr>
              <w:t>得1</w:t>
            </w:r>
            <w:r w:rsidRPr="00230DB2">
              <w:rPr>
                <w:rFonts w:ascii="仿宋" w:eastAsia="仿宋" w:hAnsi="仿宋"/>
              </w:rPr>
              <w:t>分，最多</w:t>
            </w:r>
            <w:r w:rsidRPr="00230DB2">
              <w:rPr>
                <w:rFonts w:ascii="仿宋" w:eastAsia="仿宋" w:hAnsi="仿宋" w:hint="eastAsia"/>
              </w:rPr>
              <w:t>得2</w:t>
            </w:r>
            <w:r w:rsidRPr="00230DB2">
              <w:rPr>
                <w:rFonts w:ascii="仿宋" w:eastAsia="仿宋" w:hAnsi="仿宋"/>
              </w:rPr>
              <w:t>分</w:t>
            </w:r>
            <w:r w:rsidRPr="00230DB2">
              <w:rPr>
                <w:rFonts w:ascii="仿宋" w:eastAsia="仿宋" w:hAnsi="仿宋" w:hint="eastAsia"/>
              </w:rPr>
              <w:t>。</w:t>
            </w:r>
          </w:p>
          <w:p w14:paraId="6D5BF37F" w14:textId="7F9AC07C" w:rsidR="00F0170D" w:rsidRPr="00230DB2" w:rsidRDefault="00F0170D" w:rsidP="00F0170D">
            <w:pPr>
              <w:rPr>
                <w:rFonts w:ascii="仿宋" w:eastAsia="仿宋" w:hAnsi="仿宋"/>
              </w:rPr>
            </w:pPr>
            <w:r w:rsidRPr="00230DB2">
              <w:rPr>
                <w:rFonts w:ascii="仿宋" w:eastAsia="仿宋" w:hAnsi="仿宋" w:hint="eastAsia"/>
              </w:rPr>
              <w:t>2、</w:t>
            </w:r>
            <w:r w:rsidR="00BA7FAD">
              <w:rPr>
                <w:rFonts w:ascii="仿宋" w:eastAsia="仿宋" w:hAnsi="仿宋" w:hint="eastAsia"/>
              </w:rPr>
              <w:t>投标人</w:t>
            </w:r>
            <w:r w:rsidRPr="00230DB2">
              <w:rPr>
                <w:rFonts w:ascii="仿宋" w:eastAsia="仿宋" w:hAnsi="仿宋"/>
              </w:rPr>
              <w:t>具有ISO9001质量管理体系认证证书、ISO14001环境管理体系认证证书、ISO20000信息技术服务管理体系认证证书、ISO27001信息安全管理体系认证证书、OHSAS18001职业健康安全管理体系认证证书，每</w:t>
            </w:r>
            <w:r w:rsidR="008518F2">
              <w:rPr>
                <w:rFonts w:ascii="仿宋" w:eastAsia="仿宋" w:hAnsi="仿宋" w:hint="eastAsia"/>
              </w:rPr>
              <w:t>提供一个证书</w:t>
            </w:r>
            <w:r w:rsidRPr="00230DB2">
              <w:rPr>
                <w:rFonts w:ascii="仿宋" w:eastAsia="仿宋" w:hAnsi="仿宋" w:hint="eastAsia"/>
              </w:rPr>
              <w:t>得0.5</w:t>
            </w:r>
            <w:r w:rsidRPr="00230DB2">
              <w:rPr>
                <w:rFonts w:ascii="仿宋" w:eastAsia="仿宋" w:hAnsi="仿宋"/>
              </w:rPr>
              <w:t>分，</w:t>
            </w:r>
            <w:r w:rsidRPr="00230DB2">
              <w:rPr>
                <w:rFonts w:ascii="仿宋" w:eastAsia="仿宋" w:hAnsi="仿宋"/>
              </w:rPr>
              <w:lastRenderedPageBreak/>
              <w:t>最多</w:t>
            </w:r>
            <w:r w:rsidRPr="00230DB2">
              <w:rPr>
                <w:rFonts w:ascii="仿宋" w:eastAsia="仿宋" w:hAnsi="仿宋" w:hint="eastAsia"/>
              </w:rPr>
              <w:t>得</w:t>
            </w:r>
            <w:r w:rsidRPr="00230DB2">
              <w:rPr>
                <w:rFonts w:ascii="仿宋" w:eastAsia="仿宋" w:hAnsi="仿宋"/>
              </w:rPr>
              <w:t>1分。</w:t>
            </w:r>
          </w:p>
          <w:p w14:paraId="7B994A2A" w14:textId="24CC30F6" w:rsidR="00601910" w:rsidRPr="00230DB2" w:rsidRDefault="00601910" w:rsidP="00F0170D">
            <w:pPr>
              <w:rPr>
                <w:rFonts w:ascii="仿宋" w:eastAsia="仿宋" w:hAnsi="仿宋"/>
              </w:rPr>
            </w:pPr>
          </w:p>
        </w:tc>
        <w:tc>
          <w:tcPr>
            <w:tcW w:w="883" w:type="dxa"/>
          </w:tcPr>
          <w:p w14:paraId="42BF375A" w14:textId="77777777" w:rsidR="00601910" w:rsidRDefault="00F0170D">
            <w:pPr>
              <w:rPr>
                <w:rFonts w:ascii="仿宋_GB2312" w:eastAsia="仿宋_GB2312" w:hAnsi="宋体"/>
                <w:b/>
                <w:color w:val="000000"/>
                <w:szCs w:val="21"/>
              </w:rPr>
            </w:pPr>
            <w:r>
              <w:rPr>
                <w:rFonts w:ascii="仿宋_GB2312" w:eastAsia="仿宋_GB2312" w:hAnsi="宋体"/>
                <w:b/>
                <w:color w:val="000000"/>
                <w:szCs w:val="21"/>
              </w:rPr>
              <w:lastRenderedPageBreak/>
              <w:t>0~</w:t>
            </w:r>
            <w:r>
              <w:rPr>
                <w:rFonts w:ascii="仿宋_GB2312" w:eastAsia="仿宋_GB2312" w:hAnsi="宋体" w:hint="eastAsia"/>
                <w:b/>
                <w:color w:val="000000"/>
                <w:szCs w:val="21"/>
              </w:rPr>
              <w:t>3</w:t>
            </w:r>
          </w:p>
        </w:tc>
      </w:tr>
      <w:tr w:rsidR="00761F92" w14:paraId="5732BB4A" w14:textId="77777777" w:rsidTr="00601910">
        <w:trPr>
          <w:trHeight w:val="1304"/>
        </w:trPr>
        <w:tc>
          <w:tcPr>
            <w:tcW w:w="1224" w:type="dxa"/>
            <w:vMerge w:val="restart"/>
            <w:vAlign w:val="center"/>
          </w:tcPr>
          <w:p w14:paraId="77DAD5F5" w14:textId="77777777" w:rsidR="00761F92" w:rsidRDefault="00761F92" w:rsidP="00761F92">
            <w:pPr>
              <w:rPr>
                <w:rFonts w:ascii="仿宋_GB2312" w:eastAsia="仿宋_GB2312" w:hAnsi="宋体"/>
                <w:b/>
                <w:color w:val="000000"/>
                <w:szCs w:val="21"/>
              </w:rPr>
            </w:pPr>
            <w:r>
              <w:rPr>
                <w:rFonts w:ascii="仿宋_GB2312" w:eastAsia="仿宋_GB2312" w:hAnsi="宋体" w:hint="eastAsia"/>
                <w:b/>
                <w:color w:val="000000"/>
                <w:szCs w:val="21"/>
              </w:rPr>
              <w:lastRenderedPageBreak/>
              <w:t>技术（</w:t>
            </w:r>
            <w:r w:rsidRPr="00761F92">
              <w:rPr>
                <w:rFonts w:ascii="仿宋_GB2312" w:eastAsia="仿宋_GB2312" w:hAnsi="宋体"/>
                <w:b/>
                <w:color w:val="000000"/>
                <w:szCs w:val="21"/>
              </w:rPr>
              <w:t>项目整体理解</w:t>
            </w:r>
            <w:r w:rsidR="00C76651">
              <w:rPr>
                <w:rFonts w:ascii="仿宋_GB2312" w:eastAsia="仿宋_GB2312" w:hAnsi="宋体" w:hint="eastAsia"/>
                <w:b/>
                <w:color w:val="000000"/>
                <w:szCs w:val="21"/>
              </w:rPr>
              <w:t>、</w:t>
            </w:r>
            <w:r w:rsidRPr="00761F92">
              <w:rPr>
                <w:rFonts w:ascii="仿宋_GB2312" w:eastAsia="仿宋_GB2312" w:hAnsi="宋体"/>
                <w:b/>
                <w:color w:val="000000"/>
                <w:szCs w:val="21"/>
              </w:rPr>
              <w:t>重难点分析</w:t>
            </w:r>
            <w:r w:rsidR="00C76651">
              <w:rPr>
                <w:rFonts w:ascii="仿宋_GB2312" w:eastAsia="仿宋_GB2312" w:hAnsi="宋体"/>
                <w:b/>
                <w:color w:val="000000"/>
                <w:szCs w:val="21"/>
              </w:rPr>
              <w:t>和服务方案</w:t>
            </w:r>
            <w:r>
              <w:rPr>
                <w:rFonts w:ascii="仿宋_GB2312" w:eastAsia="仿宋_GB2312" w:hAnsi="宋体"/>
                <w:b/>
                <w:color w:val="000000"/>
                <w:szCs w:val="21"/>
              </w:rPr>
              <w:t>15</w:t>
            </w:r>
            <w:r>
              <w:rPr>
                <w:rFonts w:ascii="仿宋_GB2312" w:eastAsia="仿宋_GB2312" w:hAnsi="宋体" w:hint="eastAsia"/>
                <w:b/>
                <w:color w:val="000000"/>
                <w:szCs w:val="21"/>
              </w:rPr>
              <w:t>分）</w:t>
            </w:r>
          </w:p>
        </w:tc>
        <w:tc>
          <w:tcPr>
            <w:tcW w:w="772" w:type="dxa"/>
            <w:vAlign w:val="center"/>
          </w:tcPr>
          <w:p w14:paraId="214F1390" w14:textId="77777777" w:rsidR="00761F92" w:rsidRDefault="00761F92" w:rsidP="00761F92">
            <w:pPr>
              <w:rPr>
                <w:rFonts w:ascii="仿宋" w:eastAsia="仿宋" w:hAnsi="仿宋"/>
                <w:b/>
              </w:rPr>
            </w:pPr>
            <w:r>
              <w:rPr>
                <w:rFonts w:ascii="仿宋" w:eastAsia="仿宋" w:hAnsi="仿宋" w:hint="eastAsia"/>
                <w:b/>
              </w:rPr>
              <w:t>3.1.1</w:t>
            </w:r>
          </w:p>
        </w:tc>
        <w:tc>
          <w:tcPr>
            <w:tcW w:w="5640" w:type="dxa"/>
            <w:vAlign w:val="center"/>
          </w:tcPr>
          <w:p w14:paraId="71AE4304" w14:textId="77777777" w:rsidR="005A55D8" w:rsidRPr="00230DB2" w:rsidRDefault="00761F92" w:rsidP="00761F92">
            <w:pPr>
              <w:rPr>
                <w:rFonts w:ascii="仿宋" w:eastAsia="仿宋" w:hAnsi="仿宋"/>
                <w:b/>
              </w:rPr>
            </w:pPr>
            <w:r w:rsidRPr="00230DB2">
              <w:rPr>
                <w:rFonts w:ascii="仿宋" w:eastAsia="仿宋" w:hAnsi="仿宋"/>
                <w:b/>
              </w:rPr>
              <w:t>项目整体理解：</w:t>
            </w:r>
          </w:p>
          <w:p w14:paraId="454DEA23" w14:textId="77777777" w:rsidR="00761F92" w:rsidRPr="00230DB2" w:rsidRDefault="00761F92" w:rsidP="00761F92">
            <w:pPr>
              <w:rPr>
                <w:rFonts w:ascii="仿宋" w:eastAsia="仿宋" w:hAnsi="仿宋"/>
              </w:rPr>
            </w:pPr>
            <w:r w:rsidRPr="00230DB2">
              <w:rPr>
                <w:rFonts w:ascii="仿宋" w:eastAsia="仿宋" w:hAnsi="仿宋"/>
              </w:rPr>
              <w:t>根据投标人对杭州2022年第19届亚运会信息技术管理服务及设施运行服务项目的总体技术特点是否清楚、定位是否准确、项目需求的分析是否完整透彻、目标是否明确等方面进行评分。</w:t>
            </w:r>
          </w:p>
          <w:p w14:paraId="591C19F4" w14:textId="77777777" w:rsidR="00D02B7B" w:rsidRDefault="00322B21" w:rsidP="00322B21">
            <w:pPr>
              <w:rPr>
                <w:rFonts w:ascii="仿宋" w:eastAsia="仿宋" w:hAnsi="仿宋"/>
              </w:rPr>
            </w:pPr>
            <w:r w:rsidRPr="00230DB2">
              <w:rPr>
                <w:rFonts w:ascii="仿宋" w:eastAsia="仿宋" w:hAnsi="仿宋"/>
              </w:rPr>
              <w:t>总体技术特点清楚、定位准确、项目需求的分析完整透彻、目标明确</w:t>
            </w:r>
            <w:r w:rsidRPr="00230DB2">
              <w:rPr>
                <w:rFonts w:ascii="仿宋" w:eastAsia="仿宋" w:hAnsi="仿宋" w:hint="eastAsia"/>
              </w:rPr>
              <w:t>的，</w:t>
            </w:r>
            <w:r w:rsidRPr="00230DB2">
              <w:rPr>
                <w:rFonts w:ascii="仿宋" w:eastAsia="仿宋" w:hAnsi="仿宋"/>
              </w:rPr>
              <w:t>得</w:t>
            </w:r>
            <w:r w:rsidRPr="00230DB2">
              <w:rPr>
                <w:rFonts w:ascii="仿宋" w:eastAsia="仿宋" w:hAnsi="仿宋" w:hint="eastAsia"/>
              </w:rPr>
              <w:t>5分</w:t>
            </w:r>
            <w:r w:rsidRPr="00230DB2">
              <w:rPr>
                <w:rFonts w:ascii="仿宋" w:eastAsia="仿宋" w:hAnsi="仿宋"/>
              </w:rPr>
              <w:t>。</w:t>
            </w:r>
          </w:p>
          <w:p w14:paraId="261C8C4B" w14:textId="77777777" w:rsidR="003B51AC" w:rsidRPr="003B51AC" w:rsidRDefault="003B51AC" w:rsidP="00322B21">
            <w:pPr>
              <w:rPr>
                <w:rFonts w:ascii="仿宋" w:eastAsia="仿宋" w:hAnsi="仿宋"/>
              </w:rPr>
            </w:pPr>
            <w:r>
              <w:rPr>
                <w:rFonts w:ascii="仿宋" w:eastAsia="仿宋" w:hAnsi="仿宋"/>
              </w:rPr>
              <w:t>总体技术特点较好</w:t>
            </w:r>
            <w:r w:rsidRPr="00230DB2">
              <w:rPr>
                <w:rFonts w:ascii="仿宋" w:eastAsia="仿宋" w:hAnsi="仿宋"/>
              </w:rPr>
              <w:t>、定位</w:t>
            </w:r>
            <w:r>
              <w:rPr>
                <w:rFonts w:ascii="仿宋" w:eastAsia="仿宋" w:hAnsi="仿宋"/>
              </w:rPr>
              <w:t>准确程度较好</w:t>
            </w:r>
            <w:r w:rsidRPr="00230DB2">
              <w:rPr>
                <w:rFonts w:ascii="仿宋" w:eastAsia="仿宋" w:hAnsi="仿宋"/>
              </w:rPr>
              <w:t>、项目需求的分析完整度</w:t>
            </w:r>
            <w:r>
              <w:rPr>
                <w:rFonts w:ascii="仿宋" w:eastAsia="仿宋" w:hAnsi="仿宋"/>
              </w:rPr>
              <w:t>较好</w:t>
            </w:r>
            <w:r w:rsidRPr="00230DB2">
              <w:rPr>
                <w:rFonts w:ascii="仿宋" w:eastAsia="仿宋" w:hAnsi="仿宋"/>
              </w:rPr>
              <w:t>、目标明确</w:t>
            </w:r>
            <w:r>
              <w:rPr>
                <w:rFonts w:ascii="仿宋" w:eastAsia="仿宋" w:hAnsi="仿宋"/>
              </w:rPr>
              <w:t>度较好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3分</w:t>
            </w:r>
            <w:r w:rsidRPr="00230DB2">
              <w:rPr>
                <w:rFonts w:ascii="仿宋" w:eastAsia="仿宋" w:hAnsi="仿宋"/>
              </w:rPr>
              <w:t>。</w:t>
            </w:r>
          </w:p>
          <w:p w14:paraId="303EED3E" w14:textId="77777777" w:rsidR="00322B21" w:rsidRPr="00230DB2" w:rsidRDefault="00322B21" w:rsidP="00322B21">
            <w:pPr>
              <w:rPr>
                <w:rFonts w:ascii="仿宋" w:eastAsia="仿宋" w:hAnsi="仿宋"/>
              </w:rPr>
            </w:pPr>
            <w:r w:rsidRPr="00230DB2">
              <w:rPr>
                <w:rFonts w:ascii="仿宋" w:eastAsia="仿宋" w:hAnsi="仿宋"/>
              </w:rPr>
              <w:t>总体技术特点一般、定位准确程度一般、项目需求的分析</w:t>
            </w:r>
            <w:r w:rsidR="00C76651" w:rsidRPr="00230DB2">
              <w:rPr>
                <w:rFonts w:ascii="仿宋" w:eastAsia="仿宋" w:hAnsi="仿宋"/>
              </w:rPr>
              <w:t>完整度</w:t>
            </w:r>
            <w:r w:rsidRPr="00230DB2">
              <w:rPr>
                <w:rFonts w:ascii="仿宋" w:eastAsia="仿宋" w:hAnsi="仿宋"/>
              </w:rPr>
              <w:t>一般、目标明确度一般的</w:t>
            </w:r>
            <w:r w:rsidRPr="00230DB2">
              <w:rPr>
                <w:rFonts w:ascii="仿宋" w:eastAsia="仿宋" w:hAnsi="仿宋" w:hint="eastAsia"/>
              </w:rPr>
              <w:t>，</w:t>
            </w:r>
            <w:r w:rsidRPr="00230DB2">
              <w:rPr>
                <w:rFonts w:ascii="仿宋" w:eastAsia="仿宋" w:hAnsi="仿宋"/>
              </w:rPr>
              <w:t>得</w:t>
            </w:r>
            <w:r w:rsidR="003B51AC">
              <w:rPr>
                <w:rFonts w:ascii="仿宋" w:eastAsia="仿宋" w:hAnsi="仿宋" w:hint="eastAsia"/>
              </w:rPr>
              <w:t>1</w:t>
            </w:r>
            <w:r w:rsidRPr="00230DB2">
              <w:rPr>
                <w:rFonts w:ascii="仿宋" w:eastAsia="仿宋" w:hAnsi="仿宋" w:hint="eastAsia"/>
              </w:rPr>
              <w:t>分</w:t>
            </w:r>
            <w:r w:rsidRPr="00230DB2">
              <w:rPr>
                <w:rFonts w:ascii="仿宋" w:eastAsia="仿宋" w:hAnsi="仿宋"/>
              </w:rPr>
              <w:t>。</w:t>
            </w:r>
          </w:p>
          <w:p w14:paraId="79202EC0" w14:textId="77777777" w:rsidR="00C76651" w:rsidRPr="00230DB2" w:rsidRDefault="00C76651" w:rsidP="00C76651">
            <w:pPr>
              <w:rPr>
                <w:rFonts w:ascii="仿宋" w:eastAsia="仿宋" w:hAnsi="仿宋"/>
              </w:rPr>
            </w:pPr>
            <w:r w:rsidRPr="00230DB2">
              <w:rPr>
                <w:rFonts w:ascii="仿宋" w:eastAsia="仿宋" w:hAnsi="仿宋"/>
              </w:rPr>
              <w:t>总体技术特点</w:t>
            </w:r>
            <w:r w:rsidRPr="00230DB2">
              <w:rPr>
                <w:rFonts w:ascii="仿宋" w:eastAsia="仿宋" w:hAnsi="仿宋" w:hint="eastAsia"/>
              </w:rPr>
              <w:t>不</w:t>
            </w:r>
            <w:r w:rsidRPr="00230DB2">
              <w:rPr>
                <w:rFonts w:ascii="仿宋" w:eastAsia="仿宋" w:hAnsi="仿宋"/>
              </w:rPr>
              <w:t>清楚、定位不准确、项目需求的分析不完整整、目标不明确的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r w:rsidRPr="00230DB2">
              <w:rPr>
                <w:rFonts w:ascii="仿宋" w:eastAsia="仿宋" w:hAnsi="仿宋"/>
              </w:rPr>
              <w:t>。</w:t>
            </w:r>
          </w:p>
        </w:tc>
        <w:tc>
          <w:tcPr>
            <w:tcW w:w="883" w:type="dxa"/>
          </w:tcPr>
          <w:p w14:paraId="62AE63AC" w14:textId="77777777" w:rsidR="00761F92" w:rsidRDefault="00761F92" w:rsidP="00761F92">
            <w:pPr>
              <w:rPr>
                <w:rFonts w:ascii="仿宋_GB2312" w:eastAsia="仿宋_GB2312" w:hAnsi="宋体"/>
                <w:b/>
                <w:color w:val="000000"/>
                <w:szCs w:val="21"/>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761F92" w14:paraId="652406C4" w14:textId="77777777" w:rsidTr="00601910">
        <w:trPr>
          <w:trHeight w:val="1304"/>
        </w:trPr>
        <w:tc>
          <w:tcPr>
            <w:tcW w:w="1224" w:type="dxa"/>
            <w:vMerge/>
            <w:vAlign w:val="center"/>
          </w:tcPr>
          <w:p w14:paraId="5047DEBF" w14:textId="77777777" w:rsidR="00761F92" w:rsidRDefault="00761F92" w:rsidP="00761F92">
            <w:pPr>
              <w:rPr>
                <w:rFonts w:ascii="仿宋_GB2312" w:eastAsia="仿宋_GB2312" w:hAnsi="宋体"/>
                <w:b/>
                <w:color w:val="000000"/>
                <w:szCs w:val="21"/>
              </w:rPr>
            </w:pPr>
          </w:p>
        </w:tc>
        <w:tc>
          <w:tcPr>
            <w:tcW w:w="772" w:type="dxa"/>
            <w:vAlign w:val="center"/>
          </w:tcPr>
          <w:p w14:paraId="70392F8F" w14:textId="77777777" w:rsidR="00761F92" w:rsidRDefault="00761F92" w:rsidP="00761F92">
            <w:pPr>
              <w:rPr>
                <w:rFonts w:ascii="仿宋" w:eastAsia="仿宋" w:hAnsi="仿宋"/>
                <w:b/>
              </w:rPr>
            </w:pPr>
            <w:r>
              <w:rPr>
                <w:rFonts w:ascii="仿宋" w:eastAsia="仿宋" w:hAnsi="仿宋" w:hint="eastAsia"/>
                <w:b/>
              </w:rPr>
              <w:t>3.1.2</w:t>
            </w:r>
          </w:p>
        </w:tc>
        <w:tc>
          <w:tcPr>
            <w:tcW w:w="5640" w:type="dxa"/>
            <w:vAlign w:val="center"/>
          </w:tcPr>
          <w:p w14:paraId="5CE2698C" w14:textId="77777777" w:rsidR="005A55D8" w:rsidRPr="00230DB2" w:rsidRDefault="00761F92" w:rsidP="00761F92">
            <w:pPr>
              <w:rPr>
                <w:rFonts w:ascii="仿宋" w:eastAsia="仿宋" w:hAnsi="仿宋"/>
                <w:b/>
              </w:rPr>
            </w:pPr>
            <w:r w:rsidRPr="00230DB2">
              <w:rPr>
                <w:rFonts w:ascii="仿宋" w:eastAsia="仿宋" w:hAnsi="仿宋"/>
                <w:b/>
              </w:rPr>
              <w:t>项目重难点分析及对应的解决方法与措施：</w:t>
            </w:r>
          </w:p>
          <w:p w14:paraId="74F80F93" w14:textId="77777777" w:rsidR="00761F92" w:rsidRPr="00230DB2" w:rsidRDefault="00761F92" w:rsidP="00761F92">
            <w:pPr>
              <w:rPr>
                <w:rFonts w:ascii="仿宋" w:eastAsia="仿宋" w:hAnsi="仿宋"/>
              </w:rPr>
            </w:pPr>
            <w:r w:rsidRPr="00230DB2">
              <w:rPr>
                <w:rFonts w:ascii="仿宋" w:eastAsia="仿宋" w:hAnsi="仿宋"/>
              </w:rPr>
              <w:t>根据投标人对杭州2022年第19届亚运会信息技术管理服务及设施运行服务项目的重难点分析是否清楚准确到位，是否符合项目实际情况，对应的解决方法与措施是否合理可行，针对性是否强，是否具有可操作性等方面进行评分。</w:t>
            </w:r>
          </w:p>
          <w:p w14:paraId="6B7A73EF" w14:textId="77777777" w:rsidR="00C76651" w:rsidRDefault="00C76651" w:rsidP="00C76651">
            <w:pPr>
              <w:rPr>
                <w:rFonts w:ascii="仿宋" w:eastAsia="仿宋" w:hAnsi="仿宋"/>
              </w:rPr>
            </w:pPr>
            <w:r w:rsidRPr="00230DB2">
              <w:rPr>
                <w:rFonts w:ascii="仿宋" w:eastAsia="仿宋" w:hAnsi="仿宋"/>
              </w:rPr>
              <w:t>重难点分析清楚准确到位，符合项目实际情况，对应的解决方法与措施合理可行，针对性强，具有可操作性的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5分。</w:t>
            </w:r>
          </w:p>
          <w:p w14:paraId="53BE89A4" w14:textId="77777777" w:rsidR="003B51AC" w:rsidRPr="003B51AC" w:rsidRDefault="003B51AC" w:rsidP="00C76651">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w:t>
            </w:r>
            <w:r>
              <w:rPr>
                <w:rFonts w:ascii="仿宋" w:eastAsia="仿宋" w:hAnsi="仿宋" w:hint="eastAsia"/>
              </w:rPr>
              <w:t>较好</w:t>
            </w:r>
            <w:r w:rsidRPr="00230DB2">
              <w:rPr>
                <w:rFonts w:ascii="仿宋" w:eastAsia="仿宋" w:hAnsi="仿宋"/>
              </w:rPr>
              <w:t>，对应的解决方法与措施合理性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w:t>
            </w:r>
            <w:r>
              <w:rPr>
                <w:rFonts w:ascii="仿宋" w:eastAsia="仿宋" w:hAnsi="仿宋"/>
              </w:rPr>
              <w:t>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3分。</w:t>
            </w:r>
          </w:p>
          <w:p w14:paraId="4FB32F1F" w14:textId="77777777" w:rsidR="00195786" w:rsidRPr="00230DB2" w:rsidRDefault="00195786" w:rsidP="00195786">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项目实际情况符合程度一般，对应的解决方法与措施合理性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可操作性一般的</w:t>
            </w:r>
            <w:r w:rsidRPr="00230DB2">
              <w:rPr>
                <w:rFonts w:ascii="仿宋" w:eastAsia="仿宋" w:hAnsi="仿宋" w:hint="eastAsia"/>
              </w:rPr>
              <w:t>，</w:t>
            </w:r>
            <w:r w:rsidRPr="00230DB2">
              <w:rPr>
                <w:rFonts w:ascii="仿宋" w:eastAsia="仿宋" w:hAnsi="仿宋"/>
              </w:rPr>
              <w:t>得</w:t>
            </w:r>
            <w:r w:rsidR="003B51AC">
              <w:rPr>
                <w:rFonts w:ascii="仿宋" w:eastAsia="仿宋" w:hAnsi="仿宋" w:hint="eastAsia"/>
              </w:rPr>
              <w:t>1</w:t>
            </w:r>
            <w:r w:rsidRPr="00230DB2">
              <w:rPr>
                <w:rFonts w:ascii="仿宋" w:eastAsia="仿宋" w:hAnsi="仿宋" w:hint="eastAsia"/>
              </w:rPr>
              <w:t>分。</w:t>
            </w:r>
          </w:p>
          <w:p w14:paraId="28238A3C" w14:textId="77777777" w:rsidR="00C76651" w:rsidRPr="00230DB2" w:rsidRDefault="00195786" w:rsidP="00C76651">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w:t>
            </w:r>
            <w:r w:rsidRPr="00230DB2">
              <w:rPr>
                <w:rFonts w:ascii="仿宋" w:eastAsia="仿宋" w:hAnsi="仿宋" w:hint="eastAsia"/>
              </w:rPr>
              <w:t>差</w:t>
            </w:r>
            <w:r w:rsidRPr="00230DB2">
              <w:rPr>
                <w:rFonts w:ascii="仿宋" w:eastAsia="仿宋" w:hAnsi="仿宋"/>
              </w:rPr>
              <w:t>，对应的解决方法与措施合理性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767AEEB2" w14:textId="77777777" w:rsidR="00761F92" w:rsidRDefault="00761F92" w:rsidP="00761F92">
            <w:pPr>
              <w:rPr>
                <w:rFonts w:ascii="仿宋_GB2312" w:eastAsia="仿宋_GB2312" w:hAnsi="宋体"/>
                <w:b/>
                <w:color w:val="000000"/>
                <w:szCs w:val="21"/>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761F92" w14:paraId="1F26F097" w14:textId="77777777" w:rsidTr="00601910">
        <w:trPr>
          <w:trHeight w:val="1304"/>
        </w:trPr>
        <w:tc>
          <w:tcPr>
            <w:tcW w:w="1224" w:type="dxa"/>
            <w:vMerge/>
            <w:vAlign w:val="center"/>
          </w:tcPr>
          <w:p w14:paraId="322480D2" w14:textId="77777777" w:rsidR="00761F92" w:rsidRDefault="00761F92" w:rsidP="00761F92">
            <w:pPr>
              <w:rPr>
                <w:rFonts w:ascii="仿宋_GB2312" w:eastAsia="仿宋_GB2312" w:hAnsi="宋体"/>
                <w:b/>
                <w:color w:val="000000"/>
                <w:szCs w:val="21"/>
              </w:rPr>
            </w:pPr>
          </w:p>
        </w:tc>
        <w:tc>
          <w:tcPr>
            <w:tcW w:w="772" w:type="dxa"/>
            <w:vAlign w:val="center"/>
          </w:tcPr>
          <w:p w14:paraId="3D6EB62E" w14:textId="77777777" w:rsidR="00761F92" w:rsidRDefault="00761F92" w:rsidP="00761F92">
            <w:pPr>
              <w:rPr>
                <w:rFonts w:ascii="仿宋" w:eastAsia="仿宋" w:hAnsi="仿宋"/>
                <w:b/>
              </w:rPr>
            </w:pPr>
            <w:r>
              <w:rPr>
                <w:rFonts w:ascii="仿宋" w:eastAsia="仿宋" w:hAnsi="仿宋" w:hint="eastAsia"/>
                <w:b/>
              </w:rPr>
              <w:t>3.1.3</w:t>
            </w:r>
          </w:p>
        </w:tc>
        <w:tc>
          <w:tcPr>
            <w:tcW w:w="5640" w:type="dxa"/>
            <w:vAlign w:val="center"/>
          </w:tcPr>
          <w:p w14:paraId="5B4FDDE6" w14:textId="77777777" w:rsidR="005A55D8" w:rsidRPr="00230DB2" w:rsidRDefault="00761F92" w:rsidP="002F458C">
            <w:pPr>
              <w:rPr>
                <w:rFonts w:ascii="仿宋" w:eastAsia="仿宋" w:hAnsi="仿宋"/>
                <w:b/>
              </w:rPr>
            </w:pPr>
            <w:r w:rsidRPr="00230DB2">
              <w:rPr>
                <w:rFonts w:ascii="仿宋" w:eastAsia="仿宋" w:hAnsi="仿宋"/>
                <w:b/>
              </w:rPr>
              <w:t>赛事应用系统管理服务方案：</w:t>
            </w:r>
          </w:p>
          <w:p w14:paraId="22009C92" w14:textId="77777777" w:rsidR="00761F92" w:rsidRPr="00230DB2" w:rsidRDefault="00761F92" w:rsidP="002F458C">
            <w:pPr>
              <w:rPr>
                <w:rFonts w:ascii="仿宋" w:eastAsia="仿宋" w:hAnsi="仿宋"/>
              </w:rPr>
            </w:pPr>
            <w:r w:rsidRPr="00230DB2">
              <w:rPr>
                <w:rFonts w:ascii="仿宋" w:eastAsia="仿宋" w:hAnsi="仿宋"/>
              </w:rPr>
              <w:t>根据投标人对赛事应用系统管理服务需求的理解程度，提供的赛事应用系统管理服务方案的完整性（包含但不限于赛事管理类应用系统管理服务、赛事成绩类应用系统管理服务等）、专业性、可行性、规范性，与用户采购需求的契合程度等情况进行综合评分。</w:t>
            </w:r>
          </w:p>
          <w:p w14:paraId="0C83429E" w14:textId="77777777" w:rsidR="00FA548C" w:rsidRDefault="00FA548C" w:rsidP="00FA548C">
            <w:pPr>
              <w:rPr>
                <w:rFonts w:ascii="仿宋" w:eastAsia="仿宋" w:hAnsi="仿宋"/>
              </w:rPr>
            </w:pPr>
            <w:r w:rsidRPr="00230DB2">
              <w:rPr>
                <w:rFonts w:ascii="仿宋" w:eastAsia="仿宋" w:hAnsi="仿宋"/>
              </w:rPr>
              <w:t>投标人对赛事应用系统管理服务需求的理解程度高，提供的赛事应用系统管理服务方案的完整性、专业性、可行性、规范性好，与用户采购需求的契合程度高的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5分。</w:t>
            </w:r>
          </w:p>
          <w:p w14:paraId="229F5602" w14:textId="77777777" w:rsidR="003B51AC" w:rsidRPr="003B51AC" w:rsidRDefault="003B51AC" w:rsidP="00FA548C">
            <w:pPr>
              <w:rPr>
                <w:rFonts w:ascii="仿宋" w:eastAsia="仿宋" w:hAnsi="仿宋"/>
              </w:rPr>
            </w:pPr>
            <w:r w:rsidRPr="00230DB2">
              <w:rPr>
                <w:rFonts w:ascii="仿宋" w:eastAsia="仿宋" w:hAnsi="仿宋"/>
              </w:rPr>
              <w:t>投标人对赛事应用系统管理服务需求的理解程度</w:t>
            </w:r>
            <w:r>
              <w:rPr>
                <w:rFonts w:ascii="仿宋" w:eastAsia="仿宋" w:hAnsi="仿宋" w:hint="eastAsia"/>
              </w:rPr>
              <w:t>较好</w:t>
            </w:r>
            <w:r w:rsidRPr="00230DB2">
              <w:rPr>
                <w:rFonts w:ascii="仿宋" w:eastAsia="仿宋" w:hAnsi="仿宋"/>
              </w:rPr>
              <w:t>，提供的赛事应用系统管理服务方案的完整性、专业性、可行性、规范性</w:t>
            </w:r>
            <w:r>
              <w:rPr>
                <w:rFonts w:ascii="仿宋" w:eastAsia="仿宋" w:hAnsi="仿宋"/>
              </w:rPr>
              <w:t>较好</w:t>
            </w:r>
            <w:r w:rsidRPr="00230DB2">
              <w:rPr>
                <w:rFonts w:ascii="仿宋" w:eastAsia="仿宋" w:hAnsi="仿宋"/>
              </w:rPr>
              <w:t>，与用户采购需求的契合程度</w:t>
            </w:r>
            <w:r>
              <w:rPr>
                <w:rFonts w:ascii="仿宋" w:eastAsia="仿宋" w:hAnsi="仿宋"/>
              </w:rPr>
              <w:t>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3分。</w:t>
            </w:r>
          </w:p>
          <w:p w14:paraId="55B33D74" w14:textId="77777777" w:rsidR="00FA548C" w:rsidRPr="00230DB2" w:rsidRDefault="00FA548C" w:rsidP="00FA548C">
            <w:pPr>
              <w:rPr>
                <w:rFonts w:ascii="仿宋" w:eastAsia="仿宋" w:hAnsi="仿宋"/>
              </w:rPr>
            </w:pPr>
            <w:r w:rsidRPr="00230DB2">
              <w:rPr>
                <w:rFonts w:ascii="仿宋" w:eastAsia="仿宋" w:hAnsi="仿宋"/>
              </w:rPr>
              <w:t>投标人对赛事应用系统管理服务需求的理解程度</w:t>
            </w:r>
            <w:r w:rsidRPr="00230DB2">
              <w:rPr>
                <w:rFonts w:ascii="仿宋" w:eastAsia="仿宋" w:hAnsi="仿宋" w:hint="eastAsia"/>
              </w:rPr>
              <w:t>一般</w:t>
            </w:r>
            <w:r w:rsidRPr="00230DB2">
              <w:rPr>
                <w:rFonts w:ascii="仿宋" w:eastAsia="仿宋" w:hAnsi="仿宋"/>
              </w:rPr>
              <w:t>，提供的赛事应用系统管理服务方案的完整性、专业性、可行性、规范性一般，与用户采购需求的契合程度一般的</w:t>
            </w:r>
            <w:r w:rsidRPr="00230DB2">
              <w:rPr>
                <w:rFonts w:ascii="仿宋" w:eastAsia="仿宋" w:hAnsi="仿宋" w:hint="eastAsia"/>
              </w:rPr>
              <w:t>，</w:t>
            </w:r>
            <w:r w:rsidRPr="00230DB2">
              <w:rPr>
                <w:rFonts w:ascii="仿宋" w:eastAsia="仿宋" w:hAnsi="仿宋"/>
              </w:rPr>
              <w:t>得</w:t>
            </w:r>
            <w:r w:rsidR="003B51AC">
              <w:rPr>
                <w:rFonts w:ascii="仿宋" w:eastAsia="仿宋" w:hAnsi="仿宋" w:hint="eastAsia"/>
              </w:rPr>
              <w:t>1</w:t>
            </w:r>
            <w:r w:rsidRPr="00230DB2">
              <w:rPr>
                <w:rFonts w:ascii="仿宋" w:eastAsia="仿宋" w:hAnsi="仿宋" w:hint="eastAsia"/>
              </w:rPr>
              <w:t>分。</w:t>
            </w:r>
          </w:p>
          <w:p w14:paraId="584963DB" w14:textId="77777777" w:rsidR="00FA548C" w:rsidRPr="00230DB2" w:rsidRDefault="00FA548C" w:rsidP="00FA548C">
            <w:pPr>
              <w:rPr>
                <w:rFonts w:ascii="仿宋" w:eastAsia="仿宋" w:hAnsi="仿宋"/>
              </w:rPr>
            </w:pPr>
            <w:r w:rsidRPr="00230DB2">
              <w:rPr>
                <w:rFonts w:ascii="仿宋" w:eastAsia="仿宋" w:hAnsi="仿宋"/>
              </w:rPr>
              <w:t>投标人对赛事应用系统管理服务需求的理解程度差，提供的</w:t>
            </w:r>
            <w:r w:rsidRPr="00230DB2">
              <w:rPr>
                <w:rFonts w:ascii="仿宋" w:eastAsia="仿宋" w:hAnsi="仿宋"/>
              </w:rPr>
              <w:lastRenderedPageBreak/>
              <w:t>赛事应用系统管理服务方案的完整性、专业性、可行性、规范性差，与用户采购需求的契合程度差的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1288A4CC" w14:textId="77777777" w:rsidR="00761F92" w:rsidRDefault="00761F92" w:rsidP="00761F92">
            <w:pPr>
              <w:rPr>
                <w:rFonts w:ascii="仿宋_GB2312" w:eastAsia="仿宋_GB2312" w:hAnsi="宋体"/>
                <w:b/>
                <w:color w:val="000000"/>
                <w:szCs w:val="21"/>
              </w:rPr>
            </w:pPr>
            <w:r>
              <w:rPr>
                <w:rFonts w:ascii="仿宋_GB2312" w:eastAsia="仿宋_GB2312" w:hAnsi="宋体"/>
                <w:b/>
                <w:color w:val="000000"/>
                <w:szCs w:val="21"/>
              </w:rPr>
              <w:lastRenderedPageBreak/>
              <w:t>0~</w:t>
            </w:r>
            <w:r>
              <w:rPr>
                <w:rFonts w:ascii="仿宋_GB2312" w:eastAsia="仿宋_GB2312" w:hAnsi="宋体" w:hint="eastAsia"/>
                <w:b/>
                <w:color w:val="000000"/>
                <w:szCs w:val="21"/>
              </w:rPr>
              <w:t>5</w:t>
            </w:r>
          </w:p>
        </w:tc>
      </w:tr>
      <w:tr w:rsidR="005A55D8" w14:paraId="6CD46866" w14:textId="77777777" w:rsidTr="00601910">
        <w:tc>
          <w:tcPr>
            <w:tcW w:w="1224" w:type="dxa"/>
            <w:vMerge w:val="restart"/>
            <w:vAlign w:val="center"/>
          </w:tcPr>
          <w:p w14:paraId="33E89976" w14:textId="77777777" w:rsidR="005A55D8" w:rsidRDefault="005A55D8" w:rsidP="005A55D8">
            <w:pPr>
              <w:rPr>
                <w:rFonts w:ascii="仿宋_GB2312" w:eastAsia="仿宋_GB2312" w:hAnsi="宋体"/>
                <w:b/>
                <w:color w:val="000000"/>
                <w:szCs w:val="21"/>
              </w:rPr>
            </w:pPr>
            <w:r>
              <w:rPr>
                <w:rFonts w:ascii="仿宋_GB2312" w:eastAsia="仿宋_GB2312" w:hAnsi="宋体" w:hint="eastAsia"/>
                <w:b/>
                <w:color w:val="000000"/>
                <w:szCs w:val="21"/>
              </w:rPr>
              <w:lastRenderedPageBreak/>
              <w:t>技术（</w:t>
            </w:r>
            <w:r w:rsidRPr="001337C2">
              <w:rPr>
                <w:rFonts w:ascii="仿宋_GB2312" w:eastAsia="仿宋_GB2312" w:hAnsi="宋体"/>
                <w:b/>
                <w:color w:val="000000"/>
                <w:szCs w:val="21"/>
              </w:rPr>
              <w:t>项目服务保障及承诺25分）</w:t>
            </w:r>
          </w:p>
        </w:tc>
        <w:tc>
          <w:tcPr>
            <w:tcW w:w="772" w:type="dxa"/>
            <w:vAlign w:val="center"/>
          </w:tcPr>
          <w:p w14:paraId="7D541E14" w14:textId="77777777" w:rsidR="005A55D8" w:rsidRPr="005A55D8" w:rsidRDefault="005A55D8" w:rsidP="005A55D8">
            <w:pPr>
              <w:rPr>
                <w:rFonts w:ascii="仿宋" w:eastAsia="仿宋" w:hAnsi="仿宋"/>
                <w:b/>
              </w:rPr>
            </w:pPr>
            <w:r>
              <w:rPr>
                <w:rFonts w:ascii="仿宋" w:eastAsia="仿宋" w:hAnsi="仿宋" w:hint="eastAsia"/>
                <w:b/>
              </w:rPr>
              <w:t>3.2.1</w:t>
            </w:r>
          </w:p>
        </w:tc>
        <w:tc>
          <w:tcPr>
            <w:tcW w:w="5640" w:type="dxa"/>
            <w:vAlign w:val="center"/>
          </w:tcPr>
          <w:p w14:paraId="1F12D9C8" w14:textId="77777777" w:rsidR="005A55D8" w:rsidRPr="00230DB2" w:rsidRDefault="005A55D8" w:rsidP="005A55D8">
            <w:pPr>
              <w:rPr>
                <w:rFonts w:ascii="仿宋" w:eastAsia="仿宋" w:hAnsi="仿宋"/>
                <w:b/>
              </w:rPr>
            </w:pPr>
            <w:r w:rsidRPr="00230DB2">
              <w:rPr>
                <w:rFonts w:ascii="仿宋" w:eastAsia="仿宋" w:hAnsi="仿宋"/>
                <w:b/>
              </w:rPr>
              <w:t>质量保障计划：</w:t>
            </w:r>
          </w:p>
          <w:p w14:paraId="31399284" w14:textId="77777777" w:rsidR="005A55D8" w:rsidRPr="00230DB2" w:rsidRDefault="005A55D8" w:rsidP="005A55D8">
            <w:pPr>
              <w:rPr>
                <w:rFonts w:ascii="仿宋" w:eastAsia="仿宋" w:hAnsi="仿宋"/>
              </w:rPr>
            </w:pPr>
            <w:r w:rsidRPr="00230DB2">
              <w:rPr>
                <w:rFonts w:ascii="仿宋" w:eastAsia="仿宋" w:hAnsi="仿宋"/>
              </w:rPr>
              <w:t>根据投标人提供的质量保证计划的质量保证范围、质量保证措施、服务水平定义、服务水平保证措施等方面与采购需求的契合程度进行评分</w:t>
            </w:r>
            <w:r w:rsidRPr="00230DB2">
              <w:rPr>
                <w:rFonts w:ascii="仿宋" w:eastAsia="仿宋" w:hAnsi="仿宋" w:hint="eastAsia"/>
              </w:rPr>
              <w:t>。</w:t>
            </w:r>
          </w:p>
          <w:p w14:paraId="08B6A906" w14:textId="77777777" w:rsidR="00852294" w:rsidRDefault="00BD3C1A" w:rsidP="000814AD">
            <w:pPr>
              <w:rPr>
                <w:rFonts w:ascii="仿宋" w:eastAsia="仿宋" w:hAnsi="仿宋"/>
              </w:rPr>
            </w:pPr>
            <w:r w:rsidRPr="00230DB2">
              <w:rPr>
                <w:rFonts w:ascii="仿宋" w:eastAsia="仿宋" w:hAnsi="仿宋"/>
              </w:rPr>
              <w:t>计划清晰、针对性强与采购需求的契合程度高的得5分；</w:t>
            </w:r>
          </w:p>
          <w:p w14:paraId="627F0134" w14:textId="77777777" w:rsidR="003B51AC" w:rsidRPr="00230DB2" w:rsidRDefault="003B51AC" w:rsidP="000814AD">
            <w:pPr>
              <w:rPr>
                <w:rFonts w:ascii="仿宋" w:eastAsia="仿宋" w:hAnsi="仿宋"/>
              </w:rPr>
            </w:pPr>
            <w:r>
              <w:rPr>
                <w:rFonts w:ascii="仿宋" w:eastAsia="仿宋" w:hAnsi="仿宋"/>
              </w:rPr>
              <w:t>计划针对性、契合度较好</w:t>
            </w:r>
            <w:r w:rsidRPr="00230DB2">
              <w:rPr>
                <w:rFonts w:ascii="仿宋" w:eastAsia="仿宋" w:hAnsi="仿宋"/>
              </w:rPr>
              <w:t>的得3分</w:t>
            </w:r>
            <w:r w:rsidRPr="00230DB2">
              <w:rPr>
                <w:rFonts w:ascii="仿宋" w:eastAsia="仿宋" w:hAnsi="仿宋" w:hint="eastAsia"/>
              </w:rPr>
              <w:t>；</w:t>
            </w:r>
          </w:p>
          <w:p w14:paraId="3D5E004E" w14:textId="77777777" w:rsidR="00852294" w:rsidRPr="00230DB2" w:rsidRDefault="00BD3C1A" w:rsidP="000814AD">
            <w:pPr>
              <w:rPr>
                <w:rFonts w:ascii="仿宋" w:eastAsia="仿宋" w:hAnsi="仿宋"/>
              </w:rPr>
            </w:pPr>
            <w:r w:rsidRPr="00230DB2">
              <w:rPr>
                <w:rFonts w:ascii="仿宋" w:eastAsia="仿宋" w:hAnsi="仿宋"/>
              </w:rPr>
              <w:t>计划针对性、契合度一般的得</w:t>
            </w:r>
            <w:r w:rsidR="003B51AC">
              <w:rPr>
                <w:rFonts w:ascii="仿宋" w:eastAsia="仿宋" w:hAnsi="仿宋" w:hint="eastAsia"/>
              </w:rPr>
              <w:t>1</w:t>
            </w:r>
            <w:r w:rsidRPr="00230DB2">
              <w:rPr>
                <w:rFonts w:ascii="仿宋" w:eastAsia="仿宋" w:hAnsi="仿宋"/>
              </w:rPr>
              <w:t>分</w:t>
            </w:r>
            <w:r w:rsidRPr="00230DB2">
              <w:rPr>
                <w:rFonts w:ascii="仿宋" w:eastAsia="仿宋" w:hAnsi="仿宋" w:hint="eastAsia"/>
              </w:rPr>
              <w:t>；</w:t>
            </w:r>
          </w:p>
          <w:p w14:paraId="5A3E9710" w14:textId="77777777" w:rsidR="005A55D8" w:rsidRPr="00230DB2" w:rsidRDefault="00BD3C1A" w:rsidP="000814AD">
            <w:pPr>
              <w:rPr>
                <w:rFonts w:ascii="仿宋" w:eastAsia="仿宋" w:hAnsi="仿宋"/>
              </w:rPr>
            </w:pPr>
            <w:r w:rsidRPr="00230DB2">
              <w:rPr>
                <w:rFonts w:ascii="仿宋" w:eastAsia="仿宋" w:hAnsi="仿宋"/>
              </w:rPr>
              <w:t>计划针对性、契合度</w:t>
            </w:r>
            <w:r w:rsidRPr="00230DB2">
              <w:rPr>
                <w:rFonts w:ascii="仿宋" w:eastAsia="仿宋" w:hAnsi="仿宋" w:hint="eastAsia"/>
              </w:rPr>
              <w:t>差</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2E361BC7" w14:textId="77777777" w:rsidR="005A55D8" w:rsidRDefault="005A55D8" w:rsidP="005A55D8">
            <w:pPr>
              <w:rPr>
                <w:rFonts w:ascii="仿宋" w:eastAsia="仿宋" w:hAnsi="仿宋"/>
                <w:b/>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5A55D8" w14:paraId="48DFA68E" w14:textId="77777777" w:rsidTr="00601910">
        <w:tc>
          <w:tcPr>
            <w:tcW w:w="1224" w:type="dxa"/>
            <w:vMerge/>
            <w:vAlign w:val="center"/>
          </w:tcPr>
          <w:p w14:paraId="2BB5F95B" w14:textId="77777777" w:rsidR="005A55D8" w:rsidRDefault="005A55D8" w:rsidP="005A55D8">
            <w:pPr>
              <w:rPr>
                <w:rFonts w:ascii="仿宋_GB2312" w:eastAsia="仿宋_GB2312" w:hAnsi="宋体"/>
                <w:b/>
                <w:color w:val="000000"/>
                <w:szCs w:val="21"/>
              </w:rPr>
            </w:pPr>
          </w:p>
        </w:tc>
        <w:tc>
          <w:tcPr>
            <w:tcW w:w="772" w:type="dxa"/>
            <w:vAlign w:val="center"/>
          </w:tcPr>
          <w:p w14:paraId="7F2BEBE6" w14:textId="77777777" w:rsidR="005A55D8" w:rsidRDefault="005A55D8" w:rsidP="005A55D8">
            <w:pPr>
              <w:rPr>
                <w:rFonts w:ascii="仿宋" w:eastAsia="仿宋" w:hAnsi="仿宋"/>
                <w:b/>
              </w:rPr>
            </w:pPr>
            <w:r>
              <w:rPr>
                <w:rFonts w:ascii="仿宋" w:eastAsia="仿宋" w:hAnsi="仿宋" w:hint="eastAsia"/>
                <w:b/>
              </w:rPr>
              <w:t>3.2.2</w:t>
            </w:r>
          </w:p>
        </w:tc>
        <w:tc>
          <w:tcPr>
            <w:tcW w:w="5640" w:type="dxa"/>
            <w:vAlign w:val="center"/>
          </w:tcPr>
          <w:p w14:paraId="5305E092" w14:textId="77777777" w:rsidR="005A55D8" w:rsidRPr="00230DB2" w:rsidRDefault="005A55D8" w:rsidP="005A55D8">
            <w:pPr>
              <w:rPr>
                <w:rFonts w:ascii="仿宋" w:eastAsia="仿宋" w:hAnsi="仿宋"/>
                <w:b/>
              </w:rPr>
            </w:pPr>
            <w:r w:rsidRPr="00230DB2">
              <w:rPr>
                <w:rFonts w:ascii="仿宋" w:eastAsia="仿宋" w:hAnsi="仿宋"/>
                <w:b/>
              </w:rPr>
              <w:t>进度管理计划：</w:t>
            </w:r>
          </w:p>
          <w:p w14:paraId="2385315C" w14:textId="77777777" w:rsidR="005A55D8" w:rsidRPr="00230DB2" w:rsidRDefault="005A55D8" w:rsidP="005A55D8">
            <w:pPr>
              <w:rPr>
                <w:rFonts w:ascii="仿宋" w:eastAsia="仿宋" w:hAnsi="仿宋"/>
              </w:rPr>
            </w:pPr>
            <w:r w:rsidRPr="00230DB2">
              <w:rPr>
                <w:rFonts w:ascii="仿宋" w:eastAsia="仿宋" w:hAnsi="仿宋"/>
              </w:rPr>
              <w:t>根据进度计划与杭州市第19届亚运会整体时间安排的一致程度，进度管理措施的完备性、合理性，是否充分考虑到风险与不确定因素，与用户采购需求的契合程度等方面进行评分</w:t>
            </w:r>
            <w:r w:rsidRPr="00230DB2">
              <w:rPr>
                <w:rFonts w:ascii="仿宋" w:eastAsia="仿宋" w:hAnsi="仿宋" w:hint="eastAsia"/>
              </w:rPr>
              <w:t>。</w:t>
            </w:r>
          </w:p>
          <w:p w14:paraId="47C3549D" w14:textId="77777777" w:rsidR="00852294" w:rsidRPr="00230DB2" w:rsidRDefault="00BD3C1A" w:rsidP="000814AD">
            <w:pPr>
              <w:rPr>
                <w:rFonts w:ascii="仿宋" w:eastAsia="仿宋" w:hAnsi="仿宋"/>
              </w:rPr>
            </w:pPr>
            <w:r w:rsidRPr="00230DB2">
              <w:rPr>
                <w:rFonts w:ascii="仿宋" w:eastAsia="仿宋" w:hAnsi="仿宋"/>
              </w:rPr>
              <w:t>计划完备、合理，充分考虑到风险与不确定因素，与采购需求的契合程度高的得5分；</w:t>
            </w:r>
          </w:p>
          <w:p w14:paraId="2B91DBBC" w14:textId="77777777" w:rsidR="00852294" w:rsidRDefault="003B51AC" w:rsidP="000814AD">
            <w:pPr>
              <w:rPr>
                <w:rFonts w:ascii="仿宋" w:eastAsia="仿宋" w:hAnsi="仿宋"/>
              </w:rPr>
            </w:pPr>
            <w:r>
              <w:rPr>
                <w:rFonts w:ascii="仿宋" w:eastAsia="仿宋" w:hAnsi="仿宋"/>
              </w:rPr>
              <w:t>计划合理性较好</w:t>
            </w:r>
            <w:r w:rsidR="008B742B">
              <w:rPr>
                <w:rFonts w:ascii="仿宋" w:eastAsia="仿宋" w:hAnsi="仿宋"/>
              </w:rPr>
              <w:t>，风险与不确定因素考虑较好，与用户采购需求的契合程度较好</w:t>
            </w:r>
            <w:r w:rsidR="00BD3C1A" w:rsidRPr="00230DB2">
              <w:rPr>
                <w:rFonts w:ascii="仿宋" w:eastAsia="仿宋" w:hAnsi="仿宋"/>
              </w:rPr>
              <w:t>的得3分</w:t>
            </w:r>
            <w:r w:rsidR="00BD3C1A" w:rsidRPr="00230DB2">
              <w:rPr>
                <w:rFonts w:ascii="仿宋" w:eastAsia="仿宋" w:hAnsi="仿宋" w:hint="eastAsia"/>
              </w:rPr>
              <w:t>；</w:t>
            </w:r>
          </w:p>
          <w:p w14:paraId="15A786D4" w14:textId="77777777" w:rsidR="003B51AC" w:rsidRPr="003B51AC" w:rsidRDefault="008B742B" w:rsidP="000814AD">
            <w:pPr>
              <w:rPr>
                <w:rFonts w:ascii="仿宋" w:eastAsia="仿宋" w:hAnsi="仿宋"/>
              </w:rPr>
            </w:pPr>
            <w:r>
              <w:rPr>
                <w:rFonts w:ascii="仿宋" w:eastAsia="仿宋" w:hAnsi="仿宋"/>
              </w:rPr>
              <w:t>计划合理性一般，风险与不确定因素考虑不充分</w:t>
            </w:r>
            <w:r w:rsidR="003B51AC" w:rsidRPr="00230DB2">
              <w:rPr>
                <w:rFonts w:ascii="仿宋" w:eastAsia="仿宋" w:hAnsi="仿宋"/>
              </w:rPr>
              <w:t>，与用户采购需求的契合程度一般的得</w:t>
            </w:r>
            <w:r w:rsidR="003B51AC">
              <w:rPr>
                <w:rFonts w:ascii="仿宋" w:eastAsia="仿宋" w:hAnsi="仿宋" w:hint="eastAsia"/>
              </w:rPr>
              <w:t>1</w:t>
            </w:r>
            <w:r w:rsidR="003B51AC" w:rsidRPr="00230DB2">
              <w:rPr>
                <w:rFonts w:ascii="仿宋" w:eastAsia="仿宋" w:hAnsi="仿宋"/>
              </w:rPr>
              <w:t>分</w:t>
            </w:r>
            <w:r w:rsidR="003B51AC" w:rsidRPr="00230DB2">
              <w:rPr>
                <w:rFonts w:ascii="仿宋" w:eastAsia="仿宋" w:hAnsi="仿宋" w:hint="eastAsia"/>
              </w:rPr>
              <w:t>；</w:t>
            </w:r>
          </w:p>
          <w:p w14:paraId="56EC2A16" w14:textId="77777777" w:rsidR="005A55D8" w:rsidRPr="00230DB2" w:rsidRDefault="00BD3C1A" w:rsidP="000814AD">
            <w:pPr>
              <w:rPr>
                <w:rFonts w:ascii="仿宋" w:eastAsia="仿宋" w:hAnsi="仿宋"/>
              </w:rPr>
            </w:pPr>
            <w:r w:rsidRPr="00230DB2">
              <w:rPr>
                <w:rFonts w:ascii="仿宋" w:eastAsia="仿宋" w:hAnsi="仿宋"/>
              </w:rPr>
              <w:t>计划合理性</w:t>
            </w:r>
            <w:r w:rsidRPr="00230DB2">
              <w:rPr>
                <w:rFonts w:ascii="仿宋" w:eastAsia="仿宋" w:hAnsi="仿宋" w:hint="eastAsia"/>
              </w:rPr>
              <w:t>差</w:t>
            </w:r>
            <w:r w:rsidRPr="00230DB2">
              <w:rPr>
                <w:rFonts w:ascii="仿宋" w:eastAsia="仿宋" w:hAnsi="仿宋"/>
              </w:rPr>
              <w:t>，未能考虑到风险与不确定因素，与用户采购需求的契合程度</w:t>
            </w:r>
            <w:r w:rsidRPr="00230DB2">
              <w:rPr>
                <w:rFonts w:ascii="仿宋" w:eastAsia="仿宋" w:hAnsi="仿宋" w:hint="eastAsia"/>
              </w:rPr>
              <w:t>低</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3D177B3D" w14:textId="77777777" w:rsidR="005A55D8" w:rsidRDefault="005A55D8" w:rsidP="005A55D8">
            <w:pPr>
              <w:rPr>
                <w:rFonts w:ascii="仿宋" w:eastAsia="仿宋" w:hAnsi="仿宋"/>
                <w:b/>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5A55D8" w14:paraId="66BE9C4A" w14:textId="77777777" w:rsidTr="00601910">
        <w:tc>
          <w:tcPr>
            <w:tcW w:w="1224" w:type="dxa"/>
            <w:vMerge/>
            <w:vAlign w:val="center"/>
          </w:tcPr>
          <w:p w14:paraId="470575CB" w14:textId="77777777" w:rsidR="005A55D8" w:rsidRDefault="005A55D8" w:rsidP="005A55D8">
            <w:pPr>
              <w:rPr>
                <w:rFonts w:ascii="仿宋_GB2312" w:eastAsia="仿宋_GB2312" w:hAnsi="宋体"/>
                <w:b/>
                <w:color w:val="000000"/>
                <w:szCs w:val="21"/>
              </w:rPr>
            </w:pPr>
          </w:p>
        </w:tc>
        <w:tc>
          <w:tcPr>
            <w:tcW w:w="772" w:type="dxa"/>
            <w:vAlign w:val="center"/>
          </w:tcPr>
          <w:p w14:paraId="3784CF47" w14:textId="77777777" w:rsidR="005A55D8" w:rsidRDefault="005A55D8" w:rsidP="005A55D8">
            <w:pPr>
              <w:rPr>
                <w:rFonts w:ascii="仿宋" w:eastAsia="仿宋" w:hAnsi="仿宋"/>
                <w:b/>
              </w:rPr>
            </w:pPr>
            <w:r>
              <w:rPr>
                <w:rFonts w:ascii="仿宋" w:eastAsia="仿宋" w:hAnsi="仿宋" w:hint="eastAsia"/>
                <w:b/>
              </w:rPr>
              <w:t>3.2.3</w:t>
            </w:r>
          </w:p>
        </w:tc>
        <w:tc>
          <w:tcPr>
            <w:tcW w:w="5640" w:type="dxa"/>
            <w:vAlign w:val="center"/>
          </w:tcPr>
          <w:p w14:paraId="7D10AB29" w14:textId="77777777" w:rsidR="005A55D8" w:rsidRPr="00230DB2" w:rsidRDefault="005A55D8" w:rsidP="005A55D8">
            <w:pPr>
              <w:rPr>
                <w:rFonts w:ascii="仿宋" w:eastAsia="仿宋" w:hAnsi="仿宋"/>
                <w:b/>
              </w:rPr>
            </w:pPr>
            <w:r w:rsidRPr="00230DB2">
              <w:rPr>
                <w:rFonts w:ascii="仿宋" w:eastAsia="仿宋" w:hAnsi="仿宋"/>
                <w:b/>
              </w:rPr>
              <w:t>人员管理计划：</w:t>
            </w:r>
          </w:p>
          <w:p w14:paraId="038331F8" w14:textId="77777777" w:rsidR="00BD3C1A" w:rsidRPr="00230DB2" w:rsidRDefault="005A55D8" w:rsidP="005A55D8">
            <w:pPr>
              <w:rPr>
                <w:rFonts w:ascii="仿宋" w:eastAsia="仿宋" w:hAnsi="仿宋"/>
              </w:rPr>
            </w:pPr>
            <w:r w:rsidRPr="00230DB2">
              <w:rPr>
                <w:rFonts w:ascii="仿宋" w:eastAsia="仿宋" w:hAnsi="仿宋"/>
              </w:rPr>
              <w:t>根据投标人提供的项目人员管理计划、项目总体人员配置计划以及主要人员的到岗时间计划，职责是否清晰、管理制度是否健全，与采购需求的契合程度等方面进行评分</w:t>
            </w:r>
            <w:r w:rsidR="00BD3C1A" w:rsidRPr="00230DB2">
              <w:rPr>
                <w:rFonts w:ascii="仿宋" w:eastAsia="仿宋" w:hAnsi="仿宋" w:hint="eastAsia"/>
              </w:rPr>
              <w:t>。</w:t>
            </w:r>
          </w:p>
          <w:p w14:paraId="5B20A420" w14:textId="77777777" w:rsidR="00852294" w:rsidRPr="00230DB2" w:rsidRDefault="005A55D8" w:rsidP="000814AD">
            <w:pPr>
              <w:rPr>
                <w:rFonts w:ascii="仿宋" w:eastAsia="仿宋" w:hAnsi="仿宋"/>
              </w:rPr>
            </w:pPr>
            <w:r w:rsidRPr="00230DB2">
              <w:rPr>
                <w:rFonts w:ascii="仿宋" w:eastAsia="仿宋" w:hAnsi="仿宋"/>
              </w:rPr>
              <w:t>人员管理计划完整、人员职责清晰、管理制度健全、与采购需求的契合程度高的得5分；</w:t>
            </w:r>
          </w:p>
          <w:p w14:paraId="0E453FD6" w14:textId="77777777" w:rsidR="00852294" w:rsidRDefault="005A55D8" w:rsidP="000814AD">
            <w:pPr>
              <w:rPr>
                <w:rFonts w:ascii="仿宋" w:eastAsia="仿宋" w:hAnsi="仿宋"/>
              </w:rPr>
            </w:pPr>
            <w:r w:rsidRPr="00230DB2">
              <w:rPr>
                <w:rFonts w:ascii="仿宋" w:eastAsia="仿宋" w:hAnsi="仿宋"/>
              </w:rPr>
              <w:t>投标人提供人员职责、管理制度，与采购需求的契合程度</w:t>
            </w:r>
            <w:r w:rsidR="008B742B">
              <w:rPr>
                <w:rFonts w:ascii="仿宋" w:eastAsia="仿宋" w:hAnsi="仿宋" w:hint="eastAsia"/>
              </w:rPr>
              <w:t>较高</w:t>
            </w:r>
            <w:r w:rsidRPr="00230DB2">
              <w:rPr>
                <w:rFonts w:ascii="仿宋" w:eastAsia="仿宋" w:hAnsi="仿宋"/>
              </w:rPr>
              <w:t>的得3分</w:t>
            </w:r>
            <w:r w:rsidR="00BD3C1A" w:rsidRPr="00230DB2">
              <w:rPr>
                <w:rFonts w:ascii="仿宋" w:eastAsia="仿宋" w:hAnsi="仿宋" w:hint="eastAsia"/>
              </w:rPr>
              <w:t>；</w:t>
            </w:r>
          </w:p>
          <w:p w14:paraId="11AEB0EA" w14:textId="77777777" w:rsidR="008B742B" w:rsidRPr="008B742B" w:rsidRDefault="008B742B" w:rsidP="000814AD">
            <w:pPr>
              <w:rPr>
                <w:rFonts w:ascii="仿宋" w:eastAsia="仿宋" w:hAnsi="仿宋"/>
              </w:rPr>
            </w:pPr>
            <w:r w:rsidRPr="00230DB2">
              <w:rPr>
                <w:rFonts w:ascii="仿宋" w:eastAsia="仿宋" w:hAnsi="仿宋"/>
              </w:rPr>
              <w:t>投标人提供人员职责、管理制度，与采购需求的契合程度一般的得</w:t>
            </w:r>
            <w:r>
              <w:rPr>
                <w:rFonts w:ascii="仿宋" w:eastAsia="仿宋" w:hAnsi="仿宋" w:hint="eastAsia"/>
              </w:rPr>
              <w:t>1</w:t>
            </w:r>
            <w:r w:rsidRPr="00230DB2">
              <w:rPr>
                <w:rFonts w:ascii="仿宋" w:eastAsia="仿宋" w:hAnsi="仿宋"/>
              </w:rPr>
              <w:t>分</w:t>
            </w:r>
            <w:r w:rsidRPr="00230DB2">
              <w:rPr>
                <w:rFonts w:ascii="仿宋" w:eastAsia="仿宋" w:hAnsi="仿宋" w:hint="eastAsia"/>
              </w:rPr>
              <w:t>；</w:t>
            </w:r>
          </w:p>
          <w:p w14:paraId="75C5AF03" w14:textId="77777777" w:rsidR="005A55D8" w:rsidRPr="00230DB2" w:rsidRDefault="00BD3C1A" w:rsidP="000814AD">
            <w:pPr>
              <w:rPr>
                <w:rFonts w:ascii="仿宋" w:eastAsia="仿宋" w:hAnsi="仿宋"/>
              </w:rPr>
            </w:pPr>
            <w:r w:rsidRPr="00230DB2">
              <w:rPr>
                <w:rFonts w:ascii="仿宋" w:eastAsia="仿宋" w:hAnsi="仿宋"/>
              </w:rPr>
              <w:t>投标人提供人员职责、管理制度，与及采购需求的契合程度</w:t>
            </w:r>
            <w:r w:rsidR="000814AD" w:rsidRPr="00230DB2">
              <w:rPr>
                <w:rFonts w:ascii="仿宋" w:eastAsia="仿宋" w:hAnsi="仿宋" w:hint="eastAsia"/>
              </w:rPr>
              <w:t>差</w:t>
            </w:r>
            <w:r w:rsidRPr="00230DB2">
              <w:rPr>
                <w:rFonts w:ascii="仿宋" w:eastAsia="仿宋" w:hAnsi="仿宋"/>
              </w:rPr>
              <w:t>的得</w:t>
            </w:r>
            <w:r w:rsidR="000814AD" w:rsidRPr="00230DB2">
              <w:rPr>
                <w:rFonts w:ascii="仿宋" w:eastAsia="仿宋" w:hAnsi="仿宋" w:hint="eastAsia"/>
              </w:rPr>
              <w:t>0</w:t>
            </w:r>
            <w:r w:rsidRPr="00230DB2">
              <w:rPr>
                <w:rFonts w:ascii="仿宋" w:eastAsia="仿宋" w:hAnsi="仿宋"/>
              </w:rPr>
              <w:t>分</w:t>
            </w:r>
            <w:r w:rsidR="005A55D8" w:rsidRPr="00230DB2">
              <w:rPr>
                <w:rFonts w:ascii="仿宋" w:eastAsia="仿宋" w:hAnsi="仿宋"/>
              </w:rPr>
              <w:t>。</w:t>
            </w:r>
          </w:p>
        </w:tc>
        <w:tc>
          <w:tcPr>
            <w:tcW w:w="883" w:type="dxa"/>
          </w:tcPr>
          <w:p w14:paraId="3BD7F429" w14:textId="77777777" w:rsidR="005A55D8" w:rsidRDefault="005A55D8" w:rsidP="005A55D8">
            <w:pPr>
              <w:rPr>
                <w:rFonts w:ascii="仿宋_GB2312" w:eastAsia="仿宋_GB2312" w:hAnsi="宋体"/>
                <w:b/>
                <w:color w:val="000000"/>
                <w:szCs w:val="21"/>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5A55D8" w14:paraId="6CE68591" w14:textId="77777777" w:rsidTr="00601910">
        <w:tc>
          <w:tcPr>
            <w:tcW w:w="1224" w:type="dxa"/>
            <w:vMerge/>
            <w:vAlign w:val="center"/>
          </w:tcPr>
          <w:p w14:paraId="397EA317" w14:textId="77777777" w:rsidR="005A55D8" w:rsidRDefault="005A55D8" w:rsidP="005A55D8">
            <w:pPr>
              <w:rPr>
                <w:rFonts w:ascii="仿宋_GB2312" w:eastAsia="仿宋_GB2312" w:hAnsi="宋体"/>
                <w:b/>
                <w:color w:val="000000"/>
                <w:szCs w:val="21"/>
              </w:rPr>
            </w:pPr>
          </w:p>
        </w:tc>
        <w:tc>
          <w:tcPr>
            <w:tcW w:w="772" w:type="dxa"/>
            <w:vAlign w:val="center"/>
          </w:tcPr>
          <w:p w14:paraId="4A438BE3" w14:textId="77777777" w:rsidR="005A55D8" w:rsidRDefault="005A55D8" w:rsidP="005A55D8">
            <w:pPr>
              <w:rPr>
                <w:rFonts w:ascii="仿宋" w:eastAsia="仿宋" w:hAnsi="仿宋"/>
                <w:b/>
              </w:rPr>
            </w:pPr>
            <w:r>
              <w:rPr>
                <w:rFonts w:ascii="仿宋" w:eastAsia="仿宋" w:hAnsi="仿宋" w:hint="eastAsia"/>
                <w:b/>
              </w:rPr>
              <w:t>3.2.4</w:t>
            </w:r>
          </w:p>
        </w:tc>
        <w:tc>
          <w:tcPr>
            <w:tcW w:w="5640" w:type="dxa"/>
            <w:vAlign w:val="center"/>
          </w:tcPr>
          <w:p w14:paraId="1C5A57D6" w14:textId="77777777" w:rsidR="00BD3C1A" w:rsidRPr="00230DB2" w:rsidRDefault="005A55D8" w:rsidP="005A55D8">
            <w:pPr>
              <w:rPr>
                <w:rFonts w:ascii="仿宋" w:eastAsia="仿宋" w:hAnsi="仿宋"/>
                <w:b/>
              </w:rPr>
            </w:pPr>
            <w:r w:rsidRPr="00230DB2">
              <w:rPr>
                <w:rFonts w:ascii="仿宋" w:eastAsia="仿宋" w:hAnsi="仿宋"/>
                <w:b/>
              </w:rPr>
              <w:t>应急支撑响应：</w:t>
            </w:r>
          </w:p>
          <w:p w14:paraId="50E87473" w14:textId="77777777" w:rsidR="00852294" w:rsidRPr="00230DB2" w:rsidRDefault="005A55D8" w:rsidP="000814AD">
            <w:pPr>
              <w:rPr>
                <w:rFonts w:ascii="仿宋" w:eastAsia="仿宋" w:hAnsi="仿宋"/>
              </w:rPr>
            </w:pPr>
            <w:r w:rsidRPr="00230DB2">
              <w:rPr>
                <w:rFonts w:ascii="仿宋" w:eastAsia="仿宋" w:hAnsi="仿宋"/>
              </w:rPr>
              <w:t>根据投标人对本项目的应急支撑响应情况进行综合评分。投标人有详细的应急响应预案，响应速度及时，响应规模和质量充分满足项目需求。</w:t>
            </w:r>
          </w:p>
          <w:p w14:paraId="00C8331A" w14:textId="77777777" w:rsidR="00852294" w:rsidRDefault="005A55D8" w:rsidP="000814AD">
            <w:pPr>
              <w:rPr>
                <w:rFonts w:ascii="仿宋" w:eastAsia="仿宋" w:hAnsi="仿宋"/>
              </w:rPr>
            </w:pPr>
            <w:r w:rsidRPr="00230DB2">
              <w:rPr>
                <w:rFonts w:ascii="仿宋" w:eastAsia="仿宋" w:hAnsi="仿宋"/>
              </w:rPr>
              <w:t>对于新冠疫情导致亚运会延期或取消，有对应可行的响应预案，能积极配合响应至全部赛事收尾验收结束</w:t>
            </w:r>
            <w:r w:rsidR="00852294" w:rsidRPr="00230DB2">
              <w:rPr>
                <w:rFonts w:ascii="仿宋" w:eastAsia="仿宋" w:hAnsi="仿宋" w:hint="eastAsia"/>
              </w:rPr>
              <w:t>，</w:t>
            </w:r>
            <w:r w:rsidR="00852294" w:rsidRPr="00230DB2">
              <w:rPr>
                <w:rFonts w:ascii="仿宋" w:eastAsia="仿宋" w:hAnsi="仿宋"/>
              </w:rPr>
              <w:t>响应速度、规模、质量好</w:t>
            </w:r>
            <w:r w:rsidRPr="00230DB2">
              <w:rPr>
                <w:rFonts w:ascii="仿宋" w:eastAsia="仿宋" w:hAnsi="仿宋"/>
              </w:rPr>
              <w:t>的得5分；</w:t>
            </w:r>
          </w:p>
          <w:p w14:paraId="1B5D1F53" w14:textId="77777777" w:rsidR="008B742B" w:rsidRPr="008B742B" w:rsidRDefault="008B742B" w:rsidP="000814AD">
            <w:pPr>
              <w:rPr>
                <w:rFonts w:ascii="仿宋" w:eastAsia="仿宋" w:hAnsi="仿宋"/>
              </w:rPr>
            </w:pPr>
            <w:r w:rsidRPr="00230DB2">
              <w:rPr>
                <w:rFonts w:ascii="仿宋" w:eastAsia="仿宋" w:hAnsi="仿宋"/>
              </w:rPr>
              <w:lastRenderedPageBreak/>
              <w:t>投标人有应急响应预案，响应速度、规模、质量</w:t>
            </w:r>
            <w:r>
              <w:rPr>
                <w:rFonts w:ascii="仿宋" w:eastAsia="仿宋" w:hAnsi="仿宋" w:hint="eastAsia"/>
              </w:rPr>
              <w:t>较好</w:t>
            </w:r>
            <w:r w:rsidRPr="00230DB2">
              <w:rPr>
                <w:rFonts w:ascii="仿宋" w:eastAsia="仿宋" w:hAnsi="仿宋"/>
              </w:rPr>
              <w:t>的得3分</w:t>
            </w:r>
            <w:r w:rsidRPr="00230DB2">
              <w:rPr>
                <w:rFonts w:ascii="仿宋" w:eastAsia="仿宋" w:hAnsi="仿宋" w:hint="eastAsia"/>
              </w:rPr>
              <w:t>；</w:t>
            </w:r>
          </w:p>
          <w:p w14:paraId="5E877371" w14:textId="77777777" w:rsidR="00852294" w:rsidRPr="00230DB2" w:rsidRDefault="005A55D8" w:rsidP="00852294">
            <w:pPr>
              <w:rPr>
                <w:rFonts w:ascii="仿宋" w:eastAsia="仿宋" w:hAnsi="仿宋"/>
              </w:rPr>
            </w:pPr>
            <w:r w:rsidRPr="00230DB2">
              <w:rPr>
                <w:rFonts w:ascii="仿宋" w:eastAsia="仿宋" w:hAnsi="仿宋"/>
              </w:rPr>
              <w:t>投标人有应急响应预案，响应速度、规模、质量</w:t>
            </w:r>
            <w:r w:rsidR="008B742B">
              <w:rPr>
                <w:rFonts w:ascii="仿宋" w:eastAsia="仿宋" w:hAnsi="仿宋" w:hint="eastAsia"/>
              </w:rPr>
              <w:t>一般</w:t>
            </w:r>
            <w:r w:rsidRPr="00230DB2">
              <w:rPr>
                <w:rFonts w:ascii="仿宋" w:eastAsia="仿宋" w:hAnsi="仿宋"/>
              </w:rPr>
              <w:t>的得</w:t>
            </w:r>
            <w:r w:rsidR="008B742B">
              <w:rPr>
                <w:rFonts w:ascii="仿宋" w:eastAsia="仿宋" w:hAnsi="仿宋" w:hint="eastAsia"/>
              </w:rPr>
              <w:t>1</w:t>
            </w:r>
            <w:r w:rsidRPr="00230DB2">
              <w:rPr>
                <w:rFonts w:ascii="仿宋" w:eastAsia="仿宋" w:hAnsi="仿宋"/>
              </w:rPr>
              <w:t>分</w:t>
            </w:r>
            <w:r w:rsidR="000814AD" w:rsidRPr="00230DB2">
              <w:rPr>
                <w:rFonts w:ascii="仿宋" w:eastAsia="仿宋" w:hAnsi="仿宋" w:hint="eastAsia"/>
              </w:rPr>
              <w:t>；</w:t>
            </w:r>
          </w:p>
          <w:p w14:paraId="0D64958D" w14:textId="77777777" w:rsidR="005A55D8" w:rsidRPr="00230DB2" w:rsidRDefault="000814AD" w:rsidP="00852294">
            <w:pPr>
              <w:rPr>
                <w:rFonts w:ascii="仿宋" w:eastAsia="仿宋" w:hAnsi="仿宋"/>
              </w:rPr>
            </w:pPr>
            <w:r w:rsidRPr="00230DB2">
              <w:rPr>
                <w:rFonts w:ascii="仿宋" w:eastAsia="仿宋" w:hAnsi="仿宋"/>
              </w:rPr>
              <w:t>投标人没有</w:t>
            </w:r>
            <w:proofErr w:type="gramStart"/>
            <w:r w:rsidRPr="00230DB2">
              <w:rPr>
                <w:rFonts w:ascii="仿宋" w:eastAsia="仿宋" w:hAnsi="仿宋"/>
              </w:rPr>
              <w:t>有</w:t>
            </w:r>
            <w:proofErr w:type="gramEnd"/>
            <w:r w:rsidRPr="00230DB2">
              <w:rPr>
                <w:rFonts w:ascii="仿宋" w:eastAsia="仿宋" w:hAnsi="仿宋"/>
              </w:rPr>
              <w:t>应急响应预案，或响应速度、规模、质量</w:t>
            </w:r>
            <w:r w:rsidRPr="00230DB2">
              <w:rPr>
                <w:rFonts w:ascii="仿宋" w:eastAsia="仿宋" w:hAnsi="仿宋" w:hint="eastAsia"/>
              </w:rPr>
              <w:t>不</w:t>
            </w:r>
            <w:r w:rsidRPr="00230DB2">
              <w:rPr>
                <w:rFonts w:ascii="仿宋" w:eastAsia="仿宋" w:hAnsi="仿宋"/>
              </w:rPr>
              <w:t>能满足项目需求的得</w:t>
            </w:r>
            <w:r w:rsidRPr="00230DB2">
              <w:rPr>
                <w:rFonts w:ascii="仿宋" w:eastAsia="仿宋" w:hAnsi="仿宋" w:hint="eastAsia"/>
              </w:rPr>
              <w:t>0</w:t>
            </w:r>
            <w:r w:rsidRPr="00230DB2">
              <w:rPr>
                <w:rFonts w:ascii="仿宋" w:eastAsia="仿宋" w:hAnsi="仿宋"/>
              </w:rPr>
              <w:t>分</w:t>
            </w:r>
            <w:r w:rsidR="005A55D8" w:rsidRPr="00230DB2">
              <w:rPr>
                <w:rFonts w:ascii="仿宋" w:eastAsia="仿宋" w:hAnsi="仿宋"/>
              </w:rPr>
              <w:t>。</w:t>
            </w:r>
          </w:p>
        </w:tc>
        <w:tc>
          <w:tcPr>
            <w:tcW w:w="883" w:type="dxa"/>
          </w:tcPr>
          <w:p w14:paraId="66C9F5C5" w14:textId="77777777" w:rsidR="005A55D8" w:rsidRDefault="005A55D8" w:rsidP="005A55D8">
            <w:pPr>
              <w:rPr>
                <w:rFonts w:ascii="仿宋_GB2312" w:eastAsia="仿宋_GB2312" w:hAnsi="宋体"/>
                <w:b/>
                <w:color w:val="000000"/>
                <w:szCs w:val="21"/>
              </w:rPr>
            </w:pPr>
            <w:r>
              <w:rPr>
                <w:rFonts w:ascii="仿宋_GB2312" w:eastAsia="仿宋_GB2312" w:hAnsi="宋体"/>
                <w:b/>
                <w:color w:val="000000"/>
                <w:szCs w:val="21"/>
              </w:rPr>
              <w:lastRenderedPageBreak/>
              <w:t>0~</w:t>
            </w:r>
            <w:r>
              <w:rPr>
                <w:rFonts w:ascii="仿宋_GB2312" w:eastAsia="仿宋_GB2312" w:hAnsi="宋体" w:hint="eastAsia"/>
                <w:b/>
                <w:color w:val="000000"/>
                <w:szCs w:val="21"/>
              </w:rPr>
              <w:t>5</w:t>
            </w:r>
          </w:p>
        </w:tc>
      </w:tr>
      <w:tr w:rsidR="005A55D8" w14:paraId="3BC1BD9C" w14:textId="77777777" w:rsidTr="00601910">
        <w:tc>
          <w:tcPr>
            <w:tcW w:w="1224" w:type="dxa"/>
            <w:vMerge/>
            <w:vAlign w:val="center"/>
          </w:tcPr>
          <w:p w14:paraId="629F074E" w14:textId="77777777" w:rsidR="005A55D8" w:rsidRDefault="005A55D8" w:rsidP="005A55D8">
            <w:pPr>
              <w:rPr>
                <w:rFonts w:ascii="仿宋_GB2312" w:eastAsia="仿宋_GB2312" w:hAnsi="宋体"/>
                <w:b/>
                <w:color w:val="000000"/>
                <w:szCs w:val="21"/>
              </w:rPr>
            </w:pPr>
          </w:p>
        </w:tc>
        <w:tc>
          <w:tcPr>
            <w:tcW w:w="772" w:type="dxa"/>
            <w:vAlign w:val="center"/>
          </w:tcPr>
          <w:p w14:paraId="09E83074" w14:textId="77777777" w:rsidR="005A55D8" w:rsidRDefault="005A55D8" w:rsidP="005A55D8">
            <w:pPr>
              <w:rPr>
                <w:rFonts w:ascii="仿宋" w:eastAsia="仿宋" w:hAnsi="仿宋"/>
                <w:b/>
              </w:rPr>
            </w:pPr>
            <w:r>
              <w:rPr>
                <w:rFonts w:ascii="仿宋" w:eastAsia="仿宋" w:hAnsi="仿宋" w:hint="eastAsia"/>
                <w:b/>
              </w:rPr>
              <w:t>3.2.5</w:t>
            </w:r>
          </w:p>
        </w:tc>
        <w:tc>
          <w:tcPr>
            <w:tcW w:w="5640" w:type="dxa"/>
            <w:vAlign w:val="center"/>
          </w:tcPr>
          <w:p w14:paraId="2B9781F2" w14:textId="77777777" w:rsidR="00852294" w:rsidRPr="00230DB2" w:rsidRDefault="005A55D8" w:rsidP="005A55D8">
            <w:pPr>
              <w:rPr>
                <w:rFonts w:ascii="仿宋" w:eastAsia="仿宋" w:hAnsi="仿宋"/>
                <w:b/>
              </w:rPr>
            </w:pPr>
            <w:r w:rsidRPr="00230DB2">
              <w:rPr>
                <w:rFonts w:ascii="仿宋" w:eastAsia="仿宋" w:hAnsi="仿宋"/>
                <w:b/>
              </w:rPr>
              <w:t>服务承诺：</w:t>
            </w:r>
          </w:p>
          <w:p w14:paraId="6E60F668" w14:textId="77777777" w:rsidR="000814AD" w:rsidRPr="00230DB2" w:rsidRDefault="005D715E" w:rsidP="005A55D8">
            <w:pPr>
              <w:rPr>
                <w:rFonts w:ascii="仿宋" w:eastAsia="仿宋" w:hAnsi="仿宋"/>
              </w:rPr>
            </w:pPr>
            <w:r>
              <w:rPr>
                <w:rFonts w:ascii="仿宋" w:eastAsia="仿宋" w:hAnsi="仿宋" w:hint="eastAsia"/>
              </w:rPr>
              <w:t>（1）</w:t>
            </w:r>
            <w:r w:rsidR="005A55D8" w:rsidRPr="00230DB2">
              <w:rPr>
                <w:rFonts w:ascii="仿宋" w:eastAsia="仿宋" w:hAnsi="仿宋"/>
              </w:rPr>
              <w:t>承诺在承接此项目期间，项目主要服务人员不同时为其他项目服务的，团队成员在项目期间保持稳定，得3分，没有承诺的不得分；</w:t>
            </w:r>
          </w:p>
          <w:p w14:paraId="18D9D74A" w14:textId="77777777" w:rsidR="005A55D8" w:rsidRPr="00230DB2" w:rsidRDefault="005D715E" w:rsidP="005A55D8">
            <w:pPr>
              <w:rPr>
                <w:rFonts w:ascii="仿宋" w:eastAsia="仿宋" w:hAnsi="仿宋"/>
              </w:rPr>
            </w:pPr>
            <w:r>
              <w:rPr>
                <w:rFonts w:ascii="仿宋" w:eastAsia="仿宋" w:hAnsi="仿宋" w:hint="eastAsia"/>
              </w:rPr>
              <w:t>（2）</w:t>
            </w:r>
            <w:r w:rsidR="005A55D8" w:rsidRPr="00230DB2">
              <w:rPr>
                <w:rFonts w:ascii="仿宋" w:eastAsia="仿宋" w:hAnsi="仿宋"/>
              </w:rPr>
              <w:t>提供的验收标准是否按采购文件要求或不低于采购文件要求的标准。依据投标文件中的相关验收标准及承诺情况，是否有利于项目实施及合理性、可操作性等方面进行综合评分的得0-2分，没有的不得分。</w:t>
            </w:r>
          </w:p>
        </w:tc>
        <w:tc>
          <w:tcPr>
            <w:tcW w:w="883" w:type="dxa"/>
          </w:tcPr>
          <w:p w14:paraId="7824EDBF" w14:textId="77777777" w:rsidR="005A55D8" w:rsidRDefault="005A55D8" w:rsidP="005A55D8">
            <w:pPr>
              <w:rPr>
                <w:rFonts w:ascii="仿宋_GB2312" w:eastAsia="仿宋_GB2312" w:hAnsi="宋体"/>
                <w:b/>
                <w:color w:val="000000"/>
                <w:szCs w:val="21"/>
              </w:rPr>
            </w:pPr>
            <w:r>
              <w:rPr>
                <w:rFonts w:ascii="仿宋_GB2312" w:eastAsia="仿宋_GB2312" w:hAnsi="宋体"/>
                <w:b/>
                <w:color w:val="000000"/>
                <w:szCs w:val="21"/>
              </w:rPr>
              <w:t>0~</w:t>
            </w:r>
            <w:r>
              <w:rPr>
                <w:rFonts w:ascii="仿宋_GB2312" w:eastAsia="仿宋_GB2312" w:hAnsi="宋体" w:hint="eastAsia"/>
                <w:b/>
                <w:color w:val="000000"/>
                <w:szCs w:val="21"/>
              </w:rPr>
              <w:t>5</w:t>
            </w:r>
          </w:p>
        </w:tc>
      </w:tr>
      <w:tr w:rsidR="002C7F7E" w14:paraId="0C51A3AF" w14:textId="77777777" w:rsidTr="002C7F7E">
        <w:trPr>
          <w:trHeight w:val="2470"/>
        </w:trPr>
        <w:tc>
          <w:tcPr>
            <w:tcW w:w="1224" w:type="dxa"/>
            <w:vMerge w:val="restart"/>
            <w:vAlign w:val="center"/>
          </w:tcPr>
          <w:p w14:paraId="1293E204" w14:textId="77777777" w:rsidR="002C7F7E" w:rsidRDefault="002C7F7E">
            <w:pPr>
              <w:rPr>
                <w:rFonts w:ascii="仿宋_GB2312" w:eastAsia="仿宋_GB2312" w:hAnsi="宋体"/>
                <w:b/>
                <w:color w:val="000000"/>
                <w:szCs w:val="21"/>
              </w:rPr>
            </w:pPr>
            <w:r>
              <w:rPr>
                <w:rFonts w:ascii="仿宋_GB2312" w:eastAsia="仿宋_GB2312" w:hAnsi="宋体" w:hint="eastAsia"/>
                <w:b/>
                <w:color w:val="000000"/>
                <w:szCs w:val="21"/>
              </w:rPr>
              <w:t>技术（</w:t>
            </w:r>
            <w:r w:rsidR="00D7471F">
              <w:rPr>
                <w:rFonts w:ascii="仿宋_GB2312" w:eastAsia="仿宋_GB2312" w:hAnsi="宋体" w:hint="eastAsia"/>
                <w:b/>
                <w:color w:val="000000"/>
                <w:szCs w:val="21"/>
              </w:rPr>
              <w:t>赛事管理类应用系统管理服务团队综合能力</w:t>
            </w:r>
            <w:r w:rsidRPr="00852294">
              <w:rPr>
                <w:rFonts w:ascii="仿宋_GB2312" w:eastAsia="仿宋_GB2312" w:hAnsi="宋体" w:hint="eastAsia"/>
                <w:b/>
                <w:color w:val="000000"/>
                <w:szCs w:val="21"/>
              </w:rPr>
              <w:t>30</w:t>
            </w:r>
            <w:r>
              <w:rPr>
                <w:rFonts w:ascii="仿宋_GB2312" w:eastAsia="仿宋_GB2312" w:hAnsi="宋体" w:hint="eastAsia"/>
                <w:b/>
                <w:color w:val="000000"/>
                <w:szCs w:val="21"/>
              </w:rPr>
              <w:t>分）</w:t>
            </w:r>
          </w:p>
          <w:p w14:paraId="4E526CD9" w14:textId="77777777" w:rsidR="002C7F7E" w:rsidRDefault="002C7F7E">
            <w:pPr>
              <w:rPr>
                <w:rFonts w:ascii="仿宋_GB2312" w:eastAsia="仿宋_GB2312" w:hAnsi="宋体"/>
                <w:b/>
                <w:color w:val="000000"/>
                <w:szCs w:val="21"/>
              </w:rPr>
            </w:pPr>
          </w:p>
        </w:tc>
        <w:tc>
          <w:tcPr>
            <w:tcW w:w="772" w:type="dxa"/>
            <w:vAlign w:val="center"/>
          </w:tcPr>
          <w:p w14:paraId="4B269FEA" w14:textId="77777777" w:rsidR="002C7F7E" w:rsidRPr="00852294" w:rsidRDefault="002C7F7E">
            <w:pPr>
              <w:rPr>
                <w:rFonts w:ascii="仿宋" w:eastAsia="仿宋" w:hAnsi="仿宋"/>
                <w:b/>
              </w:rPr>
            </w:pPr>
            <w:r>
              <w:rPr>
                <w:rFonts w:ascii="仿宋" w:eastAsia="仿宋" w:hAnsi="仿宋" w:hint="eastAsia"/>
                <w:b/>
              </w:rPr>
              <w:t>3.3.1</w:t>
            </w:r>
          </w:p>
        </w:tc>
        <w:tc>
          <w:tcPr>
            <w:tcW w:w="5640" w:type="dxa"/>
            <w:vAlign w:val="center"/>
          </w:tcPr>
          <w:p w14:paraId="23D1C11B" w14:textId="58911374" w:rsidR="002C7F7E" w:rsidRPr="00230DB2" w:rsidRDefault="002C7F7E" w:rsidP="00852294">
            <w:pPr>
              <w:rPr>
                <w:rFonts w:ascii="仿宋" w:eastAsia="仿宋" w:hAnsi="仿宋"/>
                <w:b/>
              </w:rPr>
            </w:pPr>
            <w:r w:rsidRPr="00230DB2">
              <w:rPr>
                <w:rFonts w:ascii="仿宋" w:eastAsia="仿宋" w:hAnsi="仿宋"/>
                <w:b/>
              </w:rPr>
              <w:t>高级主管（</w:t>
            </w:r>
            <w:r w:rsidR="0017723E">
              <w:rPr>
                <w:rFonts w:ascii="仿宋" w:eastAsia="仿宋" w:hAnsi="仿宋" w:hint="eastAsia"/>
                <w:b/>
              </w:rPr>
              <w:t>15</w:t>
            </w:r>
            <w:r w:rsidR="00293106">
              <w:rPr>
                <w:rFonts w:ascii="仿宋" w:eastAsia="仿宋" w:hAnsi="仿宋" w:hint="eastAsia"/>
                <w:b/>
              </w:rPr>
              <w:t>分</w:t>
            </w:r>
            <w:r w:rsidRPr="00230DB2">
              <w:rPr>
                <w:rFonts w:ascii="仿宋" w:eastAsia="仿宋" w:hAnsi="仿宋"/>
                <w:b/>
              </w:rPr>
              <w:t>）：</w:t>
            </w:r>
          </w:p>
          <w:p w14:paraId="40E9EE44" w14:textId="77777777" w:rsidR="002C7F7E" w:rsidRPr="00230DB2" w:rsidRDefault="002C7F7E" w:rsidP="00852294">
            <w:pPr>
              <w:rPr>
                <w:rFonts w:ascii="仿宋" w:eastAsia="仿宋" w:hAnsi="仿宋"/>
              </w:rPr>
            </w:pPr>
            <w:r w:rsidRPr="00230DB2">
              <w:rPr>
                <w:rFonts w:ascii="仿宋" w:eastAsia="仿宋" w:hAnsi="仿宋"/>
              </w:rPr>
              <w:t>（1）具有中级及以上职称的，每人得2.5分；具有高级工程师及以上职称的，每人得5分；最多得5分，一个人不能重复计分。</w:t>
            </w:r>
          </w:p>
          <w:p w14:paraId="69668F27" w14:textId="0B0B14CC" w:rsidR="002C7F7E" w:rsidRPr="00230DB2" w:rsidRDefault="002C7F7E" w:rsidP="00852294">
            <w:pPr>
              <w:rPr>
                <w:rFonts w:ascii="仿宋" w:eastAsia="仿宋" w:hAnsi="仿宋"/>
              </w:rPr>
            </w:pPr>
            <w:r w:rsidRPr="00230DB2">
              <w:rPr>
                <w:rFonts w:ascii="仿宋" w:eastAsia="仿宋" w:hAnsi="仿宋"/>
              </w:rPr>
              <w:t>（2）从事相关行业年限8年及以上，或有2届及以上全国（或以上）级别体育赛事相关工作经历，每人得5分，否则不得分</w:t>
            </w:r>
            <w:r w:rsidRPr="00230DB2">
              <w:rPr>
                <w:rFonts w:ascii="仿宋" w:eastAsia="仿宋" w:hAnsi="仿宋" w:hint="eastAsia"/>
              </w:rPr>
              <w:t>，</w:t>
            </w:r>
            <w:r w:rsidRPr="00230DB2">
              <w:rPr>
                <w:rFonts w:ascii="仿宋" w:eastAsia="仿宋" w:hAnsi="仿宋"/>
              </w:rPr>
              <w:t>本项满分</w:t>
            </w:r>
            <w:r w:rsidR="00753F59">
              <w:rPr>
                <w:rFonts w:ascii="仿宋" w:eastAsia="仿宋" w:hAnsi="仿宋" w:hint="eastAsia"/>
              </w:rPr>
              <w:t>10</w:t>
            </w:r>
            <w:r w:rsidRPr="00230DB2">
              <w:rPr>
                <w:rFonts w:ascii="仿宋" w:eastAsia="仿宋" w:hAnsi="仿宋"/>
              </w:rPr>
              <w:t>。</w:t>
            </w:r>
          </w:p>
          <w:p w14:paraId="1E8EACF4" w14:textId="77777777" w:rsidR="002C7F7E" w:rsidRPr="00230DB2" w:rsidRDefault="002C7F7E" w:rsidP="00852294">
            <w:pPr>
              <w:rPr>
                <w:rFonts w:ascii="仿宋" w:eastAsia="仿宋" w:hAnsi="仿宋"/>
              </w:rPr>
            </w:pPr>
            <w:r w:rsidRPr="00230DB2">
              <w:rPr>
                <w:rFonts w:ascii="仿宋" w:eastAsia="仿宋" w:hAnsi="仿宋"/>
              </w:rPr>
              <w:t>同一人同时符合以上两项分数可</w:t>
            </w:r>
            <w:r w:rsidRPr="00230DB2">
              <w:rPr>
                <w:rFonts w:ascii="仿宋" w:eastAsia="仿宋" w:hAnsi="仿宋" w:hint="eastAsia"/>
              </w:rPr>
              <w:t>分别</w:t>
            </w:r>
            <w:r w:rsidRPr="00230DB2">
              <w:rPr>
                <w:rFonts w:ascii="仿宋" w:eastAsia="仿宋" w:hAnsi="仿宋"/>
              </w:rPr>
              <w:t>计算。</w:t>
            </w:r>
          </w:p>
          <w:p w14:paraId="628DC1B0" w14:textId="77777777" w:rsidR="002C7F7E" w:rsidRPr="00230DB2" w:rsidRDefault="002C7F7E" w:rsidP="002C7F7E">
            <w:pPr>
              <w:rPr>
                <w:rFonts w:ascii="仿宋" w:eastAsia="仿宋" w:hAnsi="仿宋"/>
              </w:rPr>
            </w:pPr>
            <w:r w:rsidRPr="00230DB2">
              <w:rPr>
                <w:rFonts w:ascii="仿宋" w:eastAsia="仿宋" w:hAnsi="仿宋"/>
              </w:rPr>
              <w:t>注：</w:t>
            </w:r>
          </w:p>
          <w:p w14:paraId="734C6DDA" w14:textId="77777777" w:rsidR="002C7F7E" w:rsidRPr="00230DB2" w:rsidRDefault="002C7F7E" w:rsidP="002C7F7E">
            <w:pPr>
              <w:rPr>
                <w:rFonts w:ascii="仿宋" w:eastAsia="仿宋" w:hAnsi="仿宋"/>
              </w:rPr>
            </w:pPr>
            <w:r w:rsidRPr="00230DB2">
              <w:rPr>
                <w:rFonts w:ascii="仿宋" w:eastAsia="仿宋" w:hAnsi="仿宋"/>
              </w:rPr>
              <w:t>（1）须提供团队成员证书复印件、参加体育赛事证明材料或其他相关证明材料并加盖单位公章。</w:t>
            </w:r>
          </w:p>
          <w:p w14:paraId="561F3A22" w14:textId="77777777" w:rsidR="002C7F7E" w:rsidRPr="00230DB2" w:rsidRDefault="002C7F7E" w:rsidP="002C7F7E">
            <w:pPr>
              <w:rPr>
                <w:rFonts w:ascii="仿宋" w:eastAsia="仿宋" w:hAnsi="仿宋"/>
              </w:rPr>
            </w:pPr>
            <w:r w:rsidRPr="00230DB2">
              <w:rPr>
                <w:rFonts w:ascii="仿宋" w:eastAsia="仿宋" w:hAnsi="仿宋"/>
              </w:rPr>
              <w:t>（2）投标人不提供或者不能提供有效证明的，不得分。</w:t>
            </w:r>
          </w:p>
        </w:tc>
        <w:tc>
          <w:tcPr>
            <w:tcW w:w="883" w:type="dxa"/>
          </w:tcPr>
          <w:p w14:paraId="07060099" w14:textId="43297E45" w:rsidR="002C7F7E" w:rsidRDefault="002C7F7E" w:rsidP="00753F59">
            <w:pPr>
              <w:rPr>
                <w:rFonts w:ascii="仿宋_GB2312" w:eastAsia="仿宋_GB2312" w:hAnsi="宋体"/>
                <w:b/>
                <w:color w:val="000000"/>
                <w:szCs w:val="21"/>
              </w:rPr>
            </w:pPr>
            <w:r>
              <w:rPr>
                <w:rFonts w:ascii="仿宋_GB2312" w:eastAsia="仿宋_GB2312" w:hAnsi="宋体"/>
                <w:b/>
                <w:color w:val="000000"/>
                <w:szCs w:val="21"/>
              </w:rPr>
              <w:t>0~</w:t>
            </w:r>
            <w:r w:rsidR="00753F59">
              <w:rPr>
                <w:rFonts w:ascii="仿宋_GB2312" w:eastAsia="仿宋_GB2312" w:hAnsi="宋体" w:hint="eastAsia"/>
                <w:b/>
                <w:color w:val="000000"/>
                <w:szCs w:val="21"/>
              </w:rPr>
              <w:t>15</w:t>
            </w:r>
          </w:p>
        </w:tc>
      </w:tr>
      <w:tr w:rsidR="002C7F7E" w14:paraId="5D84AC78" w14:textId="77777777" w:rsidTr="00852294">
        <w:trPr>
          <w:trHeight w:val="2470"/>
        </w:trPr>
        <w:tc>
          <w:tcPr>
            <w:tcW w:w="1224" w:type="dxa"/>
            <w:vMerge/>
            <w:vAlign w:val="center"/>
          </w:tcPr>
          <w:p w14:paraId="33012999" w14:textId="77777777" w:rsidR="002C7F7E" w:rsidRDefault="002C7F7E">
            <w:pPr>
              <w:rPr>
                <w:rFonts w:ascii="仿宋_GB2312" w:eastAsia="仿宋_GB2312" w:hAnsi="宋体"/>
                <w:b/>
                <w:color w:val="000000"/>
                <w:szCs w:val="21"/>
              </w:rPr>
            </w:pPr>
          </w:p>
        </w:tc>
        <w:tc>
          <w:tcPr>
            <w:tcW w:w="772" w:type="dxa"/>
            <w:vAlign w:val="center"/>
          </w:tcPr>
          <w:p w14:paraId="4EA58ED3" w14:textId="77777777" w:rsidR="002C7F7E" w:rsidRDefault="002C7F7E">
            <w:pPr>
              <w:rPr>
                <w:rFonts w:ascii="仿宋" w:eastAsia="仿宋" w:hAnsi="仿宋"/>
                <w:b/>
              </w:rPr>
            </w:pPr>
            <w:r>
              <w:rPr>
                <w:rFonts w:ascii="仿宋" w:eastAsia="仿宋" w:hAnsi="仿宋" w:hint="eastAsia"/>
                <w:b/>
              </w:rPr>
              <w:t>3.3.2</w:t>
            </w:r>
          </w:p>
        </w:tc>
        <w:tc>
          <w:tcPr>
            <w:tcW w:w="5640" w:type="dxa"/>
            <w:vAlign w:val="center"/>
          </w:tcPr>
          <w:p w14:paraId="40650FFD" w14:textId="29DE04B2" w:rsidR="002C7F7E" w:rsidRPr="00230DB2" w:rsidRDefault="002C7F7E" w:rsidP="002C7F7E">
            <w:pPr>
              <w:rPr>
                <w:rFonts w:ascii="仿宋" w:eastAsia="仿宋" w:hAnsi="仿宋"/>
                <w:b/>
              </w:rPr>
            </w:pPr>
            <w:r w:rsidRPr="00230DB2">
              <w:rPr>
                <w:rFonts w:ascii="仿宋" w:eastAsia="仿宋" w:hAnsi="仿宋"/>
                <w:b/>
              </w:rPr>
              <w:t>中级主管（</w:t>
            </w:r>
            <w:r w:rsidR="00753F59">
              <w:rPr>
                <w:rFonts w:ascii="仿宋" w:eastAsia="仿宋" w:hAnsi="仿宋" w:hint="eastAsia"/>
                <w:b/>
              </w:rPr>
              <w:t>15</w:t>
            </w:r>
            <w:r w:rsidRPr="00230DB2">
              <w:rPr>
                <w:rFonts w:ascii="仿宋" w:eastAsia="仿宋" w:hAnsi="仿宋"/>
                <w:b/>
              </w:rPr>
              <w:t>分）：</w:t>
            </w:r>
          </w:p>
          <w:p w14:paraId="6462399D" w14:textId="58B3C11F" w:rsidR="002C7F7E" w:rsidRPr="00230DB2" w:rsidRDefault="002C7F7E" w:rsidP="002C7F7E">
            <w:pPr>
              <w:rPr>
                <w:rFonts w:ascii="仿宋" w:eastAsia="仿宋" w:hAnsi="仿宋"/>
              </w:rPr>
            </w:pPr>
            <w:r w:rsidRPr="00230DB2">
              <w:rPr>
                <w:rFonts w:ascii="仿宋" w:eastAsia="仿宋" w:hAnsi="仿宋"/>
              </w:rPr>
              <w:t>从事相关行业年限5年及以上，或有2届及以上全国（或以上）级别体育赛事相关工作经历，每人得3分，否则不得分，最多得15分。</w:t>
            </w:r>
          </w:p>
          <w:p w14:paraId="3EFAB755" w14:textId="77777777" w:rsidR="002C7F7E" w:rsidRPr="00230DB2" w:rsidRDefault="002C7F7E" w:rsidP="002C7F7E">
            <w:pPr>
              <w:rPr>
                <w:rFonts w:ascii="仿宋" w:eastAsia="仿宋" w:hAnsi="仿宋"/>
              </w:rPr>
            </w:pPr>
            <w:r w:rsidRPr="00230DB2">
              <w:rPr>
                <w:rFonts w:ascii="仿宋" w:eastAsia="仿宋" w:hAnsi="仿宋"/>
              </w:rPr>
              <w:t>注：</w:t>
            </w:r>
          </w:p>
          <w:p w14:paraId="335808F4" w14:textId="77777777" w:rsidR="002C7F7E" w:rsidRPr="00230DB2" w:rsidRDefault="002C7F7E" w:rsidP="002C7F7E">
            <w:pPr>
              <w:rPr>
                <w:rFonts w:ascii="仿宋" w:eastAsia="仿宋" w:hAnsi="仿宋"/>
              </w:rPr>
            </w:pPr>
            <w:r w:rsidRPr="00230DB2">
              <w:rPr>
                <w:rFonts w:ascii="仿宋" w:eastAsia="仿宋" w:hAnsi="仿宋"/>
              </w:rPr>
              <w:t>（1）须提供团队成员证书复印件、参加体育赛事证明材料或其他相关证明材料并加盖单位公章。</w:t>
            </w:r>
          </w:p>
          <w:p w14:paraId="535C40A5" w14:textId="77777777" w:rsidR="002C7F7E" w:rsidRPr="00230DB2" w:rsidRDefault="002C7F7E" w:rsidP="002C7F7E">
            <w:pPr>
              <w:rPr>
                <w:rFonts w:ascii="仿宋" w:eastAsia="仿宋" w:hAnsi="仿宋"/>
              </w:rPr>
            </w:pPr>
            <w:r w:rsidRPr="00230DB2">
              <w:rPr>
                <w:rFonts w:ascii="仿宋" w:eastAsia="仿宋" w:hAnsi="仿宋"/>
              </w:rPr>
              <w:t>（2）投标人不提供或者不能提供有效证明的，不得分。</w:t>
            </w:r>
          </w:p>
        </w:tc>
        <w:tc>
          <w:tcPr>
            <w:tcW w:w="883" w:type="dxa"/>
          </w:tcPr>
          <w:p w14:paraId="1528E923" w14:textId="53EA6D8B" w:rsidR="002C7F7E" w:rsidRDefault="002C7F7E" w:rsidP="00753F59">
            <w:pPr>
              <w:rPr>
                <w:rFonts w:ascii="仿宋_GB2312" w:eastAsia="仿宋_GB2312" w:hAnsi="宋体"/>
                <w:b/>
                <w:color w:val="000000"/>
                <w:szCs w:val="21"/>
              </w:rPr>
            </w:pPr>
            <w:r>
              <w:rPr>
                <w:rFonts w:ascii="仿宋_GB2312" w:eastAsia="仿宋_GB2312" w:hAnsi="宋体"/>
                <w:b/>
                <w:color w:val="000000"/>
                <w:szCs w:val="21"/>
              </w:rPr>
              <w:t>0~</w:t>
            </w:r>
            <w:r w:rsidR="00753F59">
              <w:rPr>
                <w:rFonts w:ascii="仿宋_GB2312" w:eastAsia="仿宋_GB2312" w:hAnsi="宋体" w:hint="eastAsia"/>
                <w:b/>
                <w:color w:val="000000"/>
                <w:szCs w:val="21"/>
              </w:rPr>
              <w:t>15</w:t>
            </w:r>
          </w:p>
        </w:tc>
      </w:tr>
    </w:tbl>
    <w:p w14:paraId="3F3AE84C" w14:textId="59CFE975" w:rsidR="00E468FB" w:rsidRDefault="00E468FB" w:rsidP="00104823">
      <w:pPr>
        <w:ind w:firstLine="495"/>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注：</w:t>
      </w:r>
    </w:p>
    <w:p w14:paraId="51EE7124" w14:textId="637955B8" w:rsidR="00E468FB" w:rsidRDefault="008518F2" w:rsidP="00E468FB">
      <w:pPr>
        <w:ind w:firstLine="495"/>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1</w:t>
      </w:r>
      <w:r w:rsidR="00E468FB">
        <w:rPr>
          <w:rFonts w:ascii="Times New Roman" w:eastAsia="仿宋" w:hAnsi="Times New Roman"/>
          <w:color w:val="000000" w:themeColor="text1"/>
          <w:sz w:val="28"/>
          <w:szCs w:val="28"/>
        </w:rPr>
        <w:t>、以上内容评分时保留一位小数。计算评分值时保留二位小数。</w:t>
      </w:r>
    </w:p>
    <w:p w14:paraId="4377617F" w14:textId="15B17868" w:rsidR="00E468FB" w:rsidRDefault="008518F2" w:rsidP="00E468FB">
      <w:pPr>
        <w:ind w:firstLine="495"/>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2</w:t>
      </w:r>
      <w:r w:rsidR="00E468FB">
        <w:rPr>
          <w:rFonts w:ascii="Times New Roman" w:eastAsia="仿宋" w:hAnsi="Times New Roman"/>
          <w:color w:val="000000" w:themeColor="text1"/>
          <w:sz w:val="28"/>
          <w:szCs w:val="28"/>
        </w:rPr>
        <w:t>、有关证明文件要求：须提供相关证明文件复印件，并加盖投标人单位公章；不提供或者不能提供有效证明的，不得分。</w:t>
      </w:r>
    </w:p>
    <w:p w14:paraId="55E422CC" w14:textId="77777777" w:rsidR="00E468FB" w:rsidRDefault="00E468FB">
      <w:pPr>
        <w:widowControl/>
        <w:jc w:val="left"/>
        <w:rPr>
          <w:rFonts w:ascii="仿宋_GB2312" w:eastAsia="仿宋_GB2312" w:hAnsi="宋体"/>
          <w:b/>
          <w:color w:val="000000" w:themeColor="text1"/>
          <w:sz w:val="32"/>
          <w:szCs w:val="32"/>
        </w:rPr>
      </w:pPr>
      <w:r>
        <w:rPr>
          <w:rFonts w:ascii="仿宋_GB2312" w:eastAsia="仿宋_GB2312" w:hAnsi="宋体"/>
          <w:b/>
          <w:color w:val="000000" w:themeColor="text1"/>
          <w:sz w:val="32"/>
          <w:szCs w:val="32"/>
        </w:rPr>
        <w:br w:type="page"/>
      </w:r>
    </w:p>
    <w:p w14:paraId="2C17C7E6" w14:textId="77777777" w:rsidR="00EF3D3D" w:rsidRPr="00E468FB" w:rsidRDefault="00EF3D3D">
      <w:pPr>
        <w:spacing w:beforeLines="50" w:before="156" w:afterLines="50" w:after="156" w:line="320" w:lineRule="exact"/>
        <w:rPr>
          <w:rFonts w:ascii="仿宋_GB2312" w:eastAsia="仿宋_GB2312" w:hAnsi="宋体"/>
          <w:b/>
          <w:color w:val="000000" w:themeColor="text1"/>
          <w:sz w:val="32"/>
          <w:szCs w:val="32"/>
        </w:rPr>
      </w:pPr>
    </w:p>
    <w:p w14:paraId="275C8997" w14:textId="77777777" w:rsidR="00EF3D3D" w:rsidRDefault="00794CD7" w:rsidP="00C012BC">
      <w:pPr>
        <w:spacing w:beforeLines="50" w:before="156" w:afterLines="50" w:after="156" w:line="320" w:lineRule="exact"/>
        <w:ind w:firstLineChars="200" w:firstLine="643"/>
        <w:rPr>
          <w:rFonts w:ascii="仿宋_GB2312" w:eastAsia="仿宋_GB2312" w:hAnsi="宋体"/>
          <w:b/>
          <w:color w:val="000000" w:themeColor="text1"/>
          <w:sz w:val="32"/>
          <w:szCs w:val="32"/>
        </w:rPr>
      </w:pPr>
      <w:proofErr w:type="gramStart"/>
      <w:r>
        <w:rPr>
          <w:rFonts w:ascii="仿宋_GB2312" w:eastAsia="仿宋_GB2312" w:hAnsi="宋体" w:hint="eastAsia"/>
          <w:b/>
          <w:color w:val="000000" w:themeColor="text1"/>
          <w:sz w:val="32"/>
          <w:szCs w:val="32"/>
        </w:rPr>
        <w:t>标项</w:t>
      </w:r>
      <w:proofErr w:type="gramEnd"/>
      <w:r>
        <w:rPr>
          <w:rFonts w:ascii="仿宋_GB2312" w:eastAsia="仿宋_GB2312" w:hAnsi="宋体" w:hint="eastAsia"/>
          <w:b/>
          <w:color w:val="000000" w:themeColor="text1"/>
          <w:sz w:val="32"/>
          <w:szCs w:val="32"/>
        </w:rPr>
        <w:t>2</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772"/>
        <w:gridCol w:w="5640"/>
        <w:gridCol w:w="883"/>
      </w:tblGrid>
      <w:tr w:rsidR="00EF3D3D" w14:paraId="5210F757" w14:textId="77777777" w:rsidTr="008811D8">
        <w:trPr>
          <w:trHeight w:val="755"/>
        </w:trPr>
        <w:tc>
          <w:tcPr>
            <w:tcW w:w="1224" w:type="dxa"/>
          </w:tcPr>
          <w:p w14:paraId="241720D3" w14:textId="77777777" w:rsidR="00EF3D3D" w:rsidRDefault="00794CD7">
            <w:pPr>
              <w:spacing w:beforeLines="50" w:before="156" w:afterLines="50" w:after="156" w:line="276" w:lineRule="auto"/>
              <w:rPr>
                <w:rFonts w:ascii="仿宋" w:eastAsia="仿宋" w:hAnsi="仿宋"/>
                <w:b/>
              </w:rPr>
            </w:pPr>
            <w:r>
              <w:rPr>
                <w:rFonts w:ascii="仿宋_GB2312" w:eastAsia="仿宋_GB2312" w:hAnsi="宋体" w:hint="eastAsia"/>
                <w:b/>
                <w:color w:val="000000"/>
                <w:szCs w:val="21"/>
              </w:rPr>
              <w:t>评分类型</w:t>
            </w:r>
          </w:p>
        </w:tc>
        <w:tc>
          <w:tcPr>
            <w:tcW w:w="772" w:type="dxa"/>
          </w:tcPr>
          <w:p w14:paraId="2653169F" w14:textId="77777777" w:rsidR="00EF3D3D" w:rsidRDefault="00794CD7">
            <w:pPr>
              <w:spacing w:beforeLines="50" w:before="156" w:afterLines="50" w:after="156" w:line="276" w:lineRule="auto"/>
              <w:jc w:val="center"/>
              <w:rPr>
                <w:rFonts w:ascii="仿宋" w:eastAsia="仿宋" w:hAnsi="仿宋"/>
                <w:b/>
              </w:rPr>
            </w:pPr>
            <w:r>
              <w:rPr>
                <w:rFonts w:ascii="仿宋_GB2312" w:eastAsia="仿宋_GB2312" w:hAnsi="宋体" w:hint="eastAsia"/>
                <w:b/>
                <w:color w:val="000000"/>
                <w:szCs w:val="21"/>
              </w:rPr>
              <w:t>序号</w:t>
            </w:r>
          </w:p>
        </w:tc>
        <w:tc>
          <w:tcPr>
            <w:tcW w:w="5640" w:type="dxa"/>
          </w:tcPr>
          <w:p w14:paraId="5C978EAD" w14:textId="77777777" w:rsidR="00EF3D3D" w:rsidRDefault="00794CD7">
            <w:pPr>
              <w:spacing w:beforeLines="50" w:before="156" w:afterLines="50" w:after="156" w:line="276" w:lineRule="auto"/>
              <w:jc w:val="center"/>
              <w:rPr>
                <w:rFonts w:ascii="仿宋" w:eastAsia="仿宋" w:hAnsi="仿宋"/>
                <w:b/>
              </w:rPr>
            </w:pPr>
            <w:r>
              <w:rPr>
                <w:rFonts w:ascii="仿宋_GB2312" w:eastAsia="仿宋_GB2312" w:hAnsi="宋体" w:hint="eastAsia"/>
                <w:b/>
                <w:color w:val="000000"/>
                <w:szCs w:val="21"/>
              </w:rPr>
              <w:t>评分标准</w:t>
            </w:r>
          </w:p>
        </w:tc>
        <w:tc>
          <w:tcPr>
            <w:tcW w:w="883" w:type="dxa"/>
          </w:tcPr>
          <w:p w14:paraId="3D49768A" w14:textId="77777777" w:rsidR="00EF3D3D" w:rsidRDefault="00794CD7">
            <w:pPr>
              <w:spacing w:beforeLines="50" w:before="156" w:afterLines="50" w:after="156" w:line="276" w:lineRule="auto"/>
              <w:rPr>
                <w:rFonts w:ascii="仿宋_GB2312" w:eastAsia="仿宋_GB2312" w:hAnsi="宋体"/>
                <w:b/>
                <w:color w:val="000000"/>
                <w:szCs w:val="21"/>
              </w:rPr>
            </w:pPr>
            <w:r>
              <w:rPr>
                <w:rFonts w:ascii="仿宋_GB2312" w:eastAsia="仿宋_GB2312" w:hAnsi="宋体" w:hint="eastAsia"/>
                <w:b/>
                <w:color w:val="000000"/>
                <w:szCs w:val="21"/>
              </w:rPr>
              <w:t>分值</w:t>
            </w:r>
          </w:p>
          <w:p w14:paraId="465550FE" w14:textId="77777777" w:rsidR="00EF3D3D" w:rsidRDefault="00794CD7">
            <w:pPr>
              <w:spacing w:beforeLines="50" w:before="156" w:afterLines="50" w:after="156" w:line="276" w:lineRule="auto"/>
              <w:rPr>
                <w:rFonts w:ascii="仿宋" w:eastAsia="仿宋" w:hAnsi="仿宋"/>
                <w:b/>
              </w:rPr>
            </w:pPr>
            <w:r>
              <w:rPr>
                <w:rFonts w:ascii="仿宋_GB2312" w:eastAsia="仿宋_GB2312" w:hAnsi="宋体" w:hint="eastAsia"/>
                <w:b/>
                <w:color w:val="000000"/>
                <w:szCs w:val="21"/>
              </w:rPr>
              <w:t>范围</w:t>
            </w:r>
          </w:p>
        </w:tc>
      </w:tr>
      <w:tr w:rsidR="00EF3D3D" w14:paraId="34CF8A81" w14:textId="77777777" w:rsidTr="008811D8">
        <w:tc>
          <w:tcPr>
            <w:tcW w:w="1224" w:type="dxa"/>
            <w:vAlign w:val="center"/>
          </w:tcPr>
          <w:p w14:paraId="6FEDA0FD" w14:textId="77777777" w:rsidR="00EF3D3D" w:rsidRDefault="00794CD7">
            <w:pPr>
              <w:rPr>
                <w:rFonts w:ascii="仿宋" w:eastAsia="仿宋" w:hAnsi="仿宋"/>
                <w:b/>
              </w:rPr>
            </w:pPr>
            <w:r>
              <w:rPr>
                <w:rFonts w:ascii="仿宋_GB2312" w:eastAsia="仿宋_GB2312" w:hAnsi="宋体"/>
                <w:b/>
                <w:color w:val="000000"/>
                <w:szCs w:val="21"/>
              </w:rPr>
              <w:t>报价</w:t>
            </w:r>
            <w:r>
              <w:rPr>
                <w:rFonts w:ascii="仿宋_GB2312" w:eastAsia="仿宋_GB2312" w:hAnsi="宋体" w:hint="eastAsia"/>
                <w:b/>
                <w:color w:val="000000"/>
                <w:szCs w:val="21"/>
              </w:rPr>
              <w:t>（价格分）10分</w:t>
            </w:r>
          </w:p>
        </w:tc>
        <w:tc>
          <w:tcPr>
            <w:tcW w:w="772" w:type="dxa"/>
            <w:vAlign w:val="center"/>
          </w:tcPr>
          <w:p w14:paraId="0A4608B1" w14:textId="77777777" w:rsidR="00EF3D3D" w:rsidRDefault="00794CD7">
            <w:pPr>
              <w:rPr>
                <w:rFonts w:ascii="仿宋" w:eastAsia="仿宋" w:hAnsi="仿宋"/>
                <w:b/>
              </w:rPr>
            </w:pPr>
            <w:r>
              <w:rPr>
                <w:rFonts w:ascii="仿宋" w:eastAsia="仿宋" w:hAnsi="仿宋" w:hint="eastAsia"/>
                <w:b/>
              </w:rPr>
              <w:t>1</w:t>
            </w:r>
          </w:p>
        </w:tc>
        <w:tc>
          <w:tcPr>
            <w:tcW w:w="5640" w:type="dxa"/>
            <w:vAlign w:val="center"/>
          </w:tcPr>
          <w:p w14:paraId="3BC82EAA" w14:textId="77777777" w:rsidR="00EF3D3D" w:rsidRPr="00230DB2" w:rsidRDefault="00794CD7">
            <w:pPr>
              <w:rPr>
                <w:rFonts w:ascii="仿宋" w:eastAsia="仿宋" w:hAnsi="仿宋"/>
              </w:rPr>
            </w:pPr>
            <w:r w:rsidRPr="00230DB2">
              <w:rPr>
                <w:rFonts w:ascii="仿宋" w:eastAsia="仿宋" w:hAnsi="仿宋" w:hint="eastAsia"/>
              </w:rPr>
              <w:t>价格</w:t>
            </w:r>
            <w:proofErr w:type="gramStart"/>
            <w:r w:rsidRPr="00230DB2">
              <w:rPr>
                <w:rFonts w:ascii="仿宋" w:eastAsia="仿宋" w:hAnsi="仿宋" w:hint="eastAsia"/>
              </w:rPr>
              <w:t>分统一</w:t>
            </w:r>
            <w:proofErr w:type="gramEnd"/>
            <w:r w:rsidRPr="00230DB2">
              <w:rPr>
                <w:rFonts w:ascii="仿宋" w:eastAsia="仿宋" w:hAnsi="仿宋" w:hint="eastAsia"/>
              </w:rPr>
              <w:t>采用低价优先法计算，即满足招标文件要求且投标价格最低的投标报价为评标基准价，其价格分为满分。其他投标人的价格</w:t>
            </w:r>
            <w:proofErr w:type="gramStart"/>
            <w:r w:rsidRPr="00230DB2">
              <w:rPr>
                <w:rFonts w:ascii="仿宋" w:eastAsia="仿宋" w:hAnsi="仿宋" w:hint="eastAsia"/>
              </w:rPr>
              <w:t>分统一</w:t>
            </w:r>
            <w:proofErr w:type="gramEnd"/>
            <w:r w:rsidRPr="00230DB2">
              <w:rPr>
                <w:rFonts w:ascii="仿宋" w:eastAsia="仿宋" w:hAnsi="仿宋" w:hint="eastAsia"/>
              </w:rPr>
              <w:t>按照下列公式计算：</w:t>
            </w:r>
          </w:p>
          <w:p w14:paraId="09B30AB9" w14:textId="77777777" w:rsidR="00EF3D3D" w:rsidRPr="00230DB2" w:rsidRDefault="00794CD7">
            <w:pPr>
              <w:rPr>
                <w:rFonts w:ascii="仿宋" w:eastAsia="仿宋" w:hAnsi="仿宋"/>
              </w:rPr>
            </w:pPr>
            <w:r w:rsidRPr="00230DB2">
              <w:rPr>
                <w:rFonts w:ascii="仿宋" w:eastAsia="仿宋" w:hAnsi="仿宋" w:hint="eastAsia"/>
              </w:rPr>
              <w:t>投标报价得分=(评标基准价／投标报价)×</w:t>
            </w:r>
            <w:proofErr w:type="gramStart"/>
            <w:r w:rsidRPr="00230DB2">
              <w:rPr>
                <w:rFonts w:ascii="仿宋" w:eastAsia="仿宋" w:hAnsi="仿宋" w:hint="eastAsia"/>
              </w:rPr>
              <w:t>价格权</w:t>
            </w:r>
            <w:proofErr w:type="gramEnd"/>
            <w:r w:rsidRPr="00230DB2">
              <w:rPr>
                <w:rFonts w:ascii="仿宋" w:eastAsia="仿宋" w:hAnsi="仿宋" w:hint="eastAsia"/>
              </w:rPr>
              <w:t xml:space="preserve">值×100               </w:t>
            </w:r>
          </w:p>
          <w:p w14:paraId="34AF2251" w14:textId="77777777" w:rsidR="00EF3D3D" w:rsidRPr="00230DB2" w:rsidRDefault="00794CD7">
            <w:pPr>
              <w:rPr>
                <w:rFonts w:ascii="仿宋" w:eastAsia="仿宋" w:hAnsi="仿宋"/>
              </w:rPr>
            </w:pPr>
            <w:r w:rsidRPr="00230DB2">
              <w:rPr>
                <w:rFonts w:ascii="仿宋" w:eastAsia="仿宋" w:hAnsi="仿宋" w:hint="eastAsia"/>
              </w:rPr>
              <w:t>计算分数时四舍五入取小数点后两位</w:t>
            </w:r>
          </w:p>
          <w:p w14:paraId="3DC43F5D" w14:textId="116C0E36" w:rsidR="00EF3D3D" w:rsidRPr="00230DB2" w:rsidRDefault="00794CD7">
            <w:pPr>
              <w:rPr>
                <w:rFonts w:ascii="仿宋" w:eastAsia="仿宋" w:hAnsi="仿宋"/>
              </w:rPr>
            </w:pPr>
            <w:r w:rsidRPr="00230DB2">
              <w:rPr>
                <w:rFonts w:ascii="仿宋" w:eastAsia="仿宋" w:hAnsi="仿宋" w:hint="eastAsia"/>
              </w:rPr>
              <w:t>注：（1）根据《政府采购促进中小企业发展管理办法》的相关规定，对小型和微型企业的价格给予6%的扣除，用扣除后的价格参与评审。</w:t>
            </w:r>
            <w:r w:rsidR="003D76C9" w:rsidRPr="003D76C9">
              <w:rPr>
                <w:rFonts w:ascii="仿宋" w:eastAsia="仿宋" w:hAnsi="仿宋" w:hint="eastAsia"/>
              </w:rPr>
              <w:t>监狱企业视同小型、微型企业</w:t>
            </w:r>
            <w:r w:rsidR="003D76C9">
              <w:rPr>
                <w:rFonts w:ascii="仿宋" w:eastAsia="仿宋" w:hAnsi="仿宋" w:hint="eastAsia"/>
              </w:rPr>
              <w:t>。</w:t>
            </w:r>
          </w:p>
          <w:p w14:paraId="4F685224" w14:textId="65C81528" w:rsidR="00EF3D3D" w:rsidRPr="00230DB2" w:rsidRDefault="00794CD7">
            <w:pPr>
              <w:rPr>
                <w:rFonts w:ascii="仿宋" w:eastAsia="仿宋" w:hAnsi="仿宋"/>
              </w:rPr>
            </w:pPr>
            <w:r w:rsidRPr="00230DB2">
              <w:rPr>
                <w:rFonts w:ascii="仿宋" w:eastAsia="仿宋" w:hAnsi="仿宋" w:hint="eastAsia"/>
              </w:rPr>
              <w:t>（2）根据《财政部民政部中国残疾人联合会关于促进残疾人就业政府采购政策的通知》（财库〔2017〕141号）的规定，对符合条件的残疾人福利性单位设备的价格给予6%的扣除，用扣除后的价格参与评审。</w:t>
            </w:r>
            <w:r w:rsidR="003D76C9" w:rsidRPr="003D76C9">
              <w:rPr>
                <w:rFonts w:ascii="仿宋" w:eastAsia="仿宋" w:hAnsi="仿宋" w:hint="eastAsia"/>
              </w:rPr>
              <w:t>残疾人福利性单位本身属于小型、微型企业的，不重复享受政策。</w:t>
            </w:r>
          </w:p>
        </w:tc>
        <w:tc>
          <w:tcPr>
            <w:tcW w:w="883" w:type="dxa"/>
          </w:tcPr>
          <w:p w14:paraId="70241F3E" w14:textId="77777777" w:rsidR="00EF3D3D" w:rsidRDefault="00794CD7">
            <w:pPr>
              <w:rPr>
                <w:rFonts w:ascii="仿宋" w:eastAsia="仿宋" w:hAnsi="仿宋"/>
                <w:b/>
              </w:rPr>
            </w:pPr>
            <w:r>
              <w:rPr>
                <w:rFonts w:ascii="仿宋_GB2312" w:eastAsia="仿宋_GB2312" w:hAnsi="宋体"/>
                <w:b/>
                <w:color w:val="000000"/>
                <w:szCs w:val="21"/>
              </w:rPr>
              <w:t>0~</w:t>
            </w:r>
            <w:r>
              <w:rPr>
                <w:rFonts w:ascii="仿宋_GB2312" w:eastAsia="仿宋_GB2312" w:hAnsi="宋体" w:hint="eastAsia"/>
                <w:b/>
                <w:color w:val="000000"/>
                <w:szCs w:val="21"/>
              </w:rPr>
              <w:t>10</w:t>
            </w:r>
          </w:p>
        </w:tc>
      </w:tr>
      <w:tr w:rsidR="00EF3D3D" w14:paraId="101C06F1" w14:textId="77777777" w:rsidTr="008811D8">
        <w:tc>
          <w:tcPr>
            <w:tcW w:w="1224" w:type="dxa"/>
            <w:vAlign w:val="center"/>
          </w:tcPr>
          <w:p w14:paraId="19014FCE" w14:textId="77777777" w:rsidR="00EF3D3D" w:rsidRDefault="00794CD7">
            <w:pPr>
              <w:rPr>
                <w:rFonts w:ascii="仿宋_GB2312" w:eastAsia="仿宋_GB2312" w:hAnsi="宋体"/>
                <w:b/>
                <w:color w:val="000000"/>
                <w:szCs w:val="21"/>
              </w:rPr>
            </w:pPr>
            <w:r>
              <w:rPr>
                <w:rFonts w:ascii="仿宋_GB2312" w:eastAsia="仿宋_GB2312" w:hAnsi="宋体"/>
                <w:b/>
                <w:color w:val="000000"/>
                <w:szCs w:val="21"/>
              </w:rPr>
              <w:t>商务资信（</w:t>
            </w:r>
            <w:r w:rsidR="001337C2" w:rsidRPr="001337C2">
              <w:rPr>
                <w:rFonts w:ascii="仿宋_GB2312" w:eastAsia="仿宋_GB2312" w:hAnsi="宋体" w:hint="eastAsia"/>
                <w:b/>
                <w:color w:val="000000"/>
                <w:szCs w:val="21"/>
              </w:rPr>
              <w:t>投标人业绩1</w:t>
            </w:r>
            <w:r w:rsidR="001337C2" w:rsidRPr="001337C2">
              <w:rPr>
                <w:rFonts w:ascii="仿宋_GB2312" w:eastAsia="仿宋_GB2312" w:hAnsi="宋体"/>
                <w:b/>
                <w:color w:val="000000"/>
                <w:szCs w:val="21"/>
              </w:rPr>
              <w:t>0</w:t>
            </w:r>
            <w:r w:rsidR="001337C2" w:rsidRPr="001337C2">
              <w:rPr>
                <w:rFonts w:ascii="仿宋_GB2312" w:eastAsia="仿宋_GB2312" w:hAnsi="宋体" w:hint="eastAsia"/>
                <w:b/>
                <w:color w:val="000000"/>
                <w:szCs w:val="21"/>
              </w:rPr>
              <w:t>分</w:t>
            </w:r>
            <w:r>
              <w:rPr>
                <w:rFonts w:ascii="仿宋_GB2312" w:eastAsia="仿宋_GB2312" w:hAnsi="宋体"/>
                <w:b/>
                <w:color w:val="000000"/>
                <w:szCs w:val="21"/>
              </w:rPr>
              <w:t>）</w:t>
            </w:r>
          </w:p>
          <w:p w14:paraId="625F5C9D" w14:textId="77777777" w:rsidR="00EF3D3D" w:rsidRDefault="00EF3D3D">
            <w:pPr>
              <w:rPr>
                <w:rFonts w:ascii="仿宋" w:eastAsia="仿宋" w:hAnsi="仿宋"/>
                <w:b/>
              </w:rPr>
            </w:pPr>
          </w:p>
        </w:tc>
        <w:tc>
          <w:tcPr>
            <w:tcW w:w="772" w:type="dxa"/>
            <w:vAlign w:val="center"/>
          </w:tcPr>
          <w:p w14:paraId="7F70D783" w14:textId="77777777" w:rsidR="00EF3D3D" w:rsidRDefault="008811D8">
            <w:pPr>
              <w:rPr>
                <w:rFonts w:ascii="仿宋" w:eastAsia="仿宋" w:hAnsi="仿宋"/>
                <w:b/>
              </w:rPr>
            </w:pPr>
            <w:r>
              <w:rPr>
                <w:rFonts w:ascii="仿宋" w:eastAsia="仿宋" w:hAnsi="仿宋" w:hint="eastAsia"/>
                <w:b/>
              </w:rPr>
              <w:t>2</w:t>
            </w:r>
            <w:r w:rsidR="00794CD7">
              <w:rPr>
                <w:rFonts w:ascii="仿宋" w:eastAsia="仿宋" w:hAnsi="仿宋" w:hint="eastAsia"/>
                <w:b/>
              </w:rPr>
              <w:t>.1</w:t>
            </w:r>
          </w:p>
        </w:tc>
        <w:tc>
          <w:tcPr>
            <w:tcW w:w="5640" w:type="dxa"/>
            <w:vAlign w:val="center"/>
          </w:tcPr>
          <w:p w14:paraId="2708ACAF" w14:textId="77777777" w:rsidR="001337C2" w:rsidRPr="00230DB2" w:rsidRDefault="001337C2" w:rsidP="001337C2">
            <w:pPr>
              <w:rPr>
                <w:rFonts w:ascii="仿宋" w:eastAsia="仿宋" w:hAnsi="仿宋"/>
              </w:rPr>
            </w:pPr>
            <w:r w:rsidRPr="00230DB2">
              <w:rPr>
                <w:rFonts w:ascii="仿宋" w:eastAsia="仿宋" w:hAnsi="仿宋"/>
              </w:rPr>
              <w:t>1、投标供应商具备</w:t>
            </w:r>
            <w:r w:rsidRPr="00230DB2">
              <w:rPr>
                <w:rFonts w:ascii="仿宋" w:eastAsia="仿宋" w:hAnsi="仿宋" w:hint="eastAsia"/>
              </w:rPr>
              <w:t>信息通信类工程咨询</w:t>
            </w:r>
            <w:proofErr w:type="gramStart"/>
            <w:r w:rsidRPr="00230DB2">
              <w:rPr>
                <w:rFonts w:ascii="仿宋" w:eastAsia="仿宋" w:hAnsi="仿宋" w:hint="eastAsia"/>
              </w:rPr>
              <w:t>单位甲级</w:t>
            </w:r>
            <w:proofErr w:type="gramEnd"/>
            <w:r w:rsidRPr="00230DB2">
              <w:rPr>
                <w:rFonts w:ascii="仿宋" w:eastAsia="仿宋" w:hAnsi="仿宋" w:hint="eastAsia"/>
              </w:rPr>
              <w:t>资信证明及信息安全服务资质（安全工程类一级），得</w:t>
            </w:r>
            <w:r w:rsidRPr="00230DB2">
              <w:rPr>
                <w:rFonts w:ascii="仿宋" w:eastAsia="仿宋" w:hAnsi="仿宋"/>
              </w:rPr>
              <w:t>4分，否则不得分。</w:t>
            </w:r>
          </w:p>
          <w:p w14:paraId="12D5853A" w14:textId="77777777" w:rsidR="001337C2" w:rsidRPr="00230DB2" w:rsidRDefault="001337C2" w:rsidP="001337C2">
            <w:pPr>
              <w:rPr>
                <w:rFonts w:ascii="仿宋" w:eastAsia="仿宋" w:hAnsi="仿宋"/>
              </w:rPr>
            </w:pPr>
            <w:r w:rsidRPr="00230DB2">
              <w:rPr>
                <w:rFonts w:ascii="仿宋" w:eastAsia="仿宋" w:hAnsi="仿宋"/>
              </w:rPr>
              <w:t>2、</w:t>
            </w:r>
            <w:r w:rsidRPr="00230DB2">
              <w:rPr>
                <w:rFonts w:ascii="仿宋" w:eastAsia="仿宋" w:hAnsi="仿宋" w:hint="eastAsia"/>
              </w:rPr>
              <w:t>投标供应商</w:t>
            </w:r>
            <w:r w:rsidRPr="00230DB2">
              <w:rPr>
                <w:rFonts w:ascii="仿宋" w:eastAsia="仿宋" w:hAnsi="仿宋"/>
              </w:rPr>
              <w:t>自2010</w:t>
            </w:r>
            <w:r w:rsidRPr="00230DB2">
              <w:rPr>
                <w:rFonts w:ascii="仿宋" w:eastAsia="仿宋" w:hAnsi="仿宋" w:hint="eastAsia"/>
              </w:rPr>
              <w:t>年</w:t>
            </w:r>
            <w:r w:rsidRPr="00230DB2">
              <w:rPr>
                <w:rFonts w:ascii="仿宋" w:eastAsia="仿宋" w:hAnsi="仿宋"/>
              </w:rPr>
              <w:t>1月1日</w:t>
            </w:r>
            <w:r w:rsidRPr="00230DB2">
              <w:rPr>
                <w:rFonts w:ascii="仿宋" w:eastAsia="仿宋" w:hAnsi="仿宋" w:hint="eastAsia"/>
              </w:rPr>
              <w:t>以来至今</w:t>
            </w:r>
            <w:r w:rsidRPr="00230DB2">
              <w:rPr>
                <w:rFonts w:ascii="仿宋" w:eastAsia="仿宋" w:hAnsi="仿宋"/>
              </w:rPr>
              <w:t>承担过</w:t>
            </w:r>
            <w:r w:rsidRPr="00230DB2">
              <w:rPr>
                <w:rFonts w:ascii="仿宋" w:eastAsia="仿宋" w:hAnsi="仿宋" w:hint="eastAsia"/>
              </w:rPr>
              <w:t>全国性或国际性信息通信类项目咨询服务</w:t>
            </w:r>
            <w:r w:rsidRPr="00230DB2">
              <w:rPr>
                <w:rFonts w:ascii="仿宋" w:eastAsia="仿宋" w:hAnsi="仿宋"/>
              </w:rPr>
              <w:t>案例，提供的案例应</w:t>
            </w:r>
            <w:r w:rsidRPr="00230DB2">
              <w:rPr>
                <w:rFonts w:ascii="仿宋" w:eastAsia="仿宋" w:hAnsi="仿宋" w:hint="eastAsia"/>
              </w:rPr>
              <w:t>为基础网络及通信咨询服务、网络安全咨询服务</w:t>
            </w:r>
            <w:r w:rsidRPr="00230DB2">
              <w:rPr>
                <w:rFonts w:ascii="仿宋" w:eastAsia="仿宋" w:hAnsi="仿宋"/>
              </w:rPr>
              <w:t>等分项业务，每提供1个成功案例得1分，</w:t>
            </w:r>
            <w:r w:rsidRPr="00230DB2">
              <w:rPr>
                <w:rFonts w:ascii="仿宋" w:eastAsia="仿宋" w:hAnsi="仿宋" w:hint="eastAsia"/>
              </w:rPr>
              <w:t>每分项案例最高得</w:t>
            </w:r>
            <w:r w:rsidRPr="00230DB2">
              <w:rPr>
                <w:rFonts w:ascii="仿宋" w:eastAsia="仿宋" w:hAnsi="仿宋"/>
              </w:rPr>
              <w:t>3分</w:t>
            </w:r>
            <w:r w:rsidR="005D715E">
              <w:rPr>
                <w:rFonts w:ascii="仿宋" w:eastAsia="仿宋" w:hAnsi="仿宋" w:hint="eastAsia"/>
              </w:rPr>
              <w:t>；</w:t>
            </w:r>
          </w:p>
          <w:p w14:paraId="2464B8C5" w14:textId="77777777" w:rsidR="001337C2" w:rsidRPr="00230DB2" w:rsidRDefault="006758B0" w:rsidP="001337C2">
            <w:pPr>
              <w:rPr>
                <w:rFonts w:ascii="仿宋" w:eastAsia="仿宋" w:hAnsi="仿宋"/>
              </w:rPr>
            </w:pPr>
            <w:r>
              <w:rPr>
                <w:rFonts w:ascii="仿宋" w:eastAsia="仿宋" w:hAnsi="仿宋"/>
              </w:rPr>
              <w:t>或</w:t>
            </w:r>
            <w:r w:rsidR="001337C2" w:rsidRPr="00230DB2">
              <w:rPr>
                <w:rFonts w:ascii="仿宋" w:eastAsia="仿宋" w:hAnsi="仿宋"/>
              </w:rPr>
              <w:t>投标供应商自2010</w:t>
            </w:r>
            <w:r w:rsidR="001337C2" w:rsidRPr="00230DB2">
              <w:rPr>
                <w:rFonts w:ascii="仿宋" w:eastAsia="仿宋" w:hAnsi="仿宋" w:hint="eastAsia"/>
              </w:rPr>
              <w:t>年</w:t>
            </w:r>
            <w:r w:rsidR="001337C2" w:rsidRPr="00230DB2">
              <w:rPr>
                <w:rFonts w:ascii="仿宋" w:eastAsia="仿宋" w:hAnsi="仿宋"/>
              </w:rPr>
              <w:t>1月1日</w:t>
            </w:r>
            <w:r w:rsidR="001337C2" w:rsidRPr="00230DB2">
              <w:rPr>
                <w:rFonts w:ascii="仿宋" w:eastAsia="仿宋" w:hAnsi="仿宋" w:hint="eastAsia"/>
              </w:rPr>
              <w:t>以来至今</w:t>
            </w:r>
            <w:r w:rsidR="001337C2" w:rsidRPr="00230DB2">
              <w:rPr>
                <w:rFonts w:ascii="仿宋" w:eastAsia="仿宋" w:hAnsi="仿宋"/>
              </w:rPr>
              <w:t>承担过全国性或国际性综合运动会的</w:t>
            </w:r>
            <w:r w:rsidR="001337C2" w:rsidRPr="00230DB2">
              <w:rPr>
                <w:rFonts w:ascii="仿宋" w:eastAsia="仿宋" w:hAnsi="仿宋" w:hint="eastAsia"/>
              </w:rPr>
              <w:t>信息技术系统工程或场馆信息技术建设的咨询服务案例或设计服务案例或项目管理</w:t>
            </w:r>
            <w:r w:rsidR="001337C2" w:rsidRPr="00230DB2">
              <w:rPr>
                <w:rFonts w:ascii="仿宋" w:eastAsia="仿宋" w:hAnsi="仿宋"/>
              </w:rPr>
              <w:t>服务案例，</w:t>
            </w:r>
            <w:r w:rsidR="001337C2" w:rsidRPr="00230DB2">
              <w:rPr>
                <w:rFonts w:ascii="仿宋" w:eastAsia="仿宋" w:hAnsi="仿宋" w:hint="eastAsia"/>
              </w:rPr>
              <w:t>提供其中一项得</w:t>
            </w:r>
            <w:r w:rsidR="001337C2" w:rsidRPr="00230DB2">
              <w:rPr>
                <w:rFonts w:ascii="仿宋" w:eastAsia="仿宋" w:hAnsi="仿宋"/>
              </w:rPr>
              <w:t>6</w:t>
            </w:r>
            <w:r w:rsidR="001337C2" w:rsidRPr="00230DB2">
              <w:rPr>
                <w:rFonts w:ascii="仿宋" w:eastAsia="仿宋" w:hAnsi="仿宋" w:hint="eastAsia"/>
              </w:rPr>
              <w:t>分</w:t>
            </w:r>
            <w:r w:rsidR="005D715E">
              <w:rPr>
                <w:rFonts w:ascii="仿宋" w:eastAsia="仿宋" w:hAnsi="仿宋" w:hint="eastAsia"/>
              </w:rPr>
              <w:t>本项最高分6分</w:t>
            </w:r>
            <w:r w:rsidR="001337C2" w:rsidRPr="00230DB2">
              <w:rPr>
                <w:rFonts w:ascii="仿宋" w:eastAsia="仿宋" w:hAnsi="仿宋"/>
              </w:rPr>
              <w:t>（0-6分）</w:t>
            </w:r>
          </w:p>
          <w:p w14:paraId="471127F8" w14:textId="77777777" w:rsidR="001337C2" w:rsidRPr="00230DB2" w:rsidRDefault="001337C2" w:rsidP="001337C2">
            <w:pPr>
              <w:rPr>
                <w:rFonts w:ascii="仿宋" w:eastAsia="仿宋" w:hAnsi="仿宋"/>
              </w:rPr>
            </w:pPr>
            <w:r w:rsidRPr="00230DB2">
              <w:rPr>
                <w:rFonts w:ascii="仿宋" w:eastAsia="仿宋" w:hAnsi="仿宋" w:hint="eastAsia"/>
              </w:rPr>
              <w:t>注：案例以下列投标文件中的合同复印件证明材料为计分依据。投标文件中的合同复印件须加盖公章，未提供复印件的证明文件计分时不予认可。</w:t>
            </w:r>
          </w:p>
          <w:p w14:paraId="78373D17" w14:textId="77777777" w:rsidR="00EF3D3D" w:rsidRPr="00230DB2" w:rsidRDefault="001337C2" w:rsidP="008811D8">
            <w:pPr>
              <w:rPr>
                <w:rFonts w:ascii="仿宋" w:eastAsia="仿宋" w:hAnsi="仿宋"/>
              </w:rPr>
            </w:pPr>
            <w:r w:rsidRPr="00230DB2">
              <w:rPr>
                <w:rFonts w:ascii="仿宋" w:eastAsia="仿宋" w:hAnsi="仿宋" w:hint="eastAsia"/>
              </w:rPr>
              <w:t>①</w:t>
            </w:r>
            <w:r w:rsidRPr="00230DB2">
              <w:rPr>
                <w:rFonts w:ascii="仿宋" w:eastAsia="仿宋" w:hAnsi="仿宋"/>
              </w:rPr>
              <w:t xml:space="preserve"> </w:t>
            </w:r>
            <w:r w:rsidRPr="00230DB2">
              <w:rPr>
                <w:rFonts w:ascii="仿宋" w:eastAsia="仿宋" w:hAnsi="仿宋" w:hint="eastAsia"/>
              </w:rPr>
              <w:t>合同扫描件，至少包括买卖双方名称及签字盖章页、服务内容</w:t>
            </w:r>
          </w:p>
        </w:tc>
        <w:tc>
          <w:tcPr>
            <w:tcW w:w="883" w:type="dxa"/>
          </w:tcPr>
          <w:p w14:paraId="7A2FA00D" w14:textId="77777777" w:rsidR="00EF3D3D" w:rsidRDefault="00794CD7" w:rsidP="001337C2">
            <w:pPr>
              <w:rPr>
                <w:rFonts w:ascii="仿宋" w:eastAsia="仿宋" w:hAnsi="仿宋"/>
                <w:b/>
              </w:rPr>
            </w:pPr>
            <w:r>
              <w:rPr>
                <w:rFonts w:ascii="仿宋_GB2312" w:eastAsia="仿宋_GB2312" w:hAnsi="宋体"/>
                <w:b/>
                <w:color w:val="000000"/>
                <w:szCs w:val="21"/>
              </w:rPr>
              <w:t>0~</w:t>
            </w:r>
            <w:r w:rsidR="001337C2">
              <w:rPr>
                <w:rFonts w:ascii="仿宋_GB2312" w:eastAsia="仿宋_GB2312" w:hAnsi="宋体" w:hint="eastAsia"/>
                <w:b/>
                <w:color w:val="000000"/>
                <w:szCs w:val="21"/>
              </w:rPr>
              <w:t>10</w:t>
            </w:r>
          </w:p>
        </w:tc>
      </w:tr>
      <w:tr w:rsidR="008811D8" w14:paraId="52E06A2D" w14:textId="77777777" w:rsidTr="00E468FB">
        <w:trPr>
          <w:trHeight w:val="520"/>
        </w:trPr>
        <w:tc>
          <w:tcPr>
            <w:tcW w:w="1224" w:type="dxa"/>
            <w:vMerge w:val="restart"/>
            <w:vAlign w:val="center"/>
          </w:tcPr>
          <w:p w14:paraId="1E42F48A" w14:textId="77777777" w:rsidR="008811D8" w:rsidRDefault="008811D8">
            <w:pPr>
              <w:rPr>
                <w:rFonts w:ascii="仿宋_GB2312" w:eastAsia="仿宋_GB2312" w:hAnsi="宋体"/>
                <w:b/>
                <w:color w:val="000000"/>
                <w:szCs w:val="21"/>
              </w:rPr>
            </w:pPr>
            <w:r>
              <w:rPr>
                <w:rFonts w:ascii="仿宋_GB2312" w:eastAsia="仿宋_GB2312" w:hAnsi="宋体"/>
                <w:b/>
                <w:color w:val="000000"/>
                <w:szCs w:val="21"/>
              </w:rPr>
              <w:t>商务</w:t>
            </w:r>
            <w:r>
              <w:rPr>
                <w:rFonts w:ascii="仿宋_GB2312" w:eastAsia="仿宋_GB2312" w:hAnsi="宋体" w:hint="eastAsia"/>
                <w:b/>
                <w:color w:val="000000"/>
                <w:szCs w:val="21"/>
              </w:rPr>
              <w:t>实力</w:t>
            </w:r>
          </w:p>
          <w:p w14:paraId="09AC1353" w14:textId="77777777" w:rsidR="008811D8" w:rsidRDefault="008811D8">
            <w:pPr>
              <w:rPr>
                <w:rFonts w:ascii="仿宋_GB2312" w:eastAsia="仿宋_GB2312" w:hAnsi="宋体"/>
                <w:b/>
                <w:color w:val="000000"/>
                <w:szCs w:val="21"/>
              </w:rPr>
            </w:pPr>
            <w:r>
              <w:rPr>
                <w:rFonts w:ascii="仿宋_GB2312" w:eastAsia="仿宋_GB2312" w:hAnsi="宋体" w:hint="eastAsia"/>
                <w:b/>
                <w:color w:val="000000"/>
                <w:szCs w:val="21"/>
              </w:rPr>
              <w:t>（</w:t>
            </w:r>
            <w:r w:rsidRPr="008811D8">
              <w:rPr>
                <w:rFonts w:ascii="仿宋_GB2312" w:eastAsia="仿宋_GB2312" w:hAnsi="宋体" w:hint="eastAsia"/>
                <w:b/>
                <w:color w:val="000000"/>
                <w:szCs w:val="21"/>
              </w:rPr>
              <w:t>项目团队</w:t>
            </w:r>
            <w:r w:rsidRPr="008811D8">
              <w:rPr>
                <w:rFonts w:ascii="仿宋_GB2312" w:eastAsia="仿宋_GB2312" w:hAnsi="宋体"/>
                <w:b/>
                <w:color w:val="000000"/>
                <w:szCs w:val="21"/>
              </w:rPr>
              <w:t>10</w:t>
            </w:r>
            <w:r w:rsidRPr="008811D8">
              <w:rPr>
                <w:rFonts w:ascii="仿宋_GB2312" w:eastAsia="仿宋_GB2312" w:hAnsi="宋体" w:hint="eastAsia"/>
                <w:b/>
                <w:color w:val="000000"/>
                <w:szCs w:val="21"/>
              </w:rPr>
              <w:t>分</w:t>
            </w:r>
            <w:r>
              <w:rPr>
                <w:rFonts w:ascii="仿宋_GB2312" w:eastAsia="仿宋_GB2312" w:hAnsi="宋体" w:hint="eastAsia"/>
                <w:b/>
                <w:color w:val="000000"/>
                <w:szCs w:val="21"/>
              </w:rPr>
              <w:t>）</w:t>
            </w:r>
          </w:p>
          <w:p w14:paraId="296E0BAE" w14:textId="77777777" w:rsidR="008811D8" w:rsidRDefault="008811D8">
            <w:pPr>
              <w:rPr>
                <w:rFonts w:ascii="仿宋_GB2312" w:eastAsia="仿宋_GB2312" w:hAnsi="宋体"/>
                <w:b/>
                <w:color w:val="000000"/>
                <w:szCs w:val="21"/>
              </w:rPr>
            </w:pPr>
          </w:p>
        </w:tc>
        <w:tc>
          <w:tcPr>
            <w:tcW w:w="772" w:type="dxa"/>
            <w:vAlign w:val="center"/>
          </w:tcPr>
          <w:p w14:paraId="7DC2D259" w14:textId="77777777" w:rsidR="008811D8" w:rsidRDefault="008811D8">
            <w:pPr>
              <w:rPr>
                <w:rFonts w:ascii="仿宋" w:eastAsia="仿宋" w:hAnsi="仿宋"/>
                <w:b/>
              </w:rPr>
            </w:pPr>
            <w:r>
              <w:rPr>
                <w:rFonts w:ascii="仿宋" w:eastAsia="仿宋" w:hAnsi="仿宋" w:hint="eastAsia"/>
                <w:b/>
              </w:rPr>
              <w:t>2.2.1</w:t>
            </w:r>
          </w:p>
        </w:tc>
        <w:tc>
          <w:tcPr>
            <w:tcW w:w="5640" w:type="dxa"/>
            <w:vAlign w:val="center"/>
          </w:tcPr>
          <w:p w14:paraId="360C8CC1" w14:textId="77777777" w:rsidR="008811D8" w:rsidRPr="00230DB2" w:rsidRDefault="008811D8" w:rsidP="00E468FB">
            <w:pPr>
              <w:rPr>
                <w:rFonts w:ascii="仿宋" w:eastAsia="仿宋" w:hAnsi="仿宋"/>
              </w:rPr>
            </w:pPr>
            <w:r w:rsidRPr="00230DB2">
              <w:rPr>
                <w:rFonts w:ascii="仿宋" w:eastAsia="仿宋" w:hAnsi="仿宋" w:hint="eastAsia"/>
              </w:rPr>
              <w:t>项目负责人具有信息通信类高级工程师证书或</w:t>
            </w:r>
            <w:r w:rsidRPr="00230DB2">
              <w:rPr>
                <w:rFonts w:ascii="仿宋" w:eastAsia="仿宋" w:hAnsi="仿宋"/>
              </w:rPr>
              <w:t>PMP项目管理师证书</w:t>
            </w:r>
            <w:r w:rsidRPr="00230DB2">
              <w:rPr>
                <w:rFonts w:ascii="仿宋" w:eastAsia="仿宋" w:hAnsi="仿宋" w:hint="eastAsia"/>
              </w:rPr>
              <w:t>得</w:t>
            </w:r>
            <w:r w:rsidRPr="00230DB2">
              <w:rPr>
                <w:rFonts w:ascii="仿宋" w:eastAsia="仿宋" w:hAnsi="仿宋"/>
              </w:rPr>
              <w:t>4分</w:t>
            </w:r>
            <w:r w:rsidRPr="00230DB2">
              <w:rPr>
                <w:rFonts w:ascii="仿宋" w:eastAsia="仿宋" w:hAnsi="仿宋" w:hint="eastAsia"/>
              </w:rPr>
              <w:t>。</w:t>
            </w:r>
          </w:p>
        </w:tc>
        <w:tc>
          <w:tcPr>
            <w:tcW w:w="883" w:type="dxa"/>
            <w:vAlign w:val="center"/>
          </w:tcPr>
          <w:p w14:paraId="1A809BA9" w14:textId="77777777" w:rsidR="008811D8" w:rsidRPr="00E468FB" w:rsidRDefault="00E468FB" w:rsidP="00E468FB">
            <w:pPr>
              <w:jc w:val="center"/>
              <w:rPr>
                <w:rFonts w:ascii="仿宋" w:eastAsia="仿宋" w:hAnsi="仿宋"/>
                <w:b/>
              </w:rPr>
            </w:pPr>
            <w:r w:rsidRPr="00E468FB">
              <w:rPr>
                <w:rFonts w:ascii="仿宋" w:eastAsia="仿宋" w:hAnsi="仿宋" w:hint="eastAsia"/>
                <w:b/>
              </w:rPr>
              <w:t>0-</w:t>
            </w:r>
            <w:r w:rsidR="008811D8" w:rsidRPr="00E468FB">
              <w:rPr>
                <w:rFonts w:ascii="仿宋" w:eastAsia="仿宋" w:hAnsi="仿宋"/>
                <w:b/>
              </w:rPr>
              <w:t>4</w:t>
            </w:r>
          </w:p>
        </w:tc>
      </w:tr>
      <w:tr w:rsidR="008811D8" w14:paraId="76EE0C3F" w14:textId="77777777" w:rsidTr="00E468FB">
        <w:trPr>
          <w:trHeight w:val="520"/>
        </w:trPr>
        <w:tc>
          <w:tcPr>
            <w:tcW w:w="1224" w:type="dxa"/>
            <w:vMerge/>
            <w:vAlign w:val="center"/>
          </w:tcPr>
          <w:p w14:paraId="06561AA4" w14:textId="77777777" w:rsidR="008811D8" w:rsidRDefault="008811D8">
            <w:pPr>
              <w:rPr>
                <w:rFonts w:ascii="仿宋_GB2312" w:eastAsia="仿宋_GB2312" w:hAnsi="宋体"/>
                <w:b/>
                <w:color w:val="000000"/>
                <w:szCs w:val="21"/>
              </w:rPr>
            </w:pPr>
          </w:p>
        </w:tc>
        <w:tc>
          <w:tcPr>
            <w:tcW w:w="772" w:type="dxa"/>
            <w:vAlign w:val="center"/>
          </w:tcPr>
          <w:p w14:paraId="3048B456" w14:textId="77777777" w:rsidR="008811D8" w:rsidRDefault="008811D8">
            <w:pPr>
              <w:rPr>
                <w:rFonts w:ascii="仿宋" w:eastAsia="仿宋" w:hAnsi="仿宋"/>
                <w:b/>
              </w:rPr>
            </w:pPr>
            <w:r>
              <w:rPr>
                <w:rFonts w:ascii="仿宋" w:eastAsia="仿宋" w:hAnsi="仿宋" w:hint="eastAsia"/>
                <w:b/>
              </w:rPr>
              <w:t>2.2.2</w:t>
            </w:r>
          </w:p>
        </w:tc>
        <w:tc>
          <w:tcPr>
            <w:tcW w:w="5640" w:type="dxa"/>
            <w:vAlign w:val="center"/>
          </w:tcPr>
          <w:p w14:paraId="703B07E7" w14:textId="77777777" w:rsidR="008811D8" w:rsidRPr="00230DB2" w:rsidRDefault="008811D8" w:rsidP="00500A00">
            <w:pPr>
              <w:rPr>
                <w:rFonts w:ascii="仿宋" w:eastAsia="仿宋" w:hAnsi="仿宋"/>
              </w:rPr>
            </w:pPr>
            <w:r w:rsidRPr="00230DB2">
              <w:rPr>
                <w:rFonts w:ascii="仿宋" w:eastAsia="仿宋" w:hAnsi="仿宋" w:hint="eastAsia"/>
              </w:rPr>
              <w:t>根据项目团队中成员是否有全国或国际信息通信类咨询服务经验情况评分。</w:t>
            </w:r>
            <w:r w:rsidR="008B742B" w:rsidRPr="00230DB2">
              <w:rPr>
                <w:rFonts w:ascii="仿宋" w:eastAsia="仿宋" w:hAnsi="仿宋"/>
              </w:rPr>
              <w:t>团队成员为10人以下（含10人）不得分。</w:t>
            </w:r>
            <w:r w:rsidR="008B742B">
              <w:rPr>
                <w:rFonts w:ascii="仿宋" w:eastAsia="仿宋" w:hAnsi="仿宋"/>
              </w:rPr>
              <w:t>团队成员为</w:t>
            </w:r>
            <w:r w:rsidR="008B742B">
              <w:rPr>
                <w:rFonts w:ascii="仿宋" w:eastAsia="仿宋" w:hAnsi="仿宋" w:hint="eastAsia"/>
              </w:rPr>
              <w:t>10人以上的，</w:t>
            </w:r>
            <w:r w:rsidRPr="00230DB2">
              <w:rPr>
                <w:rFonts w:ascii="仿宋" w:eastAsia="仿宋" w:hAnsi="仿宋" w:hint="eastAsia"/>
              </w:rPr>
              <w:t>团队中每提供一名具有全国或国际信息通信类项目咨询服务经验的人员，得</w:t>
            </w:r>
            <w:r w:rsidRPr="00230DB2">
              <w:rPr>
                <w:rFonts w:ascii="仿宋" w:eastAsia="仿宋" w:hAnsi="仿宋"/>
              </w:rPr>
              <w:t>0.</w:t>
            </w:r>
            <w:r w:rsidR="00500A00">
              <w:rPr>
                <w:rFonts w:ascii="仿宋" w:eastAsia="仿宋" w:hAnsi="仿宋" w:hint="eastAsia"/>
              </w:rPr>
              <w:t>3</w:t>
            </w:r>
            <w:r w:rsidRPr="00230DB2">
              <w:rPr>
                <w:rFonts w:ascii="仿宋" w:eastAsia="仿宋" w:hAnsi="仿宋" w:hint="eastAsia"/>
              </w:rPr>
              <w:t>分。本项满分</w:t>
            </w:r>
            <w:r w:rsidRPr="00230DB2">
              <w:rPr>
                <w:rFonts w:ascii="仿宋" w:eastAsia="仿宋" w:hAnsi="仿宋"/>
              </w:rPr>
              <w:t>6分，</w:t>
            </w:r>
            <w:r w:rsidR="008B742B" w:rsidRPr="00230DB2" w:rsidDel="008B742B">
              <w:rPr>
                <w:rFonts w:ascii="仿宋" w:eastAsia="仿宋" w:hAnsi="仿宋"/>
              </w:rPr>
              <w:t xml:space="preserve"> </w:t>
            </w:r>
          </w:p>
        </w:tc>
        <w:tc>
          <w:tcPr>
            <w:tcW w:w="883" w:type="dxa"/>
            <w:vAlign w:val="center"/>
          </w:tcPr>
          <w:p w14:paraId="23AB1FC2" w14:textId="77777777" w:rsidR="008811D8" w:rsidRPr="00E468FB" w:rsidRDefault="00E468FB" w:rsidP="00E468FB">
            <w:pPr>
              <w:jc w:val="center"/>
              <w:rPr>
                <w:rFonts w:ascii="仿宋" w:eastAsia="仿宋" w:hAnsi="仿宋"/>
                <w:b/>
              </w:rPr>
            </w:pPr>
            <w:r w:rsidRPr="00E468FB">
              <w:rPr>
                <w:rFonts w:ascii="仿宋" w:eastAsia="仿宋" w:hAnsi="仿宋" w:hint="eastAsia"/>
                <w:b/>
              </w:rPr>
              <w:t>0-</w:t>
            </w:r>
            <w:r w:rsidR="008811D8" w:rsidRPr="00E468FB">
              <w:rPr>
                <w:rFonts w:ascii="仿宋" w:eastAsia="仿宋" w:hAnsi="仿宋"/>
                <w:b/>
              </w:rPr>
              <w:t>6</w:t>
            </w:r>
          </w:p>
        </w:tc>
      </w:tr>
      <w:tr w:rsidR="00570EA3" w14:paraId="17419C37" w14:textId="77777777" w:rsidTr="008811D8">
        <w:trPr>
          <w:trHeight w:val="1304"/>
        </w:trPr>
        <w:tc>
          <w:tcPr>
            <w:tcW w:w="1224" w:type="dxa"/>
            <w:vMerge w:val="restart"/>
            <w:vAlign w:val="center"/>
          </w:tcPr>
          <w:p w14:paraId="2558C4A0" w14:textId="77777777" w:rsidR="00570EA3" w:rsidRDefault="00570EA3" w:rsidP="00570EA3">
            <w:pPr>
              <w:rPr>
                <w:rFonts w:ascii="仿宋_GB2312" w:eastAsia="仿宋_GB2312" w:hAnsi="宋体"/>
                <w:b/>
                <w:color w:val="000000"/>
                <w:szCs w:val="21"/>
              </w:rPr>
            </w:pPr>
            <w:r>
              <w:rPr>
                <w:rFonts w:ascii="仿宋_GB2312" w:eastAsia="仿宋_GB2312" w:hAnsi="宋体" w:hint="eastAsia"/>
                <w:b/>
                <w:color w:val="000000"/>
                <w:szCs w:val="21"/>
              </w:rPr>
              <w:lastRenderedPageBreak/>
              <w:t>技术（</w:t>
            </w:r>
            <w:r w:rsidRPr="00570EA3">
              <w:rPr>
                <w:rFonts w:ascii="仿宋_GB2312" w:eastAsia="仿宋_GB2312" w:hAnsi="宋体" w:hint="eastAsia"/>
                <w:b/>
                <w:color w:val="000000"/>
                <w:szCs w:val="21"/>
              </w:rPr>
              <w:t>项目整体理解及重难点分析3</w:t>
            </w:r>
            <w:r w:rsidRPr="00570EA3">
              <w:rPr>
                <w:rFonts w:ascii="仿宋_GB2312" w:eastAsia="仿宋_GB2312" w:hAnsi="宋体"/>
                <w:b/>
                <w:color w:val="000000"/>
                <w:szCs w:val="21"/>
              </w:rPr>
              <w:t>0</w:t>
            </w:r>
            <w:r w:rsidR="00D7471F">
              <w:rPr>
                <w:rFonts w:ascii="仿宋_GB2312" w:eastAsia="仿宋_GB2312" w:hAnsi="宋体"/>
                <w:b/>
                <w:color w:val="000000"/>
                <w:szCs w:val="21"/>
              </w:rPr>
              <w:t>分</w:t>
            </w:r>
            <w:r>
              <w:rPr>
                <w:rFonts w:ascii="仿宋_GB2312" w:eastAsia="仿宋_GB2312" w:hAnsi="宋体" w:hint="eastAsia"/>
                <w:b/>
                <w:color w:val="000000"/>
                <w:szCs w:val="21"/>
              </w:rPr>
              <w:t>）</w:t>
            </w:r>
          </w:p>
        </w:tc>
        <w:tc>
          <w:tcPr>
            <w:tcW w:w="772" w:type="dxa"/>
            <w:vAlign w:val="center"/>
          </w:tcPr>
          <w:p w14:paraId="597BEBCA" w14:textId="77777777" w:rsidR="00570EA3" w:rsidRDefault="00D7471F" w:rsidP="00570EA3">
            <w:pPr>
              <w:rPr>
                <w:rFonts w:ascii="仿宋" w:eastAsia="仿宋" w:hAnsi="仿宋"/>
                <w:b/>
              </w:rPr>
            </w:pPr>
            <w:r>
              <w:rPr>
                <w:rFonts w:ascii="仿宋" w:eastAsia="仿宋" w:hAnsi="仿宋" w:hint="eastAsia"/>
                <w:b/>
              </w:rPr>
              <w:t>3</w:t>
            </w:r>
            <w:r w:rsidR="00570EA3">
              <w:rPr>
                <w:rFonts w:ascii="仿宋" w:eastAsia="仿宋" w:hAnsi="仿宋" w:hint="eastAsia"/>
                <w:b/>
              </w:rPr>
              <w:t>.1.1</w:t>
            </w:r>
          </w:p>
        </w:tc>
        <w:tc>
          <w:tcPr>
            <w:tcW w:w="5640" w:type="dxa"/>
            <w:vAlign w:val="center"/>
          </w:tcPr>
          <w:p w14:paraId="02119108" w14:textId="77777777" w:rsidR="00570EA3" w:rsidRPr="00230DB2" w:rsidRDefault="00570EA3" w:rsidP="00570EA3">
            <w:pPr>
              <w:rPr>
                <w:rFonts w:ascii="仿宋" w:eastAsia="仿宋" w:hAnsi="仿宋"/>
                <w:b/>
              </w:rPr>
            </w:pPr>
            <w:r w:rsidRPr="00230DB2">
              <w:rPr>
                <w:rFonts w:ascii="仿宋" w:eastAsia="仿宋" w:hAnsi="仿宋" w:hint="eastAsia"/>
                <w:b/>
              </w:rPr>
              <w:t>项目整体理解：</w:t>
            </w:r>
          </w:p>
          <w:p w14:paraId="76F5A1EA" w14:textId="77777777" w:rsidR="00570EA3" w:rsidRPr="00230DB2" w:rsidRDefault="00570EA3" w:rsidP="00570EA3">
            <w:pPr>
              <w:rPr>
                <w:rFonts w:ascii="仿宋" w:eastAsia="仿宋" w:hAnsi="仿宋"/>
              </w:rPr>
            </w:pP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sidRPr="00230DB2">
              <w:rPr>
                <w:rFonts w:ascii="仿宋" w:eastAsia="仿宋" w:hAnsi="仿宋" w:hint="eastAsia"/>
              </w:rPr>
              <w:t>杭州2022年第19届亚运会信息技术管理服务及设施运行服务项目的总体技术特点是否清楚、定位是否准确、项目需求的分析是否完整透彻、目标是否明确等方面进行评分。</w:t>
            </w:r>
          </w:p>
          <w:p w14:paraId="48518F30" w14:textId="77777777" w:rsidR="00757426" w:rsidRDefault="00757426" w:rsidP="00757426">
            <w:pPr>
              <w:rPr>
                <w:rFonts w:ascii="仿宋" w:eastAsia="仿宋" w:hAnsi="仿宋"/>
              </w:rPr>
            </w:pPr>
            <w:r w:rsidRPr="00230DB2">
              <w:rPr>
                <w:rFonts w:ascii="仿宋" w:eastAsia="仿宋" w:hAnsi="仿宋"/>
              </w:rPr>
              <w:t>总体技术特点清楚、定位准确、项目需求的分析完整透彻、目标明确</w:t>
            </w:r>
            <w:r w:rsidRPr="00230DB2">
              <w:rPr>
                <w:rFonts w:ascii="仿宋" w:eastAsia="仿宋" w:hAnsi="仿宋" w:hint="eastAsia"/>
              </w:rPr>
              <w:t>的，</w:t>
            </w:r>
            <w:r w:rsidRPr="00230DB2">
              <w:rPr>
                <w:rFonts w:ascii="仿宋" w:eastAsia="仿宋" w:hAnsi="仿宋"/>
              </w:rPr>
              <w:t>得</w:t>
            </w:r>
            <w:r w:rsidRPr="00230DB2">
              <w:rPr>
                <w:rFonts w:ascii="仿宋" w:eastAsia="仿宋" w:hAnsi="仿宋" w:hint="eastAsia"/>
              </w:rPr>
              <w:t>5分</w:t>
            </w:r>
            <w:r w:rsidRPr="00230DB2">
              <w:rPr>
                <w:rFonts w:ascii="仿宋" w:eastAsia="仿宋" w:hAnsi="仿宋"/>
              </w:rPr>
              <w:t>。</w:t>
            </w:r>
          </w:p>
          <w:p w14:paraId="7BEEF4AF" w14:textId="77777777" w:rsidR="00500A00" w:rsidRPr="00500A00" w:rsidRDefault="00500A00" w:rsidP="00757426">
            <w:pPr>
              <w:rPr>
                <w:rFonts w:ascii="仿宋" w:eastAsia="仿宋" w:hAnsi="仿宋"/>
              </w:rPr>
            </w:pPr>
            <w:r w:rsidRPr="00230DB2">
              <w:rPr>
                <w:rFonts w:ascii="仿宋" w:eastAsia="仿宋" w:hAnsi="仿宋"/>
              </w:rPr>
              <w:t>总体技术特点</w:t>
            </w:r>
            <w:r>
              <w:rPr>
                <w:rFonts w:ascii="仿宋" w:eastAsia="仿宋" w:hAnsi="仿宋"/>
              </w:rPr>
              <w:t>、定位准确程度、项目需求的分析完整度、目标明确度较好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3分</w:t>
            </w:r>
            <w:r w:rsidRPr="00230DB2">
              <w:rPr>
                <w:rFonts w:ascii="仿宋" w:eastAsia="仿宋" w:hAnsi="仿宋"/>
              </w:rPr>
              <w:t>。</w:t>
            </w:r>
          </w:p>
          <w:p w14:paraId="192DCC05" w14:textId="77777777" w:rsidR="00757426" w:rsidRPr="00230DB2" w:rsidRDefault="00757426" w:rsidP="00757426">
            <w:pPr>
              <w:rPr>
                <w:rFonts w:ascii="仿宋" w:eastAsia="仿宋" w:hAnsi="仿宋"/>
              </w:rPr>
            </w:pPr>
            <w:r w:rsidRPr="00230DB2">
              <w:rPr>
                <w:rFonts w:ascii="仿宋" w:eastAsia="仿宋" w:hAnsi="仿宋"/>
              </w:rPr>
              <w:t>总体技术特点、定位准确程度、项目需求的分析完整度、目标明确度一般的</w:t>
            </w:r>
            <w:r w:rsidRPr="00230DB2">
              <w:rPr>
                <w:rFonts w:ascii="仿宋" w:eastAsia="仿宋" w:hAnsi="仿宋" w:hint="eastAsia"/>
              </w:rPr>
              <w:t>，</w:t>
            </w:r>
            <w:r w:rsidRPr="00230DB2">
              <w:rPr>
                <w:rFonts w:ascii="仿宋" w:eastAsia="仿宋" w:hAnsi="仿宋"/>
              </w:rPr>
              <w:t>得</w:t>
            </w:r>
            <w:r w:rsidR="00500A00">
              <w:rPr>
                <w:rFonts w:ascii="仿宋" w:eastAsia="仿宋" w:hAnsi="仿宋" w:hint="eastAsia"/>
              </w:rPr>
              <w:t>1</w:t>
            </w:r>
            <w:r w:rsidRPr="00230DB2">
              <w:rPr>
                <w:rFonts w:ascii="仿宋" w:eastAsia="仿宋" w:hAnsi="仿宋" w:hint="eastAsia"/>
              </w:rPr>
              <w:t>分</w:t>
            </w:r>
            <w:r w:rsidRPr="00230DB2">
              <w:rPr>
                <w:rFonts w:ascii="仿宋" w:eastAsia="仿宋" w:hAnsi="仿宋"/>
              </w:rPr>
              <w:t>。</w:t>
            </w:r>
          </w:p>
          <w:p w14:paraId="0CF8ABC5" w14:textId="77777777" w:rsidR="00570EA3" w:rsidRPr="00230DB2" w:rsidRDefault="00757426" w:rsidP="00757426">
            <w:pPr>
              <w:rPr>
                <w:rFonts w:ascii="仿宋" w:eastAsia="仿宋" w:hAnsi="仿宋"/>
              </w:rPr>
            </w:pPr>
            <w:r w:rsidRPr="00230DB2">
              <w:rPr>
                <w:rFonts w:ascii="仿宋" w:eastAsia="仿宋" w:hAnsi="仿宋"/>
              </w:rPr>
              <w:t>总体技术特点</w:t>
            </w:r>
            <w:r w:rsidRPr="00230DB2">
              <w:rPr>
                <w:rFonts w:ascii="仿宋" w:eastAsia="仿宋" w:hAnsi="仿宋" w:hint="eastAsia"/>
              </w:rPr>
              <w:t>不</w:t>
            </w:r>
            <w:r w:rsidRPr="00230DB2">
              <w:rPr>
                <w:rFonts w:ascii="仿宋" w:eastAsia="仿宋" w:hAnsi="仿宋"/>
              </w:rPr>
              <w:t>清楚、定位不准确、项目需求的分析不完整整、目标不明确的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r w:rsidRPr="00230DB2">
              <w:rPr>
                <w:rFonts w:ascii="仿宋" w:eastAsia="仿宋" w:hAnsi="仿宋"/>
              </w:rPr>
              <w:t>。</w:t>
            </w:r>
          </w:p>
        </w:tc>
        <w:tc>
          <w:tcPr>
            <w:tcW w:w="883" w:type="dxa"/>
          </w:tcPr>
          <w:p w14:paraId="3AE250C6" w14:textId="77777777" w:rsidR="00570EA3" w:rsidRDefault="00570EA3" w:rsidP="00570EA3">
            <w:pPr>
              <w:rPr>
                <w:rFonts w:ascii="仿宋_GB2312" w:eastAsia="仿宋_GB2312" w:hAnsi="宋体"/>
                <w:b/>
                <w:color w:val="000000"/>
                <w:szCs w:val="21"/>
              </w:rPr>
            </w:pPr>
            <w:r>
              <w:rPr>
                <w:rFonts w:ascii="仿宋_GB2312" w:eastAsia="仿宋_GB2312" w:hAnsi="宋体" w:hint="eastAsia"/>
                <w:b/>
                <w:color w:val="000000"/>
                <w:szCs w:val="21"/>
              </w:rPr>
              <w:t>0-5</w:t>
            </w:r>
          </w:p>
        </w:tc>
      </w:tr>
      <w:tr w:rsidR="00570EA3" w14:paraId="12EB9E2C" w14:textId="77777777" w:rsidTr="008811D8">
        <w:trPr>
          <w:trHeight w:val="1304"/>
        </w:trPr>
        <w:tc>
          <w:tcPr>
            <w:tcW w:w="1224" w:type="dxa"/>
            <w:vMerge/>
            <w:vAlign w:val="center"/>
          </w:tcPr>
          <w:p w14:paraId="4B12AD1E" w14:textId="77777777" w:rsidR="00570EA3" w:rsidRDefault="00570EA3" w:rsidP="00570EA3">
            <w:pPr>
              <w:rPr>
                <w:rFonts w:ascii="仿宋_GB2312" w:eastAsia="仿宋_GB2312" w:hAnsi="宋体"/>
                <w:b/>
                <w:color w:val="000000"/>
                <w:szCs w:val="21"/>
              </w:rPr>
            </w:pPr>
          </w:p>
        </w:tc>
        <w:tc>
          <w:tcPr>
            <w:tcW w:w="772" w:type="dxa"/>
            <w:vAlign w:val="center"/>
          </w:tcPr>
          <w:p w14:paraId="26882826" w14:textId="77777777" w:rsidR="00570EA3" w:rsidRDefault="00D7471F" w:rsidP="00570EA3">
            <w:pPr>
              <w:rPr>
                <w:rFonts w:ascii="仿宋" w:eastAsia="仿宋" w:hAnsi="仿宋"/>
                <w:b/>
              </w:rPr>
            </w:pPr>
            <w:r>
              <w:rPr>
                <w:rFonts w:ascii="仿宋" w:eastAsia="仿宋" w:hAnsi="仿宋" w:hint="eastAsia"/>
                <w:b/>
              </w:rPr>
              <w:t>3</w:t>
            </w:r>
            <w:r w:rsidR="00570EA3">
              <w:rPr>
                <w:rFonts w:ascii="仿宋" w:eastAsia="仿宋" w:hAnsi="仿宋" w:hint="eastAsia"/>
                <w:b/>
              </w:rPr>
              <w:t>.1.2</w:t>
            </w:r>
          </w:p>
        </w:tc>
        <w:tc>
          <w:tcPr>
            <w:tcW w:w="5640" w:type="dxa"/>
            <w:vAlign w:val="center"/>
          </w:tcPr>
          <w:p w14:paraId="507901E3" w14:textId="77777777" w:rsidR="00570EA3" w:rsidRPr="00230DB2" w:rsidRDefault="00570EA3" w:rsidP="00570EA3">
            <w:pPr>
              <w:rPr>
                <w:rFonts w:ascii="仿宋" w:eastAsia="仿宋" w:hAnsi="仿宋"/>
                <w:b/>
              </w:rPr>
            </w:pPr>
            <w:r w:rsidRPr="00230DB2">
              <w:rPr>
                <w:rFonts w:ascii="仿宋" w:eastAsia="仿宋" w:hAnsi="仿宋" w:hint="eastAsia"/>
                <w:b/>
              </w:rPr>
              <w:t>项目重难点分析及对应的解决方法与措施：</w:t>
            </w:r>
          </w:p>
          <w:p w14:paraId="4D4A3143" w14:textId="77777777" w:rsidR="00570EA3" w:rsidRPr="00230DB2" w:rsidRDefault="00570EA3" w:rsidP="00570EA3">
            <w:pPr>
              <w:rPr>
                <w:rFonts w:ascii="仿宋" w:eastAsia="仿宋" w:hAnsi="仿宋"/>
              </w:rPr>
            </w:pPr>
            <w:r w:rsidRPr="00230DB2">
              <w:rPr>
                <w:rFonts w:ascii="仿宋" w:eastAsia="仿宋" w:hAnsi="仿宋" w:hint="eastAsia"/>
              </w:rPr>
              <w:t>根据供应商对杭州2022年第19届亚运会信息技术管理服务及设施运行服务项目的重难点分析是否清楚准确到位，是否符合项目实际情况，对应的解决方法与措施是否合理可行，针对性是否强，是否具有可操作性等方面进行评分。</w:t>
            </w:r>
          </w:p>
          <w:p w14:paraId="3250C257" w14:textId="77777777" w:rsidR="00757426" w:rsidRPr="00230DB2" w:rsidRDefault="00757426" w:rsidP="00757426">
            <w:pPr>
              <w:rPr>
                <w:rFonts w:ascii="仿宋" w:eastAsia="仿宋" w:hAnsi="仿宋"/>
              </w:rPr>
            </w:pPr>
            <w:r w:rsidRPr="00230DB2">
              <w:rPr>
                <w:rFonts w:ascii="仿宋" w:eastAsia="仿宋" w:hAnsi="仿宋"/>
              </w:rPr>
              <w:t>重难点分析清楚准确到位，符合项目实际情况，对应的解决方法与措施合理可行，针对性强，可操作性</w:t>
            </w:r>
            <w:r w:rsidR="00787113">
              <w:rPr>
                <w:rFonts w:ascii="仿宋" w:eastAsia="仿宋" w:hAnsi="仿宋"/>
              </w:rPr>
              <w:t>强</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5分。</w:t>
            </w:r>
          </w:p>
          <w:p w14:paraId="5F3C45C4" w14:textId="77777777" w:rsidR="00500A00" w:rsidRPr="00500A00" w:rsidRDefault="00500A00" w:rsidP="00757426">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w:t>
            </w:r>
            <w:r>
              <w:rPr>
                <w:rFonts w:ascii="仿宋" w:eastAsia="仿宋" w:hAnsi="仿宋" w:hint="eastAsia"/>
              </w:rPr>
              <w:t>、</w:t>
            </w:r>
            <w:r w:rsidRPr="00230DB2">
              <w:rPr>
                <w:rFonts w:ascii="仿宋" w:eastAsia="仿宋" w:hAnsi="仿宋"/>
              </w:rPr>
              <w:t>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w:t>
            </w:r>
            <w:r>
              <w:rPr>
                <w:rFonts w:ascii="仿宋" w:eastAsia="仿宋" w:hAnsi="仿宋" w:hint="eastAsia"/>
              </w:rPr>
              <w:t>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Pr>
                <w:rFonts w:ascii="仿宋" w:eastAsia="仿宋" w:hAnsi="仿宋" w:hint="eastAsia"/>
              </w:rPr>
              <w:t>3</w:t>
            </w:r>
            <w:r w:rsidRPr="00230DB2">
              <w:rPr>
                <w:rFonts w:ascii="仿宋" w:eastAsia="仿宋" w:hAnsi="仿宋" w:hint="eastAsia"/>
              </w:rPr>
              <w:t>分。</w:t>
            </w:r>
          </w:p>
          <w:p w14:paraId="264D58F4" w14:textId="77777777" w:rsidR="00757426" w:rsidRPr="00230DB2" w:rsidRDefault="00757426" w:rsidP="00757426">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w:t>
            </w:r>
            <w:r w:rsidR="00500A00">
              <w:rPr>
                <w:rFonts w:ascii="仿宋" w:eastAsia="仿宋" w:hAnsi="仿宋" w:hint="eastAsia"/>
              </w:rPr>
              <w:t>、</w:t>
            </w:r>
            <w:r w:rsidRPr="00230DB2">
              <w:rPr>
                <w:rFonts w:ascii="仿宋" w:eastAsia="仿宋" w:hAnsi="仿宋"/>
              </w:rPr>
              <w:t>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1分。</w:t>
            </w:r>
          </w:p>
          <w:p w14:paraId="005A5FF0" w14:textId="77777777" w:rsidR="00570EA3" w:rsidRPr="00230DB2" w:rsidRDefault="00757426" w:rsidP="00757426">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w:t>
            </w:r>
            <w:r w:rsidRPr="00230DB2">
              <w:rPr>
                <w:rFonts w:ascii="仿宋" w:eastAsia="仿宋" w:hAnsi="仿宋" w:hint="eastAsia"/>
              </w:rPr>
              <w:t>差</w:t>
            </w:r>
            <w:r w:rsidRPr="00230DB2">
              <w:rPr>
                <w:rFonts w:ascii="仿宋" w:eastAsia="仿宋" w:hAnsi="仿宋"/>
              </w:rPr>
              <w:t>，对应的解决方法与措施合理性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261F1EC1" w14:textId="77777777" w:rsidR="00570EA3" w:rsidRDefault="00D7471F" w:rsidP="00570EA3">
            <w:pPr>
              <w:rPr>
                <w:rFonts w:ascii="仿宋_GB2312" w:eastAsia="仿宋_GB2312" w:hAnsi="宋体"/>
                <w:b/>
                <w:color w:val="000000"/>
                <w:szCs w:val="21"/>
              </w:rPr>
            </w:pPr>
            <w:r>
              <w:rPr>
                <w:rFonts w:ascii="仿宋_GB2312" w:eastAsia="仿宋_GB2312" w:hAnsi="宋体" w:hint="eastAsia"/>
                <w:b/>
                <w:color w:val="000000"/>
                <w:szCs w:val="21"/>
              </w:rPr>
              <w:t>0-5</w:t>
            </w:r>
          </w:p>
        </w:tc>
      </w:tr>
      <w:tr w:rsidR="00570EA3" w14:paraId="567B3D24" w14:textId="77777777" w:rsidTr="00570EA3">
        <w:trPr>
          <w:trHeight w:val="545"/>
        </w:trPr>
        <w:tc>
          <w:tcPr>
            <w:tcW w:w="1224" w:type="dxa"/>
            <w:vMerge/>
            <w:vAlign w:val="center"/>
          </w:tcPr>
          <w:p w14:paraId="741FA77E" w14:textId="77777777" w:rsidR="00570EA3" w:rsidRDefault="00570EA3" w:rsidP="00570EA3">
            <w:pPr>
              <w:rPr>
                <w:rFonts w:ascii="仿宋_GB2312" w:eastAsia="仿宋_GB2312" w:hAnsi="宋体"/>
                <w:b/>
                <w:color w:val="000000"/>
                <w:szCs w:val="21"/>
              </w:rPr>
            </w:pPr>
          </w:p>
        </w:tc>
        <w:tc>
          <w:tcPr>
            <w:tcW w:w="772" w:type="dxa"/>
            <w:vAlign w:val="center"/>
          </w:tcPr>
          <w:p w14:paraId="7D697EBC" w14:textId="77777777" w:rsidR="00570EA3" w:rsidRDefault="00D7471F" w:rsidP="00570EA3">
            <w:pPr>
              <w:rPr>
                <w:rFonts w:ascii="仿宋" w:eastAsia="仿宋" w:hAnsi="仿宋"/>
                <w:b/>
              </w:rPr>
            </w:pPr>
            <w:r>
              <w:rPr>
                <w:rFonts w:ascii="仿宋" w:eastAsia="仿宋" w:hAnsi="仿宋" w:hint="eastAsia"/>
                <w:b/>
              </w:rPr>
              <w:t>3</w:t>
            </w:r>
            <w:r w:rsidR="00570EA3">
              <w:rPr>
                <w:rFonts w:ascii="仿宋" w:eastAsia="仿宋" w:hAnsi="仿宋" w:hint="eastAsia"/>
                <w:b/>
              </w:rPr>
              <w:t>.1.3</w:t>
            </w:r>
          </w:p>
        </w:tc>
        <w:tc>
          <w:tcPr>
            <w:tcW w:w="5640" w:type="dxa"/>
            <w:vAlign w:val="center"/>
          </w:tcPr>
          <w:p w14:paraId="532FFD23" w14:textId="77777777" w:rsidR="00570EA3" w:rsidRPr="00230DB2" w:rsidRDefault="00570EA3" w:rsidP="00570EA3">
            <w:pPr>
              <w:rPr>
                <w:rFonts w:ascii="仿宋" w:eastAsia="仿宋" w:hAnsi="仿宋"/>
                <w:b/>
              </w:rPr>
            </w:pPr>
            <w:r w:rsidRPr="00230DB2">
              <w:rPr>
                <w:rFonts w:ascii="仿宋" w:eastAsia="仿宋" w:hAnsi="仿宋" w:hint="eastAsia"/>
                <w:b/>
              </w:rPr>
              <w:t>通信网络管理服务方案：</w:t>
            </w:r>
          </w:p>
          <w:p w14:paraId="730F17E1" w14:textId="77777777" w:rsidR="00570EA3" w:rsidRPr="00230DB2" w:rsidRDefault="00570EA3" w:rsidP="00757426">
            <w:pPr>
              <w:rPr>
                <w:rFonts w:ascii="仿宋" w:eastAsia="仿宋" w:hAnsi="仿宋"/>
              </w:rPr>
            </w:pP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sidRPr="00230DB2">
              <w:rPr>
                <w:rFonts w:ascii="仿宋" w:eastAsia="仿宋" w:hAnsi="仿宋" w:hint="eastAsia"/>
              </w:rPr>
              <w:t>通信网络管理服务</w:t>
            </w:r>
            <w:r w:rsidRPr="00230DB2">
              <w:rPr>
                <w:rFonts w:ascii="仿宋" w:eastAsia="仿宋" w:hAnsi="仿宋"/>
              </w:rPr>
              <w:t>需求的理解程度，提供的</w:t>
            </w:r>
            <w:r w:rsidRPr="00230DB2">
              <w:rPr>
                <w:rFonts w:ascii="仿宋" w:eastAsia="仿宋" w:hAnsi="仿宋" w:hint="eastAsia"/>
              </w:rPr>
              <w:t>通信网络管理服务方案</w:t>
            </w:r>
            <w:r w:rsidRPr="00230DB2">
              <w:rPr>
                <w:rFonts w:ascii="仿宋" w:eastAsia="仿宋" w:hAnsi="仿宋"/>
              </w:rPr>
              <w:t>的</w:t>
            </w:r>
            <w:r w:rsidRPr="00230DB2">
              <w:rPr>
                <w:rFonts w:ascii="仿宋" w:eastAsia="仿宋" w:hAnsi="仿宋" w:hint="eastAsia"/>
              </w:rPr>
              <w:t>完整性、专业性</w:t>
            </w:r>
            <w:r w:rsidRPr="00230DB2">
              <w:rPr>
                <w:rFonts w:ascii="仿宋" w:eastAsia="仿宋" w:hAnsi="仿宋"/>
              </w:rPr>
              <w:t>、可行性、规范性，</w:t>
            </w:r>
            <w:r w:rsidRPr="00230DB2">
              <w:rPr>
                <w:rFonts w:ascii="仿宋" w:eastAsia="仿宋" w:hAnsi="仿宋" w:hint="eastAsia"/>
              </w:rPr>
              <w:t>与用户采购需求的契合程度</w:t>
            </w:r>
            <w:r w:rsidRPr="00230DB2">
              <w:rPr>
                <w:rFonts w:ascii="仿宋" w:eastAsia="仿宋" w:hAnsi="仿宋"/>
              </w:rPr>
              <w:t>进行</w:t>
            </w:r>
            <w:r w:rsidRPr="00230DB2">
              <w:rPr>
                <w:rFonts w:ascii="仿宋" w:eastAsia="仿宋" w:hAnsi="仿宋" w:hint="eastAsia"/>
              </w:rPr>
              <w:t>综合</w:t>
            </w:r>
            <w:r w:rsidRPr="00230DB2">
              <w:rPr>
                <w:rFonts w:ascii="仿宋" w:eastAsia="仿宋" w:hAnsi="仿宋"/>
              </w:rPr>
              <w:t>评分</w:t>
            </w:r>
            <w:r w:rsidRPr="00230DB2">
              <w:rPr>
                <w:rFonts w:ascii="仿宋" w:eastAsia="仿宋" w:hAnsi="仿宋" w:hint="eastAsia"/>
              </w:rPr>
              <w:t>。</w:t>
            </w:r>
          </w:p>
          <w:p w14:paraId="25140FB8" w14:textId="77777777" w:rsidR="00757426" w:rsidRDefault="00757426" w:rsidP="00757426">
            <w:pPr>
              <w:rPr>
                <w:rFonts w:ascii="仿宋" w:eastAsia="仿宋" w:hAnsi="仿宋"/>
              </w:rPr>
            </w:pPr>
            <w:r w:rsidRPr="00230DB2">
              <w:rPr>
                <w:rFonts w:ascii="仿宋" w:eastAsia="仿宋" w:hAnsi="仿宋"/>
              </w:rPr>
              <w:t>投标人对</w:t>
            </w:r>
            <w:r w:rsidRPr="00230DB2">
              <w:rPr>
                <w:rFonts w:ascii="仿宋" w:eastAsia="仿宋" w:hAnsi="仿宋" w:hint="eastAsia"/>
              </w:rPr>
              <w:t>通信网络</w:t>
            </w:r>
            <w:r w:rsidRPr="00230DB2">
              <w:rPr>
                <w:rFonts w:ascii="仿宋" w:eastAsia="仿宋" w:hAnsi="仿宋"/>
              </w:rPr>
              <w:t>管理服务需求的理解程度高，提供的</w:t>
            </w:r>
            <w:r w:rsidRPr="00230DB2">
              <w:rPr>
                <w:rFonts w:ascii="仿宋" w:eastAsia="仿宋" w:hAnsi="仿宋" w:hint="eastAsia"/>
              </w:rPr>
              <w:t>通信网络</w:t>
            </w:r>
            <w:r w:rsidRPr="00230DB2">
              <w:rPr>
                <w:rFonts w:ascii="仿宋" w:eastAsia="仿宋" w:hAnsi="仿宋"/>
              </w:rPr>
              <w:t>管理服务方案的完整性、专业性、可行性、规范性好，与用户采购需求的契合程度高的</w:t>
            </w:r>
            <w:r w:rsidRPr="00230DB2">
              <w:rPr>
                <w:rFonts w:ascii="仿宋" w:eastAsia="仿宋" w:hAnsi="仿宋" w:hint="eastAsia"/>
              </w:rPr>
              <w:t>，</w:t>
            </w:r>
            <w:r w:rsidRPr="00230DB2">
              <w:rPr>
                <w:rFonts w:ascii="仿宋" w:eastAsia="仿宋" w:hAnsi="仿宋"/>
              </w:rPr>
              <w:t>得</w:t>
            </w:r>
            <w:r w:rsidR="00C027D7">
              <w:rPr>
                <w:rFonts w:ascii="仿宋" w:eastAsia="仿宋" w:hAnsi="仿宋" w:hint="eastAsia"/>
              </w:rPr>
              <w:t>10</w:t>
            </w:r>
            <w:r w:rsidRPr="00230DB2">
              <w:rPr>
                <w:rFonts w:ascii="仿宋" w:eastAsia="仿宋" w:hAnsi="仿宋" w:hint="eastAsia"/>
              </w:rPr>
              <w:t>分。</w:t>
            </w:r>
          </w:p>
          <w:p w14:paraId="0DABDEC9" w14:textId="77777777" w:rsidR="00500A00" w:rsidRPr="00500A00" w:rsidRDefault="00500A00" w:rsidP="00757426">
            <w:pPr>
              <w:rPr>
                <w:rFonts w:ascii="仿宋" w:eastAsia="仿宋" w:hAnsi="仿宋"/>
              </w:rPr>
            </w:pPr>
            <w:r w:rsidRPr="00230DB2">
              <w:rPr>
                <w:rFonts w:ascii="仿宋" w:eastAsia="仿宋" w:hAnsi="仿宋"/>
              </w:rPr>
              <w:t>投标人对</w:t>
            </w:r>
            <w:r w:rsidRPr="00230DB2">
              <w:rPr>
                <w:rFonts w:ascii="仿宋" w:eastAsia="仿宋" w:hAnsi="仿宋" w:hint="eastAsia"/>
              </w:rPr>
              <w:t>通信网络</w:t>
            </w:r>
            <w:r w:rsidRPr="00230DB2">
              <w:rPr>
                <w:rFonts w:ascii="仿宋" w:eastAsia="仿宋" w:hAnsi="仿宋"/>
              </w:rPr>
              <w:t>管理服务需求的理解程度</w:t>
            </w:r>
            <w:r>
              <w:rPr>
                <w:rFonts w:ascii="仿宋" w:eastAsia="仿宋" w:hAnsi="仿宋" w:hint="eastAsia"/>
              </w:rPr>
              <w:t>、</w:t>
            </w:r>
            <w:r w:rsidRPr="00230DB2">
              <w:rPr>
                <w:rFonts w:ascii="仿宋" w:eastAsia="仿宋" w:hAnsi="仿宋"/>
              </w:rPr>
              <w:t>提供的</w:t>
            </w:r>
            <w:r w:rsidRPr="00230DB2">
              <w:rPr>
                <w:rFonts w:ascii="仿宋" w:eastAsia="仿宋" w:hAnsi="仿宋" w:hint="eastAsia"/>
              </w:rPr>
              <w:t>通信网络</w:t>
            </w:r>
            <w:r w:rsidRPr="00230DB2">
              <w:rPr>
                <w:rFonts w:ascii="仿宋" w:eastAsia="仿宋" w:hAnsi="仿宋"/>
              </w:rPr>
              <w:t>管理服务方案的完整性、专业性、可行性、规范性</w:t>
            </w:r>
            <w:r>
              <w:rPr>
                <w:rFonts w:ascii="仿宋" w:eastAsia="仿宋" w:hAnsi="仿宋" w:hint="eastAsia"/>
              </w:rPr>
              <w:t>，</w:t>
            </w:r>
            <w:r w:rsidRPr="00230DB2">
              <w:rPr>
                <w:rFonts w:ascii="仿宋" w:eastAsia="仿宋" w:hAnsi="仿宋"/>
              </w:rPr>
              <w:t>与用户采购需求的契合程度</w:t>
            </w:r>
            <w:r>
              <w:rPr>
                <w:rFonts w:ascii="仿宋" w:eastAsia="仿宋" w:hAnsi="仿宋" w:hint="eastAsia"/>
              </w:rPr>
              <w:t>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Pr>
                <w:rFonts w:ascii="仿宋" w:eastAsia="仿宋" w:hAnsi="仿宋" w:hint="eastAsia"/>
              </w:rPr>
              <w:t>7</w:t>
            </w:r>
            <w:r w:rsidRPr="00230DB2">
              <w:rPr>
                <w:rFonts w:ascii="仿宋" w:eastAsia="仿宋" w:hAnsi="仿宋" w:hint="eastAsia"/>
              </w:rPr>
              <w:t>分。</w:t>
            </w:r>
          </w:p>
          <w:p w14:paraId="158E8FCD" w14:textId="77777777" w:rsidR="00757426" w:rsidRPr="00230DB2" w:rsidRDefault="00757426" w:rsidP="00757426">
            <w:pPr>
              <w:rPr>
                <w:rFonts w:ascii="仿宋" w:eastAsia="仿宋" w:hAnsi="仿宋"/>
              </w:rPr>
            </w:pPr>
            <w:r w:rsidRPr="00230DB2">
              <w:rPr>
                <w:rFonts w:ascii="仿宋" w:eastAsia="仿宋" w:hAnsi="仿宋"/>
              </w:rPr>
              <w:t>投标人对</w:t>
            </w:r>
            <w:r w:rsidRPr="00230DB2">
              <w:rPr>
                <w:rFonts w:ascii="仿宋" w:eastAsia="仿宋" w:hAnsi="仿宋" w:hint="eastAsia"/>
              </w:rPr>
              <w:t>通信网络</w:t>
            </w:r>
            <w:r w:rsidRPr="00230DB2">
              <w:rPr>
                <w:rFonts w:ascii="仿宋" w:eastAsia="仿宋" w:hAnsi="仿宋"/>
              </w:rPr>
              <w:t>管理服务需求的理解程度</w:t>
            </w:r>
            <w:r w:rsidRPr="00230DB2">
              <w:rPr>
                <w:rFonts w:ascii="仿宋" w:eastAsia="仿宋" w:hAnsi="仿宋" w:hint="eastAsia"/>
              </w:rPr>
              <w:t>一般</w:t>
            </w:r>
            <w:r w:rsidRPr="00230DB2">
              <w:rPr>
                <w:rFonts w:ascii="仿宋" w:eastAsia="仿宋" w:hAnsi="仿宋"/>
              </w:rPr>
              <w:t>，提供的</w:t>
            </w:r>
            <w:r w:rsidRPr="00230DB2">
              <w:rPr>
                <w:rFonts w:ascii="仿宋" w:eastAsia="仿宋" w:hAnsi="仿宋" w:hint="eastAsia"/>
              </w:rPr>
              <w:t>通信网络</w:t>
            </w:r>
            <w:r w:rsidRPr="00230DB2">
              <w:rPr>
                <w:rFonts w:ascii="仿宋" w:eastAsia="仿宋" w:hAnsi="仿宋"/>
              </w:rPr>
              <w:t>管理服务方案的完整性、专业性、可行性、规范性一般，与用户采购需求的契合程度一般的</w:t>
            </w:r>
            <w:r w:rsidRPr="00230DB2">
              <w:rPr>
                <w:rFonts w:ascii="仿宋" w:eastAsia="仿宋" w:hAnsi="仿宋" w:hint="eastAsia"/>
              </w:rPr>
              <w:t>，</w:t>
            </w:r>
            <w:r w:rsidRPr="00230DB2">
              <w:rPr>
                <w:rFonts w:ascii="仿宋" w:eastAsia="仿宋" w:hAnsi="仿宋"/>
              </w:rPr>
              <w:t>得</w:t>
            </w:r>
            <w:r w:rsidR="00500A00">
              <w:rPr>
                <w:rFonts w:ascii="仿宋" w:eastAsia="仿宋" w:hAnsi="仿宋" w:hint="eastAsia"/>
              </w:rPr>
              <w:t>3</w:t>
            </w:r>
            <w:r w:rsidRPr="00230DB2">
              <w:rPr>
                <w:rFonts w:ascii="仿宋" w:eastAsia="仿宋" w:hAnsi="仿宋" w:hint="eastAsia"/>
              </w:rPr>
              <w:t>分。</w:t>
            </w:r>
          </w:p>
          <w:p w14:paraId="192F6997" w14:textId="77777777" w:rsidR="00757426" w:rsidRPr="00230DB2" w:rsidRDefault="00757426" w:rsidP="00757426">
            <w:pPr>
              <w:rPr>
                <w:rFonts w:ascii="仿宋" w:eastAsia="仿宋" w:hAnsi="仿宋"/>
              </w:rPr>
            </w:pPr>
            <w:r w:rsidRPr="00230DB2">
              <w:rPr>
                <w:rFonts w:ascii="仿宋" w:eastAsia="仿宋" w:hAnsi="仿宋"/>
              </w:rPr>
              <w:t>投标人对</w:t>
            </w:r>
            <w:r w:rsidRPr="00230DB2">
              <w:rPr>
                <w:rFonts w:ascii="仿宋" w:eastAsia="仿宋" w:hAnsi="仿宋" w:hint="eastAsia"/>
              </w:rPr>
              <w:t>通信网络</w:t>
            </w:r>
            <w:r w:rsidRPr="00230DB2">
              <w:rPr>
                <w:rFonts w:ascii="仿宋" w:eastAsia="仿宋" w:hAnsi="仿宋"/>
              </w:rPr>
              <w:t>管理服务需求的理解程度差，提供的</w:t>
            </w:r>
            <w:r w:rsidRPr="00230DB2">
              <w:rPr>
                <w:rFonts w:ascii="仿宋" w:eastAsia="仿宋" w:hAnsi="仿宋" w:hint="eastAsia"/>
              </w:rPr>
              <w:t>通信网络</w:t>
            </w:r>
            <w:r w:rsidRPr="00230DB2">
              <w:rPr>
                <w:rFonts w:ascii="仿宋" w:eastAsia="仿宋" w:hAnsi="仿宋"/>
              </w:rPr>
              <w:t>管理服务方案的完整性、专业性、可行性、规范性差，与用户采购需求的契合程度差的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4AF28F96" w14:textId="77777777" w:rsidR="00570EA3" w:rsidRDefault="00D7471F" w:rsidP="00D7471F">
            <w:pPr>
              <w:rPr>
                <w:rFonts w:ascii="仿宋_GB2312" w:eastAsia="仿宋_GB2312" w:hAnsi="宋体"/>
                <w:b/>
                <w:color w:val="000000"/>
                <w:szCs w:val="21"/>
              </w:rPr>
            </w:pPr>
            <w:r>
              <w:rPr>
                <w:rFonts w:ascii="仿宋_GB2312" w:eastAsia="仿宋_GB2312" w:hAnsi="宋体" w:hint="eastAsia"/>
                <w:b/>
                <w:color w:val="000000"/>
                <w:szCs w:val="21"/>
              </w:rPr>
              <w:t>0-10</w:t>
            </w:r>
          </w:p>
        </w:tc>
      </w:tr>
      <w:tr w:rsidR="00570EA3" w14:paraId="2419F304" w14:textId="77777777" w:rsidTr="008811D8">
        <w:trPr>
          <w:trHeight w:val="545"/>
        </w:trPr>
        <w:tc>
          <w:tcPr>
            <w:tcW w:w="1224" w:type="dxa"/>
            <w:vMerge/>
            <w:vAlign w:val="center"/>
          </w:tcPr>
          <w:p w14:paraId="50E56B23" w14:textId="77777777" w:rsidR="00570EA3" w:rsidRDefault="00570EA3" w:rsidP="00570EA3">
            <w:pPr>
              <w:rPr>
                <w:rFonts w:ascii="仿宋_GB2312" w:eastAsia="仿宋_GB2312" w:hAnsi="宋体"/>
                <w:b/>
                <w:color w:val="000000"/>
                <w:szCs w:val="21"/>
              </w:rPr>
            </w:pPr>
          </w:p>
        </w:tc>
        <w:tc>
          <w:tcPr>
            <w:tcW w:w="772" w:type="dxa"/>
            <w:vAlign w:val="center"/>
          </w:tcPr>
          <w:p w14:paraId="0C4C0E7C" w14:textId="77777777" w:rsidR="00570EA3" w:rsidRDefault="00D7471F" w:rsidP="00570EA3">
            <w:pPr>
              <w:rPr>
                <w:rFonts w:ascii="仿宋" w:eastAsia="仿宋" w:hAnsi="仿宋"/>
                <w:b/>
              </w:rPr>
            </w:pPr>
            <w:r>
              <w:rPr>
                <w:rFonts w:ascii="仿宋" w:eastAsia="仿宋" w:hAnsi="仿宋" w:hint="eastAsia"/>
                <w:b/>
              </w:rPr>
              <w:t>3</w:t>
            </w:r>
            <w:r w:rsidR="00570EA3">
              <w:rPr>
                <w:rFonts w:ascii="仿宋" w:eastAsia="仿宋" w:hAnsi="仿宋" w:hint="eastAsia"/>
                <w:b/>
              </w:rPr>
              <w:t>.1.4</w:t>
            </w:r>
          </w:p>
        </w:tc>
        <w:tc>
          <w:tcPr>
            <w:tcW w:w="5640" w:type="dxa"/>
            <w:vAlign w:val="center"/>
          </w:tcPr>
          <w:p w14:paraId="5CD46CAF" w14:textId="77777777" w:rsidR="00570EA3" w:rsidRPr="00230DB2" w:rsidRDefault="00570EA3" w:rsidP="00570EA3">
            <w:pPr>
              <w:rPr>
                <w:rFonts w:ascii="仿宋" w:eastAsia="仿宋" w:hAnsi="仿宋"/>
                <w:b/>
              </w:rPr>
            </w:pPr>
            <w:r w:rsidRPr="00230DB2">
              <w:rPr>
                <w:rFonts w:ascii="仿宋" w:eastAsia="仿宋" w:hAnsi="仿宋" w:hint="eastAsia"/>
                <w:b/>
              </w:rPr>
              <w:t>网络安全管理服务方案：</w:t>
            </w:r>
          </w:p>
          <w:p w14:paraId="5C5A53E8" w14:textId="77777777" w:rsidR="00D7471F" w:rsidRPr="00230DB2" w:rsidRDefault="00570EA3" w:rsidP="00D7471F">
            <w:pPr>
              <w:rPr>
                <w:rFonts w:ascii="仿宋" w:eastAsia="仿宋" w:hAnsi="仿宋"/>
              </w:rPr>
            </w:pP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sidRPr="00230DB2">
              <w:rPr>
                <w:rFonts w:ascii="仿宋" w:eastAsia="仿宋" w:hAnsi="仿宋" w:hint="eastAsia"/>
              </w:rPr>
              <w:t>网络安全管理服务</w:t>
            </w:r>
            <w:r w:rsidRPr="00230DB2">
              <w:rPr>
                <w:rFonts w:ascii="仿宋" w:eastAsia="仿宋" w:hAnsi="仿宋"/>
              </w:rPr>
              <w:t>需求的理解程度，提供的</w:t>
            </w:r>
            <w:r w:rsidRPr="00230DB2">
              <w:rPr>
                <w:rFonts w:ascii="仿宋" w:eastAsia="仿宋" w:hAnsi="仿宋" w:hint="eastAsia"/>
              </w:rPr>
              <w:t>网</w:t>
            </w:r>
            <w:r w:rsidRPr="00230DB2">
              <w:rPr>
                <w:rFonts w:ascii="仿宋" w:eastAsia="仿宋" w:hAnsi="仿宋" w:hint="eastAsia"/>
              </w:rPr>
              <w:lastRenderedPageBreak/>
              <w:t>络安全管理服务方案</w:t>
            </w:r>
            <w:r w:rsidRPr="00230DB2">
              <w:rPr>
                <w:rFonts w:ascii="仿宋" w:eastAsia="仿宋" w:hAnsi="仿宋"/>
              </w:rPr>
              <w:t>的</w:t>
            </w:r>
            <w:r w:rsidRPr="00230DB2">
              <w:rPr>
                <w:rFonts w:ascii="仿宋" w:eastAsia="仿宋" w:hAnsi="仿宋" w:hint="eastAsia"/>
              </w:rPr>
              <w:t>完整性、专业性</w:t>
            </w:r>
            <w:r w:rsidRPr="00230DB2">
              <w:rPr>
                <w:rFonts w:ascii="仿宋" w:eastAsia="仿宋" w:hAnsi="仿宋"/>
              </w:rPr>
              <w:t>、可行性、规范性，</w:t>
            </w:r>
            <w:r w:rsidRPr="00230DB2">
              <w:rPr>
                <w:rFonts w:ascii="仿宋" w:eastAsia="仿宋" w:hAnsi="仿宋" w:hint="eastAsia"/>
              </w:rPr>
              <w:t>与用户采购需求的契合程度</w:t>
            </w:r>
            <w:r w:rsidRPr="00230DB2">
              <w:rPr>
                <w:rFonts w:ascii="仿宋" w:eastAsia="仿宋" w:hAnsi="仿宋"/>
              </w:rPr>
              <w:t>进行</w:t>
            </w:r>
            <w:r w:rsidRPr="00230DB2">
              <w:rPr>
                <w:rFonts w:ascii="仿宋" w:eastAsia="仿宋" w:hAnsi="仿宋" w:hint="eastAsia"/>
              </w:rPr>
              <w:t>综合</w:t>
            </w:r>
            <w:r w:rsidRPr="00230DB2">
              <w:rPr>
                <w:rFonts w:ascii="仿宋" w:eastAsia="仿宋" w:hAnsi="仿宋"/>
              </w:rPr>
              <w:t>评分</w:t>
            </w:r>
            <w:r w:rsidRPr="00230DB2">
              <w:rPr>
                <w:rFonts w:ascii="仿宋" w:eastAsia="仿宋" w:hAnsi="仿宋" w:hint="eastAsia"/>
              </w:rPr>
              <w:t>。</w:t>
            </w:r>
          </w:p>
          <w:p w14:paraId="1051DF6C" w14:textId="77777777" w:rsidR="00D7471F" w:rsidRDefault="00D7471F" w:rsidP="00D7471F">
            <w:pPr>
              <w:rPr>
                <w:rFonts w:ascii="仿宋" w:eastAsia="仿宋" w:hAnsi="仿宋"/>
              </w:rPr>
            </w:pPr>
            <w:r w:rsidRPr="00230DB2">
              <w:rPr>
                <w:rFonts w:ascii="仿宋" w:eastAsia="仿宋" w:hAnsi="仿宋"/>
              </w:rPr>
              <w:t>投标人对</w:t>
            </w:r>
            <w:r w:rsidRPr="00230DB2">
              <w:rPr>
                <w:rFonts w:ascii="仿宋" w:eastAsia="仿宋" w:hAnsi="仿宋" w:hint="eastAsia"/>
              </w:rPr>
              <w:t>网络安全</w:t>
            </w:r>
            <w:r w:rsidRPr="00230DB2">
              <w:rPr>
                <w:rFonts w:ascii="仿宋" w:eastAsia="仿宋" w:hAnsi="仿宋"/>
              </w:rPr>
              <w:t>管理服务需求的理解程度高，提供的</w:t>
            </w:r>
            <w:r w:rsidRPr="00230DB2">
              <w:rPr>
                <w:rFonts w:ascii="仿宋" w:eastAsia="仿宋" w:hAnsi="仿宋" w:hint="eastAsia"/>
              </w:rPr>
              <w:t>网络安全</w:t>
            </w:r>
            <w:r w:rsidRPr="00230DB2">
              <w:rPr>
                <w:rFonts w:ascii="仿宋" w:eastAsia="仿宋" w:hAnsi="仿宋"/>
              </w:rPr>
              <w:t>管理服务方案的完整性、专业性、可行性、规范性好，与用户采购需求的契合程度高的</w:t>
            </w:r>
            <w:r w:rsidRPr="00230DB2">
              <w:rPr>
                <w:rFonts w:ascii="仿宋" w:eastAsia="仿宋" w:hAnsi="仿宋" w:hint="eastAsia"/>
              </w:rPr>
              <w:t>，</w:t>
            </w:r>
            <w:r w:rsidRPr="00230DB2">
              <w:rPr>
                <w:rFonts w:ascii="仿宋" w:eastAsia="仿宋" w:hAnsi="仿宋"/>
              </w:rPr>
              <w:t>得</w:t>
            </w:r>
            <w:r w:rsidR="00667195">
              <w:rPr>
                <w:rFonts w:ascii="仿宋" w:eastAsia="仿宋" w:hAnsi="仿宋" w:hint="eastAsia"/>
              </w:rPr>
              <w:t>10</w:t>
            </w:r>
            <w:r w:rsidRPr="00230DB2">
              <w:rPr>
                <w:rFonts w:ascii="仿宋" w:eastAsia="仿宋" w:hAnsi="仿宋" w:hint="eastAsia"/>
              </w:rPr>
              <w:t>分。</w:t>
            </w:r>
          </w:p>
          <w:p w14:paraId="2FF4FA8B" w14:textId="77777777" w:rsidR="00500A00" w:rsidRPr="00500A00" w:rsidRDefault="00500A00" w:rsidP="00D7471F">
            <w:pPr>
              <w:rPr>
                <w:rFonts w:ascii="仿宋" w:eastAsia="仿宋" w:hAnsi="仿宋"/>
              </w:rPr>
            </w:pPr>
            <w:r w:rsidRPr="00230DB2">
              <w:rPr>
                <w:rFonts w:ascii="仿宋" w:eastAsia="仿宋" w:hAnsi="仿宋"/>
              </w:rPr>
              <w:t>投标人对</w:t>
            </w:r>
            <w:r w:rsidRPr="00230DB2">
              <w:rPr>
                <w:rFonts w:ascii="仿宋" w:eastAsia="仿宋" w:hAnsi="仿宋" w:hint="eastAsia"/>
              </w:rPr>
              <w:t>网络安全</w:t>
            </w:r>
            <w:r w:rsidRPr="00230DB2">
              <w:rPr>
                <w:rFonts w:ascii="仿宋" w:eastAsia="仿宋" w:hAnsi="仿宋"/>
              </w:rPr>
              <w:t>管理服务需求的理解程度，提供的</w:t>
            </w:r>
            <w:r w:rsidRPr="00230DB2">
              <w:rPr>
                <w:rFonts w:ascii="仿宋" w:eastAsia="仿宋" w:hAnsi="仿宋" w:hint="eastAsia"/>
              </w:rPr>
              <w:t>网络安全</w:t>
            </w:r>
            <w:r w:rsidRPr="00230DB2">
              <w:rPr>
                <w:rFonts w:ascii="仿宋" w:eastAsia="仿宋" w:hAnsi="仿宋"/>
              </w:rPr>
              <w:t>管理服务方案的完整性、专业性、可行性、规范性，与用户采购需求的契合程度</w:t>
            </w:r>
            <w:r>
              <w:rPr>
                <w:rFonts w:ascii="仿宋" w:eastAsia="仿宋" w:hAnsi="仿宋" w:hint="eastAsia"/>
              </w:rPr>
              <w:t>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Pr>
                <w:rFonts w:ascii="仿宋" w:eastAsia="仿宋" w:hAnsi="仿宋" w:hint="eastAsia"/>
              </w:rPr>
              <w:t>7</w:t>
            </w:r>
            <w:r w:rsidRPr="00230DB2">
              <w:rPr>
                <w:rFonts w:ascii="仿宋" w:eastAsia="仿宋" w:hAnsi="仿宋" w:hint="eastAsia"/>
              </w:rPr>
              <w:t>分。</w:t>
            </w:r>
          </w:p>
          <w:p w14:paraId="643C64D6" w14:textId="77777777" w:rsidR="00D7471F" w:rsidRPr="00230DB2" w:rsidRDefault="00D7471F" w:rsidP="00D7471F">
            <w:pPr>
              <w:rPr>
                <w:rFonts w:ascii="仿宋" w:eastAsia="仿宋" w:hAnsi="仿宋"/>
              </w:rPr>
            </w:pPr>
            <w:r w:rsidRPr="00230DB2">
              <w:rPr>
                <w:rFonts w:ascii="仿宋" w:eastAsia="仿宋" w:hAnsi="仿宋"/>
              </w:rPr>
              <w:t>投标人对</w:t>
            </w:r>
            <w:r w:rsidRPr="00230DB2">
              <w:rPr>
                <w:rFonts w:ascii="仿宋" w:eastAsia="仿宋" w:hAnsi="仿宋" w:hint="eastAsia"/>
              </w:rPr>
              <w:t>网络安全</w:t>
            </w:r>
            <w:r w:rsidRPr="00230DB2">
              <w:rPr>
                <w:rFonts w:ascii="仿宋" w:eastAsia="仿宋" w:hAnsi="仿宋"/>
              </w:rPr>
              <w:t>管理服务需求的理解程度，提供的</w:t>
            </w:r>
            <w:r w:rsidRPr="00230DB2">
              <w:rPr>
                <w:rFonts w:ascii="仿宋" w:eastAsia="仿宋" w:hAnsi="仿宋" w:hint="eastAsia"/>
              </w:rPr>
              <w:t>网络安全</w:t>
            </w:r>
            <w:r w:rsidRPr="00230DB2">
              <w:rPr>
                <w:rFonts w:ascii="仿宋" w:eastAsia="仿宋" w:hAnsi="仿宋"/>
              </w:rPr>
              <w:t>管理服务方案的完整性、专业性、可行性、规范性，与用户采购需求的契合程度一般的</w:t>
            </w:r>
            <w:r w:rsidRPr="00230DB2">
              <w:rPr>
                <w:rFonts w:ascii="仿宋" w:eastAsia="仿宋" w:hAnsi="仿宋" w:hint="eastAsia"/>
              </w:rPr>
              <w:t>，</w:t>
            </w:r>
            <w:r w:rsidRPr="00230DB2">
              <w:rPr>
                <w:rFonts w:ascii="仿宋" w:eastAsia="仿宋" w:hAnsi="仿宋"/>
              </w:rPr>
              <w:t>得</w:t>
            </w:r>
            <w:r w:rsidR="00500A00">
              <w:rPr>
                <w:rFonts w:ascii="仿宋" w:eastAsia="仿宋" w:hAnsi="仿宋" w:hint="eastAsia"/>
              </w:rPr>
              <w:t>3</w:t>
            </w:r>
            <w:r w:rsidRPr="00230DB2">
              <w:rPr>
                <w:rFonts w:ascii="仿宋" w:eastAsia="仿宋" w:hAnsi="仿宋" w:hint="eastAsia"/>
              </w:rPr>
              <w:t>分。</w:t>
            </w:r>
          </w:p>
          <w:p w14:paraId="7BF54460" w14:textId="77777777" w:rsidR="00570EA3" w:rsidRPr="00230DB2" w:rsidRDefault="00D7471F" w:rsidP="00D7471F">
            <w:pPr>
              <w:rPr>
                <w:rFonts w:ascii="仿宋" w:eastAsia="仿宋" w:hAnsi="仿宋"/>
              </w:rPr>
            </w:pPr>
            <w:r w:rsidRPr="00230DB2">
              <w:rPr>
                <w:rFonts w:ascii="仿宋" w:eastAsia="仿宋" w:hAnsi="仿宋"/>
              </w:rPr>
              <w:t>投标人对</w:t>
            </w:r>
            <w:r w:rsidRPr="00230DB2">
              <w:rPr>
                <w:rFonts w:ascii="仿宋" w:eastAsia="仿宋" w:hAnsi="仿宋" w:hint="eastAsia"/>
              </w:rPr>
              <w:t>网络安全</w:t>
            </w:r>
            <w:r w:rsidRPr="00230DB2">
              <w:rPr>
                <w:rFonts w:ascii="仿宋" w:eastAsia="仿宋" w:hAnsi="仿宋"/>
              </w:rPr>
              <w:t>管理服务需求的理解程度差，提供的</w:t>
            </w:r>
            <w:r w:rsidRPr="00230DB2">
              <w:rPr>
                <w:rFonts w:ascii="仿宋" w:eastAsia="仿宋" w:hAnsi="仿宋" w:hint="eastAsia"/>
              </w:rPr>
              <w:t>网络安全</w:t>
            </w:r>
            <w:r w:rsidRPr="00230DB2">
              <w:rPr>
                <w:rFonts w:ascii="仿宋" w:eastAsia="仿宋" w:hAnsi="仿宋"/>
              </w:rPr>
              <w:t>管理服务方案的完整性、专业性、可行性、规范性差，与用户采购需求的契合程度差的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0B4D0087" w14:textId="77777777" w:rsidR="00570EA3" w:rsidRDefault="00D7471F" w:rsidP="00C027D7">
            <w:pPr>
              <w:rPr>
                <w:rFonts w:ascii="仿宋_GB2312" w:eastAsia="仿宋_GB2312" w:hAnsi="宋体"/>
                <w:b/>
                <w:color w:val="000000"/>
                <w:szCs w:val="21"/>
              </w:rPr>
            </w:pPr>
            <w:r>
              <w:rPr>
                <w:rFonts w:ascii="仿宋_GB2312" w:eastAsia="仿宋_GB2312" w:hAnsi="宋体" w:hint="eastAsia"/>
                <w:b/>
                <w:color w:val="000000"/>
                <w:szCs w:val="21"/>
              </w:rPr>
              <w:lastRenderedPageBreak/>
              <w:t>0-</w:t>
            </w:r>
            <w:r w:rsidR="00C027D7">
              <w:rPr>
                <w:rFonts w:ascii="仿宋_GB2312" w:eastAsia="仿宋_GB2312" w:hAnsi="宋体" w:hint="eastAsia"/>
                <w:b/>
                <w:color w:val="000000"/>
                <w:szCs w:val="21"/>
              </w:rPr>
              <w:t>10</w:t>
            </w:r>
          </w:p>
        </w:tc>
      </w:tr>
      <w:tr w:rsidR="00D7471F" w14:paraId="5C61B037" w14:textId="77777777" w:rsidTr="008811D8">
        <w:tc>
          <w:tcPr>
            <w:tcW w:w="1224" w:type="dxa"/>
            <w:vMerge w:val="restart"/>
            <w:vAlign w:val="center"/>
          </w:tcPr>
          <w:p w14:paraId="128CAE3B" w14:textId="77777777" w:rsidR="00D7471F" w:rsidRDefault="00D7471F" w:rsidP="009E0CC5">
            <w:pPr>
              <w:rPr>
                <w:rFonts w:ascii="仿宋_GB2312" w:eastAsia="仿宋_GB2312" w:hAnsi="宋体"/>
                <w:b/>
                <w:color w:val="000000"/>
                <w:szCs w:val="21"/>
              </w:rPr>
            </w:pPr>
            <w:r>
              <w:rPr>
                <w:rFonts w:ascii="仿宋_GB2312" w:eastAsia="仿宋_GB2312" w:hAnsi="宋体" w:hint="eastAsia"/>
                <w:b/>
                <w:color w:val="000000"/>
                <w:szCs w:val="21"/>
              </w:rPr>
              <w:lastRenderedPageBreak/>
              <w:t>技术（</w:t>
            </w:r>
            <w:r w:rsidRPr="001337C2">
              <w:rPr>
                <w:rFonts w:ascii="仿宋_GB2312" w:eastAsia="仿宋_GB2312" w:hAnsi="宋体"/>
                <w:b/>
                <w:color w:val="000000"/>
                <w:szCs w:val="21"/>
              </w:rPr>
              <w:t>项目服务保障及承诺2</w:t>
            </w:r>
            <w:r w:rsidR="009E0CC5">
              <w:rPr>
                <w:rFonts w:ascii="仿宋_GB2312" w:eastAsia="仿宋_GB2312" w:hAnsi="宋体" w:hint="eastAsia"/>
                <w:b/>
                <w:color w:val="000000"/>
                <w:szCs w:val="21"/>
              </w:rPr>
              <w:t>0</w:t>
            </w:r>
            <w:r w:rsidRPr="001337C2">
              <w:rPr>
                <w:rFonts w:ascii="仿宋_GB2312" w:eastAsia="仿宋_GB2312" w:hAnsi="宋体"/>
                <w:b/>
                <w:color w:val="000000"/>
                <w:szCs w:val="21"/>
              </w:rPr>
              <w:t>分）</w:t>
            </w:r>
          </w:p>
        </w:tc>
        <w:tc>
          <w:tcPr>
            <w:tcW w:w="772" w:type="dxa"/>
            <w:vAlign w:val="center"/>
          </w:tcPr>
          <w:p w14:paraId="3A04D5BD" w14:textId="77777777" w:rsidR="00D7471F" w:rsidRPr="005A55D8" w:rsidRDefault="00D7471F" w:rsidP="008816E6">
            <w:pPr>
              <w:rPr>
                <w:rFonts w:ascii="仿宋" w:eastAsia="仿宋" w:hAnsi="仿宋"/>
                <w:b/>
              </w:rPr>
            </w:pPr>
            <w:r>
              <w:rPr>
                <w:rFonts w:ascii="仿宋" w:eastAsia="仿宋" w:hAnsi="仿宋" w:hint="eastAsia"/>
                <w:b/>
              </w:rPr>
              <w:t>3.2.1</w:t>
            </w:r>
          </w:p>
        </w:tc>
        <w:tc>
          <w:tcPr>
            <w:tcW w:w="5640" w:type="dxa"/>
            <w:vAlign w:val="center"/>
          </w:tcPr>
          <w:p w14:paraId="6688985D" w14:textId="77777777" w:rsidR="00D7471F" w:rsidRPr="00230DB2" w:rsidRDefault="00D7471F" w:rsidP="008816E6">
            <w:pPr>
              <w:rPr>
                <w:rFonts w:ascii="仿宋" w:eastAsia="仿宋" w:hAnsi="仿宋"/>
                <w:b/>
              </w:rPr>
            </w:pPr>
            <w:r w:rsidRPr="00230DB2">
              <w:rPr>
                <w:rFonts w:ascii="仿宋" w:eastAsia="仿宋" w:hAnsi="仿宋"/>
                <w:b/>
              </w:rPr>
              <w:t>质量保障计划：</w:t>
            </w:r>
          </w:p>
          <w:p w14:paraId="214A066C" w14:textId="77777777" w:rsidR="00D7471F" w:rsidRPr="00230DB2" w:rsidRDefault="00D7471F" w:rsidP="008816E6">
            <w:pPr>
              <w:rPr>
                <w:rFonts w:ascii="仿宋" w:eastAsia="仿宋" w:hAnsi="仿宋"/>
              </w:rPr>
            </w:pPr>
            <w:r w:rsidRPr="00230DB2">
              <w:rPr>
                <w:rFonts w:ascii="仿宋" w:eastAsia="仿宋" w:hAnsi="仿宋"/>
              </w:rPr>
              <w:t>根据投标人提供的质量保证计划的质量保证范围、质量保证措施、服务水平定义、服务水平保证措施等方面与采购需求的契合程度进行评分</w:t>
            </w:r>
            <w:r w:rsidRPr="00230DB2">
              <w:rPr>
                <w:rFonts w:ascii="仿宋" w:eastAsia="仿宋" w:hAnsi="仿宋" w:hint="eastAsia"/>
              </w:rPr>
              <w:t>。</w:t>
            </w:r>
          </w:p>
          <w:p w14:paraId="2FE52085" w14:textId="77777777" w:rsidR="00D7471F" w:rsidRPr="00230DB2" w:rsidRDefault="00D7471F" w:rsidP="008816E6">
            <w:pPr>
              <w:rPr>
                <w:rFonts w:ascii="仿宋" w:eastAsia="仿宋" w:hAnsi="仿宋"/>
              </w:rPr>
            </w:pPr>
            <w:r w:rsidRPr="00230DB2">
              <w:rPr>
                <w:rFonts w:ascii="仿宋" w:eastAsia="仿宋" w:hAnsi="仿宋"/>
              </w:rPr>
              <w:t>计划清晰、针对性强与采购需求的契合程度高的得</w:t>
            </w:r>
            <w:r w:rsidR="00B669B3" w:rsidRPr="00230DB2">
              <w:rPr>
                <w:rFonts w:ascii="仿宋" w:eastAsia="仿宋" w:hAnsi="仿宋" w:hint="eastAsia"/>
              </w:rPr>
              <w:t>4</w:t>
            </w:r>
            <w:r w:rsidRPr="00230DB2">
              <w:rPr>
                <w:rFonts w:ascii="仿宋" w:eastAsia="仿宋" w:hAnsi="仿宋"/>
              </w:rPr>
              <w:t>分；</w:t>
            </w:r>
          </w:p>
          <w:p w14:paraId="041D6C81" w14:textId="77777777" w:rsidR="00D7471F" w:rsidRPr="00230DB2" w:rsidRDefault="00D7471F" w:rsidP="008816E6">
            <w:pPr>
              <w:rPr>
                <w:rFonts w:ascii="仿宋" w:eastAsia="仿宋" w:hAnsi="仿宋"/>
              </w:rPr>
            </w:pPr>
            <w:r w:rsidRPr="00230DB2">
              <w:rPr>
                <w:rFonts w:ascii="仿宋" w:eastAsia="仿宋" w:hAnsi="仿宋"/>
              </w:rPr>
              <w:t>计划针对性、契合度一般的得</w:t>
            </w:r>
            <w:r w:rsidR="00B669B3" w:rsidRPr="00230DB2">
              <w:rPr>
                <w:rFonts w:ascii="仿宋" w:eastAsia="仿宋" w:hAnsi="仿宋" w:hint="eastAsia"/>
              </w:rPr>
              <w:t>2</w:t>
            </w:r>
            <w:r w:rsidRPr="00230DB2">
              <w:rPr>
                <w:rFonts w:ascii="仿宋" w:eastAsia="仿宋" w:hAnsi="仿宋"/>
              </w:rPr>
              <w:t>分</w:t>
            </w:r>
            <w:r w:rsidRPr="00230DB2">
              <w:rPr>
                <w:rFonts w:ascii="仿宋" w:eastAsia="仿宋" w:hAnsi="仿宋" w:hint="eastAsia"/>
              </w:rPr>
              <w:t>；</w:t>
            </w:r>
          </w:p>
          <w:p w14:paraId="77D850B3" w14:textId="77777777" w:rsidR="00D7471F" w:rsidRPr="00230DB2" w:rsidRDefault="00D7471F" w:rsidP="008816E6">
            <w:pPr>
              <w:rPr>
                <w:rFonts w:ascii="仿宋" w:eastAsia="仿宋" w:hAnsi="仿宋"/>
              </w:rPr>
            </w:pPr>
            <w:r w:rsidRPr="00230DB2">
              <w:rPr>
                <w:rFonts w:ascii="仿宋" w:eastAsia="仿宋" w:hAnsi="仿宋"/>
              </w:rPr>
              <w:t>计划针对性、契合度</w:t>
            </w:r>
            <w:r w:rsidRPr="00230DB2">
              <w:rPr>
                <w:rFonts w:ascii="仿宋" w:eastAsia="仿宋" w:hAnsi="仿宋" w:hint="eastAsia"/>
              </w:rPr>
              <w:t>差</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409CD9F0" w14:textId="77777777" w:rsidR="00D7471F" w:rsidRDefault="00D7471F" w:rsidP="00B669B3">
            <w:pPr>
              <w:rPr>
                <w:rFonts w:ascii="仿宋" w:eastAsia="仿宋" w:hAnsi="仿宋"/>
                <w:b/>
              </w:rPr>
            </w:pPr>
            <w:r>
              <w:rPr>
                <w:rFonts w:ascii="仿宋_GB2312" w:eastAsia="仿宋_GB2312" w:hAnsi="宋体"/>
                <w:b/>
                <w:color w:val="000000"/>
                <w:szCs w:val="21"/>
              </w:rPr>
              <w:t>0~</w:t>
            </w:r>
            <w:r w:rsidR="00B669B3">
              <w:rPr>
                <w:rFonts w:ascii="仿宋_GB2312" w:eastAsia="仿宋_GB2312" w:hAnsi="宋体" w:hint="eastAsia"/>
                <w:b/>
                <w:color w:val="000000"/>
                <w:szCs w:val="21"/>
              </w:rPr>
              <w:t>4</w:t>
            </w:r>
          </w:p>
        </w:tc>
      </w:tr>
      <w:tr w:rsidR="00D7471F" w14:paraId="07B22EC1" w14:textId="77777777" w:rsidTr="008811D8">
        <w:trPr>
          <w:trHeight w:val="1304"/>
        </w:trPr>
        <w:tc>
          <w:tcPr>
            <w:tcW w:w="1224" w:type="dxa"/>
            <w:vMerge/>
            <w:vAlign w:val="center"/>
          </w:tcPr>
          <w:p w14:paraId="2AB21AA1" w14:textId="77777777" w:rsidR="00D7471F" w:rsidRDefault="00D7471F" w:rsidP="008816E6">
            <w:pPr>
              <w:rPr>
                <w:rFonts w:ascii="仿宋_GB2312" w:eastAsia="仿宋_GB2312" w:hAnsi="宋体"/>
                <w:b/>
                <w:color w:val="000000"/>
                <w:szCs w:val="21"/>
              </w:rPr>
            </w:pPr>
          </w:p>
        </w:tc>
        <w:tc>
          <w:tcPr>
            <w:tcW w:w="772" w:type="dxa"/>
            <w:vAlign w:val="center"/>
          </w:tcPr>
          <w:p w14:paraId="0DB45481" w14:textId="77777777" w:rsidR="00D7471F" w:rsidRDefault="00D7471F" w:rsidP="008816E6">
            <w:pPr>
              <w:rPr>
                <w:rFonts w:ascii="仿宋" w:eastAsia="仿宋" w:hAnsi="仿宋"/>
                <w:b/>
              </w:rPr>
            </w:pPr>
            <w:r>
              <w:rPr>
                <w:rFonts w:ascii="仿宋" w:eastAsia="仿宋" w:hAnsi="仿宋" w:hint="eastAsia"/>
                <w:b/>
              </w:rPr>
              <w:t>3.2.2</w:t>
            </w:r>
          </w:p>
        </w:tc>
        <w:tc>
          <w:tcPr>
            <w:tcW w:w="5640" w:type="dxa"/>
            <w:vAlign w:val="center"/>
          </w:tcPr>
          <w:p w14:paraId="5A1A8D50" w14:textId="77777777" w:rsidR="00D7471F" w:rsidRPr="00230DB2" w:rsidRDefault="00D7471F" w:rsidP="008816E6">
            <w:pPr>
              <w:rPr>
                <w:rFonts w:ascii="仿宋" w:eastAsia="仿宋" w:hAnsi="仿宋"/>
                <w:b/>
              </w:rPr>
            </w:pPr>
            <w:r w:rsidRPr="00230DB2">
              <w:rPr>
                <w:rFonts w:ascii="仿宋" w:eastAsia="仿宋" w:hAnsi="仿宋"/>
                <w:b/>
              </w:rPr>
              <w:t>进度管理计划：</w:t>
            </w:r>
          </w:p>
          <w:p w14:paraId="47AC1599" w14:textId="77777777" w:rsidR="00D7471F" w:rsidRPr="00230DB2" w:rsidRDefault="00D7471F" w:rsidP="008816E6">
            <w:pPr>
              <w:rPr>
                <w:rFonts w:ascii="仿宋" w:eastAsia="仿宋" w:hAnsi="仿宋"/>
              </w:rPr>
            </w:pPr>
            <w:r w:rsidRPr="00230DB2">
              <w:rPr>
                <w:rFonts w:ascii="仿宋" w:eastAsia="仿宋" w:hAnsi="仿宋"/>
              </w:rPr>
              <w:t>根据进度计划与杭州市第19届亚运会整体时间安排的一致程度，进度管理措施的完备性、合理性，是否充分考虑到风险与不确定因素，与用户采购需求的契合程度等方面进行评分</w:t>
            </w:r>
            <w:r w:rsidRPr="00230DB2">
              <w:rPr>
                <w:rFonts w:ascii="仿宋" w:eastAsia="仿宋" w:hAnsi="仿宋" w:hint="eastAsia"/>
              </w:rPr>
              <w:t>。</w:t>
            </w:r>
          </w:p>
          <w:p w14:paraId="2FC558C3" w14:textId="77777777" w:rsidR="00D7471F" w:rsidRPr="00230DB2" w:rsidRDefault="00D7471F" w:rsidP="008816E6">
            <w:pPr>
              <w:rPr>
                <w:rFonts w:ascii="仿宋" w:eastAsia="仿宋" w:hAnsi="仿宋"/>
              </w:rPr>
            </w:pPr>
            <w:r w:rsidRPr="00230DB2">
              <w:rPr>
                <w:rFonts w:ascii="仿宋" w:eastAsia="仿宋" w:hAnsi="仿宋"/>
              </w:rPr>
              <w:t>计划完备、合理，充分考虑到风险与不确定因素，与采购需求的契合程度高的得</w:t>
            </w:r>
            <w:r w:rsidR="00B669B3" w:rsidRPr="00230DB2">
              <w:rPr>
                <w:rFonts w:ascii="仿宋" w:eastAsia="仿宋" w:hAnsi="仿宋" w:hint="eastAsia"/>
              </w:rPr>
              <w:t>4</w:t>
            </w:r>
            <w:r w:rsidRPr="00230DB2">
              <w:rPr>
                <w:rFonts w:ascii="仿宋" w:eastAsia="仿宋" w:hAnsi="仿宋"/>
              </w:rPr>
              <w:t>分；</w:t>
            </w:r>
          </w:p>
          <w:p w14:paraId="40EB03F0" w14:textId="77777777" w:rsidR="00D7471F" w:rsidRPr="00230DB2" w:rsidRDefault="00D7471F" w:rsidP="008816E6">
            <w:pPr>
              <w:rPr>
                <w:rFonts w:ascii="仿宋" w:eastAsia="仿宋" w:hAnsi="仿宋"/>
              </w:rPr>
            </w:pPr>
            <w:r w:rsidRPr="00230DB2">
              <w:rPr>
                <w:rFonts w:ascii="仿宋" w:eastAsia="仿宋" w:hAnsi="仿宋"/>
              </w:rPr>
              <w:t>计划合理性一般，风险与不确定因素考虑不充分，与用户采购需求的契合程度一般的得</w:t>
            </w:r>
            <w:r w:rsidR="00B669B3" w:rsidRPr="00230DB2">
              <w:rPr>
                <w:rFonts w:ascii="仿宋" w:eastAsia="仿宋" w:hAnsi="仿宋" w:hint="eastAsia"/>
              </w:rPr>
              <w:t>2</w:t>
            </w:r>
            <w:r w:rsidRPr="00230DB2">
              <w:rPr>
                <w:rFonts w:ascii="仿宋" w:eastAsia="仿宋" w:hAnsi="仿宋"/>
              </w:rPr>
              <w:t>分</w:t>
            </w:r>
            <w:r w:rsidRPr="00230DB2">
              <w:rPr>
                <w:rFonts w:ascii="仿宋" w:eastAsia="仿宋" w:hAnsi="仿宋" w:hint="eastAsia"/>
              </w:rPr>
              <w:t>；</w:t>
            </w:r>
          </w:p>
          <w:p w14:paraId="1302D286" w14:textId="77777777" w:rsidR="00D7471F" w:rsidRPr="00230DB2" w:rsidRDefault="00D7471F" w:rsidP="008816E6">
            <w:pPr>
              <w:rPr>
                <w:rFonts w:ascii="仿宋" w:eastAsia="仿宋" w:hAnsi="仿宋"/>
              </w:rPr>
            </w:pPr>
            <w:r w:rsidRPr="00230DB2">
              <w:rPr>
                <w:rFonts w:ascii="仿宋" w:eastAsia="仿宋" w:hAnsi="仿宋"/>
              </w:rPr>
              <w:t>计划合理性</w:t>
            </w:r>
            <w:r w:rsidRPr="00230DB2">
              <w:rPr>
                <w:rFonts w:ascii="仿宋" w:eastAsia="仿宋" w:hAnsi="仿宋" w:hint="eastAsia"/>
              </w:rPr>
              <w:t>差</w:t>
            </w:r>
            <w:r w:rsidRPr="00230DB2">
              <w:rPr>
                <w:rFonts w:ascii="仿宋" w:eastAsia="仿宋" w:hAnsi="仿宋"/>
              </w:rPr>
              <w:t>，未能考虑到风险与不确定因素，与用户采购需求的契合程度</w:t>
            </w:r>
            <w:r w:rsidRPr="00230DB2">
              <w:rPr>
                <w:rFonts w:ascii="仿宋" w:eastAsia="仿宋" w:hAnsi="仿宋" w:hint="eastAsia"/>
              </w:rPr>
              <w:t>低</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6E532B54" w14:textId="77777777" w:rsidR="00D7471F" w:rsidRDefault="00D7471F" w:rsidP="00B669B3">
            <w:pPr>
              <w:rPr>
                <w:rFonts w:ascii="仿宋" w:eastAsia="仿宋" w:hAnsi="仿宋"/>
                <w:b/>
              </w:rPr>
            </w:pPr>
            <w:r>
              <w:rPr>
                <w:rFonts w:ascii="仿宋_GB2312" w:eastAsia="仿宋_GB2312" w:hAnsi="宋体"/>
                <w:b/>
                <w:color w:val="000000"/>
                <w:szCs w:val="21"/>
              </w:rPr>
              <w:t>0~</w:t>
            </w:r>
            <w:r w:rsidR="00B669B3">
              <w:rPr>
                <w:rFonts w:ascii="仿宋_GB2312" w:eastAsia="仿宋_GB2312" w:hAnsi="宋体" w:hint="eastAsia"/>
                <w:b/>
                <w:color w:val="000000"/>
                <w:szCs w:val="21"/>
              </w:rPr>
              <w:t>4</w:t>
            </w:r>
          </w:p>
        </w:tc>
      </w:tr>
      <w:tr w:rsidR="00D7471F" w14:paraId="7AD052E6" w14:textId="77777777" w:rsidTr="008811D8">
        <w:trPr>
          <w:trHeight w:val="1304"/>
        </w:trPr>
        <w:tc>
          <w:tcPr>
            <w:tcW w:w="1224" w:type="dxa"/>
            <w:vMerge/>
            <w:vAlign w:val="center"/>
          </w:tcPr>
          <w:p w14:paraId="59B851B1" w14:textId="77777777" w:rsidR="00D7471F" w:rsidRDefault="00D7471F">
            <w:pPr>
              <w:rPr>
                <w:rFonts w:ascii="仿宋_GB2312" w:eastAsia="仿宋_GB2312" w:hAnsi="宋体"/>
                <w:b/>
                <w:color w:val="000000"/>
                <w:szCs w:val="21"/>
              </w:rPr>
            </w:pPr>
          </w:p>
        </w:tc>
        <w:tc>
          <w:tcPr>
            <w:tcW w:w="772" w:type="dxa"/>
            <w:vAlign w:val="center"/>
          </w:tcPr>
          <w:p w14:paraId="0F22DA41" w14:textId="77777777" w:rsidR="00D7471F" w:rsidRDefault="00D7471F">
            <w:pPr>
              <w:rPr>
                <w:rFonts w:ascii="仿宋" w:eastAsia="仿宋" w:hAnsi="仿宋"/>
                <w:b/>
              </w:rPr>
            </w:pPr>
            <w:r>
              <w:rPr>
                <w:rFonts w:ascii="仿宋" w:eastAsia="仿宋" w:hAnsi="仿宋" w:hint="eastAsia"/>
                <w:b/>
              </w:rPr>
              <w:t>3.2.3</w:t>
            </w:r>
          </w:p>
        </w:tc>
        <w:tc>
          <w:tcPr>
            <w:tcW w:w="5640" w:type="dxa"/>
            <w:vAlign w:val="center"/>
          </w:tcPr>
          <w:p w14:paraId="471BB91E" w14:textId="77777777" w:rsidR="00D7471F" w:rsidRPr="00230DB2" w:rsidRDefault="00D7471F" w:rsidP="008816E6">
            <w:pPr>
              <w:rPr>
                <w:rFonts w:ascii="仿宋" w:eastAsia="仿宋" w:hAnsi="仿宋"/>
                <w:b/>
              </w:rPr>
            </w:pPr>
            <w:r w:rsidRPr="00230DB2">
              <w:rPr>
                <w:rFonts w:ascii="仿宋" w:eastAsia="仿宋" w:hAnsi="仿宋"/>
                <w:b/>
              </w:rPr>
              <w:t>人员管理计划：</w:t>
            </w:r>
          </w:p>
          <w:p w14:paraId="0D999502" w14:textId="77777777" w:rsidR="00D7471F" w:rsidRPr="00230DB2" w:rsidRDefault="00D7471F" w:rsidP="008816E6">
            <w:pPr>
              <w:rPr>
                <w:rFonts w:ascii="仿宋" w:eastAsia="仿宋" w:hAnsi="仿宋"/>
              </w:rPr>
            </w:pPr>
            <w:r w:rsidRPr="00230DB2">
              <w:rPr>
                <w:rFonts w:ascii="仿宋" w:eastAsia="仿宋" w:hAnsi="仿宋"/>
              </w:rPr>
              <w:t>根据投标人提供的项目人员管理计划、项目总体人员配置计划以及主要人员的到岗时间计划，职责是否清晰、管理制度是否健全，与采购需求的契合程度等方面进行评分</w:t>
            </w:r>
            <w:r w:rsidRPr="00230DB2">
              <w:rPr>
                <w:rFonts w:ascii="仿宋" w:eastAsia="仿宋" w:hAnsi="仿宋" w:hint="eastAsia"/>
              </w:rPr>
              <w:t>。</w:t>
            </w:r>
          </w:p>
          <w:p w14:paraId="57F630C9" w14:textId="77777777" w:rsidR="00D7471F" w:rsidRPr="00230DB2" w:rsidRDefault="00D7471F" w:rsidP="008816E6">
            <w:pPr>
              <w:rPr>
                <w:rFonts w:ascii="仿宋" w:eastAsia="仿宋" w:hAnsi="仿宋"/>
              </w:rPr>
            </w:pPr>
            <w:r w:rsidRPr="00230DB2">
              <w:rPr>
                <w:rFonts w:ascii="仿宋" w:eastAsia="仿宋" w:hAnsi="仿宋"/>
              </w:rPr>
              <w:t>人员管理计划完整、人员职责清晰、管理制度健全、与采购需求的契合程度高的得</w:t>
            </w:r>
            <w:r w:rsidR="00B669B3" w:rsidRPr="00230DB2">
              <w:rPr>
                <w:rFonts w:ascii="仿宋" w:eastAsia="仿宋" w:hAnsi="仿宋" w:hint="eastAsia"/>
              </w:rPr>
              <w:t>4</w:t>
            </w:r>
            <w:r w:rsidRPr="00230DB2">
              <w:rPr>
                <w:rFonts w:ascii="仿宋" w:eastAsia="仿宋" w:hAnsi="仿宋"/>
              </w:rPr>
              <w:t>分；</w:t>
            </w:r>
          </w:p>
          <w:p w14:paraId="1ABA7EAA" w14:textId="77777777" w:rsidR="00D7471F" w:rsidRPr="00230DB2" w:rsidRDefault="00D7471F" w:rsidP="008816E6">
            <w:pPr>
              <w:rPr>
                <w:rFonts w:ascii="仿宋" w:eastAsia="仿宋" w:hAnsi="仿宋"/>
              </w:rPr>
            </w:pPr>
            <w:r w:rsidRPr="00230DB2">
              <w:rPr>
                <w:rFonts w:ascii="仿宋" w:eastAsia="仿宋" w:hAnsi="仿宋"/>
              </w:rPr>
              <w:t>投标人提供人员职责、管理制度，与采购需求的契合程度一般的得</w:t>
            </w:r>
            <w:r w:rsidR="00B669B3" w:rsidRPr="00230DB2">
              <w:rPr>
                <w:rFonts w:ascii="仿宋" w:eastAsia="仿宋" w:hAnsi="仿宋" w:hint="eastAsia"/>
              </w:rPr>
              <w:t>2</w:t>
            </w:r>
            <w:r w:rsidRPr="00230DB2">
              <w:rPr>
                <w:rFonts w:ascii="仿宋" w:eastAsia="仿宋" w:hAnsi="仿宋"/>
              </w:rPr>
              <w:t>分</w:t>
            </w:r>
            <w:r w:rsidRPr="00230DB2">
              <w:rPr>
                <w:rFonts w:ascii="仿宋" w:eastAsia="仿宋" w:hAnsi="仿宋" w:hint="eastAsia"/>
              </w:rPr>
              <w:t>；</w:t>
            </w:r>
          </w:p>
          <w:p w14:paraId="7F9A0BF5" w14:textId="77777777" w:rsidR="00D7471F" w:rsidRPr="00230DB2" w:rsidRDefault="00D7471F">
            <w:pPr>
              <w:rPr>
                <w:rFonts w:ascii="仿宋" w:eastAsia="仿宋" w:hAnsi="仿宋"/>
              </w:rPr>
            </w:pPr>
            <w:r w:rsidRPr="00230DB2">
              <w:rPr>
                <w:rFonts w:ascii="仿宋" w:eastAsia="仿宋" w:hAnsi="仿宋"/>
              </w:rPr>
              <w:t>投标人提供人员职责、管理制度，与及采购需求的契合程度</w:t>
            </w:r>
            <w:r w:rsidRPr="00230DB2">
              <w:rPr>
                <w:rFonts w:ascii="仿宋" w:eastAsia="仿宋" w:hAnsi="仿宋" w:hint="eastAsia"/>
              </w:rPr>
              <w:t>差</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53C9ABCA" w14:textId="77777777" w:rsidR="00D7471F" w:rsidRDefault="00D7471F" w:rsidP="00B669B3">
            <w:pPr>
              <w:rPr>
                <w:rFonts w:ascii="仿宋_GB2312" w:eastAsia="仿宋_GB2312" w:hAnsi="宋体"/>
                <w:b/>
                <w:color w:val="000000"/>
                <w:szCs w:val="21"/>
              </w:rPr>
            </w:pPr>
            <w:r>
              <w:rPr>
                <w:rFonts w:ascii="仿宋_GB2312" w:eastAsia="仿宋_GB2312" w:hAnsi="宋体"/>
                <w:b/>
                <w:color w:val="000000"/>
                <w:szCs w:val="21"/>
              </w:rPr>
              <w:t>0~</w:t>
            </w:r>
            <w:r w:rsidR="00B669B3">
              <w:rPr>
                <w:rFonts w:ascii="仿宋_GB2312" w:eastAsia="仿宋_GB2312" w:hAnsi="宋体" w:hint="eastAsia"/>
                <w:b/>
                <w:color w:val="000000"/>
                <w:szCs w:val="21"/>
              </w:rPr>
              <w:t>4</w:t>
            </w:r>
          </w:p>
        </w:tc>
      </w:tr>
      <w:tr w:rsidR="00D7471F" w14:paraId="2CC308F4" w14:textId="77777777" w:rsidTr="008811D8">
        <w:tc>
          <w:tcPr>
            <w:tcW w:w="1224" w:type="dxa"/>
            <w:vMerge/>
            <w:vAlign w:val="center"/>
          </w:tcPr>
          <w:p w14:paraId="25093EB0" w14:textId="77777777" w:rsidR="00D7471F" w:rsidRDefault="00D7471F" w:rsidP="008816E6">
            <w:pPr>
              <w:rPr>
                <w:rFonts w:ascii="仿宋_GB2312" w:eastAsia="仿宋_GB2312" w:hAnsi="宋体"/>
                <w:b/>
                <w:color w:val="000000"/>
                <w:szCs w:val="21"/>
              </w:rPr>
            </w:pPr>
          </w:p>
        </w:tc>
        <w:tc>
          <w:tcPr>
            <w:tcW w:w="772" w:type="dxa"/>
            <w:vAlign w:val="center"/>
          </w:tcPr>
          <w:p w14:paraId="6EB6A699" w14:textId="77777777" w:rsidR="00D7471F" w:rsidRDefault="00D7471F" w:rsidP="008816E6">
            <w:pPr>
              <w:rPr>
                <w:rFonts w:ascii="仿宋" w:eastAsia="仿宋" w:hAnsi="仿宋"/>
                <w:b/>
              </w:rPr>
            </w:pPr>
            <w:r>
              <w:rPr>
                <w:rFonts w:ascii="仿宋" w:eastAsia="仿宋" w:hAnsi="仿宋" w:hint="eastAsia"/>
                <w:b/>
              </w:rPr>
              <w:t>3.2.4</w:t>
            </w:r>
          </w:p>
        </w:tc>
        <w:tc>
          <w:tcPr>
            <w:tcW w:w="5640" w:type="dxa"/>
            <w:vAlign w:val="center"/>
          </w:tcPr>
          <w:p w14:paraId="7022326A" w14:textId="77777777" w:rsidR="00D7471F" w:rsidRPr="00230DB2" w:rsidRDefault="00D7471F" w:rsidP="008816E6">
            <w:pPr>
              <w:rPr>
                <w:rFonts w:ascii="仿宋" w:eastAsia="仿宋" w:hAnsi="仿宋"/>
                <w:b/>
              </w:rPr>
            </w:pPr>
            <w:r w:rsidRPr="00230DB2">
              <w:rPr>
                <w:rFonts w:ascii="仿宋" w:eastAsia="仿宋" w:hAnsi="仿宋"/>
                <w:b/>
              </w:rPr>
              <w:t>应急支撑响应：</w:t>
            </w:r>
          </w:p>
          <w:p w14:paraId="6AF51001" w14:textId="77777777" w:rsidR="00D7471F" w:rsidRPr="00230DB2" w:rsidRDefault="00D7471F" w:rsidP="008816E6">
            <w:pPr>
              <w:rPr>
                <w:rFonts w:ascii="仿宋" w:eastAsia="仿宋" w:hAnsi="仿宋"/>
              </w:rPr>
            </w:pPr>
            <w:r w:rsidRPr="00230DB2">
              <w:rPr>
                <w:rFonts w:ascii="仿宋" w:eastAsia="仿宋" w:hAnsi="仿宋"/>
              </w:rPr>
              <w:t>根据投标人对本项目的应急支撑响应情况进行综合评分。投</w:t>
            </w:r>
            <w:r w:rsidRPr="00230DB2">
              <w:rPr>
                <w:rFonts w:ascii="仿宋" w:eastAsia="仿宋" w:hAnsi="仿宋"/>
              </w:rPr>
              <w:lastRenderedPageBreak/>
              <w:t>标人有详细的应急响应预案，响应速度及时，响应规模和质量充分满足项目需求。</w:t>
            </w:r>
          </w:p>
          <w:p w14:paraId="5673EE2C" w14:textId="77777777" w:rsidR="00D7471F" w:rsidRPr="00230DB2" w:rsidRDefault="00D7471F" w:rsidP="008816E6">
            <w:pPr>
              <w:rPr>
                <w:rFonts w:ascii="仿宋" w:eastAsia="仿宋" w:hAnsi="仿宋"/>
              </w:rPr>
            </w:pPr>
            <w:r w:rsidRPr="00230DB2">
              <w:rPr>
                <w:rFonts w:ascii="仿宋" w:eastAsia="仿宋" w:hAnsi="仿宋"/>
              </w:rPr>
              <w:t>对于新冠疫情导致亚运会延期或取消，有对应可行的响应预案，能积极配合响应至全部赛事收尾验收结束</w:t>
            </w:r>
            <w:r w:rsidRPr="00230DB2">
              <w:rPr>
                <w:rFonts w:ascii="仿宋" w:eastAsia="仿宋" w:hAnsi="仿宋" w:hint="eastAsia"/>
              </w:rPr>
              <w:t>，</w:t>
            </w:r>
            <w:r w:rsidRPr="00230DB2">
              <w:rPr>
                <w:rFonts w:ascii="仿宋" w:eastAsia="仿宋" w:hAnsi="仿宋"/>
              </w:rPr>
              <w:t>响应速度、规模、质量好的得</w:t>
            </w:r>
            <w:r w:rsidR="00B669B3" w:rsidRPr="00230DB2">
              <w:rPr>
                <w:rFonts w:ascii="仿宋" w:eastAsia="仿宋" w:hAnsi="仿宋" w:hint="eastAsia"/>
              </w:rPr>
              <w:t>4</w:t>
            </w:r>
            <w:r w:rsidRPr="00230DB2">
              <w:rPr>
                <w:rFonts w:ascii="仿宋" w:eastAsia="仿宋" w:hAnsi="仿宋"/>
              </w:rPr>
              <w:t>分；</w:t>
            </w:r>
          </w:p>
          <w:p w14:paraId="3884F8E8" w14:textId="77777777" w:rsidR="00D7471F" w:rsidRPr="00230DB2" w:rsidRDefault="00D7471F" w:rsidP="008816E6">
            <w:pPr>
              <w:rPr>
                <w:rFonts w:ascii="仿宋" w:eastAsia="仿宋" w:hAnsi="仿宋"/>
              </w:rPr>
            </w:pPr>
            <w:r w:rsidRPr="00230DB2">
              <w:rPr>
                <w:rFonts w:ascii="仿宋" w:eastAsia="仿宋" w:hAnsi="仿宋"/>
              </w:rPr>
              <w:t>投标人有应急响应预案，响应速度、规模、质量基本能满足项目需求的得</w:t>
            </w:r>
            <w:r w:rsidR="00B669B3" w:rsidRPr="00230DB2">
              <w:rPr>
                <w:rFonts w:ascii="仿宋" w:eastAsia="仿宋" w:hAnsi="仿宋" w:hint="eastAsia"/>
              </w:rPr>
              <w:t>2</w:t>
            </w:r>
            <w:r w:rsidRPr="00230DB2">
              <w:rPr>
                <w:rFonts w:ascii="仿宋" w:eastAsia="仿宋" w:hAnsi="仿宋"/>
              </w:rPr>
              <w:t>分</w:t>
            </w:r>
            <w:r w:rsidRPr="00230DB2">
              <w:rPr>
                <w:rFonts w:ascii="仿宋" w:eastAsia="仿宋" w:hAnsi="仿宋" w:hint="eastAsia"/>
              </w:rPr>
              <w:t>；</w:t>
            </w:r>
          </w:p>
          <w:p w14:paraId="604DBDD6" w14:textId="77777777" w:rsidR="00D7471F" w:rsidRPr="00230DB2" w:rsidRDefault="00D7471F" w:rsidP="008816E6">
            <w:pPr>
              <w:rPr>
                <w:rFonts w:ascii="仿宋" w:eastAsia="仿宋" w:hAnsi="仿宋"/>
              </w:rPr>
            </w:pPr>
            <w:r w:rsidRPr="00230DB2">
              <w:rPr>
                <w:rFonts w:ascii="仿宋" w:eastAsia="仿宋" w:hAnsi="仿宋"/>
              </w:rPr>
              <w:t>投标人没有</w:t>
            </w:r>
            <w:proofErr w:type="gramStart"/>
            <w:r w:rsidRPr="00230DB2">
              <w:rPr>
                <w:rFonts w:ascii="仿宋" w:eastAsia="仿宋" w:hAnsi="仿宋"/>
              </w:rPr>
              <w:t>有</w:t>
            </w:r>
            <w:proofErr w:type="gramEnd"/>
            <w:r w:rsidRPr="00230DB2">
              <w:rPr>
                <w:rFonts w:ascii="仿宋" w:eastAsia="仿宋" w:hAnsi="仿宋"/>
              </w:rPr>
              <w:t>应急响应预案，或响应速度、规模、质量</w:t>
            </w:r>
            <w:r w:rsidRPr="00230DB2">
              <w:rPr>
                <w:rFonts w:ascii="仿宋" w:eastAsia="仿宋" w:hAnsi="仿宋" w:hint="eastAsia"/>
              </w:rPr>
              <w:t>不</w:t>
            </w:r>
            <w:r w:rsidRPr="00230DB2">
              <w:rPr>
                <w:rFonts w:ascii="仿宋" w:eastAsia="仿宋" w:hAnsi="仿宋"/>
              </w:rPr>
              <w:t>能满足项目需求的得</w:t>
            </w:r>
            <w:r w:rsidRPr="00230DB2">
              <w:rPr>
                <w:rFonts w:ascii="仿宋" w:eastAsia="仿宋" w:hAnsi="仿宋" w:hint="eastAsia"/>
              </w:rPr>
              <w:t>0</w:t>
            </w:r>
            <w:r w:rsidRPr="00230DB2">
              <w:rPr>
                <w:rFonts w:ascii="仿宋" w:eastAsia="仿宋" w:hAnsi="仿宋"/>
              </w:rPr>
              <w:t>分。</w:t>
            </w:r>
          </w:p>
        </w:tc>
        <w:tc>
          <w:tcPr>
            <w:tcW w:w="883" w:type="dxa"/>
          </w:tcPr>
          <w:p w14:paraId="2178A79D" w14:textId="77777777" w:rsidR="00D7471F" w:rsidRDefault="00D7471F" w:rsidP="00B669B3">
            <w:pPr>
              <w:rPr>
                <w:rFonts w:ascii="仿宋_GB2312" w:eastAsia="仿宋_GB2312" w:hAnsi="宋体"/>
                <w:b/>
                <w:color w:val="000000"/>
                <w:szCs w:val="21"/>
              </w:rPr>
            </w:pPr>
            <w:r>
              <w:rPr>
                <w:rFonts w:ascii="仿宋_GB2312" w:eastAsia="仿宋_GB2312" w:hAnsi="宋体"/>
                <w:b/>
                <w:color w:val="000000"/>
                <w:szCs w:val="21"/>
              </w:rPr>
              <w:lastRenderedPageBreak/>
              <w:t>0~</w:t>
            </w:r>
            <w:r w:rsidR="00B669B3">
              <w:rPr>
                <w:rFonts w:ascii="仿宋_GB2312" w:eastAsia="仿宋_GB2312" w:hAnsi="宋体" w:hint="eastAsia"/>
                <w:b/>
                <w:color w:val="000000"/>
                <w:szCs w:val="21"/>
              </w:rPr>
              <w:t>4</w:t>
            </w:r>
          </w:p>
        </w:tc>
      </w:tr>
      <w:tr w:rsidR="00D7471F" w14:paraId="1736EEEF" w14:textId="77777777" w:rsidTr="008811D8">
        <w:tc>
          <w:tcPr>
            <w:tcW w:w="1224" w:type="dxa"/>
            <w:vMerge/>
            <w:vAlign w:val="center"/>
          </w:tcPr>
          <w:p w14:paraId="513B4717" w14:textId="77777777" w:rsidR="00D7471F" w:rsidRDefault="00D7471F" w:rsidP="008816E6">
            <w:pPr>
              <w:rPr>
                <w:rFonts w:ascii="仿宋_GB2312" w:eastAsia="仿宋_GB2312" w:hAnsi="宋体"/>
                <w:b/>
                <w:color w:val="000000"/>
                <w:szCs w:val="21"/>
              </w:rPr>
            </w:pPr>
          </w:p>
        </w:tc>
        <w:tc>
          <w:tcPr>
            <w:tcW w:w="772" w:type="dxa"/>
            <w:vAlign w:val="center"/>
          </w:tcPr>
          <w:p w14:paraId="6A231E03" w14:textId="77777777" w:rsidR="00D7471F" w:rsidRDefault="00D7471F" w:rsidP="008816E6">
            <w:pPr>
              <w:rPr>
                <w:rFonts w:ascii="仿宋" w:eastAsia="仿宋" w:hAnsi="仿宋"/>
                <w:b/>
              </w:rPr>
            </w:pPr>
            <w:r>
              <w:rPr>
                <w:rFonts w:ascii="仿宋" w:eastAsia="仿宋" w:hAnsi="仿宋" w:hint="eastAsia"/>
                <w:b/>
              </w:rPr>
              <w:t>3.2.5</w:t>
            </w:r>
          </w:p>
        </w:tc>
        <w:tc>
          <w:tcPr>
            <w:tcW w:w="5640" w:type="dxa"/>
            <w:vAlign w:val="center"/>
          </w:tcPr>
          <w:p w14:paraId="60433F11" w14:textId="77777777" w:rsidR="00D7471F" w:rsidRPr="00230DB2" w:rsidRDefault="00D7471F" w:rsidP="008816E6">
            <w:pPr>
              <w:rPr>
                <w:rFonts w:ascii="仿宋" w:eastAsia="仿宋" w:hAnsi="仿宋"/>
                <w:b/>
              </w:rPr>
            </w:pPr>
            <w:r w:rsidRPr="00230DB2">
              <w:rPr>
                <w:rFonts w:ascii="仿宋" w:eastAsia="仿宋" w:hAnsi="仿宋"/>
                <w:b/>
              </w:rPr>
              <w:t>服务承诺：</w:t>
            </w:r>
          </w:p>
          <w:p w14:paraId="0ED7512F" w14:textId="77777777" w:rsidR="00D7471F" w:rsidRPr="00230DB2" w:rsidRDefault="000850F0" w:rsidP="008816E6">
            <w:pPr>
              <w:rPr>
                <w:rFonts w:ascii="仿宋" w:eastAsia="仿宋" w:hAnsi="仿宋"/>
              </w:rPr>
            </w:pPr>
            <w:r>
              <w:rPr>
                <w:rFonts w:ascii="仿宋" w:eastAsia="仿宋" w:hAnsi="仿宋" w:hint="eastAsia"/>
              </w:rPr>
              <w:t>（1）</w:t>
            </w:r>
            <w:r w:rsidR="00D7471F" w:rsidRPr="00230DB2">
              <w:rPr>
                <w:rFonts w:ascii="仿宋" w:eastAsia="仿宋" w:hAnsi="仿宋"/>
              </w:rPr>
              <w:t>承诺在承接此项目期间，项目主要服务人员不同时为其他项目服务的，团队成员在项目期间保持稳定，得</w:t>
            </w:r>
            <w:r w:rsidR="00BD4CDF">
              <w:rPr>
                <w:rFonts w:ascii="仿宋" w:eastAsia="仿宋" w:hAnsi="仿宋" w:hint="eastAsia"/>
              </w:rPr>
              <w:t>2</w:t>
            </w:r>
            <w:r w:rsidR="00D7471F" w:rsidRPr="00230DB2">
              <w:rPr>
                <w:rFonts w:ascii="仿宋" w:eastAsia="仿宋" w:hAnsi="仿宋"/>
              </w:rPr>
              <w:t>分，没有承诺的不得分；</w:t>
            </w:r>
          </w:p>
          <w:p w14:paraId="75524207" w14:textId="77777777" w:rsidR="00D7471F" w:rsidRPr="00230DB2" w:rsidRDefault="000850F0" w:rsidP="008816E6">
            <w:pPr>
              <w:rPr>
                <w:rFonts w:ascii="仿宋" w:eastAsia="仿宋" w:hAnsi="仿宋"/>
              </w:rPr>
            </w:pPr>
            <w:r>
              <w:rPr>
                <w:rFonts w:ascii="仿宋" w:eastAsia="仿宋" w:hAnsi="仿宋" w:hint="eastAsia"/>
              </w:rPr>
              <w:t>（2）</w:t>
            </w:r>
            <w:r w:rsidR="00D7471F" w:rsidRPr="00230DB2">
              <w:rPr>
                <w:rFonts w:ascii="仿宋" w:eastAsia="仿宋" w:hAnsi="仿宋"/>
              </w:rPr>
              <w:t>提供的验收标准是否按采购文件要求或不低于采购文件要求的标准。依据投标文件中的相关验收标准及承诺情况，是否有利于项目实施及合理性、可操作性等方面进行综合评分</w:t>
            </w:r>
            <w:r w:rsidR="005E0773">
              <w:rPr>
                <w:rFonts w:ascii="仿宋" w:eastAsia="仿宋" w:hAnsi="仿宋" w:hint="eastAsia"/>
              </w:rPr>
              <w:t>。验收标准高于采购文件要求的</w:t>
            </w:r>
            <w:proofErr w:type="gramStart"/>
            <w:r w:rsidR="00D7471F" w:rsidRPr="00230DB2">
              <w:rPr>
                <w:rFonts w:ascii="仿宋" w:eastAsia="仿宋" w:hAnsi="仿宋"/>
              </w:rPr>
              <w:t>的</w:t>
            </w:r>
            <w:proofErr w:type="gramEnd"/>
            <w:r w:rsidR="00D7471F" w:rsidRPr="00230DB2">
              <w:rPr>
                <w:rFonts w:ascii="仿宋" w:eastAsia="仿宋" w:hAnsi="仿宋"/>
              </w:rPr>
              <w:t>得2分，</w:t>
            </w:r>
            <w:r w:rsidR="005E0773">
              <w:rPr>
                <w:rFonts w:ascii="仿宋" w:eastAsia="仿宋" w:hAnsi="仿宋"/>
              </w:rPr>
              <w:t>满足采购文件要求的得</w:t>
            </w:r>
            <w:r w:rsidR="005E0773">
              <w:rPr>
                <w:rFonts w:ascii="仿宋" w:eastAsia="仿宋" w:hAnsi="仿宋" w:hint="eastAsia"/>
              </w:rPr>
              <w:t>1分，</w:t>
            </w:r>
            <w:r w:rsidR="00D7471F" w:rsidRPr="00230DB2">
              <w:rPr>
                <w:rFonts w:ascii="仿宋" w:eastAsia="仿宋" w:hAnsi="仿宋"/>
              </w:rPr>
              <w:t>没有</w:t>
            </w:r>
            <w:r w:rsidR="005E0773">
              <w:rPr>
                <w:rFonts w:ascii="仿宋" w:eastAsia="仿宋" w:hAnsi="仿宋"/>
              </w:rPr>
              <w:t>承诺或不满足采购文件要求</w:t>
            </w:r>
            <w:r w:rsidR="00D7471F" w:rsidRPr="00230DB2">
              <w:rPr>
                <w:rFonts w:ascii="仿宋" w:eastAsia="仿宋" w:hAnsi="仿宋"/>
              </w:rPr>
              <w:t>的不得分。</w:t>
            </w:r>
          </w:p>
        </w:tc>
        <w:tc>
          <w:tcPr>
            <w:tcW w:w="883" w:type="dxa"/>
          </w:tcPr>
          <w:p w14:paraId="6FBBEB18" w14:textId="77777777" w:rsidR="00D7471F" w:rsidRDefault="00D7471F" w:rsidP="00B669B3">
            <w:pPr>
              <w:rPr>
                <w:rFonts w:ascii="仿宋_GB2312" w:eastAsia="仿宋_GB2312" w:hAnsi="宋体"/>
                <w:b/>
                <w:color w:val="000000"/>
                <w:szCs w:val="21"/>
              </w:rPr>
            </w:pPr>
            <w:r>
              <w:rPr>
                <w:rFonts w:ascii="仿宋_GB2312" w:eastAsia="仿宋_GB2312" w:hAnsi="宋体"/>
                <w:b/>
                <w:color w:val="000000"/>
                <w:szCs w:val="21"/>
              </w:rPr>
              <w:t>0~</w:t>
            </w:r>
            <w:r w:rsidR="00B669B3">
              <w:rPr>
                <w:rFonts w:ascii="仿宋_GB2312" w:eastAsia="仿宋_GB2312" w:hAnsi="宋体" w:hint="eastAsia"/>
                <w:b/>
                <w:color w:val="000000"/>
                <w:szCs w:val="21"/>
              </w:rPr>
              <w:t>4</w:t>
            </w:r>
          </w:p>
        </w:tc>
      </w:tr>
      <w:tr w:rsidR="00CE446D" w14:paraId="14A28FA9" w14:textId="77777777" w:rsidTr="008816E6">
        <w:tc>
          <w:tcPr>
            <w:tcW w:w="1224" w:type="dxa"/>
            <w:vAlign w:val="center"/>
          </w:tcPr>
          <w:p w14:paraId="3178FA00" w14:textId="77777777" w:rsidR="00CE446D" w:rsidRDefault="00CE446D" w:rsidP="00CE446D">
            <w:pPr>
              <w:rPr>
                <w:rFonts w:ascii="仿宋_GB2312" w:eastAsia="仿宋_GB2312" w:hAnsi="宋体"/>
                <w:b/>
                <w:color w:val="000000"/>
                <w:szCs w:val="21"/>
              </w:rPr>
            </w:pPr>
            <w:r>
              <w:rPr>
                <w:rFonts w:ascii="仿宋_GB2312" w:eastAsia="仿宋_GB2312" w:hAnsi="宋体" w:hint="eastAsia"/>
                <w:b/>
                <w:color w:val="000000"/>
                <w:szCs w:val="21"/>
              </w:rPr>
              <w:t>技术（</w:t>
            </w:r>
            <w:r w:rsidRPr="00CE446D">
              <w:rPr>
                <w:rFonts w:ascii="仿宋_GB2312" w:eastAsia="仿宋_GB2312" w:hAnsi="宋体" w:hint="eastAsia"/>
                <w:b/>
                <w:color w:val="000000"/>
                <w:szCs w:val="21"/>
              </w:rPr>
              <w:t>通信网络管理服务团队综合能力</w:t>
            </w:r>
            <w:r w:rsidRPr="00CE446D">
              <w:rPr>
                <w:rFonts w:ascii="仿宋_GB2312" w:eastAsia="仿宋_GB2312" w:hAnsi="宋体"/>
                <w:b/>
                <w:color w:val="000000"/>
                <w:szCs w:val="21"/>
              </w:rPr>
              <w:t>10分</w:t>
            </w:r>
            <w:r w:rsidRPr="001337C2">
              <w:rPr>
                <w:rFonts w:ascii="仿宋_GB2312" w:eastAsia="仿宋_GB2312" w:hAnsi="宋体"/>
                <w:b/>
                <w:color w:val="000000"/>
                <w:szCs w:val="21"/>
              </w:rPr>
              <w:t>）</w:t>
            </w:r>
          </w:p>
        </w:tc>
        <w:tc>
          <w:tcPr>
            <w:tcW w:w="772" w:type="dxa"/>
            <w:vAlign w:val="center"/>
          </w:tcPr>
          <w:p w14:paraId="091BAE2A" w14:textId="77777777" w:rsidR="00CE446D" w:rsidRPr="005A55D8" w:rsidRDefault="00CE446D" w:rsidP="00CE446D">
            <w:pPr>
              <w:rPr>
                <w:rFonts w:ascii="仿宋" w:eastAsia="仿宋" w:hAnsi="仿宋"/>
                <w:b/>
              </w:rPr>
            </w:pPr>
            <w:r>
              <w:rPr>
                <w:rFonts w:ascii="仿宋" w:eastAsia="仿宋" w:hAnsi="仿宋" w:hint="eastAsia"/>
                <w:b/>
              </w:rPr>
              <w:t>3.3</w:t>
            </w:r>
          </w:p>
        </w:tc>
        <w:tc>
          <w:tcPr>
            <w:tcW w:w="5640" w:type="dxa"/>
            <w:vAlign w:val="center"/>
          </w:tcPr>
          <w:p w14:paraId="05F544C6" w14:textId="77777777" w:rsidR="00CE446D" w:rsidRPr="00230DB2" w:rsidRDefault="00CE446D" w:rsidP="00CE446D">
            <w:pPr>
              <w:rPr>
                <w:rFonts w:ascii="仿宋" w:eastAsia="仿宋" w:hAnsi="仿宋"/>
                <w:b/>
              </w:rPr>
            </w:pPr>
            <w:r w:rsidRPr="00230DB2">
              <w:rPr>
                <w:rFonts w:ascii="仿宋" w:eastAsia="仿宋" w:hAnsi="仿宋" w:hint="eastAsia"/>
                <w:b/>
              </w:rPr>
              <w:t>通信网络管理服务团队（</w:t>
            </w:r>
            <w:r w:rsidRPr="00230DB2">
              <w:rPr>
                <w:rFonts w:ascii="仿宋" w:eastAsia="仿宋" w:hAnsi="仿宋"/>
                <w:b/>
              </w:rPr>
              <w:t>5</w:t>
            </w:r>
            <w:r w:rsidRPr="00230DB2">
              <w:rPr>
                <w:rFonts w:ascii="仿宋" w:eastAsia="仿宋" w:hAnsi="仿宋" w:hint="eastAsia"/>
                <w:b/>
              </w:rPr>
              <w:t>人）：</w:t>
            </w:r>
          </w:p>
          <w:p w14:paraId="2D5C064B" w14:textId="5464F736" w:rsidR="00CE446D" w:rsidRPr="00230DB2" w:rsidRDefault="00CE446D" w:rsidP="00CE446D">
            <w:pPr>
              <w:rPr>
                <w:rFonts w:ascii="仿宋" w:eastAsia="仿宋" w:hAnsi="仿宋"/>
              </w:rPr>
            </w:pPr>
            <w:r w:rsidRPr="00230DB2">
              <w:rPr>
                <w:rFonts w:ascii="仿宋" w:eastAsia="仿宋" w:hAnsi="仿宋" w:hint="eastAsia"/>
              </w:rPr>
              <w:t>（1）具有高级工程师及以上职称的,每人得</w:t>
            </w:r>
            <w:r w:rsidR="00753F59">
              <w:rPr>
                <w:rFonts w:ascii="仿宋" w:eastAsia="仿宋" w:hAnsi="仿宋" w:hint="eastAsia"/>
              </w:rPr>
              <w:t>3</w:t>
            </w:r>
            <w:r w:rsidRPr="00230DB2">
              <w:rPr>
                <w:rFonts w:ascii="仿宋" w:eastAsia="仿宋" w:hAnsi="仿宋" w:hint="eastAsia"/>
              </w:rPr>
              <w:t>分；</w:t>
            </w:r>
          </w:p>
          <w:p w14:paraId="3E6A4516" w14:textId="406CACC2" w:rsidR="00CE446D" w:rsidRPr="00230DB2" w:rsidRDefault="00CE446D" w:rsidP="00CE446D">
            <w:pPr>
              <w:rPr>
                <w:rFonts w:ascii="仿宋" w:eastAsia="仿宋" w:hAnsi="仿宋"/>
              </w:rPr>
            </w:pPr>
            <w:r w:rsidRPr="00230DB2">
              <w:rPr>
                <w:rFonts w:ascii="仿宋" w:eastAsia="仿宋" w:hAnsi="仿宋" w:hint="eastAsia"/>
              </w:rPr>
              <w:t>（2）具有中级及以上职称的,每人得</w:t>
            </w:r>
            <w:r w:rsidR="00753F59">
              <w:rPr>
                <w:rFonts w:ascii="仿宋" w:eastAsia="仿宋" w:hAnsi="仿宋" w:hint="eastAsia"/>
              </w:rPr>
              <w:t>2</w:t>
            </w:r>
            <w:r w:rsidRPr="00230DB2">
              <w:rPr>
                <w:rFonts w:ascii="仿宋" w:eastAsia="仿宋" w:hAnsi="仿宋" w:hint="eastAsia"/>
              </w:rPr>
              <w:t>分；</w:t>
            </w:r>
          </w:p>
          <w:p w14:paraId="0DE92EAB" w14:textId="77777777" w:rsidR="00CE446D" w:rsidRPr="00230DB2" w:rsidRDefault="00CE446D" w:rsidP="00CE446D">
            <w:pPr>
              <w:rPr>
                <w:rFonts w:ascii="仿宋" w:eastAsia="仿宋" w:hAnsi="仿宋"/>
              </w:rPr>
            </w:pPr>
            <w:r w:rsidRPr="00230DB2">
              <w:rPr>
                <w:rFonts w:ascii="仿宋" w:eastAsia="仿宋" w:hAnsi="仿宋" w:hint="eastAsia"/>
              </w:rPr>
              <w:t>注：最多得</w:t>
            </w:r>
            <w:r w:rsidRPr="00230DB2">
              <w:rPr>
                <w:rFonts w:ascii="仿宋" w:eastAsia="仿宋" w:hAnsi="仿宋"/>
              </w:rPr>
              <w:t>10</w:t>
            </w:r>
            <w:r w:rsidRPr="00230DB2">
              <w:rPr>
                <w:rFonts w:ascii="仿宋" w:eastAsia="仿宋" w:hAnsi="仿宋" w:hint="eastAsia"/>
              </w:rPr>
              <w:t>分；一个人不能重复计分。</w:t>
            </w:r>
          </w:p>
          <w:p w14:paraId="45B00926" w14:textId="77777777" w:rsidR="00CE446D" w:rsidRPr="00230DB2" w:rsidRDefault="00CE446D" w:rsidP="00CE446D">
            <w:pPr>
              <w:jc w:val="left"/>
              <w:rPr>
                <w:rFonts w:ascii="仿宋" w:eastAsia="仿宋" w:hAnsi="仿宋"/>
              </w:rPr>
            </w:pPr>
            <w:r w:rsidRPr="00230DB2">
              <w:rPr>
                <w:rFonts w:ascii="仿宋" w:eastAsia="仿宋" w:hAnsi="仿宋" w:hint="eastAsia"/>
              </w:rPr>
              <w:t>【证明材料：1）须提供证书复印件或其他相关证明材料并加盖单位公章；2）不提供或者不能提供有效证明的，不得分。】</w:t>
            </w:r>
          </w:p>
        </w:tc>
        <w:tc>
          <w:tcPr>
            <w:tcW w:w="883" w:type="dxa"/>
            <w:vAlign w:val="center"/>
          </w:tcPr>
          <w:p w14:paraId="0D5BC509" w14:textId="77777777" w:rsidR="00CE446D" w:rsidRPr="00CE446D" w:rsidRDefault="00CE446D" w:rsidP="00CE446D">
            <w:pPr>
              <w:jc w:val="center"/>
              <w:rPr>
                <w:rFonts w:ascii="仿宋" w:eastAsia="仿宋" w:hAnsi="仿宋"/>
                <w:b/>
              </w:rPr>
            </w:pPr>
            <w:r w:rsidRPr="00CE446D">
              <w:rPr>
                <w:rFonts w:ascii="仿宋" w:eastAsia="仿宋" w:hAnsi="仿宋"/>
                <w:b/>
              </w:rPr>
              <w:t>0-</w:t>
            </w:r>
            <w:r w:rsidRPr="00CE446D">
              <w:rPr>
                <w:rFonts w:ascii="仿宋" w:eastAsia="仿宋" w:hAnsi="仿宋" w:hint="eastAsia"/>
                <w:b/>
              </w:rPr>
              <w:t>1</w:t>
            </w:r>
            <w:r w:rsidRPr="00CE446D">
              <w:rPr>
                <w:rFonts w:ascii="仿宋" w:eastAsia="仿宋" w:hAnsi="仿宋"/>
                <w:b/>
              </w:rPr>
              <w:t>0</w:t>
            </w:r>
          </w:p>
        </w:tc>
      </w:tr>
      <w:tr w:rsidR="00CE446D" w14:paraId="1B113E3A" w14:textId="77777777" w:rsidTr="008816E6">
        <w:tc>
          <w:tcPr>
            <w:tcW w:w="1224" w:type="dxa"/>
            <w:vAlign w:val="center"/>
          </w:tcPr>
          <w:p w14:paraId="3B6E125F" w14:textId="77777777" w:rsidR="00CE446D" w:rsidRDefault="00CE446D" w:rsidP="00CE446D">
            <w:pPr>
              <w:rPr>
                <w:rFonts w:ascii="仿宋_GB2312" w:eastAsia="仿宋_GB2312" w:hAnsi="宋体"/>
                <w:b/>
                <w:color w:val="000000"/>
                <w:szCs w:val="21"/>
              </w:rPr>
            </w:pPr>
            <w:r>
              <w:rPr>
                <w:rFonts w:ascii="仿宋_GB2312" w:eastAsia="仿宋_GB2312" w:hAnsi="宋体" w:hint="eastAsia"/>
                <w:b/>
                <w:color w:val="000000"/>
                <w:szCs w:val="21"/>
              </w:rPr>
              <w:t>技术（</w:t>
            </w:r>
            <w:r w:rsidRPr="00CE446D">
              <w:rPr>
                <w:rFonts w:ascii="仿宋_GB2312" w:eastAsia="仿宋_GB2312" w:hAnsi="宋体" w:hint="eastAsia"/>
                <w:b/>
                <w:color w:val="000000"/>
                <w:szCs w:val="21"/>
              </w:rPr>
              <w:t>网络安全管理服务团队综合能力1</w:t>
            </w:r>
            <w:r w:rsidRPr="00CE446D">
              <w:rPr>
                <w:rFonts w:ascii="仿宋_GB2312" w:eastAsia="仿宋_GB2312" w:hAnsi="宋体"/>
                <w:b/>
                <w:color w:val="000000"/>
                <w:szCs w:val="21"/>
              </w:rPr>
              <w:t>0分</w:t>
            </w:r>
            <w:r w:rsidRPr="001337C2">
              <w:rPr>
                <w:rFonts w:ascii="仿宋_GB2312" w:eastAsia="仿宋_GB2312" w:hAnsi="宋体"/>
                <w:b/>
                <w:color w:val="000000"/>
                <w:szCs w:val="21"/>
              </w:rPr>
              <w:t>）</w:t>
            </w:r>
          </w:p>
        </w:tc>
        <w:tc>
          <w:tcPr>
            <w:tcW w:w="772" w:type="dxa"/>
            <w:vAlign w:val="center"/>
          </w:tcPr>
          <w:p w14:paraId="08C3A766" w14:textId="77777777" w:rsidR="00CE446D" w:rsidRDefault="00CE446D" w:rsidP="00CE446D">
            <w:pPr>
              <w:rPr>
                <w:rFonts w:ascii="仿宋" w:eastAsia="仿宋" w:hAnsi="仿宋"/>
                <w:b/>
              </w:rPr>
            </w:pPr>
            <w:r>
              <w:rPr>
                <w:rFonts w:ascii="仿宋" w:eastAsia="仿宋" w:hAnsi="仿宋" w:hint="eastAsia"/>
                <w:b/>
              </w:rPr>
              <w:t>3.4</w:t>
            </w:r>
          </w:p>
        </w:tc>
        <w:tc>
          <w:tcPr>
            <w:tcW w:w="5640" w:type="dxa"/>
            <w:vAlign w:val="center"/>
          </w:tcPr>
          <w:p w14:paraId="54F9A236" w14:textId="77777777" w:rsidR="00CE446D" w:rsidRPr="00230DB2" w:rsidRDefault="00CE446D" w:rsidP="00CE446D">
            <w:pPr>
              <w:rPr>
                <w:rFonts w:ascii="仿宋" w:eastAsia="仿宋" w:hAnsi="仿宋"/>
                <w:b/>
              </w:rPr>
            </w:pPr>
            <w:r w:rsidRPr="00230DB2">
              <w:rPr>
                <w:rFonts w:ascii="仿宋" w:eastAsia="仿宋" w:hAnsi="仿宋" w:hint="eastAsia"/>
                <w:b/>
              </w:rPr>
              <w:t>网络安全服务技术专家（组长级）（1人）：</w:t>
            </w:r>
          </w:p>
          <w:p w14:paraId="07D0C744" w14:textId="77777777" w:rsidR="00CE446D" w:rsidRPr="00230DB2" w:rsidRDefault="002545B4" w:rsidP="00CE446D">
            <w:pPr>
              <w:rPr>
                <w:rFonts w:ascii="仿宋" w:eastAsia="仿宋" w:hAnsi="仿宋"/>
              </w:rPr>
            </w:pPr>
            <w:r>
              <w:rPr>
                <w:rFonts w:ascii="仿宋" w:eastAsia="仿宋" w:hAnsi="仿宋" w:hint="eastAsia"/>
              </w:rPr>
              <w:t>（1）</w:t>
            </w:r>
            <w:r w:rsidR="00CE446D" w:rsidRPr="00230DB2">
              <w:rPr>
                <w:rFonts w:ascii="仿宋" w:eastAsia="仿宋" w:hAnsi="仿宋" w:hint="eastAsia"/>
              </w:rPr>
              <w:t>具备</w:t>
            </w:r>
            <w:r w:rsidR="00CE446D" w:rsidRPr="00230DB2">
              <w:rPr>
                <w:rFonts w:ascii="仿宋" w:eastAsia="仿宋" w:hAnsi="仿宋"/>
              </w:rPr>
              <w:t>PMP、CISSP、信息系统项目管理师（软考）、CISP、CISA中的任意</w:t>
            </w:r>
            <w:r w:rsidR="00CE446D" w:rsidRPr="00230DB2">
              <w:rPr>
                <w:rFonts w:ascii="仿宋" w:eastAsia="仿宋" w:hAnsi="仿宋" w:hint="eastAsia"/>
              </w:rPr>
              <w:t>四种证书，</w:t>
            </w:r>
            <w:proofErr w:type="gramStart"/>
            <w:r w:rsidR="00CE446D" w:rsidRPr="00230DB2">
              <w:rPr>
                <w:rFonts w:ascii="仿宋" w:eastAsia="仿宋" w:hAnsi="仿宋" w:hint="eastAsia"/>
              </w:rPr>
              <w:t>每具备</w:t>
            </w:r>
            <w:proofErr w:type="gramEnd"/>
            <w:r w:rsidR="00CE446D" w:rsidRPr="00230DB2">
              <w:rPr>
                <w:rFonts w:ascii="仿宋" w:eastAsia="仿宋" w:hAnsi="仿宋" w:hint="eastAsia"/>
              </w:rPr>
              <w:t>一种得</w:t>
            </w:r>
            <w:r w:rsidR="00CE446D" w:rsidRPr="00230DB2">
              <w:rPr>
                <w:rFonts w:ascii="仿宋" w:eastAsia="仿宋" w:hAnsi="仿宋"/>
              </w:rPr>
              <w:t>1</w:t>
            </w:r>
            <w:r w:rsidR="00CE446D" w:rsidRPr="00230DB2">
              <w:rPr>
                <w:rFonts w:ascii="仿宋" w:eastAsia="仿宋" w:hAnsi="仿宋" w:hint="eastAsia"/>
              </w:rPr>
              <w:t>分，满分4分。</w:t>
            </w:r>
          </w:p>
          <w:p w14:paraId="6F79206A" w14:textId="77777777" w:rsidR="00CE446D" w:rsidRPr="00230DB2" w:rsidRDefault="002545B4" w:rsidP="00CE446D">
            <w:pPr>
              <w:rPr>
                <w:rFonts w:ascii="仿宋" w:eastAsia="仿宋" w:hAnsi="仿宋"/>
              </w:rPr>
            </w:pPr>
            <w:r>
              <w:rPr>
                <w:rFonts w:ascii="仿宋" w:eastAsia="仿宋" w:hAnsi="仿宋" w:hint="eastAsia"/>
              </w:rPr>
              <w:t>（2）</w:t>
            </w:r>
            <w:r w:rsidR="00CE446D" w:rsidRPr="00230DB2">
              <w:rPr>
                <w:rFonts w:ascii="仿宋" w:eastAsia="仿宋" w:hAnsi="仿宋" w:hint="eastAsia"/>
              </w:rPr>
              <w:t>从事网络安全行业年限</w:t>
            </w:r>
            <w:r w:rsidR="00CE446D" w:rsidRPr="00230DB2">
              <w:rPr>
                <w:rFonts w:ascii="仿宋" w:eastAsia="仿宋" w:hAnsi="仿宋"/>
              </w:rPr>
              <w:t>8</w:t>
            </w:r>
            <w:r w:rsidR="00CE446D" w:rsidRPr="00230DB2">
              <w:rPr>
                <w:rFonts w:ascii="仿宋" w:eastAsia="仿宋" w:hAnsi="仿宋" w:hint="eastAsia"/>
              </w:rPr>
              <w:t>年及以上；具备得</w:t>
            </w:r>
            <w:r w:rsidR="00CE446D" w:rsidRPr="00230DB2">
              <w:rPr>
                <w:rFonts w:ascii="仿宋" w:eastAsia="仿宋" w:hAnsi="仿宋"/>
              </w:rPr>
              <w:t>2</w:t>
            </w:r>
            <w:r w:rsidR="00CE446D" w:rsidRPr="00230DB2">
              <w:rPr>
                <w:rFonts w:ascii="仿宋" w:eastAsia="仿宋" w:hAnsi="仿宋" w:hint="eastAsia"/>
              </w:rPr>
              <w:t>分，否则不得分。</w:t>
            </w:r>
          </w:p>
          <w:p w14:paraId="14DD82DD" w14:textId="77777777" w:rsidR="00CE446D" w:rsidRPr="00230DB2" w:rsidRDefault="00CE446D" w:rsidP="00CE446D">
            <w:pPr>
              <w:rPr>
                <w:rFonts w:ascii="仿宋" w:eastAsia="仿宋" w:hAnsi="仿宋"/>
                <w:b/>
              </w:rPr>
            </w:pPr>
            <w:r w:rsidRPr="00230DB2">
              <w:rPr>
                <w:rFonts w:ascii="仿宋" w:eastAsia="仿宋" w:hAnsi="仿宋" w:hint="eastAsia"/>
                <w:b/>
              </w:rPr>
              <w:t>网络安全服务技术专家（高级主管）（</w:t>
            </w:r>
            <w:r w:rsidRPr="00230DB2">
              <w:rPr>
                <w:rFonts w:ascii="仿宋" w:eastAsia="仿宋" w:hAnsi="仿宋"/>
                <w:b/>
              </w:rPr>
              <w:t>2</w:t>
            </w:r>
            <w:r w:rsidRPr="00230DB2">
              <w:rPr>
                <w:rFonts w:ascii="仿宋" w:eastAsia="仿宋" w:hAnsi="仿宋" w:hint="eastAsia"/>
                <w:b/>
              </w:rPr>
              <w:t>人）</w:t>
            </w:r>
          </w:p>
          <w:p w14:paraId="10F2119C" w14:textId="77777777" w:rsidR="00CE446D" w:rsidRPr="00230DB2" w:rsidRDefault="00CE446D" w:rsidP="00CE446D">
            <w:pPr>
              <w:rPr>
                <w:rFonts w:ascii="仿宋" w:eastAsia="仿宋" w:hAnsi="仿宋"/>
              </w:rPr>
            </w:pPr>
            <w:r w:rsidRPr="00230DB2">
              <w:rPr>
                <w:rFonts w:ascii="仿宋" w:eastAsia="仿宋" w:hAnsi="仿宋" w:hint="eastAsia"/>
              </w:rPr>
              <w:t>至少具备CISSP、CISP、</w:t>
            </w:r>
            <w:r w:rsidRPr="00230DB2">
              <w:rPr>
                <w:rFonts w:ascii="仿宋" w:eastAsia="仿宋" w:hAnsi="仿宋"/>
              </w:rPr>
              <w:t>CISA</w:t>
            </w:r>
            <w:r w:rsidRPr="00230DB2">
              <w:rPr>
                <w:rFonts w:ascii="仿宋" w:eastAsia="仿宋" w:hAnsi="仿宋" w:hint="eastAsia"/>
              </w:rPr>
              <w:t>安全证书中的一个；一人具备一种</w:t>
            </w:r>
            <w:r w:rsidR="005E0773">
              <w:rPr>
                <w:rFonts w:ascii="仿宋" w:eastAsia="仿宋" w:hAnsi="仿宋" w:hint="eastAsia"/>
              </w:rPr>
              <w:t>及以上的</w:t>
            </w:r>
            <w:r w:rsidRPr="00230DB2">
              <w:rPr>
                <w:rFonts w:ascii="仿宋" w:eastAsia="仿宋" w:hAnsi="仿宋" w:hint="eastAsia"/>
              </w:rPr>
              <w:t>得</w:t>
            </w:r>
            <w:r w:rsidRPr="00230DB2">
              <w:rPr>
                <w:rFonts w:ascii="仿宋" w:eastAsia="仿宋" w:hAnsi="仿宋"/>
              </w:rPr>
              <w:t>1</w:t>
            </w:r>
            <w:r w:rsidRPr="00230DB2">
              <w:rPr>
                <w:rFonts w:ascii="仿宋" w:eastAsia="仿宋" w:hAnsi="仿宋" w:hint="eastAsia"/>
              </w:rPr>
              <w:t>分，两人</w:t>
            </w:r>
            <w:proofErr w:type="gramStart"/>
            <w:r w:rsidRPr="00230DB2">
              <w:rPr>
                <w:rFonts w:ascii="仿宋" w:eastAsia="仿宋" w:hAnsi="仿宋" w:hint="eastAsia"/>
              </w:rPr>
              <w:t>各具备</w:t>
            </w:r>
            <w:proofErr w:type="gramEnd"/>
            <w:r w:rsidRPr="00230DB2">
              <w:rPr>
                <w:rFonts w:ascii="仿宋" w:eastAsia="仿宋" w:hAnsi="仿宋" w:hint="eastAsia"/>
              </w:rPr>
              <w:t>一种得2分，满分</w:t>
            </w:r>
            <w:r w:rsidRPr="00230DB2">
              <w:rPr>
                <w:rFonts w:ascii="仿宋" w:eastAsia="仿宋" w:hAnsi="仿宋"/>
              </w:rPr>
              <w:t>2</w:t>
            </w:r>
            <w:r w:rsidRPr="00230DB2">
              <w:rPr>
                <w:rFonts w:ascii="仿宋" w:eastAsia="仿宋" w:hAnsi="仿宋" w:hint="eastAsia"/>
              </w:rPr>
              <w:t>分。</w:t>
            </w:r>
            <w:r w:rsidRPr="00230DB2">
              <w:rPr>
                <w:rFonts w:ascii="仿宋" w:eastAsia="仿宋" w:hAnsi="仿宋" w:hint="eastAsia"/>
              </w:rPr>
              <w:br/>
              <w:t>从事网络安全行业年限</w:t>
            </w:r>
            <w:r w:rsidRPr="00230DB2">
              <w:rPr>
                <w:rFonts w:ascii="仿宋" w:eastAsia="仿宋" w:hAnsi="仿宋"/>
              </w:rPr>
              <w:t>8</w:t>
            </w:r>
            <w:r w:rsidRPr="00230DB2">
              <w:rPr>
                <w:rFonts w:ascii="仿宋" w:eastAsia="仿宋" w:hAnsi="仿宋" w:hint="eastAsia"/>
              </w:rPr>
              <w:t>年及以上；</w:t>
            </w:r>
            <w:proofErr w:type="gramStart"/>
            <w:r w:rsidRPr="00230DB2">
              <w:rPr>
                <w:rFonts w:ascii="仿宋" w:eastAsia="仿宋" w:hAnsi="仿宋" w:hint="eastAsia"/>
              </w:rPr>
              <w:t>每具备</w:t>
            </w:r>
            <w:proofErr w:type="gramEnd"/>
            <w:r w:rsidRPr="00230DB2">
              <w:rPr>
                <w:rFonts w:ascii="仿宋" w:eastAsia="仿宋" w:hAnsi="仿宋" w:hint="eastAsia"/>
              </w:rPr>
              <w:t>一人得1分，满分</w:t>
            </w:r>
            <w:r w:rsidRPr="00230DB2">
              <w:rPr>
                <w:rFonts w:ascii="仿宋" w:eastAsia="仿宋" w:hAnsi="仿宋"/>
              </w:rPr>
              <w:t>2</w:t>
            </w:r>
            <w:r w:rsidRPr="00230DB2">
              <w:rPr>
                <w:rFonts w:ascii="仿宋" w:eastAsia="仿宋" w:hAnsi="仿宋" w:hint="eastAsia"/>
              </w:rPr>
              <w:t>分。</w:t>
            </w:r>
          </w:p>
          <w:p w14:paraId="319A3F6D" w14:textId="77777777" w:rsidR="00CE446D" w:rsidRPr="00230DB2" w:rsidRDefault="00CE446D" w:rsidP="00CE446D">
            <w:pPr>
              <w:rPr>
                <w:rFonts w:ascii="仿宋" w:eastAsia="仿宋" w:hAnsi="仿宋"/>
              </w:rPr>
            </w:pPr>
            <w:r w:rsidRPr="00230DB2">
              <w:rPr>
                <w:rFonts w:ascii="仿宋" w:eastAsia="仿宋" w:hAnsi="仿宋" w:hint="eastAsia"/>
              </w:rPr>
              <w:t>【证明材料：1）须提供证书复印件或其他相关证明材料并加盖单位公章；2）不提供或者不能提供有效证明的，不得分。】</w:t>
            </w:r>
          </w:p>
        </w:tc>
        <w:tc>
          <w:tcPr>
            <w:tcW w:w="883" w:type="dxa"/>
            <w:vAlign w:val="center"/>
          </w:tcPr>
          <w:p w14:paraId="05800374" w14:textId="77777777" w:rsidR="00CE446D" w:rsidRPr="00CE446D" w:rsidRDefault="00CE446D" w:rsidP="00CE446D">
            <w:pPr>
              <w:rPr>
                <w:rFonts w:ascii="仿宋" w:eastAsia="仿宋" w:hAnsi="仿宋"/>
                <w:b/>
              </w:rPr>
            </w:pPr>
            <w:r w:rsidRPr="00CE446D">
              <w:rPr>
                <w:rFonts w:ascii="仿宋" w:eastAsia="仿宋" w:hAnsi="仿宋"/>
                <w:b/>
              </w:rPr>
              <w:t>0-</w:t>
            </w:r>
            <w:r w:rsidRPr="00CE446D">
              <w:rPr>
                <w:rFonts w:ascii="仿宋" w:eastAsia="仿宋" w:hAnsi="仿宋" w:hint="eastAsia"/>
                <w:b/>
              </w:rPr>
              <w:t>1</w:t>
            </w:r>
            <w:r w:rsidRPr="00CE446D">
              <w:rPr>
                <w:rFonts w:ascii="仿宋" w:eastAsia="仿宋" w:hAnsi="仿宋"/>
                <w:b/>
              </w:rPr>
              <w:t>0</w:t>
            </w:r>
          </w:p>
        </w:tc>
      </w:tr>
    </w:tbl>
    <w:p w14:paraId="7DA62A55" w14:textId="36FFBC8D" w:rsidR="009E0CC5" w:rsidRDefault="009E0CC5" w:rsidP="009D78B1">
      <w:pPr>
        <w:rPr>
          <w:rFonts w:ascii="宋体" w:hAnsi="宋体" w:cs="宋体"/>
          <w:b/>
          <w:szCs w:val="21"/>
        </w:rPr>
      </w:pPr>
      <w:r>
        <w:rPr>
          <w:rFonts w:ascii="宋体" w:hAnsi="宋体" w:cs="宋体" w:hint="eastAsia"/>
          <w:b/>
          <w:szCs w:val="21"/>
        </w:rPr>
        <w:t>注：</w:t>
      </w:r>
      <w:r w:rsidR="00BA7FAD">
        <w:rPr>
          <w:rFonts w:ascii="宋体" w:hAnsi="宋体" w:cs="宋体" w:hint="eastAsia"/>
          <w:b/>
          <w:szCs w:val="21"/>
        </w:rPr>
        <w:t>1、</w:t>
      </w:r>
      <w:r>
        <w:rPr>
          <w:rFonts w:ascii="宋体" w:hAnsi="宋体" w:cs="宋体" w:hint="eastAsia"/>
          <w:b/>
          <w:szCs w:val="21"/>
        </w:rPr>
        <w:t>以上内容评分时保留一位小数。计算评分值时保留二位小数。</w:t>
      </w:r>
    </w:p>
    <w:p w14:paraId="6AB30167" w14:textId="3BAA7190" w:rsidR="009E0CC5" w:rsidRPr="00BA7FAD" w:rsidRDefault="00BA7FAD" w:rsidP="00BA7FAD">
      <w:pPr>
        <w:adjustRightInd w:val="0"/>
        <w:snapToGrid w:val="0"/>
        <w:spacing w:line="360" w:lineRule="auto"/>
        <w:ind w:left="426"/>
        <w:rPr>
          <w:rFonts w:ascii="宋体" w:hAnsi="宋体" w:cs="宋体"/>
          <w:b/>
          <w:szCs w:val="21"/>
        </w:rPr>
      </w:pPr>
      <w:r>
        <w:rPr>
          <w:rFonts w:ascii="宋体" w:hAnsi="宋体" w:cs="宋体" w:hint="eastAsia"/>
          <w:b/>
          <w:szCs w:val="21"/>
        </w:rPr>
        <w:t>2、</w:t>
      </w:r>
      <w:r w:rsidR="009E0CC5" w:rsidRPr="00BA7FAD">
        <w:rPr>
          <w:rFonts w:ascii="宋体" w:hAnsi="宋体" w:cs="宋体" w:hint="eastAsia"/>
          <w:b/>
          <w:szCs w:val="21"/>
        </w:rPr>
        <w:t>表内有关证明文件要求：</w:t>
      </w:r>
    </w:p>
    <w:p w14:paraId="400E293A" w14:textId="5BC6E740" w:rsidR="005E0773" w:rsidRDefault="009E0CC5" w:rsidP="009D78B1">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须提供相关证明文件复印件，并加盖投标单位公章；不提供或者不能提供有效证明的，不得分。</w:t>
      </w:r>
      <w:r w:rsidR="005E0773">
        <w:rPr>
          <w:rFonts w:ascii="宋体" w:hAnsi="宋体" w:cs="宋体"/>
          <w:b/>
          <w:szCs w:val="21"/>
        </w:rPr>
        <w:br w:type="page"/>
      </w:r>
    </w:p>
    <w:p w14:paraId="7A50766D" w14:textId="77777777" w:rsidR="00EF3D3D" w:rsidRPr="009E0CC5" w:rsidRDefault="00EF3D3D" w:rsidP="005E0773">
      <w:pPr>
        <w:ind w:firstLineChars="200" w:firstLine="420"/>
      </w:pPr>
    </w:p>
    <w:p w14:paraId="7BDC2410" w14:textId="77777777" w:rsidR="00EF3D3D" w:rsidRDefault="00794CD7">
      <w:pPr>
        <w:spacing w:beforeLines="50" w:before="156" w:afterLines="50" w:after="156" w:line="320" w:lineRule="exact"/>
        <w:rPr>
          <w:rFonts w:ascii="仿宋_GB2312" w:eastAsia="仿宋_GB2312" w:hAnsi="宋体"/>
          <w:b/>
          <w:color w:val="000000" w:themeColor="text1"/>
          <w:sz w:val="32"/>
          <w:szCs w:val="32"/>
        </w:rPr>
      </w:pPr>
      <w:proofErr w:type="gramStart"/>
      <w:r>
        <w:rPr>
          <w:rFonts w:ascii="仿宋_GB2312" w:eastAsia="仿宋_GB2312" w:hAnsi="宋体"/>
          <w:b/>
          <w:color w:val="000000" w:themeColor="text1"/>
          <w:sz w:val="32"/>
          <w:szCs w:val="32"/>
        </w:rPr>
        <w:t>标项</w:t>
      </w:r>
      <w:proofErr w:type="gramEnd"/>
      <w:r>
        <w:rPr>
          <w:rFonts w:ascii="仿宋_GB2312" w:eastAsia="仿宋_GB2312" w:hAnsi="宋体" w:hint="eastAsia"/>
          <w:b/>
          <w:color w:val="000000" w:themeColor="text1"/>
          <w:sz w:val="32"/>
          <w:szCs w:val="32"/>
        </w:rPr>
        <w:t>3</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772"/>
        <w:gridCol w:w="5640"/>
        <w:gridCol w:w="883"/>
      </w:tblGrid>
      <w:tr w:rsidR="00224C1B" w14:paraId="4BED2141" w14:textId="77777777" w:rsidTr="008816E6">
        <w:trPr>
          <w:trHeight w:val="755"/>
        </w:trPr>
        <w:tc>
          <w:tcPr>
            <w:tcW w:w="1224" w:type="dxa"/>
          </w:tcPr>
          <w:p w14:paraId="47606C61" w14:textId="77777777" w:rsidR="00224C1B" w:rsidRDefault="00224C1B" w:rsidP="00224C1B">
            <w:pPr>
              <w:spacing w:beforeLines="50" w:before="156" w:afterLines="50" w:after="156" w:line="276" w:lineRule="auto"/>
              <w:rPr>
                <w:rFonts w:ascii="仿宋" w:eastAsia="仿宋" w:hAnsi="仿宋"/>
                <w:b/>
              </w:rPr>
            </w:pPr>
            <w:r>
              <w:rPr>
                <w:rFonts w:ascii="仿宋_GB2312" w:eastAsia="仿宋_GB2312" w:hAnsi="宋体" w:hint="eastAsia"/>
                <w:b/>
                <w:color w:val="000000"/>
                <w:szCs w:val="21"/>
              </w:rPr>
              <w:t>评分类型</w:t>
            </w:r>
          </w:p>
        </w:tc>
        <w:tc>
          <w:tcPr>
            <w:tcW w:w="772" w:type="dxa"/>
          </w:tcPr>
          <w:p w14:paraId="592A94BC" w14:textId="77777777" w:rsidR="00224C1B" w:rsidRDefault="00224C1B" w:rsidP="00224C1B">
            <w:pPr>
              <w:spacing w:beforeLines="50" w:before="156" w:afterLines="50" w:after="156" w:line="276" w:lineRule="auto"/>
              <w:jc w:val="center"/>
              <w:rPr>
                <w:rFonts w:ascii="仿宋" w:eastAsia="仿宋" w:hAnsi="仿宋"/>
                <w:b/>
              </w:rPr>
            </w:pPr>
            <w:r>
              <w:rPr>
                <w:rFonts w:ascii="仿宋_GB2312" w:eastAsia="仿宋_GB2312" w:hAnsi="宋体" w:hint="eastAsia"/>
                <w:b/>
                <w:color w:val="000000"/>
                <w:szCs w:val="21"/>
              </w:rPr>
              <w:t>序号</w:t>
            </w:r>
          </w:p>
        </w:tc>
        <w:tc>
          <w:tcPr>
            <w:tcW w:w="5640" w:type="dxa"/>
          </w:tcPr>
          <w:p w14:paraId="5198E5C9" w14:textId="77777777" w:rsidR="00224C1B" w:rsidRDefault="00224C1B" w:rsidP="00224C1B">
            <w:pPr>
              <w:spacing w:beforeLines="50" w:before="156" w:afterLines="50" w:after="156" w:line="276" w:lineRule="auto"/>
              <w:jc w:val="center"/>
              <w:rPr>
                <w:rFonts w:ascii="仿宋" w:eastAsia="仿宋" w:hAnsi="仿宋"/>
                <w:b/>
              </w:rPr>
            </w:pPr>
            <w:r>
              <w:rPr>
                <w:rFonts w:ascii="仿宋_GB2312" w:eastAsia="仿宋_GB2312" w:hAnsi="宋体" w:hint="eastAsia"/>
                <w:b/>
                <w:color w:val="000000"/>
                <w:szCs w:val="21"/>
              </w:rPr>
              <w:t>评分标准</w:t>
            </w:r>
          </w:p>
        </w:tc>
        <w:tc>
          <w:tcPr>
            <w:tcW w:w="883" w:type="dxa"/>
          </w:tcPr>
          <w:p w14:paraId="71B422AA" w14:textId="77777777" w:rsidR="00224C1B" w:rsidRDefault="00224C1B" w:rsidP="00224C1B">
            <w:pPr>
              <w:spacing w:beforeLines="50" w:before="156" w:afterLines="50" w:after="156" w:line="276" w:lineRule="auto"/>
              <w:rPr>
                <w:rFonts w:ascii="仿宋_GB2312" w:eastAsia="仿宋_GB2312" w:hAnsi="宋体"/>
                <w:b/>
                <w:color w:val="000000"/>
                <w:szCs w:val="21"/>
              </w:rPr>
            </w:pPr>
            <w:r>
              <w:rPr>
                <w:rFonts w:ascii="仿宋_GB2312" w:eastAsia="仿宋_GB2312" w:hAnsi="宋体" w:hint="eastAsia"/>
                <w:b/>
                <w:color w:val="000000"/>
                <w:szCs w:val="21"/>
              </w:rPr>
              <w:t>分值</w:t>
            </w:r>
          </w:p>
          <w:p w14:paraId="26A2BB03" w14:textId="77777777" w:rsidR="00224C1B" w:rsidRDefault="00224C1B" w:rsidP="00224C1B">
            <w:pPr>
              <w:spacing w:beforeLines="50" w:before="156" w:afterLines="50" w:after="156" w:line="276" w:lineRule="auto"/>
              <w:rPr>
                <w:rFonts w:ascii="仿宋" w:eastAsia="仿宋" w:hAnsi="仿宋"/>
                <w:b/>
              </w:rPr>
            </w:pPr>
            <w:r>
              <w:rPr>
                <w:rFonts w:ascii="仿宋_GB2312" w:eastAsia="仿宋_GB2312" w:hAnsi="宋体" w:hint="eastAsia"/>
                <w:b/>
                <w:color w:val="000000"/>
                <w:szCs w:val="21"/>
              </w:rPr>
              <w:t>范围</w:t>
            </w:r>
          </w:p>
        </w:tc>
      </w:tr>
      <w:tr w:rsidR="00224C1B" w14:paraId="64BEE323" w14:textId="77777777" w:rsidTr="008816E6">
        <w:tc>
          <w:tcPr>
            <w:tcW w:w="1224" w:type="dxa"/>
            <w:vAlign w:val="center"/>
          </w:tcPr>
          <w:p w14:paraId="6321992C" w14:textId="77777777" w:rsidR="00224C1B" w:rsidRDefault="00224C1B" w:rsidP="008816E6">
            <w:pPr>
              <w:rPr>
                <w:rFonts w:ascii="仿宋" w:eastAsia="仿宋" w:hAnsi="仿宋"/>
                <w:b/>
              </w:rPr>
            </w:pPr>
            <w:r>
              <w:rPr>
                <w:rFonts w:ascii="仿宋_GB2312" w:eastAsia="仿宋_GB2312" w:hAnsi="宋体"/>
                <w:b/>
                <w:color w:val="000000"/>
                <w:szCs w:val="21"/>
              </w:rPr>
              <w:t>报价</w:t>
            </w:r>
            <w:r>
              <w:rPr>
                <w:rFonts w:ascii="仿宋_GB2312" w:eastAsia="仿宋_GB2312" w:hAnsi="宋体" w:hint="eastAsia"/>
                <w:b/>
                <w:color w:val="000000"/>
                <w:szCs w:val="21"/>
              </w:rPr>
              <w:t>（价格分）10分</w:t>
            </w:r>
          </w:p>
        </w:tc>
        <w:tc>
          <w:tcPr>
            <w:tcW w:w="772" w:type="dxa"/>
            <w:vAlign w:val="center"/>
          </w:tcPr>
          <w:p w14:paraId="1AFE0FAB" w14:textId="77777777" w:rsidR="00224C1B" w:rsidRDefault="00224C1B" w:rsidP="008816E6">
            <w:pPr>
              <w:rPr>
                <w:rFonts w:ascii="仿宋" w:eastAsia="仿宋" w:hAnsi="仿宋"/>
                <w:b/>
              </w:rPr>
            </w:pPr>
            <w:r>
              <w:rPr>
                <w:rFonts w:ascii="仿宋" w:eastAsia="仿宋" w:hAnsi="仿宋" w:hint="eastAsia"/>
                <w:b/>
              </w:rPr>
              <w:t>1</w:t>
            </w:r>
          </w:p>
        </w:tc>
        <w:tc>
          <w:tcPr>
            <w:tcW w:w="5640" w:type="dxa"/>
            <w:vAlign w:val="center"/>
          </w:tcPr>
          <w:p w14:paraId="1FABCF11" w14:textId="77777777" w:rsidR="00224C1B" w:rsidRPr="00230DB2" w:rsidRDefault="00224C1B" w:rsidP="008816E6">
            <w:pPr>
              <w:rPr>
                <w:rFonts w:ascii="仿宋" w:eastAsia="仿宋" w:hAnsi="仿宋"/>
              </w:rPr>
            </w:pPr>
            <w:r w:rsidRPr="00230DB2">
              <w:rPr>
                <w:rFonts w:ascii="仿宋" w:eastAsia="仿宋" w:hAnsi="仿宋" w:hint="eastAsia"/>
              </w:rPr>
              <w:t>价格</w:t>
            </w:r>
            <w:proofErr w:type="gramStart"/>
            <w:r w:rsidRPr="00230DB2">
              <w:rPr>
                <w:rFonts w:ascii="仿宋" w:eastAsia="仿宋" w:hAnsi="仿宋" w:hint="eastAsia"/>
              </w:rPr>
              <w:t>分统一</w:t>
            </w:r>
            <w:proofErr w:type="gramEnd"/>
            <w:r w:rsidRPr="00230DB2">
              <w:rPr>
                <w:rFonts w:ascii="仿宋" w:eastAsia="仿宋" w:hAnsi="仿宋" w:hint="eastAsia"/>
              </w:rPr>
              <w:t>采用低价优先法计算，即满足招标文件要求且投标价格最低的投标报价为评标基准价，其价格分为满分。其他投标人的价格</w:t>
            </w:r>
            <w:proofErr w:type="gramStart"/>
            <w:r w:rsidRPr="00230DB2">
              <w:rPr>
                <w:rFonts w:ascii="仿宋" w:eastAsia="仿宋" w:hAnsi="仿宋" w:hint="eastAsia"/>
              </w:rPr>
              <w:t>分统一</w:t>
            </w:r>
            <w:proofErr w:type="gramEnd"/>
            <w:r w:rsidRPr="00230DB2">
              <w:rPr>
                <w:rFonts w:ascii="仿宋" w:eastAsia="仿宋" w:hAnsi="仿宋" w:hint="eastAsia"/>
              </w:rPr>
              <w:t>按照下列公式计算：</w:t>
            </w:r>
          </w:p>
          <w:p w14:paraId="1D337EA4" w14:textId="77777777" w:rsidR="00224C1B" w:rsidRPr="00230DB2" w:rsidRDefault="00224C1B" w:rsidP="008816E6">
            <w:pPr>
              <w:rPr>
                <w:rFonts w:ascii="仿宋" w:eastAsia="仿宋" w:hAnsi="仿宋"/>
              </w:rPr>
            </w:pPr>
            <w:r w:rsidRPr="00230DB2">
              <w:rPr>
                <w:rFonts w:ascii="仿宋" w:eastAsia="仿宋" w:hAnsi="仿宋" w:hint="eastAsia"/>
              </w:rPr>
              <w:t>投标报价得分=(评标基准价／投标报价)×</w:t>
            </w:r>
            <w:proofErr w:type="gramStart"/>
            <w:r w:rsidRPr="00230DB2">
              <w:rPr>
                <w:rFonts w:ascii="仿宋" w:eastAsia="仿宋" w:hAnsi="仿宋" w:hint="eastAsia"/>
              </w:rPr>
              <w:t>价格权</w:t>
            </w:r>
            <w:proofErr w:type="gramEnd"/>
            <w:r w:rsidRPr="00230DB2">
              <w:rPr>
                <w:rFonts w:ascii="仿宋" w:eastAsia="仿宋" w:hAnsi="仿宋" w:hint="eastAsia"/>
              </w:rPr>
              <w:t xml:space="preserve">值×100               </w:t>
            </w:r>
          </w:p>
          <w:p w14:paraId="5B8E2DA5" w14:textId="77777777" w:rsidR="00224C1B" w:rsidRPr="00230DB2" w:rsidRDefault="00224C1B" w:rsidP="008816E6">
            <w:pPr>
              <w:rPr>
                <w:rFonts w:ascii="仿宋" w:eastAsia="仿宋" w:hAnsi="仿宋"/>
              </w:rPr>
            </w:pPr>
            <w:r w:rsidRPr="00230DB2">
              <w:rPr>
                <w:rFonts w:ascii="仿宋" w:eastAsia="仿宋" w:hAnsi="仿宋" w:hint="eastAsia"/>
              </w:rPr>
              <w:t>计算分数时四舍五入取小数点后两位</w:t>
            </w:r>
          </w:p>
          <w:p w14:paraId="787A0B7F" w14:textId="025CAB01" w:rsidR="00224C1B" w:rsidRPr="00230DB2" w:rsidRDefault="00224C1B" w:rsidP="008816E6">
            <w:pPr>
              <w:rPr>
                <w:rFonts w:ascii="仿宋" w:eastAsia="仿宋" w:hAnsi="仿宋"/>
              </w:rPr>
            </w:pPr>
            <w:r w:rsidRPr="00230DB2">
              <w:rPr>
                <w:rFonts w:ascii="仿宋" w:eastAsia="仿宋" w:hAnsi="仿宋" w:hint="eastAsia"/>
              </w:rPr>
              <w:t>注：（1）根据《政府采购促进中小企业发展管理办法》的相关规定，对小型和微型企业的价格给予6%的扣除，用扣除后的价格参与评审。</w:t>
            </w:r>
            <w:r w:rsidR="00924FC1" w:rsidRPr="00924FC1">
              <w:rPr>
                <w:rFonts w:ascii="仿宋" w:eastAsia="仿宋" w:hAnsi="仿宋" w:hint="eastAsia"/>
              </w:rPr>
              <w:t>监狱企业视同小型、微型企业</w:t>
            </w:r>
            <w:r w:rsidR="00924FC1">
              <w:rPr>
                <w:rFonts w:ascii="仿宋" w:eastAsia="仿宋" w:hAnsi="仿宋" w:hint="eastAsia"/>
              </w:rPr>
              <w:t>。</w:t>
            </w:r>
          </w:p>
          <w:p w14:paraId="1F5CB514" w14:textId="17FE5A74" w:rsidR="00224C1B" w:rsidRPr="00230DB2" w:rsidRDefault="00224C1B" w:rsidP="008816E6">
            <w:pPr>
              <w:rPr>
                <w:rFonts w:ascii="仿宋" w:eastAsia="仿宋" w:hAnsi="仿宋"/>
              </w:rPr>
            </w:pPr>
            <w:r w:rsidRPr="00230DB2">
              <w:rPr>
                <w:rFonts w:ascii="仿宋" w:eastAsia="仿宋" w:hAnsi="仿宋" w:hint="eastAsia"/>
              </w:rPr>
              <w:t>（2）根据《财政部民政部中国残疾人联合会关于促进残疾人就业政府采购政策的通知》（财库〔2017〕141号）的规定，对符合条件的残疾人福利性单位设备的价格给予6%的扣除，用扣除后的价格参与评审。</w:t>
            </w:r>
            <w:r w:rsidR="00924FC1" w:rsidRPr="00924FC1">
              <w:rPr>
                <w:rFonts w:ascii="仿宋" w:eastAsia="仿宋" w:hAnsi="仿宋" w:hint="eastAsia"/>
              </w:rPr>
              <w:t>残疾人福利性单位本身属于小型、微型企业的，不重复享受政策。</w:t>
            </w:r>
          </w:p>
        </w:tc>
        <w:tc>
          <w:tcPr>
            <w:tcW w:w="883" w:type="dxa"/>
          </w:tcPr>
          <w:p w14:paraId="429B8EB7" w14:textId="77777777" w:rsidR="00224C1B" w:rsidRDefault="00224C1B" w:rsidP="008816E6">
            <w:pPr>
              <w:rPr>
                <w:rFonts w:ascii="仿宋" w:eastAsia="仿宋" w:hAnsi="仿宋"/>
                <w:b/>
              </w:rPr>
            </w:pPr>
            <w:r>
              <w:rPr>
                <w:rFonts w:ascii="仿宋_GB2312" w:eastAsia="仿宋_GB2312" w:hAnsi="宋体"/>
                <w:b/>
                <w:color w:val="000000"/>
                <w:szCs w:val="21"/>
              </w:rPr>
              <w:t>0~</w:t>
            </w:r>
            <w:r>
              <w:rPr>
                <w:rFonts w:ascii="仿宋_GB2312" w:eastAsia="仿宋_GB2312" w:hAnsi="宋体" w:hint="eastAsia"/>
                <w:b/>
                <w:color w:val="000000"/>
                <w:szCs w:val="21"/>
              </w:rPr>
              <w:t>10</w:t>
            </w:r>
          </w:p>
        </w:tc>
      </w:tr>
      <w:tr w:rsidR="00224C1B" w14:paraId="68484820" w14:textId="77777777" w:rsidTr="008816E6">
        <w:tc>
          <w:tcPr>
            <w:tcW w:w="1224" w:type="dxa"/>
            <w:vAlign w:val="center"/>
          </w:tcPr>
          <w:p w14:paraId="0A1C9BB2" w14:textId="77777777" w:rsidR="00224C1B" w:rsidRDefault="00224C1B" w:rsidP="008816E6">
            <w:pPr>
              <w:rPr>
                <w:rFonts w:ascii="仿宋_GB2312" w:eastAsia="仿宋_GB2312" w:hAnsi="宋体"/>
                <w:b/>
                <w:color w:val="000000"/>
                <w:szCs w:val="21"/>
              </w:rPr>
            </w:pPr>
            <w:r>
              <w:rPr>
                <w:rFonts w:ascii="仿宋_GB2312" w:eastAsia="仿宋_GB2312" w:hAnsi="宋体"/>
                <w:b/>
                <w:color w:val="000000"/>
                <w:szCs w:val="21"/>
              </w:rPr>
              <w:t>商务资信（</w:t>
            </w:r>
            <w:r w:rsidRPr="001337C2">
              <w:rPr>
                <w:rFonts w:ascii="仿宋_GB2312" w:eastAsia="仿宋_GB2312" w:hAnsi="宋体" w:hint="eastAsia"/>
                <w:b/>
                <w:color w:val="000000"/>
                <w:szCs w:val="21"/>
              </w:rPr>
              <w:t>投标人业绩</w:t>
            </w:r>
            <w:r w:rsidR="00747FF8">
              <w:rPr>
                <w:rFonts w:ascii="仿宋_GB2312" w:eastAsia="仿宋_GB2312" w:hAnsi="宋体" w:hint="eastAsia"/>
                <w:b/>
                <w:color w:val="000000"/>
                <w:szCs w:val="21"/>
              </w:rPr>
              <w:t>8</w:t>
            </w:r>
            <w:r w:rsidRPr="001337C2">
              <w:rPr>
                <w:rFonts w:ascii="仿宋_GB2312" w:eastAsia="仿宋_GB2312" w:hAnsi="宋体" w:hint="eastAsia"/>
                <w:b/>
                <w:color w:val="000000"/>
                <w:szCs w:val="21"/>
              </w:rPr>
              <w:t>分</w:t>
            </w:r>
            <w:r>
              <w:rPr>
                <w:rFonts w:ascii="仿宋_GB2312" w:eastAsia="仿宋_GB2312" w:hAnsi="宋体"/>
                <w:b/>
                <w:color w:val="000000"/>
                <w:szCs w:val="21"/>
              </w:rPr>
              <w:t>）</w:t>
            </w:r>
          </w:p>
          <w:p w14:paraId="068DB750" w14:textId="77777777" w:rsidR="00224C1B" w:rsidRDefault="00224C1B" w:rsidP="008816E6">
            <w:pPr>
              <w:rPr>
                <w:rFonts w:ascii="仿宋" w:eastAsia="仿宋" w:hAnsi="仿宋"/>
                <w:b/>
              </w:rPr>
            </w:pPr>
          </w:p>
        </w:tc>
        <w:tc>
          <w:tcPr>
            <w:tcW w:w="772" w:type="dxa"/>
            <w:vAlign w:val="center"/>
          </w:tcPr>
          <w:p w14:paraId="05BE1BA8" w14:textId="77777777" w:rsidR="00224C1B" w:rsidRDefault="00224C1B" w:rsidP="008816E6">
            <w:pPr>
              <w:rPr>
                <w:rFonts w:ascii="仿宋" w:eastAsia="仿宋" w:hAnsi="仿宋"/>
                <w:b/>
              </w:rPr>
            </w:pPr>
            <w:r>
              <w:rPr>
                <w:rFonts w:ascii="仿宋" w:eastAsia="仿宋" w:hAnsi="仿宋" w:hint="eastAsia"/>
                <w:b/>
              </w:rPr>
              <w:t>2.1</w:t>
            </w:r>
          </w:p>
        </w:tc>
        <w:tc>
          <w:tcPr>
            <w:tcW w:w="5640" w:type="dxa"/>
            <w:vAlign w:val="center"/>
          </w:tcPr>
          <w:p w14:paraId="6937BA38" w14:textId="77777777" w:rsidR="00747FF8" w:rsidRPr="00230DB2" w:rsidRDefault="00747FF8" w:rsidP="00747FF8">
            <w:pPr>
              <w:rPr>
                <w:rFonts w:ascii="仿宋" w:eastAsia="仿宋" w:hAnsi="仿宋"/>
              </w:rPr>
            </w:pPr>
            <w:r w:rsidRPr="00230DB2">
              <w:rPr>
                <w:rFonts w:ascii="仿宋" w:eastAsia="仿宋" w:hAnsi="仿宋" w:hint="eastAsia"/>
              </w:rPr>
              <w:t>1.2018 年以来投标人承建过公共建筑类智能化、弱电工程或者服务</w:t>
            </w:r>
            <w:proofErr w:type="gramStart"/>
            <w:r w:rsidRPr="00230DB2">
              <w:rPr>
                <w:rFonts w:ascii="仿宋" w:eastAsia="仿宋" w:hAnsi="仿宋" w:hint="eastAsia"/>
              </w:rPr>
              <w:t>类业绩</w:t>
            </w:r>
            <w:proofErr w:type="gramEnd"/>
            <w:r w:rsidRPr="00230DB2">
              <w:rPr>
                <w:rFonts w:ascii="仿宋" w:eastAsia="仿宋" w:hAnsi="仿宋" w:hint="eastAsia"/>
              </w:rPr>
              <w:t xml:space="preserve">的每个得2分，本项最多得4分；投标时需提供合同扫描件，以合同签订时间为准。 </w:t>
            </w:r>
          </w:p>
          <w:p w14:paraId="19EFED68" w14:textId="77777777" w:rsidR="00747FF8" w:rsidRPr="00230DB2" w:rsidRDefault="00747FF8" w:rsidP="00747FF8">
            <w:pPr>
              <w:rPr>
                <w:rFonts w:ascii="仿宋" w:eastAsia="仿宋" w:hAnsi="仿宋"/>
              </w:rPr>
            </w:pPr>
            <w:r w:rsidRPr="00230DB2">
              <w:rPr>
                <w:rFonts w:ascii="仿宋" w:eastAsia="仿宋" w:hAnsi="仿宋" w:hint="eastAsia"/>
              </w:rPr>
              <w:t>2、2018 年以来投标人承建的公共建筑类智能化或弱电工程获得过（参建）地市级优质工程奖的每个得1.5分，省级优质工程奖的每个得3分，本项最多得3分。投标时需提供获奖证书或文件扫描件（其中</w:t>
            </w:r>
            <w:proofErr w:type="gramStart"/>
            <w:r w:rsidRPr="00230DB2">
              <w:rPr>
                <w:rFonts w:ascii="仿宋" w:eastAsia="仿宋" w:hAnsi="仿宋" w:hint="eastAsia"/>
              </w:rPr>
              <w:t>须体现</w:t>
            </w:r>
            <w:proofErr w:type="gramEnd"/>
            <w:r w:rsidRPr="00230DB2">
              <w:rPr>
                <w:rFonts w:ascii="仿宋" w:eastAsia="仿宋" w:hAnsi="仿宋" w:hint="eastAsia"/>
              </w:rPr>
              <w:t xml:space="preserve">投标人）。 </w:t>
            </w:r>
          </w:p>
          <w:p w14:paraId="24737A50" w14:textId="77777777" w:rsidR="00747FF8" w:rsidRPr="00230DB2" w:rsidRDefault="00747FF8" w:rsidP="00747FF8">
            <w:pPr>
              <w:rPr>
                <w:rFonts w:ascii="仿宋" w:eastAsia="仿宋" w:hAnsi="仿宋"/>
              </w:rPr>
            </w:pPr>
            <w:r w:rsidRPr="00230DB2">
              <w:rPr>
                <w:rFonts w:ascii="仿宋" w:eastAsia="仿宋" w:hAnsi="仿宋" w:hint="eastAsia"/>
              </w:rPr>
              <w:t>3、2018 年以来承建过同类体育工艺专项项目得 1 分；本项最多得 1 分，以合同签订时间为准 （其中</w:t>
            </w:r>
            <w:proofErr w:type="gramStart"/>
            <w:r w:rsidRPr="00230DB2">
              <w:rPr>
                <w:rFonts w:ascii="仿宋" w:eastAsia="仿宋" w:hAnsi="仿宋" w:hint="eastAsia"/>
              </w:rPr>
              <w:t>须体现</w:t>
            </w:r>
            <w:proofErr w:type="gramEnd"/>
            <w:r w:rsidRPr="00230DB2">
              <w:rPr>
                <w:rFonts w:ascii="仿宋" w:eastAsia="仿宋" w:hAnsi="仿宋" w:hint="eastAsia"/>
              </w:rPr>
              <w:t>投标人）。投标时需提供合同扫描件。</w:t>
            </w:r>
          </w:p>
          <w:p w14:paraId="7D280622" w14:textId="77777777" w:rsidR="00224C1B" w:rsidRPr="00230DB2" w:rsidRDefault="00747FF8" w:rsidP="00747FF8">
            <w:pPr>
              <w:rPr>
                <w:rFonts w:ascii="仿宋" w:eastAsia="仿宋" w:hAnsi="仿宋"/>
              </w:rPr>
            </w:pPr>
            <w:r w:rsidRPr="00230DB2">
              <w:rPr>
                <w:rFonts w:ascii="仿宋" w:eastAsia="仿宋" w:hAnsi="仿宋" w:hint="eastAsia"/>
              </w:rPr>
              <w:t>注：合同以合同签订时间为准，奖项以获奖时间为准。</w:t>
            </w:r>
          </w:p>
        </w:tc>
        <w:tc>
          <w:tcPr>
            <w:tcW w:w="883" w:type="dxa"/>
          </w:tcPr>
          <w:p w14:paraId="0380339A" w14:textId="77777777" w:rsidR="00224C1B" w:rsidRDefault="00224C1B" w:rsidP="007E2F94">
            <w:pPr>
              <w:rPr>
                <w:rFonts w:ascii="仿宋" w:eastAsia="仿宋" w:hAnsi="仿宋"/>
                <w:b/>
              </w:rPr>
            </w:pPr>
            <w:r>
              <w:rPr>
                <w:rFonts w:ascii="仿宋_GB2312" w:eastAsia="仿宋_GB2312" w:hAnsi="宋体"/>
                <w:b/>
                <w:color w:val="000000"/>
                <w:szCs w:val="21"/>
              </w:rPr>
              <w:t>0~</w:t>
            </w:r>
            <w:r w:rsidR="007E2F94">
              <w:rPr>
                <w:rFonts w:ascii="仿宋_GB2312" w:eastAsia="仿宋_GB2312" w:hAnsi="宋体" w:hint="eastAsia"/>
                <w:b/>
                <w:color w:val="000000"/>
                <w:szCs w:val="21"/>
              </w:rPr>
              <w:t>8</w:t>
            </w:r>
          </w:p>
        </w:tc>
      </w:tr>
      <w:tr w:rsidR="00224C1B" w14:paraId="6211DF45" w14:textId="77777777" w:rsidTr="008816E6">
        <w:trPr>
          <w:trHeight w:val="520"/>
        </w:trPr>
        <w:tc>
          <w:tcPr>
            <w:tcW w:w="1224" w:type="dxa"/>
            <w:vAlign w:val="center"/>
          </w:tcPr>
          <w:p w14:paraId="3803E1C5" w14:textId="77777777" w:rsidR="00224C1B" w:rsidRDefault="00224C1B" w:rsidP="008816E6">
            <w:pPr>
              <w:rPr>
                <w:rFonts w:ascii="仿宋_GB2312" w:eastAsia="仿宋_GB2312" w:hAnsi="宋体"/>
                <w:b/>
                <w:color w:val="000000"/>
                <w:szCs w:val="21"/>
              </w:rPr>
            </w:pPr>
            <w:r>
              <w:rPr>
                <w:rFonts w:ascii="仿宋_GB2312" w:eastAsia="仿宋_GB2312" w:hAnsi="宋体"/>
                <w:b/>
                <w:color w:val="000000"/>
                <w:szCs w:val="21"/>
              </w:rPr>
              <w:t>商务</w:t>
            </w:r>
            <w:r>
              <w:rPr>
                <w:rFonts w:ascii="仿宋_GB2312" w:eastAsia="仿宋_GB2312" w:hAnsi="宋体" w:hint="eastAsia"/>
                <w:b/>
                <w:color w:val="000000"/>
                <w:szCs w:val="21"/>
              </w:rPr>
              <w:t>实力</w:t>
            </w:r>
          </w:p>
          <w:p w14:paraId="07F91CDC" w14:textId="77777777" w:rsidR="00224C1B" w:rsidRDefault="00224C1B" w:rsidP="008816E6">
            <w:pPr>
              <w:rPr>
                <w:rFonts w:ascii="仿宋_GB2312" w:eastAsia="仿宋_GB2312" w:hAnsi="宋体"/>
                <w:b/>
                <w:color w:val="000000"/>
                <w:szCs w:val="21"/>
              </w:rPr>
            </w:pPr>
            <w:r>
              <w:rPr>
                <w:rFonts w:ascii="仿宋_GB2312" w:eastAsia="仿宋_GB2312" w:hAnsi="宋体" w:hint="eastAsia"/>
                <w:b/>
                <w:color w:val="000000"/>
                <w:szCs w:val="21"/>
              </w:rPr>
              <w:t>（</w:t>
            </w:r>
            <w:r w:rsidRPr="008811D8">
              <w:rPr>
                <w:rFonts w:ascii="仿宋_GB2312" w:eastAsia="仿宋_GB2312" w:hAnsi="宋体" w:hint="eastAsia"/>
                <w:b/>
                <w:color w:val="000000"/>
                <w:szCs w:val="21"/>
              </w:rPr>
              <w:t>项目团队</w:t>
            </w:r>
            <w:r w:rsidR="007E2F94">
              <w:rPr>
                <w:rFonts w:ascii="仿宋_GB2312" w:eastAsia="仿宋_GB2312" w:hAnsi="宋体" w:hint="eastAsia"/>
                <w:b/>
                <w:color w:val="000000"/>
                <w:szCs w:val="21"/>
              </w:rPr>
              <w:t>2</w:t>
            </w:r>
            <w:r w:rsidRPr="008811D8">
              <w:rPr>
                <w:rFonts w:ascii="仿宋_GB2312" w:eastAsia="仿宋_GB2312" w:hAnsi="宋体" w:hint="eastAsia"/>
                <w:b/>
                <w:color w:val="000000"/>
                <w:szCs w:val="21"/>
              </w:rPr>
              <w:t>分</w:t>
            </w:r>
            <w:r>
              <w:rPr>
                <w:rFonts w:ascii="仿宋_GB2312" w:eastAsia="仿宋_GB2312" w:hAnsi="宋体" w:hint="eastAsia"/>
                <w:b/>
                <w:color w:val="000000"/>
                <w:szCs w:val="21"/>
              </w:rPr>
              <w:t>）</w:t>
            </w:r>
          </w:p>
          <w:p w14:paraId="7AD4D2AD" w14:textId="77777777" w:rsidR="00224C1B" w:rsidRDefault="00224C1B" w:rsidP="008816E6">
            <w:pPr>
              <w:rPr>
                <w:rFonts w:ascii="仿宋_GB2312" w:eastAsia="仿宋_GB2312" w:hAnsi="宋体"/>
                <w:b/>
                <w:color w:val="000000"/>
                <w:szCs w:val="21"/>
              </w:rPr>
            </w:pPr>
          </w:p>
        </w:tc>
        <w:tc>
          <w:tcPr>
            <w:tcW w:w="772" w:type="dxa"/>
            <w:vAlign w:val="center"/>
          </w:tcPr>
          <w:p w14:paraId="51A31DE0" w14:textId="77777777" w:rsidR="00224C1B" w:rsidRDefault="00224C1B" w:rsidP="008816E6">
            <w:pPr>
              <w:rPr>
                <w:rFonts w:ascii="仿宋" w:eastAsia="仿宋" w:hAnsi="仿宋"/>
                <w:b/>
              </w:rPr>
            </w:pPr>
            <w:r>
              <w:rPr>
                <w:rFonts w:ascii="仿宋" w:eastAsia="仿宋" w:hAnsi="仿宋" w:hint="eastAsia"/>
                <w:b/>
              </w:rPr>
              <w:t>2.2</w:t>
            </w:r>
          </w:p>
        </w:tc>
        <w:tc>
          <w:tcPr>
            <w:tcW w:w="5640" w:type="dxa"/>
            <w:vAlign w:val="center"/>
          </w:tcPr>
          <w:p w14:paraId="79BDEAEB" w14:textId="77777777" w:rsidR="007E2F94" w:rsidRPr="00230DB2" w:rsidRDefault="007E2F94" w:rsidP="007E2F94">
            <w:pPr>
              <w:rPr>
                <w:rFonts w:ascii="仿宋" w:eastAsia="仿宋" w:hAnsi="仿宋"/>
              </w:rPr>
            </w:pPr>
            <w:r w:rsidRPr="00230DB2">
              <w:rPr>
                <w:rFonts w:ascii="仿宋" w:eastAsia="仿宋" w:hAnsi="仿宋" w:hint="eastAsia"/>
              </w:rPr>
              <w:t>项目负责人具有信息化系统管理师（高级）和PMP项目管理师证书得2分。</w:t>
            </w:r>
          </w:p>
          <w:p w14:paraId="05EA43B1" w14:textId="01FA271E" w:rsidR="00224C1B" w:rsidRPr="00230DB2" w:rsidRDefault="007E2F94" w:rsidP="007E2F94">
            <w:pPr>
              <w:rPr>
                <w:rFonts w:ascii="仿宋" w:eastAsia="仿宋" w:hAnsi="仿宋"/>
              </w:rPr>
            </w:pPr>
            <w:r w:rsidRPr="00230DB2">
              <w:rPr>
                <w:rFonts w:ascii="仿宋" w:eastAsia="仿宋" w:hAnsi="仿宋" w:hint="eastAsia"/>
              </w:rPr>
              <w:t>注：须提供相应证书和近三个月内任意一个月的</w:t>
            </w:r>
            <w:proofErr w:type="gramStart"/>
            <w:r w:rsidRPr="00230DB2">
              <w:rPr>
                <w:rFonts w:ascii="仿宋" w:eastAsia="仿宋" w:hAnsi="仿宋" w:hint="eastAsia"/>
              </w:rPr>
              <w:t>社保证明</w:t>
            </w:r>
            <w:proofErr w:type="gramEnd"/>
            <w:r w:rsidRPr="00230DB2">
              <w:rPr>
                <w:rFonts w:ascii="仿宋" w:eastAsia="仿宋" w:hAnsi="仿宋" w:hint="eastAsia"/>
              </w:rPr>
              <w:t>复印件加盖公章，否则不得分。</w:t>
            </w:r>
          </w:p>
        </w:tc>
        <w:tc>
          <w:tcPr>
            <w:tcW w:w="883" w:type="dxa"/>
            <w:vAlign w:val="center"/>
          </w:tcPr>
          <w:p w14:paraId="07339CC5" w14:textId="77777777" w:rsidR="00224C1B" w:rsidRPr="00E468FB" w:rsidRDefault="00224C1B" w:rsidP="007E2F94">
            <w:pPr>
              <w:jc w:val="center"/>
              <w:rPr>
                <w:rFonts w:ascii="仿宋" w:eastAsia="仿宋" w:hAnsi="仿宋"/>
                <w:b/>
              </w:rPr>
            </w:pPr>
            <w:r w:rsidRPr="00E468FB">
              <w:rPr>
                <w:rFonts w:ascii="仿宋" w:eastAsia="仿宋" w:hAnsi="仿宋" w:hint="eastAsia"/>
                <w:b/>
              </w:rPr>
              <w:t>0-</w:t>
            </w:r>
            <w:r w:rsidR="007E2F94">
              <w:rPr>
                <w:rFonts w:ascii="仿宋" w:eastAsia="仿宋" w:hAnsi="仿宋" w:hint="eastAsia"/>
                <w:b/>
              </w:rPr>
              <w:t>2</w:t>
            </w:r>
          </w:p>
        </w:tc>
      </w:tr>
      <w:tr w:rsidR="00224C1B" w14:paraId="3125BF1C" w14:textId="77777777" w:rsidTr="008816E6">
        <w:trPr>
          <w:trHeight w:val="1304"/>
        </w:trPr>
        <w:tc>
          <w:tcPr>
            <w:tcW w:w="1224" w:type="dxa"/>
            <w:vMerge w:val="restart"/>
            <w:vAlign w:val="center"/>
          </w:tcPr>
          <w:p w14:paraId="62AF52A0" w14:textId="77777777" w:rsidR="00224C1B" w:rsidRDefault="00224C1B" w:rsidP="007E2F94">
            <w:pPr>
              <w:rPr>
                <w:rFonts w:ascii="仿宋_GB2312" w:eastAsia="仿宋_GB2312" w:hAnsi="宋体"/>
                <w:b/>
                <w:color w:val="000000"/>
                <w:szCs w:val="21"/>
              </w:rPr>
            </w:pPr>
            <w:r>
              <w:rPr>
                <w:rFonts w:ascii="仿宋_GB2312" w:eastAsia="仿宋_GB2312" w:hAnsi="宋体" w:hint="eastAsia"/>
                <w:b/>
                <w:color w:val="000000"/>
                <w:szCs w:val="21"/>
              </w:rPr>
              <w:t>技术（</w:t>
            </w:r>
            <w:r w:rsidRPr="00570EA3">
              <w:rPr>
                <w:rFonts w:ascii="仿宋_GB2312" w:eastAsia="仿宋_GB2312" w:hAnsi="宋体" w:hint="eastAsia"/>
                <w:b/>
                <w:color w:val="000000"/>
                <w:szCs w:val="21"/>
              </w:rPr>
              <w:t>项目整体理解及重难点分析</w:t>
            </w:r>
            <w:r w:rsidR="007E2F94">
              <w:rPr>
                <w:rFonts w:ascii="仿宋_GB2312" w:eastAsia="仿宋_GB2312" w:hAnsi="宋体" w:hint="eastAsia"/>
                <w:b/>
                <w:color w:val="000000"/>
                <w:szCs w:val="21"/>
              </w:rPr>
              <w:t>5</w:t>
            </w:r>
            <w:r>
              <w:rPr>
                <w:rFonts w:ascii="仿宋_GB2312" w:eastAsia="仿宋_GB2312" w:hAnsi="宋体"/>
                <w:b/>
                <w:color w:val="000000"/>
                <w:szCs w:val="21"/>
              </w:rPr>
              <w:t>分</w:t>
            </w:r>
            <w:r>
              <w:rPr>
                <w:rFonts w:ascii="仿宋_GB2312" w:eastAsia="仿宋_GB2312" w:hAnsi="宋体" w:hint="eastAsia"/>
                <w:b/>
                <w:color w:val="000000"/>
                <w:szCs w:val="21"/>
              </w:rPr>
              <w:t>）</w:t>
            </w:r>
          </w:p>
        </w:tc>
        <w:tc>
          <w:tcPr>
            <w:tcW w:w="772" w:type="dxa"/>
            <w:vAlign w:val="center"/>
          </w:tcPr>
          <w:p w14:paraId="7B01A7ED" w14:textId="77777777" w:rsidR="00224C1B" w:rsidRDefault="00224C1B" w:rsidP="008816E6">
            <w:pPr>
              <w:rPr>
                <w:rFonts w:ascii="仿宋" w:eastAsia="仿宋" w:hAnsi="仿宋"/>
                <w:b/>
              </w:rPr>
            </w:pPr>
            <w:r>
              <w:rPr>
                <w:rFonts w:ascii="仿宋" w:eastAsia="仿宋" w:hAnsi="仿宋" w:hint="eastAsia"/>
                <w:b/>
              </w:rPr>
              <w:t>3.1.1</w:t>
            </w:r>
          </w:p>
        </w:tc>
        <w:tc>
          <w:tcPr>
            <w:tcW w:w="5640" w:type="dxa"/>
            <w:vAlign w:val="center"/>
          </w:tcPr>
          <w:p w14:paraId="09942D35" w14:textId="77777777" w:rsidR="00224C1B" w:rsidRPr="00230DB2" w:rsidRDefault="00224C1B" w:rsidP="008816E6">
            <w:pPr>
              <w:rPr>
                <w:rFonts w:ascii="仿宋" w:eastAsia="仿宋" w:hAnsi="仿宋"/>
                <w:b/>
              </w:rPr>
            </w:pPr>
            <w:r w:rsidRPr="00230DB2">
              <w:rPr>
                <w:rFonts w:ascii="仿宋" w:eastAsia="仿宋" w:hAnsi="仿宋" w:hint="eastAsia"/>
                <w:b/>
              </w:rPr>
              <w:t>项目整体理解：</w:t>
            </w:r>
          </w:p>
          <w:p w14:paraId="1496F258" w14:textId="77777777" w:rsidR="00224C1B" w:rsidRPr="00230DB2" w:rsidRDefault="00224C1B" w:rsidP="008816E6">
            <w:pPr>
              <w:rPr>
                <w:rFonts w:ascii="仿宋" w:eastAsia="仿宋" w:hAnsi="仿宋"/>
              </w:rPr>
            </w:pP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sidRPr="00230DB2">
              <w:rPr>
                <w:rFonts w:ascii="仿宋" w:eastAsia="仿宋" w:hAnsi="仿宋" w:hint="eastAsia"/>
              </w:rPr>
              <w:t>杭州2022年第19届亚运会信息技术管理服务及设施运行服务项目的总体技术特点是否清楚、定位是否准确、项目需求的分析是否完整透彻、目标是否明确等方面进行评分。</w:t>
            </w:r>
          </w:p>
          <w:p w14:paraId="7DDBD442" w14:textId="77777777" w:rsidR="00224C1B" w:rsidRPr="00230DB2" w:rsidRDefault="00224C1B" w:rsidP="008816E6">
            <w:pPr>
              <w:rPr>
                <w:rFonts w:ascii="仿宋" w:eastAsia="仿宋" w:hAnsi="仿宋"/>
              </w:rPr>
            </w:pPr>
            <w:r w:rsidRPr="00230DB2">
              <w:rPr>
                <w:rFonts w:ascii="仿宋" w:eastAsia="仿宋" w:hAnsi="仿宋"/>
              </w:rPr>
              <w:t>总体技术特点清楚、定位准确、项目需求的分析完整透彻、目标明确</w:t>
            </w:r>
            <w:r w:rsidRPr="00230DB2">
              <w:rPr>
                <w:rFonts w:ascii="仿宋" w:eastAsia="仿宋" w:hAnsi="仿宋" w:hint="eastAsia"/>
              </w:rPr>
              <w:t>的，</w:t>
            </w:r>
            <w:r w:rsidRPr="00230DB2">
              <w:rPr>
                <w:rFonts w:ascii="仿宋" w:eastAsia="仿宋" w:hAnsi="仿宋"/>
              </w:rPr>
              <w:t>得</w:t>
            </w:r>
            <w:r w:rsidR="007E2F94" w:rsidRPr="00230DB2">
              <w:rPr>
                <w:rFonts w:ascii="仿宋" w:eastAsia="仿宋" w:hAnsi="仿宋" w:hint="eastAsia"/>
              </w:rPr>
              <w:t>3</w:t>
            </w:r>
            <w:r w:rsidRPr="00230DB2">
              <w:rPr>
                <w:rFonts w:ascii="仿宋" w:eastAsia="仿宋" w:hAnsi="仿宋" w:hint="eastAsia"/>
              </w:rPr>
              <w:t>分</w:t>
            </w:r>
            <w:r w:rsidRPr="00230DB2">
              <w:rPr>
                <w:rFonts w:ascii="仿宋" w:eastAsia="仿宋" w:hAnsi="仿宋"/>
              </w:rPr>
              <w:t>。</w:t>
            </w:r>
          </w:p>
          <w:p w14:paraId="756AF450" w14:textId="77777777" w:rsidR="00224C1B" w:rsidRPr="00230DB2" w:rsidRDefault="00224C1B" w:rsidP="008816E6">
            <w:pPr>
              <w:rPr>
                <w:rFonts w:ascii="仿宋" w:eastAsia="仿宋" w:hAnsi="仿宋"/>
              </w:rPr>
            </w:pPr>
            <w:r w:rsidRPr="00230DB2">
              <w:rPr>
                <w:rFonts w:ascii="仿宋" w:eastAsia="仿宋" w:hAnsi="仿宋"/>
              </w:rPr>
              <w:t>总体技术特点一般、定位准确程度一般、项目需求的分析完整度一般、目标明确度一般的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1分</w:t>
            </w:r>
            <w:r w:rsidRPr="00230DB2">
              <w:rPr>
                <w:rFonts w:ascii="仿宋" w:eastAsia="仿宋" w:hAnsi="仿宋"/>
              </w:rPr>
              <w:t>。</w:t>
            </w:r>
          </w:p>
          <w:p w14:paraId="232BA982" w14:textId="77777777" w:rsidR="00224C1B" w:rsidRPr="00230DB2" w:rsidRDefault="00224C1B" w:rsidP="008816E6">
            <w:pPr>
              <w:rPr>
                <w:rFonts w:ascii="仿宋" w:eastAsia="仿宋" w:hAnsi="仿宋"/>
              </w:rPr>
            </w:pPr>
            <w:r w:rsidRPr="00230DB2">
              <w:rPr>
                <w:rFonts w:ascii="仿宋" w:eastAsia="仿宋" w:hAnsi="仿宋"/>
              </w:rPr>
              <w:lastRenderedPageBreak/>
              <w:t>总体技术特点</w:t>
            </w:r>
            <w:r w:rsidRPr="00230DB2">
              <w:rPr>
                <w:rFonts w:ascii="仿宋" w:eastAsia="仿宋" w:hAnsi="仿宋" w:hint="eastAsia"/>
              </w:rPr>
              <w:t>不</w:t>
            </w:r>
            <w:r w:rsidRPr="00230DB2">
              <w:rPr>
                <w:rFonts w:ascii="仿宋" w:eastAsia="仿宋" w:hAnsi="仿宋"/>
              </w:rPr>
              <w:t>清楚、定位不准确、项目需求的分析不完整整、目标不明确的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r w:rsidRPr="00230DB2">
              <w:rPr>
                <w:rFonts w:ascii="仿宋" w:eastAsia="仿宋" w:hAnsi="仿宋"/>
              </w:rPr>
              <w:t>。</w:t>
            </w:r>
          </w:p>
        </w:tc>
        <w:tc>
          <w:tcPr>
            <w:tcW w:w="883" w:type="dxa"/>
          </w:tcPr>
          <w:p w14:paraId="5D12B139" w14:textId="77777777" w:rsidR="00224C1B" w:rsidRDefault="00224C1B" w:rsidP="00C82C1C">
            <w:pPr>
              <w:rPr>
                <w:rFonts w:ascii="仿宋_GB2312" w:eastAsia="仿宋_GB2312" w:hAnsi="宋体"/>
                <w:b/>
                <w:color w:val="000000"/>
                <w:szCs w:val="21"/>
              </w:rPr>
            </w:pPr>
            <w:r>
              <w:rPr>
                <w:rFonts w:ascii="仿宋_GB2312" w:eastAsia="仿宋_GB2312" w:hAnsi="宋体" w:hint="eastAsia"/>
                <w:b/>
                <w:color w:val="000000"/>
                <w:szCs w:val="21"/>
              </w:rPr>
              <w:lastRenderedPageBreak/>
              <w:t>0-</w:t>
            </w:r>
            <w:r w:rsidR="007E2F94">
              <w:rPr>
                <w:rFonts w:ascii="仿宋_GB2312" w:eastAsia="仿宋_GB2312" w:hAnsi="宋体" w:hint="eastAsia"/>
                <w:b/>
                <w:color w:val="000000"/>
                <w:szCs w:val="21"/>
              </w:rPr>
              <w:t>3</w:t>
            </w:r>
          </w:p>
        </w:tc>
      </w:tr>
      <w:tr w:rsidR="00224C1B" w14:paraId="2E63D25C" w14:textId="77777777" w:rsidTr="008816E6">
        <w:trPr>
          <w:trHeight w:val="1304"/>
        </w:trPr>
        <w:tc>
          <w:tcPr>
            <w:tcW w:w="1224" w:type="dxa"/>
            <w:vMerge/>
            <w:vAlign w:val="center"/>
          </w:tcPr>
          <w:p w14:paraId="10216220" w14:textId="77777777" w:rsidR="00224C1B" w:rsidRDefault="00224C1B" w:rsidP="008816E6">
            <w:pPr>
              <w:rPr>
                <w:rFonts w:ascii="仿宋_GB2312" w:eastAsia="仿宋_GB2312" w:hAnsi="宋体"/>
                <w:b/>
                <w:color w:val="000000"/>
                <w:szCs w:val="21"/>
              </w:rPr>
            </w:pPr>
          </w:p>
        </w:tc>
        <w:tc>
          <w:tcPr>
            <w:tcW w:w="772" w:type="dxa"/>
            <w:vAlign w:val="center"/>
          </w:tcPr>
          <w:p w14:paraId="6BBE2E01" w14:textId="77777777" w:rsidR="00224C1B" w:rsidRDefault="00224C1B" w:rsidP="008816E6">
            <w:pPr>
              <w:rPr>
                <w:rFonts w:ascii="仿宋" w:eastAsia="仿宋" w:hAnsi="仿宋"/>
                <w:b/>
              </w:rPr>
            </w:pPr>
            <w:r>
              <w:rPr>
                <w:rFonts w:ascii="仿宋" w:eastAsia="仿宋" w:hAnsi="仿宋" w:hint="eastAsia"/>
                <w:b/>
              </w:rPr>
              <w:t>3.1.2</w:t>
            </w:r>
          </w:p>
        </w:tc>
        <w:tc>
          <w:tcPr>
            <w:tcW w:w="5640" w:type="dxa"/>
            <w:vAlign w:val="center"/>
          </w:tcPr>
          <w:p w14:paraId="79F7C808" w14:textId="77777777" w:rsidR="00224C1B" w:rsidRPr="00230DB2" w:rsidRDefault="00224C1B" w:rsidP="008816E6">
            <w:pPr>
              <w:rPr>
                <w:rFonts w:ascii="仿宋" w:eastAsia="仿宋" w:hAnsi="仿宋"/>
                <w:b/>
              </w:rPr>
            </w:pPr>
            <w:r w:rsidRPr="00230DB2">
              <w:rPr>
                <w:rFonts w:ascii="仿宋" w:eastAsia="仿宋" w:hAnsi="仿宋" w:hint="eastAsia"/>
                <w:b/>
              </w:rPr>
              <w:t>项目重难点分析及对应的解决方法与措施：</w:t>
            </w:r>
          </w:p>
          <w:p w14:paraId="31C1DBDC" w14:textId="77777777" w:rsidR="00224C1B" w:rsidRPr="00230DB2" w:rsidRDefault="00224C1B" w:rsidP="008816E6">
            <w:pPr>
              <w:rPr>
                <w:rFonts w:ascii="仿宋" w:eastAsia="仿宋" w:hAnsi="仿宋"/>
              </w:rPr>
            </w:pPr>
            <w:r w:rsidRPr="00230DB2">
              <w:rPr>
                <w:rFonts w:ascii="仿宋" w:eastAsia="仿宋" w:hAnsi="仿宋" w:hint="eastAsia"/>
              </w:rPr>
              <w:t>根据供应商对杭州2022年第19届亚运会信息技术管理服务及设施运行服务项目的重难点分析是否清楚准确到位，是否符合项目实际情况，对应的解决方法与措施是否合理可行，针对性是否强，是否具有可操作性等方面进行评分。</w:t>
            </w:r>
          </w:p>
          <w:p w14:paraId="751C519F" w14:textId="77777777" w:rsidR="00224C1B" w:rsidRPr="00230DB2" w:rsidRDefault="00224C1B" w:rsidP="008816E6">
            <w:pPr>
              <w:rPr>
                <w:rFonts w:ascii="仿宋" w:eastAsia="仿宋" w:hAnsi="仿宋"/>
              </w:rPr>
            </w:pPr>
            <w:r w:rsidRPr="00230DB2">
              <w:rPr>
                <w:rFonts w:ascii="仿宋" w:eastAsia="仿宋" w:hAnsi="仿宋"/>
              </w:rPr>
              <w:t>重难点分析清楚准确到位，符合项目实际情况，对应的解决方法与措施合理可行，针对性强，具有可操作性的</w:t>
            </w:r>
            <w:r w:rsidRPr="00230DB2">
              <w:rPr>
                <w:rFonts w:ascii="仿宋" w:eastAsia="仿宋" w:hAnsi="仿宋" w:hint="eastAsia"/>
              </w:rPr>
              <w:t>，</w:t>
            </w:r>
            <w:r w:rsidRPr="00230DB2">
              <w:rPr>
                <w:rFonts w:ascii="仿宋" w:eastAsia="仿宋" w:hAnsi="仿宋"/>
              </w:rPr>
              <w:t>得</w:t>
            </w:r>
            <w:r w:rsidR="007E2F94" w:rsidRPr="00230DB2">
              <w:rPr>
                <w:rFonts w:ascii="仿宋" w:eastAsia="仿宋" w:hAnsi="仿宋" w:hint="eastAsia"/>
              </w:rPr>
              <w:t>2</w:t>
            </w:r>
            <w:r w:rsidRPr="00230DB2">
              <w:rPr>
                <w:rFonts w:ascii="仿宋" w:eastAsia="仿宋" w:hAnsi="仿宋" w:hint="eastAsia"/>
              </w:rPr>
              <w:t>分。</w:t>
            </w:r>
          </w:p>
          <w:p w14:paraId="5A7444A2" w14:textId="77777777" w:rsidR="00224C1B" w:rsidRPr="00230DB2" w:rsidRDefault="00224C1B" w:rsidP="008816E6">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项目实际情况符合程度一般，对应的解决方法与措施合理性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1分。</w:t>
            </w:r>
          </w:p>
          <w:p w14:paraId="3979EF11" w14:textId="77777777" w:rsidR="00224C1B" w:rsidRPr="00230DB2" w:rsidRDefault="00224C1B" w:rsidP="008816E6">
            <w:pPr>
              <w:rPr>
                <w:rFonts w:ascii="仿宋" w:eastAsia="仿宋" w:hAnsi="仿宋"/>
              </w:rPr>
            </w:pPr>
            <w:r w:rsidRPr="00230DB2">
              <w:rPr>
                <w:rFonts w:ascii="仿宋" w:eastAsia="仿宋" w:hAnsi="仿宋"/>
              </w:rPr>
              <w:t>重难点分析准确度</w:t>
            </w:r>
            <w:r w:rsidRPr="00230DB2">
              <w:rPr>
                <w:rFonts w:ascii="仿宋" w:eastAsia="仿宋" w:hAnsi="仿宋" w:hint="eastAsia"/>
              </w:rPr>
              <w:t>、</w:t>
            </w:r>
            <w:r w:rsidRPr="00230DB2">
              <w:rPr>
                <w:rFonts w:ascii="仿宋" w:eastAsia="仿宋" w:hAnsi="仿宋"/>
              </w:rPr>
              <w:t>项目实际情况符合程度</w:t>
            </w:r>
            <w:r w:rsidRPr="00230DB2">
              <w:rPr>
                <w:rFonts w:ascii="仿宋" w:eastAsia="仿宋" w:hAnsi="仿宋" w:hint="eastAsia"/>
              </w:rPr>
              <w:t>差</w:t>
            </w:r>
            <w:r w:rsidRPr="00230DB2">
              <w:rPr>
                <w:rFonts w:ascii="仿宋" w:eastAsia="仿宋" w:hAnsi="仿宋"/>
              </w:rPr>
              <w:t>，对应的解决方法与措施合理性</w:t>
            </w:r>
            <w:r w:rsidRPr="00230DB2">
              <w:rPr>
                <w:rFonts w:ascii="仿宋" w:eastAsia="仿宋" w:hAnsi="仿宋" w:hint="eastAsia"/>
              </w:rPr>
              <w:t>、</w:t>
            </w:r>
            <w:r w:rsidRPr="00230DB2">
              <w:rPr>
                <w:rFonts w:ascii="仿宋" w:eastAsia="仿宋" w:hAnsi="仿宋"/>
              </w:rPr>
              <w:t>针对性</w:t>
            </w:r>
            <w:r w:rsidRPr="00230DB2">
              <w:rPr>
                <w:rFonts w:ascii="仿宋" w:eastAsia="仿宋" w:hAnsi="仿宋" w:hint="eastAsia"/>
              </w:rPr>
              <w:t>、</w:t>
            </w:r>
            <w:r w:rsidRPr="00230DB2">
              <w:rPr>
                <w:rFonts w:ascii="仿宋" w:eastAsia="仿宋" w:hAnsi="仿宋"/>
              </w:rPr>
              <w:t>可操作性差的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15D52E74" w14:textId="77777777" w:rsidR="00224C1B" w:rsidRDefault="00224C1B" w:rsidP="008816E6">
            <w:pPr>
              <w:rPr>
                <w:rFonts w:ascii="仿宋_GB2312" w:eastAsia="仿宋_GB2312" w:hAnsi="宋体"/>
                <w:b/>
                <w:color w:val="000000"/>
                <w:szCs w:val="21"/>
              </w:rPr>
            </w:pPr>
            <w:r>
              <w:rPr>
                <w:rFonts w:ascii="仿宋_GB2312" w:eastAsia="仿宋_GB2312" w:hAnsi="宋体" w:hint="eastAsia"/>
                <w:b/>
                <w:color w:val="000000"/>
                <w:szCs w:val="21"/>
              </w:rPr>
              <w:t>0-</w:t>
            </w:r>
            <w:r w:rsidR="007E2F94">
              <w:rPr>
                <w:rFonts w:ascii="仿宋_GB2312" w:eastAsia="仿宋_GB2312" w:hAnsi="宋体" w:hint="eastAsia"/>
                <w:b/>
                <w:color w:val="000000"/>
                <w:szCs w:val="21"/>
              </w:rPr>
              <w:t>2</w:t>
            </w:r>
          </w:p>
        </w:tc>
      </w:tr>
      <w:tr w:rsidR="00230DB2" w14:paraId="7B519BA1" w14:textId="77777777" w:rsidTr="008816E6">
        <w:trPr>
          <w:trHeight w:val="545"/>
        </w:trPr>
        <w:tc>
          <w:tcPr>
            <w:tcW w:w="1224" w:type="dxa"/>
            <w:vMerge w:val="restart"/>
            <w:vAlign w:val="center"/>
          </w:tcPr>
          <w:p w14:paraId="4689F26E" w14:textId="77777777" w:rsidR="00230DB2" w:rsidRPr="00230DB2" w:rsidRDefault="00230DB2" w:rsidP="00230DB2">
            <w:pPr>
              <w:pStyle w:val="afff6"/>
              <w:adjustRightInd w:val="0"/>
              <w:snapToGrid w:val="0"/>
              <w:spacing w:after="0" w:line="360" w:lineRule="auto"/>
              <w:ind w:firstLineChars="0" w:firstLine="0"/>
              <w:jc w:val="center"/>
              <w:rPr>
                <w:rFonts w:ascii="仿宋_GB2312" w:eastAsia="仿宋_GB2312" w:hAnsi="宋体"/>
                <w:b/>
                <w:color w:val="000000"/>
                <w:szCs w:val="21"/>
              </w:rPr>
            </w:pPr>
            <w:r>
              <w:rPr>
                <w:rFonts w:ascii="仿宋_GB2312" w:eastAsia="仿宋_GB2312" w:hAnsi="宋体" w:hint="eastAsia"/>
                <w:b/>
                <w:color w:val="000000"/>
                <w:szCs w:val="21"/>
              </w:rPr>
              <w:t>技术（</w:t>
            </w:r>
            <w:r w:rsidRPr="00230DB2">
              <w:rPr>
                <w:rFonts w:ascii="仿宋_GB2312" w:eastAsia="仿宋_GB2312" w:hAnsi="宋体" w:hint="eastAsia"/>
                <w:b/>
                <w:color w:val="000000"/>
                <w:szCs w:val="21"/>
              </w:rPr>
              <w:t>信息技术管理方案1</w:t>
            </w:r>
            <w:r w:rsidRPr="00230DB2">
              <w:rPr>
                <w:rFonts w:ascii="仿宋_GB2312" w:eastAsia="仿宋_GB2312" w:hAnsi="宋体"/>
                <w:b/>
                <w:color w:val="000000"/>
                <w:szCs w:val="21"/>
              </w:rPr>
              <w:t>5分</w:t>
            </w:r>
          </w:p>
          <w:p w14:paraId="35264C17" w14:textId="77777777" w:rsidR="00230DB2" w:rsidRDefault="00230DB2" w:rsidP="00230DB2">
            <w:pPr>
              <w:pStyle w:val="afff6"/>
              <w:adjustRightInd w:val="0"/>
              <w:snapToGrid w:val="0"/>
              <w:spacing w:after="0" w:line="360" w:lineRule="auto"/>
              <w:ind w:firstLineChars="0" w:firstLine="0"/>
              <w:jc w:val="center"/>
              <w:rPr>
                <w:rFonts w:ascii="仿宋_GB2312" w:eastAsia="仿宋_GB2312" w:hAnsi="宋体"/>
                <w:b/>
                <w:color w:val="000000"/>
                <w:szCs w:val="21"/>
              </w:rPr>
            </w:pPr>
            <w:r>
              <w:rPr>
                <w:rFonts w:ascii="仿宋_GB2312" w:eastAsia="仿宋_GB2312" w:hAnsi="宋体" w:hint="eastAsia"/>
                <w:b/>
                <w:color w:val="000000"/>
                <w:szCs w:val="21"/>
              </w:rPr>
              <w:t>）</w:t>
            </w:r>
          </w:p>
        </w:tc>
        <w:tc>
          <w:tcPr>
            <w:tcW w:w="772" w:type="dxa"/>
            <w:vAlign w:val="center"/>
          </w:tcPr>
          <w:p w14:paraId="1941D7F0" w14:textId="77777777" w:rsidR="00230DB2" w:rsidRDefault="00230DB2" w:rsidP="00230DB2">
            <w:pPr>
              <w:rPr>
                <w:rFonts w:ascii="仿宋" w:eastAsia="仿宋" w:hAnsi="仿宋"/>
                <w:b/>
              </w:rPr>
            </w:pPr>
            <w:r>
              <w:rPr>
                <w:rFonts w:ascii="仿宋" w:eastAsia="仿宋" w:hAnsi="仿宋" w:hint="eastAsia"/>
                <w:b/>
              </w:rPr>
              <w:t>3.2.1</w:t>
            </w:r>
          </w:p>
        </w:tc>
        <w:tc>
          <w:tcPr>
            <w:tcW w:w="5640" w:type="dxa"/>
            <w:vAlign w:val="center"/>
          </w:tcPr>
          <w:p w14:paraId="0E05D3E7" w14:textId="77777777" w:rsidR="00230DB2" w:rsidRPr="00230DB2" w:rsidRDefault="00230DB2" w:rsidP="008816E6">
            <w:pPr>
              <w:rPr>
                <w:rFonts w:ascii="仿宋" w:eastAsia="仿宋" w:hAnsi="仿宋"/>
                <w:b/>
              </w:rPr>
            </w:pPr>
            <w:r w:rsidRPr="00230DB2">
              <w:rPr>
                <w:rFonts w:ascii="仿宋" w:eastAsia="仿宋" w:hAnsi="仿宋" w:hint="eastAsia"/>
                <w:b/>
              </w:rPr>
              <w:t>信息技术总体项目管理服务方案：</w:t>
            </w:r>
          </w:p>
          <w:p w14:paraId="109F03DC" w14:textId="77777777" w:rsidR="00C027D7" w:rsidRDefault="00230DB2" w:rsidP="008816E6">
            <w:pPr>
              <w:rPr>
                <w:rFonts w:ascii="仿宋" w:eastAsia="仿宋" w:hAnsi="仿宋"/>
              </w:rPr>
            </w:pP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sidRPr="00230DB2">
              <w:rPr>
                <w:rFonts w:ascii="仿宋" w:eastAsia="仿宋" w:hAnsi="仿宋" w:hint="eastAsia"/>
              </w:rPr>
              <w:t>信息技术总体项目管理服务</w:t>
            </w:r>
            <w:r w:rsidRPr="00230DB2">
              <w:rPr>
                <w:rFonts w:ascii="仿宋" w:eastAsia="仿宋" w:hAnsi="仿宋"/>
              </w:rPr>
              <w:t>需求的理解程度，提供的</w:t>
            </w:r>
            <w:r w:rsidRPr="00230DB2">
              <w:rPr>
                <w:rFonts w:ascii="仿宋" w:eastAsia="仿宋" w:hAnsi="仿宋" w:hint="eastAsia"/>
              </w:rPr>
              <w:t>信息技术总体项目管理服务</w:t>
            </w:r>
            <w:r w:rsidRPr="00230DB2">
              <w:rPr>
                <w:rFonts w:ascii="仿宋" w:eastAsia="仿宋" w:hAnsi="仿宋"/>
              </w:rPr>
              <w:t>方案的</w:t>
            </w:r>
            <w:r w:rsidRPr="00230DB2">
              <w:rPr>
                <w:rFonts w:ascii="仿宋" w:eastAsia="仿宋" w:hAnsi="仿宋" w:hint="eastAsia"/>
              </w:rPr>
              <w:t>完整性（包含但不限于范围管理、成本管理、质量管理、人力资源管理、沟通管理、风险管理、知识管理、应急保障等）、专业性</w:t>
            </w:r>
            <w:r w:rsidRPr="00230DB2">
              <w:rPr>
                <w:rFonts w:ascii="仿宋" w:eastAsia="仿宋" w:hAnsi="仿宋"/>
              </w:rPr>
              <w:t>、可行性、规范性</w:t>
            </w:r>
            <w:r w:rsidRPr="00230DB2">
              <w:rPr>
                <w:rFonts w:ascii="仿宋" w:eastAsia="仿宋" w:hAnsi="仿宋" w:hint="eastAsia"/>
              </w:rPr>
              <w:t>，与</w:t>
            </w:r>
            <w:r w:rsidR="00C027D7">
              <w:rPr>
                <w:rFonts w:ascii="仿宋" w:eastAsia="仿宋" w:hAnsi="仿宋" w:hint="eastAsia"/>
              </w:rPr>
              <w:t>用户采购需求</w:t>
            </w:r>
            <w:r w:rsidRPr="00230DB2">
              <w:rPr>
                <w:rFonts w:ascii="仿宋" w:eastAsia="仿宋" w:hAnsi="仿宋" w:hint="eastAsia"/>
              </w:rPr>
              <w:t>的契合程度等情况</w:t>
            </w:r>
            <w:r w:rsidRPr="00230DB2">
              <w:rPr>
                <w:rFonts w:ascii="仿宋" w:eastAsia="仿宋" w:hAnsi="仿宋"/>
              </w:rPr>
              <w:t>进行</w:t>
            </w:r>
            <w:r w:rsidRPr="00230DB2">
              <w:rPr>
                <w:rFonts w:ascii="仿宋" w:eastAsia="仿宋" w:hAnsi="仿宋" w:hint="eastAsia"/>
              </w:rPr>
              <w:t>综合</w:t>
            </w:r>
            <w:r w:rsidRPr="00230DB2">
              <w:rPr>
                <w:rFonts w:ascii="仿宋" w:eastAsia="仿宋" w:hAnsi="仿宋"/>
              </w:rPr>
              <w:t>评分</w:t>
            </w:r>
            <w:r w:rsidRPr="00230DB2">
              <w:rPr>
                <w:rFonts w:ascii="仿宋" w:eastAsia="仿宋" w:hAnsi="仿宋" w:hint="eastAsia"/>
              </w:rPr>
              <w:t>。</w:t>
            </w:r>
          </w:p>
          <w:p w14:paraId="3F63D894" w14:textId="77777777" w:rsidR="00230DB2" w:rsidRDefault="00230DB2" w:rsidP="008816E6">
            <w:pPr>
              <w:rPr>
                <w:rFonts w:ascii="仿宋" w:eastAsia="仿宋" w:hAnsi="仿宋"/>
              </w:rPr>
            </w:pPr>
            <w:r w:rsidRPr="00230DB2">
              <w:rPr>
                <w:rFonts w:ascii="仿宋" w:eastAsia="仿宋" w:hAnsi="仿宋"/>
              </w:rPr>
              <w:t>投标人对</w:t>
            </w:r>
            <w:r w:rsidR="00C027D7" w:rsidRPr="00230DB2">
              <w:rPr>
                <w:rFonts w:ascii="仿宋" w:eastAsia="仿宋" w:hAnsi="仿宋" w:hint="eastAsia"/>
              </w:rPr>
              <w:t>信息技术总体项目管理服务</w:t>
            </w:r>
            <w:r w:rsidRPr="00230DB2">
              <w:rPr>
                <w:rFonts w:ascii="仿宋" w:eastAsia="仿宋" w:hAnsi="仿宋"/>
              </w:rPr>
              <w:t>需求的理解程度高，提供的</w:t>
            </w:r>
            <w:r w:rsidR="00C027D7" w:rsidRPr="00230DB2">
              <w:rPr>
                <w:rFonts w:ascii="仿宋" w:eastAsia="仿宋" w:hAnsi="仿宋" w:hint="eastAsia"/>
              </w:rPr>
              <w:t>信息技术总体项目管理服务</w:t>
            </w:r>
            <w:r w:rsidRPr="00230DB2">
              <w:rPr>
                <w:rFonts w:ascii="仿宋" w:eastAsia="仿宋" w:hAnsi="仿宋"/>
              </w:rPr>
              <w:t>方案的完整性、专业性、可行性、规范性好，与用户采购需求的契合程度高的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5分。</w:t>
            </w:r>
          </w:p>
          <w:p w14:paraId="74786E71" w14:textId="77777777" w:rsidR="006B7F38" w:rsidRPr="006B7F38" w:rsidRDefault="006B7F38" w:rsidP="008816E6">
            <w:pPr>
              <w:rPr>
                <w:rFonts w:ascii="仿宋" w:eastAsia="仿宋" w:hAnsi="仿宋"/>
              </w:rPr>
            </w:pPr>
            <w:r w:rsidRPr="00230DB2">
              <w:rPr>
                <w:rFonts w:ascii="仿宋" w:eastAsia="仿宋" w:hAnsi="仿宋"/>
              </w:rPr>
              <w:t>投标人对</w:t>
            </w:r>
            <w:r w:rsidRPr="00230DB2">
              <w:rPr>
                <w:rFonts w:ascii="仿宋" w:eastAsia="仿宋" w:hAnsi="仿宋" w:hint="eastAsia"/>
              </w:rPr>
              <w:t>信息技术总体项目管理服务</w:t>
            </w:r>
            <w:r w:rsidRPr="00230DB2">
              <w:rPr>
                <w:rFonts w:ascii="仿宋" w:eastAsia="仿宋" w:hAnsi="仿宋"/>
              </w:rPr>
              <w:t>需求的理解程度，提供的</w:t>
            </w:r>
            <w:r w:rsidRPr="00230DB2">
              <w:rPr>
                <w:rFonts w:ascii="仿宋" w:eastAsia="仿宋" w:hAnsi="仿宋" w:hint="eastAsia"/>
              </w:rPr>
              <w:t>信息技术总体项目管理服务</w:t>
            </w:r>
            <w:r w:rsidRPr="00230DB2">
              <w:rPr>
                <w:rFonts w:ascii="仿宋" w:eastAsia="仿宋" w:hAnsi="仿宋"/>
              </w:rPr>
              <w:t>方案的完整性、专业性、可行性、规范性，与用户采购需求的契合程度</w:t>
            </w:r>
            <w:r>
              <w:rPr>
                <w:rFonts w:ascii="仿宋" w:eastAsia="仿宋" w:hAnsi="仿宋" w:hint="eastAsia"/>
              </w:rPr>
              <w:t>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Pr>
                <w:rFonts w:ascii="仿宋" w:eastAsia="仿宋" w:hAnsi="仿宋" w:hint="eastAsia"/>
              </w:rPr>
              <w:t>3</w:t>
            </w:r>
            <w:r w:rsidRPr="00230DB2">
              <w:rPr>
                <w:rFonts w:ascii="仿宋" w:eastAsia="仿宋" w:hAnsi="仿宋" w:hint="eastAsia"/>
              </w:rPr>
              <w:t>分。</w:t>
            </w:r>
          </w:p>
          <w:p w14:paraId="4B31EC99" w14:textId="77777777" w:rsidR="00230DB2" w:rsidRPr="00230DB2" w:rsidRDefault="00230DB2" w:rsidP="008816E6">
            <w:pPr>
              <w:rPr>
                <w:rFonts w:ascii="仿宋" w:eastAsia="仿宋" w:hAnsi="仿宋"/>
              </w:rPr>
            </w:pPr>
            <w:r w:rsidRPr="00230DB2">
              <w:rPr>
                <w:rFonts w:ascii="仿宋" w:eastAsia="仿宋" w:hAnsi="仿宋"/>
              </w:rPr>
              <w:t>投标人对</w:t>
            </w:r>
            <w:r w:rsidR="00C027D7" w:rsidRPr="00230DB2">
              <w:rPr>
                <w:rFonts w:ascii="仿宋" w:eastAsia="仿宋" w:hAnsi="仿宋" w:hint="eastAsia"/>
              </w:rPr>
              <w:t>信息技术总体项目管理服务</w:t>
            </w:r>
            <w:r w:rsidRPr="00230DB2">
              <w:rPr>
                <w:rFonts w:ascii="仿宋" w:eastAsia="仿宋" w:hAnsi="仿宋"/>
              </w:rPr>
              <w:t>需求的理解程度</w:t>
            </w:r>
            <w:r w:rsidRPr="00230DB2">
              <w:rPr>
                <w:rFonts w:ascii="仿宋" w:eastAsia="仿宋" w:hAnsi="仿宋" w:hint="eastAsia"/>
              </w:rPr>
              <w:t>一般</w:t>
            </w:r>
            <w:r w:rsidRPr="00230DB2">
              <w:rPr>
                <w:rFonts w:ascii="仿宋" w:eastAsia="仿宋" w:hAnsi="仿宋"/>
              </w:rPr>
              <w:t>，提供的</w:t>
            </w:r>
            <w:r w:rsidR="00C027D7" w:rsidRPr="00230DB2">
              <w:rPr>
                <w:rFonts w:ascii="仿宋" w:eastAsia="仿宋" w:hAnsi="仿宋" w:hint="eastAsia"/>
              </w:rPr>
              <w:t>信息技术总体项目管理服务</w:t>
            </w:r>
            <w:r w:rsidRPr="00230DB2">
              <w:rPr>
                <w:rFonts w:ascii="仿宋" w:eastAsia="仿宋" w:hAnsi="仿宋"/>
              </w:rPr>
              <w:t>方案的完整性、专业性、可行性、规范性一般，与用户采购需求的契合程度一般的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1分。</w:t>
            </w:r>
          </w:p>
          <w:p w14:paraId="554E73AF" w14:textId="77777777" w:rsidR="00230DB2" w:rsidRPr="00230DB2" w:rsidRDefault="00230DB2" w:rsidP="008816E6">
            <w:pPr>
              <w:rPr>
                <w:rFonts w:ascii="仿宋" w:eastAsia="仿宋" w:hAnsi="仿宋"/>
              </w:rPr>
            </w:pPr>
            <w:r w:rsidRPr="00230DB2">
              <w:rPr>
                <w:rFonts w:ascii="仿宋" w:eastAsia="仿宋" w:hAnsi="仿宋"/>
              </w:rPr>
              <w:t>投标人对</w:t>
            </w:r>
            <w:r w:rsidR="00C027D7" w:rsidRPr="00230DB2">
              <w:rPr>
                <w:rFonts w:ascii="仿宋" w:eastAsia="仿宋" w:hAnsi="仿宋" w:hint="eastAsia"/>
              </w:rPr>
              <w:t>信息技术总体项目管理服务</w:t>
            </w:r>
            <w:r w:rsidRPr="00230DB2">
              <w:rPr>
                <w:rFonts w:ascii="仿宋" w:eastAsia="仿宋" w:hAnsi="仿宋"/>
              </w:rPr>
              <w:t>需求的理解程度差，提供的</w:t>
            </w:r>
            <w:r w:rsidR="00C027D7" w:rsidRPr="00230DB2">
              <w:rPr>
                <w:rFonts w:ascii="仿宋" w:eastAsia="仿宋" w:hAnsi="仿宋" w:hint="eastAsia"/>
              </w:rPr>
              <w:t>信息技术总体项目管理服务</w:t>
            </w:r>
            <w:r w:rsidRPr="00230DB2">
              <w:rPr>
                <w:rFonts w:ascii="仿宋" w:eastAsia="仿宋" w:hAnsi="仿宋"/>
              </w:rPr>
              <w:t>方案的完整性、专业性、可行性、规范性差，与用户采购需求的契合程度差的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3DB8F311" w14:textId="77777777" w:rsidR="00230DB2" w:rsidRDefault="00230DB2" w:rsidP="00C027D7">
            <w:pPr>
              <w:rPr>
                <w:rFonts w:ascii="仿宋_GB2312" w:eastAsia="仿宋_GB2312" w:hAnsi="宋体"/>
                <w:b/>
                <w:color w:val="000000"/>
                <w:szCs w:val="21"/>
              </w:rPr>
            </w:pPr>
            <w:r>
              <w:rPr>
                <w:rFonts w:ascii="仿宋_GB2312" w:eastAsia="仿宋_GB2312" w:hAnsi="宋体" w:hint="eastAsia"/>
                <w:b/>
                <w:color w:val="000000"/>
                <w:szCs w:val="21"/>
              </w:rPr>
              <w:t>0-</w:t>
            </w:r>
            <w:r w:rsidR="00C027D7">
              <w:rPr>
                <w:rFonts w:ascii="仿宋_GB2312" w:eastAsia="仿宋_GB2312" w:hAnsi="宋体" w:hint="eastAsia"/>
                <w:b/>
                <w:color w:val="000000"/>
                <w:szCs w:val="21"/>
              </w:rPr>
              <w:t>5</w:t>
            </w:r>
          </w:p>
        </w:tc>
      </w:tr>
      <w:tr w:rsidR="00230DB2" w14:paraId="38EF2FA6" w14:textId="77777777" w:rsidTr="00230DB2">
        <w:trPr>
          <w:trHeight w:val="1820"/>
        </w:trPr>
        <w:tc>
          <w:tcPr>
            <w:tcW w:w="1224" w:type="dxa"/>
            <w:vMerge/>
            <w:vAlign w:val="center"/>
          </w:tcPr>
          <w:p w14:paraId="04CC6222" w14:textId="77777777" w:rsidR="00230DB2" w:rsidRDefault="00230DB2" w:rsidP="008816E6">
            <w:pPr>
              <w:rPr>
                <w:rFonts w:ascii="仿宋_GB2312" w:eastAsia="仿宋_GB2312" w:hAnsi="宋体"/>
                <w:b/>
                <w:color w:val="000000"/>
                <w:szCs w:val="21"/>
              </w:rPr>
            </w:pPr>
          </w:p>
        </w:tc>
        <w:tc>
          <w:tcPr>
            <w:tcW w:w="772" w:type="dxa"/>
            <w:vAlign w:val="center"/>
          </w:tcPr>
          <w:p w14:paraId="2FDD6288" w14:textId="77777777" w:rsidR="00230DB2" w:rsidRDefault="00230DB2" w:rsidP="00230DB2">
            <w:pPr>
              <w:rPr>
                <w:rFonts w:ascii="仿宋" w:eastAsia="仿宋" w:hAnsi="仿宋"/>
                <w:b/>
              </w:rPr>
            </w:pPr>
            <w:r>
              <w:rPr>
                <w:rFonts w:ascii="仿宋" w:eastAsia="仿宋" w:hAnsi="仿宋" w:hint="eastAsia"/>
                <w:b/>
              </w:rPr>
              <w:t>3.2.2</w:t>
            </w:r>
          </w:p>
        </w:tc>
        <w:tc>
          <w:tcPr>
            <w:tcW w:w="5640" w:type="dxa"/>
            <w:vAlign w:val="center"/>
          </w:tcPr>
          <w:p w14:paraId="5B19CD60" w14:textId="77777777" w:rsidR="00E94818" w:rsidRDefault="00667195" w:rsidP="008816E6">
            <w:pPr>
              <w:rPr>
                <w:rFonts w:ascii="仿宋" w:eastAsia="仿宋" w:hAnsi="仿宋"/>
                <w:b/>
              </w:rPr>
            </w:pPr>
            <w:r w:rsidRPr="00667195">
              <w:rPr>
                <w:rFonts w:ascii="仿宋" w:eastAsia="仿宋" w:hAnsi="仿宋" w:hint="eastAsia"/>
                <w:b/>
              </w:rPr>
              <w:t>赛事成绩应用系统管理服务方案</w:t>
            </w:r>
            <w:r>
              <w:rPr>
                <w:rFonts w:ascii="仿宋" w:eastAsia="仿宋" w:hAnsi="仿宋" w:hint="eastAsia"/>
                <w:b/>
              </w:rPr>
              <w:t>：</w:t>
            </w:r>
          </w:p>
          <w:p w14:paraId="07E8D124" w14:textId="77777777" w:rsidR="00230DB2" w:rsidRPr="00230DB2" w:rsidRDefault="00230DB2" w:rsidP="008816E6">
            <w:pPr>
              <w:rPr>
                <w:rFonts w:ascii="仿宋" w:eastAsia="仿宋" w:hAnsi="仿宋"/>
              </w:rPr>
            </w:pP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sidR="00667195" w:rsidRPr="00667195">
              <w:rPr>
                <w:rFonts w:ascii="仿宋" w:eastAsia="仿宋" w:hAnsi="仿宋" w:hint="eastAsia"/>
              </w:rPr>
              <w:t>赛事成绩应用系统管理服务</w:t>
            </w:r>
            <w:r w:rsidRPr="00230DB2">
              <w:rPr>
                <w:rFonts w:ascii="仿宋" w:eastAsia="仿宋" w:hAnsi="仿宋"/>
              </w:rPr>
              <w:t>需求的理解程度，提供的</w:t>
            </w:r>
            <w:r w:rsidR="00667195" w:rsidRPr="00667195">
              <w:rPr>
                <w:rFonts w:ascii="仿宋" w:eastAsia="仿宋" w:hAnsi="仿宋" w:hint="eastAsia"/>
              </w:rPr>
              <w:t>赛事成绩应用系统管理服务</w:t>
            </w:r>
            <w:r w:rsidRPr="00230DB2">
              <w:rPr>
                <w:rFonts w:ascii="仿宋" w:eastAsia="仿宋" w:hAnsi="仿宋" w:hint="eastAsia"/>
              </w:rPr>
              <w:t>方案</w:t>
            </w:r>
            <w:r w:rsidRPr="00230DB2">
              <w:rPr>
                <w:rFonts w:ascii="仿宋" w:eastAsia="仿宋" w:hAnsi="仿宋"/>
              </w:rPr>
              <w:t>的</w:t>
            </w:r>
            <w:r w:rsidRPr="00230DB2">
              <w:rPr>
                <w:rFonts w:ascii="仿宋" w:eastAsia="仿宋" w:hAnsi="仿宋" w:hint="eastAsia"/>
              </w:rPr>
              <w:t>完整性</w:t>
            </w:r>
            <w:r w:rsidR="00242778" w:rsidRPr="00242778">
              <w:rPr>
                <w:rFonts w:ascii="仿宋" w:eastAsia="仿宋" w:hAnsi="仿宋" w:hint="eastAsia"/>
              </w:rPr>
              <w:t>（包含但不限于赛事管理类应用系统管理服务、赛事成绩类应用系统管理服务等）</w:t>
            </w:r>
            <w:r w:rsidRPr="00230DB2">
              <w:rPr>
                <w:rFonts w:ascii="仿宋" w:eastAsia="仿宋" w:hAnsi="仿宋" w:hint="eastAsia"/>
              </w:rPr>
              <w:t>、专业性</w:t>
            </w:r>
            <w:r w:rsidRPr="00230DB2">
              <w:rPr>
                <w:rFonts w:ascii="仿宋" w:eastAsia="仿宋" w:hAnsi="仿宋"/>
              </w:rPr>
              <w:t>、可行性、规范性，</w:t>
            </w:r>
            <w:r w:rsidRPr="00230DB2">
              <w:rPr>
                <w:rFonts w:ascii="仿宋" w:eastAsia="仿宋" w:hAnsi="仿宋" w:hint="eastAsia"/>
              </w:rPr>
              <w:t>与用户</w:t>
            </w:r>
            <w:r w:rsidR="00242778">
              <w:rPr>
                <w:rFonts w:ascii="仿宋" w:eastAsia="仿宋" w:hAnsi="仿宋" w:hint="eastAsia"/>
              </w:rPr>
              <w:t>采购需求</w:t>
            </w:r>
            <w:r w:rsidRPr="00230DB2">
              <w:rPr>
                <w:rFonts w:ascii="仿宋" w:eastAsia="仿宋" w:hAnsi="仿宋" w:hint="eastAsia"/>
              </w:rPr>
              <w:t>的契合程度等情况</w:t>
            </w:r>
            <w:r w:rsidRPr="00230DB2">
              <w:rPr>
                <w:rFonts w:ascii="仿宋" w:eastAsia="仿宋" w:hAnsi="仿宋"/>
              </w:rPr>
              <w:t>进行</w:t>
            </w:r>
            <w:r w:rsidRPr="00230DB2">
              <w:rPr>
                <w:rFonts w:ascii="仿宋" w:eastAsia="仿宋" w:hAnsi="仿宋" w:hint="eastAsia"/>
              </w:rPr>
              <w:t>综合</w:t>
            </w:r>
            <w:r w:rsidRPr="00230DB2">
              <w:rPr>
                <w:rFonts w:ascii="仿宋" w:eastAsia="仿宋" w:hAnsi="仿宋"/>
              </w:rPr>
              <w:t>评分</w:t>
            </w:r>
            <w:r w:rsidRPr="00230DB2">
              <w:rPr>
                <w:rFonts w:ascii="仿宋" w:eastAsia="仿宋" w:hAnsi="仿宋" w:hint="eastAsia"/>
              </w:rPr>
              <w:t>。</w:t>
            </w:r>
          </w:p>
          <w:p w14:paraId="09AC0FD3" w14:textId="77777777" w:rsidR="00230DB2" w:rsidRDefault="00230DB2" w:rsidP="008816E6">
            <w:pPr>
              <w:rPr>
                <w:rFonts w:ascii="仿宋" w:eastAsia="仿宋" w:hAnsi="仿宋"/>
              </w:rPr>
            </w:pPr>
            <w:r w:rsidRPr="00230DB2">
              <w:rPr>
                <w:rFonts w:ascii="仿宋" w:eastAsia="仿宋" w:hAnsi="仿宋"/>
              </w:rPr>
              <w:t>投标人对</w:t>
            </w:r>
            <w:r w:rsidR="00242778" w:rsidRPr="00667195">
              <w:rPr>
                <w:rFonts w:ascii="仿宋" w:eastAsia="仿宋" w:hAnsi="仿宋" w:hint="eastAsia"/>
              </w:rPr>
              <w:t>赛事成绩应用系统管理服务</w:t>
            </w:r>
            <w:r w:rsidRPr="00230DB2">
              <w:rPr>
                <w:rFonts w:ascii="仿宋" w:eastAsia="仿宋" w:hAnsi="仿宋"/>
              </w:rPr>
              <w:t>需求的理解程度高，提供的</w:t>
            </w:r>
            <w:r w:rsidR="00242778" w:rsidRPr="00667195">
              <w:rPr>
                <w:rFonts w:ascii="仿宋" w:eastAsia="仿宋" w:hAnsi="仿宋" w:hint="eastAsia"/>
              </w:rPr>
              <w:t>赛事成绩应用系统管理服务</w:t>
            </w:r>
            <w:r w:rsidRPr="00230DB2">
              <w:rPr>
                <w:rFonts w:ascii="仿宋" w:eastAsia="仿宋" w:hAnsi="仿宋"/>
              </w:rPr>
              <w:t>方案的完整性、专业性、可行性、规范性好，与用户采购需求的契合程度高的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5分。</w:t>
            </w:r>
          </w:p>
          <w:p w14:paraId="28E7B88B" w14:textId="77777777" w:rsidR="006B7F38" w:rsidRPr="00230DB2" w:rsidRDefault="006B7F38" w:rsidP="008816E6">
            <w:pPr>
              <w:rPr>
                <w:rFonts w:ascii="仿宋" w:eastAsia="仿宋" w:hAnsi="仿宋"/>
              </w:rPr>
            </w:pPr>
            <w:r w:rsidRPr="00230DB2">
              <w:rPr>
                <w:rFonts w:ascii="仿宋" w:eastAsia="仿宋" w:hAnsi="仿宋"/>
              </w:rPr>
              <w:lastRenderedPageBreak/>
              <w:t>投标人对</w:t>
            </w:r>
            <w:r w:rsidRPr="00667195">
              <w:rPr>
                <w:rFonts w:ascii="仿宋" w:eastAsia="仿宋" w:hAnsi="仿宋" w:hint="eastAsia"/>
              </w:rPr>
              <w:t>赛事成绩应用系统管理服务</w:t>
            </w:r>
            <w:r w:rsidRPr="00230DB2">
              <w:rPr>
                <w:rFonts w:ascii="仿宋" w:eastAsia="仿宋" w:hAnsi="仿宋"/>
              </w:rPr>
              <w:t>需求的理解程度，提供的</w:t>
            </w:r>
            <w:r w:rsidRPr="00667195">
              <w:rPr>
                <w:rFonts w:ascii="仿宋" w:eastAsia="仿宋" w:hAnsi="仿宋" w:hint="eastAsia"/>
              </w:rPr>
              <w:t>赛事成绩应用系统管理服务</w:t>
            </w:r>
            <w:r>
              <w:rPr>
                <w:rFonts w:ascii="仿宋" w:eastAsia="仿宋" w:hAnsi="仿宋"/>
              </w:rPr>
              <w:t>方案的完整性、专业性、可行性、规范性，与用户采购需求的契合程度较好</w:t>
            </w:r>
            <w:r w:rsidRPr="00230DB2">
              <w:rPr>
                <w:rFonts w:ascii="仿宋" w:eastAsia="仿宋" w:hAnsi="仿宋"/>
              </w:rPr>
              <w:t>的</w:t>
            </w:r>
            <w:r w:rsidRPr="00230DB2">
              <w:rPr>
                <w:rFonts w:ascii="仿宋" w:eastAsia="仿宋" w:hAnsi="仿宋" w:hint="eastAsia"/>
              </w:rPr>
              <w:t>，</w:t>
            </w:r>
            <w:r w:rsidRPr="00230DB2">
              <w:rPr>
                <w:rFonts w:ascii="仿宋" w:eastAsia="仿宋" w:hAnsi="仿宋"/>
              </w:rPr>
              <w:t>得</w:t>
            </w:r>
            <w:r>
              <w:rPr>
                <w:rFonts w:ascii="仿宋" w:eastAsia="仿宋" w:hAnsi="仿宋" w:hint="eastAsia"/>
              </w:rPr>
              <w:t>3</w:t>
            </w:r>
            <w:r w:rsidRPr="00230DB2">
              <w:rPr>
                <w:rFonts w:ascii="仿宋" w:eastAsia="仿宋" w:hAnsi="仿宋" w:hint="eastAsia"/>
              </w:rPr>
              <w:t>分</w:t>
            </w:r>
          </w:p>
          <w:p w14:paraId="5C9F6A63" w14:textId="77777777" w:rsidR="00230DB2" w:rsidRPr="00230DB2" w:rsidRDefault="00230DB2" w:rsidP="008816E6">
            <w:pPr>
              <w:rPr>
                <w:rFonts w:ascii="仿宋" w:eastAsia="仿宋" w:hAnsi="仿宋"/>
              </w:rPr>
            </w:pPr>
            <w:r w:rsidRPr="00230DB2">
              <w:rPr>
                <w:rFonts w:ascii="仿宋" w:eastAsia="仿宋" w:hAnsi="仿宋"/>
              </w:rPr>
              <w:t>投标人对</w:t>
            </w:r>
            <w:r w:rsidR="00242778" w:rsidRPr="00667195">
              <w:rPr>
                <w:rFonts w:ascii="仿宋" w:eastAsia="仿宋" w:hAnsi="仿宋" w:hint="eastAsia"/>
              </w:rPr>
              <w:t>赛事成绩应用系统管理服务</w:t>
            </w:r>
            <w:r w:rsidRPr="00230DB2">
              <w:rPr>
                <w:rFonts w:ascii="仿宋" w:eastAsia="仿宋" w:hAnsi="仿宋"/>
              </w:rPr>
              <w:t>需求的理解程度</w:t>
            </w:r>
            <w:r w:rsidRPr="00230DB2">
              <w:rPr>
                <w:rFonts w:ascii="仿宋" w:eastAsia="仿宋" w:hAnsi="仿宋" w:hint="eastAsia"/>
              </w:rPr>
              <w:t>一般</w:t>
            </w:r>
            <w:r w:rsidRPr="00230DB2">
              <w:rPr>
                <w:rFonts w:ascii="仿宋" w:eastAsia="仿宋" w:hAnsi="仿宋"/>
              </w:rPr>
              <w:t>，提供的</w:t>
            </w:r>
            <w:r w:rsidR="00242778" w:rsidRPr="00667195">
              <w:rPr>
                <w:rFonts w:ascii="仿宋" w:eastAsia="仿宋" w:hAnsi="仿宋" w:hint="eastAsia"/>
              </w:rPr>
              <w:t>赛事成绩应用系统管理服务</w:t>
            </w:r>
            <w:r w:rsidRPr="00230DB2">
              <w:rPr>
                <w:rFonts w:ascii="仿宋" w:eastAsia="仿宋" w:hAnsi="仿宋"/>
              </w:rPr>
              <w:t>方案的完整性、专业性、可行性、规范性一般，与用户采购需求的契合程度一般的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1分。</w:t>
            </w:r>
          </w:p>
          <w:p w14:paraId="6AC13326" w14:textId="77777777" w:rsidR="00230DB2" w:rsidRPr="00230DB2" w:rsidRDefault="00230DB2" w:rsidP="008816E6">
            <w:pPr>
              <w:rPr>
                <w:rFonts w:ascii="仿宋" w:eastAsia="仿宋" w:hAnsi="仿宋"/>
              </w:rPr>
            </w:pPr>
            <w:r w:rsidRPr="00230DB2">
              <w:rPr>
                <w:rFonts w:ascii="仿宋" w:eastAsia="仿宋" w:hAnsi="仿宋"/>
              </w:rPr>
              <w:t>投标人对</w:t>
            </w:r>
            <w:r w:rsidR="00242778" w:rsidRPr="00667195">
              <w:rPr>
                <w:rFonts w:ascii="仿宋" w:eastAsia="仿宋" w:hAnsi="仿宋" w:hint="eastAsia"/>
              </w:rPr>
              <w:t>赛事成绩应用系统管理服务</w:t>
            </w:r>
            <w:r w:rsidRPr="00230DB2">
              <w:rPr>
                <w:rFonts w:ascii="仿宋" w:eastAsia="仿宋" w:hAnsi="仿宋"/>
              </w:rPr>
              <w:t>需求的理解程度差，提供的</w:t>
            </w:r>
            <w:r w:rsidR="00242778" w:rsidRPr="00667195">
              <w:rPr>
                <w:rFonts w:ascii="仿宋" w:eastAsia="仿宋" w:hAnsi="仿宋" w:hint="eastAsia"/>
              </w:rPr>
              <w:t>赛事成绩应用系统管理服务</w:t>
            </w:r>
            <w:r w:rsidRPr="00230DB2">
              <w:rPr>
                <w:rFonts w:ascii="仿宋" w:eastAsia="仿宋" w:hAnsi="仿宋"/>
              </w:rPr>
              <w:t>方案的完整性、专业性、可行性、规范性差，与用户采购需求的契合程度差的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10D43B2F" w14:textId="77777777" w:rsidR="00230DB2" w:rsidRDefault="00230DB2" w:rsidP="00242778">
            <w:pPr>
              <w:rPr>
                <w:rFonts w:ascii="仿宋_GB2312" w:eastAsia="仿宋_GB2312" w:hAnsi="宋体"/>
                <w:b/>
                <w:color w:val="000000"/>
                <w:szCs w:val="21"/>
              </w:rPr>
            </w:pPr>
            <w:r>
              <w:rPr>
                <w:rFonts w:ascii="仿宋_GB2312" w:eastAsia="仿宋_GB2312" w:hAnsi="宋体" w:hint="eastAsia"/>
                <w:b/>
                <w:color w:val="000000"/>
                <w:szCs w:val="21"/>
              </w:rPr>
              <w:lastRenderedPageBreak/>
              <w:t>0-</w:t>
            </w:r>
            <w:r w:rsidR="00242778">
              <w:rPr>
                <w:rFonts w:ascii="仿宋_GB2312" w:eastAsia="仿宋_GB2312" w:hAnsi="宋体" w:hint="eastAsia"/>
                <w:b/>
                <w:color w:val="000000"/>
                <w:szCs w:val="21"/>
              </w:rPr>
              <w:t>5</w:t>
            </w:r>
          </w:p>
        </w:tc>
      </w:tr>
      <w:tr w:rsidR="00230DB2" w14:paraId="6DCCA7D5" w14:textId="77777777" w:rsidTr="008816E6">
        <w:trPr>
          <w:trHeight w:val="1820"/>
        </w:trPr>
        <w:tc>
          <w:tcPr>
            <w:tcW w:w="1224" w:type="dxa"/>
            <w:vMerge/>
            <w:vAlign w:val="center"/>
          </w:tcPr>
          <w:p w14:paraId="4B03C846" w14:textId="77777777" w:rsidR="00230DB2" w:rsidRDefault="00230DB2" w:rsidP="008816E6">
            <w:pPr>
              <w:rPr>
                <w:rFonts w:ascii="仿宋_GB2312" w:eastAsia="仿宋_GB2312" w:hAnsi="宋体"/>
                <w:b/>
                <w:color w:val="000000"/>
                <w:szCs w:val="21"/>
              </w:rPr>
            </w:pPr>
          </w:p>
        </w:tc>
        <w:tc>
          <w:tcPr>
            <w:tcW w:w="772" w:type="dxa"/>
            <w:vAlign w:val="center"/>
          </w:tcPr>
          <w:p w14:paraId="6B26FE84" w14:textId="77777777" w:rsidR="00230DB2" w:rsidRDefault="00230DB2" w:rsidP="008816E6">
            <w:pPr>
              <w:rPr>
                <w:rFonts w:ascii="仿宋" w:eastAsia="仿宋" w:hAnsi="仿宋"/>
                <w:b/>
              </w:rPr>
            </w:pPr>
            <w:r>
              <w:rPr>
                <w:rFonts w:ascii="仿宋" w:eastAsia="仿宋" w:hAnsi="仿宋" w:hint="eastAsia"/>
                <w:b/>
              </w:rPr>
              <w:t>3.2.3</w:t>
            </w:r>
          </w:p>
        </w:tc>
        <w:tc>
          <w:tcPr>
            <w:tcW w:w="5640" w:type="dxa"/>
            <w:vAlign w:val="center"/>
          </w:tcPr>
          <w:p w14:paraId="51FF0D08" w14:textId="77777777" w:rsidR="00242778" w:rsidRPr="00230DB2" w:rsidRDefault="00242778" w:rsidP="00242778">
            <w:pPr>
              <w:rPr>
                <w:rFonts w:ascii="仿宋" w:eastAsia="仿宋" w:hAnsi="仿宋"/>
              </w:rPr>
            </w:pPr>
            <w:r w:rsidRPr="00242778">
              <w:rPr>
                <w:rFonts w:ascii="仿宋" w:eastAsia="仿宋" w:hAnsi="仿宋" w:hint="eastAsia"/>
                <w:b/>
              </w:rPr>
              <w:t>中央级赛事运行管理服务方案</w:t>
            </w:r>
            <w:r>
              <w:rPr>
                <w:rFonts w:ascii="仿宋" w:eastAsia="仿宋" w:hAnsi="仿宋" w:hint="eastAsia"/>
                <w:b/>
              </w:rPr>
              <w:t>：</w:t>
            </w:r>
            <w:r w:rsidRPr="00230DB2">
              <w:rPr>
                <w:rFonts w:ascii="仿宋" w:eastAsia="仿宋" w:hAnsi="仿宋"/>
              </w:rPr>
              <w:t>根据</w:t>
            </w:r>
            <w:r w:rsidRPr="00230DB2">
              <w:rPr>
                <w:rFonts w:ascii="仿宋" w:eastAsia="仿宋" w:hAnsi="仿宋" w:hint="eastAsia"/>
              </w:rPr>
              <w:t>供应商</w:t>
            </w:r>
            <w:r w:rsidRPr="00230DB2">
              <w:rPr>
                <w:rFonts w:ascii="仿宋" w:eastAsia="仿宋" w:hAnsi="仿宋"/>
              </w:rPr>
              <w:t>对</w:t>
            </w:r>
            <w:r>
              <w:rPr>
                <w:rFonts w:ascii="仿宋" w:eastAsia="仿宋" w:hAnsi="仿宋" w:hint="eastAsia"/>
              </w:rPr>
              <w:t>中央级赛事运行管理服务</w:t>
            </w:r>
            <w:r w:rsidRPr="00230DB2">
              <w:rPr>
                <w:rFonts w:ascii="仿宋" w:eastAsia="仿宋" w:hAnsi="仿宋"/>
              </w:rPr>
              <w:t>需求的理解程度，提供的</w:t>
            </w:r>
            <w:r>
              <w:rPr>
                <w:rFonts w:ascii="仿宋" w:eastAsia="仿宋" w:hAnsi="仿宋" w:hint="eastAsia"/>
              </w:rPr>
              <w:t>中央级赛事运行管理服务</w:t>
            </w:r>
            <w:r w:rsidRPr="00230DB2">
              <w:rPr>
                <w:rFonts w:ascii="仿宋" w:eastAsia="仿宋" w:hAnsi="仿宋" w:hint="eastAsia"/>
              </w:rPr>
              <w:t>方案</w:t>
            </w:r>
            <w:r w:rsidRPr="00230DB2">
              <w:rPr>
                <w:rFonts w:ascii="仿宋" w:eastAsia="仿宋" w:hAnsi="仿宋"/>
              </w:rPr>
              <w:t>的</w:t>
            </w:r>
            <w:r w:rsidRPr="00230DB2">
              <w:rPr>
                <w:rFonts w:ascii="仿宋" w:eastAsia="仿宋" w:hAnsi="仿宋" w:hint="eastAsia"/>
              </w:rPr>
              <w:t>完整性</w:t>
            </w:r>
            <w:r w:rsidRPr="00242778">
              <w:rPr>
                <w:rFonts w:ascii="仿宋" w:eastAsia="仿宋" w:hAnsi="仿宋" w:hint="eastAsia"/>
              </w:rPr>
              <w:t>（包含场馆技术类运行管理服务、赛时运行保障管理服务）</w:t>
            </w:r>
            <w:r w:rsidRPr="00230DB2">
              <w:rPr>
                <w:rFonts w:ascii="仿宋" w:eastAsia="仿宋" w:hAnsi="仿宋" w:hint="eastAsia"/>
              </w:rPr>
              <w:t>、专业性</w:t>
            </w:r>
            <w:r w:rsidRPr="00230DB2">
              <w:rPr>
                <w:rFonts w:ascii="仿宋" w:eastAsia="仿宋" w:hAnsi="仿宋"/>
              </w:rPr>
              <w:t>、可行性、规范性，</w:t>
            </w:r>
            <w:r w:rsidRPr="00230DB2">
              <w:rPr>
                <w:rFonts w:ascii="仿宋" w:eastAsia="仿宋" w:hAnsi="仿宋" w:hint="eastAsia"/>
              </w:rPr>
              <w:t>与用户</w:t>
            </w:r>
            <w:r>
              <w:rPr>
                <w:rFonts w:ascii="仿宋" w:eastAsia="仿宋" w:hAnsi="仿宋" w:hint="eastAsia"/>
              </w:rPr>
              <w:t>采购需求</w:t>
            </w:r>
            <w:r w:rsidRPr="00230DB2">
              <w:rPr>
                <w:rFonts w:ascii="仿宋" w:eastAsia="仿宋" w:hAnsi="仿宋" w:hint="eastAsia"/>
              </w:rPr>
              <w:t>的契合程度等情况</w:t>
            </w:r>
            <w:r w:rsidRPr="00230DB2">
              <w:rPr>
                <w:rFonts w:ascii="仿宋" w:eastAsia="仿宋" w:hAnsi="仿宋"/>
              </w:rPr>
              <w:t>进行</w:t>
            </w:r>
            <w:r w:rsidRPr="00230DB2">
              <w:rPr>
                <w:rFonts w:ascii="仿宋" w:eastAsia="仿宋" w:hAnsi="仿宋" w:hint="eastAsia"/>
              </w:rPr>
              <w:t>综合</w:t>
            </w:r>
            <w:r w:rsidRPr="00230DB2">
              <w:rPr>
                <w:rFonts w:ascii="仿宋" w:eastAsia="仿宋" w:hAnsi="仿宋"/>
              </w:rPr>
              <w:t>评分</w:t>
            </w:r>
            <w:r w:rsidRPr="00230DB2">
              <w:rPr>
                <w:rFonts w:ascii="仿宋" w:eastAsia="仿宋" w:hAnsi="仿宋" w:hint="eastAsia"/>
              </w:rPr>
              <w:t>。</w:t>
            </w:r>
          </w:p>
          <w:p w14:paraId="40A3C825" w14:textId="77777777" w:rsidR="00242778" w:rsidRDefault="00242778" w:rsidP="00242778">
            <w:pPr>
              <w:rPr>
                <w:rFonts w:ascii="仿宋" w:eastAsia="仿宋" w:hAnsi="仿宋"/>
              </w:rPr>
            </w:pPr>
            <w:r w:rsidRPr="00230DB2">
              <w:rPr>
                <w:rFonts w:ascii="仿宋" w:eastAsia="仿宋" w:hAnsi="仿宋"/>
              </w:rPr>
              <w:t>投标人对</w:t>
            </w:r>
            <w:r>
              <w:rPr>
                <w:rFonts w:ascii="仿宋" w:eastAsia="仿宋" w:hAnsi="仿宋" w:hint="eastAsia"/>
              </w:rPr>
              <w:t>中央级赛事运行管理服务</w:t>
            </w:r>
            <w:r w:rsidRPr="00230DB2">
              <w:rPr>
                <w:rFonts w:ascii="仿宋" w:eastAsia="仿宋" w:hAnsi="仿宋"/>
              </w:rPr>
              <w:t>需求的理解程度高，提供的</w:t>
            </w:r>
            <w:r>
              <w:rPr>
                <w:rFonts w:ascii="仿宋" w:eastAsia="仿宋" w:hAnsi="仿宋" w:hint="eastAsia"/>
              </w:rPr>
              <w:t>中央级赛事运行管理服务</w:t>
            </w:r>
            <w:r w:rsidRPr="00230DB2">
              <w:rPr>
                <w:rFonts w:ascii="仿宋" w:eastAsia="仿宋" w:hAnsi="仿宋"/>
              </w:rPr>
              <w:t>方案的完整性、专业性、可行性、规范性好，与用户采购需求的契合程度高的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5分。</w:t>
            </w:r>
          </w:p>
          <w:p w14:paraId="6641FDEB" w14:textId="77777777" w:rsidR="006B7F38" w:rsidRPr="006B7F38" w:rsidRDefault="006B7F38" w:rsidP="00242778">
            <w:pPr>
              <w:rPr>
                <w:rFonts w:ascii="仿宋" w:eastAsia="仿宋" w:hAnsi="仿宋"/>
              </w:rPr>
            </w:pPr>
            <w:r w:rsidRPr="00230DB2">
              <w:rPr>
                <w:rFonts w:ascii="仿宋" w:eastAsia="仿宋" w:hAnsi="仿宋"/>
              </w:rPr>
              <w:t>投标人对</w:t>
            </w:r>
            <w:r>
              <w:rPr>
                <w:rFonts w:ascii="仿宋" w:eastAsia="仿宋" w:hAnsi="仿宋" w:hint="eastAsia"/>
              </w:rPr>
              <w:t>中央级赛事运行管理服务</w:t>
            </w:r>
            <w:r w:rsidRPr="00230DB2">
              <w:rPr>
                <w:rFonts w:ascii="仿宋" w:eastAsia="仿宋" w:hAnsi="仿宋"/>
              </w:rPr>
              <w:t>需求的理解程度，提供的</w:t>
            </w:r>
            <w:r>
              <w:rPr>
                <w:rFonts w:ascii="仿宋" w:eastAsia="仿宋" w:hAnsi="仿宋" w:hint="eastAsia"/>
              </w:rPr>
              <w:t>中央级赛事运行管理服务</w:t>
            </w:r>
            <w:r w:rsidRPr="00230DB2">
              <w:rPr>
                <w:rFonts w:ascii="仿宋" w:eastAsia="仿宋" w:hAnsi="仿宋"/>
              </w:rPr>
              <w:t>方案的完整性、专业性、可行性、规范性一般，与用户采购需求的契合程度一般的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3分。</w:t>
            </w:r>
          </w:p>
          <w:p w14:paraId="0CB70F58" w14:textId="77777777" w:rsidR="00242778" w:rsidRPr="00230DB2" w:rsidRDefault="00242778" w:rsidP="00242778">
            <w:pPr>
              <w:rPr>
                <w:rFonts w:ascii="仿宋" w:eastAsia="仿宋" w:hAnsi="仿宋"/>
              </w:rPr>
            </w:pPr>
            <w:r w:rsidRPr="00230DB2">
              <w:rPr>
                <w:rFonts w:ascii="仿宋" w:eastAsia="仿宋" w:hAnsi="仿宋"/>
              </w:rPr>
              <w:t>投标人对</w:t>
            </w:r>
            <w:r>
              <w:rPr>
                <w:rFonts w:ascii="仿宋" w:eastAsia="仿宋" w:hAnsi="仿宋" w:hint="eastAsia"/>
              </w:rPr>
              <w:t>中央级赛事运行管理服务</w:t>
            </w:r>
            <w:r w:rsidRPr="00230DB2">
              <w:rPr>
                <w:rFonts w:ascii="仿宋" w:eastAsia="仿宋" w:hAnsi="仿宋"/>
              </w:rPr>
              <w:t>需求的理解程度</w:t>
            </w:r>
            <w:r w:rsidRPr="00230DB2">
              <w:rPr>
                <w:rFonts w:ascii="仿宋" w:eastAsia="仿宋" w:hAnsi="仿宋" w:hint="eastAsia"/>
              </w:rPr>
              <w:t>一般</w:t>
            </w:r>
            <w:r w:rsidRPr="00230DB2">
              <w:rPr>
                <w:rFonts w:ascii="仿宋" w:eastAsia="仿宋" w:hAnsi="仿宋"/>
              </w:rPr>
              <w:t>，提供的</w:t>
            </w:r>
            <w:r>
              <w:rPr>
                <w:rFonts w:ascii="仿宋" w:eastAsia="仿宋" w:hAnsi="仿宋" w:hint="eastAsia"/>
              </w:rPr>
              <w:t>中央级赛事运行管理服务</w:t>
            </w:r>
            <w:r w:rsidRPr="00230DB2">
              <w:rPr>
                <w:rFonts w:ascii="仿宋" w:eastAsia="仿宋" w:hAnsi="仿宋"/>
              </w:rPr>
              <w:t>方案的完整性、专业性、可行性、规范性一般，与用户采购需求的契合程度一般的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1分。</w:t>
            </w:r>
          </w:p>
          <w:p w14:paraId="65D456D1" w14:textId="77777777" w:rsidR="00230DB2" w:rsidRPr="00230DB2" w:rsidRDefault="00242778" w:rsidP="00242778">
            <w:pPr>
              <w:rPr>
                <w:rFonts w:ascii="仿宋" w:eastAsia="仿宋" w:hAnsi="仿宋"/>
              </w:rPr>
            </w:pPr>
            <w:r w:rsidRPr="00230DB2">
              <w:rPr>
                <w:rFonts w:ascii="仿宋" w:eastAsia="仿宋" w:hAnsi="仿宋"/>
              </w:rPr>
              <w:t>投标人对</w:t>
            </w:r>
            <w:r>
              <w:rPr>
                <w:rFonts w:ascii="仿宋" w:eastAsia="仿宋" w:hAnsi="仿宋" w:hint="eastAsia"/>
              </w:rPr>
              <w:t>中央级赛事运行管理服务</w:t>
            </w:r>
            <w:r w:rsidRPr="00230DB2">
              <w:rPr>
                <w:rFonts w:ascii="仿宋" w:eastAsia="仿宋" w:hAnsi="仿宋"/>
              </w:rPr>
              <w:t>需求的理解程度差，提供的</w:t>
            </w:r>
            <w:r>
              <w:rPr>
                <w:rFonts w:ascii="仿宋" w:eastAsia="仿宋" w:hAnsi="仿宋" w:hint="eastAsia"/>
              </w:rPr>
              <w:t>中央级赛事运行管理服务</w:t>
            </w:r>
            <w:r w:rsidRPr="00230DB2">
              <w:rPr>
                <w:rFonts w:ascii="仿宋" w:eastAsia="仿宋" w:hAnsi="仿宋"/>
              </w:rPr>
              <w:t>方案的完整性、专业性、可行性、规范性差，与用户采购需求的契合程度差的</w:t>
            </w:r>
            <w:r w:rsidRPr="00230DB2">
              <w:rPr>
                <w:rFonts w:ascii="仿宋" w:eastAsia="仿宋" w:hAnsi="仿宋" w:hint="eastAsia"/>
              </w:rPr>
              <w:t>，</w:t>
            </w:r>
            <w:r w:rsidRPr="00230DB2">
              <w:rPr>
                <w:rFonts w:ascii="仿宋" w:eastAsia="仿宋" w:hAnsi="仿宋"/>
              </w:rPr>
              <w:t>得</w:t>
            </w:r>
            <w:r w:rsidRPr="00230DB2">
              <w:rPr>
                <w:rFonts w:ascii="仿宋" w:eastAsia="仿宋" w:hAnsi="仿宋" w:hint="eastAsia"/>
              </w:rPr>
              <w:t>0分。</w:t>
            </w:r>
          </w:p>
        </w:tc>
        <w:tc>
          <w:tcPr>
            <w:tcW w:w="883" w:type="dxa"/>
          </w:tcPr>
          <w:p w14:paraId="1E138471" w14:textId="77777777" w:rsidR="00230DB2" w:rsidRPr="00242778" w:rsidRDefault="00242778" w:rsidP="008816E6">
            <w:pPr>
              <w:rPr>
                <w:rFonts w:ascii="仿宋_GB2312" w:eastAsia="仿宋_GB2312" w:hAnsi="宋体"/>
                <w:b/>
                <w:color w:val="000000"/>
                <w:szCs w:val="21"/>
              </w:rPr>
            </w:pPr>
            <w:r>
              <w:rPr>
                <w:rFonts w:ascii="仿宋_GB2312" w:eastAsia="仿宋_GB2312" w:hAnsi="宋体" w:hint="eastAsia"/>
                <w:b/>
                <w:color w:val="000000"/>
                <w:szCs w:val="21"/>
              </w:rPr>
              <w:t>0-5</w:t>
            </w:r>
          </w:p>
        </w:tc>
      </w:tr>
      <w:tr w:rsidR="00AA7650" w14:paraId="64377B9F" w14:textId="77777777" w:rsidTr="008816E6">
        <w:trPr>
          <w:trHeight w:val="325"/>
        </w:trPr>
        <w:tc>
          <w:tcPr>
            <w:tcW w:w="1224" w:type="dxa"/>
            <w:vMerge w:val="restart"/>
            <w:vAlign w:val="center"/>
          </w:tcPr>
          <w:p w14:paraId="5F4F8CD7" w14:textId="77777777" w:rsidR="00AA7650" w:rsidRDefault="00AA7650" w:rsidP="00AA7650">
            <w:pPr>
              <w:rPr>
                <w:rFonts w:ascii="仿宋_GB2312" w:eastAsia="仿宋_GB2312" w:hAnsi="宋体"/>
                <w:b/>
                <w:color w:val="000000"/>
                <w:szCs w:val="21"/>
              </w:rPr>
            </w:pPr>
            <w:r>
              <w:rPr>
                <w:rFonts w:ascii="仿宋_GB2312" w:eastAsia="仿宋_GB2312" w:hAnsi="宋体" w:hint="eastAsia"/>
                <w:b/>
                <w:color w:val="000000"/>
                <w:szCs w:val="21"/>
              </w:rPr>
              <w:t>技术（</w:t>
            </w:r>
            <w:r w:rsidRPr="00AA7650">
              <w:rPr>
                <w:rFonts w:ascii="仿宋_GB2312" w:eastAsia="仿宋_GB2312" w:hAnsi="宋体" w:hint="eastAsia"/>
                <w:b/>
                <w:color w:val="000000"/>
                <w:szCs w:val="21"/>
              </w:rPr>
              <w:t>信息技术设施建设及运行方案20分</w:t>
            </w:r>
            <w:r w:rsidRPr="001337C2">
              <w:rPr>
                <w:rFonts w:ascii="仿宋_GB2312" w:eastAsia="仿宋_GB2312" w:hAnsi="宋体"/>
                <w:b/>
                <w:color w:val="000000"/>
                <w:szCs w:val="21"/>
              </w:rPr>
              <w:t>）</w:t>
            </w:r>
          </w:p>
        </w:tc>
        <w:tc>
          <w:tcPr>
            <w:tcW w:w="772" w:type="dxa"/>
            <w:vAlign w:val="center"/>
          </w:tcPr>
          <w:p w14:paraId="09DAF4B1" w14:textId="77777777" w:rsidR="00AA7650" w:rsidRDefault="00AA7650" w:rsidP="00AA7650">
            <w:pPr>
              <w:rPr>
                <w:rFonts w:ascii="仿宋" w:eastAsia="仿宋" w:hAnsi="仿宋"/>
                <w:b/>
              </w:rPr>
            </w:pPr>
            <w:r>
              <w:rPr>
                <w:rFonts w:ascii="仿宋" w:eastAsia="仿宋" w:hAnsi="仿宋" w:hint="eastAsia"/>
                <w:b/>
              </w:rPr>
              <w:t>3.3.1</w:t>
            </w:r>
          </w:p>
        </w:tc>
        <w:tc>
          <w:tcPr>
            <w:tcW w:w="5640" w:type="dxa"/>
            <w:vAlign w:val="center"/>
          </w:tcPr>
          <w:p w14:paraId="2FE9E2F3" w14:textId="77777777" w:rsidR="00AA7650" w:rsidRPr="00AA7650" w:rsidRDefault="00AA7650" w:rsidP="00AA7650">
            <w:pPr>
              <w:rPr>
                <w:rFonts w:ascii="仿宋" w:eastAsia="仿宋" w:hAnsi="仿宋"/>
                <w:b/>
              </w:rPr>
            </w:pPr>
            <w:r w:rsidRPr="00AA7650">
              <w:rPr>
                <w:rFonts w:ascii="仿宋" w:eastAsia="仿宋" w:hAnsi="仿宋" w:hint="eastAsia"/>
                <w:b/>
              </w:rPr>
              <w:t>信息技术指挥中心（ITCC）运行服务方案：</w:t>
            </w:r>
          </w:p>
          <w:p w14:paraId="3AB4440B" w14:textId="77777777" w:rsidR="00AA7650" w:rsidRDefault="00AA7650" w:rsidP="00AA7650">
            <w:pPr>
              <w:rPr>
                <w:rFonts w:ascii="仿宋" w:eastAsia="仿宋" w:hAnsi="仿宋"/>
              </w:rPr>
            </w:pPr>
            <w:r w:rsidRPr="00AA7650">
              <w:rPr>
                <w:rFonts w:ascii="仿宋" w:eastAsia="仿宋" w:hAnsi="仿宋" w:hint="eastAsia"/>
              </w:rPr>
              <w:t>根据供应商对信息技术指挥中心（ITCC）运行服务建设需求的参数、功能、规格、设备响应情况，建设方案合理性，建设目标明确性，建设进度计划，信息技术指挥中心监控系统建设方案、系统测试方案，设备设施运行保障方案、运行管理方案等情况进行综合</w:t>
            </w:r>
            <w:r w:rsidRPr="00AA7650">
              <w:rPr>
                <w:rFonts w:ascii="仿宋" w:eastAsia="仿宋" w:hAnsi="仿宋"/>
              </w:rPr>
              <w:t>评分</w:t>
            </w:r>
            <w:r w:rsidRPr="00AA7650">
              <w:rPr>
                <w:rFonts w:ascii="仿宋" w:eastAsia="仿宋" w:hAnsi="仿宋" w:hint="eastAsia"/>
              </w:rPr>
              <w:t>。</w:t>
            </w:r>
          </w:p>
          <w:p w14:paraId="30A32394" w14:textId="77777777" w:rsidR="00AA7650" w:rsidRPr="00AA7650" w:rsidRDefault="00AA7650" w:rsidP="00E94818">
            <w:pPr>
              <w:rPr>
                <w:rFonts w:ascii="仿宋" w:eastAsia="仿宋" w:hAnsi="仿宋"/>
              </w:rPr>
            </w:pPr>
            <w:r w:rsidRPr="00AA7650">
              <w:rPr>
                <w:rFonts w:ascii="仿宋" w:eastAsia="仿宋" w:hAnsi="仿宋" w:hint="eastAsia"/>
              </w:rPr>
              <w:t>信息技术指挥中心（ITCC）运行服务方案</w:t>
            </w:r>
            <w:r>
              <w:rPr>
                <w:rFonts w:ascii="仿宋" w:eastAsia="仿宋" w:hAnsi="仿宋" w:hint="eastAsia"/>
              </w:rPr>
              <w:t>满足要求的，得</w:t>
            </w:r>
            <w:r w:rsidR="00ED54F6">
              <w:rPr>
                <w:rFonts w:ascii="仿宋" w:eastAsia="仿宋" w:hAnsi="仿宋" w:hint="eastAsia"/>
              </w:rPr>
              <w:t>5分；基本满足要求的，得3分；不满足要求的，得0分。</w:t>
            </w:r>
          </w:p>
        </w:tc>
        <w:tc>
          <w:tcPr>
            <w:tcW w:w="883" w:type="dxa"/>
            <w:vAlign w:val="center"/>
          </w:tcPr>
          <w:p w14:paraId="7D98A679" w14:textId="77777777" w:rsidR="00AA7650" w:rsidRPr="00AA7650" w:rsidRDefault="00AA7650" w:rsidP="00AA7650">
            <w:pPr>
              <w:rPr>
                <w:rFonts w:ascii="仿宋_GB2312" w:eastAsia="仿宋_GB2312" w:hAnsi="宋体"/>
                <w:b/>
                <w:color w:val="000000"/>
                <w:szCs w:val="21"/>
              </w:rPr>
            </w:pPr>
            <w:r w:rsidRPr="00AA7650">
              <w:rPr>
                <w:rFonts w:ascii="仿宋_GB2312" w:eastAsia="仿宋_GB2312" w:hAnsi="宋体" w:hint="eastAsia"/>
                <w:b/>
                <w:color w:val="000000"/>
                <w:szCs w:val="21"/>
              </w:rPr>
              <w:t>0-</w:t>
            </w:r>
            <w:r w:rsidRPr="00AA7650">
              <w:rPr>
                <w:rFonts w:ascii="仿宋_GB2312" w:eastAsia="仿宋_GB2312" w:hAnsi="宋体"/>
                <w:b/>
                <w:color w:val="000000"/>
                <w:szCs w:val="21"/>
              </w:rPr>
              <w:t>5</w:t>
            </w:r>
          </w:p>
        </w:tc>
      </w:tr>
      <w:tr w:rsidR="00AA7650" w14:paraId="2FF76101" w14:textId="77777777" w:rsidTr="008816E6">
        <w:trPr>
          <w:trHeight w:val="325"/>
        </w:trPr>
        <w:tc>
          <w:tcPr>
            <w:tcW w:w="1224" w:type="dxa"/>
            <w:vMerge/>
            <w:vAlign w:val="center"/>
          </w:tcPr>
          <w:p w14:paraId="3F8E72C8" w14:textId="77777777" w:rsidR="00AA7650" w:rsidRDefault="00AA7650" w:rsidP="00AA7650">
            <w:pPr>
              <w:rPr>
                <w:rFonts w:ascii="仿宋_GB2312" w:eastAsia="仿宋_GB2312" w:hAnsi="宋体"/>
                <w:b/>
                <w:color w:val="000000"/>
                <w:szCs w:val="21"/>
              </w:rPr>
            </w:pPr>
          </w:p>
        </w:tc>
        <w:tc>
          <w:tcPr>
            <w:tcW w:w="772" w:type="dxa"/>
            <w:vAlign w:val="center"/>
          </w:tcPr>
          <w:p w14:paraId="56D62B56" w14:textId="77777777" w:rsidR="00AA7650" w:rsidRDefault="00AA7650" w:rsidP="00AA7650">
            <w:pPr>
              <w:rPr>
                <w:rFonts w:ascii="仿宋" w:eastAsia="仿宋" w:hAnsi="仿宋"/>
                <w:b/>
              </w:rPr>
            </w:pPr>
            <w:r>
              <w:rPr>
                <w:rFonts w:ascii="仿宋" w:eastAsia="仿宋" w:hAnsi="仿宋" w:hint="eastAsia"/>
                <w:b/>
              </w:rPr>
              <w:t>3.3.2</w:t>
            </w:r>
          </w:p>
        </w:tc>
        <w:tc>
          <w:tcPr>
            <w:tcW w:w="5640" w:type="dxa"/>
            <w:vAlign w:val="center"/>
          </w:tcPr>
          <w:p w14:paraId="7149636C" w14:textId="77777777" w:rsidR="00AA7650" w:rsidRPr="00AA7650" w:rsidRDefault="00AA7650" w:rsidP="00AA7650">
            <w:pPr>
              <w:rPr>
                <w:rFonts w:ascii="仿宋" w:eastAsia="仿宋" w:hAnsi="仿宋"/>
                <w:b/>
              </w:rPr>
            </w:pPr>
            <w:r w:rsidRPr="00AA7650">
              <w:rPr>
                <w:rFonts w:ascii="仿宋" w:eastAsia="仿宋" w:hAnsi="仿宋" w:hint="eastAsia"/>
                <w:b/>
              </w:rPr>
              <w:t>集成实验室（ILAB）运行服务方案：</w:t>
            </w:r>
          </w:p>
          <w:p w14:paraId="277816A1" w14:textId="77777777" w:rsidR="00AA7650" w:rsidRDefault="00AA7650" w:rsidP="00AA7650">
            <w:pPr>
              <w:rPr>
                <w:rFonts w:ascii="仿宋" w:eastAsia="仿宋" w:hAnsi="仿宋"/>
              </w:rPr>
            </w:pPr>
            <w:r w:rsidRPr="00AA7650">
              <w:rPr>
                <w:rFonts w:ascii="仿宋" w:eastAsia="仿宋" w:hAnsi="仿宋" w:hint="eastAsia"/>
              </w:rPr>
              <w:t>根据供应商对集成实验室（ILAB）运行服务建设需求的参数、功能、规格、设备响应情况，建设方案合理性，建设目标明确性，建设进度计划，设备设施运行保障方案、运行管理方案等情况进行综合</w:t>
            </w:r>
            <w:r w:rsidRPr="00AA7650">
              <w:rPr>
                <w:rFonts w:ascii="仿宋" w:eastAsia="仿宋" w:hAnsi="仿宋"/>
              </w:rPr>
              <w:t>评分</w:t>
            </w:r>
            <w:r w:rsidRPr="00AA7650">
              <w:rPr>
                <w:rFonts w:ascii="仿宋" w:eastAsia="仿宋" w:hAnsi="仿宋" w:hint="eastAsia"/>
              </w:rPr>
              <w:t>。</w:t>
            </w:r>
          </w:p>
          <w:p w14:paraId="4508E3A6" w14:textId="77777777" w:rsidR="00ED54F6" w:rsidRPr="00AA7650" w:rsidRDefault="00ED54F6" w:rsidP="00E94818">
            <w:pPr>
              <w:rPr>
                <w:rFonts w:ascii="仿宋" w:eastAsia="仿宋" w:hAnsi="仿宋"/>
              </w:rPr>
            </w:pPr>
            <w:r w:rsidRPr="00ED54F6">
              <w:rPr>
                <w:rFonts w:ascii="仿宋" w:eastAsia="仿宋" w:hAnsi="仿宋" w:hint="eastAsia"/>
              </w:rPr>
              <w:t>集成实验室（ILAB）运行服务方案</w:t>
            </w:r>
            <w:r>
              <w:rPr>
                <w:rFonts w:ascii="仿宋" w:eastAsia="仿宋" w:hAnsi="仿宋" w:hint="eastAsia"/>
              </w:rPr>
              <w:t>满足要求的，得5分；基本满足要求的，得3分；不满足要求的，得0分。</w:t>
            </w:r>
          </w:p>
        </w:tc>
        <w:tc>
          <w:tcPr>
            <w:tcW w:w="883" w:type="dxa"/>
            <w:vAlign w:val="center"/>
          </w:tcPr>
          <w:p w14:paraId="011223E3" w14:textId="77777777" w:rsidR="00AA7650" w:rsidRPr="00AA7650" w:rsidRDefault="00AA7650" w:rsidP="00AA7650">
            <w:pPr>
              <w:rPr>
                <w:rFonts w:ascii="仿宋_GB2312" w:eastAsia="仿宋_GB2312" w:hAnsi="宋体"/>
                <w:b/>
                <w:color w:val="000000"/>
                <w:szCs w:val="21"/>
              </w:rPr>
            </w:pPr>
            <w:r w:rsidRPr="00AA7650">
              <w:rPr>
                <w:rFonts w:ascii="仿宋_GB2312" w:eastAsia="仿宋_GB2312" w:hAnsi="宋体" w:hint="eastAsia"/>
                <w:b/>
                <w:color w:val="000000"/>
                <w:szCs w:val="21"/>
              </w:rPr>
              <w:t>0-</w:t>
            </w:r>
            <w:r w:rsidRPr="00AA7650">
              <w:rPr>
                <w:rFonts w:ascii="仿宋_GB2312" w:eastAsia="仿宋_GB2312" w:hAnsi="宋体"/>
                <w:b/>
                <w:color w:val="000000"/>
                <w:szCs w:val="21"/>
              </w:rPr>
              <w:t>5</w:t>
            </w:r>
          </w:p>
        </w:tc>
      </w:tr>
      <w:tr w:rsidR="00AA7650" w14:paraId="077CF632" w14:textId="77777777" w:rsidTr="008816E6">
        <w:trPr>
          <w:trHeight w:val="325"/>
        </w:trPr>
        <w:tc>
          <w:tcPr>
            <w:tcW w:w="1224" w:type="dxa"/>
            <w:vMerge/>
            <w:vAlign w:val="center"/>
          </w:tcPr>
          <w:p w14:paraId="40513D47" w14:textId="77777777" w:rsidR="00AA7650" w:rsidRDefault="00AA7650" w:rsidP="00AA7650">
            <w:pPr>
              <w:rPr>
                <w:rFonts w:ascii="仿宋_GB2312" w:eastAsia="仿宋_GB2312" w:hAnsi="宋体"/>
                <w:b/>
                <w:color w:val="000000"/>
                <w:szCs w:val="21"/>
              </w:rPr>
            </w:pPr>
          </w:p>
        </w:tc>
        <w:tc>
          <w:tcPr>
            <w:tcW w:w="772" w:type="dxa"/>
            <w:vAlign w:val="center"/>
          </w:tcPr>
          <w:p w14:paraId="07A8B0F0" w14:textId="77777777" w:rsidR="00AA7650" w:rsidRDefault="00AA7650" w:rsidP="00AA7650">
            <w:pPr>
              <w:rPr>
                <w:rFonts w:ascii="仿宋" w:eastAsia="仿宋" w:hAnsi="仿宋"/>
                <w:b/>
              </w:rPr>
            </w:pPr>
            <w:r>
              <w:rPr>
                <w:rFonts w:ascii="仿宋" w:eastAsia="仿宋" w:hAnsi="仿宋" w:hint="eastAsia"/>
                <w:b/>
              </w:rPr>
              <w:t>3.3.3</w:t>
            </w:r>
          </w:p>
        </w:tc>
        <w:tc>
          <w:tcPr>
            <w:tcW w:w="5640" w:type="dxa"/>
            <w:vAlign w:val="center"/>
          </w:tcPr>
          <w:p w14:paraId="6D98A4C7" w14:textId="77777777" w:rsidR="00AA7650" w:rsidRPr="00AA7650" w:rsidRDefault="00AA7650" w:rsidP="00AA7650">
            <w:pPr>
              <w:rPr>
                <w:rFonts w:ascii="仿宋" w:eastAsia="仿宋" w:hAnsi="仿宋"/>
                <w:b/>
              </w:rPr>
            </w:pPr>
            <w:r w:rsidRPr="00AA7650">
              <w:rPr>
                <w:rFonts w:ascii="仿宋" w:eastAsia="仿宋" w:hAnsi="仿宋" w:hint="eastAsia"/>
                <w:b/>
              </w:rPr>
              <w:t>竞赛视频工作室运行服务方案：</w:t>
            </w:r>
          </w:p>
          <w:p w14:paraId="13F64BF9" w14:textId="77777777" w:rsidR="00AA7650" w:rsidRDefault="00AA7650" w:rsidP="00AA7650">
            <w:pPr>
              <w:rPr>
                <w:rFonts w:ascii="仿宋" w:eastAsia="仿宋" w:hAnsi="仿宋"/>
              </w:rPr>
            </w:pPr>
            <w:r w:rsidRPr="00AA7650">
              <w:rPr>
                <w:rFonts w:ascii="仿宋" w:eastAsia="仿宋" w:hAnsi="仿宋" w:hint="eastAsia"/>
              </w:rPr>
              <w:lastRenderedPageBreak/>
              <w:t>根据供应商对竞赛视频工作室运行服务建设需求的参数、功能、规格、设备响应情况，建设方案合理性，建设目标明确性，建设进度计划，设备设施运行保障方案、运行管理方案等情况进行综合</w:t>
            </w:r>
            <w:r w:rsidRPr="00AA7650">
              <w:rPr>
                <w:rFonts w:ascii="仿宋" w:eastAsia="仿宋" w:hAnsi="仿宋"/>
              </w:rPr>
              <w:t>评分</w:t>
            </w:r>
            <w:r w:rsidRPr="00AA7650">
              <w:rPr>
                <w:rFonts w:ascii="仿宋" w:eastAsia="仿宋" w:hAnsi="仿宋" w:hint="eastAsia"/>
              </w:rPr>
              <w:t>。</w:t>
            </w:r>
          </w:p>
          <w:p w14:paraId="6ACD55AA" w14:textId="77777777" w:rsidR="00ED54F6" w:rsidRPr="00AA7650" w:rsidRDefault="00ED54F6" w:rsidP="00E94818">
            <w:pPr>
              <w:rPr>
                <w:rFonts w:ascii="仿宋" w:eastAsia="仿宋" w:hAnsi="仿宋"/>
              </w:rPr>
            </w:pPr>
            <w:r w:rsidRPr="00ED54F6">
              <w:rPr>
                <w:rFonts w:ascii="仿宋" w:eastAsia="仿宋" w:hAnsi="仿宋" w:hint="eastAsia"/>
              </w:rPr>
              <w:t>竞赛视频工作室运行服务方案</w:t>
            </w:r>
            <w:r>
              <w:rPr>
                <w:rFonts w:ascii="仿宋" w:eastAsia="仿宋" w:hAnsi="仿宋" w:hint="eastAsia"/>
              </w:rPr>
              <w:t>满足要求的，得5分；基本满足要求的，得3分；不满足要求的，得0分。</w:t>
            </w:r>
          </w:p>
        </w:tc>
        <w:tc>
          <w:tcPr>
            <w:tcW w:w="883" w:type="dxa"/>
            <w:vAlign w:val="center"/>
          </w:tcPr>
          <w:p w14:paraId="625C3C2A" w14:textId="77777777" w:rsidR="00AA7650" w:rsidRPr="00AA7650" w:rsidRDefault="00AA7650" w:rsidP="00AA7650">
            <w:pPr>
              <w:rPr>
                <w:rFonts w:ascii="仿宋_GB2312" w:eastAsia="仿宋_GB2312" w:hAnsi="宋体"/>
                <w:b/>
                <w:color w:val="000000"/>
                <w:szCs w:val="21"/>
              </w:rPr>
            </w:pPr>
            <w:r w:rsidRPr="00AA7650">
              <w:rPr>
                <w:rFonts w:ascii="仿宋_GB2312" w:eastAsia="仿宋_GB2312" w:hAnsi="宋体" w:hint="eastAsia"/>
                <w:b/>
                <w:color w:val="000000"/>
                <w:szCs w:val="21"/>
              </w:rPr>
              <w:lastRenderedPageBreak/>
              <w:t>0-</w:t>
            </w:r>
            <w:r w:rsidRPr="00AA7650">
              <w:rPr>
                <w:rFonts w:ascii="仿宋_GB2312" w:eastAsia="仿宋_GB2312" w:hAnsi="宋体"/>
                <w:b/>
                <w:color w:val="000000"/>
                <w:szCs w:val="21"/>
              </w:rPr>
              <w:t>5</w:t>
            </w:r>
          </w:p>
        </w:tc>
      </w:tr>
      <w:tr w:rsidR="00AA7650" w14:paraId="03409A3C" w14:textId="77777777" w:rsidTr="008816E6">
        <w:trPr>
          <w:trHeight w:val="325"/>
        </w:trPr>
        <w:tc>
          <w:tcPr>
            <w:tcW w:w="1224" w:type="dxa"/>
            <w:vMerge/>
            <w:vAlign w:val="center"/>
          </w:tcPr>
          <w:p w14:paraId="5FFD94F5" w14:textId="77777777" w:rsidR="00AA7650" w:rsidRDefault="00AA7650" w:rsidP="00AA7650">
            <w:pPr>
              <w:rPr>
                <w:rFonts w:ascii="仿宋_GB2312" w:eastAsia="仿宋_GB2312" w:hAnsi="宋体"/>
                <w:b/>
                <w:color w:val="000000"/>
                <w:szCs w:val="21"/>
              </w:rPr>
            </w:pPr>
          </w:p>
        </w:tc>
        <w:tc>
          <w:tcPr>
            <w:tcW w:w="772" w:type="dxa"/>
            <w:vAlign w:val="center"/>
          </w:tcPr>
          <w:p w14:paraId="1E486F12" w14:textId="77777777" w:rsidR="00AA7650" w:rsidRDefault="00AA7650" w:rsidP="00AA7650">
            <w:pPr>
              <w:rPr>
                <w:rFonts w:ascii="仿宋" w:eastAsia="仿宋" w:hAnsi="仿宋"/>
                <w:b/>
              </w:rPr>
            </w:pPr>
            <w:r>
              <w:rPr>
                <w:rFonts w:ascii="仿宋" w:eastAsia="仿宋" w:hAnsi="仿宋" w:hint="eastAsia"/>
                <w:b/>
              </w:rPr>
              <w:t>3.3.4</w:t>
            </w:r>
          </w:p>
        </w:tc>
        <w:tc>
          <w:tcPr>
            <w:tcW w:w="5640" w:type="dxa"/>
            <w:vAlign w:val="center"/>
          </w:tcPr>
          <w:p w14:paraId="5BD9C6E0" w14:textId="77777777" w:rsidR="00AA7650" w:rsidRPr="00AA7650" w:rsidRDefault="00AA7650" w:rsidP="00AA7650">
            <w:pPr>
              <w:rPr>
                <w:rFonts w:ascii="仿宋" w:eastAsia="仿宋" w:hAnsi="仿宋"/>
                <w:b/>
              </w:rPr>
            </w:pPr>
            <w:r w:rsidRPr="00AA7650">
              <w:rPr>
                <w:rFonts w:ascii="仿宋" w:eastAsia="仿宋" w:hAnsi="仿宋" w:hint="eastAsia"/>
                <w:b/>
              </w:rPr>
              <w:t>PC工厂运行服务方案：</w:t>
            </w:r>
          </w:p>
          <w:p w14:paraId="4CAF6833" w14:textId="77777777" w:rsidR="00AA7650" w:rsidRDefault="00AA7650" w:rsidP="00ED54F6">
            <w:pPr>
              <w:rPr>
                <w:rFonts w:ascii="仿宋" w:eastAsia="仿宋" w:hAnsi="仿宋"/>
              </w:rPr>
            </w:pPr>
            <w:r w:rsidRPr="00AA7650">
              <w:rPr>
                <w:rFonts w:ascii="仿宋" w:eastAsia="仿宋" w:hAnsi="仿宋" w:hint="eastAsia"/>
              </w:rPr>
              <w:t>根据供应商对PC工厂运行服务建设需求的参数、功能、规格、设备响应情况，建设目标明确性，建设方案合理性，建设目标明确性，建设进度计划，设备设施运行保障方案、运行管理方案等情况进行综合</w:t>
            </w:r>
            <w:r w:rsidRPr="00AA7650">
              <w:rPr>
                <w:rFonts w:ascii="仿宋" w:eastAsia="仿宋" w:hAnsi="仿宋"/>
              </w:rPr>
              <w:t>评分</w:t>
            </w:r>
            <w:r w:rsidRPr="00AA7650">
              <w:rPr>
                <w:rFonts w:ascii="仿宋" w:eastAsia="仿宋" w:hAnsi="仿宋" w:hint="eastAsia"/>
              </w:rPr>
              <w:t>。</w:t>
            </w:r>
          </w:p>
          <w:p w14:paraId="003D4ACB" w14:textId="77777777" w:rsidR="00ED54F6" w:rsidRPr="00AA7650" w:rsidRDefault="00ED54F6" w:rsidP="00E94818">
            <w:pPr>
              <w:rPr>
                <w:rFonts w:ascii="仿宋" w:eastAsia="仿宋" w:hAnsi="仿宋"/>
              </w:rPr>
            </w:pPr>
            <w:r w:rsidRPr="00ED54F6">
              <w:rPr>
                <w:rFonts w:ascii="仿宋" w:eastAsia="仿宋" w:hAnsi="仿宋" w:hint="eastAsia"/>
              </w:rPr>
              <w:t>PC工厂运行服务方案</w:t>
            </w:r>
            <w:r>
              <w:rPr>
                <w:rFonts w:ascii="仿宋" w:eastAsia="仿宋" w:hAnsi="仿宋" w:hint="eastAsia"/>
              </w:rPr>
              <w:t>满足要求的，得5分；基本满足要求的，得3分；不满足要求的，得0分</w:t>
            </w:r>
          </w:p>
        </w:tc>
        <w:tc>
          <w:tcPr>
            <w:tcW w:w="883" w:type="dxa"/>
            <w:vAlign w:val="center"/>
          </w:tcPr>
          <w:p w14:paraId="4A6AEE31" w14:textId="77777777" w:rsidR="00AA7650" w:rsidRPr="00AA7650" w:rsidRDefault="00AA7650" w:rsidP="00AA7650">
            <w:pPr>
              <w:rPr>
                <w:rFonts w:ascii="仿宋_GB2312" w:eastAsia="仿宋_GB2312" w:hAnsi="宋体"/>
                <w:b/>
                <w:color w:val="000000"/>
                <w:szCs w:val="21"/>
              </w:rPr>
            </w:pPr>
            <w:r w:rsidRPr="00AA7650">
              <w:rPr>
                <w:rFonts w:ascii="仿宋_GB2312" w:eastAsia="仿宋_GB2312" w:hAnsi="宋体" w:hint="eastAsia"/>
                <w:b/>
                <w:color w:val="000000"/>
                <w:szCs w:val="21"/>
              </w:rPr>
              <w:t>0-</w:t>
            </w:r>
            <w:r w:rsidRPr="00AA7650">
              <w:rPr>
                <w:rFonts w:ascii="仿宋_GB2312" w:eastAsia="仿宋_GB2312" w:hAnsi="宋体"/>
                <w:b/>
                <w:color w:val="000000"/>
                <w:szCs w:val="21"/>
              </w:rPr>
              <w:t>5</w:t>
            </w:r>
          </w:p>
        </w:tc>
      </w:tr>
      <w:tr w:rsidR="00224C1B" w14:paraId="68245F54" w14:textId="77777777" w:rsidTr="008816E6">
        <w:tc>
          <w:tcPr>
            <w:tcW w:w="1224" w:type="dxa"/>
            <w:vMerge w:val="restart"/>
            <w:vAlign w:val="center"/>
          </w:tcPr>
          <w:p w14:paraId="606995C9" w14:textId="77777777" w:rsidR="00224C1B" w:rsidRDefault="00224C1B" w:rsidP="00ED54F6">
            <w:pPr>
              <w:rPr>
                <w:rFonts w:ascii="仿宋_GB2312" w:eastAsia="仿宋_GB2312" w:hAnsi="宋体"/>
                <w:b/>
                <w:color w:val="000000"/>
                <w:szCs w:val="21"/>
              </w:rPr>
            </w:pPr>
            <w:r>
              <w:rPr>
                <w:rFonts w:ascii="仿宋_GB2312" w:eastAsia="仿宋_GB2312" w:hAnsi="宋体" w:hint="eastAsia"/>
                <w:b/>
                <w:color w:val="000000"/>
                <w:szCs w:val="21"/>
              </w:rPr>
              <w:t>技术（</w:t>
            </w:r>
            <w:r w:rsidRPr="001337C2">
              <w:rPr>
                <w:rFonts w:ascii="仿宋_GB2312" w:eastAsia="仿宋_GB2312" w:hAnsi="宋体"/>
                <w:b/>
                <w:color w:val="000000"/>
                <w:szCs w:val="21"/>
              </w:rPr>
              <w:t>项目服务保障及承诺</w:t>
            </w:r>
            <w:r w:rsidR="00ED54F6">
              <w:rPr>
                <w:rFonts w:ascii="仿宋_GB2312" w:eastAsia="仿宋_GB2312" w:hAnsi="宋体" w:hint="eastAsia"/>
                <w:b/>
                <w:color w:val="000000"/>
                <w:szCs w:val="21"/>
              </w:rPr>
              <w:t>1</w:t>
            </w:r>
            <w:r>
              <w:rPr>
                <w:rFonts w:ascii="仿宋_GB2312" w:eastAsia="仿宋_GB2312" w:hAnsi="宋体" w:hint="eastAsia"/>
                <w:b/>
                <w:color w:val="000000"/>
                <w:szCs w:val="21"/>
              </w:rPr>
              <w:t>0</w:t>
            </w:r>
            <w:r w:rsidRPr="001337C2">
              <w:rPr>
                <w:rFonts w:ascii="仿宋_GB2312" w:eastAsia="仿宋_GB2312" w:hAnsi="宋体"/>
                <w:b/>
                <w:color w:val="000000"/>
                <w:szCs w:val="21"/>
              </w:rPr>
              <w:t>分）</w:t>
            </w:r>
          </w:p>
        </w:tc>
        <w:tc>
          <w:tcPr>
            <w:tcW w:w="772" w:type="dxa"/>
            <w:vAlign w:val="center"/>
          </w:tcPr>
          <w:p w14:paraId="4DA41D62" w14:textId="77777777" w:rsidR="00224C1B" w:rsidRPr="005A55D8" w:rsidRDefault="00224C1B" w:rsidP="00ED54F6">
            <w:pPr>
              <w:rPr>
                <w:rFonts w:ascii="仿宋" w:eastAsia="仿宋" w:hAnsi="仿宋"/>
                <w:b/>
              </w:rPr>
            </w:pPr>
            <w:r>
              <w:rPr>
                <w:rFonts w:ascii="仿宋" w:eastAsia="仿宋" w:hAnsi="仿宋" w:hint="eastAsia"/>
                <w:b/>
              </w:rPr>
              <w:t>3.</w:t>
            </w:r>
            <w:r w:rsidR="00ED54F6">
              <w:rPr>
                <w:rFonts w:ascii="仿宋" w:eastAsia="仿宋" w:hAnsi="仿宋" w:hint="eastAsia"/>
                <w:b/>
              </w:rPr>
              <w:t>4</w:t>
            </w:r>
            <w:r>
              <w:rPr>
                <w:rFonts w:ascii="仿宋" w:eastAsia="仿宋" w:hAnsi="仿宋" w:hint="eastAsia"/>
                <w:b/>
              </w:rPr>
              <w:t>.1</w:t>
            </w:r>
          </w:p>
        </w:tc>
        <w:tc>
          <w:tcPr>
            <w:tcW w:w="5640" w:type="dxa"/>
            <w:vAlign w:val="center"/>
          </w:tcPr>
          <w:p w14:paraId="2C080F85" w14:textId="77777777" w:rsidR="00224C1B" w:rsidRPr="008816E6" w:rsidRDefault="00224C1B" w:rsidP="008816E6">
            <w:pPr>
              <w:rPr>
                <w:rFonts w:ascii="仿宋" w:eastAsia="仿宋" w:hAnsi="仿宋"/>
                <w:b/>
              </w:rPr>
            </w:pPr>
            <w:r w:rsidRPr="008816E6">
              <w:rPr>
                <w:rFonts w:ascii="仿宋" w:eastAsia="仿宋" w:hAnsi="仿宋"/>
                <w:b/>
              </w:rPr>
              <w:t>质量保障计划：</w:t>
            </w:r>
          </w:p>
          <w:p w14:paraId="4C482FC4" w14:textId="77777777" w:rsidR="00224C1B" w:rsidRPr="00230DB2" w:rsidRDefault="00224C1B" w:rsidP="008816E6">
            <w:pPr>
              <w:rPr>
                <w:rFonts w:ascii="仿宋" w:eastAsia="仿宋" w:hAnsi="仿宋"/>
              </w:rPr>
            </w:pPr>
            <w:r w:rsidRPr="00230DB2">
              <w:rPr>
                <w:rFonts w:ascii="仿宋" w:eastAsia="仿宋" w:hAnsi="仿宋"/>
              </w:rPr>
              <w:t>根据投标人提供的质量保证计划的质量保证范围、质量保证措施、服务水平定义、服务水平保证措施等方面与采购需求的契合程度进行评分</w:t>
            </w:r>
            <w:r w:rsidRPr="00230DB2">
              <w:rPr>
                <w:rFonts w:ascii="仿宋" w:eastAsia="仿宋" w:hAnsi="仿宋" w:hint="eastAsia"/>
              </w:rPr>
              <w:t>。</w:t>
            </w:r>
          </w:p>
          <w:p w14:paraId="085D52DD" w14:textId="77777777" w:rsidR="00224C1B" w:rsidRPr="00230DB2" w:rsidRDefault="00224C1B" w:rsidP="008816E6">
            <w:pPr>
              <w:rPr>
                <w:rFonts w:ascii="仿宋" w:eastAsia="仿宋" w:hAnsi="仿宋"/>
              </w:rPr>
            </w:pPr>
            <w:r w:rsidRPr="00230DB2">
              <w:rPr>
                <w:rFonts w:ascii="仿宋" w:eastAsia="仿宋" w:hAnsi="仿宋"/>
              </w:rPr>
              <w:t>计划清晰、针对性强与采购需求的契合程度高的得</w:t>
            </w:r>
            <w:r w:rsidR="00ED54F6">
              <w:rPr>
                <w:rFonts w:ascii="仿宋" w:eastAsia="仿宋" w:hAnsi="仿宋" w:hint="eastAsia"/>
              </w:rPr>
              <w:t>2</w:t>
            </w:r>
            <w:r w:rsidRPr="00230DB2">
              <w:rPr>
                <w:rFonts w:ascii="仿宋" w:eastAsia="仿宋" w:hAnsi="仿宋"/>
              </w:rPr>
              <w:t>分；</w:t>
            </w:r>
          </w:p>
          <w:p w14:paraId="7F40A7E5" w14:textId="77777777" w:rsidR="00224C1B" w:rsidRPr="00230DB2" w:rsidRDefault="00224C1B" w:rsidP="008816E6">
            <w:pPr>
              <w:rPr>
                <w:rFonts w:ascii="仿宋" w:eastAsia="仿宋" w:hAnsi="仿宋"/>
              </w:rPr>
            </w:pPr>
            <w:r w:rsidRPr="00230DB2">
              <w:rPr>
                <w:rFonts w:ascii="仿宋" w:eastAsia="仿宋" w:hAnsi="仿宋"/>
              </w:rPr>
              <w:t>计划针对性、契合度一般的得</w:t>
            </w:r>
            <w:r w:rsidRPr="00230DB2">
              <w:rPr>
                <w:rFonts w:ascii="仿宋" w:eastAsia="仿宋" w:hAnsi="仿宋" w:hint="eastAsia"/>
              </w:rPr>
              <w:t>1</w:t>
            </w:r>
            <w:r w:rsidRPr="00230DB2">
              <w:rPr>
                <w:rFonts w:ascii="仿宋" w:eastAsia="仿宋" w:hAnsi="仿宋"/>
              </w:rPr>
              <w:t>分</w:t>
            </w:r>
            <w:r w:rsidRPr="00230DB2">
              <w:rPr>
                <w:rFonts w:ascii="仿宋" w:eastAsia="仿宋" w:hAnsi="仿宋" w:hint="eastAsia"/>
              </w:rPr>
              <w:t>；</w:t>
            </w:r>
          </w:p>
          <w:p w14:paraId="6E76048F" w14:textId="77777777" w:rsidR="00224C1B" w:rsidRPr="00230DB2" w:rsidRDefault="00224C1B" w:rsidP="008816E6">
            <w:pPr>
              <w:rPr>
                <w:rFonts w:ascii="仿宋" w:eastAsia="仿宋" w:hAnsi="仿宋"/>
              </w:rPr>
            </w:pPr>
            <w:r w:rsidRPr="00230DB2">
              <w:rPr>
                <w:rFonts w:ascii="仿宋" w:eastAsia="仿宋" w:hAnsi="仿宋"/>
              </w:rPr>
              <w:t>计划针对性、契合度</w:t>
            </w:r>
            <w:r w:rsidRPr="00230DB2">
              <w:rPr>
                <w:rFonts w:ascii="仿宋" w:eastAsia="仿宋" w:hAnsi="仿宋" w:hint="eastAsia"/>
              </w:rPr>
              <w:t>差</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4099D244" w14:textId="77777777" w:rsidR="00224C1B" w:rsidRDefault="00224C1B" w:rsidP="00ED54F6">
            <w:pPr>
              <w:rPr>
                <w:rFonts w:ascii="仿宋" w:eastAsia="仿宋" w:hAnsi="仿宋"/>
                <w:b/>
              </w:rPr>
            </w:pPr>
            <w:r>
              <w:rPr>
                <w:rFonts w:ascii="仿宋_GB2312" w:eastAsia="仿宋_GB2312" w:hAnsi="宋体"/>
                <w:b/>
                <w:color w:val="000000"/>
                <w:szCs w:val="21"/>
              </w:rPr>
              <w:t>0~</w:t>
            </w:r>
            <w:r w:rsidR="00ED54F6">
              <w:rPr>
                <w:rFonts w:ascii="仿宋_GB2312" w:eastAsia="仿宋_GB2312" w:hAnsi="宋体" w:hint="eastAsia"/>
                <w:b/>
                <w:color w:val="000000"/>
                <w:szCs w:val="21"/>
              </w:rPr>
              <w:t>2</w:t>
            </w:r>
          </w:p>
        </w:tc>
      </w:tr>
      <w:tr w:rsidR="00224C1B" w14:paraId="313092E6" w14:textId="77777777" w:rsidTr="008816E6">
        <w:trPr>
          <w:trHeight w:val="1304"/>
        </w:trPr>
        <w:tc>
          <w:tcPr>
            <w:tcW w:w="1224" w:type="dxa"/>
            <w:vMerge/>
            <w:vAlign w:val="center"/>
          </w:tcPr>
          <w:p w14:paraId="566A178B" w14:textId="77777777" w:rsidR="00224C1B" w:rsidRDefault="00224C1B" w:rsidP="008816E6">
            <w:pPr>
              <w:rPr>
                <w:rFonts w:ascii="仿宋_GB2312" w:eastAsia="仿宋_GB2312" w:hAnsi="宋体"/>
                <w:b/>
                <w:color w:val="000000"/>
                <w:szCs w:val="21"/>
              </w:rPr>
            </w:pPr>
          </w:p>
        </w:tc>
        <w:tc>
          <w:tcPr>
            <w:tcW w:w="772" w:type="dxa"/>
            <w:vAlign w:val="center"/>
          </w:tcPr>
          <w:p w14:paraId="3F161D44" w14:textId="77777777" w:rsidR="00224C1B" w:rsidRDefault="00224C1B" w:rsidP="00ED54F6">
            <w:pPr>
              <w:rPr>
                <w:rFonts w:ascii="仿宋" w:eastAsia="仿宋" w:hAnsi="仿宋"/>
                <w:b/>
              </w:rPr>
            </w:pPr>
            <w:r>
              <w:rPr>
                <w:rFonts w:ascii="仿宋" w:eastAsia="仿宋" w:hAnsi="仿宋" w:hint="eastAsia"/>
                <w:b/>
              </w:rPr>
              <w:t>3.</w:t>
            </w:r>
            <w:r w:rsidR="00ED54F6">
              <w:rPr>
                <w:rFonts w:ascii="仿宋" w:eastAsia="仿宋" w:hAnsi="仿宋" w:hint="eastAsia"/>
                <w:b/>
              </w:rPr>
              <w:t>4</w:t>
            </w:r>
            <w:r>
              <w:rPr>
                <w:rFonts w:ascii="仿宋" w:eastAsia="仿宋" w:hAnsi="仿宋" w:hint="eastAsia"/>
                <w:b/>
              </w:rPr>
              <w:t>.2</w:t>
            </w:r>
          </w:p>
        </w:tc>
        <w:tc>
          <w:tcPr>
            <w:tcW w:w="5640" w:type="dxa"/>
            <w:vAlign w:val="center"/>
          </w:tcPr>
          <w:p w14:paraId="4E6D9783" w14:textId="77777777" w:rsidR="00224C1B" w:rsidRPr="008816E6" w:rsidRDefault="00224C1B" w:rsidP="008816E6">
            <w:pPr>
              <w:rPr>
                <w:rFonts w:ascii="仿宋" w:eastAsia="仿宋" w:hAnsi="仿宋"/>
                <w:b/>
              </w:rPr>
            </w:pPr>
            <w:r w:rsidRPr="008816E6">
              <w:rPr>
                <w:rFonts w:ascii="仿宋" w:eastAsia="仿宋" w:hAnsi="仿宋"/>
                <w:b/>
              </w:rPr>
              <w:t>进度管理计划：</w:t>
            </w:r>
          </w:p>
          <w:p w14:paraId="5D5A6650" w14:textId="77777777" w:rsidR="00224C1B" w:rsidRPr="00230DB2" w:rsidRDefault="00224C1B" w:rsidP="008816E6">
            <w:pPr>
              <w:rPr>
                <w:rFonts w:ascii="仿宋" w:eastAsia="仿宋" w:hAnsi="仿宋"/>
              </w:rPr>
            </w:pPr>
            <w:r w:rsidRPr="00230DB2">
              <w:rPr>
                <w:rFonts w:ascii="仿宋" w:eastAsia="仿宋" w:hAnsi="仿宋"/>
              </w:rPr>
              <w:t>根据进度计划与杭州市第19届亚运会整体时间安排的一致程度，进度管理措施的完备性、合理性，是否充分考虑到风险与不确定因素，与用户采购需求的契合程度等方面进行评分</w:t>
            </w:r>
            <w:r w:rsidRPr="00230DB2">
              <w:rPr>
                <w:rFonts w:ascii="仿宋" w:eastAsia="仿宋" w:hAnsi="仿宋" w:hint="eastAsia"/>
              </w:rPr>
              <w:t>。</w:t>
            </w:r>
          </w:p>
          <w:p w14:paraId="7013F037" w14:textId="77777777" w:rsidR="00224C1B" w:rsidRPr="00230DB2" w:rsidRDefault="00224C1B" w:rsidP="008816E6">
            <w:pPr>
              <w:rPr>
                <w:rFonts w:ascii="仿宋" w:eastAsia="仿宋" w:hAnsi="仿宋"/>
              </w:rPr>
            </w:pPr>
            <w:r w:rsidRPr="00230DB2">
              <w:rPr>
                <w:rFonts w:ascii="仿宋" w:eastAsia="仿宋" w:hAnsi="仿宋"/>
              </w:rPr>
              <w:t>计划完备、合理，充分考虑到风险与不确定因素，与采购需求的契合程度高的得</w:t>
            </w:r>
            <w:r w:rsidR="00ED54F6">
              <w:rPr>
                <w:rFonts w:ascii="仿宋" w:eastAsia="仿宋" w:hAnsi="仿宋" w:hint="eastAsia"/>
              </w:rPr>
              <w:t>2</w:t>
            </w:r>
            <w:r w:rsidRPr="00230DB2">
              <w:rPr>
                <w:rFonts w:ascii="仿宋" w:eastAsia="仿宋" w:hAnsi="仿宋"/>
              </w:rPr>
              <w:t>分；</w:t>
            </w:r>
          </w:p>
          <w:p w14:paraId="47F35010" w14:textId="77777777" w:rsidR="00224C1B" w:rsidRPr="00230DB2" w:rsidRDefault="00224C1B" w:rsidP="008816E6">
            <w:pPr>
              <w:rPr>
                <w:rFonts w:ascii="仿宋" w:eastAsia="仿宋" w:hAnsi="仿宋"/>
              </w:rPr>
            </w:pPr>
            <w:r w:rsidRPr="00230DB2">
              <w:rPr>
                <w:rFonts w:ascii="仿宋" w:eastAsia="仿宋" w:hAnsi="仿宋"/>
              </w:rPr>
              <w:t>计划合理性一般，风险与不确定因素考虑不充分，与用户采购需求的契合程度一般的得</w:t>
            </w:r>
            <w:r w:rsidRPr="00230DB2">
              <w:rPr>
                <w:rFonts w:ascii="仿宋" w:eastAsia="仿宋" w:hAnsi="仿宋" w:hint="eastAsia"/>
              </w:rPr>
              <w:t>1</w:t>
            </w:r>
            <w:r w:rsidRPr="00230DB2">
              <w:rPr>
                <w:rFonts w:ascii="仿宋" w:eastAsia="仿宋" w:hAnsi="仿宋"/>
              </w:rPr>
              <w:t>分</w:t>
            </w:r>
            <w:r w:rsidRPr="00230DB2">
              <w:rPr>
                <w:rFonts w:ascii="仿宋" w:eastAsia="仿宋" w:hAnsi="仿宋" w:hint="eastAsia"/>
              </w:rPr>
              <w:t>；</w:t>
            </w:r>
          </w:p>
          <w:p w14:paraId="5C5346CF" w14:textId="77777777" w:rsidR="00224C1B" w:rsidRPr="00230DB2" w:rsidRDefault="00224C1B" w:rsidP="008816E6">
            <w:pPr>
              <w:rPr>
                <w:rFonts w:ascii="仿宋" w:eastAsia="仿宋" w:hAnsi="仿宋"/>
              </w:rPr>
            </w:pPr>
            <w:r w:rsidRPr="00230DB2">
              <w:rPr>
                <w:rFonts w:ascii="仿宋" w:eastAsia="仿宋" w:hAnsi="仿宋"/>
              </w:rPr>
              <w:t>计划合理性</w:t>
            </w:r>
            <w:r w:rsidRPr="00230DB2">
              <w:rPr>
                <w:rFonts w:ascii="仿宋" w:eastAsia="仿宋" w:hAnsi="仿宋" w:hint="eastAsia"/>
              </w:rPr>
              <w:t>差</w:t>
            </w:r>
            <w:r w:rsidRPr="00230DB2">
              <w:rPr>
                <w:rFonts w:ascii="仿宋" w:eastAsia="仿宋" w:hAnsi="仿宋"/>
              </w:rPr>
              <w:t>，未能考虑到风险与不确定因素，与用户采购需求的契合程度</w:t>
            </w:r>
            <w:r w:rsidRPr="00230DB2">
              <w:rPr>
                <w:rFonts w:ascii="仿宋" w:eastAsia="仿宋" w:hAnsi="仿宋" w:hint="eastAsia"/>
              </w:rPr>
              <w:t>低</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01D05A9B" w14:textId="77777777" w:rsidR="00224C1B" w:rsidRDefault="00224C1B" w:rsidP="00ED54F6">
            <w:pPr>
              <w:rPr>
                <w:rFonts w:ascii="仿宋" w:eastAsia="仿宋" w:hAnsi="仿宋"/>
                <w:b/>
              </w:rPr>
            </w:pPr>
            <w:r>
              <w:rPr>
                <w:rFonts w:ascii="仿宋_GB2312" w:eastAsia="仿宋_GB2312" w:hAnsi="宋体"/>
                <w:b/>
                <w:color w:val="000000"/>
                <w:szCs w:val="21"/>
              </w:rPr>
              <w:t>0~</w:t>
            </w:r>
            <w:r w:rsidR="00ED54F6">
              <w:rPr>
                <w:rFonts w:ascii="仿宋_GB2312" w:eastAsia="仿宋_GB2312" w:hAnsi="宋体" w:hint="eastAsia"/>
                <w:b/>
                <w:color w:val="000000"/>
                <w:szCs w:val="21"/>
              </w:rPr>
              <w:t>2</w:t>
            </w:r>
          </w:p>
        </w:tc>
      </w:tr>
      <w:tr w:rsidR="00224C1B" w14:paraId="73408F4F" w14:textId="77777777" w:rsidTr="008816E6">
        <w:trPr>
          <w:trHeight w:val="1304"/>
        </w:trPr>
        <w:tc>
          <w:tcPr>
            <w:tcW w:w="1224" w:type="dxa"/>
            <w:vMerge/>
            <w:vAlign w:val="center"/>
          </w:tcPr>
          <w:p w14:paraId="2F8049F0" w14:textId="77777777" w:rsidR="00224C1B" w:rsidRDefault="00224C1B" w:rsidP="008816E6">
            <w:pPr>
              <w:rPr>
                <w:rFonts w:ascii="仿宋_GB2312" w:eastAsia="仿宋_GB2312" w:hAnsi="宋体"/>
                <w:b/>
                <w:color w:val="000000"/>
                <w:szCs w:val="21"/>
              </w:rPr>
            </w:pPr>
          </w:p>
        </w:tc>
        <w:tc>
          <w:tcPr>
            <w:tcW w:w="772" w:type="dxa"/>
            <w:vAlign w:val="center"/>
          </w:tcPr>
          <w:p w14:paraId="67A1587F" w14:textId="77777777" w:rsidR="00224C1B" w:rsidRDefault="00224C1B" w:rsidP="00ED54F6">
            <w:pPr>
              <w:rPr>
                <w:rFonts w:ascii="仿宋" w:eastAsia="仿宋" w:hAnsi="仿宋"/>
                <w:b/>
              </w:rPr>
            </w:pPr>
            <w:r>
              <w:rPr>
                <w:rFonts w:ascii="仿宋" w:eastAsia="仿宋" w:hAnsi="仿宋" w:hint="eastAsia"/>
                <w:b/>
              </w:rPr>
              <w:t>3.</w:t>
            </w:r>
            <w:r w:rsidR="00ED54F6">
              <w:rPr>
                <w:rFonts w:ascii="仿宋" w:eastAsia="仿宋" w:hAnsi="仿宋" w:hint="eastAsia"/>
                <w:b/>
              </w:rPr>
              <w:t>4</w:t>
            </w:r>
            <w:r>
              <w:rPr>
                <w:rFonts w:ascii="仿宋" w:eastAsia="仿宋" w:hAnsi="仿宋" w:hint="eastAsia"/>
                <w:b/>
              </w:rPr>
              <w:t>.3</w:t>
            </w:r>
          </w:p>
        </w:tc>
        <w:tc>
          <w:tcPr>
            <w:tcW w:w="5640" w:type="dxa"/>
            <w:vAlign w:val="center"/>
          </w:tcPr>
          <w:p w14:paraId="33CCF7F3" w14:textId="77777777" w:rsidR="00224C1B" w:rsidRPr="008816E6" w:rsidRDefault="00224C1B" w:rsidP="008816E6">
            <w:pPr>
              <w:rPr>
                <w:rFonts w:ascii="仿宋" w:eastAsia="仿宋" w:hAnsi="仿宋"/>
                <w:b/>
              </w:rPr>
            </w:pPr>
            <w:r w:rsidRPr="008816E6">
              <w:rPr>
                <w:rFonts w:ascii="仿宋" w:eastAsia="仿宋" w:hAnsi="仿宋"/>
                <w:b/>
              </w:rPr>
              <w:t>人员管理计划：</w:t>
            </w:r>
          </w:p>
          <w:p w14:paraId="5950E9C3" w14:textId="77777777" w:rsidR="00224C1B" w:rsidRPr="00230DB2" w:rsidRDefault="00224C1B" w:rsidP="008816E6">
            <w:pPr>
              <w:rPr>
                <w:rFonts w:ascii="仿宋" w:eastAsia="仿宋" w:hAnsi="仿宋"/>
              </w:rPr>
            </w:pPr>
            <w:r w:rsidRPr="00230DB2">
              <w:rPr>
                <w:rFonts w:ascii="仿宋" w:eastAsia="仿宋" w:hAnsi="仿宋"/>
              </w:rPr>
              <w:t>根据投标人提供的项目人员管理计划、项目总体人员配置计划以及主要人员的到岗时间计划，职责是否清晰、管理制度是否健全，与采购需求的契合程度等方面进行评分</w:t>
            </w:r>
            <w:r w:rsidRPr="00230DB2">
              <w:rPr>
                <w:rFonts w:ascii="仿宋" w:eastAsia="仿宋" w:hAnsi="仿宋" w:hint="eastAsia"/>
              </w:rPr>
              <w:t>。</w:t>
            </w:r>
          </w:p>
          <w:p w14:paraId="1024B86E" w14:textId="77777777" w:rsidR="00224C1B" w:rsidRPr="00230DB2" w:rsidRDefault="00224C1B" w:rsidP="008816E6">
            <w:pPr>
              <w:rPr>
                <w:rFonts w:ascii="仿宋" w:eastAsia="仿宋" w:hAnsi="仿宋"/>
              </w:rPr>
            </w:pPr>
            <w:r w:rsidRPr="00230DB2">
              <w:rPr>
                <w:rFonts w:ascii="仿宋" w:eastAsia="仿宋" w:hAnsi="仿宋"/>
              </w:rPr>
              <w:t>人员管理计划完整、人员职责清晰、管理制度健全、与采购需求的契合程度高的得</w:t>
            </w:r>
            <w:r w:rsidR="00ED54F6">
              <w:rPr>
                <w:rFonts w:ascii="仿宋" w:eastAsia="仿宋" w:hAnsi="仿宋" w:hint="eastAsia"/>
              </w:rPr>
              <w:t>2</w:t>
            </w:r>
            <w:r w:rsidRPr="00230DB2">
              <w:rPr>
                <w:rFonts w:ascii="仿宋" w:eastAsia="仿宋" w:hAnsi="仿宋"/>
              </w:rPr>
              <w:t>分；</w:t>
            </w:r>
          </w:p>
          <w:p w14:paraId="6BC41E96" w14:textId="77777777" w:rsidR="00224C1B" w:rsidRPr="00230DB2" w:rsidRDefault="00224C1B" w:rsidP="008816E6">
            <w:pPr>
              <w:rPr>
                <w:rFonts w:ascii="仿宋" w:eastAsia="仿宋" w:hAnsi="仿宋"/>
              </w:rPr>
            </w:pPr>
            <w:r w:rsidRPr="00230DB2">
              <w:rPr>
                <w:rFonts w:ascii="仿宋" w:eastAsia="仿宋" w:hAnsi="仿宋"/>
              </w:rPr>
              <w:t>投标人提供人员职责、管理制度，与采购需求的契合程度一般的得</w:t>
            </w:r>
            <w:r w:rsidR="00ED54F6">
              <w:rPr>
                <w:rFonts w:ascii="仿宋" w:eastAsia="仿宋" w:hAnsi="仿宋" w:hint="eastAsia"/>
              </w:rPr>
              <w:t>1</w:t>
            </w:r>
            <w:r w:rsidRPr="00230DB2">
              <w:rPr>
                <w:rFonts w:ascii="仿宋" w:eastAsia="仿宋" w:hAnsi="仿宋"/>
              </w:rPr>
              <w:t>分</w:t>
            </w:r>
            <w:r w:rsidRPr="00230DB2">
              <w:rPr>
                <w:rFonts w:ascii="仿宋" w:eastAsia="仿宋" w:hAnsi="仿宋" w:hint="eastAsia"/>
              </w:rPr>
              <w:t>；</w:t>
            </w:r>
          </w:p>
          <w:p w14:paraId="5DD65D65" w14:textId="77777777" w:rsidR="00224C1B" w:rsidRPr="00230DB2" w:rsidRDefault="00224C1B" w:rsidP="008816E6">
            <w:pPr>
              <w:rPr>
                <w:rFonts w:ascii="仿宋" w:eastAsia="仿宋" w:hAnsi="仿宋"/>
              </w:rPr>
            </w:pPr>
            <w:r w:rsidRPr="00230DB2">
              <w:rPr>
                <w:rFonts w:ascii="仿宋" w:eastAsia="仿宋" w:hAnsi="仿宋"/>
              </w:rPr>
              <w:t>投标人提供人员职责、管理制度，与及采购需求的契合程度</w:t>
            </w:r>
            <w:r w:rsidRPr="00230DB2">
              <w:rPr>
                <w:rFonts w:ascii="仿宋" w:eastAsia="仿宋" w:hAnsi="仿宋" w:hint="eastAsia"/>
              </w:rPr>
              <w:t>差</w:t>
            </w:r>
            <w:r w:rsidRPr="00230DB2">
              <w:rPr>
                <w:rFonts w:ascii="仿宋" w:eastAsia="仿宋" w:hAnsi="仿宋"/>
              </w:rPr>
              <w:t>的得</w:t>
            </w:r>
            <w:r w:rsidRPr="00230DB2">
              <w:rPr>
                <w:rFonts w:ascii="仿宋" w:eastAsia="仿宋" w:hAnsi="仿宋" w:hint="eastAsia"/>
              </w:rPr>
              <w:t>0</w:t>
            </w:r>
            <w:r w:rsidRPr="00230DB2">
              <w:rPr>
                <w:rFonts w:ascii="仿宋" w:eastAsia="仿宋" w:hAnsi="仿宋"/>
              </w:rPr>
              <w:t>分。</w:t>
            </w:r>
          </w:p>
        </w:tc>
        <w:tc>
          <w:tcPr>
            <w:tcW w:w="883" w:type="dxa"/>
          </w:tcPr>
          <w:p w14:paraId="03C9E41B" w14:textId="77777777" w:rsidR="00224C1B" w:rsidRDefault="00224C1B" w:rsidP="00ED54F6">
            <w:pPr>
              <w:rPr>
                <w:rFonts w:ascii="仿宋_GB2312" w:eastAsia="仿宋_GB2312" w:hAnsi="宋体"/>
                <w:b/>
                <w:color w:val="000000"/>
                <w:szCs w:val="21"/>
              </w:rPr>
            </w:pPr>
            <w:r>
              <w:rPr>
                <w:rFonts w:ascii="仿宋_GB2312" w:eastAsia="仿宋_GB2312" w:hAnsi="宋体"/>
                <w:b/>
                <w:color w:val="000000"/>
                <w:szCs w:val="21"/>
              </w:rPr>
              <w:t>0~</w:t>
            </w:r>
            <w:r w:rsidR="00ED54F6">
              <w:rPr>
                <w:rFonts w:ascii="仿宋_GB2312" w:eastAsia="仿宋_GB2312" w:hAnsi="宋体" w:hint="eastAsia"/>
                <w:b/>
                <w:color w:val="000000"/>
                <w:szCs w:val="21"/>
              </w:rPr>
              <w:t>2</w:t>
            </w:r>
          </w:p>
        </w:tc>
      </w:tr>
      <w:tr w:rsidR="00224C1B" w14:paraId="368AEF0C" w14:textId="77777777" w:rsidTr="008816E6">
        <w:tc>
          <w:tcPr>
            <w:tcW w:w="1224" w:type="dxa"/>
            <w:vMerge/>
            <w:vAlign w:val="center"/>
          </w:tcPr>
          <w:p w14:paraId="0EC6D00D" w14:textId="77777777" w:rsidR="00224C1B" w:rsidRDefault="00224C1B" w:rsidP="008816E6">
            <w:pPr>
              <w:rPr>
                <w:rFonts w:ascii="仿宋_GB2312" w:eastAsia="仿宋_GB2312" w:hAnsi="宋体"/>
                <w:b/>
                <w:color w:val="000000"/>
                <w:szCs w:val="21"/>
              </w:rPr>
            </w:pPr>
          </w:p>
        </w:tc>
        <w:tc>
          <w:tcPr>
            <w:tcW w:w="772" w:type="dxa"/>
            <w:vAlign w:val="center"/>
          </w:tcPr>
          <w:p w14:paraId="7C282A0F" w14:textId="77777777" w:rsidR="00224C1B" w:rsidRDefault="00224C1B" w:rsidP="00ED54F6">
            <w:pPr>
              <w:rPr>
                <w:rFonts w:ascii="仿宋" w:eastAsia="仿宋" w:hAnsi="仿宋"/>
                <w:b/>
              </w:rPr>
            </w:pPr>
            <w:r>
              <w:rPr>
                <w:rFonts w:ascii="仿宋" w:eastAsia="仿宋" w:hAnsi="仿宋" w:hint="eastAsia"/>
                <w:b/>
              </w:rPr>
              <w:t>3.</w:t>
            </w:r>
            <w:r w:rsidR="00ED54F6">
              <w:rPr>
                <w:rFonts w:ascii="仿宋" w:eastAsia="仿宋" w:hAnsi="仿宋" w:hint="eastAsia"/>
                <w:b/>
              </w:rPr>
              <w:t>4</w:t>
            </w:r>
            <w:r>
              <w:rPr>
                <w:rFonts w:ascii="仿宋" w:eastAsia="仿宋" w:hAnsi="仿宋" w:hint="eastAsia"/>
                <w:b/>
              </w:rPr>
              <w:t>.4</w:t>
            </w:r>
          </w:p>
        </w:tc>
        <w:tc>
          <w:tcPr>
            <w:tcW w:w="5640" w:type="dxa"/>
            <w:vAlign w:val="center"/>
          </w:tcPr>
          <w:p w14:paraId="2BE26927" w14:textId="77777777" w:rsidR="00224C1B" w:rsidRPr="008816E6" w:rsidRDefault="00224C1B" w:rsidP="008816E6">
            <w:pPr>
              <w:rPr>
                <w:rFonts w:ascii="仿宋" w:eastAsia="仿宋" w:hAnsi="仿宋"/>
                <w:b/>
              </w:rPr>
            </w:pPr>
            <w:r w:rsidRPr="008816E6">
              <w:rPr>
                <w:rFonts w:ascii="仿宋" w:eastAsia="仿宋" w:hAnsi="仿宋"/>
                <w:b/>
              </w:rPr>
              <w:t>应急支撑响应：</w:t>
            </w:r>
          </w:p>
          <w:p w14:paraId="27E8BFA2" w14:textId="77777777" w:rsidR="00224C1B" w:rsidRPr="00230DB2" w:rsidRDefault="00224C1B" w:rsidP="008816E6">
            <w:pPr>
              <w:rPr>
                <w:rFonts w:ascii="仿宋" w:eastAsia="仿宋" w:hAnsi="仿宋"/>
              </w:rPr>
            </w:pPr>
            <w:r w:rsidRPr="00230DB2">
              <w:rPr>
                <w:rFonts w:ascii="仿宋" w:eastAsia="仿宋" w:hAnsi="仿宋"/>
              </w:rPr>
              <w:t>根据投标人对本项目的应急支撑响应情况进行综合评分。投标人有详细的应急响应预案，响应速度及时，响应规模和质</w:t>
            </w:r>
            <w:r w:rsidRPr="00230DB2">
              <w:rPr>
                <w:rFonts w:ascii="仿宋" w:eastAsia="仿宋" w:hAnsi="仿宋"/>
              </w:rPr>
              <w:lastRenderedPageBreak/>
              <w:t>量充分满足项目需求。</w:t>
            </w:r>
          </w:p>
          <w:p w14:paraId="270C61C0" w14:textId="77777777" w:rsidR="00224C1B" w:rsidRPr="00230DB2" w:rsidRDefault="00224C1B" w:rsidP="008816E6">
            <w:pPr>
              <w:rPr>
                <w:rFonts w:ascii="仿宋" w:eastAsia="仿宋" w:hAnsi="仿宋"/>
              </w:rPr>
            </w:pPr>
            <w:r w:rsidRPr="00230DB2">
              <w:rPr>
                <w:rFonts w:ascii="仿宋" w:eastAsia="仿宋" w:hAnsi="仿宋"/>
              </w:rPr>
              <w:t>对于新冠疫情导致亚运会延期或取消，有对应可行的响应预案，能积极配合响应至全部赛事收尾验收结束</w:t>
            </w:r>
            <w:r w:rsidRPr="00230DB2">
              <w:rPr>
                <w:rFonts w:ascii="仿宋" w:eastAsia="仿宋" w:hAnsi="仿宋" w:hint="eastAsia"/>
              </w:rPr>
              <w:t>，</w:t>
            </w:r>
            <w:r w:rsidRPr="00230DB2">
              <w:rPr>
                <w:rFonts w:ascii="仿宋" w:eastAsia="仿宋" w:hAnsi="仿宋"/>
              </w:rPr>
              <w:t>响应速度、规模、质量好的得</w:t>
            </w:r>
            <w:r w:rsidR="00ED54F6">
              <w:rPr>
                <w:rFonts w:ascii="仿宋" w:eastAsia="仿宋" w:hAnsi="仿宋" w:hint="eastAsia"/>
              </w:rPr>
              <w:t>2</w:t>
            </w:r>
            <w:r w:rsidRPr="00230DB2">
              <w:rPr>
                <w:rFonts w:ascii="仿宋" w:eastAsia="仿宋" w:hAnsi="仿宋"/>
              </w:rPr>
              <w:t>分；</w:t>
            </w:r>
          </w:p>
          <w:p w14:paraId="210EC98F" w14:textId="77777777" w:rsidR="00224C1B" w:rsidRPr="00230DB2" w:rsidRDefault="00224C1B" w:rsidP="008816E6">
            <w:pPr>
              <w:rPr>
                <w:rFonts w:ascii="仿宋" w:eastAsia="仿宋" w:hAnsi="仿宋"/>
              </w:rPr>
            </w:pPr>
            <w:r w:rsidRPr="00230DB2">
              <w:rPr>
                <w:rFonts w:ascii="仿宋" w:eastAsia="仿宋" w:hAnsi="仿宋"/>
              </w:rPr>
              <w:t>投标人有应急响应预案，响应速度、规模、质量基本能满足项目需求的得</w:t>
            </w:r>
            <w:r w:rsidRPr="00230DB2">
              <w:rPr>
                <w:rFonts w:ascii="仿宋" w:eastAsia="仿宋" w:hAnsi="仿宋" w:hint="eastAsia"/>
              </w:rPr>
              <w:t>1</w:t>
            </w:r>
            <w:r w:rsidRPr="00230DB2">
              <w:rPr>
                <w:rFonts w:ascii="仿宋" w:eastAsia="仿宋" w:hAnsi="仿宋"/>
              </w:rPr>
              <w:t>分</w:t>
            </w:r>
            <w:r w:rsidRPr="00230DB2">
              <w:rPr>
                <w:rFonts w:ascii="仿宋" w:eastAsia="仿宋" w:hAnsi="仿宋" w:hint="eastAsia"/>
              </w:rPr>
              <w:t>；</w:t>
            </w:r>
          </w:p>
          <w:p w14:paraId="4F573F60" w14:textId="77777777" w:rsidR="00224C1B" w:rsidRPr="00230DB2" w:rsidRDefault="00224C1B" w:rsidP="008816E6">
            <w:pPr>
              <w:rPr>
                <w:rFonts w:ascii="仿宋" w:eastAsia="仿宋" w:hAnsi="仿宋"/>
              </w:rPr>
            </w:pPr>
            <w:r w:rsidRPr="00230DB2">
              <w:rPr>
                <w:rFonts w:ascii="仿宋" w:eastAsia="仿宋" w:hAnsi="仿宋"/>
              </w:rPr>
              <w:t>投标人没有</w:t>
            </w:r>
            <w:proofErr w:type="gramStart"/>
            <w:r w:rsidRPr="00230DB2">
              <w:rPr>
                <w:rFonts w:ascii="仿宋" w:eastAsia="仿宋" w:hAnsi="仿宋"/>
              </w:rPr>
              <w:t>有</w:t>
            </w:r>
            <w:proofErr w:type="gramEnd"/>
            <w:r w:rsidRPr="00230DB2">
              <w:rPr>
                <w:rFonts w:ascii="仿宋" w:eastAsia="仿宋" w:hAnsi="仿宋"/>
              </w:rPr>
              <w:t>应急响应预案，或响应速度、规模、质量</w:t>
            </w:r>
            <w:r w:rsidRPr="00230DB2">
              <w:rPr>
                <w:rFonts w:ascii="仿宋" w:eastAsia="仿宋" w:hAnsi="仿宋" w:hint="eastAsia"/>
              </w:rPr>
              <w:t>不</w:t>
            </w:r>
            <w:r w:rsidRPr="00230DB2">
              <w:rPr>
                <w:rFonts w:ascii="仿宋" w:eastAsia="仿宋" w:hAnsi="仿宋"/>
              </w:rPr>
              <w:t>能满足项目需求的得</w:t>
            </w:r>
            <w:r w:rsidRPr="00230DB2">
              <w:rPr>
                <w:rFonts w:ascii="仿宋" w:eastAsia="仿宋" w:hAnsi="仿宋" w:hint="eastAsia"/>
              </w:rPr>
              <w:t>0</w:t>
            </w:r>
            <w:r w:rsidRPr="00230DB2">
              <w:rPr>
                <w:rFonts w:ascii="仿宋" w:eastAsia="仿宋" w:hAnsi="仿宋"/>
              </w:rPr>
              <w:t>分。</w:t>
            </w:r>
          </w:p>
        </w:tc>
        <w:tc>
          <w:tcPr>
            <w:tcW w:w="883" w:type="dxa"/>
          </w:tcPr>
          <w:p w14:paraId="61272A34" w14:textId="77777777" w:rsidR="00224C1B" w:rsidRDefault="00224C1B" w:rsidP="00ED54F6">
            <w:pPr>
              <w:rPr>
                <w:rFonts w:ascii="仿宋_GB2312" w:eastAsia="仿宋_GB2312" w:hAnsi="宋体"/>
                <w:b/>
                <w:color w:val="000000"/>
                <w:szCs w:val="21"/>
              </w:rPr>
            </w:pPr>
            <w:r>
              <w:rPr>
                <w:rFonts w:ascii="仿宋_GB2312" w:eastAsia="仿宋_GB2312" w:hAnsi="宋体"/>
                <w:b/>
                <w:color w:val="000000"/>
                <w:szCs w:val="21"/>
              </w:rPr>
              <w:lastRenderedPageBreak/>
              <w:t>0~</w:t>
            </w:r>
            <w:r w:rsidR="00ED54F6">
              <w:rPr>
                <w:rFonts w:ascii="仿宋_GB2312" w:eastAsia="仿宋_GB2312" w:hAnsi="宋体" w:hint="eastAsia"/>
                <w:b/>
                <w:color w:val="000000"/>
                <w:szCs w:val="21"/>
              </w:rPr>
              <w:t>2</w:t>
            </w:r>
          </w:p>
        </w:tc>
      </w:tr>
      <w:tr w:rsidR="00224C1B" w14:paraId="0CD4CA37" w14:textId="77777777" w:rsidTr="008816E6">
        <w:tc>
          <w:tcPr>
            <w:tcW w:w="1224" w:type="dxa"/>
            <w:vMerge/>
            <w:vAlign w:val="center"/>
          </w:tcPr>
          <w:p w14:paraId="0B017741" w14:textId="77777777" w:rsidR="00224C1B" w:rsidRDefault="00224C1B" w:rsidP="008816E6">
            <w:pPr>
              <w:rPr>
                <w:rFonts w:ascii="仿宋_GB2312" w:eastAsia="仿宋_GB2312" w:hAnsi="宋体"/>
                <w:b/>
                <w:color w:val="000000"/>
                <w:szCs w:val="21"/>
              </w:rPr>
            </w:pPr>
          </w:p>
        </w:tc>
        <w:tc>
          <w:tcPr>
            <w:tcW w:w="772" w:type="dxa"/>
            <w:vAlign w:val="center"/>
          </w:tcPr>
          <w:p w14:paraId="5248AE90" w14:textId="77777777" w:rsidR="00224C1B" w:rsidRDefault="00224C1B" w:rsidP="00ED54F6">
            <w:pPr>
              <w:rPr>
                <w:rFonts w:ascii="仿宋" w:eastAsia="仿宋" w:hAnsi="仿宋"/>
                <w:b/>
              </w:rPr>
            </w:pPr>
            <w:r>
              <w:rPr>
                <w:rFonts w:ascii="仿宋" w:eastAsia="仿宋" w:hAnsi="仿宋" w:hint="eastAsia"/>
                <w:b/>
              </w:rPr>
              <w:t>3.</w:t>
            </w:r>
            <w:r w:rsidR="00ED54F6">
              <w:rPr>
                <w:rFonts w:ascii="仿宋" w:eastAsia="仿宋" w:hAnsi="仿宋" w:hint="eastAsia"/>
                <w:b/>
              </w:rPr>
              <w:t>4</w:t>
            </w:r>
            <w:r>
              <w:rPr>
                <w:rFonts w:ascii="仿宋" w:eastAsia="仿宋" w:hAnsi="仿宋" w:hint="eastAsia"/>
                <w:b/>
              </w:rPr>
              <w:t>.5</w:t>
            </w:r>
          </w:p>
        </w:tc>
        <w:tc>
          <w:tcPr>
            <w:tcW w:w="5640" w:type="dxa"/>
            <w:vAlign w:val="center"/>
          </w:tcPr>
          <w:p w14:paraId="495D9BC2" w14:textId="77777777" w:rsidR="00224C1B" w:rsidRPr="008816E6" w:rsidRDefault="00224C1B" w:rsidP="008816E6">
            <w:pPr>
              <w:rPr>
                <w:rFonts w:ascii="仿宋" w:eastAsia="仿宋" w:hAnsi="仿宋"/>
                <w:b/>
              </w:rPr>
            </w:pPr>
            <w:r w:rsidRPr="008816E6">
              <w:rPr>
                <w:rFonts w:ascii="仿宋" w:eastAsia="仿宋" w:hAnsi="仿宋"/>
                <w:b/>
              </w:rPr>
              <w:t>服务承诺：</w:t>
            </w:r>
          </w:p>
          <w:p w14:paraId="272D4C53" w14:textId="77777777" w:rsidR="00224C1B" w:rsidRPr="00230DB2" w:rsidRDefault="00224C1B" w:rsidP="008816E6">
            <w:pPr>
              <w:rPr>
                <w:rFonts w:ascii="仿宋" w:eastAsia="仿宋" w:hAnsi="仿宋"/>
              </w:rPr>
            </w:pPr>
            <w:r w:rsidRPr="00230DB2">
              <w:rPr>
                <w:rFonts w:ascii="仿宋" w:eastAsia="仿宋" w:hAnsi="仿宋"/>
              </w:rPr>
              <w:t>承诺在承接此项目期间，项目主要服务人员不同时为其他项目服务的，团队成员在项目期间保持稳定，得</w:t>
            </w:r>
            <w:r w:rsidR="00ED54F6">
              <w:rPr>
                <w:rFonts w:ascii="仿宋" w:eastAsia="仿宋" w:hAnsi="仿宋" w:hint="eastAsia"/>
              </w:rPr>
              <w:t>1</w:t>
            </w:r>
            <w:r w:rsidRPr="00230DB2">
              <w:rPr>
                <w:rFonts w:ascii="仿宋" w:eastAsia="仿宋" w:hAnsi="仿宋"/>
              </w:rPr>
              <w:t>分，没有承诺的不得分；</w:t>
            </w:r>
          </w:p>
          <w:p w14:paraId="0FD5E6BE" w14:textId="77777777" w:rsidR="00224C1B" w:rsidRPr="00230DB2" w:rsidRDefault="00224C1B" w:rsidP="00ED54F6">
            <w:pPr>
              <w:rPr>
                <w:rFonts w:ascii="仿宋" w:eastAsia="仿宋" w:hAnsi="仿宋"/>
              </w:rPr>
            </w:pPr>
            <w:r w:rsidRPr="00230DB2">
              <w:rPr>
                <w:rFonts w:ascii="仿宋" w:eastAsia="仿宋" w:hAnsi="仿宋"/>
              </w:rPr>
              <w:t>提供的验收标准是否按采购文件要求或不低于采购文件要求的标准。依据投标文件中的相关验收标准及承诺情况，是否有利于项目实施及合理性、可操作性等方面进行综合评分的</w:t>
            </w:r>
            <w:r w:rsidR="008816E6">
              <w:rPr>
                <w:rFonts w:ascii="仿宋" w:eastAsia="仿宋" w:hAnsi="仿宋" w:hint="eastAsia"/>
              </w:rPr>
              <w:t>。</w:t>
            </w:r>
            <w:r w:rsidR="00E94818">
              <w:rPr>
                <w:rFonts w:ascii="仿宋" w:eastAsia="仿宋" w:hAnsi="仿宋" w:hint="eastAsia"/>
              </w:rPr>
              <w:t>满足</w:t>
            </w:r>
            <w:r w:rsidRPr="00230DB2">
              <w:rPr>
                <w:rFonts w:ascii="仿宋" w:eastAsia="仿宋" w:hAnsi="仿宋"/>
              </w:rPr>
              <w:t>得</w:t>
            </w:r>
            <w:r w:rsidR="00ED54F6">
              <w:rPr>
                <w:rFonts w:ascii="仿宋" w:eastAsia="仿宋" w:hAnsi="仿宋" w:hint="eastAsia"/>
              </w:rPr>
              <w:t>1</w:t>
            </w:r>
            <w:r w:rsidRPr="00230DB2">
              <w:rPr>
                <w:rFonts w:ascii="仿宋" w:eastAsia="仿宋" w:hAnsi="仿宋"/>
              </w:rPr>
              <w:t>分，没有</w:t>
            </w:r>
            <w:r w:rsidR="00E94818">
              <w:rPr>
                <w:rFonts w:ascii="仿宋" w:eastAsia="仿宋" w:hAnsi="仿宋"/>
              </w:rPr>
              <w:t>或不满足</w:t>
            </w:r>
            <w:r w:rsidRPr="00230DB2">
              <w:rPr>
                <w:rFonts w:ascii="仿宋" w:eastAsia="仿宋" w:hAnsi="仿宋"/>
              </w:rPr>
              <w:t>的不得分。</w:t>
            </w:r>
          </w:p>
        </w:tc>
        <w:tc>
          <w:tcPr>
            <w:tcW w:w="883" w:type="dxa"/>
          </w:tcPr>
          <w:p w14:paraId="1C01D1A8" w14:textId="77777777" w:rsidR="00224C1B" w:rsidRDefault="00224C1B" w:rsidP="00ED54F6">
            <w:pPr>
              <w:rPr>
                <w:rFonts w:ascii="仿宋_GB2312" w:eastAsia="仿宋_GB2312" w:hAnsi="宋体"/>
                <w:b/>
                <w:color w:val="000000"/>
                <w:szCs w:val="21"/>
              </w:rPr>
            </w:pPr>
            <w:r>
              <w:rPr>
                <w:rFonts w:ascii="仿宋_GB2312" w:eastAsia="仿宋_GB2312" w:hAnsi="宋体"/>
                <w:b/>
                <w:color w:val="000000"/>
                <w:szCs w:val="21"/>
              </w:rPr>
              <w:t>0~</w:t>
            </w:r>
            <w:r w:rsidR="00ED54F6">
              <w:rPr>
                <w:rFonts w:ascii="仿宋_GB2312" w:eastAsia="仿宋_GB2312" w:hAnsi="宋体" w:hint="eastAsia"/>
                <w:b/>
                <w:color w:val="000000"/>
                <w:szCs w:val="21"/>
              </w:rPr>
              <w:t>2</w:t>
            </w:r>
          </w:p>
        </w:tc>
      </w:tr>
      <w:tr w:rsidR="00224C1B" w14:paraId="6B17A5D7" w14:textId="77777777" w:rsidTr="008816E6">
        <w:tc>
          <w:tcPr>
            <w:tcW w:w="1224" w:type="dxa"/>
            <w:vAlign w:val="center"/>
          </w:tcPr>
          <w:p w14:paraId="5A5E4B96" w14:textId="580E126E" w:rsidR="00224C1B" w:rsidRDefault="00224C1B" w:rsidP="00C82C1C">
            <w:pPr>
              <w:rPr>
                <w:rFonts w:ascii="仿宋_GB2312" w:eastAsia="仿宋_GB2312" w:hAnsi="宋体"/>
                <w:b/>
                <w:color w:val="000000"/>
                <w:szCs w:val="21"/>
              </w:rPr>
            </w:pPr>
            <w:r>
              <w:rPr>
                <w:rFonts w:ascii="仿宋_GB2312" w:eastAsia="仿宋_GB2312" w:hAnsi="宋体" w:hint="eastAsia"/>
                <w:b/>
                <w:color w:val="000000"/>
                <w:szCs w:val="21"/>
              </w:rPr>
              <w:t>技术（</w:t>
            </w:r>
            <w:r w:rsidR="008816E6" w:rsidRPr="008816E6">
              <w:rPr>
                <w:rFonts w:ascii="仿宋_GB2312" w:eastAsia="仿宋_GB2312" w:hAnsi="宋体" w:hint="eastAsia"/>
                <w:b/>
                <w:color w:val="000000"/>
                <w:szCs w:val="21"/>
              </w:rPr>
              <w:t>信息技术总体项目管理服务团队综合能力 5分</w:t>
            </w:r>
            <w:r w:rsidRPr="001337C2">
              <w:rPr>
                <w:rFonts w:ascii="仿宋_GB2312" w:eastAsia="仿宋_GB2312" w:hAnsi="宋体"/>
                <w:b/>
                <w:color w:val="000000"/>
                <w:szCs w:val="21"/>
              </w:rPr>
              <w:t>）</w:t>
            </w:r>
          </w:p>
        </w:tc>
        <w:tc>
          <w:tcPr>
            <w:tcW w:w="772" w:type="dxa"/>
            <w:vAlign w:val="center"/>
          </w:tcPr>
          <w:p w14:paraId="6E86AEC1" w14:textId="77777777" w:rsidR="00224C1B" w:rsidRPr="005A55D8" w:rsidRDefault="00224C1B" w:rsidP="008816E6">
            <w:pPr>
              <w:rPr>
                <w:rFonts w:ascii="仿宋" w:eastAsia="仿宋" w:hAnsi="仿宋"/>
                <w:b/>
              </w:rPr>
            </w:pPr>
            <w:r>
              <w:rPr>
                <w:rFonts w:ascii="仿宋" w:eastAsia="仿宋" w:hAnsi="仿宋" w:hint="eastAsia"/>
                <w:b/>
              </w:rPr>
              <w:t>3.</w:t>
            </w:r>
            <w:r w:rsidR="008816E6">
              <w:rPr>
                <w:rFonts w:ascii="仿宋" w:eastAsia="仿宋" w:hAnsi="仿宋" w:hint="eastAsia"/>
                <w:b/>
              </w:rPr>
              <w:t>5</w:t>
            </w:r>
          </w:p>
        </w:tc>
        <w:tc>
          <w:tcPr>
            <w:tcW w:w="5640" w:type="dxa"/>
            <w:vAlign w:val="center"/>
          </w:tcPr>
          <w:p w14:paraId="3FEB0638" w14:textId="77777777" w:rsidR="008816E6" w:rsidRPr="008816E6" w:rsidRDefault="008816E6" w:rsidP="008816E6">
            <w:pPr>
              <w:rPr>
                <w:rFonts w:ascii="仿宋" w:eastAsia="仿宋" w:hAnsi="仿宋"/>
                <w:b/>
              </w:rPr>
            </w:pPr>
            <w:r w:rsidRPr="008816E6">
              <w:rPr>
                <w:rFonts w:ascii="仿宋" w:eastAsia="仿宋" w:hAnsi="仿宋" w:hint="eastAsia"/>
                <w:b/>
              </w:rPr>
              <w:t>高级主管（组长级）（</w:t>
            </w:r>
            <w:r w:rsidRPr="008816E6">
              <w:rPr>
                <w:rFonts w:ascii="仿宋" w:eastAsia="仿宋" w:hAnsi="仿宋"/>
                <w:b/>
              </w:rPr>
              <w:t>1</w:t>
            </w:r>
            <w:r w:rsidRPr="008816E6">
              <w:rPr>
                <w:rFonts w:ascii="仿宋" w:eastAsia="仿宋" w:hAnsi="仿宋" w:hint="eastAsia"/>
                <w:b/>
              </w:rPr>
              <w:t>人）:</w:t>
            </w:r>
          </w:p>
          <w:p w14:paraId="365A5F99" w14:textId="77777777" w:rsidR="008816E6" w:rsidRPr="008816E6" w:rsidRDefault="008816E6" w:rsidP="008816E6">
            <w:pPr>
              <w:rPr>
                <w:rFonts w:ascii="仿宋" w:eastAsia="仿宋" w:hAnsi="仿宋"/>
              </w:rPr>
            </w:pPr>
            <w:r w:rsidRPr="008816E6">
              <w:rPr>
                <w:rFonts w:ascii="仿宋" w:eastAsia="仿宋" w:hAnsi="仿宋" w:hint="eastAsia"/>
              </w:rPr>
              <w:t>（1）具有中级及以上职称的，得</w:t>
            </w:r>
            <w:r w:rsidRPr="008816E6">
              <w:rPr>
                <w:rFonts w:ascii="仿宋" w:eastAsia="仿宋" w:hAnsi="仿宋"/>
              </w:rPr>
              <w:t>0</w:t>
            </w:r>
            <w:r w:rsidRPr="008816E6">
              <w:rPr>
                <w:rFonts w:ascii="仿宋" w:eastAsia="仿宋" w:hAnsi="仿宋" w:hint="eastAsia"/>
              </w:rPr>
              <w:t>.</w:t>
            </w:r>
            <w:r w:rsidRPr="008816E6">
              <w:rPr>
                <w:rFonts w:ascii="仿宋" w:eastAsia="仿宋" w:hAnsi="仿宋"/>
              </w:rPr>
              <w:t>5</w:t>
            </w:r>
            <w:r w:rsidRPr="008816E6">
              <w:rPr>
                <w:rFonts w:ascii="仿宋" w:eastAsia="仿宋" w:hAnsi="仿宋" w:hint="eastAsia"/>
              </w:rPr>
              <w:t>分；</w:t>
            </w:r>
          </w:p>
          <w:p w14:paraId="44122E79" w14:textId="77777777" w:rsidR="008816E6" w:rsidRPr="008816E6" w:rsidRDefault="008816E6" w:rsidP="008816E6">
            <w:pPr>
              <w:rPr>
                <w:rFonts w:ascii="仿宋" w:eastAsia="仿宋" w:hAnsi="仿宋"/>
              </w:rPr>
            </w:pPr>
            <w:r w:rsidRPr="008816E6">
              <w:rPr>
                <w:rFonts w:ascii="仿宋" w:eastAsia="仿宋" w:hAnsi="仿宋" w:hint="eastAsia"/>
              </w:rPr>
              <w:t>具有高级工程师及以上职称的，得</w:t>
            </w:r>
            <w:r w:rsidRPr="008816E6">
              <w:rPr>
                <w:rFonts w:ascii="仿宋" w:eastAsia="仿宋" w:hAnsi="仿宋"/>
              </w:rPr>
              <w:t>1</w:t>
            </w:r>
            <w:r w:rsidRPr="008816E6">
              <w:rPr>
                <w:rFonts w:ascii="仿宋" w:eastAsia="仿宋" w:hAnsi="仿宋" w:hint="eastAsia"/>
              </w:rPr>
              <w:t>分；</w:t>
            </w:r>
          </w:p>
          <w:p w14:paraId="088DB326" w14:textId="77777777" w:rsidR="008816E6" w:rsidRPr="008816E6" w:rsidRDefault="008816E6" w:rsidP="008816E6">
            <w:pPr>
              <w:rPr>
                <w:rFonts w:ascii="仿宋" w:eastAsia="仿宋" w:hAnsi="仿宋"/>
              </w:rPr>
            </w:pPr>
            <w:r w:rsidRPr="008816E6">
              <w:rPr>
                <w:rFonts w:ascii="仿宋" w:eastAsia="仿宋" w:hAnsi="仿宋" w:hint="eastAsia"/>
              </w:rPr>
              <w:t>最多得</w:t>
            </w:r>
            <w:r w:rsidRPr="008816E6">
              <w:rPr>
                <w:rFonts w:ascii="仿宋" w:eastAsia="仿宋" w:hAnsi="仿宋"/>
              </w:rPr>
              <w:t>1</w:t>
            </w:r>
            <w:r w:rsidRPr="008816E6">
              <w:rPr>
                <w:rFonts w:ascii="仿宋" w:eastAsia="仿宋" w:hAnsi="仿宋" w:hint="eastAsia"/>
              </w:rPr>
              <w:t>分，不能重复计分。（0-1分）</w:t>
            </w:r>
          </w:p>
          <w:p w14:paraId="3F1E6E74" w14:textId="77777777" w:rsidR="008816E6" w:rsidRPr="008816E6" w:rsidRDefault="008816E6" w:rsidP="008816E6">
            <w:pPr>
              <w:rPr>
                <w:rFonts w:ascii="仿宋" w:eastAsia="仿宋" w:hAnsi="仿宋"/>
              </w:rPr>
            </w:pPr>
            <w:r w:rsidRPr="008816E6">
              <w:rPr>
                <w:rFonts w:ascii="仿宋" w:eastAsia="仿宋" w:hAnsi="仿宋" w:hint="eastAsia"/>
              </w:rPr>
              <w:t>（2）从事相关行业年限10年及以上，或有3届及以上全国（或以上）级别体育赛事相关工作经历，得</w:t>
            </w:r>
            <w:r w:rsidRPr="008816E6">
              <w:rPr>
                <w:rFonts w:ascii="仿宋" w:eastAsia="仿宋" w:hAnsi="仿宋"/>
              </w:rPr>
              <w:t>0.5</w:t>
            </w:r>
            <w:r w:rsidRPr="008816E6">
              <w:rPr>
                <w:rFonts w:ascii="仿宋" w:eastAsia="仿宋" w:hAnsi="仿宋" w:hint="eastAsia"/>
              </w:rPr>
              <w:t>分；从事相关行业年限1</w:t>
            </w:r>
            <w:r w:rsidRPr="008816E6">
              <w:rPr>
                <w:rFonts w:ascii="仿宋" w:eastAsia="仿宋" w:hAnsi="仿宋"/>
              </w:rPr>
              <w:t>5</w:t>
            </w:r>
            <w:r w:rsidRPr="008816E6">
              <w:rPr>
                <w:rFonts w:ascii="仿宋" w:eastAsia="仿宋" w:hAnsi="仿宋" w:hint="eastAsia"/>
              </w:rPr>
              <w:t>年及以上，或有</w:t>
            </w:r>
            <w:r w:rsidRPr="008816E6">
              <w:rPr>
                <w:rFonts w:ascii="仿宋" w:eastAsia="仿宋" w:hAnsi="仿宋"/>
              </w:rPr>
              <w:t>4</w:t>
            </w:r>
            <w:r w:rsidRPr="008816E6">
              <w:rPr>
                <w:rFonts w:ascii="仿宋" w:eastAsia="仿宋" w:hAnsi="仿宋" w:hint="eastAsia"/>
              </w:rPr>
              <w:t>届及以上全国（或以上）级别体育赛事相关工作经历，得</w:t>
            </w:r>
            <w:r w:rsidRPr="008816E6">
              <w:rPr>
                <w:rFonts w:ascii="仿宋" w:eastAsia="仿宋" w:hAnsi="仿宋"/>
              </w:rPr>
              <w:t>1</w:t>
            </w:r>
            <w:r w:rsidRPr="008816E6">
              <w:rPr>
                <w:rFonts w:ascii="仿宋" w:eastAsia="仿宋" w:hAnsi="仿宋" w:hint="eastAsia"/>
              </w:rPr>
              <w:t>分； 此</w:t>
            </w:r>
            <w:r w:rsidRPr="008816E6">
              <w:rPr>
                <w:rFonts w:ascii="仿宋" w:eastAsia="仿宋" w:hAnsi="仿宋"/>
              </w:rPr>
              <w:t>2</w:t>
            </w:r>
            <w:r w:rsidRPr="008816E6">
              <w:rPr>
                <w:rFonts w:ascii="仿宋" w:eastAsia="仿宋" w:hAnsi="仿宋" w:hint="eastAsia"/>
              </w:rPr>
              <w:t>项工作经历不重复计分。（0-</w:t>
            </w:r>
            <w:r w:rsidRPr="008816E6">
              <w:rPr>
                <w:rFonts w:ascii="仿宋" w:eastAsia="仿宋" w:hAnsi="仿宋"/>
              </w:rPr>
              <w:t>1</w:t>
            </w:r>
            <w:r w:rsidRPr="008816E6">
              <w:rPr>
                <w:rFonts w:ascii="仿宋" w:eastAsia="仿宋" w:hAnsi="仿宋" w:hint="eastAsia"/>
              </w:rPr>
              <w:t>分）</w:t>
            </w:r>
          </w:p>
          <w:p w14:paraId="0D803415" w14:textId="77777777" w:rsidR="008816E6" w:rsidRPr="008816E6" w:rsidRDefault="008816E6" w:rsidP="008816E6">
            <w:pPr>
              <w:rPr>
                <w:rFonts w:ascii="仿宋" w:eastAsia="仿宋" w:hAnsi="仿宋"/>
                <w:b/>
              </w:rPr>
            </w:pPr>
            <w:r w:rsidRPr="008816E6">
              <w:rPr>
                <w:rFonts w:ascii="仿宋" w:eastAsia="仿宋" w:hAnsi="仿宋" w:hint="eastAsia"/>
                <w:b/>
              </w:rPr>
              <w:t>中级主管（不少于2人）:</w:t>
            </w:r>
          </w:p>
          <w:p w14:paraId="0A5AB83D" w14:textId="77777777" w:rsidR="008816E6" w:rsidRPr="008816E6" w:rsidRDefault="008816E6" w:rsidP="008816E6">
            <w:pPr>
              <w:rPr>
                <w:rFonts w:ascii="仿宋" w:eastAsia="仿宋" w:hAnsi="仿宋"/>
              </w:rPr>
            </w:pPr>
            <w:r w:rsidRPr="008816E6">
              <w:rPr>
                <w:rFonts w:ascii="仿宋" w:eastAsia="仿宋" w:hAnsi="仿宋" w:hint="eastAsia"/>
              </w:rPr>
              <w:t>（1）具有中级及以上职称的，每人得</w:t>
            </w:r>
            <w:r w:rsidRPr="008816E6">
              <w:rPr>
                <w:rFonts w:ascii="仿宋" w:eastAsia="仿宋" w:hAnsi="仿宋"/>
              </w:rPr>
              <w:t>0</w:t>
            </w:r>
            <w:r w:rsidRPr="008816E6">
              <w:rPr>
                <w:rFonts w:ascii="仿宋" w:eastAsia="仿宋" w:hAnsi="仿宋" w:hint="eastAsia"/>
              </w:rPr>
              <w:t>.</w:t>
            </w:r>
            <w:r w:rsidRPr="008816E6">
              <w:rPr>
                <w:rFonts w:ascii="仿宋" w:eastAsia="仿宋" w:hAnsi="仿宋"/>
              </w:rPr>
              <w:t>25</w:t>
            </w:r>
            <w:r w:rsidRPr="008816E6">
              <w:rPr>
                <w:rFonts w:ascii="仿宋" w:eastAsia="仿宋" w:hAnsi="仿宋" w:hint="eastAsia"/>
              </w:rPr>
              <w:t>分，最多得</w:t>
            </w:r>
            <w:r w:rsidRPr="008816E6">
              <w:rPr>
                <w:rFonts w:ascii="仿宋" w:eastAsia="仿宋" w:hAnsi="仿宋"/>
              </w:rPr>
              <w:t>0</w:t>
            </w:r>
            <w:r w:rsidRPr="008816E6">
              <w:rPr>
                <w:rFonts w:ascii="仿宋" w:eastAsia="仿宋" w:hAnsi="仿宋" w:hint="eastAsia"/>
              </w:rPr>
              <w:t>.</w:t>
            </w:r>
            <w:r w:rsidRPr="008816E6">
              <w:rPr>
                <w:rFonts w:ascii="仿宋" w:eastAsia="仿宋" w:hAnsi="仿宋"/>
              </w:rPr>
              <w:t>5</w:t>
            </w:r>
            <w:r w:rsidRPr="008816E6">
              <w:rPr>
                <w:rFonts w:ascii="仿宋" w:eastAsia="仿宋" w:hAnsi="仿宋" w:hint="eastAsia"/>
              </w:rPr>
              <w:t>分，否则不得分。（0-</w:t>
            </w:r>
            <w:r w:rsidRPr="008816E6">
              <w:rPr>
                <w:rFonts w:ascii="仿宋" w:eastAsia="仿宋" w:hAnsi="仿宋"/>
              </w:rPr>
              <w:t>1</w:t>
            </w:r>
            <w:r w:rsidRPr="008816E6">
              <w:rPr>
                <w:rFonts w:ascii="仿宋" w:eastAsia="仿宋" w:hAnsi="仿宋" w:hint="eastAsia"/>
              </w:rPr>
              <w:t>分）</w:t>
            </w:r>
          </w:p>
          <w:p w14:paraId="555AAEE3" w14:textId="77777777" w:rsidR="008816E6" w:rsidRPr="008816E6" w:rsidRDefault="008816E6" w:rsidP="008816E6">
            <w:pPr>
              <w:rPr>
                <w:rFonts w:ascii="仿宋" w:eastAsia="仿宋" w:hAnsi="仿宋"/>
              </w:rPr>
            </w:pPr>
            <w:r w:rsidRPr="008816E6">
              <w:rPr>
                <w:rFonts w:ascii="仿宋" w:eastAsia="仿宋" w:hAnsi="仿宋" w:hint="eastAsia"/>
              </w:rPr>
              <w:t>（2）从事相关行业年限</w:t>
            </w:r>
            <w:r w:rsidRPr="008816E6">
              <w:rPr>
                <w:rFonts w:ascii="仿宋" w:eastAsia="仿宋" w:hAnsi="仿宋"/>
              </w:rPr>
              <w:t>5</w:t>
            </w:r>
            <w:r w:rsidRPr="008816E6">
              <w:rPr>
                <w:rFonts w:ascii="仿宋" w:eastAsia="仿宋" w:hAnsi="仿宋" w:hint="eastAsia"/>
              </w:rPr>
              <w:t>年及以上，或有</w:t>
            </w:r>
            <w:r w:rsidRPr="008816E6">
              <w:rPr>
                <w:rFonts w:ascii="仿宋" w:eastAsia="仿宋" w:hAnsi="仿宋"/>
              </w:rPr>
              <w:t>2</w:t>
            </w:r>
            <w:r w:rsidRPr="008816E6">
              <w:rPr>
                <w:rFonts w:ascii="仿宋" w:eastAsia="仿宋" w:hAnsi="仿宋" w:hint="eastAsia"/>
              </w:rPr>
              <w:t>届及以上全国（或以上）级别体育赛事相关工作经历，每人得</w:t>
            </w:r>
            <w:r w:rsidRPr="008816E6">
              <w:rPr>
                <w:rFonts w:ascii="仿宋" w:eastAsia="仿宋" w:hAnsi="仿宋"/>
              </w:rPr>
              <w:t>0</w:t>
            </w:r>
            <w:r w:rsidRPr="008816E6">
              <w:rPr>
                <w:rFonts w:ascii="仿宋" w:eastAsia="仿宋" w:hAnsi="仿宋" w:hint="eastAsia"/>
              </w:rPr>
              <w:t>.</w:t>
            </w:r>
            <w:r w:rsidRPr="008816E6">
              <w:rPr>
                <w:rFonts w:ascii="仿宋" w:eastAsia="仿宋" w:hAnsi="仿宋"/>
              </w:rPr>
              <w:t>25</w:t>
            </w:r>
            <w:r w:rsidRPr="008816E6">
              <w:rPr>
                <w:rFonts w:ascii="仿宋" w:eastAsia="仿宋" w:hAnsi="仿宋" w:hint="eastAsia"/>
              </w:rPr>
              <w:t>分，最多</w:t>
            </w:r>
            <w:r w:rsidRPr="008816E6">
              <w:rPr>
                <w:rFonts w:ascii="仿宋" w:eastAsia="仿宋" w:hAnsi="仿宋"/>
              </w:rPr>
              <w:t>0.5</w:t>
            </w:r>
            <w:r w:rsidRPr="008816E6">
              <w:rPr>
                <w:rFonts w:ascii="仿宋" w:eastAsia="仿宋" w:hAnsi="仿宋" w:hint="eastAsia"/>
              </w:rPr>
              <w:t>分；从事体育赛事行业年限</w:t>
            </w:r>
            <w:r w:rsidRPr="008816E6">
              <w:rPr>
                <w:rFonts w:ascii="仿宋" w:eastAsia="仿宋" w:hAnsi="仿宋"/>
              </w:rPr>
              <w:t>8</w:t>
            </w:r>
            <w:r w:rsidRPr="008816E6">
              <w:rPr>
                <w:rFonts w:ascii="仿宋" w:eastAsia="仿宋" w:hAnsi="仿宋" w:hint="eastAsia"/>
              </w:rPr>
              <w:t>年及以上，或有3届及以上全国（或以上）级别体育赛事相关工作经历，每人得</w:t>
            </w:r>
            <w:r w:rsidRPr="008816E6">
              <w:rPr>
                <w:rFonts w:ascii="仿宋" w:eastAsia="仿宋" w:hAnsi="仿宋"/>
              </w:rPr>
              <w:t>0.5</w:t>
            </w:r>
            <w:r w:rsidRPr="008816E6">
              <w:rPr>
                <w:rFonts w:ascii="仿宋" w:eastAsia="仿宋" w:hAnsi="仿宋" w:hint="eastAsia"/>
              </w:rPr>
              <w:t>分，最多</w:t>
            </w:r>
            <w:r w:rsidRPr="008816E6">
              <w:rPr>
                <w:rFonts w:ascii="仿宋" w:eastAsia="仿宋" w:hAnsi="仿宋"/>
              </w:rPr>
              <w:t>1</w:t>
            </w:r>
            <w:r w:rsidRPr="008816E6">
              <w:rPr>
                <w:rFonts w:ascii="仿宋" w:eastAsia="仿宋" w:hAnsi="仿宋" w:hint="eastAsia"/>
              </w:rPr>
              <w:t>分。此2项工作经历不重复计分。（0-</w:t>
            </w:r>
            <w:r w:rsidRPr="008816E6">
              <w:rPr>
                <w:rFonts w:ascii="仿宋" w:eastAsia="仿宋" w:hAnsi="仿宋"/>
              </w:rPr>
              <w:t>1</w:t>
            </w:r>
            <w:r w:rsidRPr="008816E6">
              <w:rPr>
                <w:rFonts w:ascii="仿宋" w:eastAsia="仿宋" w:hAnsi="仿宋" w:hint="eastAsia"/>
              </w:rPr>
              <w:t>分）</w:t>
            </w:r>
          </w:p>
          <w:p w14:paraId="12F4132F" w14:textId="77777777" w:rsidR="008816E6" w:rsidRPr="008816E6" w:rsidRDefault="008816E6" w:rsidP="008816E6">
            <w:pPr>
              <w:rPr>
                <w:rFonts w:ascii="仿宋" w:eastAsia="仿宋" w:hAnsi="仿宋"/>
                <w:b/>
              </w:rPr>
            </w:pPr>
            <w:r w:rsidRPr="008816E6">
              <w:rPr>
                <w:rFonts w:ascii="仿宋" w:eastAsia="仿宋" w:hAnsi="仿宋" w:hint="eastAsia"/>
                <w:b/>
              </w:rPr>
              <w:t>初级主管（不少于</w:t>
            </w:r>
            <w:r w:rsidRPr="008816E6">
              <w:rPr>
                <w:rFonts w:ascii="仿宋" w:eastAsia="仿宋" w:hAnsi="仿宋"/>
                <w:b/>
              </w:rPr>
              <w:t>2</w:t>
            </w:r>
            <w:r w:rsidRPr="008816E6">
              <w:rPr>
                <w:rFonts w:ascii="仿宋" w:eastAsia="仿宋" w:hAnsi="仿宋" w:hint="eastAsia"/>
                <w:b/>
              </w:rPr>
              <w:t>人）:</w:t>
            </w:r>
          </w:p>
          <w:p w14:paraId="3890A7F3" w14:textId="77777777" w:rsidR="008816E6" w:rsidRPr="008816E6" w:rsidRDefault="008816E6" w:rsidP="008816E6">
            <w:pPr>
              <w:rPr>
                <w:rFonts w:ascii="仿宋" w:eastAsia="仿宋" w:hAnsi="仿宋"/>
              </w:rPr>
            </w:pPr>
            <w:r w:rsidRPr="008816E6">
              <w:rPr>
                <w:rFonts w:ascii="仿宋" w:eastAsia="仿宋" w:hAnsi="仿宋" w:hint="eastAsia"/>
              </w:rPr>
              <w:t>（</w:t>
            </w:r>
            <w:r w:rsidRPr="008816E6">
              <w:rPr>
                <w:rFonts w:ascii="仿宋" w:eastAsia="仿宋" w:hAnsi="仿宋"/>
              </w:rPr>
              <w:t>1</w:t>
            </w:r>
            <w:r w:rsidRPr="008816E6">
              <w:rPr>
                <w:rFonts w:ascii="仿宋" w:eastAsia="仿宋" w:hAnsi="仿宋" w:hint="eastAsia"/>
              </w:rPr>
              <w:t>）从事相关行业年限</w:t>
            </w:r>
            <w:r w:rsidRPr="008816E6">
              <w:rPr>
                <w:rFonts w:ascii="仿宋" w:eastAsia="仿宋" w:hAnsi="仿宋"/>
              </w:rPr>
              <w:t>3</w:t>
            </w:r>
            <w:r w:rsidRPr="008816E6">
              <w:rPr>
                <w:rFonts w:ascii="仿宋" w:eastAsia="仿宋" w:hAnsi="仿宋" w:hint="eastAsia"/>
              </w:rPr>
              <w:t>年及以上，或有</w:t>
            </w:r>
            <w:r w:rsidRPr="008816E6">
              <w:rPr>
                <w:rFonts w:ascii="仿宋" w:eastAsia="仿宋" w:hAnsi="仿宋"/>
              </w:rPr>
              <w:t>1</w:t>
            </w:r>
            <w:r w:rsidRPr="008816E6">
              <w:rPr>
                <w:rFonts w:ascii="仿宋" w:eastAsia="仿宋" w:hAnsi="仿宋" w:hint="eastAsia"/>
              </w:rPr>
              <w:t>届及以上全国（或以上）级别体育赛事相关工作经历，每人得0.</w:t>
            </w:r>
            <w:r w:rsidRPr="008816E6">
              <w:rPr>
                <w:rFonts w:ascii="仿宋" w:eastAsia="仿宋" w:hAnsi="仿宋"/>
              </w:rPr>
              <w:t>25分，最多</w:t>
            </w:r>
            <w:r w:rsidRPr="008816E6">
              <w:rPr>
                <w:rFonts w:ascii="仿宋" w:eastAsia="仿宋" w:hAnsi="仿宋" w:hint="eastAsia"/>
              </w:rPr>
              <w:t>得</w:t>
            </w:r>
            <w:r w:rsidRPr="008816E6">
              <w:rPr>
                <w:rFonts w:ascii="仿宋" w:eastAsia="仿宋" w:hAnsi="仿宋"/>
              </w:rPr>
              <w:t>0</w:t>
            </w:r>
            <w:r w:rsidRPr="008816E6">
              <w:rPr>
                <w:rFonts w:ascii="仿宋" w:eastAsia="仿宋" w:hAnsi="仿宋" w:hint="eastAsia"/>
              </w:rPr>
              <w:t>.</w:t>
            </w:r>
            <w:r w:rsidRPr="008816E6">
              <w:rPr>
                <w:rFonts w:ascii="仿宋" w:eastAsia="仿宋" w:hAnsi="仿宋"/>
              </w:rPr>
              <w:t>5</w:t>
            </w:r>
            <w:r w:rsidRPr="008816E6">
              <w:rPr>
                <w:rFonts w:ascii="仿宋" w:eastAsia="仿宋" w:hAnsi="仿宋" w:hint="eastAsia"/>
              </w:rPr>
              <w:t>分；从事体育赛事行业年限</w:t>
            </w:r>
            <w:r w:rsidRPr="008816E6">
              <w:rPr>
                <w:rFonts w:ascii="仿宋" w:eastAsia="仿宋" w:hAnsi="仿宋"/>
              </w:rPr>
              <w:t>5</w:t>
            </w:r>
            <w:r w:rsidRPr="008816E6">
              <w:rPr>
                <w:rFonts w:ascii="仿宋" w:eastAsia="仿宋" w:hAnsi="仿宋" w:hint="eastAsia"/>
              </w:rPr>
              <w:t>年及以上，或有</w:t>
            </w:r>
            <w:r w:rsidRPr="008816E6">
              <w:rPr>
                <w:rFonts w:ascii="仿宋" w:eastAsia="仿宋" w:hAnsi="仿宋"/>
              </w:rPr>
              <w:t>2</w:t>
            </w:r>
            <w:r w:rsidRPr="008816E6">
              <w:rPr>
                <w:rFonts w:ascii="仿宋" w:eastAsia="仿宋" w:hAnsi="仿宋" w:hint="eastAsia"/>
              </w:rPr>
              <w:t>届及以上全国（或以上）级别体育赛事相关工作经历，每人得0.</w:t>
            </w:r>
            <w:r w:rsidRPr="008816E6">
              <w:rPr>
                <w:rFonts w:ascii="仿宋" w:eastAsia="仿宋" w:hAnsi="仿宋"/>
              </w:rPr>
              <w:t>5分，最多</w:t>
            </w:r>
            <w:r w:rsidRPr="008816E6">
              <w:rPr>
                <w:rFonts w:ascii="仿宋" w:eastAsia="仿宋" w:hAnsi="仿宋" w:hint="eastAsia"/>
              </w:rPr>
              <w:t>得</w:t>
            </w:r>
            <w:r w:rsidRPr="008816E6">
              <w:rPr>
                <w:rFonts w:ascii="仿宋" w:eastAsia="仿宋" w:hAnsi="仿宋"/>
              </w:rPr>
              <w:t>1</w:t>
            </w:r>
            <w:r w:rsidRPr="008816E6">
              <w:rPr>
                <w:rFonts w:ascii="仿宋" w:eastAsia="仿宋" w:hAnsi="仿宋" w:hint="eastAsia"/>
              </w:rPr>
              <w:t>分。此2项工作经历不重复计分。（0-</w:t>
            </w:r>
            <w:r w:rsidRPr="008816E6">
              <w:rPr>
                <w:rFonts w:ascii="仿宋" w:eastAsia="仿宋" w:hAnsi="仿宋"/>
              </w:rPr>
              <w:t>1</w:t>
            </w:r>
            <w:r w:rsidRPr="008816E6">
              <w:rPr>
                <w:rFonts w:ascii="仿宋" w:eastAsia="仿宋" w:hAnsi="仿宋" w:hint="eastAsia"/>
              </w:rPr>
              <w:t>分）</w:t>
            </w:r>
          </w:p>
          <w:p w14:paraId="2087DFC2" w14:textId="77777777" w:rsidR="00224C1B" w:rsidRPr="00230DB2" w:rsidRDefault="008816E6" w:rsidP="008816E6">
            <w:pPr>
              <w:rPr>
                <w:rFonts w:ascii="仿宋" w:eastAsia="仿宋" w:hAnsi="仿宋"/>
              </w:rPr>
            </w:pPr>
            <w:r w:rsidRPr="008816E6">
              <w:rPr>
                <w:rFonts w:ascii="仿宋" w:eastAsia="仿宋" w:hAnsi="仿宋" w:hint="eastAsia"/>
              </w:rPr>
              <w:t>【证明材料：1）须提供证书复印件、参加体育赛事证明材料或其他相关证明材料并加盖单位公章；2）不提供或者不能提供有效证明的，不得分。】</w:t>
            </w:r>
          </w:p>
        </w:tc>
        <w:tc>
          <w:tcPr>
            <w:tcW w:w="883" w:type="dxa"/>
            <w:vAlign w:val="center"/>
          </w:tcPr>
          <w:p w14:paraId="179FDE16" w14:textId="77777777" w:rsidR="00224C1B" w:rsidRPr="00CE446D" w:rsidRDefault="00224C1B" w:rsidP="008816E6">
            <w:pPr>
              <w:jc w:val="center"/>
              <w:rPr>
                <w:rFonts w:ascii="仿宋" w:eastAsia="仿宋" w:hAnsi="仿宋"/>
                <w:b/>
              </w:rPr>
            </w:pPr>
            <w:r w:rsidRPr="00CE446D">
              <w:rPr>
                <w:rFonts w:ascii="仿宋" w:eastAsia="仿宋" w:hAnsi="仿宋"/>
                <w:b/>
              </w:rPr>
              <w:t>0-</w:t>
            </w:r>
            <w:r w:rsidR="008816E6">
              <w:rPr>
                <w:rFonts w:ascii="仿宋" w:eastAsia="仿宋" w:hAnsi="仿宋" w:hint="eastAsia"/>
                <w:b/>
              </w:rPr>
              <w:t>5</w:t>
            </w:r>
          </w:p>
        </w:tc>
      </w:tr>
      <w:tr w:rsidR="00224C1B" w14:paraId="2DFE6A16" w14:textId="77777777" w:rsidTr="008816E6">
        <w:tc>
          <w:tcPr>
            <w:tcW w:w="1224" w:type="dxa"/>
            <w:vAlign w:val="center"/>
          </w:tcPr>
          <w:p w14:paraId="05421D9F" w14:textId="77777777" w:rsidR="00224C1B" w:rsidRDefault="00224C1B" w:rsidP="00753CCA">
            <w:pPr>
              <w:rPr>
                <w:rFonts w:ascii="仿宋_GB2312" w:eastAsia="仿宋_GB2312" w:hAnsi="宋体"/>
                <w:b/>
                <w:color w:val="000000"/>
                <w:szCs w:val="21"/>
              </w:rPr>
            </w:pPr>
            <w:r>
              <w:rPr>
                <w:rFonts w:ascii="仿宋_GB2312" w:eastAsia="仿宋_GB2312" w:hAnsi="宋体" w:hint="eastAsia"/>
                <w:b/>
                <w:color w:val="000000"/>
                <w:szCs w:val="21"/>
              </w:rPr>
              <w:t>技术（</w:t>
            </w:r>
            <w:r w:rsidR="00753CCA" w:rsidRPr="00753CCA">
              <w:rPr>
                <w:rFonts w:ascii="仿宋_GB2312" w:eastAsia="仿宋_GB2312" w:hAnsi="宋体" w:hint="eastAsia"/>
                <w:b/>
                <w:color w:val="000000"/>
                <w:szCs w:val="21"/>
              </w:rPr>
              <w:t>赛事</w:t>
            </w:r>
            <w:r w:rsidR="00753CCA" w:rsidRPr="00753CCA">
              <w:rPr>
                <w:rFonts w:ascii="仿宋_GB2312" w:eastAsia="仿宋_GB2312" w:hAnsi="宋体" w:hint="eastAsia"/>
                <w:b/>
                <w:color w:val="000000"/>
                <w:szCs w:val="21"/>
              </w:rPr>
              <w:lastRenderedPageBreak/>
              <w:t>成绩类应用系统管理服务团队综合能力10分</w:t>
            </w:r>
            <w:r w:rsidRPr="001337C2">
              <w:rPr>
                <w:rFonts w:ascii="仿宋_GB2312" w:eastAsia="仿宋_GB2312" w:hAnsi="宋体"/>
                <w:b/>
                <w:color w:val="000000"/>
                <w:szCs w:val="21"/>
              </w:rPr>
              <w:t>）</w:t>
            </w:r>
          </w:p>
        </w:tc>
        <w:tc>
          <w:tcPr>
            <w:tcW w:w="772" w:type="dxa"/>
            <w:vAlign w:val="center"/>
          </w:tcPr>
          <w:p w14:paraId="5477219F" w14:textId="77777777" w:rsidR="00224C1B" w:rsidRDefault="00224C1B" w:rsidP="00753CCA">
            <w:pPr>
              <w:rPr>
                <w:rFonts w:ascii="仿宋" w:eastAsia="仿宋" w:hAnsi="仿宋"/>
                <w:b/>
              </w:rPr>
            </w:pPr>
            <w:r>
              <w:rPr>
                <w:rFonts w:ascii="仿宋" w:eastAsia="仿宋" w:hAnsi="仿宋" w:hint="eastAsia"/>
                <w:b/>
              </w:rPr>
              <w:lastRenderedPageBreak/>
              <w:t>3.</w:t>
            </w:r>
            <w:r w:rsidR="00753CCA">
              <w:rPr>
                <w:rFonts w:ascii="仿宋" w:eastAsia="仿宋" w:hAnsi="仿宋" w:hint="eastAsia"/>
                <w:b/>
              </w:rPr>
              <w:t>6</w:t>
            </w:r>
          </w:p>
        </w:tc>
        <w:tc>
          <w:tcPr>
            <w:tcW w:w="5640" w:type="dxa"/>
            <w:vAlign w:val="center"/>
          </w:tcPr>
          <w:p w14:paraId="7951A7D3" w14:textId="0E9EED20" w:rsidR="00753CCA" w:rsidRPr="00753CCA" w:rsidRDefault="00753CCA" w:rsidP="00753CCA">
            <w:pPr>
              <w:rPr>
                <w:rFonts w:ascii="仿宋" w:eastAsia="仿宋" w:hAnsi="仿宋"/>
              </w:rPr>
            </w:pPr>
            <w:r w:rsidRPr="00753CCA">
              <w:rPr>
                <w:rFonts w:ascii="仿宋" w:eastAsia="仿宋" w:hAnsi="仿宋" w:hint="eastAsia"/>
                <w:b/>
              </w:rPr>
              <w:t>高级主管（组长级）（不少于</w:t>
            </w:r>
            <w:r w:rsidR="00DF1CC2">
              <w:rPr>
                <w:rFonts w:ascii="仿宋" w:eastAsia="仿宋" w:hAnsi="仿宋"/>
                <w:b/>
              </w:rPr>
              <w:t>1</w:t>
            </w:r>
            <w:r w:rsidRPr="00753CCA">
              <w:rPr>
                <w:rFonts w:ascii="仿宋" w:eastAsia="仿宋" w:hAnsi="仿宋" w:hint="eastAsia"/>
                <w:b/>
              </w:rPr>
              <w:t>人）</w:t>
            </w:r>
            <w:r w:rsidRPr="00753CCA">
              <w:rPr>
                <w:rFonts w:ascii="仿宋" w:eastAsia="仿宋" w:hAnsi="仿宋" w:hint="eastAsia"/>
              </w:rPr>
              <w:t>:</w:t>
            </w:r>
          </w:p>
          <w:p w14:paraId="4CA04C67" w14:textId="77777777" w:rsidR="00753CCA" w:rsidRPr="00753CCA" w:rsidRDefault="00753CCA" w:rsidP="00753CCA">
            <w:pPr>
              <w:rPr>
                <w:rFonts w:ascii="仿宋" w:eastAsia="仿宋" w:hAnsi="仿宋"/>
              </w:rPr>
            </w:pPr>
            <w:r w:rsidRPr="00753CCA">
              <w:rPr>
                <w:rFonts w:ascii="仿宋" w:eastAsia="仿宋" w:hAnsi="仿宋" w:hint="eastAsia"/>
              </w:rPr>
              <w:lastRenderedPageBreak/>
              <w:t>（1）具有中级及以上职称的，每人得</w:t>
            </w:r>
            <w:r w:rsidRPr="00753CCA">
              <w:rPr>
                <w:rFonts w:ascii="仿宋" w:eastAsia="仿宋" w:hAnsi="仿宋"/>
              </w:rPr>
              <w:t>0</w:t>
            </w:r>
            <w:r w:rsidRPr="00753CCA">
              <w:rPr>
                <w:rFonts w:ascii="仿宋" w:eastAsia="仿宋" w:hAnsi="仿宋" w:hint="eastAsia"/>
              </w:rPr>
              <w:t>.</w:t>
            </w:r>
            <w:r w:rsidRPr="00753CCA">
              <w:rPr>
                <w:rFonts w:ascii="仿宋" w:eastAsia="仿宋" w:hAnsi="仿宋"/>
              </w:rPr>
              <w:t>5</w:t>
            </w:r>
            <w:r w:rsidRPr="00753CCA">
              <w:rPr>
                <w:rFonts w:ascii="仿宋" w:eastAsia="仿宋" w:hAnsi="仿宋" w:hint="eastAsia"/>
              </w:rPr>
              <w:t>分；</w:t>
            </w:r>
          </w:p>
          <w:p w14:paraId="3C9FE3E9" w14:textId="77777777" w:rsidR="00753CCA" w:rsidRPr="00753CCA" w:rsidRDefault="00753CCA" w:rsidP="00753CCA">
            <w:pPr>
              <w:rPr>
                <w:rFonts w:ascii="仿宋" w:eastAsia="仿宋" w:hAnsi="仿宋"/>
              </w:rPr>
            </w:pPr>
            <w:r w:rsidRPr="00753CCA">
              <w:rPr>
                <w:rFonts w:ascii="仿宋" w:eastAsia="仿宋" w:hAnsi="仿宋" w:hint="eastAsia"/>
              </w:rPr>
              <w:t>具有高级工程师及以上职称的得</w:t>
            </w:r>
            <w:r w:rsidRPr="00753CCA">
              <w:rPr>
                <w:rFonts w:ascii="仿宋" w:eastAsia="仿宋" w:hAnsi="仿宋"/>
              </w:rPr>
              <w:t>1</w:t>
            </w:r>
            <w:r w:rsidRPr="00753CCA">
              <w:rPr>
                <w:rFonts w:ascii="仿宋" w:eastAsia="仿宋" w:hAnsi="仿宋" w:hint="eastAsia"/>
              </w:rPr>
              <w:t>分；</w:t>
            </w:r>
          </w:p>
          <w:p w14:paraId="5CF728FA" w14:textId="77777777" w:rsidR="00753CCA" w:rsidRPr="00753CCA" w:rsidRDefault="00753CCA" w:rsidP="00753CCA">
            <w:pPr>
              <w:rPr>
                <w:rFonts w:ascii="仿宋" w:eastAsia="仿宋" w:hAnsi="仿宋"/>
              </w:rPr>
            </w:pPr>
            <w:r w:rsidRPr="00753CCA">
              <w:rPr>
                <w:rFonts w:ascii="仿宋" w:eastAsia="仿宋" w:hAnsi="仿宋" w:hint="eastAsia"/>
              </w:rPr>
              <w:t>最多得</w:t>
            </w:r>
            <w:r w:rsidRPr="00753CCA">
              <w:rPr>
                <w:rFonts w:ascii="仿宋" w:eastAsia="仿宋" w:hAnsi="仿宋"/>
              </w:rPr>
              <w:t>1</w:t>
            </w:r>
            <w:r w:rsidRPr="00753CCA">
              <w:rPr>
                <w:rFonts w:ascii="仿宋" w:eastAsia="仿宋" w:hAnsi="仿宋" w:hint="eastAsia"/>
              </w:rPr>
              <w:t>分，一个人不能重复计分。（0-</w:t>
            </w:r>
            <w:r w:rsidRPr="00753CCA">
              <w:rPr>
                <w:rFonts w:ascii="仿宋" w:eastAsia="仿宋" w:hAnsi="仿宋"/>
              </w:rPr>
              <w:t>1</w:t>
            </w:r>
            <w:r w:rsidRPr="00753CCA">
              <w:rPr>
                <w:rFonts w:ascii="仿宋" w:eastAsia="仿宋" w:hAnsi="仿宋" w:hint="eastAsia"/>
              </w:rPr>
              <w:t>分）</w:t>
            </w:r>
          </w:p>
          <w:p w14:paraId="10EBD5AA" w14:textId="77777777" w:rsidR="00753CCA" w:rsidRPr="00753CCA" w:rsidRDefault="00753CCA" w:rsidP="00753CCA">
            <w:pPr>
              <w:rPr>
                <w:rFonts w:ascii="仿宋" w:eastAsia="仿宋" w:hAnsi="仿宋"/>
              </w:rPr>
            </w:pPr>
            <w:r w:rsidRPr="00753CCA">
              <w:rPr>
                <w:rFonts w:ascii="仿宋" w:eastAsia="仿宋" w:hAnsi="仿宋" w:hint="eastAsia"/>
              </w:rPr>
              <w:t>（2）从事相关行业年限10年及以上，或有3届及以上全国（或以上）级别体育赛事相关工作经历，得</w:t>
            </w:r>
            <w:r w:rsidRPr="00753CCA">
              <w:rPr>
                <w:rFonts w:ascii="仿宋" w:eastAsia="仿宋" w:hAnsi="仿宋"/>
              </w:rPr>
              <w:t>0</w:t>
            </w:r>
            <w:r w:rsidRPr="00753CCA">
              <w:rPr>
                <w:rFonts w:ascii="仿宋" w:eastAsia="仿宋" w:hAnsi="仿宋" w:hint="eastAsia"/>
              </w:rPr>
              <w:t>.</w:t>
            </w:r>
            <w:r w:rsidRPr="00753CCA">
              <w:rPr>
                <w:rFonts w:ascii="仿宋" w:eastAsia="仿宋" w:hAnsi="仿宋"/>
              </w:rPr>
              <w:t>5</w:t>
            </w:r>
            <w:r w:rsidRPr="00753CCA">
              <w:rPr>
                <w:rFonts w:ascii="仿宋" w:eastAsia="仿宋" w:hAnsi="仿宋" w:hint="eastAsia"/>
              </w:rPr>
              <w:t>分；从事体育赛事行业年限1</w:t>
            </w:r>
            <w:r w:rsidRPr="00753CCA">
              <w:rPr>
                <w:rFonts w:ascii="仿宋" w:eastAsia="仿宋" w:hAnsi="仿宋"/>
              </w:rPr>
              <w:t>5</w:t>
            </w:r>
            <w:r w:rsidRPr="00753CCA">
              <w:rPr>
                <w:rFonts w:ascii="仿宋" w:eastAsia="仿宋" w:hAnsi="仿宋" w:hint="eastAsia"/>
              </w:rPr>
              <w:t>年及以上，或有</w:t>
            </w:r>
            <w:r w:rsidRPr="00753CCA">
              <w:rPr>
                <w:rFonts w:ascii="仿宋" w:eastAsia="仿宋" w:hAnsi="仿宋"/>
              </w:rPr>
              <w:t>4</w:t>
            </w:r>
            <w:r w:rsidRPr="00753CCA">
              <w:rPr>
                <w:rFonts w:ascii="仿宋" w:eastAsia="仿宋" w:hAnsi="仿宋" w:hint="eastAsia"/>
              </w:rPr>
              <w:t>届及以上全国（或以上）级别体育赛事相关工作经历，得</w:t>
            </w:r>
            <w:r w:rsidRPr="00753CCA">
              <w:rPr>
                <w:rFonts w:ascii="仿宋" w:eastAsia="仿宋" w:hAnsi="仿宋"/>
              </w:rPr>
              <w:t>1</w:t>
            </w:r>
            <w:r w:rsidRPr="00753CCA">
              <w:rPr>
                <w:rFonts w:ascii="仿宋" w:eastAsia="仿宋" w:hAnsi="仿宋" w:hint="eastAsia"/>
              </w:rPr>
              <w:t>分。此2项工作经历不重复计分。（0-</w:t>
            </w:r>
            <w:r w:rsidRPr="00753CCA">
              <w:rPr>
                <w:rFonts w:ascii="仿宋" w:eastAsia="仿宋" w:hAnsi="仿宋"/>
              </w:rPr>
              <w:t>1</w:t>
            </w:r>
            <w:r w:rsidRPr="00753CCA">
              <w:rPr>
                <w:rFonts w:ascii="仿宋" w:eastAsia="仿宋" w:hAnsi="仿宋" w:hint="eastAsia"/>
              </w:rPr>
              <w:t>分）</w:t>
            </w:r>
          </w:p>
          <w:p w14:paraId="4270A23D" w14:textId="01FB90E9" w:rsidR="00753CCA" w:rsidRPr="00753CCA" w:rsidRDefault="00753CCA" w:rsidP="00753CCA">
            <w:pPr>
              <w:rPr>
                <w:rFonts w:ascii="仿宋" w:eastAsia="仿宋" w:hAnsi="仿宋"/>
                <w:b/>
              </w:rPr>
            </w:pPr>
            <w:r w:rsidRPr="00753CCA">
              <w:rPr>
                <w:rFonts w:ascii="仿宋" w:eastAsia="仿宋" w:hAnsi="仿宋" w:hint="eastAsia"/>
                <w:b/>
              </w:rPr>
              <w:t>高级主管（不少于</w:t>
            </w:r>
            <w:r w:rsidR="00DF1CC2">
              <w:rPr>
                <w:rFonts w:ascii="仿宋" w:eastAsia="仿宋" w:hAnsi="仿宋"/>
                <w:b/>
              </w:rPr>
              <w:t>8</w:t>
            </w:r>
            <w:r w:rsidRPr="00753CCA">
              <w:rPr>
                <w:rFonts w:ascii="仿宋" w:eastAsia="仿宋" w:hAnsi="仿宋" w:hint="eastAsia"/>
                <w:b/>
              </w:rPr>
              <w:t>人）:</w:t>
            </w:r>
          </w:p>
          <w:p w14:paraId="16B33135" w14:textId="6D779350" w:rsidR="00753CCA" w:rsidRPr="00753CCA" w:rsidRDefault="00753CCA" w:rsidP="00753CCA">
            <w:pPr>
              <w:rPr>
                <w:rFonts w:ascii="仿宋" w:eastAsia="仿宋" w:hAnsi="仿宋"/>
              </w:rPr>
            </w:pPr>
            <w:r w:rsidRPr="00753CCA">
              <w:rPr>
                <w:rFonts w:ascii="仿宋" w:eastAsia="仿宋" w:hAnsi="仿宋" w:hint="eastAsia"/>
              </w:rPr>
              <w:t>（</w:t>
            </w:r>
            <w:r w:rsidR="00735D63">
              <w:rPr>
                <w:rFonts w:ascii="仿宋" w:eastAsia="仿宋" w:hAnsi="仿宋"/>
              </w:rPr>
              <w:t>1</w:t>
            </w:r>
            <w:r w:rsidRPr="00753CCA">
              <w:rPr>
                <w:rFonts w:ascii="仿宋" w:eastAsia="仿宋" w:hAnsi="仿宋" w:hint="eastAsia"/>
              </w:rPr>
              <w:t>）从事相关行业年限</w:t>
            </w:r>
            <w:r w:rsidRPr="00753CCA">
              <w:rPr>
                <w:rFonts w:ascii="仿宋" w:eastAsia="仿宋" w:hAnsi="仿宋"/>
              </w:rPr>
              <w:t>8</w:t>
            </w:r>
            <w:r w:rsidRPr="00753CCA">
              <w:rPr>
                <w:rFonts w:ascii="仿宋" w:eastAsia="仿宋" w:hAnsi="仿宋" w:hint="eastAsia"/>
              </w:rPr>
              <w:t>年及以上，或有</w:t>
            </w:r>
            <w:r w:rsidRPr="00753CCA">
              <w:rPr>
                <w:rFonts w:ascii="仿宋" w:eastAsia="仿宋" w:hAnsi="仿宋"/>
              </w:rPr>
              <w:t>2</w:t>
            </w:r>
            <w:r w:rsidRPr="00753CCA">
              <w:rPr>
                <w:rFonts w:ascii="仿宋" w:eastAsia="仿宋" w:hAnsi="仿宋" w:hint="eastAsia"/>
              </w:rPr>
              <w:t>届及以上全国（或以上）级别体育赛事相关工作经历，</w:t>
            </w:r>
            <w:r w:rsidR="00DF1CC2">
              <w:rPr>
                <w:rFonts w:ascii="仿宋" w:eastAsia="仿宋" w:hAnsi="仿宋" w:hint="eastAsia"/>
              </w:rPr>
              <w:t>每人</w:t>
            </w:r>
            <w:r w:rsidRPr="00753CCA">
              <w:rPr>
                <w:rFonts w:ascii="仿宋" w:eastAsia="仿宋" w:hAnsi="仿宋" w:hint="eastAsia"/>
              </w:rPr>
              <w:t>得</w:t>
            </w:r>
            <w:r w:rsidRPr="00753CCA">
              <w:rPr>
                <w:rFonts w:ascii="仿宋" w:eastAsia="仿宋" w:hAnsi="仿宋"/>
              </w:rPr>
              <w:t>0</w:t>
            </w:r>
            <w:r w:rsidRPr="00753CCA">
              <w:rPr>
                <w:rFonts w:ascii="仿宋" w:eastAsia="仿宋" w:hAnsi="仿宋" w:hint="eastAsia"/>
              </w:rPr>
              <w:t>.</w:t>
            </w:r>
            <w:r w:rsidRPr="00753CCA">
              <w:rPr>
                <w:rFonts w:ascii="仿宋" w:eastAsia="仿宋" w:hAnsi="仿宋"/>
              </w:rPr>
              <w:t>5</w:t>
            </w:r>
            <w:r w:rsidRPr="00753CCA">
              <w:rPr>
                <w:rFonts w:ascii="仿宋" w:eastAsia="仿宋" w:hAnsi="仿宋" w:hint="eastAsia"/>
              </w:rPr>
              <w:t>分</w:t>
            </w:r>
            <w:r w:rsidR="00DF1CC2">
              <w:rPr>
                <w:rFonts w:ascii="仿宋" w:eastAsia="仿宋" w:hAnsi="仿宋" w:hint="eastAsia"/>
              </w:rPr>
              <w:t>，最多4分</w:t>
            </w:r>
            <w:r w:rsidRPr="00753CCA">
              <w:rPr>
                <w:rFonts w:ascii="仿宋" w:eastAsia="仿宋" w:hAnsi="仿宋" w:hint="eastAsia"/>
              </w:rPr>
              <w:t>；从事相关行业年限1</w:t>
            </w:r>
            <w:r w:rsidRPr="00753CCA">
              <w:rPr>
                <w:rFonts w:ascii="仿宋" w:eastAsia="仿宋" w:hAnsi="仿宋"/>
              </w:rPr>
              <w:t>0</w:t>
            </w:r>
            <w:r w:rsidRPr="00753CCA">
              <w:rPr>
                <w:rFonts w:ascii="仿宋" w:eastAsia="仿宋" w:hAnsi="仿宋" w:hint="eastAsia"/>
              </w:rPr>
              <w:t>年及以上，或有</w:t>
            </w:r>
            <w:r w:rsidRPr="00753CCA">
              <w:rPr>
                <w:rFonts w:ascii="仿宋" w:eastAsia="仿宋" w:hAnsi="仿宋"/>
              </w:rPr>
              <w:t>4</w:t>
            </w:r>
            <w:r w:rsidRPr="00753CCA">
              <w:rPr>
                <w:rFonts w:ascii="仿宋" w:eastAsia="仿宋" w:hAnsi="仿宋" w:hint="eastAsia"/>
              </w:rPr>
              <w:t>届及以上全国（或以上）级别体育赛事相关工作经历，</w:t>
            </w:r>
            <w:r w:rsidR="00DF1CC2">
              <w:rPr>
                <w:rFonts w:ascii="仿宋" w:eastAsia="仿宋" w:hAnsi="仿宋" w:hint="eastAsia"/>
              </w:rPr>
              <w:t>每人</w:t>
            </w:r>
            <w:r w:rsidRPr="00753CCA">
              <w:rPr>
                <w:rFonts w:ascii="仿宋" w:eastAsia="仿宋" w:hAnsi="仿宋" w:hint="eastAsia"/>
              </w:rPr>
              <w:t>得</w:t>
            </w:r>
            <w:r w:rsidRPr="00753CCA">
              <w:rPr>
                <w:rFonts w:ascii="仿宋" w:eastAsia="仿宋" w:hAnsi="仿宋"/>
              </w:rPr>
              <w:t>1</w:t>
            </w:r>
            <w:r w:rsidRPr="00753CCA">
              <w:rPr>
                <w:rFonts w:ascii="仿宋" w:eastAsia="仿宋" w:hAnsi="仿宋" w:hint="eastAsia"/>
              </w:rPr>
              <w:t>分</w:t>
            </w:r>
            <w:r w:rsidR="00DF1CC2">
              <w:rPr>
                <w:rFonts w:ascii="仿宋" w:eastAsia="仿宋" w:hAnsi="仿宋" w:hint="eastAsia"/>
              </w:rPr>
              <w:t>，最多6分</w:t>
            </w:r>
            <w:r w:rsidRPr="00753CCA">
              <w:rPr>
                <w:rFonts w:ascii="仿宋" w:eastAsia="仿宋" w:hAnsi="仿宋" w:hint="eastAsia"/>
              </w:rPr>
              <w:t>。此2项工作经历不重复计分。（0-</w:t>
            </w:r>
            <w:r w:rsidR="00DF1CC2">
              <w:rPr>
                <w:rFonts w:ascii="仿宋" w:eastAsia="仿宋" w:hAnsi="仿宋"/>
              </w:rPr>
              <w:t>6</w:t>
            </w:r>
            <w:r w:rsidRPr="00753CCA">
              <w:rPr>
                <w:rFonts w:ascii="仿宋" w:eastAsia="仿宋" w:hAnsi="仿宋" w:hint="eastAsia"/>
              </w:rPr>
              <w:t>分）</w:t>
            </w:r>
          </w:p>
          <w:p w14:paraId="73737A92" w14:textId="1F5B4865" w:rsidR="00753CCA" w:rsidRPr="00753CCA" w:rsidRDefault="00753CCA" w:rsidP="00753CCA">
            <w:pPr>
              <w:rPr>
                <w:rFonts w:ascii="仿宋" w:eastAsia="仿宋" w:hAnsi="仿宋"/>
                <w:b/>
              </w:rPr>
            </w:pPr>
            <w:r w:rsidRPr="00753CCA">
              <w:rPr>
                <w:rFonts w:ascii="仿宋" w:eastAsia="仿宋" w:hAnsi="仿宋" w:hint="eastAsia"/>
                <w:b/>
              </w:rPr>
              <w:t>中级主管（不少于</w:t>
            </w:r>
            <w:r w:rsidR="00DF1CC2">
              <w:rPr>
                <w:rFonts w:ascii="仿宋" w:eastAsia="仿宋" w:hAnsi="仿宋"/>
                <w:b/>
              </w:rPr>
              <w:t>3</w:t>
            </w:r>
            <w:r w:rsidRPr="00753CCA">
              <w:rPr>
                <w:rFonts w:ascii="仿宋" w:eastAsia="仿宋" w:hAnsi="仿宋" w:hint="eastAsia"/>
                <w:b/>
              </w:rPr>
              <w:t>人）:</w:t>
            </w:r>
          </w:p>
          <w:p w14:paraId="30321559" w14:textId="0BF50690" w:rsidR="00753CCA" w:rsidRPr="00753CCA" w:rsidRDefault="00753CCA" w:rsidP="00753CCA">
            <w:pPr>
              <w:rPr>
                <w:rFonts w:ascii="仿宋" w:eastAsia="仿宋" w:hAnsi="仿宋"/>
              </w:rPr>
            </w:pPr>
            <w:r w:rsidRPr="00753CCA">
              <w:rPr>
                <w:rFonts w:ascii="仿宋" w:eastAsia="仿宋" w:hAnsi="仿宋" w:hint="eastAsia"/>
              </w:rPr>
              <w:t>从事相关行业年限</w:t>
            </w:r>
            <w:r w:rsidRPr="00753CCA">
              <w:rPr>
                <w:rFonts w:ascii="仿宋" w:eastAsia="仿宋" w:hAnsi="仿宋"/>
              </w:rPr>
              <w:t>5</w:t>
            </w:r>
            <w:r w:rsidRPr="00753CCA">
              <w:rPr>
                <w:rFonts w:ascii="仿宋" w:eastAsia="仿宋" w:hAnsi="仿宋" w:hint="eastAsia"/>
              </w:rPr>
              <w:t>年及以上，或有</w:t>
            </w:r>
            <w:r w:rsidRPr="00753CCA">
              <w:rPr>
                <w:rFonts w:ascii="仿宋" w:eastAsia="仿宋" w:hAnsi="仿宋"/>
              </w:rPr>
              <w:t>2</w:t>
            </w:r>
            <w:r w:rsidRPr="00753CCA">
              <w:rPr>
                <w:rFonts w:ascii="仿宋" w:eastAsia="仿宋" w:hAnsi="仿宋" w:hint="eastAsia"/>
              </w:rPr>
              <w:t>届及以上全国（或以上）级别体育赛事相关工作经历，每人得</w:t>
            </w:r>
            <w:r w:rsidRPr="00753CCA">
              <w:rPr>
                <w:rFonts w:ascii="仿宋" w:eastAsia="仿宋" w:hAnsi="仿宋"/>
              </w:rPr>
              <w:t>0</w:t>
            </w:r>
            <w:r w:rsidRPr="00753CCA">
              <w:rPr>
                <w:rFonts w:ascii="仿宋" w:eastAsia="仿宋" w:hAnsi="仿宋" w:hint="eastAsia"/>
              </w:rPr>
              <w:t>.</w:t>
            </w:r>
            <w:r w:rsidRPr="00753CCA">
              <w:rPr>
                <w:rFonts w:ascii="仿宋" w:eastAsia="仿宋" w:hAnsi="仿宋"/>
              </w:rPr>
              <w:t>5</w:t>
            </w:r>
            <w:r w:rsidRPr="00753CCA">
              <w:rPr>
                <w:rFonts w:ascii="仿宋" w:eastAsia="仿宋" w:hAnsi="仿宋" w:hint="eastAsia"/>
              </w:rPr>
              <w:t>分，最多</w:t>
            </w:r>
            <w:r w:rsidR="00DF1CC2">
              <w:rPr>
                <w:rFonts w:ascii="仿宋" w:eastAsia="仿宋" w:hAnsi="仿宋"/>
              </w:rPr>
              <w:t>1</w:t>
            </w:r>
            <w:r w:rsidRPr="00753CCA">
              <w:rPr>
                <w:rFonts w:ascii="仿宋" w:eastAsia="仿宋" w:hAnsi="仿宋" w:hint="eastAsia"/>
              </w:rPr>
              <w:t>分；</w:t>
            </w:r>
          </w:p>
          <w:p w14:paraId="0C69B6CD" w14:textId="50B92F64" w:rsidR="00753CCA" w:rsidRPr="00753CCA" w:rsidRDefault="00753CCA" w:rsidP="00753CCA">
            <w:pPr>
              <w:rPr>
                <w:rFonts w:ascii="仿宋" w:eastAsia="仿宋" w:hAnsi="仿宋"/>
              </w:rPr>
            </w:pPr>
            <w:r w:rsidRPr="00753CCA">
              <w:rPr>
                <w:rFonts w:ascii="仿宋" w:eastAsia="仿宋" w:hAnsi="仿宋" w:hint="eastAsia"/>
              </w:rPr>
              <w:t>从事相关行业年限</w:t>
            </w:r>
            <w:r w:rsidRPr="00753CCA">
              <w:rPr>
                <w:rFonts w:ascii="仿宋" w:eastAsia="仿宋" w:hAnsi="仿宋"/>
              </w:rPr>
              <w:t>8</w:t>
            </w:r>
            <w:r w:rsidRPr="00753CCA">
              <w:rPr>
                <w:rFonts w:ascii="仿宋" w:eastAsia="仿宋" w:hAnsi="仿宋" w:hint="eastAsia"/>
              </w:rPr>
              <w:t>年及以上，或有3届及以上全国（或以上）级别体育赛事相关工作经历，每人得</w:t>
            </w:r>
            <w:r w:rsidRPr="00753CCA">
              <w:rPr>
                <w:rFonts w:ascii="仿宋" w:eastAsia="仿宋" w:hAnsi="仿宋"/>
              </w:rPr>
              <w:t>1</w:t>
            </w:r>
            <w:r w:rsidRPr="00753CCA">
              <w:rPr>
                <w:rFonts w:ascii="仿宋" w:eastAsia="仿宋" w:hAnsi="仿宋" w:hint="eastAsia"/>
              </w:rPr>
              <w:t>分，最多</w:t>
            </w:r>
            <w:r w:rsidR="00DF1CC2">
              <w:rPr>
                <w:rFonts w:ascii="仿宋" w:eastAsia="仿宋" w:hAnsi="仿宋"/>
              </w:rPr>
              <w:t>2</w:t>
            </w:r>
            <w:r w:rsidRPr="00753CCA">
              <w:rPr>
                <w:rFonts w:ascii="仿宋" w:eastAsia="仿宋" w:hAnsi="仿宋" w:hint="eastAsia"/>
              </w:rPr>
              <w:t>分。此2项工作经历不重复计分。（0-</w:t>
            </w:r>
            <w:r w:rsidR="00DF1CC2">
              <w:rPr>
                <w:rFonts w:ascii="仿宋" w:eastAsia="仿宋" w:hAnsi="仿宋"/>
              </w:rPr>
              <w:t>2</w:t>
            </w:r>
            <w:r w:rsidRPr="00753CCA">
              <w:rPr>
                <w:rFonts w:ascii="仿宋" w:eastAsia="仿宋" w:hAnsi="仿宋" w:hint="eastAsia"/>
              </w:rPr>
              <w:t>分）</w:t>
            </w:r>
          </w:p>
          <w:p w14:paraId="4E96842E" w14:textId="77777777" w:rsidR="00224C1B" w:rsidRPr="00230DB2" w:rsidRDefault="00753CCA" w:rsidP="00753CCA">
            <w:pPr>
              <w:rPr>
                <w:rFonts w:ascii="仿宋" w:eastAsia="仿宋" w:hAnsi="仿宋"/>
              </w:rPr>
            </w:pPr>
            <w:r w:rsidRPr="00753CCA">
              <w:rPr>
                <w:rFonts w:ascii="仿宋" w:eastAsia="仿宋" w:hAnsi="仿宋" w:hint="eastAsia"/>
              </w:rPr>
              <w:t>【证明材料：1）须提供证书复印件、参加体育赛事证明材料或其他相关证明材料并加盖单位公章；2）不提供或者不能提供有效证明的，不得分。】</w:t>
            </w:r>
          </w:p>
        </w:tc>
        <w:tc>
          <w:tcPr>
            <w:tcW w:w="883" w:type="dxa"/>
            <w:vAlign w:val="center"/>
          </w:tcPr>
          <w:p w14:paraId="7F59AAE7" w14:textId="77777777" w:rsidR="00224C1B" w:rsidRPr="00CE446D" w:rsidRDefault="00224C1B" w:rsidP="008816E6">
            <w:pPr>
              <w:rPr>
                <w:rFonts w:ascii="仿宋" w:eastAsia="仿宋" w:hAnsi="仿宋"/>
                <w:b/>
              </w:rPr>
            </w:pPr>
            <w:r w:rsidRPr="00CE446D">
              <w:rPr>
                <w:rFonts w:ascii="仿宋" w:eastAsia="仿宋" w:hAnsi="仿宋"/>
                <w:b/>
              </w:rPr>
              <w:lastRenderedPageBreak/>
              <w:t>0-</w:t>
            </w:r>
            <w:r w:rsidRPr="00CE446D">
              <w:rPr>
                <w:rFonts w:ascii="仿宋" w:eastAsia="仿宋" w:hAnsi="仿宋" w:hint="eastAsia"/>
                <w:b/>
              </w:rPr>
              <w:t>1</w:t>
            </w:r>
            <w:r w:rsidRPr="00CE446D">
              <w:rPr>
                <w:rFonts w:ascii="仿宋" w:eastAsia="仿宋" w:hAnsi="仿宋"/>
                <w:b/>
              </w:rPr>
              <w:t>0</w:t>
            </w:r>
          </w:p>
        </w:tc>
      </w:tr>
      <w:tr w:rsidR="00802BEE" w14:paraId="27DA70B7" w14:textId="77777777" w:rsidTr="008816E6">
        <w:tc>
          <w:tcPr>
            <w:tcW w:w="1224" w:type="dxa"/>
            <w:vAlign w:val="center"/>
          </w:tcPr>
          <w:p w14:paraId="6157D2A8" w14:textId="2B716B1B" w:rsidR="00802BEE" w:rsidRDefault="00802BEE" w:rsidP="00802BEE">
            <w:pPr>
              <w:rPr>
                <w:rFonts w:ascii="仿宋_GB2312" w:eastAsia="仿宋_GB2312" w:hAnsi="宋体"/>
                <w:b/>
                <w:color w:val="000000"/>
                <w:szCs w:val="21"/>
              </w:rPr>
            </w:pPr>
            <w:r>
              <w:rPr>
                <w:rFonts w:ascii="仿宋_GB2312" w:eastAsia="仿宋_GB2312" w:hAnsi="宋体" w:hint="eastAsia"/>
                <w:b/>
                <w:color w:val="000000"/>
                <w:szCs w:val="21"/>
              </w:rPr>
              <w:lastRenderedPageBreak/>
              <w:t>技术（</w:t>
            </w:r>
            <w:r w:rsidRPr="00802BEE">
              <w:rPr>
                <w:rFonts w:ascii="仿宋_GB2312" w:eastAsia="仿宋_GB2312" w:hAnsi="宋体" w:hint="eastAsia"/>
                <w:b/>
                <w:color w:val="000000"/>
                <w:szCs w:val="21"/>
              </w:rPr>
              <w:t>中央级赛事运行管理服务团队综合能力1</w:t>
            </w:r>
            <w:r w:rsidRPr="00802BEE">
              <w:rPr>
                <w:rFonts w:ascii="仿宋_GB2312" w:eastAsia="仿宋_GB2312" w:hAnsi="宋体"/>
                <w:b/>
                <w:color w:val="000000"/>
                <w:szCs w:val="21"/>
              </w:rPr>
              <w:t>0分</w:t>
            </w:r>
            <w:r w:rsidRPr="001337C2">
              <w:rPr>
                <w:rFonts w:ascii="仿宋_GB2312" w:eastAsia="仿宋_GB2312" w:hAnsi="宋体"/>
                <w:b/>
                <w:color w:val="000000"/>
                <w:szCs w:val="21"/>
              </w:rPr>
              <w:t>）</w:t>
            </w:r>
          </w:p>
        </w:tc>
        <w:tc>
          <w:tcPr>
            <w:tcW w:w="772" w:type="dxa"/>
            <w:vAlign w:val="center"/>
          </w:tcPr>
          <w:p w14:paraId="01396D6C" w14:textId="632F5F8C" w:rsidR="00802BEE" w:rsidRDefault="00802BEE" w:rsidP="00802BEE">
            <w:pPr>
              <w:rPr>
                <w:rFonts w:ascii="仿宋" w:eastAsia="仿宋" w:hAnsi="仿宋"/>
                <w:b/>
              </w:rPr>
            </w:pPr>
            <w:r>
              <w:rPr>
                <w:rFonts w:ascii="仿宋" w:eastAsia="仿宋" w:hAnsi="仿宋" w:hint="eastAsia"/>
                <w:b/>
              </w:rPr>
              <w:t>3.7</w:t>
            </w:r>
          </w:p>
        </w:tc>
        <w:tc>
          <w:tcPr>
            <w:tcW w:w="5640" w:type="dxa"/>
            <w:vAlign w:val="center"/>
          </w:tcPr>
          <w:p w14:paraId="10D066C0" w14:textId="45C9855F" w:rsidR="00802BEE" w:rsidRPr="00802BEE" w:rsidRDefault="00802BEE" w:rsidP="00802BEE">
            <w:pPr>
              <w:rPr>
                <w:rFonts w:ascii="仿宋" w:eastAsia="仿宋" w:hAnsi="仿宋"/>
                <w:b/>
              </w:rPr>
            </w:pPr>
            <w:r w:rsidRPr="00802BEE">
              <w:rPr>
                <w:rFonts w:ascii="仿宋" w:eastAsia="仿宋" w:hAnsi="仿宋" w:hint="eastAsia"/>
                <w:b/>
              </w:rPr>
              <w:t>场馆运行管理专家（高级主管）（</w:t>
            </w:r>
            <w:r w:rsidR="00735D63">
              <w:rPr>
                <w:rFonts w:ascii="仿宋" w:eastAsia="仿宋" w:hAnsi="仿宋"/>
                <w:b/>
              </w:rPr>
              <w:t>2</w:t>
            </w:r>
            <w:r w:rsidRPr="00802BEE">
              <w:rPr>
                <w:rFonts w:ascii="仿宋" w:eastAsia="仿宋" w:hAnsi="仿宋" w:hint="eastAsia"/>
                <w:b/>
              </w:rPr>
              <w:t>人）:</w:t>
            </w:r>
          </w:p>
          <w:p w14:paraId="4993DF9B" w14:textId="4B730478" w:rsidR="00802BEE" w:rsidRPr="00802BEE" w:rsidRDefault="00802BEE" w:rsidP="00802BEE">
            <w:pPr>
              <w:rPr>
                <w:rFonts w:ascii="仿宋" w:eastAsia="仿宋" w:hAnsi="仿宋"/>
              </w:rPr>
            </w:pPr>
            <w:r w:rsidRPr="00802BEE">
              <w:rPr>
                <w:rFonts w:ascii="仿宋" w:eastAsia="仿宋" w:hAnsi="仿宋" w:hint="eastAsia"/>
              </w:rPr>
              <w:t>（</w:t>
            </w:r>
            <w:r w:rsidR="00735D63">
              <w:rPr>
                <w:rFonts w:ascii="仿宋" w:eastAsia="仿宋" w:hAnsi="仿宋"/>
              </w:rPr>
              <w:t>1</w:t>
            </w:r>
            <w:r w:rsidRPr="00802BEE">
              <w:rPr>
                <w:rFonts w:ascii="仿宋" w:eastAsia="仿宋" w:hAnsi="仿宋" w:hint="eastAsia"/>
              </w:rPr>
              <w:t>）从事相关行业年限</w:t>
            </w:r>
            <w:r w:rsidRPr="00802BEE">
              <w:rPr>
                <w:rFonts w:ascii="仿宋" w:eastAsia="仿宋" w:hAnsi="仿宋"/>
              </w:rPr>
              <w:t>8</w:t>
            </w:r>
            <w:r w:rsidRPr="00802BEE">
              <w:rPr>
                <w:rFonts w:ascii="仿宋" w:eastAsia="仿宋" w:hAnsi="仿宋" w:hint="eastAsia"/>
              </w:rPr>
              <w:t>年及以上，或有</w:t>
            </w:r>
            <w:r w:rsidRPr="00802BEE">
              <w:rPr>
                <w:rFonts w:ascii="仿宋" w:eastAsia="仿宋" w:hAnsi="仿宋"/>
              </w:rPr>
              <w:t>3</w:t>
            </w:r>
            <w:r w:rsidRPr="00802BEE">
              <w:rPr>
                <w:rFonts w:ascii="仿宋" w:eastAsia="仿宋" w:hAnsi="仿宋" w:hint="eastAsia"/>
              </w:rPr>
              <w:t>届及以上全国（或以上）级别体育赛事相关工作经历，</w:t>
            </w:r>
            <w:r w:rsidR="00735D63">
              <w:rPr>
                <w:rFonts w:ascii="仿宋" w:eastAsia="仿宋" w:hAnsi="仿宋" w:hint="eastAsia"/>
              </w:rPr>
              <w:t>每人</w:t>
            </w:r>
            <w:r w:rsidRPr="00802BEE">
              <w:rPr>
                <w:rFonts w:ascii="仿宋" w:eastAsia="仿宋" w:hAnsi="仿宋" w:hint="eastAsia"/>
              </w:rPr>
              <w:t>得</w:t>
            </w:r>
            <w:r w:rsidRPr="00802BEE">
              <w:rPr>
                <w:rFonts w:ascii="仿宋" w:eastAsia="仿宋" w:hAnsi="仿宋"/>
              </w:rPr>
              <w:t>0.5</w:t>
            </w:r>
            <w:r w:rsidRPr="00802BEE">
              <w:rPr>
                <w:rFonts w:ascii="仿宋" w:eastAsia="仿宋" w:hAnsi="仿宋" w:hint="eastAsia"/>
              </w:rPr>
              <w:t>分；</w:t>
            </w:r>
          </w:p>
          <w:p w14:paraId="48F60C48" w14:textId="00B3B9E5" w:rsidR="00802BEE" w:rsidRPr="00802BEE" w:rsidRDefault="00802BEE" w:rsidP="00802BEE">
            <w:pPr>
              <w:rPr>
                <w:rFonts w:ascii="仿宋" w:eastAsia="仿宋" w:hAnsi="仿宋"/>
              </w:rPr>
            </w:pPr>
            <w:r w:rsidRPr="00802BEE">
              <w:rPr>
                <w:rFonts w:ascii="仿宋" w:eastAsia="仿宋" w:hAnsi="仿宋" w:hint="eastAsia"/>
              </w:rPr>
              <w:t>从事相关行业年限1</w:t>
            </w:r>
            <w:r w:rsidRPr="00802BEE">
              <w:rPr>
                <w:rFonts w:ascii="仿宋" w:eastAsia="仿宋" w:hAnsi="仿宋"/>
              </w:rPr>
              <w:t>0</w:t>
            </w:r>
            <w:r w:rsidRPr="00802BEE">
              <w:rPr>
                <w:rFonts w:ascii="仿宋" w:eastAsia="仿宋" w:hAnsi="仿宋" w:hint="eastAsia"/>
              </w:rPr>
              <w:t>年及以上，或有</w:t>
            </w:r>
            <w:r w:rsidRPr="00802BEE">
              <w:rPr>
                <w:rFonts w:ascii="仿宋" w:eastAsia="仿宋" w:hAnsi="仿宋"/>
              </w:rPr>
              <w:t>4</w:t>
            </w:r>
            <w:r w:rsidRPr="00802BEE">
              <w:rPr>
                <w:rFonts w:ascii="仿宋" w:eastAsia="仿宋" w:hAnsi="仿宋" w:hint="eastAsia"/>
              </w:rPr>
              <w:t>届及以上全国（或以上）级别体育赛事相关工作经历，</w:t>
            </w:r>
            <w:r w:rsidR="00735D63">
              <w:rPr>
                <w:rFonts w:ascii="仿宋" w:eastAsia="仿宋" w:hAnsi="仿宋" w:hint="eastAsia"/>
              </w:rPr>
              <w:t>每人</w:t>
            </w:r>
            <w:r w:rsidRPr="00802BEE">
              <w:rPr>
                <w:rFonts w:ascii="仿宋" w:eastAsia="仿宋" w:hAnsi="仿宋" w:hint="eastAsia"/>
              </w:rPr>
              <w:t>得</w:t>
            </w:r>
            <w:r w:rsidRPr="00802BEE">
              <w:rPr>
                <w:rFonts w:ascii="仿宋" w:eastAsia="仿宋" w:hAnsi="仿宋"/>
              </w:rPr>
              <w:t>1</w:t>
            </w:r>
            <w:r w:rsidRPr="00802BEE">
              <w:rPr>
                <w:rFonts w:ascii="仿宋" w:eastAsia="仿宋" w:hAnsi="仿宋" w:hint="eastAsia"/>
              </w:rPr>
              <w:t xml:space="preserve">分； </w:t>
            </w:r>
          </w:p>
          <w:p w14:paraId="2242113B" w14:textId="186B3A8B" w:rsidR="00802BEE" w:rsidRPr="00802BEE" w:rsidRDefault="00802BEE" w:rsidP="00802BEE">
            <w:pPr>
              <w:rPr>
                <w:rFonts w:ascii="仿宋" w:eastAsia="仿宋" w:hAnsi="仿宋"/>
              </w:rPr>
            </w:pPr>
            <w:r w:rsidRPr="00802BEE">
              <w:rPr>
                <w:rFonts w:ascii="仿宋" w:eastAsia="仿宋" w:hAnsi="仿宋" w:hint="eastAsia"/>
              </w:rPr>
              <w:t>从事相关行业年限1</w:t>
            </w:r>
            <w:r w:rsidRPr="00802BEE">
              <w:rPr>
                <w:rFonts w:ascii="仿宋" w:eastAsia="仿宋" w:hAnsi="仿宋"/>
              </w:rPr>
              <w:t>5</w:t>
            </w:r>
            <w:r w:rsidRPr="00802BEE">
              <w:rPr>
                <w:rFonts w:ascii="仿宋" w:eastAsia="仿宋" w:hAnsi="仿宋" w:hint="eastAsia"/>
              </w:rPr>
              <w:t>年及以上，或有</w:t>
            </w:r>
            <w:r w:rsidRPr="00802BEE">
              <w:rPr>
                <w:rFonts w:ascii="仿宋" w:eastAsia="仿宋" w:hAnsi="仿宋"/>
              </w:rPr>
              <w:t>5</w:t>
            </w:r>
            <w:r w:rsidRPr="00802BEE">
              <w:rPr>
                <w:rFonts w:ascii="仿宋" w:eastAsia="仿宋" w:hAnsi="仿宋" w:hint="eastAsia"/>
              </w:rPr>
              <w:t>届及以上全国（或以上）级别体育赛事相关工作经历，</w:t>
            </w:r>
            <w:r w:rsidR="00735D63">
              <w:rPr>
                <w:rFonts w:ascii="仿宋" w:eastAsia="仿宋" w:hAnsi="仿宋" w:hint="eastAsia"/>
              </w:rPr>
              <w:t>每人</w:t>
            </w:r>
            <w:r w:rsidRPr="00802BEE">
              <w:rPr>
                <w:rFonts w:ascii="仿宋" w:eastAsia="仿宋" w:hAnsi="仿宋" w:hint="eastAsia"/>
              </w:rPr>
              <w:t>得</w:t>
            </w:r>
            <w:r w:rsidRPr="00802BEE">
              <w:rPr>
                <w:rFonts w:ascii="仿宋" w:eastAsia="仿宋" w:hAnsi="仿宋"/>
              </w:rPr>
              <w:t>2</w:t>
            </w:r>
            <w:r w:rsidRPr="00802BEE">
              <w:rPr>
                <w:rFonts w:ascii="仿宋" w:eastAsia="仿宋" w:hAnsi="仿宋" w:hint="eastAsia"/>
              </w:rPr>
              <w:t>分。</w:t>
            </w:r>
          </w:p>
          <w:p w14:paraId="5B9BCD90" w14:textId="167F452A" w:rsidR="00802BEE" w:rsidRPr="00802BEE" w:rsidRDefault="00802BEE" w:rsidP="00802BEE">
            <w:pPr>
              <w:rPr>
                <w:rFonts w:ascii="仿宋" w:eastAsia="仿宋" w:hAnsi="仿宋"/>
              </w:rPr>
            </w:pPr>
            <w:r w:rsidRPr="00802BEE">
              <w:rPr>
                <w:rFonts w:ascii="仿宋" w:eastAsia="仿宋" w:hAnsi="仿宋" w:hint="eastAsia"/>
              </w:rPr>
              <w:t>此3项工作经历不重复计分。（0-</w:t>
            </w:r>
            <w:r w:rsidR="00735D63">
              <w:rPr>
                <w:rFonts w:ascii="仿宋" w:eastAsia="仿宋" w:hAnsi="仿宋"/>
              </w:rPr>
              <w:t>3</w:t>
            </w:r>
            <w:r w:rsidRPr="00802BEE">
              <w:rPr>
                <w:rFonts w:ascii="仿宋" w:eastAsia="仿宋" w:hAnsi="仿宋" w:hint="eastAsia"/>
              </w:rPr>
              <w:t>分）</w:t>
            </w:r>
          </w:p>
          <w:p w14:paraId="0329F1F2" w14:textId="77777777" w:rsidR="00802BEE" w:rsidRPr="00802BEE" w:rsidRDefault="00802BEE" w:rsidP="00802BEE">
            <w:pPr>
              <w:rPr>
                <w:rFonts w:ascii="仿宋" w:eastAsia="仿宋" w:hAnsi="仿宋"/>
                <w:b/>
              </w:rPr>
            </w:pPr>
            <w:r w:rsidRPr="00802BEE">
              <w:rPr>
                <w:rFonts w:ascii="仿宋" w:eastAsia="仿宋" w:hAnsi="仿宋" w:hint="eastAsia"/>
                <w:b/>
              </w:rPr>
              <w:t>场馆技术管理(中级主管)（1人）:</w:t>
            </w:r>
          </w:p>
          <w:p w14:paraId="7B338237" w14:textId="77777777" w:rsidR="00802BEE" w:rsidRPr="00802BEE" w:rsidRDefault="00802BEE" w:rsidP="00802BEE">
            <w:pPr>
              <w:rPr>
                <w:rFonts w:ascii="仿宋" w:eastAsia="仿宋" w:hAnsi="仿宋"/>
              </w:rPr>
            </w:pPr>
            <w:r w:rsidRPr="00802BEE">
              <w:rPr>
                <w:rFonts w:ascii="仿宋" w:eastAsia="仿宋" w:hAnsi="仿宋" w:hint="eastAsia"/>
              </w:rPr>
              <w:t>（1）具有中级及以上职称的得</w:t>
            </w:r>
            <w:r w:rsidRPr="00802BEE">
              <w:rPr>
                <w:rFonts w:ascii="仿宋" w:eastAsia="仿宋" w:hAnsi="仿宋"/>
              </w:rPr>
              <w:t>1</w:t>
            </w:r>
            <w:r w:rsidRPr="00802BEE">
              <w:rPr>
                <w:rFonts w:ascii="仿宋" w:eastAsia="仿宋" w:hAnsi="仿宋" w:hint="eastAsia"/>
              </w:rPr>
              <w:t>分，否则不得分。（0-</w:t>
            </w:r>
            <w:r w:rsidRPr="00802BEE">
              <w:rPr>
                <w:rFonts w:ascii="仿宋" w:eastAsia="仿宋" w:hAnsi="仿宋"/>
              </w:rPr>
              <w:t>1</w:t>
            </w:r>
            <w:r w:rsidRPr="00802BEE">
              <w:rPr>
                <w:rFonts w:ascii="仿宋" w:eastAsia="仿宋" w:hAnsi="仿宋" w:hint="eastAsia"/>
              </w:rPr>
              <w:t>分）</w:t>
            </w:r>
          </w:p>
          <w:p w14:paraId="6FD653F8" w14:textId="159DCC18" w:rsidR="00802BEE" w:rsidRPr="00802BEE" w:rsidRDefault="00802BEE" w:rsidP="00802BEE">
            <w:pPr>
              <w:rPr>
                <w:rFonts w:ascii="仿宋" w:eastAsia="仿宋" w:hAnsi="仿宋"/>
              </w:rPr>
            </w:pPr>
            <w:r w:rsidRPr="00802BEE">
              <w:rPr>
                <w:rFonts w:ascii="仿宋" w:eastAsia="仿宋" w:hAnsi="仿宋" w:hint="eastAsia"/>
              </w:rPr>
              <w:t>（2）从事相关行业年限</w:t>
            </w:r>
            <w:r w:rsidRPr="00802BEE">
              <w:rPr>
                <w:rFonts w:ascii="仿宋" w:eastAsia="仿宋" w:hAnsi="仿宋"/>
              </w:rPr>
              <w:t>5</w:t>
            </w:r>
            <w:r w:rsidRPr="00802BEE">
              <w:rPr>
                <w:rFonts w:ascii="仿宋" w:eastAsia="仿宋" w:hAnsi="仿宋" w:hint="eastAsia"/>
              </w:rPr>
              <w:t>年及以上，或有</w:t>
            </w:r>
            <w:r w:rsidRPr="00802BEE">
              <w:rPr>
                <w:rFonts w:ascii="仿宋" w:eastAsia="仿宋" w:hAnsi="仿宋"/>
              </w:rPr>
              <w:t>2</w:t>
            </w:r>
            <w:r w:rsidRPr="00802BEE">
              <w:rPr>
                <w:rFonts w:ascii="仿宋" w:eastAsia="仿宋" w:hAnsi="仿宋" w:hint="eastAsia"/>
              </w:rPr>
              <w:t>届及以上全国（或以上）级别体育赛事相关工作经历，得</w:t>
            </w:r>
            <w:r w:rsidR="004025BE">
              <w:rPr>
                <w:rFonts w:ascii="仿宋" w:eastAsia="仿宋" w:hAnsi="仿宋"/>
              </w:rPr>
              <w:t>1</w:t>
            </w:r>
            <w:r w:rsidRPr="00802BEE">
              <w:rPr>
                <w:rFonts w:ascii="仿宋" w:eastAsia="仿宋" w:hAnsi="仿宋" w:hint="eastAsia"/>
              </w:rPr>
              <w:t>分</w:t>
            </w:r>
            <w:r w:rsidR="004025BE">
              <w:rPr>
                <w:rFonts w:ascii="仿宋" w:eastAsia="仿宋" w:hAnsi="仿宋" w:hint="eastAsia"/>
              </w:rPr>
              <w:t>。</w:t>
            </w:r>
            <w:r w:rsidRPr="00802BEE">
              <w:rPr>
                <w:rFonts w:ascii="仿宋" w:eastAsia="仿宋" w:hAnsi="仿宋" w:hint="eastAsia"/>
              </w:rPr>
              <w:t>（0-</w:t>
            </w:r>
            <w:r w:rsidRPr="00802BEE">
              <w:rPr>
                <w:rFonts w:ascii="仿宋" w:eastAsia="仿宋" w:hAnsi="仿宋"/>
              </w:rPr>
              <w:t>1</w:t>
            </w:r>
            <w:r w:rsidRPr="00802BEE">
              <w:rPr>
                <w:rFonts w:ascii="仿宋" w:eastAsia="仿宋" w:hAnsi="仿宋" w:hint="eastAsia"/>
              </w:rPr>
              <w:t>分）</w:t>
            </w:r>
          </w:p>
          <w:p w14:paraId="0C604E14" w14:textId="77777777" w:rsidR="00802BEE" w:rsidRPr="00802BEE" w:rsidRDefault="00802BEE" w:rsidP="00802BEE">
            <w:pPr>
              <w:rPr>
                <w:rFonts w:ascii="仿宋" w:eastAsia="仿宋" w:hAnsi="仿宋"/>
                <w:b/>
              </w:rPr>
            </w:pPr>
            <w:r w:rsidRPr="00802BEE">
              <w:rPr>
                <w:rFonts w:ascii="仿宋" w:eastAsia="仿宋" w:hAnsi="仿宋" w:hint="eastAsia"/>
                <w:b/>
              </w:rPr>
              <w:t>场馆区域协调管理（不少于</w:t>
            </w:r>
            <w:r w:rsidRPr="00802BEE">
              <w:rPr>
                <w:rFonts w:ascii="仿宋" w:eastAsia="仿宋" w:hAnsi="仿宋"/>
                <w:b/>
              </w:rPr>
              <w:t>9</w:t>
            </w:r>
            <w:r w:rsidRPr="00802BEE">
              <w:rPr>
                <w:rFonts w:ascii="仿宋" w:eastAsia="仿宋" w:hAnsi="仿宋" w:hint="eastAsia"/>
                <w:b/>
              </w:rPr>
              <w:t>人）:</w:t>
            </w:r>
          </w:p>
          <w:p w14:paraId="65A007D7" w14:textId="77777777" w:rsidR="00802BEE" w:rsidRPr="00802BEE" w:rsidRDefault="00802BEE" w:rsidP="00802BEE">
            <w:pPr>
              <w:rPr>
                <w:rFonts w:ascii="仿宋" w:eastAsia="仿宋" w:hAnsi="仿宋"/>
              </w:rPr>
            </w:pPr>
            <w:r w:rsidRPr="00802BEE">
              <w:rPr>
                <w:rFonts w:ascii="仿宋" w:eastAsia="仿宋" w:hAnsi="仿宋" w:hint="eastAsia"/>
              </w:rPr>
              <w:t>（1）从事相关行业年限</w:t>
            </w:r>
            <w:r w:rsidRPr="00802BEE">
              <w:rPr>
                <w:rFonts w:ascii="仿宋" w:eastAsia="仿宋" w:hAnsi="仿宋"/>
              </w:rPr>
              <w:t>5</w:t>
            </w:r>
            <w:r w:rsidRPr="00802BEE">
              <w:rPr>
                <w:rFonts w:ascii="仿宋" w:eastAsia="仿宋" w:hAnsi="仿宋" w:hint="eastAsia"/>
              </w:rPr>
              <w:t>年及以上，或有</w:t>
            </w:r>
            <w:r w:rsidRPr="00802BEE">
              <w:rPr>
                <w:rFonts w:ascii="仿宋" w:eastAsia="仿宋" w:hAnsi="仿宋"/>
              </w:rPr>
              <w:t>2</w:t>
            </w:r>
            <w:r w:rsidRPr="00802BEE">
              <w:rPr>
                <w:rFonts w:ascii="仿宋" w:eastAsia="仿宋" w:hAnsi="仿宋" w:hint="eastAsia"/>
              </w:rPr>
              <w:t>届及以上全国（或以上）级别体育赛事相关工作经历，每人得</w:t>
            </w:r>
            <w:r w:rsidRPr="00802BEE">
              <w:rPr>
                <w:rFonts w:ascii="仿宋" w:eastAsia="仿宋" w:hAnsi="仿宋"/>
              </w:rPr>
              <w:t>0</w:t>
            </w:r>
            <w:r w:rsidRPr="00802BEE">
              <w:rPr>
                <w:rFonts w:ascii="仿宋" w:eastAsia="仿宋" w:hAnsi="仿宋" w:hint="eastAsia"/>
              </w:rPr>
              <w:t>.</w:t>
            </w:r>
            <w:r w:rsidRPr="00802BEE">
              <w:rPr>
                <w:rFonts w:ascii="仿宋" w:eastAsia="仿宋" w:hAnsi="仿宋"/>
              </w:rPr>
              <w:t>5</w:t>
            </w:r>
            <w:r w:rsidRPr="00802BEE">
              <w:rPr>
                <w:rFonts w:ascii="仿宋" w:eastAsia="仿宋" w:hAnsi="仿宋" w:hint="eastAsia"/>
              </w:rPr>
              <w:t>分，最多</w:t>
            </w:r>
            <w:r w:rsidRPr="00802BEE">
              <w:rPr>
                <w:rFonts w:ascii="仿宋" w:eastAsia="仿宋" w:hAnsi="仿宋"/>
              </w:rPr>
              <w:t>4.5</w:t>
            </w:r>
            <w:r w:rsidRPr="00802BEE">
              <w:rPr>
                <w:rFonts w:ascii="仿宋" w:eastAsia="仿宋" w:hAnsi="仿宋" w:hint="eastAsia"/>
              </w:rPr>
              <w:t>分；</w:t>
            </w:r>
          </w:p>
          <w:p w14:paraId="4759B43F" w14:textId="77777777" w:rsidR="00802BEE" w:rsidRPr="00802BEE" w:rsidRDefault="00802BEE" w:rsidP="00802BEE">
            <w:pPr>
              <w:rPr>
                <w:rFonts w:ascii="仿宋" w:eastAsia="仿宋" w:hAnsi="仿宋"/>
              </w:rPr>
            </w:pPr>
            <w:r w:rsidRPr="00802BEE">
              <w:rPr>
                <w:rFonts w:ascii="仿宋" w:eastAsia="仿宋" w:hAnsi="仿宋" w:hint="eastAsia"/>
              </w:rPr>
              <w:t>从事相关行业年限</w:t>
            </w:r>
            <w:r w:rsidRPr="00802BEE">
              <w:rPr>
                <w:rFonts w:ascii="仿宋" w:eastAsia="仿宋" w:hAnsi="仿宋"/>
              </w:rPr>
              <w:t>8</w:t>
            </w:r>
            <w:r w:rsidRPr="00802BEE">
              <w:rPr>
                <w:rFonts w:ascii="仿宋" w:eastAsia="仿宋" w:hAnsi="仿宋" w:hint="eastAsia"/>
              </w:rPr>
              <w:t>年及以上，或有3届及以上全国（或以上）级别体育赛事相关工作经历，每人得</w:t>
            </w:r>
            <w:r w:rsidRPr="00802BEE">
              <w:rPr>
                <w:rFonts w:ascii="仿宋" w:eastAsia="仿宋" w:hAnsi="仿宋"/>
              </w:rPr>
              <w:t>1</w:t>
            </w:r>
            <w:r w:rsidRPr="00802BEE">
              <w:rPr>
                <w:rFonts w:ascii="仿宋" w:eastAsia="仿宋" w:hAnsi="仿宋" w:hint="eastAsia"/>
              </w:rPr>
              <w:t>分，最多</w:t>
            </w:r>
            <w:r w:rsidRPr="00802BEE">
              <w:rPr>
                <w:rFonts w:ascii="仿宋" w:eastAsia="仿宋" w:hAnsi="仿宋"/>
              </w:rPr>
              <w:t>5</w:t>
            </w:r>
            <w:r w:rsidRPr="00802BEE">
              <w:rPr>
                <w:rFonts w:ascii="仿宋" w:eastAsia="仿宋" w:hAnsi="仿宋" w:hint="eastAsia"/>
              </w:rPr>
              <w:t>分。</w:t>
            </w:r>
          </w:p>
          <w:p w14:paraId="5764B95D" w14:textId="77777777" w:rsidR="00802BEE" w:rsidRPr="00802BEE" w:rsidRDefault="00802BEE" w:rsidP="00802BEE">
            <w:pPr>
              <w:rPr>
                <w:rFonts w:ascii="仿宋" w:eastAsia="仿宋" w:hAnsi="仿宋"/>
              </w:rPr>
            </w:pPr>
            <w:r w:rsidRPr="00802BEE">
              <w:rPr>
                <w:rFonts w:ascii="仿宋" w:eastAsia="仿宋" w:hAnsi="仿宋" w:hint="eastAsia"/>
              </w:rPr>
              <w:t>此2项工作经历不重复计分。（0-</w:t>
            </w:r>
            <w:r w:rsidRPr="00802BEE">
              <w:rPr>
                <w:rFonts w:ascii="仿宋" w:eastAsia="仿宋" w:hAnsi="仿宋"/>
              </w:rPr>
              <w:t>5</w:t>
            </w:r>
            <w:r w:rsidRPr="00802BEE">
              <w:rPr>
                <w:rFonts w:ascii="仿宋" w:eastAsia="仿宋" w:hAnsi="仿宋" w:hint="eastAsia"/>
              </w:rPr>
              <w:t>分）</w:t>
            </w:r>
          </w:p>
          <w:p w14:paraId="13277B6A" w14:textId="4E2814E1" w:rsidR="00802BEE" w:rsidRPr="00753CCA" w:rsidRDefault="00802BEE" w:rsidP="00802BEE">
            <w:pPr>
              <w:rPr>
                <w:rFonts w:ascii="仿宋" w:eastAsia="仿宋" w:hAnsi="仿宋"/>
                <w:b/>
              </w:rPr>
            </w:pPr>
            <w:r w:rsidRPr="00802BEE">
              <w:rPr>
                <w:rFonts w:ascii="仿宋" w:eastAsia="仿宋" w:hAnsi="仿宋" w:hint="eastAsia"/>
              </w:rPr>
              <w:t>【证明材料：1）须提供证书复印件、参加体育赛事证明材</w:t>
            </w:r>
            <w:r w:rsidRPr="00802BEE">
              <w:rPr>
                <w:rFonts w:ascii="仿宋" w:eastAsia="仿宋" w:hAnsi="仿宋" w:hint="eastAsia"/>
              </w:rPr>
              <w:lastRenderedPageBreak/>
              <w:t>料或其他相关证明材料并加盖单位公章2）不提供或者不能提供有效证明的，不得分。】</w:t>
            </w:r>
          </w:p>
        </w:tc>
        <w:tc>
          <w:tcPr>
            <w:tcW w:w="883" w:type="dxa"/>
            <w:vAlign w:val="center"/>
          </w:tcPr>
          <w:p w14:paraId="6CB6474E" w14:textId="0DB8BBA0" w:rsidR="00802BEE" w:rsidRPr="00CE446D" w:rsidRDefault="009461A6" w:rsidP="00802BEE">
            <w:pPr>
              <w:rPr>
                <w:rFonts w:ascii="仿宋" w:eastAsia="仿宋" w:hAnsi="仿宋"/>
                <w:b/>
              </w:rPr>
            </w:pPr>
            <w:r>
              <w:rPr>
                <w:rFonts w:ascii="仿宋" w:eastAsia="仿宋" w:hAnsi="仿宋" w:hint="eastAsia"/>
                <w:b/>
              </w:rPr>
              <w:lastRenderedPageBreak/>
              <w:t>10</w:t>
            </w:r>
          </w:p>
        </w:tc>
      </w:tr>
      <w:tr w:rsidR="00802BEE" w14:paraId="6C8F7A62" w14:textId="77777777" w:rsidTr="008816E6">
        <w:tc>
          <w:tcPr>
            <w:tcW w:w="1224" w:type="dxa"/>
            <w:vAlign w:val="center"/>
          </w:tcPr>
          <w:p w14:paraId="1438A5BC" w14:textId="77777777" w:rsidR="00802BEE" w:rsidRDefault="00802BEE" w:rsidP="00802BEE">
            <w:pPr>
              <w:rPr>
                <w:rFonts w:ascii="仿宋_GB2312" w:eastAsia="仿宋_GB2312" w:hAnsi="宋体"/>
                <w:b/>
                <w:color w:val="000000"/>
                <w:szCs w:val="21"/>
              </w:rPr>
            </w:pPr>
            <w:r>
              <w:rPr>
                <w:rFonts w:ascii="仿宋_GB2312" w:eastAsia="仿宋_GB2312" w:hAnsi="宋体" w:hint="eastAsia"/>
                <w:b/>
                <w:color w:val="000000"/>
                <w:szCs w:val="21"/>
              </w:rPr>
              <w:lastRenderedPageBreak/>
              <w:t>技术（</w:t>
            </w:r>
            <w:r w:rsidRPr="00753CCA">
              <w:rPr>
                <w:rFonts w:ascii="仿宋_GB2312" w:eastAsia="仿宋_GB2312" w:hAnsi="宋体" w:hint="eastAsia"/>
                <w:b/>
                <w:color w:val="000000"/>
                <w:szCs w:val="21"/>
              </w:rPr>
              <w:t>设备设施服务类运行管理服务团队综合能力5分</w:t>
            </w:r>
            <w:r w:rsidRPr="001337C2">
              <w:rPr>
                <w:rFonts w:ascii="仿宋_GB2312" w:eastAsia="仿宋_GB2312" w:hAnsi="宋体"/>
                <w:b/>
                <w:color w:val="000000"/>
                <w:szCs w:val="21"/>
              </w:rPr>
              <w:t>）</w:t>
            </w:r>
          </w:p>
        </w:tc>
        <w:tc>
          <w:tcPr>
            <w:tcW w:w="772" w:type="dxa"/>
            <w:vAlign w:val="center"/>
          </w:tcPr>
          <w:p w14:paraId="5C3AEBAC" w14:textId="0CCA3918" w:rsidR="00802BEE" w:rsidRPr="00753CCA" w:rsidRDefault="00802BEE" w:rsidP="00802BEE">
            <w:pPr>
              <w:rPr>
                <w:rFonts w:ascii="仿宋" w:eastAsia="仿宋" w:hAnsi="仿宋"/>
                <w:b/>
              </w:rPr>
            </w:pPr>
            <w:r>
              <w:rPr>
                <w:rFonts w:ascii="仿宋" w:eastAsia="仿宋" w:hAnsi="仿宋" w:hint="eastAsia"/>
                <w:b/>
              </w:rPr>
              <w:t>3.8</w:t>
            </w:r>
          </w:p>
        </w:tc>
        <w:tc>
          <w:tcPr>
            <w:tcW w:w="5640" w:type="dxa"/>
            <w:vAlign w:val="center"/>
          </w:tcPr>
          <w:p w14:paraId="43487207" w14:textId="77777777" w:rsidR="00802BEE" w:rsidRPr="00012B6D" w:rsidRDefault="00802BEE" w:rsidP="00802BEE">
            <w:pPr>
              <w:rPr>
                <w:rFonts w:ascii="仿宋" w:eastAsia="仿宋" w:hAnsi="仿宋"/>
                <w:b/>
              </w:rPr>
            </w:pPr>
            <w:r w:rsidRPr="00012B6D">
              <w:rPr>
                <w:rFonts w:ascii="仿宋" w:eastAsia="仿宋" w:hAnsi="仿宋" w:hint="eastAsia"/>
                <w:b/>
              </w:rPr>
              <w:t>信息技术设施运行管理专家（高级主管）（不少于</w:t>
            </w:r>
            <w:r w:rsidRPr="00012B6D">
              <w:rPr>
                <w:rFonts w:ascii="仿宋" w:eastAsia="仿宋" w:hAnsi="仿宋"/>
                <w:b/>
              </w:rPr>
              <w:t>3</w:t>
            </w:r>
            <w:r w:rsidRPr="00012B6D">
              <w:rPr>
                <w:rFonts w:ascii="仿宋" w:eastAsia="仿宋" w:hAnsi="仿宋" w:hint="eastAsia"/>
                <w:b/>
              </w:rPr>
              <w:t>人）:</w:t>
            </w:r>
          </w:p>
          <w:p w14:paraId="4D4B40F2" w14:textId="77777777" w:rsidR="00802BEE" w:rsidRPr="00802BEE" w:rsidRDefault="00802BEE" w:rsidP="00802BEE">
            <w:pPr>
              <w:rPr>
                <w:rFonts w:ascii="仿宋" w:eastAsia="仿宋" w:hAnsi="仿宋"/>
              </w:rPr>
            </w:pPr>
            <w:r w:rsidRPr="00802BEE">
              <w:rPr>
                <w:rFonts w:ascii="仿宋" w:eastAsia="仿宋" w:hAnsi="仿宋" w:hint="eastAsia"/>
              </w:rPr>
              <w:t>（1）具有中级及以上职称的，每人得</w:t>
            </w:r>
            <w:r w:rsidRPr="00802BEE">
              <w:rPr>
                <w:rFonts w:ascii="仿宋" w:eastAsia="仿宋" w:hAnsi="仿宋"/>
              </w:rPr>
              <w:t>0</w:t>
            </w:r>
            <w:r w:rsidRPr="00802BEE">
              <w:rPr>
                <w:rFonts w:ascii="仿宋" w:eastAsia="仿宋" w:hAnsi="仿宋" w:hint="eastAsia"/>
              </w:rPr>
              <w:t>.</w:t>
            </w:r>
            <w:r w:rsidRPr="00802BEE">
              <w:rPr>
                <w:rFonts w:ascii="仿宋" w:eastAsia="仿宋" w:hAnsi="仿宋"/>
              </w:rPr>
              <w:t>2</w:t>
            </w:r>
            <w:r w:rsidRPr="00802BEE">
              <w:rPr>
                <w:rFonts w:ascii="仿宋" w:eastAsia="仿宋" w:hAnsi="仿宋" w:hint="eastAsia"/>
              </w:rPr>
              <w:t>5分；</w:t>
            </w:r>
          </w:p>
          <w:p w14:paraId="5B076BEA" w14:textId="77777777" w:rsidR="00802BEE" w:rsidRPr="00802BEE" w:rsidRDefault="00802BEE" w:rsidP="00802BEE">
            <w:pPr>
              <w:rPr>
                <w:rFonts w:ascii="仿宋" w:eastAsia="仿宋" w:hAnsi="仿宋"/>
              </w:rPr>
            </w:pPr>
            <w:r w:rsidRPr="00802BEE">
              <w:rPr>
                <w:rFonts w:ascii="仿宋" w:eastAsia="仿宋" w:hAnsi="仿宋" w:hint="eastAsia"/>
              </w:rPr>
              <w:t>具有高级及以上职称的，每人得</w:t>
            </w:r>
            <w:r w:rsidRPr="00802BEE">
              <w:rPr>
                <w:rFonts w:ascii="仿宋" w:eastAsia="仿宋" w:hAnsi="仿宋"/>
              </w:rPr>
              <w:t>0.5</w:t>
            </w:r>
            <w:r w:rsidRPr="00802BEE">
              <w:rPr>
                <w:rFonts w:ascii="仿宋" w:eastAsia="仿宋" w:hAnsi="仿宋" w:hint="eastAsia"/>
              </w:rPr>
              <w:t>分；</w:t>
            </w:r>
          </w:p>
          <w:p w14:paraId="46C3CE58" w14:textId="77777777" w:rsidR="00802BEE" w:rsidRPr="00802BEE" w:rsidRDefault="00802BEE" w:rsidP="00802BEE">
            <w:pPr>
              <w:rPr>
                <w:rFonts w:ascii="仿宋" w:eastAsia="仿宋" w:hAnsi="仿宋"/>
              </w:rPr>
            </w:pPr>
            <w:r w:rsidRPr="00802BEE">
              <w:rPr>
                <w:rFonts w:ascii="仿宋" w:eastAsia="仿宋" w:hAnsi="仿宋" w:hint="eastAsia"/>
              </w:rPr>
              <w:t>最多得</w:t>
            </w:r>
            <w:r w:rsidRPr="00802BEE">
              <w:rPr>
                <w:rFonts w:ascii="仿宋" w:eastAsia="仿宋" w:hAnsi="仿宋"/>
              </w:rPr>
              <w:t>1</w:t>
            </w:r>
            <w:r w:rsidRPr="00802BEE">
              <w:rPr>
                <w:rFonts w:ascii="仿宋" w:eastAsia="仿宋" w:hAnsi="仿宋" w:hint="eastAsia"/>
              </w:rPr>
              <w:t>分，一个人不能重复计分。（0-</w:t>
            </w:r>
            <w:r w:rsidRPr="00802BEE">
              <w:rPr>
                <w:rFonts w:ascii="仿宋" w:eastAsia="仿宋" w:hAnsi="仿宋"/>
              </w:rPr>
              <w:t>1</w:t>
            </w:r>
            <w:r w:rsidRPr="00802BEE">
              <w:rPr>
                <w:rFonts w:ascii="仿宋" w:eastAsia="仿宋" w:hAnsi="仿宋" w:hint="eastAsia"/>
              </w:rPr>
              <w:t>分）</w:t>
            </w:r>
          </w:p>
          <w:p w14:paraId="60CFD3BE" w14:textId="77777777" w:rsidR="00802BEE" w:rsidRPr="00802BEE" w:rsidRDefault="00802BEE" w:rsidP="00802BEE">
            <w:pPr>
              <w:rPr>
                <w:rFonts w:ascii="仿宋" w:eastAsia="仿宋" w:hAnsi="仿宋"/>
              </w:rPr>
            </w:pPr>
            <w:r w:rsidRPr="00802BEE">
              <w:rPr>
                <w:rFonts w:ascii="仿宋" w:eastAsia="仿宋" w:hAnsi="仿宋" w:hint="eastAsia"/>
              </w:rPr>
              <w:t>（2）从事相关行业年限</w:t>
            </w:r>
            <w:r w:rsidRPr="00802BEE">
              <w:rPr>
                <w:rFonts w:ascii="仿宋" w:eastAsia="仿宋" w:hAnsi="仿宋"/>
              </w:rPr>
              <w:t>8</w:t>
            </w:r>
            <w:r w:rsidRPr="00802BEE">
              <w:rPr>
                <w:rFonts w:ascii="仿宋" w:eastAsia="仿宋" w:hAnsi="仿宋" w:hint="eastAsia"/>
              </w:rPr>
              <w:t>年及以上，或有</w:t>
            </w:r>
            <w:r w:rsidRPr="00802BEE">
              <w:rPr>
                <w:rFonts w:ascii="仿宋" w:eastAsia="仿宋" w:hAnsi="仿宋"/>
              </w:rPr>
              <w:t>2</w:t>
            </w:r>
            <w:r w:rsidRPr="00802BEE">
              <w:rPr>
                <w:rFonts w:ascii="仿宋" w:eastAsia="仿宋" w:hAnsi="仿宋" w:hint="eastAsia"/>
              </w:rPr>
              <w:t>届及以上全国（或以上）级别体育赛事相关工作经历，每人得</w:t>
            </w:r>
            <w:r w:rsidRPr="00802BEE">
              <w:rPr>
                <w:rFonts w:ascii="仿宋" w:eastAsia="仿宋" w:hAnsi="仿宋"/>
              </w:rPr>
              <w:t>0</w:t>
            </w:r>
            <w:r w:rsidRPr="00802BEE">
              <w:rPr>
                <w:rFonts w:ascii="仿宋" w:eastAsia="仿宋" w:hAnsi="仿宋" w:hint="eastAsia"/>
              </w:rPr>
              <w:t>.25分，最多得0.75；</w:t>
            </w:r>
          </w:p>
          <w:p w14:paraId="1FFB0EB2" w14:textId="77777777" w:rsidR="00802BEE" w:rsidRPr="00802BEE" w:rsidRDefault="00802BEE" w:rsidP="00802BEE">
            <w:pPr>
              <w:rPr>
                <w:rFonts w:ascii="仿宋" w:eastAsia="仿宋" w:hAnsi="仿宋"/>
              </w:rPr>
            </w:pPr>
            <w:r w:rsidRPr="00802BEE">
              <w:rPr>
                <w:rFonts w:ascii="仿宋" w:eastAsia="仿宋" w:hAnsi="仿宋" w:hint="eastAsia"/>
              </w:rPr>
              <w:t>从事相关行业年限1</w:t>
            </w:r>
            <w:r w:rsidRPr="00802BEE">
              <w:rPr>
                <w:rFonts w:ascii="仿宋" w:eastAsia="仿宋" w:hAnsi="仿宋"/>
              </w:rPr>
              <w:t>0</w:t>
            </w:r>
            <w:r w:rsidRPr="00802BEE">
              <w:rPr>
                <w:rFonts w:ascii="仿宋" w:eastAsia="仿宋" w:hAnsi="仿宋" w:hint="eastAsia"/>
              </w:rPr>
              <w:t>年及以上，或有</w:t>
            </w:r>
            <w:r w:rsidRPr="00802BEE">
              <w:rPr>
                <w:rFonts w:ascii="仿宋" w:eastAsia="仿宋" w:hAnsi="仿宋"/>
              </w:rPr>
              <w:t>4</w:t>
            </w:r>
            <w:r w:rsidRPr="00802BEE">
              <w:rPr>
                <w:rFonts w:ascii="仿宋" w:eastAsia="仿宋" w:hAnsi="仿宋" w:hint="eastAsia"/>
              </w:rPr>
              <w:t>届及以上全国（或以上）级别体育赛事相关工作经历，每人得0.5分，最多得1.5；</w:t>
            </w:r>
          </w:p>
          <w:p w14:paraId="7D6F8100" w14:textId="77777777" w:rsidR="00802BEE" w:rsidRPr="00802BEE" w:rsidRDefault="00802BEE" w:rsidP="00802BEE">
            <w:pPr>
              <w:rPr>
                <w:rFonts w:ascii="仿宋" w:eastAsia="仿宋" w:hAnsi="仿宋"/>
              </w:rPr>
            </w:pPr>
            <w:r w:rsidRPr="00802BEE">
              <w:rPr>
                <w:rFonts w:ascii="仿宋" w:eastAsia="仿宋" w:hAnsi="仿宋" w:hint="eastAsia"/>
              </w:rPr>
              <w:t>从事相关行业年限1</w:t>
            </w:r>
            <w:r w:rsidRPr="00802BEE">
              <w:rPr>
                <w:rFonts w:ascii="仿宋" w:eastAsia="仿宋" w:hAnsi="仿宋"/>
              </w:rPr>
              <w:t>0</w:t>
            </w:r>
            <w:r w:rsidRPr="00802BEE">
              <w:rPr>
                <w:rFonts w:ascii="仿宋" w:eastAsia="仿宋" w:hAnsi="仿宋" w:hint="eastAsia"/>
              </w:rPr>
              <w:t>年及以上，或有</w:t>
            </w:r>
            <w:r w:rsidRPr="00802BEE">
              <w:rPr>
                <w:rFonts w:ascii="仿宋" w:eastAsia="仿宋" w:hAnsi="仿宋"/>
              </w:rPr>
              <w:t>5</w:t>
            </w:r>
            <w:r w:rsidRPr="00802BEE">
              <w:rPr>
                <w:rFonts w:ascii="仿宋" w:eastAsia="仿宋" w:hAnsi="仿宋" w:hint="eastAsia"/>
              </w:rPr>
              <w:t>届及以上全国（或以上）级别体育赛事相关工作经历，每人得1分，最多得</w:t>
            </w:r>
            <w:r w:rsidRPr="00802BEE">
              <w:rPr>
                <w:rFonts w:ascii="仿宋" w:eastAsia="仿宋" w:hAnsi="仿宋"/>
              </w:rPr>
              <w:t>1.5</w:t>
            </w:r>
            <w:r w:rsidRPr="00802BEE">
              <w:rPr>
                <w:rFonts w:ascii="仿宋" w:eastAsia="仿宋" w:hAnsi="仿宋" w:hint="eastAsia"/>
              </w:rPr>
              <w:t>。</w:t>
            </w:r>
          </w:p>
          <w:p w14:paraId="39B4E200" w14:textId="77777777" w:rsidR="00802BEE" w:rsidRPr="00802BEE" w:rsidRDefault="00802BEE" w:rsidP="00802BEE">
            <w:pPr>
              <w:rPr>
                <w:rFonts w:ascii="仿宋" w:eastAsia="仿宋" w:hAnsi="仿宋"/>
              </w:rPr>
            </w:pPr>
            <w:r w:rsidRPr="00802BEE">
              <w:rPr>
                <w:rFonts w:ascii="仿宋" w:eastAsia="仿宋" w:hAnsi="仿宋" w:hint="eastAsia"/>
              </w:rPr>
              <w:t>此3项工作经历不重复计分。（0-</w:t>
            </w:r>
            <w:r w:rsidRPr="00802BEE">
              <w:rPr>
                <w:rFonts w:ascii="仿宋" w:eastAsia="仿宋" w:hAnsi="仿宋"/>
              </w:rPr>
              <w:t>1.5</w:t>
            </w:r>
            <w:r w:rsidRPr="00802BEE">
              <w:rPr>
                <w:rFonts w:ascii="仿宋" w:eastAsia="仿宋" w:hAnsi="仿宋" w:hint="eastAsia"/>
              </w:rPr>
              <w:t>分）</w:t>
            </w:r>
          </w:p>
          <w:p w14:paraId="6B4EDD5C" w14:textId="77777777" w:rsidR="00802BEE" w:rsidRPr="00012B6D" w:rsidRDefault="00802BEE" w:rsidP="00802BEE">
            <w:pPr>
              <w:rPr>
                <w:rFonts w:ascii="仿宋" w:eastAsia="仿宋" w:hAnsi="仿宋"/>
                <w:b/>
              </w:rPr>
            </w:pPr>
            <w:r w:rsidRPr="00012B6D">
              <w:rPr>
                <w:rFonts w:ascii="仿宋" w:eastAsia="仿宋" w:hAnsi="仿宋" w:hint="eastAsia"/>
                <w:b/>
              </w:rPr>
              <w:t>信息技术设施运行管理专家（中级主管）（不少于</w:t>
            </w:r>
            <w:r w:rsidRPr="00012B6D">
              <w:rPr>
                <w:rFonts w:ascii="仿宋" w:eastAsia="仿宋" w:hAnsi="仿宋"/>
                <w:b/>
              </w:rPr>
              <w:t>3</w:t>
            </w:r>
            <w:r w:rsidRPr="00012B6D">
              <w:rPr>
                <w:rFonts w:ascii="仿宋" w:eastAsia="仿宋" w:hAnsi="仿宋" w:hint="eastAsia"/>
                <w:b/>
              </w:rPr>
              <w:t>人）:</w:t>
            </w:r>
          </w:p>
          <w:p w14:paraId="4B8EF793" w14:textId="77777777" w:rsidR="00802BEE" w:rsidRPr="00802BEE" w:rsidRDefault="00802BEE" w:rsidP="00802BEE">
            <w:pPr>
              <w:rPr>
                <w:rFonts w:ascii="仿宋" w:eastAsia="仿宋" w:hAnsi="仿宋"/>
              </w:rPr>
            </w:pPr>
            <w:r w:rsidRPr="00802BEE">
              <w:rPr>
                <w:rFonts w:ascii="仿宋" w:eastAsia="仿宋" w:hAnsi="仿宋" w:hint="eastAsia"/>
              </w:rPr>
              <w:t>（1）具有中级及以上职称的，每人得</w:t>
            </w:r>
            <w:r w:rsidRPr="00802BEE">
              <w:rPr>
                <w:rFonts w:ascii="仿宋" w:eastAsia="仿宋" w:hAnsi="仿宋"/>
              </w:rPr>
              <w:t>0</w:t>
            </w:r>
            <w:r w:rsidRPr="00802BEE">
              <w:rPr>
                <w:rFonts w:ascii="仿宋" w:eastAsia="仿宋" w:hAnsi="仿宋" w:hint="eastAsia"/>
              </w:rPr>
              <w:t>.</w:t>
            </w:r>
            <w:r w:rsidRPr="00802BEE">
              <w:rPr>
                <w:rFonts w:ascii="仿宋" w:eastAsia="仿宋" w:hAnsi="仿宋"/>
              </w:rPr>
              <w:t>2</w:t>
            </w:r>
            <w:r w:rsidRPr="00802BEE">
              <w:rPr>
                <w:rFonts w:ascii="仿宋" w:eastAsia="仿宋" w:hAnsi="仿宋" w:hint="eastAsia"/>
              </w:rPr>
              <w:t>5分；</w:t>
            </w:r>
          </w:p>
          <w:p w14:paraId="46BCA47C" w14:textId="77777777" w:rsidR="00802BEE" w:rsidRPr="00802BEE" w:rsidRDefault="00802BEE" w:rsidP="00802BEE">
            <w:pPr>
              <w:rPr>
                <w:rFonts w:ascii="仿宋" w:eastAsia="仿宋" w:hAnsi="仿宋"/>
              </w:rPr>
            </w:pPr>
            <w:r w:rsidRPr="00802BEE">
              <w:rPr>
                <w:rFonts w:ascii="仿宋" w:eastAsia="仿宋" w:hAnsi="仿宋" w:hint="eastAsia"/>
              </w:rPr>
              <w:t>具有高级及以上职称的，每人得</w:t>
            </w:r>
            <w:r w:rsidRPr="00802BEE">
              <w:rPr>
                <w:rFonts w:ascii="仿宋" w:eastAsia="仿宋" w:hAnsi="仿宋"/>
              </w:rPr>
              <w:t>0.5</w:t>
            </w:r>
            <w:r w:rsidRPr="00802BEE">
              <w:rPr>
                <w:rFonts w:ascii="仿宋" w:eastAsia="仿宋" w:hAnsi="仿宋" w:hint="eastAsia"/>
              </w:rPr>
              <w:t>分；</w:t>
            </w:r>
          </w:p>
          <w:p w14:paraId="4DFEF9F8" w14:textId="77777777" w:rsidR="00802BEE" w:rsidRPr="00802BEE" w:rsidRDefault="00802BEE" w:rsidP="00802BEE">
            <w:pPr>
              <w:rPr>
                <w:rFonts w:ascii="仿宋" w:eastAsia="仿宋" w:hAnsi="仿宋"/>
              </w:rPr>
            </w:pPr>
            <w:r w:rsidRPr="00802BEE">
              <w:rPr>
                <w:rFonts w:ascii="仿宋" w:eastAsia="仿宋" w:hAnsi="仿宋" w:hint="eastAsia"/>
              </w:rPr>
              <w:t>最多得</w:t>
            </w:r>
            <w:r w:rsidRPr="00802BEE">
              <w:rPr>
                <w:rFonts w:ascii="仿宋" w:eastAsia="仿宋" w:hAnsi="仿宋"/>
              </w:rPr>
              <w:t>1</w:t>
            </w:r>
            <w:r w:rsidRPr="00802BEE">
              <w:rPr>
                <w:rFonts w:ascii="仿宋" w:eastAsia="仿宋" w:hAnsi="仿宋" w:hint="eastAsia"/>
              </w:rPr>
              <w:t>分，一个人不能重复计分。（0-</w:t>
            </w:r>
            <w:r w:rsidRPr="00802BEE">
              <w:rPr>
                <w:rFonts w:ascii="仿宋" w:eastAsia="仿宋" w:hAnsi="仿宋"/>
              </w:rPr>
              <w:t>1</w:t>
            </w:r>
            <w:r w:rsidRPr="00802BEE">
              <w:rPr>
                <w:rFonts w:ascii="仿宋" w:eastAsia="仿宋" w:hAnsi="仿宋" w:hint="eastAsia"/>
              </w:rPr>
              <w:t>分）</w:t>
            </w:r>
          </w:p>
          <w:p w14:paraId="49C87F87" w14:textId="77777777" w:rsidR="00802BEE" w:rsidRPr="00802BEE" w:rsidRDefault="00802BEE" w:rsidP="00802BEE">
            <w:pPr>
              <w:rPr>
                <w:rFonts w:ascii="仿宋" w:eastAsia="仿宋" w:hAnsi="仿宋"/>
              </w:rPr>
            </w:pPr>
            <w:r w:rsidRPr="00802BEE">
              <w:rPr>
                <w:rFonts w:ascii="仿宋" w:eastAsia="仿宋" w:hAnsi="仿宋" w:hint="eastAsia"/>
              </w:rPr>
              <w:t>（2）从事相关行业年限</w:t>
            </w:r>
            <w:r w:rsidRPr="00802BEE">
              <w:rPr>
                <w:rFonts w:ascii="仿宋" w:eastAsia="仿宋" w:hAnsi="仿宋"/>
              </w:rPr>
              <w:t>5</w:t>
            </w:r>
            <w:r w:rsidRPr="00802BEE">
              <w:rPr>
                <w:rFonts w:ascii="仿宋" w:eastAsia="仿宋" w:hAnsi="仿宋" w:hint="eastAsia"/>
              </w:rPr>
              <w:t>年及以上，或有</w:t>
            </w:r>
            <w:r w:rsidRPr="00802BEE">
              <w:rPr>
                <w:rFonts w:ascii="仿宋" w:eastAsia="仿宋" w:hAnsi="仿宋"/>
              </w:rPr>
              <w:t>2</w:t>
            </w:r>
            <w:r w:rsidRPr="00802BEE">
              <w:rPr>
                <w:rFonts w:ascii="仿宋" w:eastAsia="仿宋" w:hAnsi="仿宋" w:hint="eastAsia"/>
              </w:rPr>
              <w:t>届及以上全国（或以上）级别体育赛事相关工作经历，每人得</w:t>
            </w:r>
            <w:r w:rsidRPr="00802BEE">
              <w:rPr>
                <w:rFonts w:ascii="仿宋" w:eastAsia="仿宋" w:hAnsi="仿宋"/>
              </w:rPr>
              <w:t>0</w:t>
            </w:r>
            <w:r w:rsidRPr="00802BEE">
              <w:rPr>
                <w:rFonts w:ascii="仿宋" w:eastAsia="仿宋" w:hAnsi="仿宋" w:hint="eastAsia"/>
              </w:rPr>
              <w:t>.25分，最多得0.75；</w:t>
            </w:r>
          </w:p>
          <w:p w14:paraId="2BD12F1E" w14:textId="77777777" w:rsidR="00802BEE" w:rsidRPr="00802BEE" w:rsidRDefault="00802BEE" w:rsidP="00802BEE">
            <w:pPr>
              <w:rPr>
                <w:rFonts w:ascii="仿宋" w:eastAsia="仿宋" w:hAnsi="仿宋"/>
              </w:rPr>
            </w:pPr>
            <w:r w:rsidRPr="00802BEE">
              <w:rPr>
                <w:rFonts w:ascii="仿宋" w:eastAsia="仿宋" w:hAnsi="仿宋" w:hint="eastAsia"/>
              </w:rPr>
              <w:t>从事相关行业年限</w:t>
            </w:r>
            <w:r w:rsidRPr="00802BEE">
              <w:rPr>
                <w:rFonts w:ascii="仿宋" w:eastAsia="仿宋" w:hAnsi="仿宋"/>
              </w:rPr>
              <w:t>8</w:t>
            </w:r>
            <w:r w:rsidRPr="00802BEE">
              <w:rPr>
                <w:rFonts w:ascii="仿宋" w:eastAsia="仿宋" w:hAnsi="仿宋" w:hint="eastAsia"/>
              </w:rPr>
              <w:t>年及以上，或有</w:t>
            </w:r>
            <w:r w:rsidRPr="00802BEE">
              <w:rPr>
                <w:rFonts w:ascii="仿宋" w:eastAsia="仿宋" w:hAnsi="仿宋"/>
              </w:rPr>
              <w:t>4</w:t>
            </w:r>
            <w:r w:rsidRPr="00802BEE">
              <w:rPr>
                <w:rFonts w:ascii="仿宋" w:eastAsia="仿宋" w:hAnsi="仿宋" w:hint="eastAsia"/>
              </w:rPr>
              <w:t>届及以上全国（或以上）级别体育赛事相关工作经历，每人得0.5分，最多得1.5；</w:t>
            </w:r>
          </w:p>
          <w:p w14:paraId="130959E8" w14:textId="77777777" w:rsidR="00802BEE" w:rsidRPr="00802BEE" w:rsidRDefault="00802BEE" w:rsidP="00802BEE">
            <w:pPr>
              <w:rPr>
                <w:rFonts w:ascii="仿宋" w:eastAsia="仿宋" w:hAnsi="仿宋"/>
              </w:rPr>
            </w:pPr>
            <w:r w:rsidRPr="00802BEE">
              <w:rPr>
                <w:rFonts w:ascii="仿宋" w:eastAsia="仿宋" w:hAnsi="仿宋" w:hint="eastAsia"/>
              </w:rPr>
              <w:t>从事相关行业年限1</w:t>
            </w:r>
            <w:r w:rsidRPr="00802BEE">
              <w:rPr>
                <w:rFonts w:ascii="仿宋" w:eastAsia="仿宋" w:hAnsi="仿宋"/>
              </w:rPr>
              <w:t>0</w:t>
            </w:r>
            <w:r w:rsidRPr="00802BEE">
              <w:rPr>
                <w:rFonts w:ascii="仿宋" w:eastAsia="仿宋" w:hAnsi="仿宋" w:hint="eastAsia"/>
              </w:rPr>
              <w:t>年及以上，或有</w:t>
            </w:r>
            <w:r w:rsidRPr="00802BEE">
              <w:rPr>
                <w:rFonts w:ascii="仿宋" w:eastAsia="仿宋" w:hAnsi="仿宋"/>
              </w:rPr>
              <w:t>5</w:t>
            </w:r>
            <w:r w:rsidRPr="00802BEE">
              <w:rPr>
                <w:rFonts w:ascii="仿宋" w:eastAsia="仿宋" w:hAnsi="仿宋" w:hint="eastAsia"/>
              </w:rPr>
              <w:t>届及以上全国（或以上）级别体育赛事相关工作经历，每人得1分，最多得</w:t>
            </w:r>
            <w:r w:rsidRPr="00802BEE">
              <w:rPr>
                <w:rFonts w:ascii="仿宋" w:eastAsia="仿宋" w:hAnsi="仿宋"/>
              </w:rPr>
              <w:t>1.5</w:t>
            </w:r>
            <w:r w:rsidRPr="00802BEE">
              <w:rPr>
                <w:rFonts w:ascii="仿宋" w:eastAsia="仿宋" w:hAnsi="仿宋" w:hint="eastAsia"/>
              </w:rPr>
              <w:t>。</w:t>
            </w:r>
          </w:p>
          <w:p w14:paraId="68CAE21C" w14:textId="77777777" w:rsidR="00802BEE" w:rsidRPr="00802BEE" w:rsidRDefault="00802BEE" w:rsidP="00802BEE">
            <w:pPr>
              <w:rPr>
                <w:rFonts w:ascii="仿宋" w:eastAsia="仿宋" w:hAnsi="仿宋"/>
              </w:rPr>
            </w:pPr>
            <w:r w:rsidRPr="00802BEE">
              <w:rPr>
                <w:rFonts w:ascii="仿宋" w:eastAsia="仿宋" w:hAnsi="仿宋" w:hint="eastAsia"/>
              </w:rPr>
              <w:t>此3项工作经历不重复计分。（0-</w:t>
            </w:r>
            <w:r w:rsidRPr="00802BEE">
              <w:rPr>
                <w:rFonts w:ascii="仿宋" w:eastAsia="仿宋" w:hAnsi="仿宋"/>
              </w:rPr>
              <w:t>1.5</w:t>
            </w:r>
            <w:r w:rsidRPr="00802BEE">
              <w:rPr>
                <w:rFonts w:ascii="仿宋" w:eastAsia="仿宋" w:hAnsi="仿宋" w:hint="eastAsia"/>
              </w:rPr>
              <w:t>分）</w:t>
            </w:r>
          </w:p>
          <w:p w14:paraId="16F2B77F" w14:textId="4A513B4A" w:rsidR="00802BEE" w:rsidRPr="00753CCA" w:rsidRDefault="00802BEE" w:rsidP="00802BEE">
            <w:pPr>
              <w:rPr>
                <w:rFonts w:ascii="仿宋" w:eastAsia="仿宋" w:hAnsi="仿宋"/>
                <w:b/>
              </w:rPr>
            </w:pPr>
            <w:r w:rsidRPr="00802BEE">
              <w:rPr>
                <w:rFonts w:ascii="仿宋" w:eastAsia="仿宋" w:hAnsi="仿宋" w:hint="eastAsia"/>
              </w:rPr>
              <w:t>【证明材料：1）须提供证书复印件、参加体育赛事证明材料或其他相关证明材料并加盖单位公章；2）不提供或者不能提供有效证明的，不得分。</w:t>
            </w:r>
            <w:r w:rsidRPr="00802BEE">
              <w:rPr>
                <w:rFonts w:ascii="仿宋" w:eastAsia="仿宋" w:hAnsi="仿宋"/>
              </w:rPr>
              <w:t>】</w:t>
            </w:r>
          </w:p>
        </w:tc>
        <w:tc>
          <w:tcPr>
            <w:tcW w:w="883" w:type="dxa"/>
            <w:vAlign w:val="center"/>
          </w:tcPr>
          <w:p w14:paraId="78764705" w14:textId="77777777" w:rsidR="00802BEE" w:rsidRPr="00CE446D" w:rsidRDefault="00802BEE" w:rsidP="00802BEE">
            <w:pPr>
              <w:rPr>
                <w:rFonts w:ascii="仿宋" w:eastAsia="仿宋" w:hAnsi="仿宋"/>
                <w:b/>
              </w:rPr>
            </w:pPr>
            <w:r>
              <w:rPr>
                <w:rFonts w:ascii="仿宋" w:eastAsia="仿宋" w:hAnsi="仿宋" w:hint="eastAsia"/>
                <w:b/>
              </w:rPr>
              <w:t>0-5</w:t>
            </w:r>
          </w:p>
        </w:tc>
      </w:tr>
    </w:tbl>
    <w:p w14:paraId="3CD97105" w14:textId="77777777" w:rsidR="00CB6195" w:rsidRDefault="00CB6195" w:rsidP="00CB6195">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注：</w:t>
      </w:r>
    </w:p>
    <w:p w14:paraId="0FABC6F6" w14:textId="0E004C53" w:rsidR="00CB6195" w:rsidRPr="00CB6195" w:rsidRDefault="008518F2" w:rsidP="00CB6195">
      <w:pPr>
        <w:adjustRightInd w:val="0"/>
        <w:snapToGrid w:val="0"/>
        <w:spacing w:line="360" w:lineRule="auto"/>
        <w:ind w:left="426"/>
        <w:rPr>
          <w:rFonts w:ascii="宋体" w:hAnsi="宋体" w:cs="宋体"/>
          <w:b/>
          <w:szCs w:val="21"/>
        </w:rPr>
      </w:pPr>
      <w:r>
        <w:rPr>
          <w:rFonts w:ascii="宋体" w:hAnsi="宋体" w:cs="宋体" w:hint="eastAsia"/>
          <w:b/>
          <w:szCs w:val="21"/>
        </w:rPr>
        <w:t>1</w:t>
      </w:r>
      <w:r w:rsidR="00CB6195">
        <w:rPr>
          <w:rFonts w:ascii="宋体" w:hAnsi="宋体" w:cs="宋体" w:hint="eastAsia"/>
          <w:b/>
          <w:szCs w:val="21"/>
        </w:rPr>
        <w:t>.</w:t>
      </w:r>
      <w:r w:rsidR="00CB6195" w:rsidRPr="00CB6195">
        <w:rPr>
          <w:rFonts w:ascii="宋体" w:hAnsi="宋体" w:cs="宋体" w:hint="eastAsia"/>
          <w:b/>
          <w:szCs w:val="21"/>
        </w:rPr>
        <w:t>以上内容评分时保留一位小数。计算评分值时保留二位小数。</w:t>
      </w:r>
    </w:p>
    <w:p w14:paraId="6A3BE0BB" w14:textId="2F93ABFC" w:rsidR="00EF3D3D" w:rsidRPr="00802BEE" w:rsidRDefault="008518F2" w:rsidP="00802BEE">
      <w:pPr>
        <w:adjustRightInd w:val="0"/>
        <w:snapToGrid w:val="0"/>
        <w:spacing w:line="360" w:lineRule="auto"/>
        <w:ind w:left="426"/>
        <w:rPr>
          <w:rFonts w:ascii="宋体" w:hAnsi="宋体" w:cs="宋体"/>
          <w:b/>
          <w:szCs w:val="21"/>
        </w:rPr>
      </w:pPr>
      <w:r>
        <w:rPr>
          <w:rFonts w:ascii="宋体" w:hAnsi="宋体" w:cs="宋体" w:hint="eastAsia"/>
          <w:b/>
          <w:szCs w:val="21"/>
        </w:rPr>
        <w:t>2</w:t>
      </w:r>
      <w:r w:rsidR="00CB6195">
        <w:rPr>
          <w:rFonts w:ascii="宋体" w:hAnsi="宋体" w:cs="宋体" w:hint="eastAsia"/>
          <w:b/>
          <w:szCs w:val="21"/>
        </w:rPr>
        <w:t>.</w:t>
      </w:r>
      <w:r w:rsidR="00CB6195" w:rsidRPr="00CB6195">
        <w:rPr>
          <w:rFonts w:ascii="宋体" w:hAnsi="宋体" w:cs="宋体" w:hint="eastAsia"/>
          <w:b/>
          <w:szCs w:val="21"/>
        </w:rPr>
        <w:t>表内有关证明文件要求：</w:t>
      </w:r>
      <w:r w:rsidR="00CB6195">
        <w:rPr>
          <w:rFonts w:ascii="宋体" w:hAnsi="宋体" w:cs="宋体" w:hint="eastAsia"/>
          <w:b/>
          <w:szCs w:val="21"/>
        </w:rPr>
        <w:t>须提供相关证明文件复印件，并加盖投标单位公章，原件备查；</w:t>
      </w:r>
      <w:r w:rsidR="00CB6195" w:rsidRPr="00802BEE">
        <w:rPr>
          <w:rFonts w:ascii="宋体" w:hAnsi="宋体" w:cs="宋体" w:hint="eastAsia"/>
          <w:b/>
          <w:szCs w:val="21"/>
        </w:rPr>
        <w:t>不提供或者不能提供有效证明的，不得分。</w:t>
      </w:r>
    </w:p>
    <w:p w14:paraId="162946AB" w14:textId="77777777" w:rsidR="00EF3D3D" w:rsidRDefault="00794CD7">
      <w:pPr>
        <w:spacing w:afterLines="100" w:after="312" w:line="340" w:lineRule="exact"/>
        <w:jc w:val="center"/>
        <w:outlineLvl w:val="0"/>
        <w:rPr>
          <w:rFonts w:hAnsi="宋体"/>
          <w:b/>
          <w:color w:val="000000" w:themeColor="text1"/>
          <w:sz w:val="36"/>
          <w:szCs w:val="36"/>
        </w:rPr>
      </w:pPr>
      <w:r>
        <w:rPr>
          <w:rFonts w:hAnsi="宋体"/>
          <w:b/>
          <w:color w:val="000000" w:themeColor="text1"/>
          <w:sz w:val="36"/>
          <w:szCs w:val="36"/>
        </w:rPr>
        <w:br w:type="page"/>
      </w:r>
      <w:bookmarkStart w:id="17" w:name="_Toc86676308"/>
      <w:r>
        <w:rPr>
          <w:rFonts w:hAnsi="宋体" w:hint="eastAsia"/>
          <w:b/>
          <w:color w:val="000000" w:themeColor="text1"/>
          <w:sz w:val="36"/>
          <w:szCs w:val="36"/>
        </w:rPr>
        <w:lastRenderedPageBreak/>
        <w:t>第四章</w:t>
      </w:r>
      <w:r>
        <w:rPr>
          <w:rFonts w:hAnsi="宋体" w:hint="eastAsia"/>
          <w:b/>
          <w:color w:val="000000" w:themeColor="text1"/>
          <w:sz w:val="36"/>
          <w:szCs w:val="36"/>
        </w:rPr>
        <w:t xml:space="preserve">  </w:t>
      </w:r>
      <w:r>
        <w:rPr>
          <w:rFonts w:hAnsi="宋体" w:hint="eastAsia"/>
          <w:b/>
          <w:color w:val="000000" w:themeColor="text1"/>
          <w:sz w:val="36"/>
          <w:szCs w:val="36"/>
        </w:rPr>
        <w:t>招标需求</w:t>
      </w:r>
      <w:bookmarkEnd w:id="17"/>
    </w:p>
    <w:p w14:paraId="4888D4B4" w14:textId="77777777" w:rsidR="00EF3D3D" w:rsidRDefault="00EF3D3D">
      <w:pPr>
        <w:snapToGrid w:val="0"/>
        <w:spacing w:beforeLines="50" w:before="156" w:afterLines="50" w:after="156"/>
        <w:jc w:val="center"/>
        <w:rPr>
          <w:rFonts w:ascii="宋体" w:eastAsia="仿宋_GB2312" w:hAnsi="宋体"/>
          <w:b/>
          <w:color w:val="000000" w:themeColor="text1"/>
          <w:spacing w:val="40"/>
          <w:kern w:val="0"/>
          <w:sz w:val="36"/>
          <w:szCs w:val="36"/>
        </w:rPr>
      </w:pPr>
    </w:p>
    <w:p w14:paraId="4454DB47" w14:textId="77777777" w:rsidR="00EF3D3D" w:rsidRDefault="00794CD7">
      <w:pPr>
        <w:snapToGrid w:val="0"/>
        <w:spacing w:beforeLines="50" w:before="156" w:afterLines="50" w:after="156"/>
        <w:rPr>
          <w:rFonts w:ascii="仿宋" w:eastAsia="仿宋" w:hAnsi="仿宋"/>
          <w:b/>
          <w:color w:val="000000" w:themeColor="text1"/>
          <w:spacing w:val="40"/>
          <w:kern w:val="0"/>
          <w:sz w:val="28"/>
          <w:szCs w:val="28"/>
        </w:rPr>
      </w:pPr>
      <w:r>
        <w:rPr>
          <w:rFonts w:ascii="仿宋" w:eastAsia="仿宋" w:hAnsi="仿宋" w:hint="eastAsia"/>
          <w:b/>
          <w:color w:val="000000" w:themeColor="text1"/>
          <w:spacing w:val="40"/>
          <w:kern w:val="0"/>
          <w:sz w:val="28"/>
          <w:szCs w:val="28"/>
        </w:rPr>
        <w:t>特别说明：</w:t>
      </w:r>
    </w:p>
    <w:p w14:paraId="066CFD20" w14:textId="77777777" w:rsidR="00EF3D3D" w:rsidRDefault="00794CD7">
      <w:pPr>
        <w:spacing w:line="360" w:lineRule="auto"/>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1、招标需求中如果涉及具体品牌或型号，仅供参考，可报同档次或更优产品。</w:t>
      </w:r>
    </w:p>
    <w:p w14:paraId="1E376F4C" w14:textId="77777777" w:rsidR="00EF3D3D" w:rsidRDefault="00794CD7">
      <w:pPr>
        <w:spacing w:line="360" w:lineRule="auto"/>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2、需求中不允许偏离的实质性要求和条件，以“▲”号标明，如投标人未响应的，将被视为无效。</w:t>
      </w:r>
    </w:p>
    <w:p w14:paraId="4FB572B4" w14:textId="77777777" w:rsidR="00EF3D3D" w:rsidRDefault="00794CD7">
      <w:pPr>
        <w:spacing w:line="360" w:lineRule="auto"/>
        <w:ind w:firstLineChars="200" w:firstLine="562"/>
        <w:rPr>
          <w:rFonts w:ascii="仿宋" w:eastAsia="仿宋_GB2312" w:hAnsi="仿宋"/>
          <w:b/>
          <w:color w:val="000000" w:themeColor="text1"/>
          <w:sz w:val="30"/>
          <w:szCs w:val="30"/>
        </w:rPr>
      </w:pPr>
      <w:r>
        <w:rPr>
          <w:rFonts w:ascii="仿宋" w:eastAsia="仿宋" w:hAnsi="仿宋" w:hint="eastAsia"/>
          <w:b/>
          <w:color w:val="000000" w:themeColor="text1"/>
          <w:sz w:val="28"/>
          <w:szCs w:val="28"/>
        </w:rPr>
        <w:t>3、核心产品在</w:t>
      </w:r>
      <w:proofErr w:type="gramStart"/>
      <w:r>
        <w:rPr>
          <w:rFonts w:ascii="仿宋" w:eastAsia="仿宋" w:hAnsi="仿宋" w:hint="eastAsia"/>
          <w:b/>
          <w:color w:val="000000" w:themeColor="text1"/>
          <w:sz w:val="28"/>
          <w:szCs w:val="28"/>
        </w:rPr>
        <w:t>各标项内容</w:t>
      </w:r>
      <w:proofErr w:type="gramEnd"/>
      <w:r>
        <w:rPr>
          <w:rFonts w:ascii="仿宋" w:eastAsia="仿宋" w:hAnsi="仿宋" w:hint="eastAsia"/>
          <w:b/>
          <w:color w:val="000000" w:themeColor="text1"/>
          <w:sz w:val="28"/>
          <w:szCs w:val="28"/>
        </w:rPr>
        <w:t>中明确，如出现同品牌情况的，评标委员会根据评审原则第4条规定执行</w:t>
      </w:r>
      <w:r>
        <w:rPr>
          <w:rFonts w:ascii="仿宋" w:eastAsia="仿宋_GB2312" w:hAnsi="仿宋" w:hint="eastAsia"/>
          <w:b/>
          <w:color w:val="000000" w:themeColor="text1"/>
          <w:sz w:val="30"/>
          <w:szCs w:val="30"/>
        </w:rPr>
        <w:t>。</w:t>
      </w:r>
    </w:p>
    <w:p w14:paraId="7EFE30CA" w14:textId="77777777" w:rsidR="00EF3D3D" w:rsidRDefault="00794CD7">
      <w:pPr>
        <w:spacing w:line="360" w:lineRule="auto"/>
        <w:ind w:firstLineChars="200" w:firstLine="562"/>
        <w:rPr>
          <w:rFonts w:ascii="仿宋" w:eastAsia="仿宋" w:hAnsi="仿宋"/>
          <w:b/>
          <w:color w:val="000000" w:themeColor="text1"/>
          <w:sz w:val="28"/>
          <w:szCs w:val="28"/>
        </w:rPr>
      </w:pPr>
      <w:r>
        <w:rPr>
          <w:rFonts w:ascii="仿宋" w:eastAsia="仿宋" w:hAnsi="仿宋"/>
          <w:b/>
          <w:color w:val="000000" w:themeColor="text1"/>
          <w:sz w:val="28"/>
          <w:szCs w:val="28"/>
        </w:rPr>
        <w:t>4</w:t>
      </w:r>
      <w:r>
        <w:rPr>
          <w:rFonts w:ascii="仿宋" w:eastAsia="仿宋" w:hAnsi="仿宋" w:hint="eastAsia"/>
          <w:b/>
          <w:color w:val="000000" w:themeColor="text1"/>
          <w:sz w:val="28"/>
          <w:szCs w:val="28"/>
        </w:rPr>
        <w:t>、采购人拟采购的产品属于</w:t>
      </w:r>
      <w:r>
        <w:rPr>
          <w:rFonts w:ascii="仿宋" w:eastAsia="仿宋" w:hAnsi="仿宋" w:hint="eastAsia"/>
          <w:b/>
          <w:bCs/>
          <w:color w:val="000000" w:themeColor="text1"/>
          <w:sz w:val="28"/>
          <w:szCs w:val="28"/>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14:paraId="78A2A792" w14:textId="77777777" w:rsidR="00EF3D3D" w:rsidRDefault="00EF3D3D">
      <w:pPr>
        <w:spacing w:line="360" w:lineRule="auto"/>
        <w:ind w:firstLineChars="200" w:firstLine="562"/>
        <w:rPr>
          <w:rFonts w:ascii="仿宋" w:eastAsia="仿宋" w:hAnsi="仿宋"/>
          <w:b/>
          <w:color w:val="000000" w:themeColor="text1"/>
          <w:sz w:val="28"/>
          <w:szCs w:val="28"/>
        </w:rPr>
      </w:pPr>
    </w:p>
    <w:p w14:paraId="1303855A" w14:textId="77777777" w:rsidR="00EF3D3D" w:rsidRDefault="00EF3D3D">
      <w:pPr>
        <w:spacing w:line="360" w:lineRule="auto"/>
        <w:ind w:firstLineChars="200" w:firstLine="562"/>
        <w:rPr>
          <w:rFonts w:ascii="仿宋" w:eastAsia="仿宋" w:hAnsi="仿宋"/>
          <w:b/>
          <w:color w:val="000000" w:themeColor="text1"/>
          <w:sz w:val="28"/>
          <w:szCs w:val="28"/>
        </w:rPr>
      </w:pPr>
    </w:p>
    <w:p w14:paraId="091F842C" w14:textId="77777777" w:rsidR="00EF3D3D" w:rsidRDefault="00EF3D3D">
      <w:pPr>
        <w:spacing w:line="360" w:lineRule="auto"/>
        <w:ind w:firstLineChars="200" w:firstLine="562"/>
        <w:rPr>
          <w:rFonts w:ascii="仿宋" w:eastAsia="仿宋" w:hAnsi="仿宋"/>
          <w:b/>
          <w:color w:val="000000" w:themeColor="text1"/>
          <w:sz w:val="28"/>
          <w:szCs w:val="28"/>
        </w:rPr>
      </w:pPr>
    </w:p>
    <w:p w14:paraId="191E417C" w14:textId="77777777" w:rsidR="00EF3D3D" w:rsidRDefault="00EF3D3D">
      <w:pPr>
        <w:spacing w:line="360" w:lineRule="auto"/>
        <w:ind w:firstLineChars="200" w:firstLine="562"/>
        <w:rPr>
          <w:rFonts w:ascii="仿宋" w:eastAsia="仿宋" w:hAnsi="仿宋"/>
          <w:b/>
          <w:color w:val="000000" w:themeColor="text1"/>
          <w:sz w:val="28"/>
          <w:szCs w:val="28"/>
        </w:rPr>
      </w:pPr>
    </w:p>
    <w:p w14:paraId="38C3000C" w14:textId="77777777" w:rsidR="00EF3D3D" w:rsidRDefault="00EF3D3D">
      <w:pPr>
        <w:spacing w:line="360" w:lineRule="auto"/>
        <w:ind w:firstLineChars="200" w:firstLine="562"/>
        <w:rPr>
          <w:rFonts w:ascii="仿宋" w:eastAsia="仿宋" w:hAnsi="仿宋"/>
          <w:b/>
          <w:color w:val="000000" w:themeColor="text1"/>
          <w:sz w:val="28"/>
          <w:szCs w:val="28"/>
        </w:rPr>
      </w:pPr>
    </w:p>
    <w:p w14:paraId="2BE5A992" w14:textId="77777777" w:rsidR="00EF3D3D" w:rsidRDefault="00EF3D3D">
      <w:pPr>
        <w:spacing w:line="360" w:lineRule="auto"/>
        <w:ind w:firstLineChars="200" w:firstLine="562"/>
        <w:rPr>
          <w:rFonts w:ascii="仿宋" w:eastAsia="仿宋" w:hAnsi="仿宋"/>
          <w:b/>
          <w:color w:val="000000" w:themeColor="text1"/>
          <w:sz w:val="28"/>
          <w:szCs w:val="28"/>
        </w:rPr>
      </w:pPr>
    </w:p>
    <w:p w14:paraId="24A71E62" w14:textId="77777777" w:rsidR="00EF3D3D" w:rsidRDefault="00EF3D3D">
      <w:pPr>
        <w:spacing w:line="360" w:lineRule="auto"/>
        <w:ind w:firstLineChars="200" w:firstLine="562"/>
        <w:rPr>
          <w:rFonts w:ascii="仿宋" w:eastAsia="仿宋" w:hAnsi="仿宋"/>
          <w:b/>
          <w:color w:val="000000" w:themeColor="text1"/>
          <w:sz w:val="28"/>
          <w:szCs w:val="28"/>
        </w:rPr>
      </w:pPr>
    </w:p>
    <w:p w14:paraId="3A454EFF" w14:textId="77777777" w:rsidR="00EF3D3D" w:rsidRDefault="00EF3D3D">
      <w:pPr>
        <w:rPr>
          <w:color w:val="000000" w:themeColor="text1"/>
        </w:rPr>
      </w:pPr>
    </w:p>
    <w:p w14:paraId="0FF46BB9" w14:textId="77777777" w:rsidR="00EF3D3D" w:rsidRDefault="00EF3D3D">
      <w:pPr>
        <w:rPr>
          <w:rFonts w:ascii="仿宋" w:eastAsia="仿宋" w:hAnsi="仿宋"/>
          <w:color w:val="000000" w:themeColor="text1"/>
          <w:sz w:val="28"/>
          <w:szCs w:val="28"/>
        </w:rPr>
        <w:sectPr w:rsidR="00EF3D3D">
          <w:footerReference w:type="default" r:id="rId13"/>
          <w:pgSz w:w="11906" w:h="16838"/>
          <w:pgMar w:top="1440" w:right="1800" w:bottom="1440" w:left="1800" w:header="851" w:footer="992" w:gutter="0"/>
          <w:pgNumType w:start="1"/>
          <w:cols w:space="425"/>
          <w:docGrid w:type="lines" w:linePitch="312"/>
        </w:sectPr>
      </w:pPr>
    </w:p>
    <w:p w14:paraId="2ED55EF1" w14:textId="77777777" w:rsidR="00F52FC8" w:rsidRDefault="00794CD7" w:rsidP="00BC501A">
      <w:pPr>
        <w:keepNext/>
        <w:keepLines/>
        <w:numPr>
          <w:ilvl w:val="1"/>
          <w:numId w:val="0"/>
        </w:numPr>
        <w:spacing w:line="276" w:lineRule="auto"/>
        <w:ind w:rightChars="-14" w:right="-29"/>
        <w:outlineLvl w:val="1"/>
        <w:rPr>
          <w:rFonts w:ascii="仿宋" w:eastAsia="仿宋" w:hAnsi="仿宋"/>
          <w:b/>
          <w:bCs/>
          <w:color w:val="FF0000"/>
          <w:sz w:val="36"/>
          <w:szCs w:val="24"/>
        </w:rPr>
      </w:pPr>
      <w:bookmarkStart w:id="18" w:name="_Toc55199048"/>
      <w:proofErr w:type="gramStart"/>
      <w:r>
        <w:rPr>
          <w:rFonts w:ascii="仿宋" w:eastAsia="仿宋" w:hAnsi="仿宋" w:hint="eastAsia"/>
          <w:b/>
          <w:bCs/>
          <w:color w:val="FF0000"/>
          <w:sz w:val="36"/>
          <w:szCs w:val="24"/>
        </w:rPr>
        <w:lastRenderedPageBreak/>
        <w:t>标项</w:t>
      </w:r>
      <w:proofErr w:type="gramEnd"/>
      <w:r>
        <w:rPr>
          <w:rFonts w:ascii="仿宋" w:eastAsia="仿宋" w:hAnsi="仿宋" w:hint="eastAsia"/>
          <w:b/>
          <w:bCs/>
          <w:color w:val="FF0000"/>
          <w:sz w:val="36"/>
          <w:szCs w:val="24"/>
        </w:rPr>
        <w:t>1需求文档</w:t>
      </w:r>
      <w:bookmarkStart w:id="19" w:name="_Toc63267586"/>
      <w:bookmarkEnd w:id="18"/>
    </w:p>
    <w:p w14:paraId="4AA80902" w14:textId="77777777" w:rsidR="00BC501A" w:rsidRPr="00F52FC8" w:rsidRDefault="00AC683D" w:rsidP="00F52FC8">
      <w:pPr>
        <w:adjustRightInd w:val="0"/>
        <w:snapToGrid w:val="0"/>
        <w:spacing w:line="360" w:lineRule="auto"/>
        <w:ind w:firstLineChars="200" w:firstLine="723"/>
        <w:jc w:val="center"/>
        <w:rPr>
          <w:rStyle w:val="affff"/>
          <w:rFonts w:ascii="Times New Roman" w:hAnsi="Times New Roman"/>
          <w:bCs w:val="0"/>
          <w:sz w:val="36"/>
          <w:szCs w:val="36"/>
        </w:rPr>
      </w:pPr>
      <w:proofErr w:type="gramStart"/>
      <w:r>
        <w:rPr>
          <w:rStyle w:val="affff"/>
          <w:rFonts w:ascii="Times New Roman" w:hAnsi="Times New Roman" w:hint="eastAsia"/>
          <w:bCs w:val="0"/>
          <w:sz w:val="36"/>
          <w:szCs w:val="36"/>
        </w:rPr>
        <w:t>一</w:t>
      </w:r>
      <w:proofErr w:type="gramEnd"/>
      <w:r w:rsidR="00F52FC8" w:rsidRPr="00F52FC8">
        <w:rPr>
          <w:rStyle w:val="affff"/>
          <w:rFonts w:ascii="Times New Roman" w:hAnsi="Times New Roman" w:hint="eastAsia"/>
          <w:bCs w:val="0"/>
          <w:sz w:val="36"/>
          <w:szCs w:val="36"/>
        </w:rPr>
        <w:t xml:space="preserve"> </w:t>
      </w:r>
      <w:r w:rsidR="00BC501A" w:rsidRPr="00F52FC8">
        <w:rPr>
          <w:rStyle w:val="affff"/>
          <w:rFonts w:ascii="Times New Roman" w:hAnsi="Times New Roman" w:hint="eastAsia"/>
          <w:bCs w:val="0"/>
          <w:sz w:val="36"/>
          <w:szCs w:val="36"/>
        </w:rPr>
        <w:t>项目概述</w:t>
      </w:r>
      <w:bookmarkEnd w:id="19"/>
    </w:p>
    <w:p w14:paraId="2B6E7A2E" w14:textId="77777777" w:rsidR="00BC501A" w:rsidRDefault="00BC501A" w:rsidP="000F77C6">
      <w:pPr>
        <w:pStyle w:val="22"/>
        <w:widowControl/>
        <w:numPr>
          <w:ilvl w:val="1"/>
          <w:numId w:val="63"/>
        </w:numPr>
        <w:tabs>
          <w:tab w:val="left" w:pos="840"/>
        </w:tabs>
        <w:adjustRightInd w:val="0"/>
        <w:snapToGrid w:val="0"/>
        <w:spacing w:before="120" w:after="120" w:line="360" w:lineRule="auto"/>
        <w:jc w:val="left"/>
        <w:rPr>
          <w:rFonts w:ascii="宋体" w:eastAsia="宋体" w:hAnsi="宋体" w:cs="宋体"/>
          <w:b w:val="0"/>
          <w:bCs w:val="0"/>
        </w:rPr>
      </w:pPr>
      <w:bookmarkStart w:id="20" w:name="_Toc63267587"/>
      <w:r>
        <w:rPr>
          <w:rFonts w:ascii="宋体" w:eastAsia="宋体" w:hAnsi="宋体" w:cs="宋体" w:hint="eastAsia"/>
          <w:bCs w:val="0"/>
        </w:rPr>
        <w:t>项目名称</w:t>
      </w:r>
      <w:bookmarkEnd w:id="20"/>
    </w:p>
    <w:p w14:paraId="4851F221" w14:textId="77777777" w:rsidR="00BC501A" w:rsidRDefault="00BC501A" w:rsidP="00BC501A">
      <w:pPr>
        <w:adjustRightInd w:val="0"/>
        <w:snapToGrid w:val="0"/>
        <w:spacing w:line="360" w:lineRule="auto"/>
        <w:ind w:firstLineChars="200" w:firstLine="422"/>
        <w:rPr>
          <w:rFonts w:ascii="宋体" w:hAnsi="宋体" w:cs="宋体"/>
          <w:sz w:val="24"/>
          <w:szCs w:val="24"/>
        </w:rPr>
      </w:pPr>
      <w:r>
        <w:rPr>
          <w:rStyle w:val="affff"/>
        </w:rPr>
        <w:t>杭</w:t>
      </w:r>
      <w:r>
        <w:rPr>
          <w:rStyle w:val="affff"/>
          <w:rFonts w:ascii="宋体" w:hAnsi="宋体" w:cs="宋体" w:hint="eastAsia"/>
        </w:rPr>
        <w:t>州2022年第19届</w:t>
      </w:r>
      <w:r>
        <w:rPr>
          <w:rStyle w:val="affff"/>
        </w:rPr>
        <w:t>亚运会</w:t>
      </w:r>
      <w:r>
        <w:rPr>
          <w:rStyle w:val="affff"/>
          <w:rFonts w:hint="eastAsia"/>
        </w:rPr>
        <w:t>信息技术管理服务（信息系统）项目</w:t>
      </w:r>
      <w:r>
        <w:rPr>
          <w:rFonts w:ascii="宋体" w:hAnsi="宋体" w:cs="宋体" w:hint="eastAsia"/>
          <w:sz w:val="24"/>
          <w:szCs w:val="24"/>
        </w:rPr>
        <w:t>。</w:t>
      </w:r>
    </w:p>
    <w:p w14:paraId="0AC2B768" w14:textId="77777777" w:rsidR="00BC501A" w:rsidRDefault="00BC501A" w:rsidP="000F77C6">
      <w:pPr>
        <w:pStyle w:val="22"/>
        <w:widowControl/>
        <w:numPr>
          <w:ilvl w:val="1"/>
          <w:numId w:val="63"/>
        </w:numPr>
        <w:tabs>
          <w:tab w:val="left" w:pos="840"/>
        </w:tabs>
        <w:adjustRightInd w:val="0"/>
        <w:snapToGrid w:val="0"/>
        <w:spacing w:before="120" w:after="120" w:line="360" w:lineRule="auto"/>
        <w:jc w:val="left"/>
        <w:rPr>
          <w:rFonts w:ascii="宋体" w:eastAsia="宋体" w:hAnsi="宋体" w:cs="宋体"/>
          <w:b w:val="0"/>
          <w:bCs w:val="0"/>
        </w:rPr>
      </w:pPr>
      <w:bookmarkStart w:id="21" w:name="_Toc63267588"/>
      <w:r>
        <w:rPr>
          <w:rFonts w:ascii="宋体" w:eastAsia="宋体" w:hAnsi="宋体" w:cs="宋体" w:hint="eastAsia"/>
          <w:bCs w:val="0"/>
        </w:rPr>
        <w:t>项目建设单位</w:t>
      </w:r>
      <w:bookmarkEnd w:id="21"/>
    </w:p>
    <w:p w14:paraId="6B02B4F8" w14:textId="77777777" w:rsidR="00BC501A" w:rsidRDefault="00BC501A" w:rsidP="00BC501A">
      <w:pPr>
        <w:adjustRightInd w:val="0"/>
        <w:snapToGrid w:val="0"/>
        <w:spacing w:line="360" w:lineRule="auto"/>
        <w:ind w:firstLineChars="200" w:firstLine="422"/>
        <w:rPr>
          <w:rStyle w:val="affff"/>
          <w:rFonts w:ascii="Times New Roman" w:hAnsi="Times New Roman"/>
          <w:b w:val="0"/>
        </w:rPr>
      </w:pPr>
      <w:bookmarkStart w:id="22" w:name="_Toc63267589"/>
      <w:r>
        <w:rPr>
          <w:rStyle w:val="affff"/>
          <w:rFonts w:ascii="Times New Roman" w:hAnsi="Times New Roman" w:hint="eastAsia"/>
        </w:rPr>
        <w:t>建设单位：</w:t>
      </w:r>
      <w:r>
        <w:rPr>
          <w:rStyle w:val="affff"/>
          <w:rFonts w:ascii="Times New Roman" w:hAnsi="Times New Roman"/>
        </w:rPr>
        <w:t>国家体育总局体育信息中心</w:t>
      </w:r>
    </w:p>
    <w:p w14:paraId="61E58407" w14:textId="77777777" w:rsidR="00BC501A" w:rsidRDefault="00BC501A" w:rsidP="000F77C6">
      <w:pPr>
        <w:pStyle w:val="22"/>
        <w:widowControl/>
        <w:numPr>
          <w:ilvl w:val="1"/>
          <w:numId w:val="63"/>
        </w:numPr>
        <w:tabs>
          <w:tab w:val="left" w:pos="840"/>
        </w:tabs>
        <w:adjustRightInd w:val="0"/>
        <w:snapToGrid w:val="0"/>
        <w:spacing w:before="120" w:after="120" w:line="360" w:lineRule="auto"/>
        <w:jc w:val="left"/>
        <w:rPr>
          <w:rFonts w:ascii="宋体" w:eastAsia="宋体" w:hAnsi="宋体" w:cs="宋体"/>
          <w:b w:val="0"/>
          <w:bCs w:val="0"/>
        </w:rPr>
      </w:pPr>
      <w:r>
        <w:rPr>
          <w:rFonts w:ascii="宋体" w:eastAsia="宋体" w:hAnsi="宋体" w:cs="宋体" w:hint="eastAsia"/>
          <w:bCs w:val="0"/>
        </w:rPr>
        <w:t>设计依据</w:t>
      </w:r>
      <w:bookmarkEnd w:id="22"/>
    </w:p>
    <w:p w14:paraId="3D06FD26"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1.3.1相关政策</w:t>
      </w:r>
    </w:p>
    <w:p w14:paraId="502A7744" w14:textId="77777777" w:rsidR="00BC501A" w:rsidRDefault="00BC501A" w:rsidP="000F77C6">
      <w:pPr>
        <w:pStyle w:val="afffff0"/>
        <w:numPr>
          <w:ilvl w:val="0"/>
          <w:numId w:val="6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《“十三五”国家政务信息化工程建设规划》</w:t>
      </w:r>
    </w:p>
    <w:p w14:paraId="082E4B17" w14:textId="77777777" w:rsidR="00BC501A" w:rsidRDefault="00BC501A" w:rsidP="000F77C6">
      <w:pPr>
        <w:pStyle w:val="afffff0"/>
        <w:numPr>
          <w:ilvl w:val="0"/>
          <w:numId w:val="6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《中华人民共和国网络安全法》</w:t>
      </w:r>
    </w:p>
    <w:p w14:paraId="73036D98" w14:textId="77777777" w:rsidR="00BC501A" w:rsidRDefault="00BC501A" w:rsidP="000F77C6">
      <w:pPr>
        <w:pStyle w:val="afffff0"/>
        <w:numPr>
          <w:ilvl w:val="0"/>
          <w:numId w:val="6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《体育产业发展“十三五”规划》</w:t>
      </w:r>
    </w:p>
    <w:p w14:paraId="659061EB" w14:textId="77777777" w:rsidR="00BC501A" w:rsidRDefault="00BC501A" w:rsidP="000F77C6">
      <w:pPr>
        <w:pStyle w:val="afffff0"/>
        <w:numPr>
          <w:ilvl w:val="0"/>
          <w:numId w:val="6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《体育强国建设纲要》</w:t>
      </w:r>
    </w:p>
    <w:p w14:paraId="6F095E64" w14:textId="77777777" w:rsidR="00BC501A" w:rsidRDefault="00BC501A" w:rsidP="000F77C6">
      <w:pPr>
        <w:pStyle w:val="afffff0"/>
        <w:numPr>
          <w:ilvl w:val="0"/>
          <w:numId w:val="6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《浙江省数字化转型标准化建设方案（2018—2020年）》</w:t>
      </w:r>
    </w:p>
    <w:p w14:paraId="5577235B" w14:textId="77777777" w:rsidR="00BC501A" w:rsidRDefault="00BC501A" w:rsidP="000F77C6">
      <w:pPr>
        <w:pStyle w:val="afffff0"/>
        <w:numPr>
          <w:ilvl w:val="0"/>
          <w:numId w:val="6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《浙江省体育发展“十三五”规划》</w:t>
      </w:r>
    </w:p>
    <w:p w14:paraId="56942BCE"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1.3.2赛事要求</w:t>
      </w:r>
    </w:p>
    <w:p w14:paraId="0D615E32" w14:textId="77777777" w:rsidR="00BC501A" w:rsidRDefault="00BC501A" w:rsidP="000F77C6">
      <w:pPr>
        <w:pStyle w:val="afffff0"/>
        <w:numPr>
          <w:ilvl w:val="0"/>
          <w:numId w:val="6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《2022年第19届亚运会主办城市合同》</w:t>
      </w:r>
    </w:p>
    <w:p w14:paraId="6B676E44" w14:textId="77777777" w:rsidR="00BC501A" w:rsidRDefault="00BC501A" w:rsidP="000F77C6">
      <w:pPr>
        <w:pStyle w:val="afffff0"/>
        <w:numPr>
          <w:ilvl w:val="0"/>
          <w:numId w:val="6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杭州亚运会亚奥理事会IT和电视字幕处理建设指南《OCA IT and TVG Guidelines and 19</w:t>
      </w:r>
      <w:r>
        <w:rPr>
          <w:rFonts w:ascii="宋体" w:hAnsi="宋体" w:cs="宋体" w:hint="eastAsia"/>
          <w:sz w:val="24"/>
          <w:szCs w:val="24"/>
          <w:vertAlign w:val="superscript"/>
        </w:rPr>
        <w:t>th</w:t>
      </w:r>
      <w:r>
        <w:rPr>
          <w:rFonts w:ascii="宋体" w:hAnsi="宋体" w:cs="宋体" w:hint="eastAsia"/>
          <w:sz w:val="24"/>
          <w:szCs w:val="24"/>
        </w:rPr>
        <w:t xml:space="preserve"> Asian Games Hangzhou 2022》</w:t>
      </w:r>
    </w:p>
    <w:p w14:paraId="79FE1931" w14:textId="77777777" w:rsidR="00BC501A" w:rsidRDefault="00BC501A" w:rsidP="000F77C6">
      <w:pPr>
        <w:pStyle w:val="afffff0"/>
        <w:numPr>
          <w:ilvl w:val="0"/>
          <w:numId w:val="6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亚奥理事会运动会技术指南与详细义务《OCA Games Technology Guidelines and detailed Obligations》</w:t>
      </w:r>
    </w:p>
    <w:p w14:paraId="24195B9F" w14:textId="77777777" w:rsidR="00BC501A" w:rsidRDefault="00BC501A" w:rsidP="000F77C6">
      <w:pPr>
        <w:pStyle w:val="afffff0"/>
        <w:numPr>
          <w:ilvl w:val="0"/>
          <w:numId w:val="6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《2022年第19届亚运会信息技术及通信保障设计导则（试行稿）》</w:t>
      </w:r>
    </w:p>
    <w:p w14:paraId="7BDCAF1C" w14:textId="77777777" w:rsidR="00BC501A" w:rsidRDefault="00BC501A" w:rsidP="000F77C6">
      <w:pPr>
        <w:pStyle w:val="afffff0"/>
        <w:numPr>
          <w:ilvl w:val="0"/>
          <w:numId w:val="6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《2022年第19届亚运会智能建筑设计导则体育场馆（试行稿）》</w:t>
      </w:r>
    </w:p>
    <w:p w14:paraId="5C36C8E5" w14:textId="77777777" w:rsidR="00BC501A" w:rsidRDefault="00BC501A" w:rsidP="000F77C6">
      <w:pPr>
        <w:pStyle w:val="afffff0"/>
        <w:numPr>
          <w:ilvl w:val="0"/>
          <w:numId w:val="6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《杭州2022年第19届亚运会信息技术总体规划》</w:t>
      </w:r>
    </w:p>
    <w:p w14:paraId="3CC5DF9E"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1.3.3行业标准</w:t>
      </w:r>
    </w:p>
    <w:p w14:paraId="0E2095DB"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《竞技体育“十三五”规划》（</w:t>
      </w:r>
      <w:proofErr w:type="gramStart"/>
      <w:r>
        <w:rPr>
          <w:rFonts w:ascii="宋体" w:hAnsi="宋体" w:cs="宋体" w:hint="eastAsia"/>
          <w:sz w:val="24"/>
          <w:szCs w:val="24"/>
        </w:rPr>
        <w:t>体竞字</w:t>
      </w:r>
      <w:proofErr w:type="gramEnd"/>
      <w:r>
        <w:rPr>
          <w:rFonts w:ascii="宋体" w:hAnsi="宋体" w:cs="宋体" w:hint="eastAsia"/>
          <w:sz w:val="24"/>
          <w:szCs w:val="24"/>
        </w:rPr>
        <w:t>〔2016〕79号）</w:t>
      </w:r>
    </w:p>
    <w:p w14:paraId="1321A3CA"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《体育场所服务质量管理通用要求》TY/T3001</w:t>
      </w:r>
    </w:p>
    <w:p w14:paraId="0C953CD3"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proofErr w:type="gramStart"/>
      <w:r>
        <w:rPr>
          <w:rFonts w:ascii="宋体" w:hAnsi="宋体" w:cs="宋体" w:hint="eastAsia"/>
          <w:sz w:val="24"/>
          <w:szCs w:val="24"/>
        </w:rPr>
        <w:t>《</w:t>
      </w:r>
      <w:proofErr w:type="gramEnd"/>
      <w:r>
        <w:rPr>
          <w:rFonts w:ascii="宋体" w:hAnsi="宋体" w:cs="宋体" w:hint="eastAsia"/>
          <w:sz w:val="24"/>
          <w:szCs w:val="24"/>
        </w:rPr>
        <w:t>中国人民共和国无线电管理条例（国务院、中央军事委员会令第672</w:t>
      </w:r>
    </w:p>
    <w:p w14:paraId="544B2638" w14:textId="77777777" w:rsidR="00BC501A" w:rsidRDefault="00BC501A" w:rsidP="00BC501A">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号）》</w:t>
      </w:r>
    </w:p>
    <w:p w14:paraId="62061BB1"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《无线电频率使用许可管理办法》（工业和信息化部令40号）</w:t>
      </w:r>
    </w:p>
    <w:p w14:paraId="1F613DFA"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《无线电频率使用率要求及核查管理暂行规定》（工信部〔2017〕322号）</w:t>
      </w:r>
    </w:p>
    <w:p w14:paraId="70937024"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《电子信息系统机房设计规范》GB50174-2008</w:t>
      </w:r>
    </w:p>
    <w:p w14:paraId="63420A7D" w14:textId="77777777" w:rsidR="00BC501A" w:rsidRDefault="00BC501A" w:rsidP="000F77C6">
      <w:pPr>
        <w:pStyle w:val="afffff0"/>
        <w:numPr>
          <w:ilvl w:val="0"/>
          <w:numId w:val="6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《综合布线系统工程设计规范》GB50311-2016</w:t>
      </w:r>
    </w:p>
    <w:p w14:paraId="77994F86" w14:textId="77777777" w:rsidR="00BC501A" w:rsidRDefault="00BC501A" w:rsidP="000F77C6">
      <w:pPr>
        <w:pStyle w:val="afffff0"/>
        <w:numPr>
          <w:ilvl w:val="0"/>
          <w:numId w:val="66"/>
        </w:numPr>
        <w:tabs>
          <w:tab w:val="left" w:pos="567"/>
        </w:tabs>
        <w:adjustRightInd w:val="0"/>
        <w:snapToGrid w:val="0"/>
        <w:spacing w:line="360" w:lineRule="auto"/>
        <w:ind w:left="0" w:firstLineChars="0" w:firstLine="567"/>
        <w:rPr>
          <w:rFonts w:ascii="宋体" w:hAnsi="宋体" w:cs="宋体"/>
          <w:sz w:val="24"/>
          <w:szCs w:val="24"/>
        </w:rPr>
      </w:pPr>
      <w:r w:rsidRPr="00BC501A">
        <w:rPr>
          <w:rFonts w:ascii="宋体" w:hAnsi="宋体" w:cs="宋体" w:hint="eastAsia"/>
          <w:sz w:val="24"/>
          <w:szCs w:val="24"/>
        </w:rPr>
        <w:t>《智能建筑设计标准》GB/T50314-2015</w:t>
      </w:r>
    </w:p>
    <w:p w14:paraId="4F8CBA05" w14:textId="77777777" w:rsidR="00BC501A" w:rsidRDefault="00BC501A" w:rsidP="000F77C6">
      <w:pPr>
        <w:pStyle w:val="afffff0"/>
        <w:numPr>
          <w:ilvl w:val="0"/>
          <w:numId w:val="66"/>
        </w:numPr>
        <w:tabs>
          <w:tab w:val="left" w:pos="567"/>
        </w:tabs>
        <w:adjustRightInd w:val="0"/>
        <w:snapToGrid w:val="0"/>
        <w:spacing w:line="360" w:lineRule="auto"/>
        <w:ind w:left="0" w:firstLineChars="0" w:firstLine="567"/>
        <w:rPr>
          <w:rFonts w:ascii="宋体" w:hAnsi="宋体" w:cs="宋体"/>
          <w:sz w:val="24"/>
          <w:szCs w:val="24"/>
        </w:rPr>
      </w:pPr>
      <w:r w:rsidRPr="00BC501A">
        <w:rPr>
          <w:rFonts w:ascii="宋体" w:hAnsi="宋体" w:cs="宋体" w:hint="eastAsia"/>
          <w:sz w:val="24"/>
          <w:szCs w:val="24"/>
        </w:rPr>
        <w:t>《建筑物电子信息系统防雷技术规范》GB50343-2012</w:t>
      </w:r>
    </w:p>
    <w:p w14:paraId="64C932D9" w14:textId="77777777" w:rsidR="00BC501A" w:rsidRPr="00BC501A" w:rsidRDefault="00BC501A" w:rsidP="000F77C6">
      <w:pPr>
        <w:pStyle w:val="afffff0"/>
        <w:numPr>
          <w:ilvl w:val="0"/>
          <w:numId w:val="66"/>
        </w:numPr>
        <w:tabs>
          <w:tab w:val="left" w:pos="567"/>
        </w:tabs>
        <w:adjustRightInd w:val="0"/>
        <w:snapToGrid w:val="0"/>
        <w:spacing w:line="360" w:lineRule="auto"/>
        <w:ind w:left="0" w:firstLineChars="0" w:firstLine="567"/>
        <w:rPr>
          <w:rFonts w:ascii="宋体" w:hAnsi="宋体" w:cs="宋体"/>
          <w:sz w:val="24"/>
          <w:szCs w:val="24"/>
        </w:rPr>
      </w:pPr>
      <w:r w:rsidRPr="00BC501A">
        <w:rPr>
          <w:rFonts w:ascii="宋体" w:hAnsi="宋体" w:cs="宋体" w:hint="eastAsia"/>
          <w:sz w:val="24"/>
          <w:szCs w:val="24"/>
        </w:rPr>
        <w:t>《安全防范工程技术规范》GB50348-2018</w:t>
      </w:r>
    </w:p>
    <w:p w14:paraId="15B0914A"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《入侵报警系统工程设计规范》GB50394-2007</w:t>
      </w:r>
    </w:p>
    <w:p w14:paraId="31C29149"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《视频安防监控系统工程设计规范》GB50395-2007</w:t>
      </w:r>
    </w:p>
    <w:p w14:paraId="104C695A"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《出入口控制系统工程设计规范》GB50396-2007</w:t>
      </w:r>
    </w:p>
    <w:p w14:paraId="5E724E47"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《电子计算机场地通用规范》GB/T2887-2011</w:t>
      </w:r>
    </w:p>
    <w:p w14:paraId="6231D68D"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《有线电视广播系统技术规范》GY/T106</w:t>
      </w:r>
    </w:p>
    <w:p w14:paraId="2D00DA7B"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《国家电子政务网络技术和运行管理规范》GB/T21061-2007</w:t>
      </w:r>
    </w:p>
    <w:p w14:paraId="14CA72CF"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《计算机信息系统安全保护等级规划准则》GB17859—1999</w:t>
      </w:r>
    </w:p>
    <w:p w14:paraId="35A325AC"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《信息安全技术网络安全等级保护基本要求》GB/T222239-2019</w:t>
      </w:r>
    </w:p>
    <w:p w14:paraId="4EE91359"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《信息安全技术网络安全等级保护安全设计技术要求》GB/T25070-2019</w:t>
      </w:r>
    </w:p>
    <w:p w14:paraId="5E980B55"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《信息安全技术云计算安全参考架构》GB/T35279-2017</w:t>
      </w:r>
    </w:p>
    <w:p w14:paraId="09F79918"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《信息安全技术云计算服务安全指南》GB/T31167-2014</w:t>
      </w:r>
    </w:p>
    <w:p w14:paraId="7AB8DFB1"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《信息安全技术云计算服务安全能力要求》GB/T31168-2014</w:t>
      </w:r>
    </w:p>
    <w:p w14:paraId="216A8F6D" w14:textId="77777777" w:rsidR="00BC501A" w:rsidRDefault="00BC501A" w:rsidP="000F77C6">
      <w:pPr>
        <w:pStyle w:val="afffff0"/>
        <w:numPr>
          <w:ilvl w:val="0"/>
          <w:numId w:val="66"/>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《信息安全技术信息系统等级保护定级指南》GB/T22240-2008</w:t>
      </w:r>
    </w:p>
    <w:p w14:paraId="100D0179" w14:textId="77777777" w:rsidR="00BC501A" w:rsidRDefault="00BC501A" w:rsidP="000F77C6">
      <w:pPr>
        <w:pStyle w:val="22"/>
        <w:widowControl/>
        <w:numPr>
          <w:ilvl w:val="1"/>
          <w:numId w:val="63"/>
        </w:numPr>
        <w:tabs>
          <w:tab w:val="left" w:pos="840"/>
        </w:tabs>
        <w:adjustRightInd w:val="0"/>
        <w:snapToGrid w:val="0"/>
        <w:spacing w:before="120" w:after="120" w:line="360" w:lineRule="auto"/>
        <w:jc w:val="left"/>
        <w:rPr>
          <w:rFonts w:ascii="宋体" w:eastAsia="宋体" w:hAnsi="宋体" w:cs="宋体"/>
          <w:b w:val="0"/>
          <w:bCs w:val="0"/>
        </w:rPr>
      </w:pPr>
      <w:bookmarkStart w:id="23" w:name="_Toc63267590"/>
      <w:r>
        <w:rPr>
          <w:rFonts w:ascii="宋体" w:eastAsia="宋体" w:hAnsi="宋体" w:cs="宋体" w:hint="eastAsia"/>
          <w:bCs w:val="0"/>
        </w:rPr>
        <w:t>项目建设背景、目标、规模、内容、建设期</w:t>
      </w:r>
      <w:bookmarkEnd w:id="23"/>
    </w:p>
    <w:p w14:paraId="5DFE2D43"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1.4.1项目建设背景</w:t>
      </w:r>
    </w:p>
    <w:p w14:paraId="7B1B46EB" w14:textId="77777777" w:rsidR="00BC501A" w:rsidRDefault="00BC501A" w:rsidP="00BC501A">
      <w:pPr>
        <w:pStyle w:val="afff5"/>
        <w:ind w:firstLine="480"/>
        <w:rPr>
          <w:rFonts w:ascii="宋体" w:hAnsi="宋体" w:cs="宋体"/>
          <w:b w:val="0"/>
          <w:bCs w:val="0"/>
          <w:szCs w:val="24"/>
        </w:rPr>
      </w:pPr>
      <w:r>
        <w:rPr>
          <w:rFonts w:ascii="宋体" w:hAnsi="宋体" w:cs="宋体" w:hint="eastAsia"/>
          <w:b w:val="0"/>
          <w:bCs w:val="0"/>
          <w:szCs w:val="24"/>
        </w:rPr>
        <w:t>亚洲运动会简称亚运会，是亚洲规模最大的综合性运动会，由亚洲奥林匹克理事会的成员国轮流主办，每四年举办一届。杭州亚运会将于2022年9月10日至25日在中国浙江省杭州市举行。</w:t>
      </w:r>
    </w:p>
    <w:p w14:paraId="607C8E92" w14:textId="77777777" w:rsidR="00BC501A" w:rsidRDefault="00BC501A" w:rsidP="00BC501A">
      <w:pPr>
        <w:pStyle w:val="afff5"/>
        <w:ind w:firstLine="480"/>
        <w:rPr>
          <w:rFonts w:ascii="宋体" w:hAnsi="宋体" w:cs="宋体"/>
          <w:b w:val="0"/>
          <w:bCs w:val="0"/>
          <w:szCs w:val="24"/>
        </w:rPr>
      </w:pPr>
      <w:r>
        <w:rPr>
          <w:rFonts w:ascii="宋体" w:hAnsi="宋体" w:cs="宋体" w:hint="eastAsia"/>
          <w:b w:val="0"/>
          <w:bCs w:val="0"/>
          <w:szCs w:val="24"/>
        </w:rPr>
        <w:t>截止目前，杭州亚运会拟设比赛项目40项，其中包括31个奥运项目和</w:t>
      </w:r>
      <w:proofErr w:type="gramStart"/>
      <w:r>
        <w:rPr>
          <w:rFonts w:ascii="宋体" w:hAnsi="宋体" w:cs="宋体" w:hint="eastAsia"/>
          <w:b w:val="0"/>
          <w:bCs w:val="0"/>
          <w:szCs w:val="24"/>
        </w:rPr>
        <w:t>9个非奥项目</w:t>
      </w:r>
      <w:proofErr w:type="gramEnd"/>
      <w:r>
        <w:rPr>
          <w:rFonts w:ascii="宋体" w:hAnsi="宋体" w:cs="宋体" w:hint="eastAsia"/>
          <w:b w:val="0"/>
          <w:bCs w:val="0"/>
          <w:szCs w:val="24"/>
        </w:rPr>
        <w:t>，按照控制规模总量原则，拟设分项59项，小项463项。</w:t>
      </w:r>
    </w:p>
    <w:p w14:paraId="257651C7" w14:textId="77777777" w:rsidR="00BC501A" w:rsidRDefault="00BC501A" w:rsidP="00BC501A">
      <w:pPr>
        <w:pStyle w:val="afff5"/>
        <w:ind w:firstLine="480"/>
        <w:rPr>
          <w:rFonts w:ascii="宋体" w:hAnsi="宋体" w:cs="宋体"/>
          <w:b w:val="0"/>
          <w:bCs w:val="0"/>
          <w:szCs w:val="24"/>
        </w:rPr>
      </w:pPr>
      <w:r>
        <w:rPr>
          <w:rFonts w:ascii="宋体" w:hAnsi="宋体" w:cs="宋体" w:hint="eastAsia"/>
          <w:b w:val="0"/>
          <w:bCs w:val="0"/>
          <w:szCs w:val="24"/>
        </w:rPr>
        <w:t>按照“杭州为主、全省共享”的原则，杭州亚运会以杭州为主办城市，宁波、温州、金华、绍兴和湖州德清为协办城市，杭州亚运会已确定53个竞赛场馆。同时，在主办城市将设立以指挥、管理和服务为目的的非竞赛场馆，包括</w:t>
      </w:r>
      <w:proofErr w:type="gramStart"/>
      <w:r>
        <w:rPr>
          <w:rFonts w:ascii="宋体" w:hAnsi="宋体" w:cs="宋体" w:hint="eastAsia"/>
          <w:b w:val="0"/>
          <w:bCs w:val="0"/>
          <w:szCs w:val="24"/>
        </w:rPr>
        <w:t>主运行</w:t>
      </w:r>
      <w:proofErr w:type="gramEnd"/>
      <w:r>
        <w:rPr>
          <w:rFonts w:ascii="宋体" w:hAnsi="宋体" w:cs="宋体" w:hint="eastAsia"/>
          <w:b w:val="0"/>
          <w:bCs w:val="0"/>
          <w:szCs w:val="24"/>
        </w:rPr>
        <w:t>中心（MOC）、信息技术指挥中心（ITCC）、集成实验室（ILAB）、国际广播中心（IBC）、主新闻中心（MPC）、亚运村、总部饭店等。</w:t>
      </w:r>
    </w:p>
    <w:p w14:paraId="472C17DC" w14:textId="77777777" w:rsidR="00BC501A" w:rsidRDefault="00BC501A" w:rsidP="00BC501A">
      <w:pPr>
        <w:pStyle w:val="afff5"/>
        <w:ind w:firstLine="480"/>
        <w:rPr>
          <w:rFonts w:ascii="宋体" w:hAnsi="宋体" w:cs="宋体"/>
          <w:b w:val="0"/>
          <w:bCs w:val="0"/>
          <w:szCs w:val="24"/>
        </w:rPr>
      </w:pPr>
      <w:r>
        <w:rPr>
          <w:rFonts w:ascii="宋体" w:hAnsi="宋体" w:cs="宋体" w:hint="eastAsia"/>
          <w:b w:val="0"/>
          <w:bCs w:val="0"/>
          <w:szCs w:val="24"/>
        </w:rPr>
        <w:t>杭州亚运会管理主体涉及全省各地方的多个单位，建设单位涉及基础网络、基础设备、通信服务、竞赛信息、指挥管理、咨询设计、工程监理、工程测试等众多服务商，整个信息化建设是一项极其复杂、极为浩大的系统工程。</w:t>
      </w:r>
    </w:p>
    <w:p w14:paraId="019C213A" w14:textId="77777777" w:rsidR="00BC501A" w:rsidRDefault="00BC501A" w:rsidP="00BC501A">
      <w:pPr>
        <w:pStyle w:val="afffffffffff3"/>
        <w:ind w:firstLine="480"/>
        <w:rPr>
          <w:rFonts w:ascii="宋体" w:hAnsi="宋体"/>
        </w:rPr>
      </w:pPr>
      <w:r>
        <w:rPr>
          <w:rFonts w:ascii="宋体" w:hAnsi="宋体" w:hint="eastAsia"/>
        </w:rPr>
        <w:lastRenderedPageBreak/>
        <w:t>杭州亚运会信息化建设体系非常复杂，核心业务系统和核心技术基础设备数量庞大、种类繁多、技术涉及面广泛，需要通过专业化的服务将信息技术相关的信息系统、技术、人员、团队和赛时技术运行体系进行高效整合，保证杭州亚运会信息技术建设最终向亚运会参赛人员和各业务领域提供高效、稳定的服务，保障杭州亚运会的成功举办。</w:t>
      </w:r>
    </w:p>
    <w:p w14:paraId="5DB35A6D"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1.4.2项目建设目标</w:t>
      </w:r>
    </w:p>
    <w:p w14:paraId="44A0F5D2" w14:textId="77777777" w:rsidR="00BC501A" w:rsidRDefault="00BC501A" w:rsidP="00BC501A">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信息技术管理服务、信息技术设施运行服务是亚运会信息技术建设顺利完成的根本保障，是支撑赛会成功举办的技术基础。本项目将围绕杭州亚运会“控制成本、充分利用、注重实用、高效运作、科学办赛、彰显特色”的筹办原则，从“参赛、观赛、办赛”三个维度上将信息技术系统的效能发挥到极致，确保赛会核心信息技术能力，优化观赛体验感，提升组织管理效率，保证杭州亚运会信息技术系统建设项目成为具有可靠性、科学性、先进性的体育界典范项目，保证杭州亚运会顺利进行。</w:t>
      </w:r>
    </w:p>
    <w:p w14:paraId="6E033FA5" w14:textId="77777777" w:rsidR="00BC501A" w:rsidRDefault="00BC501A" w:rsidP="00BC501A">
      <w:pPr>
        <w:pStyle w:val="afffffffffff3"/>
        <w:adjustRightInd w:val="0"/>
        <w:snapToGrid w:val="0"/>
        <w:ind w:firstLine="482"/>
        <w:rPr>
          <w:rFonts w:ascii="宋体" w:hAnsi="宋体"/>
          <w:b/>
          <w:bCs/>
        </w:rPr>
      </w:pPr>
      <w:r>
        <w:rPr>
          <w:rFonts w:ascii="宋体" w:hAnsi="宋体" w:hint="eastAsia"/>
          <w:b/>
          <w:bCs/>
        </w:rPr>
        <w:t>一、信息技术管理服务建设目标</w:t>
      </w:r>
    </w:p>
    <w:p w14:paraId="0DAD8C4A" w14:textId="77777777" w:rsidR="00BC501A" w:rsidRDefault="00BC501A" w:rsidP="00BC501A">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信息技术建设的管理工作从推进特点上看，是一个大项目群的管理工作。信息技术管理服务（信息系统）将从杭州亚运会筹备到杭州亚运会结束，在建立统一的项目管理体系、提供专业的赛前、赛中、赛后服务的前提下，为亚运会赛事信息系统运行提供专业化的服务，确保亚运信息系统运行万无一失。</w:t>
      </w:r>
    </w:p>
    <w:p w14:paraId="55EBA35C"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bookmarkStart w:id="24" w:name="_Hlk43821878"/>
      <w:r>
        <w:rPr>
          <w:rFonts w:ascii="宋体" w:hAnsi="宋体" w:cs="宋体" w:hint="eastAsia"/>
          <w:b/>
          <w:sz w:val="28"/>
          <w:szCs w:val="28"/>
        </w:rPr>
        <w:t>1.4.3项目建设规模</w:t>
      </w:r>
    </w:p>
    <w:bookmarkEnd w:id="24"/>
    <w:p w14:paraId="4BE6EE44" w14:textId="77777777" w:rsidR="00BC501A" w:rsidRDefault="00BC501A" w:rsidP="00BC501A">
      <w:pPr>
        <w:spacing w:line="360" w:lineRule="auto"/>
        <w:ind w:firstLineChars="200" w:firstLine="480"/>
        <w:rPr>
          <w:rFonts w:ascii="宋体" w:hAnsi="宋体" w:cs="宋体"/>
          <w:sz w:val="24"/>
          <w:szCs w:val="24"/>
        </w:rPr>
      </w:pPr>
      <w:r>
        <w:rPr>
          <w:rFonts w:ascii="宋体" w:hAnsi="宋体" w:cs="宋体" w:hint="eastAsia"/>
          <w:sz w:val="24"/>
          <w:szCs w:val="24"/>
        </w:rPr>
        <w:t>根据《杭州2022年第19届亚运会信息技术总体规划》，截止目前，杭州亚运会确定40个竞赛项目，包括31个奥运项目和9个非奥运项目；根据杭州亚运会场馆布局规划，截止目前，已确定53个竞赛场馆分布在杭州、宁波、温州、金华、绍兴和湖州德清等多个办赛和协办城市，除竞赛场馆外，杭州亚运会还规划有非竞赛场馆，共同为赛事运行、赛事管理服务，为参赛人员和亚奥理事会大家庭服务。本项目建设规模，将覆盖服务于杭州亚运会所有竞赛项目、竞赛场馆、非竞赛场馆的信息技术管理服务（信息系统）运行服务。</w:t>
      </w:r>
    </w:p>
    <w:p w14:paraId="754F8B7B" w14:textId="77777777" w:rsidR="00BC501A" w:rsidRDefault="00BC501A" w:rsidP="00BC501A">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1.4.4项目建设内容</w:t>
      </w:r>
    </w:p>
    <w:p w14:paraId="07A6D34A" w14:textId="77777777" w:rsidR="00BC501A" w:rsidRDefault="00BC501A" w:rsidP="00BC501A">
      <w:pPr>
        <w:pStyle w:val="afffffffffff2"/>
        <w:ind w:left="420" w:firstLineChars="0" w:firstLine="0"/>
        <w:rPr>
          <w:b/>
          <w:bCs/>
          <w:kern w:val="2"/>
        </w:rPr>
      </w:pPr>
      <w:bookmarkStart w:id="25" w:name="OLE_LINK2"/>
      <w:r>
        <w:rPr>
          <w:rFonts w:hint="eastAsia"/>
          <w:b/>
          <w:bCs/>
          <w:kern w:val="2"/>
        </w:rPr>
        <w:t>一、项目服务对象</w:t>
      </w:r>
    </w:p>
    <w:p w14:paraId="26047D0D" w14:textId="77777777" w:rsidR="00BC501A" w:rsidRDefault="00BC501A" w:rsidP="00BC501A">
      <w:pPr>
        <w:pStyle w:val="afffffffffff2"/>
        <w:ind w:firstLine="480"/>
        <w:rPr>
          <w:kern w:val="2"/>
        </w:rPr>
      </w:pPr>
      <w:r>
        <w:rPr>
          <w:rFonts w:hint="eastAsia"/>
          <w:kern w:val="2"/>
        </w:rPr>
        <w:t>信息技术管理服务（信息系统）：为杭州亚运会所有竞赛项目、所有竞赛场馆、所有非竞赛场馆提供整体的信息系统管理服务；</w:t>
      </w:r>
    </w:p>
    <w:p w14:paraId="153E13EC" w14:textId="77777777" w:rsidR="00BC501A" w:rsidRDefault="00BC501A" w:rsidP="00BC501A">
      <w:pPr>
        <w:pStyle w:val="afffffffffff2"/>
        <w:ind w:left="420" w:firstLineChars="0" w:firstLine="0"/>
        <w:rPr>
          <w:b/>
          <w:bCs/>
          <w:kern w:val="2"/>
        </w:rPr>
      </w:pPr>
      <w:r>
        <w:rPr>
          <w:rFonts w:hint="eastAsia"/>
          <w:b/>
          <w:bCs/>
          <w:kern w:val="2"/>
        </w:rPr>
        <w:t>二、项目建设内容</w:t>
      </w:r>
    </w:p>
    <w:p w14:paraId="098F010E" w14:textId="77777777" w:rsidR="00BC501A" w:rsidRDefault="00BC501A" w:rsidP="00BC501A">
      <w:pPr>
        <w:pStyle w:val="afffff0"/>
        <w:spacing w:line="360" w:lineRule="auto"/>
        <w:ind w:firstLine="480"/>
        <w:rPr>
          <w:rFonts w:cs="宋体"/>
        </w:rPr>
      </w:pPr>
      <w:r>
        <w:rPr>
          <w:rFonts w:ascii="宋体" w:hAnsi="宋体" w:cs="宋体" w:hint="eastAsia"/>
          <w:kern w:val="0"/>
          <w:sz w:val="24"/>
          <w:szCs w:val="24"/>
        </w:rPr>
        <w:lastRenderedPageBreak/>
        <w:t>本项目建设内容:</w:t>
      </w:r>
    </w:p>
    <w:p w14:paraId="4E283207" w14:textId="77777777" w:rsidR="00BC501A" w:rsidRDefault="00BC501A" w:rsidP="00BC501A">
      <w:pPr>
        <w:pStyle w:val="afffffffffff2"/>
        <w:ind w:firstLine="480"/>
      </w:pPr>
      <w:r>
        <w:rPr>
          <w:rFonts w:hint="eastAsia"/>
        </w:rPr>
        <w:t>1.</w:t>
      </w:r>
      <w:r>
        <w:rPr>
          <w:rFonts w:hint="eastAsia"/>
        </w:rPr>
        <w:t>信息技术管理服务（信息系统）</w:t>
      </w:r>
    </w:p>
    <w:p w14:paraId="77141C5E" w14:textId="77777777" w:rsidR="00BC501A" w:rsidRDefault="00BC501A" w:rsidP="00BC501A">
      <w:pPr>
        <w:pStyle w:val="Style1197"/>
        <w:tabs>
          <w:tab w:val="left" w:pos="426"/>
        </w:tabs>
        <w:adjustRightInd w:val="0"/>
        <w:snapToGrid w:val="0"/>
        <w:spacing w:line="360" w:lineRule="auto"/>
        <w:ind w:left="420" w:firstLineChars="0" w:firstLine="0"/>
        <w:jc w:val="left"/>
        <w:rPr>
          <w:rFonts w:ascii="宋体" w:hAnsi="宋体"/>
          <w:kern w:val="0"/>
          <w:sz w:val="24"/>
          <w:szCs w:val="24"/>
        </w:rPr>
      </w:pPr>
      <w:r>
        <w:rPr>
          <w:rFonts w:ascii="宋体" w:hAnsi="宋体" w:hint="eastAsia"/>
          <w:kern w:val="0"/>
          <w:sz w:val="24"/>
          <w:szCs w:val="24"/>
        </w:rPr>
        <w:t>赛事管理类应用系统管理服务，从各应用系统业务本身对系统的需求分析、详细设计、应用开发、测试验收、运行维护等各阶段进行指导把控和协调管理；</w:t>
      </w:r>
    </w:p>
    <w:bookmarkEnd w:id="25"/>
    <w:p w14:paraId="59913C94" w14:textId="77777777" w:rsidR="00BC501A" w:rsidRPr="00AC683D" w:rsidRDefault="00AC683D" w:rsidP="00AC683D">
      <w:pPr>
        <w:widowControl/>
        <w:jc w:val="left"/>
        <w:rPr>
          <w:rFonts w:ascii="宋体" w:eastAsia="仿宋" w:hAnsi="宋体" w:cs="宋体"/>
          <w:kern w:val="0"/>
          <w:sz w:val="24"/>
          <w:szCs w:val="24"/>
        </w:rPr>
      </w:pPr>
      <w:r>
        <w:rPr>
          <w:rFonts w:ascii="宋体" w:hAnsi="宋体"/>
        </w:rPr>
        <w:br w:type="page"/>
      </w:r>
    </w:p>
    <w:p w14:paraId="33CDF27A" w14:textId="77777777" w:rsidR="00BC501A" w:rsidRPr="00EA13EE" w:rsidRDefault="00AC683D" w:rsidP="00EA13EE">
      <w:pPr>
        <w:adjustRightInd w:val="0"/>
        <w:snapToGrid w:val="0"/>
        <w:spacing w:line="360" w:lineRule="auto"/>
        <w:ind w:firstLineChars="200" w:firstLine="723"/>
        <w:jc w:val="center"/>
        <w:rPr>
          <w:rStyle w:val="affff"/>
          <w:rFonts w:ascii="Times New Roman" w:hAnsi="Times New Roman"/>
          <w:b w:val="0"/>
          <w:sz w:val="36"/>
          <w:szCs w:val="36"/>
        </w:rPr>
      </w:pPr>
      <w:bookmarkStart w:id="26" w:name="_Toc63267591"/>
      <w:r w:rsidRPr="00EA13EE">
        <w:rPr>
          <w:rStyle w:val="affff"/>
          <w:rFonts w:ascii="Times New Roman" w:hAnsi="Times New Roman" w:hint="eastAsia"/>
          <w:sz w:val="36"/>
          <w:szCs w:val="36"/>
        </w:rPr>
        <w:lastRenderedPageBreak/>
        <w:t>二</w:t>
      </w:r>
      <w:r w:rsidR="00F52FC8" w:rsidRPr="00EA13EE">
        <w:rPr>
          <w:rStyle w:val="affff"/>
          <w:rFonts w:ascii="Times New Roman" w:hAnsi="Times New Roman" w:hint="eastAsia"/>
          <w:sz w:val="36"/>
          <w:szCs w:val="36"/>
        </w:rPr>
        <w:t xml:space="preserve"> </w:t>
      </w:r>
      <w:r w:rsidR="00F52FC8" w:rsidRPr="00EA13EE">
        <w:rPr>
          <w:rStyle w:val="affff"/>
          <w:rFonts w:ascii="Times New Roman" w:hAnsi="Times New Roman" w:hint="eastAsia"/>
          <w:sz w:val="36"/>
          <w:szCs w:val="36"/>
        </w:rPr>
        <w:t>项目建设需求</w:t>
      </w:r>
      <w:bookmarkEnd w:id="26"/>
    </w:p>
    <w:p w14:paraId="7EDBFDB2" w14:textId="77777777" w:rsidR="00BC501A" w:rsidRDefault="00BC501A" w:rsidP="000F77C6">
      <w:pPr>
        <w:pStyle w:val="22"/>
        <w:widowControl/>
        <w:numPr>
          <w:ilvl w:val="0"/>
          <w:numId w:val="67"/>
        </w:numPr>
        <w:tabs>
          <w:tab w:val="left" w:pos="840"/>
        </w:tabs>
        <w:adjustRightInd w:val="0"/>
        <w:snapToGrid w:val="0"/>
        <w:spacing w:before="120" w:after="120" w:line="360" w:lineRule="auto"/>
        <w:ind w:right="210"/>
        <w:jc w:val="left"/>
        <w:rPr>
          <w:rFonts w:ascii="宋体" w:eastAsia="宋体" w:hAnsi="宋体" w:cs="宋体"/>
          <w:b w:val="0"/>
          <w:bCs w:val="0"/>
        </w:rPr>
      </w:pPr>
      <w:bookmarkStart w:id="27" w:name="_Toc63267592"/>
      <w:r>
        <w:rPr>
          <w:rFonts w:ascii="宋体" w:eastAsia="宋体" w:hAnsi="宋体" w:cs="宋体" w:hint="eastAsia"/>
          <w:bCs w:val="0"/>
        </w:rPr>
        <w:t>杭州亚运会业务范围</w:t>
      </w:r>
      <w:bookmarkEnd w:id="27"/>
    </w:p>
    <w:p w14:paraId="58A08B86"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是确保杭州亚运会的顺利召开的重要技术手段，为确保信息技术保障万无一失，首先要明确亚运会的项目设置情况、场馆设置情况、梳理亚运会参会人员的需求等，在明确需求的基础上，提出信息技术体系的建设要求，并以此为服务对象及目标，梳理信息技术管理服务需求。</w:t>
      </w:r>
    </w:p>
    <w:p w14:paraId="2215893F" w14:textId="77777777" w:rsidR="00F52FC8" w:rsidRDefault="00F52FC8" w:rsidP="00F52FC8">
      <w:pPr>
        <w:adjustRightInd w:val="0"/>
        <w:snapToGrid w:val="0"/>
        <w:spacing w:line="360" w:lineRule="auto"/>
        <w:ind w:firstLineChars="200" w:firstLine="600"/>
        <w:rPr>
          <w:rFonts w:ascii="宋体" w:hAnsi="宋体" w:cs="宋体"/>
          <w:bCs/>
          <w:vanish/>
          <w:sz w:val="30"/>
          <w:szCs w:val="30"/>
        </w:rPr>
      </w:pPr>
    </w:p>
    <w:p w14:paraId="2F3EE924" w14:textId="77777777" w:rsidR="00BC501A" w:rsidRDefault="00BC501A" w:rsidP="000F77C6">
      <w:pPr>
        <w:pStyle w:val="afffff0"/>
        <w:keepNext/>
        <w:keepLines/>
        <w:numPr>
          <w:ilvl w:val="2"/>
          <w:numId w:val="68"/>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项目设置</w:t>
      </w:r>
    </w:p>
    <w:p w14:paraId="1B82C6D9"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截止目前，杭州亚运会共设40个竞赛项目，拟设59个分项。项目清单如下：</w:t>
      </w:r>
    </w:p>
    <w:p w14:paraId="0313323A" w14:textId="77777777" w:rsidR="00BC501A" w:rsidRDefault="00BC501A" w:rsidP="00BC501A">
      <w:pPr>
        <w:pStyle w:val="afffffc"/>
        <w:adjustRightInd w:val="0"/>
        <w:snapToGrid w:val="0"/>
        <w:spacing w:before="36" w:after="36"/>
        <w:ind w:firstLine="422"/>
        <w:jc w:val="left"/>
        <w:rPr>
          <w:rFonts w:ascii="宋体" w:hAnsi="宋体" w:cs="宋体"/>
          <w:b/>
          <w:bCs/>
          <w:szCs w:val="21"/>
        </w:rPr>
      </w:pPr>
    </w:p>
    <w:p w14:paraId="127A81D0" w14:textId="77777777" w:rsidR="00BC501A" w:rsidRDefault="00BC501A" w:rsidP="00BC501A">
      <w:pPr>
        <w:pStyle w:val="afffffc"/>
        <w:adjustRightInd w:val="0"/>
        <w:snapToGrid w:val="0"/>
        <w:spacing w:before="36" w:after="36"/>
        <w:ind w:firstLine="422"/>
        <w:jc w:val="center"/>
        <w:rPr>
          <w:rFonts w:ascii="宋体" w:hAnsi="宋体" w:cs="宋体"/>
        </w:rPr>
      </w:pPr>
      <w:r>
        <w:rPr>
          <w:rFonts w:ascii="宋体" w:hAnsi="宋体" w:cs="宋体" w:hint="eastAsia"/>
          <w:b/>
          <w:bCs/>
          <w:szCs w:val="21"/>
        </w:rPr>
        <w:t>杭州亚运会项目表</w:t>
      </w:r>
    </w:p>
    <w:tbl>
      <w:tblPr>
        <w:tblpPr w:leftFromText="180" w:rightFromText="180" w:vertAnchor="page" w:horzAnchor="page" w:tblpX="1795" w:tblpY="2224"/>
        <w:tblW w:w="0" w:type="auto"/>
        <w:tblLayout w:type="fixed"/>
        <w:tblLook w:val="04A0" w:firstRow="1" w:lastRow="0" w:firstColumn="1" w:lastColumn="0" w:noHBand="0" w:noVBand="1"/>
      </w:tblPr>
      <w:tblGrid>
        <w:gridCol w:w="993"/>
        <w:gridCol w:w="958"/>
        <w:gridCol w:w="130"/>
        <w:gridCol w:w="890"/>
        <w:gridCol w:w="1106"/>
        <w:gridCol w:w="1040"/>
        <w:gridCol w:w="1225"/>
        <w:gridCol w:w="996"/>
        <w:gridCol w:w="1184"/>
      </w:tblGrid>
      <w:tr w:rsidR="00F52FC8" w14:paraId="47746F11" w14:textId="77777777" w:rsidTr="00C25538">
        <w:trPr>
          <w:cantSplit/>
          <w:trHeight w:val="170"/>
        </w:trPr>
        <w:tc>
          <w:tcPr>
            <w:tcW w:w="993" w:type="dxa"/>
            <w:tcBorders>
              <w:top w:val="single" w:sz="4" w:space="0" w:color="auto"/>
              <w:left w:val="single" w:sz="4" w:space="0" w:color="auto"/>
              <w:bottom w:val="single" w:sz="4" w:space="0" w:color="auto"/>
              <w:right w:val="single" w:sz="4" w:space="0" w:color="auto"/>
            </w:tcBorders>
            <w:vAlign w:val="center"/>
          </w:tcPr>
          <w:p w14:paraId="00D2B886"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项目序号</w:t>
            </w:r>
          </w:p>
        </w:tc>
        <w:tc>
          <w:tcPr>
            <w:tcW w:w="958" w:type="dxa"/>
            <w:tcBorders>
              <w:top w:val="single" w:sz="4" w:space="0" w:color="auto"/>
              <w:left w:val="nil"/>
              <w:bottom w:val="single" w:sz="4" w:space="0" w:color="auto"/>
              <w:right w:val="single" w:sz="4" w:space="0" w:color="auto"/>
            </w:tcBorders>
            <w:vAlign w:val="center"/>
          </w:tcPr>
          <w:p w14:paraId="2EFD9A63"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1020" w:type="dxa"/>
            <w:gridSpan w:val="2"/>
            <w:tcBorders>
              <w:top w:val="single" w:sz="4" w:space="0" w:color="auto"/>
              <w:left w:val="nil"/>
              <w:bottom w:val="single" w:sz="4" w:space="0" w:color="auto"/>
              <w:right w:val="single" w:sz="4" w:space="0" w:color="auto"/>
            </w:tcBorders>
            <w:vAlign w:val="center"/>
          </w:tcPr>
          <w:p w14:paraId="52189A29" w14:textId="77777777" w:rsidR="00F52FC8" w:rsidRDefault="00F52FC8" w:rsidP="00C25538">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分项序号</w:t>
            </w:r>
          </w:p>
        </w:tc>
        <w:tc>
          <w:tcPr>
            <w:tcW w:w="1106" w:type="dxa"/>
            <w:tcBorders>
              <w:top w:val="single" w:sz="4" w:space="0" w:color="auto"/>
              <w:left w:val="nil"/>
              <w:bottom w:val="single" w:sz="4" w:space="0" w:color="auto"/>
              <w:right w:val="single" w:sz="4" w:space="0" w:color="auto"/>
            </w:tcBorders>
            <w:vAlign w:val="center"/>
          </w:tcPr>
          <w:p w14:paraId="14DF0634"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c>
          <w:tcPr>
            <w:tcW w:w="1040" w:type="dxa"/>
            <w:tcBorders>
              <w:top w:val="single" w:sz="4" w:space="0" w:color="auto"/>
              <w:left w:val="nil"/>
              <w:bottom w:val="single" w:sz="4" w:space="0" w:color="auto"/>
              <w:right w:val="single" w:sz="4" w:space="0" w:color="auto"/>
            </w:tcBorders>
            <w:vAlign w:val="center"/>
          </w:tcPr>
          <w:p w14:paraId="4AFDB8E1"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225" w:type="dxa"/>
            <w:tcBorders>
              <w:top w:val="single" w:sz="4" w:space="0" w:color="auto"/>
              <w:left w:val="nil"/>
              <w:bottom w:val="single" w:sz="4" w:space="0" w:color="auto"/>
              <w:right w:val="single" w:sz="4" w:space="0" w:color="auto"/>
            </w:tcBorders>
            <w:vAlign w:val="center"/>
          </w:tcPr>
          <w:p w14:paraId="02AA6E3A"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996" w:type="dxa"/>
            <w:tcBorders>
              <w:top w:val="single" w:sz="4" w:space="0" w:color="auto"/>
              <w:left w:val="nil"/>
              <w:bottom w:val="single" w:sz="4" w:space="0" w:color="auto"/>
              <w:right w:val="single" w:sz="4" w:space="0" w:color="auto"/>
            </w:tcBorders>
            <w:vAlign w:val="center"/>
          </w:tcPr>
          <w:p w14:paraId="5F535C6B"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分项序号</w:t>
            </w:r>
          </w:p>
        </w:tc>
        <w:tc>
          <w:tcPr>
            <w:tcW w:w="1184" w:type="dxa"/>
            <w:tcBorders>
              <w:top w:val="single" w:sz="4" w:space="0" w:color="auto"/>
              <w:left w:val="nil"/>
              <w:bottom w:val="single" w:sz="4" w:space="0" w:color="auto"/>
              <w:right w:val="single" w:sz="4" w:space="0" w:color="auto"/>
            </w:tcBorders>
            <w:vAlign w:val="center"/>
          </w:tcPr>
          <w:p w14:paraId="1C0D5B4E" w14:textId="77777777" w:rsidR="00F52FC8" w:rsidRDefault="00F52FC8"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r>
      <w:tr w:rsidR="00F52FC8" w14:paraId="16C8CBD7"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58D5ADB3"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187593A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890" w:type="dxa"/>
            <w:tcBorders>
              <w:top w:val="nil"/>
              <w:left w:val="nil"/>
              <w:bottom w:val="single" w:sz="4" w:space="0" w:color="auto"/>
              <w:right w:val="single" w:sz="4" w:space="0" w:color="auto"/>
            </w:tcBorders>
            <w:shd w:val="clear" w:color="auto" w:fill="FFFFFF"/>
            <w:noWrap/>
            <w:vAlign w:val="center"/>
          </w:tcPr>
          <w:p w14:paraId="71AE4F8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1106" w:type="dxa"/>
            <w:tcBorders>
              <w:top w:val="nil"/>
              <w:left w:val="nil"/>
              <w:bottom w:val="single" w:sz="4" w:space="0" w:color="auto"/>
              <w:right w:val="single" w:sz="4" w:space="0" w:color="auto"/>
            </w:tcBorders>
            <w:shd w:val="clear" w:color="auto" w:fill="FFFFFF"/>
            <w:noWrap/>
            <w:vAlign w:val="center"/>
          </w:tcPr>
          <w:p w14:paraId="472DAA0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1040" w:type="dxa"/>
            <w:tcBorders>
              <w:top w:val="nil"/>
              <w:left w:val="nil"/>
              <w:bottom w:val="single" w:sz="4" w:space="0" w:color="auto"/>
              <w:right w:val="single" w:sz="4" w:space="0" w:color="auto"/>
            </w:tcBorders>
            <w:shd w:val="clear" w:color="auto" w:fill="FFFFFF"/>
            <w:noWrap/>
            <w:vAlign w:val="center"/>
          </w:tcPr>
          <w:p w14:paraId="3DE1EE5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225" w:type="dxa"/>
            <w:tcBorders>
              <w:top w:val="nil"/>
              <w:left w:val="nil"/>
              <w:bottom w:val="single" w:sz="4" w:space="0" w:color="auto"/>
              <w:right w:val="single" w:sz="4" w:space="0" w:color="auto"/>
            </w:tcBorders>
            <w:shd w:val="clear" w:color="auto" w:fill="FFFFFF"/>
            <w:noWrap/>
            <w:vAlign w:val="center"/>
          </w:tcPr>
          <w:p w14:paraId="1F8096B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手球</w:t>
            </w:r>
          </w:p>
        </w:tc>
        <w:tc>
          <w:tcPr>
            <w:tcW w:w="996" w:type="dxa"/>
            <w:tcBorders>
              <w:top w:val="nil"/>
              <w:left w:val="nil"/>
              <w:bottom w:val="single" w:sz="4" w:space="0" w:color="auto"/>
              <w:right w:val="single" w:sz="4" w:space="0" w:color="auto"/>
            </w:tcBorders>
            <w:shd w:val="clear" w:color="auto" w:fill="FFFFFF"/>
            <w:noWrap/>
            <w:vAlign w:val="center"/>
          </w:tcPr>
          <w:p w14:paraId="23226C3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184" w:type="dxa"/>
            <w:tcBorders>
              <w:top w:val="nil"/>
              <w:left w:val="nil"/>
              <w:bottom w:val="single" w:sz="4" w:space="0" w:color="auto"/>
              <w:right w:val="single" w:sz="4" w:space="0" w:color="auto"/>
            </w:tcBorders>
            <w:shd w:val="clear" w:color="auto" w:fill="FFFFFF"/>
            <w:noWrap/>
            <w:vAlign w:val="center"/>
          </w:tcPr>
          <w:p w14:paraId="7A9DE78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275B81E5"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3040B2D3"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3D191993"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6F6FCD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w:t>
            </w:r>
          </w:p>
        </w:tc>
        <w:tc>
          <w:tcPr>
            <w:tcW w:w="1106" w:type="dxa"/>
            <w:tcBorders>
              <w:top w:val="nil"/>
              <w:left w:val="nil"/>
              <w:bottom w:val="single" w:sz="4" w:space="0" w:color="auto"/>
              <w:right w:val="single" w:sz="4" w:space="0" w:color="auto"/>
            </w:tcBorders>
            <w:shd w:val="clear" w:color="auto" w:fill="FFFFFF"/>
            <w:noWrap/>
            <w:vAlign w:val="center"/>
          </w:tcPr>
          <w:p w14:paraId="4C4E6ED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跳水</w:t>
            </w:r>
          </w:p>
        </w:tc>
        <w:tc>
          <w:tcPr>
            <w:tcW w:w="1040" w:type="dxa"/>
            <w:tcBorders>
              <w:top w:val="nil"/>
              <w:left w:val="nil"/>
              <w:bottom w:val="single" w:sz="4" w:space="0" w:color="auto"/>
              <w:right w:val="single" w:sz="4" w:space="0" w:color="auto"/>
            </w:tcBorders>
            <w:shd w:val="clear" w:color="auto" w:fill="FFFFFF"/>
            <w:noWrap/>
            <w:vAlign w:val="center"/>
          </w:tcPr>
          <w:p w14:paraId="77FE0FE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225" w:type="dxa"/>
            <w:tcBorders>
              <w:top w:val="nil"/>
              <w:left w:val="nil"/>
              <w:bottom w:val="single" w:sz="4" w:space="0" w:color="auto"/>
              <w:right w:val="single" w:sz="4" w:space="0" w:color="auto"/>
            </w:tcBorders>
            <w:shd w:val="clear" w:color="auto" w:fill="FFFFFF"/>
            <w:noWrap/>
            <w:vAlign w:val="center"/>
          </w:tcPr>
          <w:p w14:paraId="68B60CA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曲棍球</w:t>
            </w:r>
          </w:p>
        </w:tc>
        <w:tc>
          <w:tcPr>
            <w:tcW w:w="996" w:type="dxa"/>
            <w:tcBorders>
              <w:top w:val="nil"/>
              <w:left w:val="nil"/>
              <w:bottom w:val="single" w:sz="4" w:space="0" w:color="auto"/>
              <w:right w:val="single" w:sz="4" w:space="0" w:color="auto"/>
            </w:tcBorders>
            <w:shd w:val="clear" w:color="auto" w:fill="FFFFFF"/>
            <w:noWrap/>
            <w:vAlign w:val="center"/>
          </w:tcPr>
          <w:p w14:paraId="2B1051C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184" w:type="dxa"/>
            <w:tcBorders>
              <w:top w:val="nil"/>
              <w:left w:val="nil"/>
              <w:bottom w:val="single" w:sz="4" w:space="0" w:color="auto"/>
              <w:right w:val="single" w:sz="4" w:space="0" w:color="auto"/>
            </w:tcBorders>
            <w:shd w:val="clear" w:color="auto" w:fill="FFFFFF"/>
            <w:noWrap/>
            <w:vAlign w:val="center"/>
          </w:tcPr>
          <w:p w14:paraId="2C1E742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48CF0E66"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7C92F3B9"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2C9CEFA0"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1BA1AADD"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w:t>
            </w:r>
          </w:p>
        </w:tc>
        <w:tc>
          <w:tcPr>
            <w:tcW w:w="1106" w:type="dxa"/>
            <w:tcBorders>
              <w:top w:val="nil"/>
              <w:left w:val="nil"/>
              <w:bottom w:val="single" w:sz="4" w:space="0" w:color="auto"/>
              <w:right w:val="single" w:sz="4" w:space="0" w:color="auto"/>
            </w:tcBorders>
            <w:shd w:val="clear" w:color="auto" w:fill="FFFFFF"/>
            <w:noWrap/>
            <w:vAlign w:val="center"/>
          </w:tcPr>
          <w:p w14:paraId="24249CA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花样游泳</w:t>
            </w:r>
          </w:p>
        </w:tc>
        <w:tc>
          <w:tcPr>
            <w:tcW w:w="1040" w:type="dxa"/>
            <w:tcBorders>
              <w:top w:val="nil"/>
              <w:left w:val="nil"/>
              <w:bottom w:val="single" w:sz="4" w:space="0" w:color="auto"/>
              <w:right w:val="single" w:sz="4" w:space="0" w:color="auto"/>
            </w:tcBorders>
            <w:shd w:val="clear" w:color="auto" w:fill="FFFFFF"/>
            <w:noWrap/>
            <w:vAlign w:val="center"/>
          </w:tcPr>
          <w:p w14:paraId="2B9B822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225" w:type="dxa"/>
            <w:tcBorders>
              <w:top w:val="nil"/>
              <w:left w:val="nil"/>
              <w:bottom w:val="single" w:sz="4" w:space="0" w:color="auto"/>
              <w:right w:val="single" w:sz="4" w:space="0" w:color="auto"/>
            </w:tcBorders>
            <w:shd w:val="clear" w:color="auto" w:fill="FFFFFF"/>
            <w:noWrap/>
            <w:vAlign w:val="center"/>
          </w:tcPr>
          <w:p w14:paraId="07DBC0F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柔术</w:t>
            </w:r>
          </w:p>
        </w:tc>
        <w:tc>
          <w:tcPr>
            <w:tcW w:w="996" w:type="dxa"/>
            <w:tcBorders>
              <w:top w:val="nil"/>
              <w:left w:val="nil"/>
              <w:bottom w:val="single" w:sz="4" w:space="0" w:color="auto"/>
              <w:right w:val="single" w:sz="4" w:space="0" w:color="auto"/>
            </w:tcBorders>
            <w:shd w:val="clear" w:color="auto" w:fill="FFFFFF"/>
            <w:noWrap/>
            <w:vAlign w:val="center"/>
          </w:tcPr>
          <w:p w14:paraId="1486BE8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184" w:type="dxa"/>
            <w:tcBorders>
              <w:top w:val="nil"/>
              <w:left w:val="nil"/>
              <w:bottom w:val="single" w:sz="4" w:space="0" w:color="auto"/>
              <w:right w:val="single" w:sz="4" w:space="0" w:color="auto"/>
            </w:tcBorders>
            <w:shd w:val="clear" w:color="auto" w:fill="FFFFFF"/>
            <w:noWrap/>
            <w:vAlign w:val="center"/>
          </w:tcPr>
          <w:p w14:paraId="104882D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631E130C"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A6838AB"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1B52DB41"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54B20C0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1106" w:type="dxa"/>
            <w:tcBorders>
              <w:top w:val="nil"/>
              <w:left w:val="nil"/>
              <w:bottom w:val="single" w:sz="4" w:space="0" w:color="auto"/>
              <w:right w:val="single" w:sz="4" w:space="0" w:color="auto"/>
            </w:tcBorders>
            <w:shd w:val="clear" w:color="auto" w:fill="FFFFFF"/>
            <w:noWrap/>
            <w:vAlign w:val="center"/>
          </w:tcPr>
          <w:p w14:paraId="4D834F7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水球</w:t>
            </w:r>
          </w:p>
        </w:tc>
        <w:tc>
          <w:tcPr>
            <w:tcW w:w="1040" w:type="dxa"/>
            <w:tcBorders>
              <w:top w:val="nil"/>
              <w:left w:val="nil"/>
              <w:bottom w:val="single" w:sz="4" w:space="0" w:color="auto"/>
              <w:right w:val="single" w:sz="4" w:space="0" w:color="auto"/>
            </w:tcBorders>
            <w:shd w:val="clear" w:color="auto" w:fill="FFFFFF"/>
            <w:noWrap/>
            <w:vAlign w:val="center"/>
          </w:tcPr>
          <w:p w14:paraId="418C5E8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225" w:type="dxa"/>
            <w:tcBorders>
              <w:top w:val="nil"/>
              <w:left w:val="nil"/>
              <w:bottom w:val="single" w:sz="4" w:space="0" w:color="auto"/>
              <w:right w:val="single" w:sz="4" w:space="0" w:color="auto"/>
            </w:tcBorders>
            <w:shd w:val="clear" w:color="auto" w:fill="FFFFFF"/>
            <w:noWrap/>
            <w:vAlign w:val="center"/>
          </w:tcPr>
          <w:p w14:paraId="4114044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柔道</w:t>
            </w:r>
          </w:p>
        </w:tc>
        <w:tc>
          <w:tcPr>
            <w:tcW w:w="996" w:type="dxa"/>
            <w:tcBorders>
              <w:top w:val="nil"/>
              <w:left w:val="nil"/>
              <w:bottom w:val="single" w:sz="4" w:space="0" w:color="auto"/>
              <w:right w:val="single" w:sz="4" w:space="0" w:color="auto"/>
            </w:tcBorders>
            <w:shd w:val="clear" w:color="auto" w:fill="FFFFFF"/>
            <w:noWrap/>
            <w:vAlign w:val="center"/>
          </w:tcPr>
          <w:p w14:paraId="37F5662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184" w:type="dxa"/>
            <w:tcBorders>
              <w:top w:val="nil"/>
              <w:left w:val="nil"/>
              <w:bottom w:val="single" w:sz="4" w:space="0" w:color="auto"/>
              <w:right w:val="single" w:sz="4" w:space="0" w:color="auto"/>
            </w:tcBorders>
            <w:shd w:val="clear" w:color="auto" w:fill="FFFFFF"/>
            <w:noWrap/>
            <w:vAlign w:val="center"/>
          </w:tcPr>
          <w:p w14:paraId="5C5C7C6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1934561F"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13CDAF12"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54C1F4BE"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FD7077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1106" w:type="dxa"/>
            <w:tcBorders>
              <w:top w:val="nil"/>
              <w:left w:val="nil"/>
              <w:bottom w:val="single" w:sz="4" w:space="0" w:color="auto"/>
              <w:right w:val="single" w:sz="4" w:space="0" w:color="auto"/>
            </w:tcBorders>
            <w:shd w:val="clear" w:color="auto" w:fill="FFFFFF"/>
            <w:noWrap/>
            <w:vAlign w:val="center"/>
          </w:tcPr>
          <w:p w14:paraId="6747713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公开水域</w:t>
            </w:r>
          </w:p>
        </w:tc>
        <w:tc>
          <w:tcPr>
            <w:tcW w:w="1040" w:type="dxa"/>
            <w:tcBorders>
              <w:top w:val="nil"/>
              <w:left w:val="nil"/>
              <w:bottom w:val="single" w:sz="4" w:space="0" w:color="auto"/>
              <w:right w:val="single" w:sz="4" w:space="0" w:color="auto"/>
            </w:tcBorders>
            <w:shd w:val="clear" w:color="auto" w:fill="FFFFFF"/>
            <w:noWrap/>
            <w:vAlign w:val="center"/>
          </w:tcPr>
          <w:p w14:paraId="3AD05D1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225" w:type="dxa"/>
            <w:tcBorders>
              <w:top w:val="nil"/>
              <w:left w:val="nil"/>
              <w:bottom w:val="single" w:sz="4" w:space="0" w:color="auto"/>
              <w:right w:val="single" w:sz="4" w:space="0" w:color="auto"/>
            </w:tcBorders>
            <w:shd w:val="clear" w:color="auto" w:fill="FFFFFF"/>
            <w:noWrap/>
            <w:vAlign w:val="center"/>
          </w:tcPr>
          <w:p w14:paraId="669142E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卡巴迪</w:t>
            </w:r>
          </w:p>
        </w:tc>
        <w:tc>
          <w:tcPr>
            <w:tcW w:w="996" w:type="dxa"/>
            <w:tcBorders>
              <w:top w:val="nil"/>
              <w:left w:val="nil"/>
              <w:bottom w:val="single" w:sz="4" w:space="0" w:color="auto"/>
              <w:right w:val="single" w:sz="4" w:space="0" w:color="auto"/>
            </w:tcBorders>
            <w:shd w:val="clear" w:color="auto" w:fill="FFFFFF"/>
            <w:noWrap/>
            <w:vAlign w:val="center"/>
          </w:tcPr>
          <w:p w14:paraId="6DC1880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184" w:type="dxa"/>
            <w:tcBorders>
              <w:top w:val="nil"/>
              <w:left w:val="nil"/>
              <w:bottom w:val="single" w:sz="4" w:space="0" w:color="auto"/>
              <w:right w:val="single" w:sz="4" w:space="0" w:color="auto"/>
            </w:tcBorders>
            <w:shd w:val="clear" w:color="auto" w:fill="FFFFFF"/>
            <w:noWrap/>
            <w:vAlign w:val="center"/>
          </w:tcPr>
          <w:p w14:paraId="348CD0D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48FAC6B9"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07D89578"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1088" w:type="dxa"/>
            <w:gridSpan w:val="2"/>
            <w:tcBorders>
              <w:top w:val="nil"/>
              <w:left w:val="nil"/>
              <w:bottom w:val="single" w:sz="4" w:space="0" w:color="auto"/>
              <w:right w:val="single" w:sz="4" w:space="0" w:color="auto"/>
            </w:tcBorders>
            <w:shd w:val="clear" w:color="auto" w:fill="FFFFFF"/>
            <w:noWrap/>
            <w:vAlign w:val="center"/>
          </w:tcPr>
          <w:p w14:paraId="1AEAC48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射箭</w:t>
            </w:r>
          </w:p>
        </w:tc>
        <w:tc>
          <w:tcPr>
            <w:tcW w:w="890" w:type="dxa"/>
            <w:tcBorders>
              <w:top w:val="nil"/>
              <w:left w:val="nil"/>
              <w:bottom w:val="single" w:sz="4" w:space="0" w:color="auto"/>
              <w:right w:val="single" w:sz="4" w:space="0" w:color="auto"/>
            </w:tcBorders>
            <w:shd w:val="clear" w:color="auto" w:fill="FFFFFF"/>
            <w:noWrap/>
            <w:vAlign w:val="center"/>
          </w:tcPr>
          <w:p w14:paraId="3B82682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6</w:t>
            </w:r>
          </w:p>
        </w:tc>
        <w:tc>
          <w:tcPr>
            <w:tcW w:w="1106" w:type="dxa"/>
            <w:tcBorders>
              <w:top w:val="nil"/>
              <w:left w:val="nil"/>
              <w:bottom w:val="single" w:sz="4" w:space="0" w:color="auto"/>
              <w:right w:val="single" w:sz="4" w:space="0" w:color="auto"/>
            </w:tcBorders>
            <w:shd w:val="clear" w:color="auto" w:fill="FFFFFF"/>
            <w:noWrap/>
            <w:vAlign w:val="center"/>
          </w:tcPr>
          <w:p w14:paraId="14E181D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center"/>
          </w:tcPr>
          <w:p w14:paraId="2A3F1CB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225" w:type="dxa"/>
            <w:tcBorders>
              <w:top w:val="nil"/>
              <w:left w:val="nil"/>
              <w:bottom w:val="single" w:sz="4" w:space="0" w:color="auto"/>
              <w:right w:val="single" w:sz="4" w:space="0" w:color="auto"/>
            </w:tcBorders>
            <w:shd w:val="clear" w:color="auto" w:fill="FFFFFF"/>
            <w:noWrap/>
            <w:vAlign w:val="center"/>
          </w:tcPr>
          <w:p w14:paraId="523DDC9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空手道</w:t>
            </w:r>
          </w:p>
        </w:tc>
        <w:tc>
          <w:tcPr>
            <w:tcW w:w="996" w:type="dxa"/>
            <w:tcBorders>
              <w:top w:val="nil"/>
              <w:left w:val="nil"/>
              <w:bottom w:val="single" w:sz="4" w:space="0" w:color="auto"/>
              <w:right w:val="single" w:sz="4" w:space="0" w:color="auto"/>
            </w:tcBorders>
            <w:shd w:val="clear" w:color="auto" w:fill="FFFFFF"/>
            <w:noWrap/>
            <w:vAlign w:val="center"/>
          </w:tcPr>
          <w:p w14:paraId="2A438E1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184" w:type="dxa"/>
            <w:tcBorders>
              <w:top w:val="nil"/>
              <w:left w:val="nil"/>
              <w:bottom w:val="single" w:sz="4" w:space="0" w:color="auto"/>
              <w:right w:val="single" w:sz="4" w:space="0" w:color="auto"/>
            </w:tcBorders>
            <w:shd w:val="clear" w:color="auto" w:fill="FFFFFF"/>
            <w:noWrap/>
            <w:vAlign w:val="center"/>
          </w:tcPr>
          <w:p w14:paraId="7CAE623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32EA5C53"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57A69307"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3</w:t>
            </w:r>
          </w:p>
        </w:tc>
        <w:tc>
          <w:tcPr>
            <w:tcW w:w="1088" w:type="dxa"/>
            <w:gridSpan w:val="2"/>
            <w:tcBorders>
              <w:top w:val="nil"/>
              <w:left w:val="nil"/>
              <w:bottom w:val="single" w:sz="4" w:space="0" w:color="auto"/>
              <w:right w:val="single" w:sz="4" w:space="0" w:color="auto"/>
            </w:tcBorders>
            <w:shd w:val="clear" w:color="auto" w:fill="FFFFFF"/>
            <w:noWrap/>
            <w:vAlign w:val="center"/>
          </w:tcPr>
          <w:p w14:paraId="2C635BF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田径</w:t>
            </w:r>
          </w:p>
        </w:tc>
        <w:tc>
          <w:tcPr>
            <w:tcW w:w="890" w:type="dxa"/>
            <w:tcBorders>
              <w:top w:val="nil"/>
              <w:left w:val="nil"/>
              <w:bottom w:val="single" w:sz="4" w:space="0" w:color="auto"/>
              <w:right w:val="single" w:sz="4" w:space="0" w:color="auto"/>
            </w:tcBorders>
            <w:shd w:val="clear" w:color="auto" w:fill="FFFFFF"/>
            <w:noWrap/>
            <w:vAlign w:val="center"/>
          </w:tcPr>
          <w:p w14:paraId="7ACD010D"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7</w:t>
            </w:r>
          </w:p>
        </w:tc>
        <w:tc>
          <w:tcPr>
            <w:tcW w:w="1106" w:type="dxa"/>
            <w:tcBorders>
              <w:top w:val="nil"/>
              <w:left w:val="nil"/>
              <w:bottom w:val="single" w:sz="4" w:space="0" w:color="auto"/>
              <w:right w:val="single" w:sz="4" w:space="0" w:color="auto"/>
            </w:tcBorders>
            <w:shd w:val="clear" w:color="auto" w:fill="FFFFFF"/>
            <w:noWrap/>
            <w:vAlign w:val="center"/>
          </w:tcPr>
          <w:p w14:paraId="25AE518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center"/>
          </w:tcPr>
          <w:p w14:paraId="2B79660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225" w:type="dxa"/>
            <w:tcBorders>
              <w:top w:val="nil"/>
              <w:left w:val="nil"/>
              <w:bottom w:val="single" w:sz="4" w:space="0" w:color="auto"/>
              <w:right w:val="single" w:sz="4" w:space="0" w:color="auto"/>
            </w:tcBorders>
            <w:shd w:val="clear" w:color="auto" w:fill="FFFFFF"/>
            <w:noWrap/>
            <w:vAlign w:val="center"/>
          </w:tcPr>
          <w:p w14:paraId="6B4CF6A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克柔术</w:t>
            </w:r>
          </w:p>
        </w:tc>
        <w:tc>
          <w:tcPr>
            <w:tcW w:w="996" w:type="dxa"/>
            <w:tcBorders>
              <w:top w:val="nil"/>
              <w:left w:val="nil"/>
              <w:bottom w:val="single" w:sz="4" w:space="0" w:color="auto"/>
              <w:right w:val="single" w:sz="4" w:space="0" w:color="auto"/>
            </w:tcBorders>
            <w:shd w:val="clear" w:color="auto" w:fill="FFFFFF"/>
            <w:noWrap/>
            <w:vAlign w:val="center"/>
          </w:tcPr>
          <w:p w14:paraId="029F877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184" w:type="dxa"/>
            <w:tcBorders>
              <w:top w:val="nil"/>
              <w:left w:val="nil"/>
              <w:bottom w:val="single" w:sz="4" w:space="0" w:color="auto"/>
              <w:right w:val="single" w:sz="4" w:space="0" w:color="auto"/>
            </w:tcBorders>
            <w:shd w:val="clear" w:color="auto" w:fill="FFFFFF"/>
            <w:noWrap/>
            <w:vAlign w:val="center"/>
          </w:tcPr>
          <w:p w14:paraId="3D1D950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38D90978"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63E4AA87"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1088" w:type="dxa"/>
            <w:gridSpan w:val="2"/>
            <w:tcBorders>
              <w:top w:val="nil"/>
              <w:left w:val="nil"/>
              <w:bottom w:val="single" w:sz="4" w:space="0" w:color="auto"/>
              <w:right w:val="single" w:sz="4" w:space="0" w:color="auto"/>
            </w:tcBorders>
            <w:shd w:val="clear" w:color="auto" w:fill="FFFFFF"/>
            <w:noWrap/>
            <w:vAlign w:val="center"/>
          </w:tcPr>
          <w:p w14:paraId="566ED6B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羽毛球</w:t>
            </w:r>
          </w:p>
        </w:tc>
        <w:tc>
          <w:tcPr>
            <w:tcW w:w="890" w:type="dxa"/>
            <w:tcBorders>
              <w:top w:val="nil"/>
              <w:left w:val="nil"/>
              <w:bottom w:val="single" w:sz="4" w:space="0" w:color="auto"/>
              <w:right w:val="single" w:sz="4" w:space="0" w:color="auto"/>
            </w:tcBorders>
            <w:shd w:val="clear" w:color="auto" w:fill="FFFFFF"/>
            <w:noWrap/>
            <w:vAlign w:val="center"/>
          </w:tcPr>
          <w:p w14:paraId="7530AE0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1106" w:type="dxa"/>
            <w:tcBorders>
              <w:top w:val="nil"/>
              <w:left w:val="nil"/>
              <w:bottom w:val="single" w:sz="4" w:space="0" w:color="auto"/>
              <w:right w:val="single" w:sz="4" w:space="0" w:color="auto"/>
            </w:tcBorders>
            <w:shd w:val="clear" w:color="auto" w:fill="FFFFFF"/>
            <w:noWrap/>
            <w:vAlign w:val="center"/>
          </w:tcPr>
          <w:p w14:paraId="67914A8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center"/>
          </w:tcPr>
          <w:p w14:paraId="4BE55DA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225" w:type="dxa"/>
            <w:tcBorders>
              <w:top w:val="nil"/>
              <w:left w:val="nil"/>
              <w:bottom w:val="single" w:sz="4" w:space="0" w:color="auto"/>
              <w:right w:val="single" w:sz="4" w:space="0" w:color="auto"/>
            </w:tcBorders>
            <w:shd w:val="clear" w:color="auto" w:fill="FFFFFF"/>
            <w:noWrap/>
            <w:vAlign w:val="center"/>
          </w:tcPr>
          <w:p w14:paraId="3947DC5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现代五项</w:t>
            </w:r>
          </w:p>
        </w:tc>
        <w:tc>
          <w:tcPr>
            <w:tcW w:w="996" w:type="dxa"/>
            <w:tcBorders>
              <w:top w:val="nil"/>
              <w:left w:val="nil"/>
              <w:bottom w:val="single" w:sz="4" w:space="0" w:color="auto"/>
              <w:right w:val="single" w:sz="4" w:space="0" w:color="auto"/>
            </w:tcBorders>
            <w:shd w:val="clear" w:color="auto" w:fill="FFFFFF"/>
            <w:noWrap/>
            <w:vAlign w:val="center"/>
          </w:tcPr>
          <w:p w14:paraId="14DCC05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184" w:type="dxa"/>
            <w:tcBorders>
              <w:top w:val="nil"/>
              <w:left w:val="nil"/>
              <w:bottom w:val="single" w:sz="4" w:space="0" w:color="auto"/>
              <w:right w:val="single" w:sz="4" w:space="0" w:color="auto"/>
            </w:tcBorders>
            <w:shd w:val="clear" w:color="auto" w:fill="FFFFFF"/>
            <w:noWrap/>
            <w:vAlign w:val="center"/>
          </w:tcPr>
          <w:p w14:paraId="73CA743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0AC8E0D9"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794D0FF1"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1C69781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棒垒球</w:t>
            </w:r>
          </w:p>
        </w:tc>
        <w:tc>
          <w:tcPr>
            <w:tcW w:w="890" w:type="dxa"/>
            <w:tcBorders>
              <w:top w:val="nil"/>
              <w:left w:val="nil"/>
              <w:bottom w:val="single" w:sz="4" w:space="0" w:color="auto"/>
              <w:right w:val="single" w:sz="4" w:space="0" w:color="auto"/>
            </w:tcBorders>
            <w:shd w:val="clear" w:color="auto" w:fill="FFFFFF"/>
            <w:noWrap/>
            <w:vAlign w:val="center"/>
          </w:tcPr>
          <w:p w14:paraId="1531587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9</w:t>
            </w:r>
          </w:p>
        </w:tc>
        <w:tc>
          <w:tcPr>
            <w:tcW w:w="1106" w:type="dxa"/>
            <w:tcBorders>
              <w:top w:val="nil"/>
              <w:left w:val="nil"/>
              <w:bottom w:val="single" w:sz="4" w:space="0" w:color="auto"/>
              <w:right w:val="single" w:sz="4" w:space="0" w:color="auto"/>
            </w:tcBorders>
            <w:shd w:val="clear" w:color="auto" w:fill="FFFFFF"/>
            <w:noWrap/>
            <w:vAlign w:val="center"/>
          </w:tcPr>
          <w:p w14:paraId="211C5B2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棒球</w:t>
            </w:r>
          </w:p>
        </w:tc>
        <w:tc>
          <w:tcPr>
            <w:tcW w:w="1040" w:type="dxa"/>
            <w:tcBorders>
              <w:top w:val="nil"/>
              <w:left w:val="nil"/>
              <w:bottom w:val="single" w:sz="4" w:space="0" w:color="auto"/>
              <w:right w:val="single" w:sz="4" w:space="0" w:color="auto"/>
            </w:tcBorders>
            <w:shd w:val="clear" w:color="auto" w:fill="FFFFFF"/>
            <w:noWrap/>
            <w:vAlign w:val="center"/>
          </w:tcPr>
          <w:p w14:paraId="57E0987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225" w:type="dxa"/>
            <w:tcBorders>
              <w:top w:val="nil"/>
              <w:left w:val="nil"/>
              <w:bottom w:val="single" w:sz="4" w:space="0" w:color="auto"/>
              <w:right w:val="single" w:sz="4" w:space="0" w:color="auto"/>
            </w:tcBorders>
            <w:shd w:val="clear" w:color="auto" w:fill="FFFFFF"/>
            <w:noWrap/>
            <w:vAlign w:val="center"/>
          </w:tcPr>
          <w:p w14:paraId="5E44FB4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赛艇</w:t>
            </w:r>
          </w:p>
        </w:tc>
        <w:tc>
          <w:tcPr>
            <w:tcW w:w="996" w:type="dxa"/>
            <w:tcBorders>
              <w:top w:val="nil"/>
              <w:left w:val="nil"/>
              <w:bottom w:val="single" w:sz="4" w:space="0" w:color="auto"/>
              <w:right w:val="single" w:sz="4" w:space="0" w:color="auto"/>
            </w:tcBorders>
            <w:shd w:val="clear" w:color="auto" w:fill="FFFFFF"/>
            <w:noWrap/>
            <w:vAlign w:val="center"/>
          </w:tcPr>
          <w:p w14:paraId="1768663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41</w:t>
            </w:r>
          </w:p>
        </w:tc>
        <w:tc>
          <w:tcPr>
            <w:tcW w:w="1184" w:type="dxa"/>
            <w:tcBorders>
              <w:top w:val="nil"/>
              <w:left w:val="nil"/>
              <w:bottom w:val="single" w:sz="4" w:space="0" w:color="auto"/>
              <w:right w:val="single" w:sz="4" w:space="0" w:color="auto"/>
            </w:tcBorders>
            <w:shd w:val="clear" w:color="auto" w:fill="FFFFFF"/>
            <w:noWrap/>
            <w:vAlign w:val="center"/>
          </w:tcPr>
          <w:p w14:paraId="1B258E1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32B41689"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766AC2A"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18E79E1A"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8A912E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10</w:t>
            </w:r>
          </w:p>
        </w:tc>
        <w:tc>
          <w:tcPr>
            <w:tcW w:w="1106" w:type="dxa"/>
            <w:tcBorders>
              <w:top w:val="nil"/>
              <w:left w:val="nil"/>
              <w:bottom w:val="single" w:sz="4" w:space="0" w:color="auto"/>
              <w:right w:val="single" w:sz="4" w:space="0" w:color="auto"/>
            </w:tcBorders>
            <w:shd w:val="clear" w:color="auto" w:fill="FFFFFF"/>
            <w:noWrap/>
            <w:vAlign w:val="center"/>
          </w:tcPr>
          <w:p w14:paraId="5947F2E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垒球</w:t>
            </w:r>
          </w:p>
        </w:tc>
        <w:tc>
          <w:tcPr>
            <w:tcW w:w="1040" w:type="dxa"/>
            <w:vMerge w:val="restart"/>
            <w:tcBorders>
              <w:top w:val="nil"/>
              <w:left w:val="single" w:sz="4" w:space="0" w:color="auto"/>
              <w:bottom w:val="single" w:sz="4" w:space="0" w:color="auto"/>
              <w:right w:val="single" w:sz="4" w:space="0" w:color="auto"/>
            </w:tcBorders>
            <w:shd w:val="clear" w:color="auto" w:fill="FFFFFF"/>
            <w:noWrap/>
            <w:vAlign w:val="center"/>
          </w:tcPr>
          <w:p w14:paraId="383D60F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25BE3C5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c>
          <w:tcPr>
            <w:tcW w:w="996" w:type="dxa"/>
            <w:tcBorders>
              <w:top w:val="nil"/>
              <w:left w:val="nil"/>
              <w:bottom w:val="single" w:sz="4" w:space="0" w:color="auto"/>
              <w:right w:val="single" w:sz="4" w:space="0" w:color="auto"/>
            </w:tcBorders>
            <w:shd w:val="clear" w:color="auto" w:fill="FFFFFF"/>
            <w:noWrap/>
            <w:vAlign w:val="center"/>
          </w:tcPr>
          <w:p w14:paraId="0E1E00E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42</w:t>
            </w:r>
          </w:p>
        </w:tc>
        <w:tc>
          <w:tcPr>
            <w:tcW w:w="1184" w:type="dxa"/>
            <w:tcBorders>
              <w:top w:val="nil"/>
              <w:left w:val="nil"/>
              <w:bottom w:val="single" w:sz="4" w:space="0" w:color="auto"/>
              <w:right w:val="single" w:sz="4" w:space="0" w:color="auto"/>
            </w:tcBorders>
            <w:shd w:val="clear" w:color="auto" w:fill="FFFFFF"/>
            <w:noWrap/>
            <w:vAlign w:val="center"/>
          </w:tcPr>
          <w:p w14:paraId="30150D8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r>
      <w:tr w:rsidR="00F52FC8" w14:paraId="1CE38CB3"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41D1453C"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6</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1459E2D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篮球</w:t>
            </w:r>
          </w:p>
        </w:tc>
        <w:tc>
          <w:tcPr>
            <w:tcW w:w="890" w:type="dxa"/>
            <w:tcBorders>
              <w:top w:val="nil"/>
              <w:left w:val="nil"/>
              <w:bottom w:val="single" w:sz="4" w:space="0" w:color="auto"/>
              <w:right w:val="single" w:sz="4" w:space="0" w:color="auto"/>
            </w:tcBorders>
            <w:shd w:val="clear" w:color="auto" w:fill="FFFFFF"/>
            <w:noWrap/>
            <w:vAlign w:val="center"/>
          </w:tcPr>
          <w:p w14:paraId="576130D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11</w:t>
            </w:r>
          </w:p>
        </w:tc>
        <w:tc>
          <w:tcPr>
            <w:tcW w:w="1106" w:type="dxa"/>
            <w:tcBorders>
              <w:top w:val="nil"/>
              <w:left w:val="nil"/>
              <w:bottom w:val="single" w:sz="4" w:space="0" w:color="auto"/>
              <w:right w:val="single" w:sz="4" w:space="0" w:color="auto"/>
            </w:tcBorders>
            <w:shd w:val="clear" w:color="auto" w:fill="FFFFFF"/>
            <w:noWrap/>
            <w:vAlign w:val="center"/>
          </w:tcPr>
          <w:p w14:paraId="469BB24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r>
              <w:rPr>
                <w:rFonts w:ascii="宋体" w:hAnsi="宋体" w:cs="宋体" w:hint="eastAsia"/>
                <w:color w:val="000000"/>
                <w:kern w:val="0"/>
                <w:sz w:val="18"/>
                <w:szCs w:val="18"/>
              </w:rPr>
              <w:t>篮球</w:t>
            </w:r>
          </w:p>
        </w:tc>
        <w:tc>
          <w:tcPr>
            <w:tcW w:w="1040" w:type="dxa"/>
            <w:vMerge/>
            <w:tcBorders>
              <w:top w:val="nil"/>
              <w:left w:val="single" w:sz="4" w:space="0" w:color="auto"/>
              <w:bottom w:val="single" w:sz="4" w:space="0" w:color="auto"/>
              <w:right w:val="single" w:sz="4" w:space="0" w:color="auto"/>
            </w:tcBorders>
            <w:shd w:val="clear" w:color="auto" w:fill="FFFFFF"/>
            <w:vAlign w:val="center"/>
          </w:tcPr>
          <w:p w14:paraId="5E12FF2B"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19D4095D"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center"/>
          </w:tcPr>
          <w:p w14:paraId="7677E81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43</w:t>
            </w:r>
          </w:p>
        </w:tc>
        <w:tc>
          <w:tcPr>
            <w:tcW w:w="1184" w:type="dxa"/>
            <w:tcBorders>
              <w:top w:val="nil"/>
              <w:left w:val="nil"/>
              <w:bottom w:val="single" w:sz="4" w:space="0" w:color="auto"/>
              <w:right w:val="single" w:sz="4" w:space="0" w:color="auto"/>
            </w:tcBorders>
            <w:shd w:val="clear" w:color="auto" w:fill="FFFFFF"/>
            <w:noWrap/>
            <w:vAlign w:val="center"/>
          </w:tcPr>
          <w:p w14:paraId="7110644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滑板</w:t>
            </w:r>
          </w:p>
        </w:tc>
      </w:tr>
      <w:tr w:rsidR="00F52FC8" w14:paraId="5E2BF3D8"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60997C94"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7B4D1387"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56F3131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12</w:t>
            </w:r>
          </w:p>
        </w:tc>
        <w:tc>
          <w:tcPr>
            <w:tcW w:w="1106" w:type="dxa"/>
            <w:tcBorders>
              <w:top w:val="nil"/>
              <w:left w:val="nil"/>
              <w:bottom w:val="single" w:sz="4" w:space="0" w:color="auto"/>
              <w:right w:val="single" w:sz="4" w:space="0" w:color="auto"/>
            </w:tcBorders>
            <w:shd w:val="clear" w:color="auto" w:fill="FFFFFF"/>
            <w:noWrap/>
            <w:vAlign w:val="center"/>
          </w:tcPr>
          <w:p w14:paraId="4630F6C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r>
              <w:rPr>
                <w:rFonts w:ascii="宋体" w:hAnsi="宋体" w:cs="宋体" w:hint="eastAsia"/>
                <w:color w:val="000000"/>
                <w:kern w:val="0"/>
                <w:sz w:val="18"/>
                <w:szCs w:val="18"/>
              </w:rPr>
              <w:t>篮球</w:t>
            </w:r>
          </w:p>
        </w:tc>
        <w:tc>
          <w:tcPr>
            <w:tcW w:w="1040" w:type="dxa"/>
            <w:tcBorders>
              <w:top w:val="nil"/>
              <w:left w:val="nil"/>
              <w:bottom w:val="single" w:sz="4" w:space="0" w:color="auto"/>
              <w:right w:val="single" w:sz="4" w:space="0" w:color="auto"/>
            </w:tcBorders>
            <w:shd w:val="clear" w:color="auto" w:fill="FFFFFF"/>
            <w:noWrap/>
            <w:vAlign w:val="center"/>
          </w:tcPr>
          <w:p w14:paraId="5F77454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225" w:type="dxa"/>
            <w:tcBorders>
              <w:top w:val="nil"/>
              <w:left w:val="nil"/>
              <w:bottom w:val="single" w:sz="4" w:space="0" w:color="auto"/>
              <w:right w:val="single" w:sz="4" w:space="0" w:color="auto"/>
            </w:tcBorders>
            <w:shd w:val="clear" w:color="auto" w:fill="FFFFFF"/>
            <w:noWrap/>
            <w:vAlign w:val="center"/>
          </w:tcPr>
          <w:p w14:paraId="7DAA3FC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橄榄球</w:t>
            </w:r>
          </w:p>
        </w:tc>
        <w:tc>
          <w:tcPr>
            <w:tcW w:w="996" w:type="dxa"/>
            <w:tcBorders>
              <w:top w:val="nil"/>
              <w:left w:val="nil"/>
              <w:bottom w:val="single" w:sz="4" w:space="0" w:color="auto"/>
              <w:right w:val="single" w:sz="4" w:space="0" w:color="auto"/>
            </w:tcBorders>
            <w:shd w:val="clear" w:color="auto" w:fill="FFFFFF"/>
            <w:noWrap/>
            <w:vAlign w:val="center"/>
          </w:tcPr>
          <w:p w14:paraId="075CFCCD"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44</w:t>
            </w:r>
          </w:p>
        </w:tc>
        <w:tc>
          <w:tcPr>
            <w:tcW w:w="1184" w:type="dxa"/>
            <w:tcBorders>
              <w:top w:val="nil"/>
              <w:left w:val="nil"/>
              <w:bottom w:val="single" w:sz="4" w:space="0" w:color="auto"/>
              <w:right w:val="single" w:sz="4" w:space="0" w:color="auto"/>
            </w:tcBorders>
            <w:shd w:val="clear" w:color="auto" w:fill="FFFFFF"/>
            <w:noWrap/>
            <w:vAlign w:val="center"/>
          </w:tcPr>
          <w:p w14:paraId="155AF9C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15B34EDC"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57368F0B"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1088" w:type="dxa"/>
            <w:gridSpan w:val="2"/>
            <w:tcBorders>
              <w:top w:val="nil"/>
              <w:left w:val="nil"/>
              <w:bottom w:val="single" w:sz="4" w:space="0" w:color="auto"/>
              <w:right w:val="single" w:sz="4" w:space="0" w:color="auto"/>
            </w:tcBorders>
            <w:shd w:val="clear" w:color="auto" w:fill="FFFFFF"/>
            <w:noWrap/>
            <w:vAlign w:val="center"/>
          </w:tcPr>
          <w:p w14:paraId="631A703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拳击</w:t>
            </w:r>
          </w:p>
        </w:tc>
        <w:tc>
          <w:tcPr>
            <w:tcW w:w="890" w:type="dxa"/>
            <w:tcBorders>
              <w:top w:val="nil"/>
              <w:left w:val="nil"/>
              <w:bottom w:val="single" w:sz="4" w:space="0" w:color="auto"/>
              <w:right w:val="single" w:sz="4" w:space="0" w:color="auto"/>
            </w:tcBorders>
            <w:shd w:val="clear" w:color="auto" w:fill="FFFFFF"/>
            <w:noWrap/>
            <w:vAlign w:val="center"/>
          </w:tcPr>
          <w:p w14:paraId="084FB1F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13</w:t>
            </w:r>
          </w:p>
        </w:tc>
        <w:tc>
          <w:tcPr>
            <w:tcW w:w="1106" w:type="dxa"/>
            <w:tcBorders>
              <w:top w:val="nil"/>
              <w:left w:val="nil"/>
              <w:bottom w:val="single" w:sz="4" w:space="0" w:color="auto"/>
              <w:right w:val="single" w:sz="4" w:space="0" w:color="auto"/>
            </w:tcBorders>
            <w:shd w:val="clear" w:color="auto" w:fill="FFFFFF"/>
            <w:noWrap/>
            <w:vAlign w:val="center"/>
          </w:tcPr>
          <w:p w14:paraId="746A3AB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center"/>
          </w:tcPr>
          <w:p w14:paraId="2A5BB2A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225" w:type="dxa"/>
            <w:tcBorders>
              <w:top w:val="nil"/>
              <w:left w:val="nil"/>
              <w:bottom w:val="single" w:sz="4" w:space="0" w:color="auto"/>
              <w:right w:val="single" w:sz="4" w:space="0" w:color="auto"/>
            </w:tcBorders>
            <w:shd w:val="clear" w:color="auto" w:fill="FFFFFF"/>
            <w:noWrap/>
            <w:vAlign w:val="center"/>
          </w:tcPr>
          <w:p w14:paraId="1AE2B79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帆船</w:t>
            </w:r>
          </w:p>
        </w:tc>
        <w:tc>
          <w:tcPr>
            <w:tcW w:w="996" w:type="dxa"/>
            <w:tcBorders>
              <w:top w:val="nil"/>
              <w:left w:val="nil"/>
              <w:bottom w:val="single" w:sz="4" w:space="0" w:color="auto"/>
              <w:right w:val="single" w:sz="4" w:space="0" w:color="auto"/>
            </w:tcBorders>
            <w:shd w:val="clear" w:color="auto" w:fill="FFFFFF"/>
            <w:noWrap/>
            <w:vAlign w:val="center"/>
          </w:tcPr>
          <w:p w14:paraId="06A9274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45</w:t>
            </w:r>
          </w:p>
        </w:tc>
        <w:tc>
          <w:tcPr>
            <w:tcW w:w="1184" w:type="dxa"/>
            <w:tcBorders>
              <w:top w:val="nil"/>
              <w:left w:val="nil"/>
              <w:bottom w:val="single" w:sz="4" w:space="0" w:color="auto"/>
              <w:right w:val="single" w:sz="4" w:space="0" w:color="auto"/>
            </w:tcBorders>
            <w:shd w:val="clear" w:color="auto" w:fill="FFFFFF"/>
            <w:noWrap/>
            <w:vAlign w:val="center"/>
          </w:tcPr>
          <w:p w14:paraId="225443A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513D8F01"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1AE4F975"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5D42C56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皮划艇</w:t>
            </w:r>
          </w:p>
        </w:tc>
        <w:tc>
          <w:tcPr>
            <w:tcW w:w="890" w:type="dxa"/>
            <w:tcBorders>
              <w:top w:val="nil"/>
              <w:left w:val="nil"/>
              <w:bottom w:val="single" w:sz="4" w:space="0" w:color="auto"/>
              <w:right w:val="single" w:sz="4" w:space="0" w:color="auto"/>
            </w:tcBorders>
            <w:shd w:val="clear" w:color="auto" w:fill="FFFFFF"/>
            <w:noWrap/>
            <w:vAlign w:val="center"/>
          </w:tcPr>
          <w:p w14:paraId="659D1B8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14</w:t>
            </w:r>
          </w:p>
        </w:tc>
        <w:tc>
          <w:tcPr>
            <w:tcW w:w="1106" w:type="dxa"/>
            <w:tcBorders>
              <w:top w:val="nil"/>
              <w:left w:val="nil"/>
              <w:bottom w:val="single" w:sz="4" w:space="0" w:color="auto"/>
              <w:right w:val="single" w:sz="4" w:space="0" w:color="auto"/>
            </w:tcBorders>
            <w:shd w:val="clear" w:color="auto" w:fill="FFFFFF"/>
            <w:noWrap/>
            <w:vAlign w:val="center"/>
          </w:tcPr>
          <w:p w14:paraId="5736BD1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静水</w:t>
            </w:r>
          </w:p>
        </w:tc>
        <w:tc>
          <w:tcPr>
            <w:tcW w:w="1040" w:type="dxa"/>
            <w:tcBorders>
              <w:top w:val="nil"/>
              <w:left w:val="nil"/>
              <w:bottom w:val="single" w:sz="4" w:space="0" w:color="auto"/>
              <w:right w:val="single" w:sz="4" w:space="0" w:color="auto"/>
            </w:tcBorders>
            <w:shd w:val="clear" w:color="auto" w:fill="FFFFFF"/>
            <w:noWrap/>
            <w:vAlign w:val="center"/>
          </w:tcPr>
          <w:p w14:paraId="6A014FD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225" w:type="dxa"/>
            <w:tcBorders>
              <w:top w:val="nil"/>
              <w:left w:val="nil"/>
              <w:bottom w:val="single" w:sz="4" w:space="0" w:color="auto"/>
              <w:right w:val="single" w:sz="4" w:space="0" w:color="auto"/>
            </w:tcBorders>
            <w:shd w:val="clear" w:color="auto" w:fill="FFFFFF"/>
            <w:noWrap/>
            <w:vAlign w:val="center"/>
          </w:tcPr>
          <w:p w14:paraId="4F61745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藤球</w:t>
            </w:r>
          </w:p>
        </w:tc>
        <w:tc>
          <w:tcPr>
            <w:tcW w:w="996" w:type="dxa"/>
            <w:tcBorders>
              <w:top w:val="nil"/>
              <w:left w:val="nil"/>
              <w:bottom w:val="single" w:sz="4" w:space="0" w:color="auto"/>
              <w:right w:val="single" w:sz="4" w:space="0" w:color="auto"/>
            </w:tcBorders>
            <w:shd w:val="clear" w:color="auto" w:fill="FFFFFF"/>
            <w:noWrap/>
            <w:vAlign w:val="center"/>
          </w:tcPr>
          <w:p w14:paraId="68B97AD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46</w:t>
            </w:r>
          </w:p>
        </w:tc>
        <w:tc>
          <w:tcPr>
            <w:tcW w:w="1184" w:type="dxa"/>
            <w:tcBorders>
              <w:top w:val="nil"/>
              <w:left w:val="nil"/>
              <w:bottom w:val="single" w:sz="4" w:space="0" w:color="auto"/>
              <w:right w:val="single" w:sz="4" w:space="0" w:color="auto"/>
            </w:tcBorders>
            <w:shd w:val="clear" w:color="auto" w:fill="FFFFFF"/>
            <w:noWrap/>
            <w:vAlign w:val="center"/>
          </w:tcPr>
          <w:p w14:paraId="2EAA2AED"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0B71696D"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1A3E916"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4831D505"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3AC60D7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15</w:t>
            </w:r>
          </w:p>
        </w:tc>
        <w:tc>
          <w:tcPr>
            <w:tcW w:w="1106" w:type="dxa"/>
            <w:tcBorders>
              <w:top w:val="nil"/>
              <w:left w:val="nil"/>
              <w:bottom w:val="single" w:sz="4" w:space="0" w:color="auto"/>
              <w:right w:val="single" w:sz="4" w:space="0" w:color="auto"/>
            </w:tcBorders>
            <w:shd w:val="clear" w:color="auto" w:fill="FFFFFF"/>
            <w:noWrap/>
            <w:vAlign w:val="center"/>
          </w:tcPr>
          <w:p w14:paraId="5AFF503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激流回旋</w:t>
            </w:r>
          </w:p>
        </w:tc>
        <w:tc>
          <w:tcPr>
            <w:tcW w:w="1040" w:type="dxa"/>
            <w:tcBorders>
              <w:top w:val="nil"/>
              <w:left w:val="nil"/>
              <w:bottom w:val="single" w:sz="4" w:space="0" w:color="auto"/>
              <w:right w:val="single" w:sz="4" w:space="0" w:color="auto"/>
            </w:tcBorders>
            <w:shd w:val="clear" w:color="auto" w:fill="FFFFFF"/>
            <w:noWrap/>
            <w:vAlign w:val="center"/>
          </w:tcPr>
          <w:p w14:paraId="0FB6355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225" w:type="dxa"/>
            <w:tcBorders>
              <w:top w:val="nil"/>
              <w:left w:val="nil"/>
              <w:bottom w:val="single" w:sz="4" w:space="0" w:color="auto"/>
              <w:right w:val="single" w:sz="4" w:space="0" w:color="auto"/>
            </w:tcBorders>
            <w:shd w:val="clear" w:color="auto" w:fill="FFFFFF"/>
            <w:noWrap/>
            <w:vAlign w:val="center"/>
          </w:tcPr>
          <w:p w14:paraId="5C2903C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射击</w:t>
            </w:r>
          </w:p>
        </w:tc>
        <w:tc>
          <w:tcPr>
            <w:tcW w:w="996" w:type="dxa"/>
            <w:tcBorders>
              <w:top w:val="nil"/>
              <w:left w:val="nil"/>
              <w:bottom w:val="single" w:sz="4" w:space="0" w:color="auto"/>
              <w:right w:val="single" w:sz="4" w:space="0" w:color="auto"/>
            </w:tcBorders>
            <w:shd w:val="clear" w:color="auto" w:fill="FFFFFF"/>
            <w:noWrap/>
            <w:vAlign w:val="center"/>
          </w:tcPr>
          <w:p w14:paraId="2C82B37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47</w:t>
            </w:r>
          </w:p>
        </w:tc>
        <w:tc>
          <w:tcPr>
            <w:tcW w:w="1184" w:type="dxa"/>
            <w:tcBorders>
              <w:top w:val="nil"/>
              <w:left w:val="nil"/>
              <w:bottom w:val="single" w:sz="4" w:space="0" w:color="auto"/>
              <w:right w:val="single" w:sz="4" w:space="0" w:color="auto"/>
            </w:tcBorders>
            <w:shd w:val="clear" w:color="auto" w:fill="FFFFFF"/>
            <w:noWrap/>
            <w:vAlign w:val="center"/>
          </w:tcPr>
          <w:p w14:paraId="2D2BFC0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5F6AC9F4"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18E620E4"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4F887756"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4156F40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16</w:t>
            </w:r>
          </w:p>
        </w:tc>
        <w:tc>
          <w:tcPr>
            <w:tcW w:w="1106" w:type="dxa"/>
            <w:tcBorders>
              <w:top w:val="nil"/>
              <w:left w:val="nil"/>
              <w:bottom w:val="single" w:sz="4" w:space="0" w:color="auto"/>
              <w:right w:val="single" w:sz="4" w:space="0" w:color="auto"/>
            </w:tcBorders>
            <w:shd w:val="clear" w:color="auto" w:fill="FFFFFF"/>
            <w:noWrap/>
            <w:vAlign w:val="center"/>
          </w:tcPr>
          <w:p w14:paraId="3FDCD64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龙舟</w:t>
            </w:r>
          </w:p>
        </w:tc>
        <w:tc>
          <w:tcPr>
            <w:tcW w:w="1040" w:type="dxa"/>
            <w:tcBorders>
              <w:top w:val="nil"/>
              <w:left w:val="nil"/>
              <w:bottom w:val="single" w:sz="4" w:space="0" w:color="auto"/>
              <w:right w:val="single" w:sz="4" w:space="0" w:color="auto"/>
            </w:tcBorders>
            <w:shd w:val="clear" w:color="auto" w:fill="FFFFFF"/>
            <w:noWrap/>
            <w:vAlign w:val="center"/>
          </w:tcPr>
          <w:p w14:paraId="1615804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225" w:type="dxa"/>
            <w:tcBorders>
              <w:top w:val="nil"/>
              <w:left w:val="nil"/>
              <w:bottom w:val="single" w:sz="4" w:space="0" w:color="auto"/>
              <w:right w:val="single" w:sz="4" w:space="0" w:color="auto"/>
            </w:tcBorders>
            <w:shd w:val="clear" w:color="auto" w:fill="FFFFFF"/>
            <w:noWrap/>
            <w:vAlign w:val="center"/>
          </w:tcPr>
          <w:p w14:paraId="51E6910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竞技攀岩</w:t>
            </w:r>
          </w:p>
        </w:tc>
        <w:tc>
          <w:tcPr>
            <w:tcW w:w="996" w:type="dxa"/>
            <w:tcBorders>
              <w:top w:val="nil"/>
              <w:left w:val="nil"/>
              <w:bottom w:val="single" w:sz="4" w:space="0" w:color="auto"/>
              <w:right w:val="single" w:sz="4" w:space="0" w:color="auto"/>
            </w:tcBorders>
            <w:shd w:val="clear" w:color="auto" w:fill="FFFFFF"/>
            <w:noWrap/>
            <w:vAlign w:val="center"/>
          </w:tcPr>
          <w:p w14:paraId="1557DCE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48</w:t>
            </w:r>
          </w:p>
        </w:tc>
        <w:tc>
          <w:tcPr>
            <w:tcW w:w="1184" w:type="dxa"/>
            <w:tcBorders>
              <w:top w:val="nil"/>
              <w:left w:val="nil"/>
              <w:bottom w:val="single" w:sz="4" w:space="0" w:color="auto"/>
              <w:right w:val="single" w:sz="4" w:space="0" w:color="auto"/>
            </w:tcBorders>
            <w:shd w:val="clear" w:color="auto" w:fill="FFFFFF"/>
            <w:noWrap/>
            <w:vAlign w:val="center"/>
          </w:tcPr>
          <w:p w14:paraId="66C2EF7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0552C7DD"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1ED28849"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0DC3088D"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棋类</w:t>
            </w:r>
          </w:p>
        </w:tc>
        <w:tc>
          <w:tcPr>
            <w:tcW w:w="890" w:type="dxa"/>
            <w:tcBorders>
              <w:top w:val="nil"/>
              <w:left w:val="nil"/>
              <w:bottom w:val="single" w:sz="4" w:space="0" w:color="auto"/>
              <w:right w:val="single" w:sz="4" w:space="0" w:color="auto"/>
            </w:tcBorders>
            <w:shd w:val="clear" w:color="auto" w:fill="FFFFFF"/>
            <w:noWrap/>
            <w:vAlign w:val="center"/>
          </w:tcPr>
          <w:p w14:paraId="0E2BCD4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106" w:type="dxa"/>
            <w:tcBorders>
              <w:top w:val="nil"/>
              <w:left w:val="nil"/>
              <w:bottom w:val="single" w:sz="4" w:space="0" w:color="auto"/>
              <w:right w:val="single" w:sz="4" w:space="0" w:color="auto"/>
            </w:tcBorders>
            <w:shd w:val="clear" w:color="auto" w:fill="FFFFFF"/>
            <w:noWrap/>
            <w:vAlign w:val="center"/>
          </w:tcPr>
          <w:p w14:paraId="416E341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围棋</w:t>
            </w:r>
          </w:p>
        </w:tc>
        <w:tc>
          <w:tcPr>
            <w:tcW w:w="1040" w:type="dxa"/>
            <w:tcBorders>
              <w:top w:val="nil"/>
              <w:left w:val="nil"/>
              <w:bottom w:val="single" w:sz="4" w:space="0" w:color="auto"/>
              <w:right w:val="single" w:sz="4" w:space="0" w:color="auto"/>
            </w:tcBorders>
            <w:shd w:val="clear" w:color="auto" w:fill="FFFFFF"/>
            <w:noWrap/>
            <w:vAlign w:val="center"/>
          </w:tcPr>
          <w:p w14:paraId="3BD2464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225" w:type="dxa"/>
            <w:tcBorders>
              <w:top w:val="nil"/>
              <w:left w:val="nil"/>
              <w:bottom w:val="single" w:sz="4" w:space="0" w:color="auto"/>
              <w:right w:val="single" w:sz="4" w:space="0" w:color="auto"/>
            </w:tcBorders>
            <w:shd w:val="clear" w:color="auto" w:fill="FFFFFF"/>
            <w:noWrap/>
            <w:vAlign w:val="center"/>
          </w:tcPr>
          <w:p w14:paraId="0CDDFFE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壁球</w:t>
            </w:r>
          </w:p>
        </w:tc>
        <w:tc>
          <w:tcPr>
            <w:tcW w:w="996" w:type="dxa"/>
            <w:tcBorders>
              <w:top w:val="nil"/>
              <w:left w:val="nil"/>
              <w:bottom w:val="single" w:sz="4" w:space="0" w:color="auto"/>
              <w:right w:val="single" w:sz="4" w:space="0" w:color="auto"/>
            </w:tcBorders>
            <w:shd w:val="clear" w:color="auto" w:fill="FFFFFF"/>
            <w:noWrap/>
            <w:vAlign w:val="center"/>
          </w:tcPr>
          <w:p w14:paraId="3BAF4E6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49</w:t>
            </w:r>
          </w:p>
        </w:tc>
        <w:tc>
          <w:tcPr>
            <w:tcW w:w="1184" w:type="dxa"/>
            <w:tcBorders>
              <w:top w:val="nil"/>
              <w:left w:val="nil"/>
              <w:bottom w:val="single" w:sz="4" w:space="0" w:color="auto"/>
              <w:right w:val="single" w:sz="4" w:space="0" w:color="auto"/>
            </w:tcBorders>
            <w:shd w:val="clear" w:color="auto" w:fill="FFFFFF"/>
            <w:noWrap/>
            <w:vAlign w:val="center"/>
          </w:tcPr>
          <w:p w14:paraId="4F5EDD0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7F124F80"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3CA2D18"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0E30DA52"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334452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106" w:type="dxa"/>
            <w:tcBorders>
              <w:top w:val="nil"/>
              <w:left w:val="nil"/>
              <w:bottom w:val="single" w:sz="4" w:space="0" w:color="auto"/>
              <w:right w:val="single" w:sz="4" w:space="0" w:color="auto"/>
            </w:tcBorders>
            <w:shd w:val="clear" w:color="auto" w:fill="FFFFFF"/>
            <w:noWrap/>
            <w:vAlign w:val="center"/>
          </w:tcPr>
          <w:p w14:paraId="074D6F9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国际象棋</w:t>
            </w:r>
          </w:p>
        </w:tc>
        <w:tc>
          <w:tcPr>
            <w:tcW w:w="1040" w:type="dxa"/>
            <w:tcBorders>
              <w:top w:val="nil"/>
              <w:left w:val="nil"/>
              <w:bottom w:val="single" w:sz="4" w:space="0" w:color="auto"/>
              <w:right w:val="single" w:sz="4" w:space="0" w:color="auto"/>
            </w:tcBorders>
            <w:shd w:val="clear" w:color="auto" w:fill="FFFFFF"/>
            <w:noWrap/>
            <w:vAlign w:val="center"/>
          </w:tcPr>
          <w:p w14:paraId="40BFA55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225" w:type="dxa"/>
            <w:tcBorders>
              <w:top w:val="nil"/>
              <w:left w:val="nil"/>
              <w:bottom w:val="single" w:sz="4" w:space="0" w:color="auto"/>
              <w:right w:val="single" w:sz="4" w:space="0" w:color="auto"/>
            </w:tcBorders>
            <w:shd w:val="clear" w:color="auto" w:fill="FFFFFF"/>
            <w:noWrap/>
            <w:vAlign w:val="center"/>
          </w:tcPr>
          <w:p w14:paraId="1336DA2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乒乓球</w:t>
            </w:r>
          </w:p>
        </w:tc>
        <w:tc>
          <w:tcPr>
            <w:tcW w:w="996" w:type="dxa"/>
            <w:tcBorders>
              <w:top w:val="nil"/>
              <w:left w:val="nil"/>
              <w:bottom w:val="single" w:sz="4" w:space="0" w:color="auto"/>
              <w:right w:val="single" w:sz="4" w:space="0" w:color="auto"/>
            </w:tcBorders>
            <w:shd w:val="clear" w:color="auto" w:fill="FFFFFF"/>
            <w:noWrap/>
            <w:vAlign w:val="center"/>
          </w:tcPr>
          <w:p w14:paraId="3A5B053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50</w:t>
            </w:r>
          </w:p>
        </w:tc>
        <w:tc>
          <w:tcPr>
            <w:tcW w:w="1184" w:type="dxa"/>
            <w:tcBorders>
              <w:top w:val="nil"/>
              <w:left w:val="nil"/>
              <w:bottom w:val="single" w:sz="4" w:space="0" w:color="auto"/>
              <w:right w:val="single" w:sz="4" w:space="0" w:color="auto"/>
            </w:tcBorders>
            <w:shd w:val="clear" w:color="auto" w:fill="FFFFFF"/>
            <w:noWrap/>
            <w:vAlign w:val="center"/>
          </w:tcPr>
          <w:p w14:paraId="50E512E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6D3CE162"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7C80D4D0"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75711E61"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FA761F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106" w:type="dxa"/>
            <w:tcBorders>
              <w:top w:val="nil"/>
              <w:left w:val="nil"/>
              <w:bottom w:val="single" w:sz="4" w:space="0" w:color="auto"/>
              <w:right w:val="single" w:sz="4" w:space="0" w:color="auto"/>
            </w:tcBorders>
            <w:shd w:val="clear" w:color="auto" w:fill="FFFFFF"/>
            <w:noWrap/>
            <w:vAlign w:val="center"/>
          </w:tcPr>
          <w:p w14:paraId="2365AB1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象棋</w:t>
            </w:r>
          </w:p>
        </w:tc>
        <w:tc>
          <w:tcPr>
            <w:tcW w:w="1040" w:type="dxa"/>
            <w:tcBorders>
              <w:top w:val="nil"/>
              <w:left w:val="nil"/>
              <w:bottom w:val="single" w:sz="4" w:space="0" w:color="auto"/>
              <w:right w:val="single" w:sz="4" w:space="0" w:color="auto"/>
            </w:tcBorders>
            <w:shd w:val="clear" w:color="auto" w:fill="FFFFFF"/>
            <w:noWrap/>
            <w:vAlign w:val="center"/>
          </w:tcPr>
          <w:p w14:paraId="0E60E52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225" w:type="dxa"/>
            <w:tcBorders>
              <w:top w:val="nil"/>
              <w:left w:val="nil"/>
              <w:bottom w:val="single" w:sz="4" w:space="0" w:color="auto"/>
              <w:right w:val="single" w:sz="4" w:space="0" w:color="auto"/>
            </w:tcBorders>
            <w:shd w:val="clear" w:color="auto" w:fill="FFFFFF"/>
            <w:noWrap/>
            <w:vAlign w:val="center"/>
          </w:tcPr>
          <w:p w14:paraId="3643B63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跆拳道</w:t>
            </w:r>
          </w:p>
        </w:tc>
        <w:tc>
          <w:tcPr>
            <w:tcW w:w="996" w:type="dxa"/>
            <w:tcBorders>
              <w:top w:val="nil"/>
              <w:left w:val="nil"/>
              <w:bottom w:val="single" w:sz="4" w:space="0" w:color="auto"/>
              <w:right w:val="single" w:sz="4" w:space="0" w:color="auto"/>
            </w:tcBorders>
            <w:shd w:val="clear" w:color="auto" w:fill="FFFFFF"/>
            <w:noWrap/>
            <w:vAlign w:val="center"/>
          </w:tcPr>
          <w:p w14:paraId="5EB1A2B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51</w:t>
            </w:r>
          </w:p>
        </w:tc>
        <w:tc>
          <w:tcPr>
            <w:tcW w:w="1184" w:type="dxa"/>
            <w:tcBorders>
              <w:top w:val="nil"/>
              <w:left w:val="nil"/>
              <w:bottom w:val="single" w:sz="4" w:space="0" w:color="auto"/>
              <w:right w:val="single" w:sz="4" w:space="0" w:color="auto"/>
            </w:tcBorders>
            <w:shd w:val="clear" w:color="auto" w:fill="FFFFFF"/>
            <w:noWrap/>
            <w:vAlign w:val="center"/>
          </w:tcPr>
          <w:p w14:paraId="5FBCE8D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11F873E8"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39F5AAC"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23664BE2"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679D6F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106" w:type="dxa"/>
            <w:tcBorders>
              <w:top w:val="nil"/>
              <w:left w:val="nil"/>
              <w:bottom w:val="single" w:sz="4" w:space="0" w:color="auto"/>
              <w:right w:val="single" w:sz="4" w:space="0" w:color="auto"/>
            </w:tcBorders>
            <w:shd w:val="clear" w:color="auto" w:fill="FFFFFF"/>
            <w:noWrap/>
            <w:vAlign w:val="center"/>
          </w:tcPr>
          <w:p w14:paraId="2B37E47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桥牌</w:t>
            </w:r>
          </w:p>
        </w:tc>
        <w:tc>
          <w:tcPr>
            <w:tcW w:w="1040" w:type="dxa"/>
            <w:vMerge w:val="restart"/>
            <w:tcBorders>
              <w:top w:val="nil"/>
              <w:left w:val="single" w:sz="4" w:space="0" w:color="auto"/>
              <w:bottom w:val="single" w:sz="4" w:space="0" w:color="auto"/>
              <w:right w:val="single" w:sz="4" w:space="0" w:color="auto"/>
            </w:tcBorders>
            <w:shd w:val="clear" w:color="auto" w:fill="FFFFFF"/>
            <w:noWrap/>
            <w:vAlign w:val="center"/>
          </w:tcPr>
          <w:p w14:paraId="1A43BDC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33D48FB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c>
          <w:tcPr>
            <w:tcW w:w="996" w:type="dxa"/>
            <w:tcBorders>
              <w:top w:val="nil"/>
              <w:left w:val="nil"/>
              <w:bottom w:val="single" w:sz="4" w:space="0" w:color="auto"/>
              <w:right w:val="single" w:sz="4" w:space="0" w:color="auto"/>
            </w:tcBorders>
            <w:shd w:val="clear" w:color="auto" w:fill="FFFFFF"/>
            <w:noWrap/>
            <w:vAlign w:val="center"/>
          </w:tcPr>
          <w:p w14:paraId="7C9AA5E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52</w:t>
            </w:r>
          </w:p>
        </w:tc>
        <w:tc>
          <w:tcPr>
            <w:tcW w:w="1184" w:type="dxa"/>
            <w:tcBorders>
              <w:top w:val="nil"/>
              <w:left w:val="nil"/>
              <w:bottom w:val="single" w:sz="4" w:space="0" w:color="auto"/>
              <w:right w:val="single" w:sz="4" w:space="0" w:color="auto"/>
            </w:tcBorders>
            <w:shd w:val="clear" w:color="auto" w:fill="FFFFFF"/>
            <w:noWrap/>
            <w:vAlign w:val="center"/>
          </w:tcPr>
          <w:p w14:paraId="53DAF51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r>
      <w:tr w:rsidR="00F52FC8" w14:paraId="240503CF"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03833FE3"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10</w:t>
            </w:r>
          </w:p>
        </w:tc>
        <w:tc>
          <w:tcPr>
            <w:tcW w:w="1088" w:type="dxa"/>
            <w:gridSpan w:val="2"/>
            <w:tcBorders>
              <w:top w:val="nil"/>
              <w:left w:val="nil"/>
              <w:bottom w:val="single" w:sz="4" w:space="0" w:color="auto"/>
              <w:right w:val="single" w:sz="4" w:space="0" w:color="auto"/>
            </w:tcBorders>
            <w:shd w:val="clear" w:color="auto" w:fill="FFFFFF"/>
            <w:noWrap/>
            <w:vAlign w:val="center"/>
          </w:tcPr>
          <w:p w14:paraId="5D36883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板球</w:t>
            </w:r>
          </w:p>
        </w:tc>
        <w:tc>
          <w:tcPr>
            <w:tcW w:w="890" w:type="dxa"/>
            <w:tcBorders>
              <w:top w:val="nil"/>
              <w:left w:val="nil"/>
              <w:bottom w:val="single" w:sz="4" w:space="0" w:color="auto"/>
              <w:right w:val="single" w:sz="4" w:space="0" w:color="auto"/>
            </w:tcBorders>
            <w:shd w:val="clear" w:color="auto" w:fill="FFFFFF"/>
            <w:noWrap/>
            <w:vAlign w:val="center"/>
          </w:tcPr>
          <w:p w14:paraId="1014418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106" w:type="dxa"/>
            <w:tcBorders>
              <w:top w:val="nil"/>
              <w:left w:val="nil"/>
              <w:bottom w:val="single" w:sz="4" w:space="0" w:color="auto"/>
              <w:right w:val="single" w:sz="4" w:space="0" w:color="auto"/>
            </w:tcBorders>
            <w:shd w:val="clear" w:color="auto" w:fill="FFFFFF"/>
            <w:noWrap/>
            <w:vAlign w:val="center"/>
          </w:tcPr>
          <w:p w14:paraId="7423B86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vMerge/>
            <w:tcBorders>
              <w:top w:val="nil"/>
              <w:left w:val="single" w:sz="4" w:space="0" w:color="auto"/>
              <w:bottom w:val="single" w:sz="4" w:space="0" w:color="auto"/>
              <w:right w:val="single" w:sz="4" w:space="0" w:color="auto"/>
            </w:tcBorders>
            <w:shd w:val="clear" w:color="auto" w:fill="FFFFFF"/>
            <w:vAlign w:val="center"/>
          </w:tcPr>
          <w:p w14:paraId="1967379E"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27CD725B"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center"/>
          </w:tcPr>
          <w:p w14:paraId="0FA8CB4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53</w:t>
            </w:r>
          </w:p>
        </w:tc>
        <w:tc>
          <w:tcPr>
            <w:tcW w:w="1184" w:type="dxa"/>
            <w:tcBorders>
              <w:top w:val="nil"/>
              <w:left w:val="nil"/>
              <w:bottom w:val="single" w:sz="4" w:space="0" w:color="auto"/>
              <w:right w:val="single" w:sz="4" w:space="0" w:color="auto"/>
            </w:tcBorders>
            <w:shd w:val="clear" w:color="auto" w:fill="FFFFFF"/>
            <w:noWrap/>
            <w:vAlign w:val="center"/>
          </w:tcPr>
          <w:p w14:paraId="598A26F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软式网球</w:t>
            </w:r>
          </w:p>
        </w:tc>
      </w:tr>
      <w:tr w:rsidR="00F52FC8" w14:paraId="084FEED5"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6F6FD345"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11</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3008EB5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自行车</w:t>
            </w:r>
          </w:p>
        </w:tc>
        <w:tc>
          <w:tcPr>
            <w:tcW w:w="890" w:type="dxa"/>
            <w:tcBorders>
              <w:top w:val="nil"/>
              <w:left w:val="nil"/>
              <w:bottom w:val="single" w:sz="4" w:space="0" w:color="auto"/>
              <w:right w:val="single" w:sz="4" w:space="0" w:color="auto"/>
            </w:tcBorders>
            <w:shd w:val="clear" w:color="auto" w:fill="FFFFFF"/>
            <w:noWrap/>
            <w:vAlign w:val="center"/>
          </w:tcPr>
          <w:p w14:paraId="61382F9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106" w:type="dxa"/>
            <w:tcBorders>
              <w:top w:val="nil"/>
              <w:left w:val="nil"/>
              <w:bottom w:val="single" w:sz="4" w:space="0" w:color="auto"/>
              <w:right w:val="single" w:sz="4" w:space="0" w:color="auto"/>
            </w:tcBorders>
            <w:shd w:val="clear" w:color="auto" w:fill="FFFFFF"/>
            <w:noWrap/>
            <w:vAlign w:val="center"/>
          </w:tcPr>
          <w:p w14:paraId="43873B7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场地</w:t>
            </w:r>
          </w:p>
        </w:tc>
        <w:tc>
          <w:tcPr>
            <w:tcW w:w="1040" w:type="dxa"/>
            <w:tcBorders>
              <w:top w:val="nil"/>
              <w:left w:val="nil"/>
              <w:bottom w:val="single" w:sz="4" w:space="0" w:color="auto"/>
              <w:right w:val="single" w:sz="4" w:space="0" w:color="auto"/>
            </w:tcBorders>
            <w:shd w:val="clear" w:color="auto" w:fill="FFFFFF"/>
            <w:noWrap/>
            <w:vAlign w:val="center"/>
          </w:tcPr>
          <w:p w14:paraId="3600AB6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225" w:type="dxa"/>
            <w:tcBorders>
              <w:top w:val="nil"/>
              <w:left w:val="nil"/>
              <w:bottom w:val="single" w:sz="4" w:space="0" w:color="auto"/>
              <w:right w:val="single" w:sz="4" w:space="0" w:color="auto"/>
            </w:tcBorders>
            <w:shd w:val="clear" w:color="auto" w:fill="FFFFFF"/>
            <w:noWrap/>
            <w:vAlign w:val="center"/>
          </w:tcPr>
          <w:p w14:paraId="52BD701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铁人三项</w:t>
            </w:r>
          </w:p>
        </w:tc>
        <w:tc>
          <w:tcPr>
            <w:tcW w:w="996" w:type="dxa"/>
            <w:tcBorders>
              <w:top w:val="nil"/>
              <w:left w:val="nil"/>
              <w:bottom w:val="single" w:sz="4" w:space="0" w:color="auto"/>
              <w:right w:val="single" w:sz="4" w:space="0" w:color="auto"/>
            </w:tcBorders>
            <w:shd w:val="clear" w:color="auto" w:fill="FFFFFF"/>
            <w:noWrap/>
            <w:vAlign w:val="center"/>
          </w:tcPr>
          <w:p w14:paraId="4881964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54</w:t>
            </w:r>
          </w:p>
        </w:tc>
        <w:tc>
          <w:tcPr>
            <w:tcW w:w="1184" w:type="dxa"/>
            <w:tcBorders>
              <w:top w:val="nil"/>
              <w:left w:val="nil"/>
              <w:bottom w:val="single" w:sz="4" w:space="0" w:color="auto"/>
              <w:right w:val="single" w:sz="4" w:space="0" w:color="auto"/>
            </w:tcBorders>
            <w:shd w:val="clear" w:color="auto" w:fill="FFFFFF"/>
            <w:noWrap/>
            <w:vAlign w:val="center"/>
          </w:tcPr>
          <w:p w14:paraId="2E6F8BB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763F4BFB"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7D8A24D0"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37B32BAF"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F9FB69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106" w:type="dxa"/>
            <w:tcBorders>
              <w:top w:val="nil"/>
              <w:left w:val="nil"/>
              <w:bottom w:val="single" w:sz="4" w:space="0" w:color="auto"/>
              <w:right w:val="single" w:sz="4" w:space="0" w:color="auto"/>
            </w:tcBorders>
            <w:shd w:val="clear" w:color="auto" w:fill="FFFFFF"/>
            <w:noWrap/>
            <w:vAlign w:val="center"/>
          </w:tcPr>
          <w:p w14:paraId="5D2D56F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公路</w:t>
            </w:r>
          </w:p>
        </w:tc>
        <w:tc>
          <w:tcPr>
            <w:tcW w:w="1040" w:type="dxa"/>
            <w:vMerge w:val="restart"/>
            <w:tcBorders>
              <w:top w:val="nil"/>
              <w:left w:val="single" w:sz="4" w:space="0" w:color="auto"/>
              <w:bottom w:val="single" w:sz="4" w:space="0" w:color="auto"/>
              <w:right w:val="single" w:sz="4" w:space="0" w:color="auto"/>
            </w:tcBorders>
            <w:shd w:val="clear" w:color="auto" w:fill="FFFFFF"/>
            <w:noWrap/>
            <w:vAlign w:val="center"/>
          </w:tcPr>
          <w:p w14:paraId="2F6D0E2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05C3D2C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c>
          <w:tcPr>
            <w:tcW w:w="996" w:type="dxa"/>
            <w:tcBorders>
              <w:top w:val="nil"/>
              <w:left w:val="nil"/>
              <w:bottom w:val="single" w:sz="4" w:space="0" w:color="auto"/>
              <w:right w:val="single" w:sz="4" w:space="0" w:color="auto"/>
            </w:tcBorders>
            <w:shd w:val="clear" w:color="auto" w:fill="FFFFFF"/>
            <w:noWrap/>
            <w:vAlign w:val="center"/>
          </w:tcPr>
          <w:p w14:paraId="44798DA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p>
        </w:tc>
        <w:tc>
          <w:tcPr>
            <w:tcW w:w="1184" w:type="dxa"/>
            <w:tcBorders>
              <w:top w:val="nil"/>
              <w:left w:val="nil"/>
              <w:bottom w:val="single" w:sz="4" w:space="0" w:color="auto"/>
              <w:right w:val="single" w:sz="4" w:space="0" w:color="auto"/>
            </w:tcBorders>
            <w:shd w:val="clear" w:color="auto" w:fill="FFFFFF"/>
            <w:noWrap/>
            <w:vAlign w:val="center"/>
          </w:tcPr>
          <w:p w14:paraId="063D3C4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r>
      <w:tr w:rsidR="00F52FC8" w14:paraId="59DE87FC"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7552DF9B"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07592E3B"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34F36B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106" w:type="dxa"/>
            <w:tcBorders>
              <w:top w:val="nil"/>
              <w:left w:val="nil"/>
              <w:bottom w:val="single" w:sz="4" w:space="0" w:color="auto"/>
              <w:right w:val="single" w:sz="4" w:space="0" w:color="auto"/>
            </w:tcBorders>
            <w:shd w:val="clear" w:color="auto" w:fill="FFFFFF"/>
            <w:noWrap/>
            <w:vAlign w:val="center"/>
          </w:tcPr>
          <w:p w14:paraId="10F30DE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山地</w:t>
            </w:r>
          </w:p>
        </w:tc>
        <w:tc>
          <w:tcPr>
            <w:tcW w:w="1040" w:type="dxa"/>
            <w:vMerge/>
            <w:tcBorders>
              <w:top w:val="nil"/>
              <w:left w:val="single" w:sz="4" w:space="0" w:color="auto"/>
              <w:bottom w:val="single" w:sz="4" w:space="0" w:color="auto"/>
              <w:right w:val="single" w:sz="4" w:space="0" w:color="auto"/>
            </w:tcBorders>
            <w:shd w:val="clear" w:color="auto" w:fill="FFFFFF"/>
            <w:vAlign w:val="center"/>
          </w:tcPr>
          <w:p w14:paraId="576947B0"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7CF00393"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center"/>
          </w:tcPr>
          <w:p w14:paraId="1EC61A0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56</w:t>
            </w:r>
          </w:p>
        </w:tc>
        <w:tc>
          <w:tcPr>
            <w:tcW w:w="1184" w:type="dxa"/>
            <w:tcBorders>
              <w:top w:val="nil"/>
              <w:left w:val="nil"/>
              <w:bottom w:val="single" w:sz="4" w:space="0" w:color="auto"/>
              <w:right w:val="single" w:sz="4" w:space="0" w:color="auto"/>
            </w:tcBorders>
            <w:shd w:val="clear" w:color="auto" w:fill="FFFFFF"/>
            <w:noWrap/>
            <w:vAlign w:val="center"/>
          </w:tcPr>
          <w:p w14:paraId="30E19A0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沙滩排球</w:t>
            </w:r>
          </w:p>
        </w:tc>
      </w:tr>
      <w:tr w:rsidR="00F52FC8" w14:paraId="7BDA2269"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913A40A" w14:textId="77777777" w:rsidR="00F52FC8" w:rsidRDefault="00F52FC8" w:rsidP="00926F61">
            <w:pPr>
              <w:widowControl/>
              <w:adjustRightInd w:val="0"/>
              <w:snapToGrid w:val="0"/>
              <w:spacing w:line="360" w:lineRule="auto"/>
              <w:jc w:val="left"/>
              <w:rPr>
                <w:rFonts w:ascii="宋体" w:hAnsi="宋体" w:cs="宋体"/>
                <w:bCs/>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1188F724"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4E7DDBF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106" w:type="dxa"/>
            <w:tcBorders>
              <w:top w:val="nil"/>
              <w:left w:val="nil"/>
              <w:bottom w:val="single" w:sz="4" w:space="0" w:color="auto"/>
              <w:right w:val="single" w:sz="4" w:space="0" w:color="auto"/>
            </w:tcBorders>
            <w:shd w:val="clear" w:color="auto" w:fill="FFFFFF"/>
            <w:noWrap/>
            <w:vAlign w:val="center"/>
          </w:tcPr>
          <w:p w14:paraId="4D6BB1C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小轮车</w:t>
            </w:r>
          </w:p>
        </w:tc>
        <w:tc>
          <w:tcPr>
            <w:tcW w:w="1040" w:type="dxa"/>
            <w:tcBorders>
              <w:top w:val="nil"/>
              <w:left w:val="nil"/>
              <w:bottom w:val="single" w:sz="4" w:space="0" w:color="auto"/>
              <w:right w:val="single" w:sz="4" w:space="0" w:color="auto"/>
            </w:tcBorders>
            <w:shd w:val="clear" w:color="auto" w:fill="FFFFFF"/>
            <w:noWrap/>
            <w:vAlign w:val="center"/>
          </w:tcPr>
          <w:p w14:paraId="378FD11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225" w:type="dxa"/>
            <w:tcBorders>
              <w:top w:val="nil"/>
              <w:left w:val="nil"/>
              <w:bottom w:val="single" w:sz="4" w:space="0" w:color="auto"/>
              <w:right w:val="single" w:sz="4" w:space="0" w:color="auto"/>
            </w:tcBorders>
            <w:shd w:val="clear" w:color="auto" w:fill="FFFFFF"/>
            <w:noWrap/>
            <w:vAlign w:val="center"/>
          </w:tcPr>
          <w:p w14:paraId="2356641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举重</w:t>
            </w:r>
          </w:p>
        </w:tc>
        <w:tc>
          <w:tcPr>
            <w:tcW w:w="996" w:type="dxa"/>
            <w:tcBorders>
              <w:top w:val="nil"/>
              <w:left w:val="nil"/>
              <w:bottom w:val="single" w:sz="4" w:space="0" w:color="auto"/>
              <w:right w:val="single" w:sz="4" w:space="0" w:color="auto"/>
            </w:tcBorders>
            <w:shd w:val="clear" w:color="auto" w:fill="FFFFFF"/>
            <w:noWrap/>
            <w:vAlign w:val="center"/>
          </w:tcPr>
          <w:p w14:paraId="444A60F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57</w:t>
            </w:r>
          </w:p>
        </w:tc>
        <w:tc>
          <w:tcPr>
            <w:tcW w:w="1184" w:type="dxa"/>
            <w:tcBorders>
              <w:top w:val="nil"/>
              <w:left w:val="nil"/>
              <w:bottom w:val="single" w:sz="4" w:space="0" w:color="auto"/>
              <w:right w:val="single" w:sz="4" w:space="0" w:color="auto"/>
            </w:tcBorders>
            <w:shd w:val="clear" w:color="auto" w:fill="FFFFFF"/>
            <w:noWrap/>
            <w:vAlign w:val="center"/>
          </w:tcPr>
          <w:p w14:paraId="74765CF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40EECBAE"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7A670183"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12</w:t>
            </w:r>
          </w:p>
        </w:tc>
        <w:tc>
          <w:tcPr>
            <w:tcW w:w="1088" w:type="dxa"/>
            <w:gridSpan w:val="2"/>
            <w:tcBorders>
              <w:top w:val="nil"/>
              <w:left w:val="nil"/>
              <w:bottom w:val="single" w:sz="4" w:space="0" w:color="auto"/>
              <w:right w:val="single" w:sz="4" w:space="0" w:color="auto"/>
            </w:tcBorders>
            <w:shd w:val="clear" w:color="auto" w:fill="FFFFFF"/>
            <w:noWrap/>
            <w:vAlign w:val="center"/>
          </w:tcPr>
          <w:p w14:paraId="5CB20A0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马术</w:t>
            </w:r>
          </w:p>
        </w:tc>
        <w:tc>
          <w:tcPr>
            <w:tcW w:w="890" w:type="dxa"/>
            <w:tcBorders>
              <w:top w:val="nil"/>
              <w:left w:val="nil"/>
              <w:bottom w:val="single" w:sz="4" w:space="0" w:color="auto"/>
              <w:right w:val="single" w:sz="4" w:space="0" w:color="auto"/>
            </w:tcBorders>
            <w:shd w:val="clear" w:color="auto" w:fill="FFFFFF"/>
            <w:noWrap/>
            <w:vAlign w:val="center"/>
          </w:tcPr>
          <w:p w14:paraId="3537B01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106" w:type="dxa"/>
            <w:tcBorders>
              <w:top w:val="nil"/>
              <w:left w:val="nil"/>
              <w:bottom w:val="single" w:sz="4" w:space="0" w:color="auto"/>
              <w:right w:val="single" w:sz="4" w:space="0" w:color="auto"/>
            </w:tcBorders>
            <w:shd w:val="clear" w:color="auto" w:fill="FFFFFF"/>
            <w:noWrap/>
            <w:vAlign w:val="center"/>
          </w:tcPr>
          <w:p w14:paraId="346B64B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center"/>
          </w:tcPr>
          <w:p w14:paraId="170435E0"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225" w:type="dxa"/>
            <w:tcBorders>
              <w:top w:val="nil"/>
              <w:left w:val="nil"/>
              <w:bottom w:val="single" w:sz="4" w:space="0" w:color="auto"/>
              <w:right w:val="single" w:sz="4" w:space="0" w:color="auto"/>
            </w:tcBorders>
            <w:shd w:val="clear" w:color="auto" w:fill="FFFFFF"/>
            <w:noWrap/>
            <w:vAlign w:val="center"/>
          </w:tcPr>
          <w:p w14:paraId="179380F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摔跤</w:t>
            </w:r>
          </w:p>
        </w:tc>
        <w:tc>
          <w:tcPr>
            <w:tcW w:w="996" w:type="dxa"/>
            <w:tcBorders>
              <w:top w:val="nil"/>
              <w:left w:val="nil"/>
              <w:bottom w:val="single" w:sz="4" w:space="0" w:color="auto"/>
              <w:right w:val="single" w:sz="4" w:space="0" w:color="auto"/>
            </w:tcBorders>
            <w:shd w:val="clear" w:color="auto" w:fill="FFFFFF"/>
            <w:noWrap/>
            <w:vAlign w:val="center"/>
          </w:tcPr>
          <w:p w14:paraId="10C7F64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58</w:t>
            </w:r>
          </w:p>
        </w:tc>
        <w:tc>
          <w:tcPr>
            <w:tcW w:w="1184" w:type="dxa"/>
            <w:tcBorders>
              <w:top w:val="nil"/>
              <w:left w:val="nil"/>
              <w:bottom w:val="single" w:sz="4" w:space="0" w:color="auto"/>
              <w:right w:val="single" w:sz="4" w:space="0" w:color="auto"/>
            </w:tcBorders>
            <w:shd w:val="clear" w:color="auto" w:fill="FFFFFF"/>
            <w:noWrap/>
            <w:vAlign w:val="center"/>
          </w:tcPr>
          <w:p w14:paraId="623FB42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381155F0"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4089CB1"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13</w:t>
            </w:r>
          </w:p>
        </w:tc>
        <w:tc>
          <w:tcPr>
            <w:tcW w:w="1088" w:type="dxa"/>
            <w:gridSpan w:val="2"/>
            <w:tcBorders>
              <w:top w:val="nil"/>
              <w:left w:val="nil"/>
              <w:bottom w:val="single" w:sz="4" w:space="0" w:color="auto"/>
              <w:right w:val="single" w:sz="4" w:space="0" w:color="auto"/>
            </w:tcBorders>
            <w:shd w:val="clear" w:color="auto" w:fill="FFFFFF"/>
            <w:noWrap/>
            <w:vAlign w:val="center"/>
          </w:tcPr>
          <w:p w14:paraId="796FFAE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击剑</w:t>
            </w:r>
          </w:p>
        </w:tc>
        <w:tc>
          <w:tcPr>
            <w:tcW w:w="890" w:type="dxa"/>
            <w:tcBorders>
              <w:top w:val="nil"/>
              <w:left w:val="nil"/>
              <w:bottom w:val="single" w:sz="4" w:space="0" w:color="auto"/>
              <w:right w:val="single" w:sz="4" w:space="0" w:color="auto"/>
            </w:tcBorders>
            <w:shd w:val="clear" w:color="auto" w:fill="FFFFFF"/>
            <w:noWrap/>
            <w:vAlign w:val="center"/>
          </w:tcPr>
          <w:p w14:paraId="57F9707E"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106" w:type="dxa"/>
            <w:tcBorders>
              <w:top w:val="nil"/>
              <w:left w:val="nil"/>
              <w:bottom w:val="single" w:sz="4" w:space="0" w:color="auto"/>
              <w:right w:val="single" w:sz="4" w:space="0" w:color="auto"/>
            </w:tcBorders>
            <w:shd w:val="clear" w:color="auto" w:fill="FFFFFF"/>
            <w:noWrap/>
            <w:vAlign w:val="center"/>
          </w:tcPr>
          <w:p w14:paraId="175D864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center"/>
          </w:tcPr>
          <w:p w14:paraId="79F589A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225" w:type="dxa"/>
            <w:tcBorders>
              <w:top w:val="nil"/>
              <w:left w:val="nil"/>
              <w:bottom w:val="single" w:sz="4" w:space="0" w:color="auto"/>
              <w:right w:val="single" w:sz="4" w:space="0" w:color="auto"/>
            </w:tcBorders>
            <w:shd w:val="clear" w:color="auto" w:fill="FFFFFF"/>
            <w:noWrap/>
            <w:vAlign w:val="center"/>
          </w:tcPr>
          <w:p w14:paraId="5BAF353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武术</w:t>
            </w:r>
          </w:p>
        </w:tc>
        <w:tc>
          <w:tcPr>
            <w:tcW w:w="996" w:type="dxa"/>
            <w:tcBorders>
              <w:top w:val="nil"/>
              <w:left w:val="nil"/>
              <w:bottom w:val="single" w:sz="4" w:space="0" w:color="auto"/>
              <w:right w:val="single" w:sz="4" w:space="0" w:color="auto"/>
            </w:tcBorders>
            <w:shd w:val="clear" w:color="auto" w:fill="FFFFFF"/>
            <w:noWrap/>
            <w:vAlign w:val="center"/>
          </w:tcPr>
          <w:p w14:paraId="6B9985ED"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59</w:t>
            </w:r>
          </w:p>
        </w:tc>
        <w:tc>
          <w:tcPr>
            <w:tcW w:w="1184" w:type="dxa"/>
            <w:tcBorders>
              <w:top w:val="nil"/>
              <w:left w:val="nil"/>
              <w:bottom w:val="single" w:sz="4" w:space="0" w:color="auto"/>
              <w:right w:val="single" w:sz="4" w:space="0" w:color="auto"/>
            </w:tcBorders>
            <w:shd w:val="clear" w:color="auto" w:fill="FFFFFF"/>
            <w:noWrap/>
            <w:vAlign w:val="center"/>
          </w:tcPr>
          <w:p w14:paraId="7BB3B41A"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r>
      <w:tr w:rsidR="00F52FC8" w14:paraId="0F1ED8C6"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0C1AA1D8"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14</w:t>
            </w:r>
          </w:p>
        </w:tc>
        <w:tc>
          <w:tcPr>
            <w:tcW w:w="1088" w:type="dxa"/>
            <w:gridSpan w:val="2"/>
            <w:tcBorders>
              <w:top w:val="nil"/>
              <w:left w:val="nil"/>
              <w:bottom w:val="single" w:sz="4" w:space="0" w:color="auto"/>
              <w:right w:val="single" w:sz="4" w:space="0" w:color="auto"/>
            </w:tcBorders>
            <w:shd w:val="clear" w:color="auto" w:fill="FFFFFF"/>
            <w:noWrap/>
            <w:vAlign w:val="center"/>
          </w:tcPr>
          <w:p w14:paraId="74BFA42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足球</w:t>
            </w:r>
          </w:p>
        </w:tc>
        <w:tc>
          <w:tcPr>
            <w:tcW w:w="890" w:type="dxa"/>
            <w:tcBorders>
              <w:top w:val="nil"/>
              <w:left w:val="nil"/>
              <w:bottom w:val="single" w:sz="4" w:space="0" w:color="auto"/>
              <w:right w:val="single" w:sz="4" w:space="0" w:color="auto"/>
            </w:tcBorders>
            <w:shd w:val="clear" w:color="auto" w:fill="FFFFFF"/>
            <w:noWrap/>
            <w:vAlign w:val="center"/>
          </w:tcPr>
          <w:p w14:paraId="770926FC"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106" w:type="dxa"/>
            <w:tcBorders>
              <w:top w:val="nil"/>
              <w:left w:val="nil"/>
              <w:bottom w:val="single" w:sz="4" w:space="0" w:color="auto"/>
              <w:right w:val="single" w:sz="4" w:space="0" w:color="auto"/>
            </w:tcBorders>
            <w:shd w:val="clear" w:color="auto" w:fill="FFFFFF"/>
            <w:noWrap/>
            <w:vAlign w:val="center"/>
          </w:tcPr>
          <w:p w14:paraId="3529820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bottom"/>
          </w:tcPr>
          <w:p w14:paraId="146D9FA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4C92BF7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bottom"/>
          </w:tcPr>
          <w:p w14:paraId="34C7B3A9"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184" w:type="dxa"/>
            <w:tcBorders>
              <w:top w:val="nil"/>
              <w:left w:val="nil"/>
              <w:bottom w:val="single" w:sz="4" w:space="0" w:color="auto"/>
              <w:right w:val="single" w:sz="4" w:space="0" w:color="auto"/>
            </w:tcBorders>
            <w:shd w:val="clear" w:color="auto" w:fill="FFFFFF"/>
            <w:noWrap/>
            <w:vAlign w:val="bottom"/>
          </w:tcPr>
          <w:p w14:paraId="6C443129"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r>
      <w:tr w:rsidR="00F52FC8" w14:paraId="3AF54FFE" w14:textId="77777777" w:rsidTr="00C25538">
        <w:trPr>
          <w:cantSplit/>
          <w:trHeight w:val="170"/>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D6EE68B"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15</w:t>
            </w:r>
          </w:p>
        </w:tc>
        <w:tc>
          <w:tcPr>
            <w:tcW w:w="1088" w:type="dxa"/>
            <w:gridSpan w:val="2"/>
            <w:tcBorders>
              <w:top w:val="nil"/>
              <w:left w:val="nil"/>
              <w:bottom w:val="single" w:sz="4" w:space="0" w:color="auto"/>
              <w:right w:val="single" w:sz="4" w:space="0" w:color="auto"/>
            </w:tcBorders>
            <w:shd w:val="clear" w:color="auto" w:fill="FFFFFF"/>
            <w:noWrap/>
            <w:vAlign w:val="center"/>
          </w:tcPr>
          <w:p w14:paraId="128F2855"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高尔夫</w:t>
            </w:r>
          </w:p>
        </w:tc>
        <w:tc>
          <w:tcPr>
            <w:tcW w:w="890" w:type="dxa"/>
            <w:tcBorders>
              <w:top w:val="nil"/>
              <w:left w:val="nil"/>
              <w:bottom w:val="single" w:sz="4" w:space="0" w:color="auto"/>
              <w:right w:val="single" w:sz="4" w:space="0" w:color="auto"/>
            </w:tcBorders>
            <w:shd w:val="clear" w:color="auto" w:fill="FFFFFF"/>
            <w:noWrap/>
            <w:vAlign w:val="center"/>
          </w:tcPr>
          <w:p w14:paraId="190B0372"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106" w:type="dxa"/>
            <w:tcBorders>
              <w:top w:val="nil"/>
              <w:left w:val="nil"/>
              <w:bottom w:val="single" w:sz="4" w:space="0" w:color="auto"/>
              <w:right w:val="single" w:sz="4" w:space="0" w:color="auto"/>
            </w:tcBorders>
            <w:shd w:val="clear" w:color="auto" w:fill="FFFFFF"/>
            <w:noWrap/>
            <w:vAlign w:val="center"/>
          </w:tcPr>
          <w:p w14:paraId="568FF997"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FFFFFF"/>
            <w:noWrap/>
            <w:vAlign w:val="bottom"/>
          </w:tcPr>
          <w:p w14:paraId="6C66F324"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448A8B63"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bottom"/>
          </w:tcPr>
          <w:p w14:paraId="1212309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p>
        </w:tc>
        <w:tc>
          <w:tcPr>
            <w:tcW w:w="1184" w:type="dxa"/>
            <w:tcBorders>
              <w:top w:val="nil"/>
              <w:left w:val="nil"/>
              <w:bottom w:val="single" w:sz="4" w:space="0" w:color="auto"/>
              <w:right w:val="single" w:sz="4" w:space="0" w:color="auto"/>
            </w:tcBorders>
            <w:shd w:val="clear" w:color="auto" w:fill="FFFFFF"/>
            <w:noWrap/>
            <w:vAlign w:val="bottom"/>
          </w:tcPr>
          <w:p w14:paraId="5EDF6367"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r>
      <w:tr w:rsidR="00F52FC8" w14:paraId="21BE60E5" w14:textId="77777777" w:rsidTr="00C25538">
        <w:trPr>
          <w:cantSplit/>
          <w:trHeight w:val="170"/>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700A9A7D" w14:textId="77777777" w:rsidR="00F52FC8" w:rsidRDefault="00F52FC8"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16</w:t>
            </w:r>
          </w:p>
        </w:tc>
        <w:tc>
          <w:tcPr>
            <w:tcW w:w="1088" w:type="dxa"/>
            <w:gridSpan w:val="2"/>
            <w:vMerge w:val="restart"/>
            <w:tcBorders>
              <w:top w:val="nil"/>
              <w:left w:val="single" w:sz="4" w:space="0" w:color="auto"/>
              <w:bottom w:val="single" w:sz="4" w:space="0" w:color="auto"/>
              <w:right w:val="single" w:sz="4" w:space="0" w:color="auto"/>
            </w:tcBorders>
            <w:shd w:val="clear" w:color="auto" w:fill="FFFFFF"/>
            <w:noWrap/>
            <w:vAlign w:val="center"/>
          </w:tcPr>
          <w:p w14:paraId="61D597B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890" w:type="dxa"/>
            <w:tcBorders>
              <w:top w:val="nil"/>
              <w:left w:val="nil"/>
              <w:bottom w:val="single" w:sz="4" w:space="0" w:color="auto"/>
              <w:right w:val="single" w:sz="4" w:space="0" w:color="auto"/>
            </w:tcBorders>
            <w:shd w:val="clear" w:color="auto" w:fill="FFFFFF"/>
            <w:noWrap/>
            <w:vAlign w:val="center"/>
          </w:tcPr>
          <w:p w14:paraId="5A2AD78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106" w:type="dxa"/>
            <w:tcBorders>
              <w:top w:val="nil"/>
              <w:left w:val="nil"/>
              <w:bottom w:val="single" w:sz="4" w:space="0" w:color="auto"/>
              <w:right w:val="single" w:sz="4" w:space="0" w:color="auto"/>
            </w:tcBorders>
            <w:shd w:val="clear" w:color="auto" w:fill="FFFFFF"/>
            <w:noWrap/>
            <w:vAlign w:val="center"/>
          </w:tcPr>
          <w:p w14:paraId="389BDDF1"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1040" w:type="dxa"/>
            <w:tcBorders>
              <w:top w:val="nil"/>
              <w:left w:val="nil"/>
              <w:bottom w:val="single" w:sz="4" w:space="0" w:color="auto"/>
              <w:right w:val="single" w:sz="4" w:space="0" w:color="auto"/>
            </w:tcBorders>
            <w:shd w:val="clear" w:color="auto" w:fill="FFFFFF"/>
            <w:noWrap/>
            <w:vAlign w:val="bottom"/>
          </w:tcPr>
          <w:p w14:paraId="4E9E3659"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2697DF55"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bottom"/>
          </w:tcPr>
          <w:p w14:paraId="2B5F820B"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184" w:type="dxa"/>
            <w:tcBorders>
              <w:top w:val="nil"/>
              <w:left w:val="nil"/>
              <w:bottom w:val="single" w:sz="4" w:space="0" w:color="auto"/>
              <w:right w:val="single" w:sz="4" w:space="0" w:color="auto"/>
            </w:tcBorders>
            <w:shd w:val="clear" w:color="auto" w:fill="FFFFFF"/>
            <w:noWrap/>
            <w:vAlign w:val="bottom"/>
          </w:tcPr>
          <w:p w14:paraId="0A0CA263"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r>
      <w:tr w:rsidR="00F52FC8" w14:paraId="7389D2AF"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1F97FC1F"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24AFFD51"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E95CDEB"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106" w:type="dxa"/>
            <w:tcBorders>
              <w:top w:val="nil"/>
              <w:left w:val="nil"/>
              <w:bottom w:val="single" w:sz="4" w:space="0" w:color="auto"/>
              <w:right w:val="single" w:sz="4" w:space="0" w:color="auto"/>
            </w:tcBorders>
            <w:shd w:val="clear" w:color="auto" w:fill="FFFFFF"/>
            <w:noWrap/>
            <w:vAlign w:val="center"/>
          </w:tcPr>
          <w:p w14:paraId="24095A68"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艺术体操</w:t>
            </w:r>
          </w:p>
        </w:tc>
        <w:tc>
          <w:tcPr>
            <w:tcW w:w="1040" w:type="dxa"/>
            <w:tcBorders>
              <w:top w:val="nil"/>
              <w:left w:val="nil"/>
              <w:bottom w:val="single" w:sz="4" w:space="0" w:color="auto"/>
              <w:right w:val="single" w:sz="4" w:space="0" w:color="auto"/>
            </w:tcBorders>
            <w:shd w:val="clear" w:color="auto" w:fill="FFFFFF"/>
            <w:noWrap/>
            <w:vAlign w:val="bottom"/>
          </w:tcPr>
          <w:p w14:paraId="15DE1DCD"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052A0908"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bottom"/>
          </w:tcPr>
          <w:p w14:paraId="38A93D4A"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184" w:type="dxa"/>
            <w:tcBorders>
              <w:top w:val="nil"/>
              <w:left w:val="nil"/>
              <w:bottom w:val="single" w:sz="4" w:space="0" w:color="auto"/>
              <w:right w:val="single" w:sz="4" w:space="0" w:color="auto"/>
            </w:tcBorders>
            <w:shd w:val="clear" w:color="auto" w:fill="FFFFFF"/>
            <w:noWrap/>
            <w:vAlign w:val="bottom"/>
          </w:tcPr>
          <w:p w14:paraId="4FA1215D"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r>
      <w:tr w:rsidR="00F52FC8" w14:paraId="704B1C13" w14:textId="77777777" w:rsidTr="00C25538">
        <w:trPr>
          <w:cantSplit/>
          <w:trHeight w:val="170"/>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96484FB"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088" w:type="dxa"/>
            <w:gridSpan w:val="2"/>
            <w:vMerge/>
            <w:tcBorders>
              <w:top w:val="nil"/>
              <w:left w:val="single" w:sz="4" w:space="0" w:color="auto"/>
              <w:bottom w:val="single" w:sz="4" w:space="0" w:color="auto"/>
              <w:right w:val="single" w:sz="4" w:space="0" w:color="auto"/>
            </w:tcBorders>
            <w:shd w:val="clear" w:color="auto" w:fill="FFFFFF"/>
            <w:vAlign w:val="center"/>
          </w:tcPr>
          <w:p w14:paraId="704E38F8"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3EC6D3F"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106" w:type="dxa"/>
            <w:tcBorders>
              <w:top w:val="nil"/>
              <w:left w:val="nil"/>
              <w:bottom w:val="single" w:sz="4" w:space="0" w:color="auto"/>
              <w:right w:val="single" w:sz="4" w:space="0" w:color="auto"/>
            </w:tcBorders>
            <w:shd w:val="clear" w:color="auto" w:fill="FFFFFF"/>
            <w:noWrap/>
            <w:vAlign w:val="center"/>
          </w:tcPr>
          <w:p w14:paraId="2027B3C6" w14:textId="77777777" w:rsidR="00F52FC8" w:rsidRDefault="00F52FC8"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蹦床</w:t>
            </w:r>
          </w:p>
        </w:tc>
        <w:tc>
          <w:tcPr>
            <w:tcW w:w="1040" w:type="dxa"/>
            <w:tcBorders>
              <w:top w:val="nil"/>
              <w:left w:val="nil"/>
              <w:bottom w:val="single" w:sz="4" w:space="0" w:color="auto"/>
              <w:right w:val="single" w:sz="4" w:space="0" w:color="auto"/>
            </w:tcBorders>
            <w:shd w:val="clear" w:color="auto" w:fill="FFFFFF"/>
            <w:noWrap/>
            <w:vAlign w:val="bottom"/>
          </w:tcPr>
          <w:p w14:paraId="2E287B03"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6203F1E3"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FFFFFF"/>
            <w:noWrap/>
            <w:vAlign w:val="bottom"/>
          </w:tcPr>
          <w:p w14:paraId="4C637C76"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c>
          <w:tcPr>
            <w:tcW w:w="1184" w:type="dxa"/>
            <w:tcBorders>
              <w:top w:val="nil"/>
              <w:left w:val="nil"/>
              <w:bottom w:val="single" w:sz="4" w:space="0" w:color="auto"/>
              <w:right w:val="single" w:sz="4" w:space="0" w:color="auto"/>
            </w:tcBorders>
            <w:shd w:val="clear" w:color="auto" w:fill="FFFFFF"/>
            <w:noWrap/>
            <w:vAlign w:val="bottom"/>
          </w:tcPr>
          <w:p w14:paraId="1FAAA365" w14:textId="77777777" w:rsidR="00F52FC8" w:rsidRDefault="00F52FC8" w:rsidP="00926F61">
            <w:pPr>
              <w:widowControl/>
              <w:adjustRightInd w:val="0"/>
              <w:snapToGrid w:val="0"/>
              <w:spacing w:line="360" w:lineRule="auto"/>
              <w:jc w:val="left"/>
              <w:rPr>
                <w:rFonts w:ascii="宋体" w:hAnsi="宋体" w:cs="宋体"/>
                <w:color w:val="000000"/>
                <w:kern w:val="0"/>
                <w:sz w:val="18"/>
                <w:szCs w:val="18"/>
              </w:rPr>
            </w:pPr>
          </w:p>
        </w:tc>
      </w:tr>
    </w:tbl>
    <w:p w14:paraId="0C810290" w14:textId="77777777" w:rsidR="00BC501A" w:rsidRDefault="00BC501A" w:rsidP="00BC501A">
      <w:pPr>
        <w:pStyle w:val="afffffc"/>
        <w:adjustRightInd w:val="0"/>
        <w:snapToGrid w:val="0"/>
        <w:spacing w:before="36" w:after="36"/>
        <w:ind w:firstLine="420"/>
        <w:rPr>
          <w:rFonts w:ascii="宋体" w:hAnsi="宋体" w:cs="宋体"/>
          <w:szCs w:val="21"/>
        </w:rPr>
      </w:pPr>
    </w:p>
    <w:p w14:paraId="4C4BF2F4" w14:textId="77777777" w:rsidR="00BC501A" w:rsidRDefault="00BC501A" w:rsidP="000F77C6">
      <w:pPr>
        <w:pStyle w:val="afffff0"/>
        <w:keepNext/>
        <w:keepLines/>
        <w:numPr>
          <w:ilvl w:val="2"/>
          <w:numId w:val="68"/>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场馆设置</w:t>
      </w:r>
    </w:p>
    <w:p w14:paraId="18B44DAA"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根据杭州亚运会的场馆布局规划，截止目前，已确定53个竞赛场馆分布在杭州、宁波、温州、金华、绍兴和湖州德清等多个办赛和协办城市。除竞赛场馆外，杭州亚运会还规划有非竞赛场馆，</w:t>
      </w:r>
      <w:r>
        <w:rPr>
          <w:rFonts w:ascii="宋体" w:hAnsi="宋体" w:cs="宋体" w:hint="eastAsia"/>
        </w:rPr>
        <w:lastRenderedPageBreak/>
        <w:t>共同为赛事运行、赛事管理服务，为参赛人员和亚奥理事会大家庭服务。具体计划如下：</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p>
    <w:p w14:paraId="5814301F" w14:textId="77777777" w:rsidR="00BC501A" w:rsidRDefault="00BC501A" w:rsidP="000F77C6">
      <w:pPr>
        <w:pStyle w:val="afffff0"/>
        <w:numPr>
          <w:ilvl w:val="0"/>
          <w:numId w:val="69"/>
        </w:numPr>
        <w:tabs>
          <w:tab w:val="left" w:pos="709"/>
        </w:tabs>
        <w:adjustRightInd w:val="0"/>
        <w:snapToGrid w:val="0"/>
        <w:spacing w:line="360" w:lineRule="auto"/>
        <w:ind w:firstLineChars="0" w:firstLine="66"/>
        <w:rPr>
          <w:rFonts w:ascii="宋体" w:hAnsi="宋体" w:cs="宋体"/>
          <w:b/>
          <w:bCs/>
          <w:sz w:val="24"/>
          <w:szCs w:val="24"/>
        </w:rPr>
      </w:pPr>
      <w:r>
        <w:rPr>
          <w:rFonts w:ascii="宋体" w:hAnsi="宋体" w:cs="宋体" w:hint="eastAsia"/>
          <w:b/>
          <w:bCs/>
          <w:sz w:val="24"/>
          <w:szCs w:val="24"/>
        </w:rPr>
        <w:t>竞赛场馆</w:t>
      </w:r>
    </w:p>
    <w:p w14:paraId="19870C66" w14:textId="77777777" w:rsidR="00BC501A" w:rsidRDefault="00BC501A" w:rsidP="00BC501A">
      <w:pPr>
        <w:pStyle w:val="afa"/>
        <w:adjustRightInd w:val="0"/>
        <w:snapToGrid w:val="0"/>
        <w:spacing w:after="120"/>
        <w:ind w:left="360"/>
        <w:rPr>
          <w:rFonts w:ascii="宋体" w:eastAsia="宋体" w:hAnsi="宋体" w:cs="宋体"/>
          <w:b/>
          <w:bCs/>
          <w:sz w:val="24"/>
          <w:szCs w:val="24"/>
        </w:rPr>
      </w:pPr>
      <w:r>
        <w:rPr>
          <w:rFonts w:ascii="宋体" w:eastAsia="宋体" w:hAnsi="宋体" w:cs="宋体" w:hint="eastAsia"/>
          <w:b/>
          <w:bCs/>
          <w:sz w:val="24"/>
          <w:szCs w:val="24"/>
        </w:rPr>
        <w:t>竞赛场馆设置清单</w:t>
      </w:r>
    </w:p>
    <w:tbl>
      <w:tblPr>
        <w:tblW w:w="0" w:type="auto"/>
        <w:jc w:val="center"/>
        <w:tblLayout w:type="fixed"/>
        <w:tblLook w:val="04A0" w:firstRow="1" w:lastRow="0" w:firstColumn="1" w:lastColumn="0" w:noHBand="0" w:noVBand="1"/>
      </w:tblPr>
      <w:tblGrid>
        <w:gridCol w:w="891"/>
        <w:gridCol w:w="620"/>
        <w:gridCol w:w="1483"/>
        <w:gridCol w:w="3271"/>
        <w:gridCol w:w="2257"/>
      </w:tblGrid>
      <w:tr w:rsidR="00BC501A" w14:paraId="48BA987E" w14:textId="77777777" w:rsidTr="00BC501A">
        <w:trPr>
          <w:trHeight w:val="577"/>
          <w:jc w:val="center"/>
        </w:trPr>
        <w:tc>
          <w:tcPr>
            <w:tcW w:w="891" w:type="dxa"/>
            <w:tcBorders>
              <w:top w:val="single" w:sz="4" w:space="0" w:color="auto"/>
              <w:left w:val="single" w:sz="4" w:space="0" w:color="auto"/>
              <w:bottom w:val="single" w:sz="4" w:space="0" w:color="auto"/>
              <w:right w:val="single" w:sz="4" w:space="0" w:color="auto"/>
            </w:tcBorders>
            <w:vAlign w:val="center"/>
          </w:tcPr>
          <w:p w14:paraId="6CF3778C" w14:textId="77777777" w:rsidR="00BC501A" w:rsidRDefault="00BC501A" w:rsidP="00BC501A">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赛区</w:t>
            </w:r>
          </w:p>
        </w:tc>
        <w:tc>
          <w:tcPr>
            <w:tcW w:w="620" w:type="dxa"/>
            <w:tcBorders>
              <w:top w:val="single" w:sz="4" w:space="0" w:color="auto"/>
              <w:left w:val="nil"/>
              <w:bottom w:val="single" w:sz="4" w:space="0" w:color="auto"/>
              <w:right w:val="single" w:sz="4" w:space="0" w:color="auto"/>
            </w:tcBorders>
            <w:vAlign w:val="center"/>
          </w:tcPr>
          <w:p w14:paraId="533E3589" w14:textId="77777777" w:rsidR="00BC501A" w:rsidRDefault="00BC501A" w:rsidP="00BC501A">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序号</w:t>
            </w:r>
          </w:p>
        </w:tc>
        <w:tc>
          <w:tcPr>
            <w:tcW w:w="4754" w:type="dxa"/>
            <w:gridSpan w:val="2"/>
            <w:tcBorders>
              <w:top w:val="single" w:sz="4" w:space="0" w:color="auto"/>
              <w:left w:val="nil"/>
              <w:bottom w:val="single" w:sz="4" w:space="0" w:color="auto"/>
              <w:right w:val="single" w:sz="4" w:space="0" w:color="auto"/>
            </w:tcBorders>
            <w:vAlign w:val="center"/>
          </w:tcPr>
          <w:p w14:paraId="1498B665" w14:textId="77777777" w:rsidR="00BC501A" w:rsidRDefault="00BC501A" w:rsidP="00BC501A">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场馆（群）名称</w:t>
            </w:r>
          </w:p>
        </w:tc>
        <w:tc>
          <w:tcPr>
            <w:tcW w:w="2257" w:type="dxa"/>
            <w:tcBorders>
              <w:top w:val="single" w:sz="4" w:space="0" w:color="auto"/>
              <w:left w:val="nil"/>
              <w:bottom w:val="single" w:sz="4" w:space="0" w:color="auto"/>
              <w:right w:val="single" w:sz="4" w:space="0" w:color="auto"/>
            </w:tcBorders>
            <w:vAlign w:val="center"/>
          </w:tcPr>
          <w:p w14:paraId="4199EA34" w14:textId="77777777" w:rsidR="00BC501A" w:rsidRDefault="00BC501A" w:rsidP="00BC501A">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杭州亚运会项目</w:t>
            </w:r>
          </w:p>
        </w:tc>
      </w:tr>
      <w:tr w:rsidR="00BC501A" w14:paraId="13D27718" w14:textId="77777777" w:rsidTr="00BC501A">
        <w:trPr>
          <w:trHeight w:val="90"/>
          <w:jc w:val="center"/>
        </w:trPr>
        <w:tc>
          <w:tcPr>
            <w:tcW w:w="891" w:type="dxa"/>
            <w:vMerge w:val="restart"/>
            <w:tcBorders>
              <w:top w:val="nil"/>
              <w:left w:val="single" w:sz="4" w:space="0" w:color="auto"/>
              <w:bottom w:val="single" w:sz="4" w:space="0" w:color="000000"/>
              <w:right w:val="single" w:sz="4" w:space="0" w:color="auto"/>
            </w:tcBorders>
            <w:vAlign w:val="center"/>
          </w:tcPr>
          <w:p w14:paraId="3978FE2E" w14:textId="77777777" w:rsidR="00BC501A" w:rsidRDefault="00BC501A" w:rsidP="00BC501A">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杭州</w:t>
            </w:r>
            <w:r>
              <w:rPr>
                <w:rFonts w:ascii="宋体" w:hAnsi="宋体" w:cs="宋体" w:hint="eastAsia"/>
                <w:b/>
                <w:bCs/>
                <w:color w:val="000000"/>
                <w:kern w:val="0"/>
                <w:szCs w:val="21"/>
              </w:rPr>
              <w:br/>
              <w:t>主赛区</w:t>
            </w:r>
          </w:p>
        </w:tc>
        <w:tc>
          <w:tcPr>
            <w:tcW w:w="620" w:type="dxa"/>
            <w:tcBorders>
              <w:top w:val="nil"/>
              <w:left w:val="nil"/>
              <w:bottom w:val="single" w:sz="4" w:space="0" w:color="auto"/>
              <w:right w:val="single" w:sz="4" w:space="0" w:color="auto"/>
            </w:tcBorders>
            <w:vAlign w:val="center"/>
          </w:tcPr>
          <w:p w14:paraId="71BBED78"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483" w:type="dxa"/>
            <w:vMerge w:val="restart"/>
            <w:tcBorders>
              <w:top w:val="nil"/>
              <w:left w:val="single" w:sz="4" w:space="0" w:color="auto"/>
              <w:bottom w:val="single" w:sz="4" w:space="0" w:color="auto"/>
              <w:right w:val="single" w:sz="4" w:space="0" w:color="auto"/>
            </w:tcBorders>
            <w:vAlign w:val="center"/>
          </w:tcPr>
          <w:p w14:paraId="51920EBA"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杭州奥体博览城场馆群</w:t>
            </w:r>
          </w:p>
        </w:tc>
        <w:tc>
          <w:tcPr>
            <w:tcW w:w="3271" w:type="dxa"/>
            <w:tcBorders>
              <w:top w:val="nil"/>
              <w:left w:val="nil"/>
              <w:bottom w:val="single" w:sz="4" w:space="0" w:color="auto"/>
              <w:right w:val="single" w:sz="4" w:space="0" w:color="auto"/>
            </w:tcBorders>
            <w:vAlign w:val="center"/>
          </w:tcPr>
          <w:p w14:paraId="6B4BD26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杭州奥体中心游泳馆</w:t>
            </w:r>
          </w:p>
        </w:tc>
        <w:tc>
          <w:tcPr>
            <w:tcW w:w="2257" w:type="dxa"/>
            <w:tcBorders>
              <w:top w:val="nil"/>
              <w:left w:val="nil"/>
              <w:bottom w:val="single" w:sz="4" w:space="0" w:color="auto"/>
              <w:right w:val="single" w:sz="4" w:space="0" w:color="auto"/>
            </w:tcBorders>
            <w:vAlign w:val="center"/>
          </w:tcPr>
          <w:p w14:paraId="56D3BBA4"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花样游泳、跳水、游泳</w:t>
            </w:r>
          </w:p>
        </w:tc>
      </w:tr>
      <w:tr w:rsidR="00BC501A" w14:paraId="76E735D4"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0C2F9882"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18FA5CF7"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483" w:type="dxa"/>
            <w:vMerge/>
            <w:tcBorders>
              <w:top w:val="nil"/>
              <w:left w:val="single" w:sz="4" w:space="0" w:color="auto"/>
              <w:bottom w:val="single" w:sz="4" w:space="0" w:color="auto"/>
              <w:right w:val="single" w:sz="4" w:space="0" w:color="auto"/>
            </w:tcBorders>
            <w:vAlign w:val="center"/>
          </w:tcPr>
          <w:p w14:paraId="57CD29E0"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74CC4E6A"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杭州奥体博览城主体育场</w:t>
            </w:r>
          </w:p>
        </w:tc>
        <w:tc>
          <w:tcPr>
            <w:tcW w:w="2257" w:type="dxa"/>
            <w:tcBorders>
              <w:top w:val="nil"/>
              <w:left w:val="nil"/>
              <w:bottom w:val="single" w:sz="4" w:space="0" w:color="auto"/>
              <w:right w:val="single" w:sz="4" w:space="0" w:color="auto"/>
            </w:tcBorders>
            <w:vAlign w:val="center"/>
          </w:tcPr>
          <w:p w14:paraId="5CE922C1"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田径、开幕式</w:t>
            </w:r>
          </w:p>
        </w:tc>
      </w:tr>
      <w:tr w:rsidR="00BC501A" w14:paraId="0D0C42EB"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F08FF8D"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7408FAD"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1483" w:type="dxa"/>
            <w:vMerge/>
            <w:tcBorders>
              <w:top w:val="nil"/>
              <w:left w:val="single" w:sz="4" w:space="0" w:color="auto"/>
              <w:bottom w:val="single" w:sz="4" w:space="0" w:color="auto"/>
              <w:right w:val="single" w:sz="4" w:space="0" w:color="auto"/>
            </w:tcBorders>
            <w:vAlign w:val="center"/>
          </w:tcPr>
          <w:p w14:paraId="42D4B651"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75630C6D"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杭州奥体中心体育馆</w:t>
            </w:r>
          </w:p>
        </w:tc>
        <w:tc>
          <w:tcPr>
            <w:tcW w:w="2257" w:type="dxa"/>
            <w:tcBorders>
              <w:top w:val="nil"/>
              <w:left w:val="nil"/>
              <w:bottom w:val="single" w:sz="4" w:space="0" w:color="auto"/>
              <w:right w:val="single" w:sz="4" w:space="0" w:color="auto"/>
            </w:tcBorders>
            <w:vAlign w:val="center"/>
          </w:tcPr>
          <w:p w14:paraId="73E0AAFB"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篮球</w:t>
            </w:r>
          </w:p>
        </w:tc>
      </w:tr>
      <w:tr w:rsidR="00BC501A" w14:paraId="0790D121"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A6FDBDB"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0523A06"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1483" w:type="dxa"/>
            <w:vMerge/>
            <w:tcBorders>
              <w:top w:val="nil"/>
              <w:left w:val="single" w:sz="4" w:space="0" w:color="auto"/>
              <w:bottom w:val="single" w:sz="4" w:space="0" w:color="auto"/>
              <w:right w:val="single" w:sz="4" w:space="0" w:color="auto"/>
            </w:tcBorders>
            <w:vAlign w:val="center"/>
          </w:tcPr>
          <w:p w14:paraId="0D88CD60"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543BA381"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杭州奥体博览城网球中心</w:t>
            </w:r>
          </w:p>
        </w:tc>
        <w:tc>
          <w:tcPr>
            <w:tcW w:w="2257" w:type="dxa"/>
            <w:tcBorders>
              <w:top w:val="nil"/>
              <w:left w:val="nil"/>
              <w:bottom w:val="single" w:sz="4" w:space="0" w:color="auto"/>
              <w:right w:val="single" w:sz="4" w:space="0" w:color="auto"/>
            </w:tcBorders>
            <w:vAlign w:val="center"/>
          </w:tcPr>
          <w:p w14:paraId="0EFC7E95"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网球</w:t>
            </w:r>
          </w:p>
        </w:tc>
      </w:tr>
      <w:tr w:rsidR="00BC501A" w14:paraId="7E611361"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9B39EE7"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5AE3DB6F"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1483" w:type="dxa"/>
            <w:vMerge/>
            <w:tcBorders>
              <w:top w:val="nil"/>
              <w:left w:val="single" w:sz="4" w:space="0" w:color="auto"/>
              <w:bottom w:val="single" w:sz="4" w:space="0" w:color="auto"/>
              <w:right w:val="single" w:sz="4" w:space="0" w:color="auto"/>
            </w:tcBorders>
            <w:vAlign w:val="center"/>
          </w:tcPr>
          <w:p w14:paraId="72661128"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50AD1195"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杭州国际博览中心</w:t>
            </w:r>
          </w:p>
        </w:tc>
        <w:tc>
          <w:tcPr>
            <w:tcW w:w="2257" w:type="dxa"/>
            <w:tcBorders>
              <w:top w:val="nil"/>
              <w:left w:val="nil"/>
              <w:bottom w:val="single" w:sz="4" w:space="0" w:color="auto"/>
              <w:right w:val="single" w:sz="4" w:space="0" w:color="auto"/>
            </w:tcBorders>
            <w:vAlign w:val="center"/>
          </w:tcPr>
          <w:p w14:paraId="1A886A42"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壁球</w:t>
            </w:r>
          </w:p>
        </w:tc>
      </w:tr>
      <w:tr w:rsidR="00BC501A" w14:paraId="299D1FB6"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6D317349"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1D20ABE3"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483" w:type="dxa"/>
            <w:vMerge w:val="restart"/>
            <w:tcBorders>
              <w:top w:val="nil"/>
              <w:left w:val="single" w:sz="4" w:space="0" w:color="auto"/>
              <w:bottom w:val="single" w:sz="4" w:space="0" w:color="auto"/>
              <w:right w:val="single" w:sz="4" w:space="0" w:color="auto"/>
            </w:tcBorders>
            <w:vAlign w:val="center"/>
          </w:tcPr>
          <w:p w14:paraId="096EDA64"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浙江黄龙体育中心场馆群</w:t>
            </w:r>
          </w:p>
        </w:tc>
        <w:tc>
          <w:tcPr>
            <w:tcW w:w="3271" w:type="dxa"/>
            <w:tcBorders>
              <w:top w:val="nil"/>
              <w:left w:val="nil"/>
              <w:bottom w:val="single" w:sz="4" w:space="0" w:color="auto"/>
              <w:right w:val="single" w:sz="4" w:space="0" w:color="auto"/>
            </w:tcBorders>
            <w:vAlign w:val="center"/>
          </w:tcPr>
          <w:p w14:paraId="7CBCE745"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浙江省黄龙体育中心游泳跳水馆</w:t>
            </w:r>
          </w:p>
        </w:tc>
        <w:tc>
          <w:tcPr>
            <w:tcW w:w="2257" w:type="dxa"/>
            <w:tcBorders>
              <w:top w:val="nil"/>
              <w:left w:val="nil"/>
              <w:bottom w:val="single" w:sz="4" w:space="0" w:color="auto"/>
              <w:right w:val="single" w:sz="4" w:space="0" w:color="auto"/>
            </w:tcBorders>
            <w:vAlign w:val="center"/>
          </w:tcPr>
          <w:p w14:paraId="76014410"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水球</w:t>
            </w:r>
          </w:p>
        </w:tc>
      </w:tr>
      <w:tr w:rsidR="00BC501A" w14:paraId="67F1215B"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0BD65360"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8493D94"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483" w:type="dxa"/>
            <w:vMerge/>
            <w:tcBorders>
              <w:top w:val="nil"/>
              <w:left w:val="single" w:sz="4" w:space="0" w:color="auto"/>
              <w:bottom w:val="single" w:sz="4" w:space="0" w:color="auto"/>
              <w:right w:val="single" w:sz="4" w:space="0" w:color="auto"/>
            </w:tcBorders>
            <w:vAlign w:val="center"/>
          </w:tcPr>
          <w:p w14:paraId="6CCC16FA"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6C9A6835"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浙江省黄龙体育中心体育场</w:t>
            </w:r>
          </w:p>
        </w:tc>
        <w:tc>
          <w:tcPr>
            <w:tcW w:w="2257" w:type="dxa"/>
            <w:tcBorders>
              <w:top w:val="nil"/>
              <w:left w:val="nil"/>
              <w:bottom w:val="single" w:sz="4" w:space="0" w:color="auto"/>
              <w:right w:val="single" w:sz="4" w:space="0" w:color="auto"/>
            </w:tcBorders>
            <w:vAlign w:val="center"/>
          </w:tcPr>
          <w:p w14:paraId="7A9CAEF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足球</w:t>
            </w:r>
          </w:p>
        </w:tc>
      </w:tr>
      <w:tr w:rsidR="00BC501A" w14:paraId="746EF0D4"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89981FE"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41CB043"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8</w:t>
            </w:r>
          </w:p>
        </w:tc>
        <w:tc>
          <w:tcPr>
            <w:tcW w:w="1483" w:type="dxa"/>
            <w:vMerge/>
            <w:tcBorders>
              <w:top w:val="nil"/>
              <w:left w:val="single" w:sz="4" w:space="0" w:color="auto"/>
              <w:bottom w:val="single" w:sz="4" w:space="0" w:color="auto"/>
              <w:right w:val="single" w:sz="4" w:space="0" w:color="auto"/>
            </w:tcBorders>
            <w:vAlign w:val="center"/>
          </w:tcPr>
          <w:p w14:paraId="7BA2BCA6"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2D2C22FE"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浙江省黄龙体育中心体育馆</w:t>
            </w:r>
          </w:p>
        </w:tc>
        <w:tc>
          <w:tcPr>
            <w:tcW w:w="2257" w:type="dxa"/>
            <w:tcBorders>
              <w:top w:val="nil"/>
              <w:left w:val="nil"/>
              <w:bottom w:val="single" w:sz="4" w:space="0" w:color="auto"/>
              <w:right w:val="single" w:sz="4" w:space="0" w:color="auto"/>
            </w:tcBorders>
            <w:vAlign w:val="center"/>
          </w:tcPr>
          <w:p w14:paraId="11473953"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体操</w:t>
            </w:r>
          </w:p>
        </w:tc>
      </w:tr>
      <w:tr w:rsidR="00BC501A" w14:paraId="44202919"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F19E063"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7EC21B0A"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483" w:type="dxa"/>
            <w:vMerge w:val="restart"/>
            <w:tcBorders>
              <w:top w:val="nil"/>
              <w:left w:val="single" w:sz="4" w:space="0" w:color="auto"/>
              <w:bottom w:val="single" w:sz="4" w:space="0" w:color="auto"/>
              <w:right w:val="single" w:sz="4" w:space="0" w:color="auto"/>
            </w:tcBorders>
            <w:vAlign w:val="center"/>
          </w:tcPr>
          <w:p w14:paraId="7794501B"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区运河亚运公园场馆群</w:t>
            </w:r>
          </w:p>
        </w:tc>
        <w:tc>
          <w:tcPr>
            <w:tcW w:w="3271" w:type="dxa"/>
            <w:tcBorders>
              <w:top w:val="nil"/>
              <w:left w:val="nil"/>
              <w:bottom w:val="single" w:sz="4" w:space="0" w:color="auto"/>
              <w:right w:val="single" w:sz="4" w:space="0" w:color="auto"/>
            </w:tcBorders>
            <w:vAlign w:val="center"/>
          </w:tcPr>
          <w:p w14:paraId="0FD21738"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区运河亚运公园体育馆</w:t>
            </w:r>
          </w:p>
        </w:tc>
        <w:tc>
          <w:tcPr>
            <w:tcW w:w="2257" w:type="dxa"/>
            <w:tcBorders>
              <w:top w:val="nil"/>
              <w:left w:val="nil"/>
              <w:bottom w:val="single" w:sz="4" w:space="0" w:color="auto"/>
              <w:right w:val="single" w:sz="4" w:space="0" w:color="auto"/>
            </w:tcBorders>
            <w:vAlign w:val="center"/>
          </w:tcPr>
          <w:p w14:paraId="09D1791E"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乒乓球</w:t>
            </w:r>
          </w:p>
        </w:tc>
      </w:tr>
      <w:tr w:rsidR="00BC501A" w14:paraId="76B2242C"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0D57C93"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918DABC"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1483" w:type="dxa"/>
            <w:vMerge/>
            <w:tcBorders>
              <w:top w:val="nil"/>
              <w:left w:val="single" w:sz="4" w:space="0" w:color="auto"/>
              <w:bottom w:val="single" w:sz="4" w:space="0" w:color="auto"/>
              <w:right w:val="single" w:sz="4" w:space="0" w:color="auto"/>
            </w:tcBorders>
            <w:vAlign w:val="center"/>
          </w:tcPr>
          <w:p w14:paraId="098C3524"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62DF6D8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区运河亚运公园体育场</w:t>
            </w:r>
          </w:p>
        </w:tc>
        <w:tc>
          <w:tcPr>
            <w:tcW w:w="2257" w:type="dxa"/>
            <w:tcBorders>
              <w:top w:val="nil"/>
              <w:left w:val="nil"/>
              <w:bottom w:val="single" w:sz="4" w:space="0" w:color="auto"/>
              <w:right w:val="single" w:sz="4" w:space="0" w:color="auto"/>
            </w:tcBorders>
            <w:vAlign w:val="center"/>
          </w:tcPr>
          <w:p w14:paraId="307AEBBB"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曲棍球</w:t>
            </w:r>
          </w:p>
        </w:tc>
      </w:tr>
      <w:tr w:rsidR="00BC501A" w14:paraId="53F46A1E"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B229184"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8352D39"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1483" w:type="dxa"/>
            <w:vMerge w:val="restart"/>
            <w:tcBorders>
              <w:top w:val="nil"/>
              <w:left w:val="single" w:sz="4" w:space="0" w:color="auto"/>
              <w:bottom w:val="single" w:sz="4" w:space="0" w:color="auto"/>
              <w:right w:val="single" w:sz="4" w:space="0" w:color="auto"/>
            </w:tcBorders>
            <w:vAlign w:val="center"/>
          </w:tcPr>
          <w:p w14:paraId="5B14CD5B" w14:textId="77777777" w:rsidR="00BC501A" w:rsidRDefault="00BC501A" w:rsidP="00BC501A">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体育中心场馆群</w:t>
            </w:r>
          </w:p>
        </w:tc>
        <w:tc>
          <w:tcPr>
            <w:tcW w:w="3271" w:type="dxa"/>
            <w:tcBorders>
              <w:top w:val="nil"/>
              <w:left w:val="nil"/>
              <w:bottom w:val="single" w:sz="4" w:space="0" w:color="auto"/>
              <w:right w:val="single" w:sz="4" w:space="0" w:color="auto"/>
            </w:tcBorders>
            <w:vAlign w:val="center"/>
          </w:tcPr>
          <w:p w14:paraId="4816FA3E" w14:textId="77777777" w:rsidR="00BC501A" w:rsidRDefault="00BC501A" w:rsidP="00BC501A">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体育中心体育馆</w:t>
            </w:r>
          </w:p>
        </w:tc>
        <w:tc>
          <w:tcPr>
            <w:tcW w:w="2257" w:type="dxa"/>
            <w:tcBorders>
              <w:top w:val="nil"/>
              <w:left w:val="nil"/>
              <w:bottom w:val="single" w:sz="4" w:space="0" w:color="auto"/>
              <w:right w:val="single" w:sz="4" w:space="0" w:color="auto"/>
            </w:tcBorders>
            <w:vAlign w:val="center"/>
          </w:tcPr>
          <w:p w14:paraId="348B02BA"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举重</w:t>
            </w:r>
          </w:p>
        </w:tc>
      </w:tr>
      <w:tr w:rsidR="00BC501A" w14:paraId="7FF78A58"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6297E4DA"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783364DF"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12</w:t>
            </w:r>
          </w:p>
        </w:tc>
        <w:tc>
          <w:tcPr>
            <w:tcW w:w="1483" w:type="dxa"/>
            <w:vMerge/>
            <w:tcBorders>
              <w:top w:val="nil"/>
              <w:left w:val="single" w:sz="4" w:space="0" w:color="auto"/>
              <w:bottom w:val="single" w:sz="4" w:space="0" w:color="auto"/>
              <w:right w:val="single" w:sz="4" w:space="0" w:color="auto"/>
            </w:tcBorders>
            <w:vAlign w:val="center"/>
          </w:tcPr>
          <w:p w14:paraId="66B1AB81"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490D74AA" w14:textId="77777777" w:rsidR="00BC501A" w:rsidRDefault="00BC501A" w:rsidP="00BC501A">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体育中心体育场</w:t>
            </w:r>
          </w:p>
        </w:tc>
        <w:tc>
          <w:tcPr>
            <w:tcW w:w="2257" w:type="dxa"/>
            <w:tcBorders>
              <w:top w:val="nil"/>
              <w:left w:val="nil"/>
              <w:bottom w:val="single" w:sz="4" w:space="0" w:color="auto"/>
              <w:right w:val="single" w:sz="4" w:space="0" w:color="auto"/>
            </w:tcBorders>
            <w:vAlign w:val="center"/>
          </w:tcPr>
          <w:p w14:paraId="244180D1"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653F497F"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683498E"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5A9A288"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13</w:t>
            </w:r>
          </w:p>
        </w:tc>
        <w:tc>
          <w:tcPr>
            <w:tcW w:w="1483" w:type="dxa"/>
            <w:vMerge w:val="restart"/>
            <w:tcBorders>
              <w:top w:val="nil"/>
              <w:left w:val="single" w:sz="4" w:space="0" w:color="auto"/>
              <w:bottom w:val="single" w:sz="4" w:space="0" w:color="auto"/>
              <w:right w:val="single" w:sz="4" w:space="0" w:color="auto"/>
            </w:tcBorders>
            <w:vAlign w:val="center"/>
          </w:tcPr>
          <w:p w14:paraId="57CCFBFE"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余杭区体育中心场馆群</w:t>
            </w:r>
          </w:p>
        </w:tc>
        <w:tc>
          <w:tcPr>
            <w:tcW w:w="3271" w:type="dxa"/>
            <w:tcBorders>
              <w:top w:val="nil"/>
              <w:left w:val="nil"/>
              <w:bottom w:val="single" w:sz="4" w:space="0" w:color="auto"/>
              <w:right w:val="single" w:sz="4" w:space="0" w:color="auto"/>
            </w:tcBorders>
            <w:vAlign w:val="center"/>
          </w:tcPr>
          <w:p w14:paraId="6DEC2F24"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余杭区体育中心体育馆</w:t>
            </w:r>
          </w:p>
        </w:tc>
        <w:tc>
          <w:tcPr>
            <w:tcW w:w="2257" w:type="dxa"/>
            <w:tcBorders>
              <w:top w:val="nil"/>
              <w:left w:val="nil"/>
              <w:bottom w:val="single" w:sz="4" w:space="0" w:color="auto"/>
              <w:right w:val="single" w:sz="4" w:space="0" w:color="auto"/>
            </w:tcBorders>
            <w:vAlign w:val="center"/>
          </w:tcPr>
          <w:p w14:paraId="18D95930"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排球、空手道</w:t>
            </w:r>
          </w:p>
        </w:tc>
      </w:tr>
      <w:tr w:rsidR="00BC501A" w14:paraId="7D7BF039"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7F37CC8"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306D0DB"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14</w:t>
            </w:r>
          </w:p>
        </w:tc>
        <w:tc>
          <w:tcPr>
            <w:tcW w:w="1483" w:type="dxa"/>
            <w:vMerge/>
            <w:tcBorders>
              <w:top w:val="nil"/>
              <w:left w:val="single" w:sz="4" w:space="0" w:color="auto"/>
              <w:bottom w:val="single" w:sz="4" w:space="0" w:color="auto"/>
              <w:right w:val="single" w:sz="4" w:space="0" w:color="auto"/>
            </w:tcBorders>
            <w:vAlign w:val="center"/>
          </w:tcPr>
          <w:p w14:paraId="17875759"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3E2EB97D"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余杭区体育中心体育场</w:t>
            </w:r>
          </w:p>
        </w:tc>
        <w:tc>
          <w:tcPr>
            <w:tcW w:w="2257" w:type="dxa"/>
            <w:tcBorders>
              <w:top w:val="nil"/>
              <w:left w:val="nil"/>
              <w:bottom w:val="single" w:sz="4" w:space="0" w:color="auto"/>
              <w:right w:val="single" w:sz="4" w:space="0" w:color="auto"/>
            </w:tcBorders>
            <w:vAlign w:val="center"/>
          </w:tcPr>
          <w:p w14:paraId="218EC72E"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058DD2D0"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6BBA39C"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780568A"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15</w:t>
            </w:r>
          </w:p>
        </w:tc>
        <w:tc>
          <w:tcPr>
            <w:tcW w:w="1483" w:type="dxa"/>
            <w:vMerge w:val="restart"/>
            <w:tcBorders>
              <w:top w:val="nil"/>
              <w:left w:val="single" w:sz="4" w:space="0" w:color="auto"/>
              <w:bottom w:val="single" w:sz="4" w:space="0" w:color="auto"/>
              <w:right w:val="single" w:sz="4" w:space="0" w:color="auto"/>
            </w:tcBorders>
            <w:vAlign w:val="center"/>
          </w:tcPr>
          <w:p w14:paraId="5184AED1"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w:t>
            </w:r>
            <w:r>
              <w:rPr>
                <w:rFonts w:ascii="宋体" w:hAnsi="宋体" w:cs="宋体" w:hint="eastAsia"/>
                <w:color w:val="000000"/>
                <w:kern w:val="0"/>
                <w:szCs w:val="21"/>
              </w:rPr>
              <w:br/>
              <w:t>仓前校区场馆群</w:t>
            </w:r>
          </w:p>
        </w:tc>
        <w:tc>
          <w:tcPr>
            <w:tcW w:w="3271" w:type="dxa"/>
            <w:tcBorders>
              <w:top w:val="nil"/>
              <w:left w:val="nil"/>
              <w:bottom w:val="single" w:sz="4" w:space="0" w:color="auto"/>
              <w:right w:val="single" w:sz="4" w:space="0" w:color="auto"/>
            </w:tcBorders>
            <w:vAlign w:val="center"/>
          </w:tcPr>
          <w:p w14:paraId="6A337B1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杭州师范大学仓前校区体育馆</w:t>
            </w:r>
          </w:p>
        </w:tc>
        <w:tc>
          <w:tcPr>
            <w:tcW w:w="2257" w:type="dxa"/>
            <w:tcBorders>
              <w:top w:val="nil"/>
              <w:left w:val="nil"/>
              <w:bottom w:val="single" w:sz="4" w:space="0" w:color="auto"/>
              <w:right w:val="single" w:sz="4" w:space="0" w:color="auto"/>
            </w:tcBorders>
            <w:vAlign w:val="center"/>
          </w:tcPr>
          <w:p w14:paraId="54060229"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BC501A" w14:paraId="76A4085A" w14:textId="77777777" w:rsidTr="00BC501A">
        <w:trPr>
          <w:trHeight w:val="669"/>
          <w:jc w:val="center"/>
        </w:trPr>
        <w:tc>
          <w:tcPr>
            <w:tcW w:w="891" w:type="dxa"/>
            <w:vMerge/>
            <w:tcBorders>
              <w:top w:val="nil"/>
              <w:left w:val="single" w:sz="4" w:space="0" w:color="auto"/>
              <w:bottom w:val="single" w:sz="4" w:space="0" w:color="000000"/>
              <w:right w:val="single" w:sz="4" w:space="0" w:color="auto"/>
            </w:tcBorders>
            <w:vAlign w:val="center"/>
          </w:tcPr>
          <w:p w14:paraId="2CDD28F7"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B79566F"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16</w:t>
            </w:r>
          </w:p>
        </w:tc>
        <w:tc>
          <w:tcPr>
            <w:tcW w:w="1483" w:type="dxa"/>
            <w:vMerge/>
            <w:tcBorders>
              <w:top w:val="nil"/>
              <w:left w:val="single" w:sz="4" w:space="0" w:color="auto"/>
              <w:bottom w:val="single" w:sz="4" w:space="0" w:color="auto"/>
              <w:right w:val="single" w:sz="4" w:space="0" w:color="auto"/>
            </w:tcBorders>
            <w:vAlign w:val="center"/>
          </w:tcPr>
          <w:p w14:paraId="38F5BDD6"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46808898"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杭州师范大学仓前校区体育场</w:t>
            </w:r>
          </w:p>
        </w:tc>
        <w:tc>
          <w:tcPr>
            <w:tcW w:w="2257" w:type="dxa"/>
            <w:tcBorders>
              <w:top w:val="nil"/>
              <w:left w:val="nil"/>
              <w:bottom w:val="single" w:sz="4" w:space="0" w:color="auto"/>
              <w:right w:val="single" w:sz="4" w:space="0" w:color="auto"/>
            </w:tcBorders>
            <w:vAlign w:val="center"/>
          </w:tcPr>
          <w:p w14:paraId="4C04FE7E"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7</w:t>
            </w:r>
            <w:proofErr w:type="gramStart"/>
            <w:r>
              <w:rPr>
                <w:rFonts w:ascii="宋体" w:hAnsi="宋体" w:cs="宋体" w:hint="eastAsia"/>
                <w:kern w:val="0"/>
                <w:szCs w:val="21"/>
              </w:rPr>
              <w:t>人制</w:t>
            </w:r>
            <w:proofErr w:type="gramEnd"/>
            <w:r>
              <w:rPr>
                <w:rFonts w:ascii="宋体" w:hAnsi="宋体" w:cs="宋体" w:hint="eastAsia"/>
                <w:kern w:val="0"/>
                <w:szCs w:val="21"/>
              </w:rPr>
              <w:t>橄榄球</w:t>
            </w:r>
          </w:p>
        </w:tc>
      </w:tr>
      <w:tr w:rsidR="00BC501A" w14:paraId="3B034E7B" w14:textId="77777777" w:rsidTr="00BC501A">
        <w:trPr>
          <w:trHeight w:val="579"/>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DE16A12"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BAEF44E"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17</w:t>
            </w:r>
          </w:p>
        </w:tc>
        <w:tc>
          <w:tcPr>
            <w:tcW w:w="1483" w:type="dxa"/>
            <w:tcBorders>
              <w:top w:val="nil"/>
              <w:left w:val="nil"/>
              <w:bottom w:val="single" w:sz="4" w:space="0" w:color="auto"/>
              <w:right w:val="single" w:sz="4" w:space="0" w:color="auto"/>
            </w:tcBorders>
            <w:shd w:val="clear" w:color="auto" w:fill="auto"/>
            <w:vAlign w:val="center"/>
          </w:tcPr>
          <w:p w14:paraId="21DF1DEB" w14:textId="77777777" w:rsidR="00BC501A" w:rsidRDefault="00BC501A" w:rsidP="00BC501A">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富阳区射击射箭馆场馆群</w:t>
            </w:r>
          </w:p>
        </w:tc>
        <w:tc>
          <w:tcPr>
            <w:tcW w:w="3271" w:type="dxa"/>
            <w:tcBorders>
              <w:top w:val="nil"/>
              <w:left w:val="nil"/>
              <w:bottom w:val="single" w:sz="4" w:space="0" w:color="auto"/>
              <w:right w:val="single" w:sz="4" w:space="0" w:color="auto"/>
            </w:tcBorders>
            <w:shd w:val="clear" w:color="auto" w:fill="auto"/>
            <w:vAlign w:val="center"/>
          </w:tcPr>
          <w:p w14:paraId="078B8216" w14:textId="77777777" w:rsidR="00BC501A" w:rsidRDefault="00BC501A" w:rsidP="00BC501A">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富阳区射击射箭馆（现代五项场地）</w:t>
            </w:r>
          </w:p>
        </w:tc>
        <w:tc>
          <w:tcPr>
            <w:tcW w:w="2257" w:type="dxa"/>
            <w:tcBorders>
              <w:top w:val="nil"/>
              <w:left w:val="nil"/>
              <w:bottom w:val="single" w:sz="4" w:space="0" w:color="auto"/>
              <w:right w:val="single" w:sz="4" w:space="0" w:color="auto"/>
            </w:tcBorders>
            <w:shd w:val="clear" w:color="000000" w:fill="FFFFFF"/>
            <w:vAlign w:val="center"/>
          </w:tcPr>
          <w:p w14:paraId="0E0A44EF" w14:textId="77777777" w:rsidR="00BC501A" w:rsidRDefault="00BC501A" w:rsidP="00BC501A">
            <w:pPr>
              <w:widowControl/>
              <w:adjustRightInd w:val="0"/>
              <w:snapToGrid w:val="0"/>
              <w:jc w:val="left"/>
              <w:rPr>
                <w:rFonts w:ascii="宋体" w:hAnsi="宋体" w:cs="宋体"/>
                <w:kern w:val="0"/>
                <w:szCs w:val="21"/>
              </w:rPr>
            </w:pPr>
            <w:r>
              <w:rPr>
                <w:rFonts w:ascii="宋体" w:hAnsi="宋体" w:cs="宋体" w:hint="eastAsia"/>
                <w:kern w:val="0"/>
                <w:szCs w:val="21"/>
              </w:rPr>
              <w:t>射击、射箭、现代五项</w:t>
            </w:r>
          </w:p>
        </w:tc>
      </w:tr>
      <w:tr w:rsidR="00BC501A" w14:paraId="78E1457B"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8E68D5E"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FCA09F8"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18</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14:paraId="54ED391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淳安场馆群</w:t>
            </w:r>
          </w:p>
        </w:tc>
        <w:tc>
          <w:tcPr>
            <w:tcW w:w="3271" w:type="dxa"/>
            <w:tcBorders>
              <w:top w:val="nil"/>
              <w:left w:val="nil"/>
              <w:bottom w:val="single" w:sz="4" w:space="0" w:color="auto"/>
              <w:right w:val="single" w:sz="4" w:space="0" w:color="auto"/>
            </w:tcBorders>
            <w:shd w:val="clear" w:color="auto" w:fill="auto"/>
            <w:vAlign w:val="center"/>
          </w:tcPr>
          <w:p w14:paraId="2BB545C9"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淳安县公开水域项目</w:t>
            </w:r>
          </w:p>
        </w:tc>
        <w:tc>
          <w:tcPr>
            <w:tcW w:w="2257" w:type="dxa"/>
            <w:tcBorders>
              <w:top w:val="nil"/>
              <w:left w:val="nil"/>
              <w:bottom w:val="single" w:sz="4" w:space="0" w:color="auto"/>
              <w:right w:val="single" w:sz="4" w:space="0" w:color="auto"/>
            </w:tcBorders>
            <w:shd w:val="clear" w:color="000000" w:fill="FFFFFF"/>
            <w:vAlign w:val="center"/>
          </w:tcPr>
          <w:p w14:paraId="6442FC9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公开水域</w:t>
            </w:r>
          </w:p>
        </w:tc>
      </w:tr>
      <w:tr w:rsidR="00BC501A" w14:paraId="0AF0A158"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5337FF5"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3C0D902"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19</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2851F712"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6B80431B"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淳安县场地自行车项目</w:t>
            </w:r>
          </w:p>
        </w:tc>
        <w:tc>
          <w:tcPr>
            <w:tcW w:w="2257" w:type="dxa"/>
            <w:tcBorders>
              <w:top w:val="nil"/>
              <w:left w:val="nil"/>
              <w:bottom w:val="single" w:sz="4" w:space="0" w:color="auto"/>
              <w:right w:val="single" w:sz="4" w:space="0" w:color="auto"/>
            </w:tcBorders>
            <w:shd w:val="clear" w:color="000000" w:fill="FFFFFF"/>
            <w:vAlign w:val="center"/>
          </w:tcPr>
          <w:p w14:paraId="329B4D4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场地自行车</w:t>
            </w:r>
          </w:p>
        </w:tc>
      </w:tr>
      <w:tr w:rsidR="00BC501A" w14:paraId="6410161B"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4C6A6CCF"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9DD11C0"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20FEB058"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65BFDF48"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淳安县山地自行车项目</w:t>
            </w:r>
          </w:p>
        </w:tc>
        <w:tc>
          <w:tcPr>
            <w:tcW w:w="2257" w:type="dxa"/>
            <w:tcBorders>
              <w:top w:val="nil"/>
              <w:left w:val="nil"/>
              <w:bottom w:val="single" w:sz="4" w:space="0" w:color="auto"/>
              <w:right w:val="single" w:sz="4" w:space="0" w:color="auto"/>
            </w:tcBorders>
            <w:shd w:val="clear" w:color="000000" w:fill="FFFFFF"/>
            <w:vAlign w:val="center"/>
          </w:tcPr>
          <w:p w14:paraId="0CE5B9A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山地自行车</w:t>
            </w:r>
          </w:p>
        </w:tc>
      </w:tr>
      <w:tr w:rsidR="00BC501A" w14:paraId="200EC32E"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82CECDD"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E87B912"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21</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47D3B8C3"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2063E6C9"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淳安县公路自行车项目</w:t>
            </w:r>
          </w:p>
        </w:tc>
        <w:tc>
          <w:tcPr>
            <w:tcW w:w="2257" w:type="dxa"/>
            <w:tcBorders>
              <w:top w:val="nil"/>
              <w:left w:val="nil"/>
              <w:bottom w:val="single" w:sz="4" w:space="0" w:color="auto"/>
              <w:right w:val="single" w:sz="4" w:space="0" w:color="auto"/>
            </w:tcBorders>
            <w:shd w:val="clear" w:color="000000" w:fill="FFFFFF"/>
            <w:vAlign w:val="center"/>
          </w:tcPr>
          <w:p w14:paraId="33996D9C"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公路自行车</w:t>
            </w:r>
          </w:p>
        </w:tc>
      </w:tr>
      <w:tr w:rsidR="00BC501A" w14:paraId="53CFCE92"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1627674"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9672990"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22</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35B26908"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18742B14"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淳安县小轮车项目</w:t>
            </w:r>
          </w:p>
        </w:tc>
        <w:tc>
          <w:tcPr>
            <w:tcW w:w="2257" w:type="dxa"/>
            <w:tcBorders>
              <w:top w:val="nil"/>
              <w:left w:val="nil"/>
              <w:bottom w:val="single" w:sz="4" w:space="0" w:color="auto"/>
              <w:right w:val="single" w:sz="4" w:space="0" w:color="auto"/>
            </w:tcBorders>
            <w:shd w:val="clear" w:color="000000" w:fill="FFFFFF"/>
            <w:vAlign w:val="center"/>
          </w:tcPr>
          <w:p w14:paraId="3BA56992"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小轮车</w:t>
            </w:r>
          </w:p>
        </w:tc>
      </w:tr>
      <w:tr w:rsidR="00BC501A" w14:paraId="4D32518A"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6348A48"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8A9E4CB"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23</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78BB0427"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399B462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淳安县铁人三项项目</w:t>
            </w:r>
          </w:p>
        </w:tc>
        <w:tc>
          <w:tcPr>
            <w:tcW w:w="2257" w:type="dxa"/>
            <w:tcBorders>
              <w:top w:val="nil"/>
              <w:left w:val="nil"/>
              <w:bottom w:val="single" w:sz="4" w:space="0" w:color="auto"/>
              <w:right w:val="single" w:sz="4" w:space="0" w:color="auto"/>
            </w:tcBorders>
            <w:shd w:val="clear" w:color="000000" w:fill="FFFFFF"/>
            <w:vAlign w:val="center"/>
          </w:tcPr>
          <w:p w14:paraId="14DF14EC"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铁人三项</w:t>
            </w:r>
          </w:p>
        </w:tc>
      </w:tr>
      <w:tr w:rsidR="00BC501A" w14:paraId="10A9B196"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E6EF0A1"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1120DA2"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CA1BBB8"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滨江区体育馆</w:t>
            </w:r>
          </w:p>
        </w:tc>
        <w:tc>
          <w:tcPr>
            <w:tcW w:w="2257" w:type="dxa"/>
            <w:tcBorders>
              <w:top w:val="nil"/>
              <w:left w:val="nil"/>
              <w:bottom w:val="single" w:sz="4" w:space="0" w:color="auto"/>
              <w:right w:val="single" w:sz="4" w:space="0" w:color="auto"/>
            </w:tcBorders>
            <w:shd w:val="clear" w:color="000000" w:fill="FFFFFF"/>
            <w:vAlign w:val="center"/>
          </w:tcPr>
          <w:p w14:paraId="73AB60B3"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羽毛球</w:t>
            </w:r>
          </w:p>
        </w:tc>
      </w:tr>
      <w:tr w:rsidR="00BC501A" w14:paraId="05074E0F"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90E7306"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A5F9B7A"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60DC592E"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浙江大学紫金港校区体育馆</w:t>
            </w:r>
          </w:p>
        </w:tc>
        <w:tc>
          <w:tcPr>
            <w:tcW w:w="2257" w:type="dxa"/>
            <w:tcBorders>
              <w:top w:val="nil"/>
              <w:left w:val="nil"/>
              <w:bottom w:val="single" w:sz="4" w:space="0" w:color="auto"/>
              <w:right w:val="single" w:sz="4" w:space="0" w:color="auto"/>
            </w:tcBorders>
            <w:shd w:val="clear" w:color="000000" w:fill="FFFFFF"/>
            <w:vAlign w:val="center"/>
          </w:tcPr>
          <w:p w14:paraId="00562CF4"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BC501A" w14:paraId="65775735"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44A3885"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E670877"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1BC8F18"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富阳区体育馆</w:t>
            </w:r>
          </w:p>
        </w:tc>
        <w:tc>
          <w:tcPr>
            <w:tcW w:w="2257" w:type="dxa"/>
            <w:tcBorders>
              <w:top w:val="nil"/>
              <w:left w:val="nil"/>
              <w:bottom w:val="single" w:sz="4" w:space="0" w:color="auto"/>
              <w:right w:val="single" w:sz="4" w:space="0" w:color="auto"/>
            </w:tcBorders>
            <w:shd w:val="clear" w:color="000000" w:fill="FFFFFF"/>
            <w:vAlign w:val="center"/>
          </w:tcPr>
          <w:p w14:paraId="79CA6AFD"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BC501A" w14:paraId="71936CF4"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E596A4A"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74F7126"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DB4979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杭州体育馆</w:t>
            </w:r>
          </w:p>
        </w:tc>
        <w:tc>
          <w:tcPr>
            <w:tcW w:w="2257" w:type="dxa"/>
            <w:tcBorders>
              <w:top w:val="nil"/>
              <w:left w:val="nil"/>
              <w:bottom w:val="single" w:sz="4" w:space="0" w:color="auto"/>
              <w:right w:val="single" w:sz="4" w:space="0" w:color="auto"/>
            </w:tcBorders>
            <w:shd w:val="clear" w:color="000000" w:fill="FFFFFF"/>
            <w:vAlign w:val="center"/>
          </w:tcPr>
          <w:p w14:paraId="1428856D"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拳击</w:t>
            </w:r>
          </w:p>
        </w:tc>
      </w:tr>
      <w:tr w:rsidR="00BC501A" w14:paraId="101E892B"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FC7BBFC"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C838963"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D3A88D0"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富阳区水上运动中心</w:t>
            </w:r>
          </w:p>
        </w:tc>
        <w:tc>
          <w:tcPr>
            <w:tcW w:w="2257" w:type="dxa"/>
            <w:tcBorders>
              <w:top w:val="nil"/>
              <w:left w:val="nil"/>
              <w:bottom w:val="single" w:sz="4" w:space="0" w:color="auto"/>
              <w:right w:val="single" w:sz="4" w:space="0" w:color="auto"/>
            </w:tcBorders>
            <w:shd w:val="clear" w:color="000000" w:fill="FFFFFF"/>
            <w:vAlign w:val="center"/>
          </w:tcPr>
          <w:p w14:paraId="199F5221" w14:textId="77777777" w:rsidR="00BC501A" w:rsidRDefault="00BC501A" w:rsidP="00BC501A">
            <w:pPr>
              <w:widowControl/>
              <w:adjustRightInd w:val="0"/>
              <w:snapToGrid w:val="0"/>
              <w:jc w:val="left"/>
              <w:rPr>
                <w:rFonts w:ascii="宋体" w:hAnsi="宋体" w:cs="宋体"/>
                <w:kern w:val="0"/>
                <w:szCs w:val="21"/>
              </w:rPr>
            </w:pPr>
            <w:r>
              <w:rPr>
                <w:rFonts w:ascii="宋体" w:hAnsi="宋体" w:cs="宋体" w:hint="eastAsia"/>
                <w:kern w:val="0"/>
                <w:szCs w:val="21"/>
              </w:rPr>
              <w:t>赛艇、皮划艇、激流回旋</w:t>
            </w:r>
          </w:p>
        </w:tc>
      </w:tr>
      <w:tr w:rsidR="00BC501A" w14:paraId="1E4A2F16"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E80ED8A"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325CCCE"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C2ED679"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中国棋院杭州分院国际交流中心</w:t>
            </w:r>
          </w:p>
        </w:tc>
        <w:tc>
          <w:tcPr>
            <w:tcW w:w="2257" w:type="dxa"/>
            <w:tcBorders>
              <w:top w:val="nil"/>
              <w:left w:val="nil"/>
              <w:bottom w:val="single" w:sz="4" w:space="0" w:color="auto"/>
              <w:right w:val="single" w:sz="4" w:space="0" w:color="auto"/>
            </w:tcBorders>
            <w:shd w:val="clear" w:color="000000" w:fill="FFFFFF"/>
            <w:vAlign w:val="center"/>
          </w:tcPr>
          <w:p w14:paraId="3BE6BF6B"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中国象棋、国际象棋</w:t>
            </w:r>
          </w:p>
        </w:tc>
      </w:tr>
      <w:tr w:rsidR="00BC501A" w14:paraId="2266F87F"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EFD0FD9"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D55BBCA"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D122AEC"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杭州电子科技大学体育馆</w:t>
            </w:r>
          </w:p>
        </w:tc>
        <w:tc>
          <w:tcPr>
            <w:tcW w:w="2257" w:type="dxa"/>
            <w:tcBorders>
              <w:top w:val="nil"/>
              <w:left w:val="nil"/>
              <w:bottom w:val="single" w:sz="4" w:space="0" w:color="auto"/>
              <w:right w:val="single" w:sz="4" w:space="0" w:color="auto"/>
            </w:tcBorders>
            <w:shd w:val="clear" w:color="000000" w:fill="FFFFFF"/>
            <w:vAlign w:val="center"/>
          </w:tcPr>
          <w:p w14:paraId="0D056100"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击剑</w:t>
            </w:r>
          </w:p>
        </w:tc>
      </w:tr>
      <w:tr w:rsidR="00BC501A" w14:paraId="7EEC24F0"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357DC27"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CA5B0F7"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B82C3AE"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江干区体育中心体育场</w:t>
            </w:r>
          </w:p>
        </w:tc>
        <w:tc>
          <w:tcPr>
            <w:tcW w:w="2257" w:type="dxa"/>
            <w:tcBorders>
              <w:top w:val="nil"/>
              <w:left w:val="nil"/>
              <w:bottom w:val="single" w:sz="4" w:space="0" w:color="auto"/>
              <w:right w:val="single" w:sz="4" w:space="0" w:color="auto"/>
            </w:tcBorders>
            <w:shd w:val="clear" w:color="000000" w:fill="FFFFFF"/>
            <w:vAlign w:val="center"/>
          </w:tcPr>
          <w:p w14:paraId="2299BCC9"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1005EE9C"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4451F4B0"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724D430"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AECFD84"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西湖国际高尔夫球场</w:t>
            </w:r>
          </w:p>
        </w:tc>
        <w:tc>
          <w:tcPr>
            <w:tcW w:w="2257" w:type="dxa"/>
            <w:tcBorders>
              <w:top w:val="nil"/>
              <w:left w:val="nil"/>
              <w:bottom w:val="single" w:sz="4" w:space="0" w:color="auto"/>
              <w:right w:val="single" w:sz="4" w:space="0" w:color="auto"/>
            </w:tcBorders>
            <w:shd w:val="clear" w:color="000000" w:fill="FFFFFF"/>
            <w:vAlign w:val="center"/>
          </w:tcPr>
          <w:p w14:paraId="70C6A71D"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高尔夫</w:t>
            </w:r>
          </w:p>
        </w:tc>
      </w:tr>
      <w:tr w:rsidR="00BC501A" w14:paraId="6B1D5ABA"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4E9F9FE0"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CC53FF8"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6340701"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浙江工商大学文体中心</w:t>
            </w:r>
          </w:p>
        </w:tc>
        <w:tc>
          <w:tcPr>
            <w:tcW w:w="2257" w:type="dxa"/>
            <w:tcBorders>
              <w:top w:val="nil"/>
              <w:left w:val="nil"/>
              <w:bottom w:val="single" w:sz="4" w:space="0" w:color="auto"/>
              <w:right w:val="single" w:sz="4" w:space="0" w:color="auto"/>
            </w:tcBorders>
            <w:shd w:val="clear" w:color="000000" w:fill="FFFFFF"/>
            <w:vAlign w:val="center"/>
          </w:tcPr>
          <w:p w14:paraId="64FD7925"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BC501A" w14:paraId="6D30BAD7"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02E8D0D"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4E612BF"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96A2039" w14:textId="77777777" w:rsidR="00BC501A" w:rsidRDefault="00BC501A" w:rsidP="00BC501A">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萧山区临</w:t>
            </w:r>
            <w:proofErr w:type="gramEnd"/>
            <w:r>
              <w:rPr>
                <w:rFonts w:ascii="宋体" w:hAnsi="宋体" w:cs="宋体" w:hint="eastAsia"/>
                <w:color w:val="000000"/>
                <w:kern w:val="0"/>
                <w:szCs w:val="21"/>
              </w:rPr>
              <w:t>浦体育馆</w:t>
            </w:r>
          </w:p>
        </w:tc>
        <w:tc>
          <w:tcPr>
            <w:tcW w:w="2257" w:type="dxa"/>
            <w:tcBorders>
              <w:top w:val="nil"/>
              <w:left w:val="nil"/>
              <w:bottom w:val="single" w:sz="4" w:space="0" w:color="auto"/>
              <w:right w:val="single" w:sz="4" w:space="0" w:color="auto"/>
            </w:tcBorders>
            <w:shd w:val="clear" w:color="000000" w:fill="FFFFFF"/>
            <w:vAlign w:val="center"/>
          </w:tcPr>
          <w:p w14:paraId="376307D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柔道、柔术、克柔术</w:t>
            </w:r>
          </w:p>
        </w:tc>
      </w:tr>
      <w:tr w:rsidR="00BC501A" w14:paraId="2182CD1B"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17CADFD"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72B7B55"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A273D1A" w14:textId="77777777" w:rsidR="00BC501A" w:rsidRDefault="00BC501A" w:rsidP="00BC501A">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萧山区瓜沥</w:t>
            </w:r>
            <w:proofErr w:type="gramEnd"/>
            <w:r>
              <w:rPr>
                <w:rFonts w:ascii="宋体" w:hAnsi="宋体" w:cs="宋体" w:hint="eastAsia"/>
                <w:color w:val="000000"/>
                <w:kern w:val="0"/>
                <w:szCs w:val="21"/>
              </w:rPr>
              <w:t>文体中心体育馆</w:t>
            </w:r>
          </w:p>
        </w:tc>
        <w:tc>
          <w:tcPr>
            <w:tcW w:w="2257" w:type="dxa"/>
            <w:tcBorders>
              <w:top w:val="nil"/>
              <w:left w:val="nil"/>
              <w:bottom w:val="single" w:sz="4" w:space="0" w:color="auto"/>
              <w:right w:val="single" w:sz="4" w:space="0" w:color="auto"/>
            </w:tcBorders>
            <w:shd w:val="clear" w:color="000000" w:fill="FFFFFF"/>
            <w:vAlign w:val="center"/>
          </w:tcPr>
          <w:p w14:paraId="5E5FEFE3"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卡巴迪、武术</w:t>
            </w:r>
          </w:p>
        </w:tc>
      </w:tr>
      <w:tr w:rsidR="00BC501A" w14:paraId="1AC65882"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2033F07"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195CE8D"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B21DD5A"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w:t>
            </w:r>
            <w:proofErr w:type="gramStart"/>
            <w:r>
              <w:rPr>
                <w:rFonts w:ascii="宋体" w:hAnsi="宋体" w:cs="宋体" w:hint="eastAsia"/>
                <w:color w:val="000000"/>
                <w:kern w:val="0"/>
                <w:szCs w:val="21"/>
              </w:rPr>
              <w:t>钱塘新区</w:t>
            </w:r>
            <w:proofErr w:type="gramEnd"/>
            <w:r>
              <w:rPr>
                <w:rFonts w:ascii="宋体" w:hAnsi="宋体" w:cs="宋体" w:hint="eastAsia"/>
                <w:color w:val="000000"/>
                <w:kern w:val="0"/>
                <w:szCs w:val="21"/>
              </w:rPr>
              <w:t>轮滑馆</w:t>
            </w:r>
          </w:p>
        </w:tc>
        <w:tc>
          <w:tcPr>
            <w:tcW w:w="2257" w:type="dxa"/>
            <w:tcBorders>
              <w:top w:val="nil"/>
              <w:left w:val="nil"/>
              <w:bottom w:val="single" w:sz="4" w:space="0" w:color="auto"/>
              <w:right w:val="single" w:sz="4" w:space="0" w:color="auto"/>
            </w:tcBorders>
            <w:shd w:val="clear" w:color="000000" w:fill="FFFFFF"/>
            <w:vAlign w:val="center"/>
          </w:tcPr>
          <w:p w14:paraId="4D358F46"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轮滑</w:t>
            </w:r>
          </w:p>
        </w:tc>
      </w:tr>
      <w:tr w:rsidR="00BC501A" w14:paraId="01450B1D"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463E322B"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B176546"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B951D7A"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临安文体会展中心</w:t>
            </w:r>
          </w:p>
        </w:tc>
        <w:tc>
          <w:tcPr>
            <w:tcW w:w="2257" w:type="dxa"/>
            <w:tcBorders>
              <w:top w:val="nil"/>
              <w:left w:val="nil"/>
              <w:bottom w:val="single" w:sz="4" w:space="0" w:color="auto"/>
              <w:right w:val="single" w:sz="4" w:space="0" w:color="auto"/>
            </w:tcBorders>
            <w:shd w:val="clear" w:color="000000" w:fill="FFFFFF"/>
            <w:vAlign w:val="center"/>
          </w:tcPr>
          <w:p w14:paraId="12988C24"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跆拳道、摔跤</w:t>
            </w:r>
          </w:p>
        </w:tc>
      </w:tr>
      <w:tr w:rsidR="00BC501A" w14:paraId="7CA09893"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0C7F654"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241E775"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55594AD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德清体育中心体育馆</w:t>
            </w:r>
          </w:p>
        </w:tc>
        <w:tc>
          <w:tcPr>
            <w:tcW w:w="2257" w:type="dxa"/>
            <w:tcBorders>
              <w:top w:val="nil"/>
              <w:left w:val="nil"/>
              <w:bottom w:val="single" w:sz="4" w:space="0" w:color="auto"/>
              <w:right w:val="single" w:sz="4" w:space="0" w:color="auto"/>
            </w:tcBorders>
            <w:shd w:val="clear" w:color="000000" w:fill="FFFFFF"/>
            <w:vAlign w:val="center"/>
          </w:tcPr>
          <w:p w14:paraId="5D9A1EE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BC501A" w14:paraId="036E731C"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80A27A1"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89F1870"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A796F6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桐庐马术场馆</w:t>
            </w:r>
          </w:p>
        </w:tc>
        <w:tc>
          <w:tcPr>
            <w:tcW w:w="2257" w:type="dxa"/>
            <w:tcBorders>
              <w:top w:val="nil"/>
              <w:left w:val="nil"/>
              <w:bottom w:val="single" w:sz="4" w:space="0" w:color="auto"/>
              <w:right w:val="single" w:sz="4" w:space="0" w:color="auto"/>
            </w:tcBorders>
            <w:shd w:val="clear" w:color="000000" w:fill="FFFFFF"/>
            <w:vAlign w:val="center"/>
          </w:tcPr>
          <w:p w14:paraId="6FB4BAC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马术</w:t>
            </w:r>
          </w:p>
        </w:tc>
      </w:tr>
      <w:tr w:rsidR="00BC501A" w14:paraId="5CD7C7F1"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F42B4BE"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D1CA002"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E33556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浙江工业大学</w:t>
            </w:r>
            <w:proofErr w:type="gramStart"/>
            <w:r>
              <w:rPr>
                <w:rFonts w:ascii="宋体" w:hAnsi="宋体" w:cs="宋体" w:hint="eastAsia"/>
                <w:color w:val="000000"/>
                <w:kern w:val="0"/>
                <w:szCs w:val="21"/>
              </w:rPr>
              <w:t>板球场</w:t>
            </w:r>
            <w:proofErr w:type="gramEnd"/>
          </w:p>
        </w:tc>
        <w:tc>
          <w:tcPr>
            <w:tcW w:w="2257" w:type="dxa"/>
            <w:tcBorders>
              <w:top w:val="nil"/>
              <w:left w:val="nil"/>
              <w:bottom w:val="single" w:sz="4" w:space="0" w:color="auto"/>
              <w:right w:val="single" w:sz="4" w:space="0" w:color="auto"/>
            </w:tcBorders>
            <w:shd w:val="clear" w:color="000000" w:fill="FFFFFF"/>
            <w:vAlign w:val="center"/>
          </w:tcPr>
          <w:p w14:paraId="226020D1"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板球</w:t>
            </w:r>
          </w:p>
        </w:tc>
      </w:tr>
      <w:tr w:rsidR="00BC501A" w14:paraId="21A3151A" w14:textId="77777777" w:rsidTr="00BC501A">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D1E5678"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FE82557"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7ED5C1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浙江师范大学萧山校区体育馆</w:t>
            </w:r>
          </w:p>
        </w:tc>
        <w:tc>
          <w:tcPr>
            <w:tcW w:w="2257" w:type="dxa"/>
            <w:tcBorders>
              <w:top w:val="nil"/>
              <w:left w:val="nil"/>
              <w:bottom w:val="single" w:sz="4" w:space="0" w:color="auto"/>
              <w:right w:val="single" w:sz="4" w:space="0" w:color="auto"/>
            </w:tcBorders>
            <w:shd w:val="clear" w:color="000000" w:fill="FFFFFF"/>
            <w:vAlign w:val="center"/>
          </w:tcPr>
          <w:p w14:paraId="27F29DF9"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BC501A" w14:paraId="0BCAEF12" w14:textId="77777777" w:rsidTr="00BC501A">
        <w:trPr>
          <w:trHeight w:val="427"/>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086D5067" w14:textId="77777777" w:rsidR="00BC501A" w:rsidRDefault="00BC501A" w:rsidP="00BC501A">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宁波</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64B23D9B"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4F25A5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中国∙浙江海洋运动中心（</w:t>
            </w:r>
            <w:proofErr w:type="gramStart"/>
            <w:r>
              <w:rPr>
                <w:rFonts w:ascii="宋体" w:hAnsi="宋体" w:cs="宋体" w:hint="eastAsia"/>
                <w:color w:val="000000"/>
                <w:kern w:val="0"/>
                <w:szCs w:val="21"/>
              </w:rPr>
              <w:t>亚帆中心</w:t>
            </w:r>
            <w:proofErr w:type="gramEnd"/>
            <w:r>
              <w:rPr>
                <w:rFonts w:ascii="宋体" w:hAnsi="宋体" w:cs="宋体" w:hint="eastAsia"/>
                <w:color w:val="000000"/>
                <w:kern w:val="0"/>
                <w:szCs w:val="21"/>
              </w:rPr>
              <w:t>）</w:t>
            </w:r>
          </w:p>
        </w:tc>
        <w:tc>
          <w:tcPr>
            <w:tcW w:w="2257" w:type="dxa"/>
            <w:tcBorders>
              <w:top w:val="nil"/>
              <w:left w:val="nil"/>
              <w:bottom w:val="single" w:sz="4" w:space="0" w:color="auto"/>
              <w:right w:val="single" w:sz="4" w:space="0" w:color="auto"/>
            </w:tcBorders>
            <w:shd w:val="clear" w:color="000000" w:fill="FFFFFF"/>
            <w:vAlign w:val="center"/>
          </w:tcPr>
          <w:p w14:paraId="0081BA0B"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帆船</w:t>
            </w:r>
          </w:p>
        </w:tc>
      </w:tr>
      <w:tr w:rsidR="00BC501A" w14:paraId="6343EAFE" w14:textId="77777777" w:rsidTr="00BC501A">
        <w:trPr>
          <w:trHeight w:val="313"/>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03424C6D"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17AAA22"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9DDA2D8"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沙滩排球馆（宁波象山）</w:t>
            </w:r>
          </w:p>
        </w:tc>
        <w:tc>
          <w:tcPr>
            <w:tcW w:w="2257" w:type="dxa"/>
            <w:tcBorders>
              <w:top w:val="nil"/>
              <w:left w:val="nil"/>
              <w:bottom w:val="single" w:sz="4" w:space="0" w:color="auto"/>
              <w:right w:val="single" w:sz="4" w:space="0" w:color="auto"/>
            </w:tcBorders>
            <w:shd w:val="clear" w:color="000000" w:fill="FFFFFF"/>
            <w:vAlign w:val="center"/>
          </w:tcPr>
          <w:p w14:paraId="46BD326A"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沙滩排球</w:t>
            </w:r>
          </w:p>
        </w:tc>
      </w:tr>
      <w:tr w:rsidR="00BC501A" w14:paraId="52A3C599" w14:textId="77777777" w:rsidTr="00BC501A">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3F9AEDFC" w14:textId="77777777" w:rsidR="00BC501A" w:rsidRDefault="00BC501A" w:rsidP="00BC501A">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温州</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35A8C2FA"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64CAFE9"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温州龙舟运动基地</w:t>
            </w:r>
          </w:p>
        </w:tc>
        <w:tc>
          <w:tcPr>
            <w:tcW w:w="2257" w:type="dxa"/>
            <w:tcBorders>
              <w:top w:val="nil"/>
              <w:left w:val="nil"/>
              <w:bottom w:val="single" w:sz="4" w:space="0" w:color="auto"/>
              <w:right w:val="single" w:sz="4" w:space="0" w:color="auto"/>
            </w:tcBorders>
            <w:shd w:val="clear" w:color="000000" w:fill="FFFFFF"/>
            <w:vAlign w:val="center"/>
          </w:tcPr>
          <w:p w14:paraId="6705553C"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龙舟</w:t>
            </w:r>
          </w:p>
        </w:tc>
      </w:tr>
      <w:tr w:rsidR="00BC501A" w14:paraId="45F7A281" w14:textId="77777777" w:rsidTr="00BC501A">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6FE06083"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DE36AF1"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688A6203"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温州奥林匹克体育中心主体育场</w:t>
            </w:r>
          </w:p>
        </w:tc>
        <w:tc>
          <w:tcPr>
            <w:tcW w:w="2257" w:type="dxa"/>
            <w:tcBorders>
              <w:top w:val="nil"/>
              <w:left w:val="nil"/>
              <w:bottom w:val="single" w:sz="4" w:space="0" w:color="auto"/>
              <w:right w:val="single" w:sz="4" w:space="0" w:color="auto"/>
            </w:tcBorders>
            <w:shd w:val="clear" w:color="000000" w:fill="FFFFFF"/>
            <w:vAlign w:val="center"/>
          </w:tcPr>
          <w:p w14:paraId="1FDEEB5A"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63A73E9A" w14:textId="77777777" w:rsidTr="00BC501A">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4821FB4A"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AB22A36"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00A3BC7"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温州体育中心体育场</w:t>
            </w:r>
          </w:p>
        </w:tc>
        <w:tc>
          <w:tcPr>
            <w:tcW w:w="2257" w:type="dxa"/>
            <w:tcBorders>
              <w:top w:val="nil"/>
              <w:left w:val="nil"/>
              <w:bottom w:val="single" w:sz="4" w:space="0" w:color="auto"/>
              <w:right w:val="single" w:sz="4" w:space="0" w:color="auto"/>
            </w:tcBorders>
            <w:shd w:val="clear" w:color="000000" w:fill="FFFFFF"/>
            <w:vAlign w:val="center"/>
          </w:tcPr>
          <w:p w14:paraId="23A3F2D3"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27880D8A" w14:textId="77777777" w:rsidTr="00BC501A">
        <w:trPr>
          <w:trHeight w:val="345"/>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22197908" w14:textId="77777777" w:rsidR="00BC501A" w:rsidRDefault="00BC501A" w:rsidP="00BC501A">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金华</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4644EEA3"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14:paraId="5D83CF09" w14:textId="77777777" w:rsidR="00BC501A" w:rsidRDefault="00BC501A" w:rsidP="00BC501A">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金华体育中心</w:t>
            </w:r>
            <w:r>
              <w:rPr>
                <w:rFonts w:ascii="宋体" w:hAnsi="宋体" w:cs="宋体" w:hint="eastAsia"/>
                <w:color w:val="000000"/>
                <w:kern w:val="0"/>
                <w:szCs w:val="21"/>
              </w:rPr>
              <w:br/>
              <w:t>场馆群</w:t>
            </w:r>
          </w:p>
        </w:tc>
        <w:tc>
          <w:tcPr>
            <w:tcW w:w="3271" w:type="dxa"/>
            <w:tcBorders>
              <w:top w:val="nil"/>
              <w:left w:val="nil"/>
              <w:bottom w:val="single" w:sz="4" w:space="0" w:color="auto"/>
              <w:right w:val="single" w:sz="4" w:space="0" w:color="auto"/>
            </w:tcBorders>
            <w:shd w:val="clear" w:color="auto" w:fill="auto"/>
            <w:vAlign w:val="center"/>
          </w:tcPr>
          <w:p w14:paraId="24AA74B9"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金华体育中心体育馆</w:t>
            </w:r>
          </w:p>
        </w:tc>
        <w:tc>
          <w:tcPr>
            <w:tcW w:w="2257" w:type="dxa"/>
            <w:tcBorders>
              <w:top w:val="nil"/>
              <w:left w:val="nil"/>
              <w:bottom w:val="single" w:sz="4" w:space="0" w:color="auto"/>
              <w:right w:val="single" w:sz="4" w:space="0" w:color="auto"/>
            </w:tcBorders>
            <w:shd w:val="clear" w:color="000000" w:fill="FFFFFF"/>
            <w:vAlign w:val="center"/>
          </w:tcPr>
          <w:p w14:paraId="3A4C98A0"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藤球</w:t>
            </w:r>
          </w:p>
        </w:tc>
      </w:tr>
      <w:tr w:rsidR="00BC501A" w14:paraId="35DBA69C" w14:textId="77777777" w:rsidTr="00BC501A">
        <w:trPr>
          <w:trHeight w:val="258"/>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297C31B0"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C8AFC84"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1B0603AF" w14:textId="77777777" w:rsidR="00BC501A" w:rsidRDefault="00BC501A" w:rsidP="00BC501A">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50C81F19"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金华体育中心体育场</w:t>
            </w:r>
          </w:p>
        </w:tc>
        <w:tc>
          <w:tcPr>
            <w:tcW w:w="2257" w:type="dxa"/>
            <w:tcBorders>
              <w:top w:val="nil"/>
              <w:left w:val="nil"/>
              <w:bottom w:val="single" w:sz="4" w:space="0" w:color="auto"/>
              <w:right w:val="single" w:sz="4" w:space="0" w:color="auto"/>
            </w:tcBorders>
            <w:shd w:val="clear" w:color="000000" w:fill="FFFFFF"/>
            <w:vAlign w:val="center"/>
          </w:tcPr>
          <w:p w14:paraId="285DE9B6"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28335EB7" w14:textId="77777777" w:rsidTr="00BC501A">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4693910D"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6308C85"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F8B9A44"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浙江师范大学体育场</w:t>
            </w:r>
          </w:p>
        </w:tc>
        <w:tc>
          <w:tcPr>
            <w:tcW w:w="2257" w:type="dxa"/>
            <w:tcBorders>
              <w:top w:val="nil"/>
              <w:left w:val="nil"/>
              <w:bottom w:val="single" w:sz="4" w:space="0" w:color="auto"/>
              <w:right w:val="single" w:sz="4" w:space="0" w:color="auto"/>
            </w:tcBorders>
            <w:shd w:val="clear" w:color="000000" w:fill="FFFFFF"/>
            <w:vAlign w:val="center"/>
          </w:tcPr>
          <w:p w14:paraId="19A9F547"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C501A" w14:paraId="1FF7D2D7" w14:textId="77777777" w:rsidTr="00BC501A">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55C5559D" w14:textId="77777777" w:rsidR="00BC501A" w:rsidRDefault="00BC501A" w:rsidP="00BC501A">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绍兴</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0E725EA6"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54A5CE63"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绍兴市奥体中心体育馆</w:t>
            </w:r>
          </w:p>
        </w:tc>
        <w:tc>
          <w:tcPr>
            <w:tcW w:w="2257" w:type="dxa"/>
            <w:tcBorders>
              <w:top w:val="nil"/>
              <w:left w:val="nil"/>
              <w:bottom w:val="single" w:sz="4" w:space="0" w:color="auto"/>
              <w:right w:val="single" w:sz="4" w:space="0" w:color="auto"/>
            </w:tcBorders>
            <w:shd w:val="clear" w:color="000000" w:fill="FFFFFF"/>
            <w:vAlign w:val="center"/>
          </w:tcPr>
          <w:p w14:paraId="77EB7BC3"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BC501A" w14:paraId="7F6BB0E0" w14:textId="77777777" w:rsidTr="00BC501A">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01604445"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527CD73"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301B26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中国轻纺城体育中心体育馆</w:t>
            </w:r>
          </w:p>
        </w:tc>
        <w:tc>
          <w:tcPr>
            <w:tcW w:w="2257" w:type="dxa"/>
            <w:tcBorders>
              <w:top w:val="nil"/>
              <w:left w:val="nil"/>
              <w:bottom w:val="single" w:sz="4" w:space="0" w:color="auto"/>
              <w:right w:val="single" w:sz="4" w:space="0" w:color="auto"/>
            </w:tcBorders>
            <w:shd w:val="clear" w:color="000000" w:fill="FFFFFF"/>
            <w:vAlign w:val="center"/>
          </w:tcPr>
          <w:p w14:paraId="332722B8"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BC501A" w14:paraId="2B0BAB72" w14:textId="77777777" w:rsidTr="00BC501A">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616D7EE1"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0A9612B"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D0189E2"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绍兴柯桥羊山公园竞技攀岩场馆</w:t>
            </w:r>
          </w:p>
        </w:tc>
        <w:tc>
          <w:tcPr>
            <w:tcW w:w="2257" w:type="dxa"/>
            <w:tcBorders>
              <w:top w:val="nil"/>
              <w:left w:val="nil"/>
              <w:bottom w:val="single" w:sz="4" w:space="0" w:color="auto"/>
              <w:right w:val="single" w:sz="4" w:space="0" w:color="auto"/>
            </w:tcBorders>
            <w:shd w:val="clear" w:color="000000" w:fill="FFFFFF"/>
            <w:vAlign w:val="center"/>
          </w:tcPr>
          <w:p w14:paraId="7F138614"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竞技攀岩</w:t>
            </w:r>
          </w:p>
        </w:tc>
      </w:tr>
      <w:tr w:rsidR="00BC501A" w14:paraId="63E37267" w14:textId="77777777" w:rsidTr="00BC501A">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79BD09C1" w14:textId="77777777" w:rsidR="00BC501A" w:rsidRDefault="00BC501A" w:rsidP="00BC501A">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42C2D0B" w14:textId="77777777" w:rsidR="00BC501A" w:rsidRDefault="00BC501A" w:rsidP="00BC501A">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DC8E99F" w14:textId="77777777" w:rsidR="00BC501A" w:rsidRDefault="00BC501A" w:rsidP="00BC501A">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绍兴第19届亚运会棒（垒）</w:t>
            </w:r>
            <w:proofErr w:type="gramStart"/>
            <w:r>
              <w:rPr>
                <w:rFonts w:ascii="宋体" w:hAnsi="宋体" w:cs="宋体" w:hint="eastAsia"/>
                <w:color w:val="000000"/>
                <w:kern w:val="0"/>
                <w:szCs w:val="21"/>
              </w:rPr>
              <w:t>球体育</w:t>
            </w:r>
            <w:proofErr w:type="gramEnd"/>
            <w:r>
              <w:rPr>
                <w:rFonts w:ascii="宋体" w:hAnsi="宋体" w:cs="宋体" w:hint="eastAsia"/>
                <w:color w:val="000000"/>
                <w:kern w:val="0"/>
                <w:szCs w:val="21"/>
              </w:rPr>
              <w:t>文化中心</w:t>
            </w:r>
          </w:p>
        </w:tc>
        <w:tc>
          <w:tcPr>
            <w:tcW w:w="2257" w:type="dxa"/>
            <w:tcBorders>
              <w:top w:val="nil"/>
              <w:left w:val="nil"/>
              <w:bottom w:val="single" w:sz="4" w:space="0" w:color="auto"/>
              <w:right w:val="single" w:sz="4" w:space="0" w:color="auto"/>
            </w:tcBorders>
            <w:shd w:val="clear" w:color="000000" w:fill="FFFFFF"/>
            <w:vAlign w:val="center"/>
          </w:tcPr>
          <w:p w14:paraId="6FB73E71" w14:textId="77777777" w:rsidR="00BC501A" w:rsidRDefault="00BC501A" w:rsidP="00BC501A">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棒垒球</w:t>
            </w:r>
          </w:p>
        </w:tc>
      </w:tr>
    </w:tbl>
    <w:p w14:paraId="27A8D547" w14:textId="77777777" w:rsidR="00BC501A" w:rsidRDefault="00BC501A" w:rsidP="00BC501A">
      <w:pPr>
        <w:adjustRightInd w:val="0"/>
        <w:snapToGrid w:val="0"/>
        <w:spacing w:line="360" w:lineRule="auto"/>
        <w:jc w:val="center"/>
        <w:rPr>
          <w:rFonts w:ascii="宋体" w:hAnsi="宋体" w:cs="宋体"/>
          <w:sz w:val="22"/>
        </w:rPr>
      </w:pPr>
      <w:r>
        <w:rPr>
          <w:rFonts w:ascii="宋体" w:hAnsi="宋体" w:cs="宋体" w:hint="eastAsia"/>
          <w:sz w:val="22"/>
        </w:rPr>
        <w:t>（注：竞赛场馆设置清单为截止到目前的相关数据）</w:t>
      </w:r>
    </w:p>
    <w:p w14:paraId="130AC1F0" w14:textId="77777777" w:rsidR="00BC501A" w:rsidRDefault="00BC501A" w:rsidP="000F77C6">
      <w:pPr>
        <w:pStyle w:val="afffff0"/>
        <w:numPr>
          <w:ilvl w:val="0"/>
          <w:numId w:val="69"/>
        </w:numPr>
        <w:tabs>
          <w:tab w:val="left" w:pos="709"/>
        </w:tabs>
        <w:adjustRightInd w:val="0"/>
        <w:snapToGrid w:val="0"/>
        <w:spacing w:line="360" w:lineRule="auto"/>
        <w:ind w:firstLineChars="0" w:firstLine="66"/>
        <w:rPr>
          <w:rFonts w:ascii="宋体" w:hAnsi="宋体" w:cs="宋体"/>
          <w:b/>
          <w:bCs/>
          <w:sz w:val="24"/>
          <w:szCs w:val="24"/>
        </w:rPr>
      </w:pPr>
      <w:bookmarkStart w:id="28" w:name="_Toc499327737"/>
      <w:bookmarkStart w:id="29" w:name="_Toc499457837"/>
      <w:r>
        <w:rPr>
          <w:rFonts w:ascii="宋体" w:hAnsi="宋体" w:cs="宋体" w:hint="eastAsia"/>
          <w:b/>
          <w:bCs/>
          <w:sz w:val="24"/>
          <w:szCs w:val="24"/>
        </w:rPr>
        <w:t>非竞赛场馆</w:t>
      </w:r>
      <w:bookmarkEnd w:id="28"/>
      <w:bookmarkEnd w:id="29"/>
    </w:p>
    <w:p w14:paraId="1EBED00F" w14:textId="77777777" w:rsidR="00BC501A" w:rsidRDefault="00BC501A" w:rsidP="00BC501A">
      <w:pPr>
        <w:pStyle w:val="afa"/>
        <w:adjustRightInd w:val="0"/>
        <w:snapToGrid w:val="0"/>
        <w:spacing w:after="120"/>
        <w:ind w:firstLine="482"/>
        <w:rPr>
          <w:rFonts w:ascii="宋体" w:eastAsia="宋体" w:hAnsi="宋体" w:cs="宋体"/>
          <w:szCs w:val="21"/>
        </w:rPr>
      </w:pPr>
      <w:bookmarkStart w:id="30" w:name="_Toc502819366"/>
      <w:bookmarkStart w:id="31" w:name="_Toc502838182"/>
      <w:bookmarkStart w:id="32" w:name="_Toc502819094"/>
      <w:bookmarkStart w:id="33" w:name="_Toc503299614"/>
      <w:bookmarkStart w:id="34" w:name="_Toc502837733"/>
      <w:r>
        <w:rPr>
          <w:rFonts w:ascii="宋体" w:eastAsia="宋体" w:hAnsi="宋体" w:cs="宋体" w:hint="eastAsia"/>
          <w:b/>
          <w:bCs/>
          <w:sz w:val="24"/>
          <w:szCs w:val="24"/>
        </w:rPr>
        <w:t>非竞赛场馆</w:t>
      </w:r>
      <w:bookmarkEnd w:id="30"/>
      <w:bookmarkEnd w:id="31"/>
      <w:bookmarkEnd w:id="32"/>
      <w:bookmarkEnd w:id="33"/>
      <w:bookmarkEnd w:id="34"/>
      <w:r>
        <w:rPr>
          <w:rFonts w:ascii="宋体" w:eastAsia="宋体" w:hAnsi="宋体" w:cs="宋体" w:hint="eastAsia"/>
          <w:b/>
          <w:bCs/>
          <w:sz w:val="24"/>
          <w:szCs w:val="24"/>
        </w:rPr>
        <w:t>设置清单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642"/>
        <w:gridCol w:w="2837"/>
        <w:gridCol w:w="2141"/>
      </w:tblGrid>
      <w:tr w:rsidR="00BC501A" w14:paraId="7AE4EAFB" w14:textId="77777777" w:rsidTr="00BC501A">
        <w:trPr>
          <w:trHeight w:val="239"/>
          <w:jc w:val="center"/>
        </w:trPr>
        <w:tc>
          <w:tcPr>
            <w:tcW w:w="789" w:type="dxa"/>
            <w:vAlign w:val="center"/>
          </w:tcPr>
          <w:p w14:paraId="194087F3"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序号</w:t>
            </w:r>
          </w:p>
        </w:tc>
        <w:tc>
          <w:tcPr>
            <w:tcW w:w="2642" w:type="dxa"/>
            <w:vAlign w:val="center"/>
          </w:tcPr>
          <w:p w14:paraId="5BAC271A"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b/>
                <w:bCs/>
                <w:color w:val="000000"/>
                <w:szCs w:val="21"/>
              </w:rPr>
              <w:t>非竞赛场馆</w:t>
            </w:r>
          </w:p>
        </w:tc>
        <w:tc>
          <w:tcPr>
            <w:tcW w:w="2837" w:type="dxa"/>
            <w:vAlign w:val="center"/>
          </w:tcPr>
          <w:p w14:paraId="766508A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w:t>
            </w:r>
            <w:proofErr w:type="gramStart"/>
            <w:r>
              <w:rPr>
                <w:rFonts w:ascii="宋体" w:hAnsi="宋体" w:cs="宋体" w:hint="eastAsia"/>
                <w:b/>
                <w:bCs/>
                <w:color w:val="000000"/>
                <w:szCs w:val="21"/>
              </w:rPr>
              <w:t>责部门</w:t>
            </w:r>
            <w:proofErr w:type="gramEnd"/>
          </w:p>
        </w:tc>
        <w:tc>
          <w:tcPr>
            <w:tcW w:w="2141" w:type="dxa"/>
            <w:vAlign w:val="center"/>
          </w:tcPr>
          <w:p w14:paraId="1D08EFD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w:t>
            </w:r>
            <w:proofErr w:type="gramStart"/>
            <w:r>
              <w:rPr>
                <w:rFonts w:ascii="宋体" w:hAnsi="宋体" w:cs="宋体" w:hint="eastAsia"/>
                <w:b/>
                <w:bCs/>
                <w:color w:val="000000"/>
                <w:szCs w:val="21"/>
              </w:rPr>
              <w:t>责业务</w:t>
            </w:r>
            <w:proofErr w:type="gramEnd"/>
            <w:r>
              <w:rPr>
                <w:rFonts w:ascii="宋体" w:hAnsi="宋体" w:cs="宋体" w:hint="eastAsia"/>
                <w:b/>
                <w:bCs/>
                <w:color w:val="000000"/>
                <w:szCs w:val="21"/>
              </w:rPr>
              <w:t>领域</w:t>
            </w:r>
          </w:p>
        </w:tc>
      </w:tr>
      <w:tr w:rsidR="00BC501A" w14:paraId="18CF6191" w14:textId="77777777" w:rsidTr="00BC501A">
        <w:trPr>
          <w:trHeight w:val="239"/>
          <w:jc w:val="center"/>
        </w:trPr>
        <w:tc>
          <w:tcPr>
            <w:tcW w:w="789" w:type="dxa"/>
            <w:vAlign w:val="center"/>
          </w:tcPr>
          <w:p w14:paraId="3B179905"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w:t>
            </w:r>
          </w:p>
        </w:tc>
        <w:tc>
          <w:tcPr>
            <w:tcW w:w="2642" w:type="dxa"/>
            <w:vAlign w:val="center"/>
          </w:tcPr>
          <w:p w14:paraId="135615C8"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主新闻中心MPC</w:t>
            </w:r>
          </w:p>
        </w:tc>
        <w:tc>
          <w:tcPr>
            <w:tcW w:w="2837" w:type="dxa"/>
            <w:vAlign w:val="center"/>
          </w:tcPr>
          <w:p w14:paraId="688E5FA3"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14:paraId="38F7E315"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媒体运行</w:t>
            </w:r>
          </w:p>
        </w:tc>
      </w:tr>
      <w:tr w:rsidR="00BC501A" w14:paraId="4689D734" w14:textId="77777777" w:rsidTr="00BC501A">
        <w:trPr>
          <w:trHeight w:val="239"/>
          <w:jc w:val="center"/>
        </w:trPr>
        <w:tc>
          <w:tcPr>
            <w:tcW w:w="789" w:type="dxa"/>
            <w:vAlign w:val="center"/>
          </w:tcPr>
          <w:p w14:paraId="66DEAF58"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w:t>
            </w:r>
          </w:p>
        </w:tc>
        <w:tc>
          <w:tcPr>
            <w:tcW w:w="2642" w:type="dxa"/>
            <w:vAlign w:val="center"/>
          </w:tcPr>
          <w:p w14:paraId="07F9C19A"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国际广播中心IBC</w:t>
            </w:r>
          </w:p>
        </w:tc>
        <w:tc>
          <w:tcPr>
            <w:tcW w:w="2837" w:type="dxa"/>
            <w:vAlign w:val="center"/>
          </w:tcPr>
          <w:p w14:paraId="1384E360"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14:paraId="6C1396B7"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转播服务</w:t>
            </w:r>
          </w:p>
        </w:tc>
      </w:tr>
      <w:tr w:rsidR="00BC501A" w14:paraId="6419A0B5" w14:textId="77777777" w:rsidTr="00BC501A">
        <w:trPr>
          <w:trHeight w:val="239"/>
          <w:jc w:val="center"/>
        </w:trPr>
        <w:tc>
          <w:tcPr>
            <w:tcW w:w="789" w:type="dxa"/>
            <w:vAlign w:val="center"/>
          </w:tcPr>
          <w:p w14:paraId="3111AEF2"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lastRenderedPageBreak/>
              <w:t>3</w:t>
            </w:r>
          </w:p>
        </w:tc>
        <w:tc>
          <w:tcPr>
            <w:tcW w:w="2642" w:type="dxa"/>
            <w:vAlign w:val="center"/>
          </w:tcPr>
          <w:p w14:paraId="0E715794"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亚运村</w:t>
            </w:r>
          </w:p>
        </w:tc>
        <w:tc>
          <w:tcPr>
            <w:tcW w:w="2837" w:type="dxa"/>
            <w:vAlign w:val="center"/>
          </w:tcPr>
          <w:p w14:paraId="2D397E3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1AAE4D6"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C501A" w14:paraId="79961090" w14:textId="77777777" w:rsidTr="00BC501A">
        <w:trPr>
          <w:trHeight w:val="239"/>
          <w:jc w:val="center"/>
        </w:trPr>
        <w:tc>
          <w:tcPr>
            <w:tcW w:w="789" w:type="dxa"/>
            <w:vAlign w:val="center"/>
          </w:tcPr>
          <w:p w14:paraId="46373E15"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4</w:t>
            </w:r>
          </w:p>
        </w:tc>
        <w:tc>
          <w:tcPr>
            <w:tcW w:w="2642" w:type="dxa"/>
            <w:vAlign w:val="center"/>
          </w:tcPr>
          <w:p w14:paraId="50558EE9"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淳安亚运分村</w:t>
            </w:r>
          </w:p>
        </w:tc>
        <w:tc>
          <w:tcPr>
            <w:tcW w:w="2837" w:type="dxa"/>
            <w:vAlign w:val="center"/>
          </w:tcPr>
          <w:p w14:paraId="7D584DF8"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3FB40E5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C501A" w14:paraId="57E0F2BB" w14:textId="77777777" w:rsidTr="00BC501A">
        <w:trPr>
          <w:trHeight w:val="229"/>
          <w:jc w:val="center"/>
        </w:trPr>
        <w:tc>
          <w:tcPr>
            <w:tcW w:w="789" w:type="dxa"/>
            <w:vAlign w:val="center"/>
          </w:tcPr>
          <w:p w14:paraId="0D066E09"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5</w:t>
            </w:r>
          </w:p>
        </w:tc>
        <w:tc>
          <w:tcPr>
            <w:tcW w:w="2642" w:type="dxa"/>
            <w:vAlign w:val="center"/>
          </w:tcPr>
          <w:p w14:paraId="4AB7FD5A"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宁波亚运分村</w:t>
            </w:r>
          </w:p>
        </w:tc>
        <w:tc>
          <w:tcPr>
            <w:tcW w:w="2837" w:type="dxa"/>
            <w:vAlign w:val="center"/>
          </w:tcPr>
          <w:p w14:paraId="0F7F3460"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E08EFB7"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C501A" w14:paraId="45E8D908" w14:textId="77777777" w:rsidTr="00BC501A">
        <w:trPr>
          <w:trHeight w:val="239"/>
          <w:jc w:val="center"/>
        </w:trPr>
        <w:tc>
          <w:tcPr>
            <w:tcW w:w="789" w:type="dxa"/>
            <w:vAlign w:val="center"/>
          </w:tcPr>
          <w:p w14:paraId="6BCCD310"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6</w:t>
            </w:r>
          </w:p>
        </w:tc>
        <w:tc>
          <w:tcPr>
            <w:tcW w:w="2642" w:type="dxa"/>
            <w:vAlign w:val="center"/>
          </w:tcPr>
          <w:p w14:paraId="2BC9F29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温州亚运分村</w:t>
            </w:r>
          </w:p>
        </w:tc>
        <w:tc>
          <w:tcPr>
            <w:tcW w:w="2837" w:type="dxa"/>
            <w:vAlign w:val="center"/>
          </w:tcPr>
          <w:p w14:paraId="7D6B71EC"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DFE755B"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C501A" w14:paraId="044F550B" w14:textId="77777777" w:rsidTr="00BC501A">
        <w:trPr>
          <w:trHeight w:val="239"/>
          <w:jc w:val="center"/>
        </w:trPr>
        <w:tc>
          <w:tcPr>
            <w:tcW w:w="789" w:type="dxa"/>
            <w:vAlign w:val="center"/>
          </w:tcPr>
          <w:p w14:paraId="10DAF1DC"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7</w:t>
            </w:r>
          </w:p>
        </w:tc>
        <w:tc>
          <w:tcPr>
            <w:tcW w:w="2642" w:type="dxa"/>
            <w:vAlign w:val="center"/>
          </w:tcPr>
          <w:p w14:paraId="3A7D324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金华亚运分村</w:t>
            </w:r>
          </w:p>
        </w:tc>
        <w:tc>
          <w:tcPr>
            <w:tcW w:w="2837" w:type="dxa"/>
            <w:vAlign w:val="center"/>
          </w:tcPr>
          <w:p w14:paraId="6FFDBD54"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745537EC"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C501A" w14:paraId="31AC7F14" w14:textId="77777777" w:rsidTr="00BC501A">
        <w:trPr>
          <w:trHeight w:val="239"/>
          <w:jc w:val="center"/>
        </w:trPr>
        <w:tc>
          <w:tcPr>
            <w:tcW w:w="789" w:type="dxa"/>
            <w:vAlign w:val="center"/>
          </w:tcPr>
          <w:p w14:paraId="727E47A8"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8</w:t>
            </w:r>
          </w:p>
        </w:tc>
        <w:tc>
          <w:tcPr>
            <w:tcW w:w="2642" w:type="dxa"/>
            <w:vAlign w:val="center"/>
          </w:tcPr>
          <w:p w14:paraId="718FEEDD" w14:textId="77777777" w:rsidR="00BC501A" w:rsidRDefault="00BC501A" w:rsidP="00BC501A">
            <w:pPr>
              <w:adjustRightInd w:val="0"/>
              <w:snapToGrid w:val="0"/>
              <w:spacing w:line="360" w:lineRule="auto"/>
              <w:jc w:val="center"/>
              <w:rPr>
                <w:rFonts w:ascii="宋体" w:hAnsi="宋体" w:cs="宋体"/>
                <w:szCs w:val="21"/>
              </w:rPr>
            </w:pPr>
            <w:proofErr w:type="gramStart"/>
            <w:r>
              <w:rPr>
                <w:rFonts w:ascii="宋体" w:hAnsi="宋体" w:cs="宋体" w:hint="eastAsia"/>
                <w:color w:val="000000"/>
                <w:szCs w:val="21"/>
              </w:rPr>
              <w:t>主注册</w:t>
            </w:r>
            <w:proofErr w:type="gramEnd"/>
            <w:r>
              <w:rPr>
                <w:rFonts w:ascii="宋体" w:hAnsi="宋体" w:cs="宋体" w:hint="eastAsia"/>
                <w:color w:val="000000"/>
                <w:szCs w:val="21"/>
              </w:rPr>
              <w:t>中心</w:t>
            </w:r>
          </w:p>
        </w:tc>
        <w:tc>
          <w:tcPr>
            <w:tcW w:w="2837" w:type="dxa"/>
            <w:vAlign w:val="center"/>
          </w:tcPr>
          <w:p w14:paraId="39CB97C9"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14:paraId="528ACB77"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注册与制证</w:t>
            </w:r>
          </w:p>
        </w:tc>
      </w:tr>
      <w:tr w:rsidR="00BC501A" w14:paraId="0FBC6770" w14:textId="77777777" w:rsidTr="00BC501A">
        <w:trPr>
          <w:trHeight w:val="239"/>
          <w:jc w:val="center"/>
        </w:trPr>
        <w:tc>
          <w:tcPr>
            <w:tcW w:w="789" w:type="dxa"/>
            <w:vAlign w:val="center"/>
          </w:tcPr>
          <w:p w14:paraId="4193FCDB"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9</w:t>
            </w:r>
          </w:p>
        </w:tc>
        <w:tc>
          <w:tcPr>
            <w:tcW w:w="2642" w:type="dxa"/>
            <w:vAlign w:val="center"/>
          </w:tcPr>
          <w:p w14:paraId="6558282F"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物流和制服中心</w:t>
            </w:r>
          </w:p>
        </w:tc>
        <w:tc>
          <w:tcPr>
            <w:tcW w:w="2837" w:type="dxa"/>
            <w:vAlign w:val="center"/>
          </w:tcPr>
          <w:p w14:paraId="020A8FFC"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6A426227"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物流、制服</w:t>
            </w:r>
          </w:p>
        </w:tc>
      </w:tr>
      <w:tr w:rsidR="00BC501A" w14:paraId="56F1B8E5" w14:textId="77777777" w:rsidTr="00BC501A">
        <w:trPr>
          <w:trHeight w:val="239"/>
          <w:jc w:val="center"/>
        </w:trPr>
        <w:tc>
          <w:tcPr>
            <w:tcW w:w="789" w:type="dxa"/>
            <w:vAlign w:val="center"/>
          </w:tcPr>
          <w:p w14:paraId="49D8E211"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10</w:t>
            </w:r>
          </w:p>
        </w:tc>
        <w:tc>
          <w:tcPr>
            <w:tcW w:w="2642" w:type="dxa"/>
            <w:vAlign w:val="center"/>
          </w:tcPr>
          <w:p w14:paraId="206590BA"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总部饭店</w:t>
            </w:r>
          </w:p>
        </w:tc>
        <w:tc>
          <w:tcPr>
            <w:tcW w:w="2837" w:type="dxa"/>
            <w:vAlign w:val="center"/>
          </w:tcPr>
          <w:p w14:paraId="736DEE48"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5B5B41A2"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住宿</w:t>
            </w:r>
          </w:p>
        </w:tc>
      </w:tr>
      <w:tr w:rsidR="00BC501A" w14:paraId="2833D3DC" w14:textId="77777777" w:rsidTr="00BC501A">
        <w:trPr>
          <w:trHeight w:val="239"/>
          <w:jc w:val="center"/>
        </w:trPr>
        <w:tc>
          <w:tcPr>
            <w:tcW w:w="789" w:type="dxa"/>
            <w:vAlign w:val="center"/>
          </w:tcPr>
          <w:p w14:paraId="124F0941"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11</w:t>
            </w:r>
          </w:p>
        </w:tc>
        <w:tc>
          <w:tcPr>
            <w:tcW w:w="2642" w:type="dxa"/>
            <w:vAlign w:val="center"/>
          </w:tcPr>
          <w:p w14:paraId="7D22B0D7" w14:textId="77777777" w:rsidR="00BC501A" w:rsidRDefault="00BC501A" w:rsidP="00BC501A">
            <w:pPr>
              <w:adjustRightInd w:val="0"/>
              <w:snapToGrid w:val="0"/>
              <w:spacing w:line="360" w:lineRule="auto"/>
              <w:jc w:val="center"/>
              <w:rPr>
                <w:rFonts w:ascii="宋体" w:hAnsi="宋体" w:cs="宋体"/>
                <w:szCs w:val="21"/>
              </w:rPr>
            </w:pPr>
            <w:proofErr w:type="gramStart"/>
            <w:r>
              <w:rPr>
                <w:rFonts w:ascii="宋体" w:hAnsi="宋体" w:cs="宋体" w:hint="eastAsia"/>
                <w:color w:val="000000"/>
                <w:szCs w:val="21"/>
              </w:rPr>
              <w:t>主运行</w:t>
            </w:r>
            <w:proofErr w:type="gramEnd"/>
            <w:r>
              <w:rPr>
                <w:rFonts w:ascii="宋体" w:hAnsi="宋体" w:cs="宋体" w:hint="eastAsia"/>
                <w:color w:val="000000"/>
                <w:szCs w:val="21"/>
              </w:rPr>
              <w:t>中心MOC</w:t>
            </w:r>
          </w:p>
        </w:tc>
        <w:tc>
          <w:tcPr>
            <w:tcW w:w="2837" w:type="dxa"/>
            <w:vAlign w:val="center"/>
          </w:tcPr>
          <w:p w14:paraId="36E72B15"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14:paraId="5D6C8B96"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指挥通讯与控制</w:t>
            </w:r>
          </w:p>
        </w:tc>
      </w:tr>
      <w:tr w:rsidR="00BC501A" w14:paraId="581AF20B" w14:textId="77777777" w:rsidTr="00BC501A">
        <w:trPr>
          <w:trHeight w:val="239"/>
          <w:jc w:val="center"/>
        </w:trPr>
        <w:tc>
          <w:tcPr>
            <w:tcW w:w="789" w:type="dxa"/>
            <w:vAlign w:val="center"/>
          </w:tcPr>
          <w:p w14:paraId="675354A5"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12</w:t>
            </w:r>
          </w:p>
        </w:tc>
        <w:tc>
          <w:tcPr>
            <w:tcW w:w="2642" w:type="dxa"/>
            <w:vAlign w:val="center"/>
          </w:tcPr>
          <w:p w14:paraId="02E320DA"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开闭幕式运行中心</w:t>
            </w:r>
          </w:p>
        </w:tc>
        <w:tc>
          <w:tcPr>
            <w:tcW w:w="2837" w:type="dxa"/>
            <w:vAlign w:val="center"/>
          </w:tcPr>
          <w:p w14:paraId="5E6FF5AE"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大型活动部</w:t>
            </w:r>
          </w:p>
        </w:tc>
        <w:tc>
          <w:tcPr>
            <w:tcW w:w="2141" w:type="dxa"/>
            <w:vAlign w:val="center"/>
          </w:tcPr>
          <w:p w14:paraId="0830EDAE"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w:t>
            </w:r>
          </w:p>
        </w:tc>
      </w:tr>
      <w:tr w:rsidR="00BC501A" w14:paraId="2E005306" w14:textId="77777777" w:rsidTr="00BC501A">
        <w:trPr>
          <w:trHeight w:val="239"/>
          <w:jc w:val="center"/>
        </w:trPr>
        <w:tc>
          <w:tcPr>
            <w:tcW w:w="789" w:type="dxa"/>
            <w:vAlign w:val="center"/>
          </w:tcPr>
          <w:p w14:paraId="1CC474ED"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13</w:t>
            </w:r>
          </w:p>
        </w:tc>
        <w:tc>
          <w:tcPr>
            <w:tcW w:w="2642" w:type="dxa"/>
            <w:vAlign w:val="center"/>
          </w:tcPr>
          <w:p w14:paraId="37C67546"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安</w:t>
            </w:r>
            <w:proofErr w:type="gramStart"/>
            <w:r>
              <w:rPr>
                <w:rFonts w:ascii="宋体" w:hAnsi="宋体" w:cs="宋体" w:hint="eastAsia"/>
                <w:color w:val="000000"/>
                <w:szCs w:val="21"/>
              </w:rPr>
              <w:t>保指挥</w:t>
            </w:r>
            <w:proofErr w:type="gramEnd"/>
            <w:r>
              <w:rPr>
                <w:rFonts w:ascii="宋体" w:hAnsi="宋体" w:cs="宋体" w:hint="eastAsia"/>
                <w:color w:val="000000"/>
                <w:szCs w:val="21"/>
              </w:rPr>
              <w:t>中心</w:t>
            </w:r>
          </w:p>
        </w:tc>
        <w:tc>
          <w:tcPr>
            <w:tcW w:w="2837" w:type="dxa"/>
            <w:vAlign w:val="center"/>
          </w:tcPr>
          <w:p w14:paraId="538DDBB7"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14:paraId="0432DACB"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安保</w:t>
            </w:r>
          </w:p>
        </w:tc>
      </w:tr>
      <w:tr w:rsidR="00BC501A" w14:paraId="26A14888" w14:textId="77777777" w:rsidTr="00BC501A">
        <w:trPr>
          <w:trHeight w:val="247"/>
          <w:jc w:val="center"/>
        </w:trPr>
        <w:tc>
          <w:tcPr>
            <w:tcW w:w="789" w:type="dxa"/>
            <w:vAlign w:val="center"/>
          </w:tcPr>
          <w:p w14:paraId="5D7DC646" w14:textId="77777777" w:rsidR="00BC501A" w:rsidRDefault="00BC501A" w:rsidP="00BC501A">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14</w:t>
            </w:r>
          </w:p>
        </w:tc>
        <w:tc>
          <w:tcPr>
            <w:tcW w:w="2642" w:type="dxa"/>
            <w:vAlign w:val="center"/>
          </w:tcPr>
          <w:p w14:paraId="3D2C5501"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亚组委总部（暂定）</w:t>
            </w:r>
          </w:p>
        </w:tc>
        <w:tc>
          <w:tcPr>
            <w:tcW w:w="2837" w:type="dxa"/>
            <w:vAlign w:val="center"/>
          </w:tcPr>
          <w:p w14:paraId="68C5DE94" w14:textId="77777777" w:rsidR="00BC501A" w:rsidRDefault="00BC501A" w:rsidP="00BC501A">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14:paraId="09F8BE18" w14:textId="77777777" w:rsidR="00BC501A" w:rsidRDefault="00BC501A" w:rsidP="00BC501A">
            <w:pPr>
              <w:adjustRightInd w:val="0"/>
              <w:snapToGrid w:val="0"/>
              <w:spacing w:line="360" w:lineRule="auto"/>
              <w:jc w:val="center"/>
              <w:rPr>
                <w:rFonts w:ascii="宋体" w:hAnsi="宋体" w:cs="宋体"/>
                <w:szCs w:val="21"/>
              </w:rPr>
            </w:pPr>
          </w:p>
        </w:tc>
      </w:tr>
    </w:tbl>
    <w:p w14:paraId="14684A86" w14:textId="77777777" w:rsidR="00BC501A" w:rsidRDefault="00BC501A" w:rsidP="00BC501A">
      <w:pPr>
        <w:pStyle w:val="afffffffffff3"/>
        <w:ind w:firstLine="440"/>
        <w:jc w:val="center"/>
        <w:rPr>
          <w:rFonts w:ascii="宋体" w:hAnsi="宋体"/>
          <w:sz w:val="22"/>
        </w:rPr>
      </w:pPr>
      <w:r>
        <w:rPr>
          <w:rFonts w:ascii="宋体" w:hAnsi="宋体" w:hint="eastAsia"/>
          <w:sz w:val="22"/>
        </w:rPr>
        <w:t>（注：非竞赛场馆设置清单为截止到目前的相关数据）</w:t>
      </w:r>
    </w:p>
    <w:p w14:paraId="7FFFA43C" w14:textId="77777777" w:rsidR="00BC501A" w:rsidRDefault="00BC501A" w:rsidP="000F77C6">
      <w:pPr>
        <w:pStyle w:val="afffff0"/>
        <w:keepNext/>
        <w:keepLines/>
        <w:numPr>
          <w:ilvl w:val="2"/>
          <w:numId w:val="68"/>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参会人员</w:t>
      </w:r>
    </w:p>
    <w:p w14:paraId="0D4C7C6C"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杭州亚运会参会人员是杭州亚运会各类人员的总和。对于杭州亚运会信息化建设统筹部门来说，是指整个杭州亚运会信息化系统提供服务的对象，是所有会对筹办领域的成功与否产生影响或者会受筹办领域活动影响的个人或机构。根据前几届亚运会实际情况，本届杭州亚运会参会人员主要包括以下几个群体：</w:t>
      </w:r>
    </w:p>
    <w:p w14:paraId="4A4E00FE" w14:textId="77777777" w:rsidR="00BC501A" w:rsidRDefault="00BC501A" w:rsidP="00BC501A">
      <w:pPr>
        <w:pStyle w:val="afa"/>
        <w:adjustRightInd w:val="0"/>
        <w:snapToGrid w:val="0"/>
        <w:spacing w:after="120"/>
        <w:ind w:firstLine="482"/>
        <w:rPr>
          <w:rFonts w:ascii="宋体" w:eastAsia="宋体" w:hAnsi="宋体" w:cs="宋体"/>
          <w:b/>
          <w:bCs/>
          <w:sz w:val="24"/>
          <w:szCs w:val="24"/>
        </w:rPr>
      </w:pPr>
      <w:bookmarkStart w:id="35" w:name="_Toc503299616"/>
      <w:bookmarkStart w:id="36" w:name="_Toc502837735"/>
      <w:bookmarkStart w:id="37" w:name="_Toc502838184"/>
      <w:bookmarkStart w:id="38" w:name="_Toc502819368"/>
      <w:bookmarkStart w:id="39" w:name="_Toc502819096"/>
      <w:r>
        <w:rPr>
          <w:rFonts w:ascii="宋体" w:eastAsia="宋体" w:hAnsi="宋体" w:cs="宋体" w:hint="eastAsia"/>
          <w:b/>
          <w:bCs/>
          <w:sz w:val="24"/>
          <w:szCs w:val="24"/>
        </w:rPr>
        <w:t>参会人员类别</w:t>
      </w:r>
      <w:bookmarkEnd w:id="35"/>
      <w:bookmarkEnd w:id="36"/>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384"/>
        <w:gridCol w:w="5178"/>
      </w:tblGrid>
      <w:tr w:rsidR="00BC501A" w14:paraId="380CB152" w14:textId="77777777" w:rsidTr="00BC501A">
        <w:trPr>
          <w:trHeight w:val="499"/>
          <w:tblHeader/>
          <w:jc w:val="center"/>
        </w:trPr>
        <w:tc>
          <w:tcPr>
            <w:tcW w:w="960" w:type="dxa"/>
            <w:vAlign w:val="center"/>
          </w:tcPr>
          <w:p w14:paraId="2D88EE3C" w14:textId="77777777" w:rsidR="00BC501A" w:rsidRDefault="00BC501A" w:rsidP="00BC501A">
            <w:pPr>
              <w:pStyle w:val="affffff6"/>
              <w:spacing w:before="24" w:after="24" w:line="360" w:lineRule="auto"/>
              <w:jc w:val="center"/>
              <w:rPr>
                <w:rFonts w:hAnsi="宋体"/>
                <w:b/>
              </w:rPr>
            </w:pPr>
            <w:r>
              <w:rPr>
                <w:rFonts w:hAnsi="宋体" w:hint="eastAsia"/>
                <w:b/>
              </w:rPr>
              <w:t>序号</w:t>
            </w:r>
          </w:p>
        </w:tc>
        <w:tc>
          <w:tcPr>
            <w:tcW w:w="2384" w:type="dxa"/>
            <w:vAlign w:val="center"/>
          </w:tcPr>
          <w:p w14:paraId="79284517" w14:textId="77777777" w:rsidR="00BC501A" w:rsidRDefault="00BC501A" w:rsidP="00BC501A">
            <w:pPr>
              <w:pStyle w:val="affffff6"/>
              <w:spacing w:before="24" w:after="24" w:line="360" w:lineRule="auto"/>
              <w:jc w:val="center"/>
              <w:rPr>
                <w:rFonts w:hAnsi="宋体"/>
                <w:b/>
              </w:rPr>
            </w:pPr>
            <w:r>
              <w:rPr>
                <w:rFonts w:hAnsi="宋体" w:hint="eastAsia"/>
                <w:b/>
              </w:rPr>
              <w:t>群体</w:t>
            </w:r>
          </w:p>
        </w:tc>
        <w:tc>
          <w:tcPr>
            <w:tcW w:w="5178" w:type="dxa"/>
            <w:vAlign w:val="center"/>
          </w:tcPr>
          <w:p w14:paraId="18EF86A2" w14:textId="77777777" w:rsidR="00BC501A" w:rsidRDefault="00BC501A" w:rsidP="00BC501A">
            <w:pPr>
              <w:pStyle w:val="affffff6"/>
              <w:spacing w:before="24" w:after="24" w:line="360" w:lineRule="auto"/>
              <w:jc w:val="center"/>
              <w:rPr>
                <w:rFonts w:hAnsi="宋体"/>
                <w:b/>
              </w:rPr>
            </w:pPr>
            <w:r>
              <w:rPr>
                <w:rFonts w:hAnsi="宋体" w:hint="eastAsia"/>
                <w:b/>
              </w:rPr>
              <w:t>涵盖对象</w:t>
            </w:r>
          </w:p>
        </w:tc>
      </w:tr>
      <w:tr w:rsidR="00BC501A" w14:paraId="2A487B8F" w14:textId="77777777" w:rsidTr="00BC501A">
        <w:trPr>
          <w:trHeight w:val="499"/>
          <w:tblHeader/>
          <w:jc w:val="center"/>
        </w:trPr>
        <w:tc>
          <w:tcPr>
            <w:tcW w:w="960" w:type="dxa"/>
            <w:vAlign w:val="center"/>
          </w:tcPr>
          <w:p w14:paraId="59FB60AB" w14:textId="77777777" w:rsidR="00BC501A" w:rsidRDefault="00BC501A" w:rsidP="00BC501A">
            <w:pPr>
              <w:pStyle w:val="affffff6"/>
              <w:spacing w:before="24" w:after="24" w:line="360" w:lineRule="auto"/>
              <w:jc w:val="center"/>
              <w:rPr>
                <w:rFonts w:hAnsi="宋体"/>
                <w:b/>
              </w:rPr>
            </w:pPr>
            <w:r>
              <w:rPr>
                <w:rFonts w:hAnsi="宋体" w:hint="eastAsia"/>
                <w:b/>
              </w:rPr>
              <w:t>1</w:t>
            </w:r>
          </w:p>
        </w:tc>
        <w:tc>
          <w:tcPr>
            <w:tcW w:w="2384" w:type="dxa"/>
            <w:vAlign w:val="center"/>
          </w:tcPr>
          <w:p w14:paraId="1BB85DB6" w14:textId="77777777" w:rsidR="00BC501A" w:rsidRDefault="00BC501A" w:rsidP="00BC501A">
            <w:pPr>
              <w:pStyle w:val="affffff6"/>
              <w:spacing w:before="24" w:after="24" w:line="360" w:lineRule="auto"/>
              <w:rPr>
                <w:rFonts w:hAnsi="宋体"/>
              </w:rPr>
            </w:pPr>
            <w:r>
              <w:rPr>
                <w:rFonts w:hAnsi="宋体" w:hint="eastAsia"/>
              </w:rPr>
              <w:t>国外贵宾</w:t>
            </w:r>
          </w:p>
        </w:tc>
        <w:tc>
          <w:tcPr>
            <w:tcW w:w="5178" w:type="dxa"/>
            <w:vAlign w:val="center"/>
          </w:tcPr>
          <w:p w14:paraId="0AEFBD94" w14:textId="77777777" w:rsidR="00BC501A" w:rsidRDefault="00BC501A" w:rsidP="00BC501A">
            <w:pPr>
              <w:pStyle w:val="affffff6"/>
              <w:spacing w:before="24" w:after="24" w:line="360" w:lineRule="auto"/>
              <w:rPr>
                <w:rFonts w:hAnsi="宋体"/>
              </w:rPr>
            </w:pPr>
            <w:r>
              <w:rPr>
                <w:rFonts w:hAnsi="宋体" w:hint="eastAsia"/>
              </w:rPr>
              <w:t>各国重要来宾</w:t>
            </w:r>
          </w:p>
        </w:tc>
      </w:tr>
      <w:tr w:rsidR="00BC501A" w14:paraId="78C738FE" w14:textId="77777777" w:rsidTr="00BC501A">
        <w:trPr>
          <w:trHeight w:val="499"/>
          <w:tblHeader/>
          <w:jc w:val="center"/>
        </w:trPr>
        <w:tc>
          <w:tcPr>
            <w:tcW w:w="960" w:type="dxa"/>
            <w:vAlign w:val="center"/>
          </w:tcPr>
          <w:p w14:paraId="39B8D78B" w14:textId="77777777" w:rsidR="00BC501A" w:rsidRDefault="00BC501A" w:rsidP="00BC501A">
            <w:pPr>
              <w:pStyle w:val="affffff6"/>
              <w:spacing w:before="24" w:after="24" w:line="360" w:lineRule="auto"/>
              <w:jc w:val="center"/>
              <w:rPr>
                <w:rFonts w:hAnsi="宋体"/>
                <w:b/>
              </w:rPr>
            </w:pPr>
            <w:r>
              <w:rPr>
                <w:rFonts w:hAnsi="宋体" w:hint="eastAsia"/>
                <w:b/>
              </w:rPr>
              <w:t>2</w:t>
            </w:r>
          </w:p>
        </w:tc>
        <w:tc>
          <w:tcPr>
            <w:tcW w:w="2384" w:type="dxa"/>
            <w:vAlign w:val="center"/>
          </w:tcPr>
          <w:p w14:paraId="0331CAFD" w14:textId="77777777" w:rsidR="00BC501A" w:rsidRDefault="00BC501A" w:rsidP="00BC501A">
            <w:pPr>
              <w:pStyle w:val="affffff6"/>
              <w:spacing w:before="24" w:after="24" w:line="360" w:lineRule="auto"/>
              <w:rPr>
                <w:rFonts w:hAnsi="宋体"/>
              </w:rPr>
            </w:pPr>
            <w:r>
              <w:rPr>
                <w:rFonts w:hAnsi="宋体" w:hint="eastAsia"/>
              </w:rPr>
              <w:t>OCA/IF/AF</w:t>
            </w:r>
          </w:p>
        </w:tc>
        <w:tc>
          <w:tcPr>
            <w:tcW w:w="5178" w:type="dxa"/>
            <w:vAlign w:val="center"/>
          </w:tcPr>
          <w:p w14:paraId="2844F712" w14:textId="77777777" w:rsidR="00BC501A" w:rsidRDefault="00BC501A" w:rsidP="00BC501A">
            <w:pPr>
              <w:pStyle w:val="affffff6"/>
              <w:spacing w:before="24" w:after="24" w:line="360" w:lineRule="auto"/>
              <w:rPr>
                <w:rFonts w:hAnsi="宋体"/>
              </w:rPr>
            </w:pPr>
            <w:r>
              <w:rPr>
                <w:rFonts w:hAnsi="宋体" w:hint="eastAsia"/>
              </w:rPr>
              <w:t>亚奥理事会</w:t>
            </w:r>
            <w:r>
              <w:rPr>
                <w:rFonts w:hAnsi="宋体" w:hint="eastAsia"/>
              </w:rPr>
              <w:t>/</w:t>
            </w:r>
            <w:r>
              <w:rPr>
                <w:rFonts w:hAnsi="宋体" w:hint="eastAsia"/>
              </w:rPr>
              <w:t>国际单项</w:t>
            </w:r>
            <w:r>
              <w:rPr>
                <w:rFonts w:hAnsi="宋体" w:hint="eastAsia"/>
              </w:rPr>
              <w:t>/</w:t>
            </w:r>
            <w:r>
              <w:rPr>
                <w:rFonts w:hAnsi="宋体" w:hint="eastAsia"/>
              </w:rPr>
              <w:t>亚洲单项联合会相关工作人员</w:t>
            </w:r>
          </w:p>
        </w:tc>
      </w:tr>
      <w:tr w:rsidR="00BC501A" w14:paraId="0786AD30" w14:textId="77777777" w:rsidTr="00BC501A">
        <w:trPr>
          <w:trHeight w:val="499"/>
          <w:tblHeader/>
          <w:jc w:val="center"/>
        </w:trPr>
        <w:tc>
          <w:tcPr>
            <w:tcW w:w="960" w:type="dxa"/>
            <w:vAlign w:val="center"/>
          </w:tcPr>
          <w:p w14:paraId="0DE255BF" w14:textId="77777777" w:rsidR="00BC501A" w:rsidRDefault="00BC501A" w:rsidP="00BC501A">
            <w:pPr>
              <w:pStyle w:val="affffff6"/>
              <w:spacing w:before="24" w:after="24" w:line="360" w:lineRule="auto"/>
              <w:jc w:val="center"/>
              <w:rPr>
                <w:rFonts w:hAnsi="宋体"/>
                <w:b/>
              </w:rPr>
            </w:pPr>
            <w:r>
              <w:rPr>
                <w:rFonts w:hAnsi="宋体" w:hint="eastAsia"/>
                <w:b/>
              </w:rPr>
              <w:t>3</w:t>
            </w:r>
          </w:p>
        </w:tc>
        <w:tc>
          <w:tcPr>
            <w:tcW w:w="2384" w:type="dxa"/>
            <w:vAlign w:val="center"/>
          </w:tcPr>
          <w:p w14:paraId="3F004266" w14:textId="77777777" w:rsidR="00BC501A" w:rsidRDefault="00BC501A" w:rsidP="00BC501A">
            <w:pPr>
              <w:pStyle w:val="affffff6"/>
              <w:spacing w:before="24" w:after="24" w:line="360" w:lineRule="auto"/>
              <w:rPr>
                <w:rFonts w:hAnsi="宋体"/>
              </w:rPr>
            </w:pPr>
            <w:r>
              <w:rPr>
                <w:rFonts w:hAnsi="宋体" w:hint="eastAsia"/>
              </w:rPr>
              <w:t>国内贵宾</w:t>
            </w:r>
            <w:r>
              <w:rPr>
                <w:rFonts w:hAnsi="宋体" w:hint="eastAsia"/>
              </w:rPr>
              <w:t>&amp;</w:t>
            </w:r>
            <w:r>
              <w:rPr>
                <w:rFonts w:hAnsi="宋体" w:hint="eastAsia"/>
              </w:rPr>
              <w:t>客人</w:t>
            </w:r>
          </w:p>
        </w:tc>
        <w:tc>
          <w:tcPr>
            <w:tcW w:w="5178" w:type="dxa"/>
            <w:vAlign w:val="center"/>
          </w:tcPr>
          <w:p w14:paraId="08001DDF" w14:textId="77777777" w:rsidR="00BC501A" w:rsidRDefault="00BC501A" w:rsidP="00BC501A">
            <w:pPr>
              <w:pStyle w:val="affffff6"/>
              <w:spacing w:before="24" w:after="24" w:line="360" w:lineRule="auto"/>
              <w:rPr>
                <w:rFonts w:hAnsi="宋体"/>
              </w:rPr>
            </w:pPr>
            <w:r>
              <w:rPr>
                <w:rFonts w:hAnsi="宋体" w:hint="eastAsia"/>
              </w:rPr>
              <w:t>国内贵宾</w:t>
            </w:r>
          </w:p>
        </w:tc>
      </w:tr>
      <w:tr w:rsidR="00BC501A" w14:paraId="508646CB" w14:textId="77777777" w:rsidTr="00BC501A">
        <w:trPr>
          <w:trHeight w:val="499"/>
          <w:tblHeader/>
          <w:jc w:val="center"/>
        </w:trPr>
        <w:tc>
          <w:tcPr>
            <w:tcW w:w="960" w:type="dxa"/>
            <w:vAlign w:val="center"/>
          </w:tcPr>
          <w:p w14:paraId="54AEAE41" w14:textId="77777777" w:rsidR="00BC501A" w:rsidRDefault="00BC501A" w:rsidP="00BC501A">
            <w:pPr>
              <w:pStyle w:val="affffff6"/>
              <w:spacing w:before="24" w:after="24" w:line="360" w:lineRule="auto"/>
              <w:jc w:val="center"/>
              <w:rPr>
                <w:rFonts w:hAnsi="宋体"/>
                <w:b/>
              </w:rPr>
            </w:pPr>
            <w:r>
              <w:rPr>
                <w:rFonts w:hAnsi="宋体" w:hint="eastAsia"/>
                <w:b/>
              </w:rPr>
              <w:t>4</w:t>
            </w:r>
          </w:p>
        </w:tc>
        <w:tc>
          <w:tcPr>
            <w:tcW w:w="2384" w:type="dxa"/>
            <w:vAlign w:val="center"/>
          </w:tcPr>
          <w:p w14:paraId="4C5FC6B5" w14:textId="77777777" w:rsidR="00BC501A" w:rsidRDefault="00BC501A" w:rsidP="00BC501A">
            <w:pPr>
              <w:pStyle w:val="affffff6"/>
              <w:spacing w:before="24" w:after="24" w:line="360" w:lineRule="auto"/>
              <w:rPr>
                <w:rFonts w:hAnsi="宋体"/>
              </w:rPr>
            </w:pPr>
            <w:r>
              <w:rPr>
                <w:rFonts w:hAnsi="宋体" w:hint="eastAsia"/>
              </w:rPr>
              <w:t>运动员</w:t>
            </w:r>
            <w:r>
              <w:rPr>
                <w:rFonts w:hAnsi="宋体" w:hint="eastAsia"/>
              </w:rPr>
              <w:t>&amp;</w:t>
            </w:r>
            <w:r>
              <w:rPr>
                <w:rFonts w:hAnsi="宋体" w:hint="eastAsia"/>
              </w:rPr>
              <w:t>团队官员</w:t>
            </w:r>
          </w:p>
        </w:tc>
        <w:tc>
          <w:tcPr>
            <w:tcW w:w="5178" w:type="dxa"/>
            <w:vAlign w:val="center"/>
          </w:tcPr>
          <w:p w14:paraId="1156F874" w14:textId="77777777" w:rsidR="00BC501A" w:rsidRDefault="00BC501A" w:rsidP="00BC501A">
            <w:pPr>
              <w:pStyle w:val="affffff6"/>
              <w:spacing w:before="24" w:after="24" w:line="360" w:lineRule="auto"/>
              <w:rPr>
                <w:rFonts w:hAnsi="宋体"/>
              </w:rPr>
            </w:pPr>
            <w:r>
              <w:rPr>
                <w:rFonts w:hAnsi="宋体" w:hint="eastAsia"/>
              </w:rPr>
              <w:t>各国参赛运动员，代表队团团长，代表队官员</w:t>
            </w:r>
          </w:p>
        </w:tc>
      </w:tr>
      <w:tr w:rsidR="00BC501A" w14:paraId="6014CAAC" w14:textId="77777777" w:rsidTr="00BC501A">
        <w:trPr>
          <w:trHeight w:val="499"/>
          <w:tblHeader/>
          <w:jc w:val="center"/>
        </w:trPr>
        <w:tc>
          <w:tcPr>
            <w:tcW w:w="960" w:type="dxa"/>
            <w:vAlign w:val="center"/>
          </w:tcPr>
          <w:p w14:paraId="4A56AC9E" w14:textId="77777777" w:rsidR="00BC501A" w:rsidRDefault="00BC501A" w:rsidP="00BC501A">
            <w:pPr>
              <w:pStyle w:val="affffff6"/>
              <w:spacing w:before="24" w:after="24" w:line="360" w:lineRule="auto"/>
              <w:jc w:val="center"/>
              <w:rPr>
                <w:rFonts w:hAnsi="宋体"/>
                <w:b/>
              </w:rPr>
            </w:pPr>
            <w:r>
              <w:rPr>
                <w:rFonts w:hAnsi="宋体" w:hint="eastAsia"/>
                <w:b/>
              </w:rPr>
              <w:t>5</w:t>
            </w:r>
          </w:p>
        </w:tc>
        <w:tc>
          <w:tcPr>
            <w:tcW w:w="2384" w:type="dxa"/>
            <w:vAlign w:val="center"/>
          </w:tcPr>
          <w:p w14:paraId="7A28FF30" w14:textId="77777777" w:rsidR="00BC501A" w:rsidRDefault="00BC501A" w:rsidP="00BC501A">
            <w:pPr>
              <w:pStyle w:val="affffff6"/>
              <w:spacing w:before="24" w:after="24" w:line="360" w:lineRule="auto"/>
              <w:rPr>
                <w:rFonts w:hAnsi="宋体"/>
              </w:rPr>
            </w:pPr>
            <w:r>
              <w:rPr>
                <w:rFonts w:hAnsi="宋体" w:hint="eastAsia"/>
              </w:rPr>
              <w:t>技术官员</w:t>
            </w:r>
          </w:p>
        </w:tc>
        <w:tc>
          <w:tcPr>
            <w:tcW w:w="5178" w:type="dxa"/>
            <w:vAlign w:val="center"/>
          </w:tcPr>
          <w:p w14:paraId="11D2D3D2" w14:textId="77777777" w:rsidR="00BC501A" w:rsidRDefault="00BC501A" w:rsidP="00BC501A">
            <w:pPr>
              <w:pStyle w:val="affffff6"/>
              <w:spacing w:before="24" w:after="24" w:line="360" w:lineRule="auto"/>
              <w:rPr>
                <w:rFonts w:hAnsi="宋体"/>
              </w:rPr>
            </w:pPr>
            <w:r>
              <w:rPr>
                <w:rFonts w:hAnsi="宋体" w:hint="eastAsia"/>
              </w:rPr>
              <w:t>亚组委成员，技术代表，裁判，训练员</w:t>
            </w:r>
          </w:p>
        </w:tc>
      </w:tr>
      <w:tr w:rsidR="00BC501A" w14:paraId="40C660DD" w14:textId="77777777" w:rsidTr="00BC501A">
        <w:trPr>
          <w:trHeight w:val="499"/>
          <w:tblHeader/>
          <w:jc w:val="center"/>
        </w:trPr>
        <w:tc>
          <w:tcPr>
            <w:tcW w:w="960" w:type="dxa"/>
            <w:vAlign w:val="center"/>
          </w:tcPr>
          <w:p w14:paraId="18B008D8" w14:textId="77777777" w:rsidR="00BC501A" w:rsidRDefault="00BC501A" w:rsidP="00BC501A">
            <w:pPr>
              <w:pStyle w:val="affffff6"/>
              <w:spacing w:before="24" w:after="24" w:line="360" w:lineRule="auto"/>
              <w:jc w:val="center"/>
              <w:rPr>
                <w:rFonts w:hAnsi="宋体"/>
                <w:b/>
              </w:rPr>
            </w:pPr>
            <w:r>
              <w:rPr>
                <w:rFonts w:hAnsi="宋体" w:hint="eastAsia"/>
                <w:b/>
              </w:rPr>
              <w:t>6</w:t>
            </w:r>
          </w:p>
        </w:tc>
        <w:tc>
          <w:tcPr>
            <w:tcW w:w="2384" w:type="dxa"/>
            <w:vAlign w:val="center"/>
          </w:tcPr>
          <w:p w14:paraId="34501093" w14:textId="77777777" w:rsidR="00BC501A" w:rsidRDefault="00BC501A" w:rsidP="00BC501A">
            <w:pPr>
              <w:pStyle w:val="affffff6"/>
              <w:spacing w:before="24" w:after="24" w:line="360" w:lineRule="auto"/>
              <w:rPr>
                <w:rFonts w:hAnsi="宋体"/>
              </w:rPr>
            </w:pPr>
            <w:r>
              <w:rPr>
                <w:rFonts w:hAnsi="宋体" w:hint="eastAsia"/>
              </w:rPr>
              <w:t>媒体人员</w:t>
            </w:r>
          </w:p>
        </w:tc>
        <w:tc>
          <w:tcPr>
            <w:tcW w:w="5178" w:type="dxa"/>
            <w:vAlign w:val="center"/>
          </w:tcPr>
          <w:p w14:paraId="7E98A387" w14:textId="77777777" w:rsidR="00BC501A" w:rsidRDefault="00BC501A" w:rsidP="00BC501A">
            <w:pPr>
              <w:pStyle w:val="affffff6"/>
              <w:spacing w:before="24" w:after="24" w:line="360" w:lineRule="auto"/>
              <w:rPr>
                <w:rFonts w:hAnsi="宋体"/>
              </w:rPr>
            </w:pPr>
            <w:r>
              <w:rPr>
                <w:rFonts w:hAnsi="宋体" w:hint="eastAsia"/>
              </w:rPr>
              <w:t>国内外广播电视媒体和平面媒体</w:t>
            </w:r>
          </w:p>
        </w:tc>
      </w:tr>
      <w:tr w:rsidR="00BC501A" w14:paraId="2B380FBB" w14:textId="77777777" w:rsidTr="00BC501A">
        <w:trPr>
          <w:trHeight w:val="499"/>
          <w:tblHeader/>
          <w:jc w:val="center"/>
        </w:trPr>
        <w:tc>
          <w:tcPr>
            <w:tcW w:w="960" w:type="dxa"/>
            <w:vAlign w:val="center"/>
          </w:tcPr>
          <w:p w14:paraId="157ECAA4" w14:textId="77777777" w:rsidR="00BC501A" w:rsidRDefault="00BC501A" w:rsidP="00BC501A">
            <w:pPr>
              <w:pStyle w:val="affffff6"/>
              <w:spacing w:before="24" w:after="24" w:line="360" w:lineRule="auto"/>
              <w:jc w:val="center"/>
              <w:rPr>
                <w:rFonts w:hAnsi="宋体"/>
                <w:b/>
              </w:rPr>
            </w:pPr>
            <w:r>
              <w:rPr>
                <w:rFonts w:hAnsi="宋体" w:hint="eastAsia"/>
                <w:b/>
              </w:rPr>
              <w:t>7</w:t>
            </w:r>
          </w:p>
        </w:tc>
        <w:tc>
          <w:tcPr>
            <w:tcW w:w="2384" w:type="dxa"/>
            <w:vAlign w:val="center"/>
          </w:tcPr>
          <w:p w14:paraId="3C30AC93" w14:textId="77777777" w:rsidR="00BC501A" w:rsidRDefault="00BC501A" w:rsidP="00BC501A">
            <w:pPr>
              <w:pStyle w:val="affffff6"/>
              <w:spacing w:before="24" w:after="24" w:line="360" w:lineRule="auto"/>
              <w:rPr>
                <w:rFonts w:hAnsi="宋体"/>
              </w:rPr>
            </w:pPr>
            <w:r>
              <w:rPr>
                <w:rFonts w:hAnsi="宋体" w:hint="eastAsia"/>
              </w:rPr>
              <w:t>赞助商</w:t>
            </w:r>
            <w:r>
              <w:rPr>
                <w:rFonts w:hAnsi="宋体" w:hint="eastAsia"/>
              </w:rPr>
              <w:t>&amp;</w:t>
            </w:r>
            <w:r>
              <w:rPr>
                <w:rFonts w:hAnsi="宋体" w:hint="eastAsia"/>
              </w:rPr>
              <w:t>服务商</w:t>
            </w:r>
          </w:p>
        </w:tc>
        <w:tc>
          <w:tcPr>
            <w:tcW w:w="5178" w:type="dxa"/>
            <w:vAlign w:val="center"/>
          </w:tcPr>
          <w:p w14:paraId="325969AE" w14:textId="77777777" w:rsidR="00BC501A" w:rsidRDefault="00BC501A" w:rsidP="00BC501A">
            <w:pPr>
              <w:pStyle w:val="affffff6"/>
              <w:spacing w:before="24" w:after="24" w:line="360" w:lineRule="auto"/>
              <w:rPr>
                <w:rFonts w:hAnsi="宋体"/>
              </w:rPr>
            </w:pPr>
            <w:r>
              <w:rPr>
                <w:rFonts w:hAnsi="宋体" w:hint="eastAsia"/>
              </w:rPr>
              <w:t>合作伙伴，赞助商，供应商和特许经营商</w:t>
            </w:r>
          </w:p>
        </w:tc>
      </w:tr>
      <w:tr w:rsidR="00BC501A" w14:paraId="2B0431E0" w14:textId="77777777" w:rsidTr="00BC501A">
        <w:trPr>
          <w:trHeight w:val="499"/>
          <w:tblHeader/>
          <w:jc w:val="center"/>
        </w:trPr>
        <w:tc>
          <w:tcPr>
            <w:tcW w:w="960" w:type="dxa"/>
            <w:vAlign w:val="center"/>
          </w:tcPr>
          <w:p w14:paraId="20C03268" w14:textId="77777777" w:rsidR="00BC501A" w:rsidRDefault="00BC501A" w:rsidP="00BC501A">
            <w:pPr>
              <w:pStyle w:val="affffff6"/>
              <w:spacing w:before="24" w:after="24" w:line="360" w:lineRule="auto"/>
              <w:jc w:val="center"/>
              <w:rPr>
                <w:rFonts w:hAnsi="宋体"/>
                <w:b/>
              </w:rPr>
            </w:pPr>
            <w:r>
              <w:rPr>
                <w:rFonts w:hAnsi="宋体" w:hint="eastAsia"/>
                <w:b/>
              </w:rPr>
              <w:t>8</w:t>
            </w:r>
          </w:p>
        </w:tc>
        <w:tc>
          <w:tcPr>
            <w:tcW w:w="2384" w:type="dxa"/>
            <w:vAlign w:val="center"/>
          </w:tcPr>
          <w:p w14:paraId="085A7F79" w14:textId="77777777" w:rsidR="00BC501A" w:rsidRDefault="00BC501A" w:rsidP="00BC501A">
            <w:pPr>
              <w:pStyle w:val="affffff6"/>
              <w:spacing w:before="24" w:after="24" w:line="360" w:lineRule="auto"/>
              <w:rPr>
                <w:rFonts w:hAnsi="宋体"/>
              </w:rPr>
            </w:pPr>
            <w:r>
              <w:rPr>
                <w:rFonts w:hAnsi="宋体" w:hint="eastAsia"/>
              </w:rPr>
              <w:t>工作人员</w:t>
            </w:r>
          </w:p>
        </w:tc>
        <w:tc>
          <w:tcPr>
            <w:tcW w:w="5178" w:type="dxa"/>
            <w:vAlign w:val="center"/>
          </w:tcPr>
          <w:p w14:paraId="12D90792" w14:textId="77777777" w:rsidR="00BC501A" w:rsidRDefault="00BC501A" w:rsidP="00BC501A">
            <w:pPr>
              <w:pStyle w:val="affffff6"/>
              <w:spacing w:before="24" w:after="24" w:line="360" w:lineRule="auto"/>
              <w:rPr>
                <w:rFonts w:hAnsi="宋体"/>
              </w:rPr>
            </w:pPr>
            <w:r>
              <w:rPr>
                <w:rFonts w:hAnsi="宋体" w:hint="eastAsia"/>
              </w:rPr>
              <w:t>杭州亚运会工作人员、开闭幕演职人员、受薪员工、承包商员工等</w:t>
            </w:r>
          </w:p>
        </w:tc>
      </w:tr>
      <w:tr w:rsidR="00BC501A" w14:paraId="51CE42DE" w14:textId="77777777" w:rsidTr="00BC501A">
        <w:trPr>
          <w:trHeight w:val="499"/>
          <w:tblHeader/>
          <w:jc w:val="center"/>
        </w:trPr>
        <w:tc>
          <w:tcPr>
            <w:tcW w:w="960" w:type="dxa"/>
            <w:vAlign w:val="center"/>
          </w:tcPr>
          <w:p w14:paraId="5AFA1CF0" w14:textId="77777777" w:rsidR="00BC501A" w:rsidRDefault="00BC501A" w:rsidP="00BC501A">
            <w:pPr>
              <w:pStyle w:val="affffff6"/>
              <w:spacing w:before="24" w:after="24" w:line="360" w:lineRule="auto"/>
              <w:jc w:val="center"/>
              <w:rPr>
                <w:rFonts w:hAnsi="宋体"/>
                <w:b/>
              </w:rPr>
            </w:pPr>
            <w:r>
              <w:rPr>
                <w:rFonts w:hAnsi="宋体" w:hint="eastAsia"/>
                <w:b/>
              </w:rPr>
              <w:t>9</w:t>
            </w:r>
          </w:p>
        </w:tc>
        <w:tc>
          <w:tcPr>
            <w:tcW w:w="2384" w:type="dxa"/>
            <w:vAlign w:val="center"/>
          </w:tcPr>
          <w:p w14:paraId="483516BA" w14:textId="77777777" w:rsidR="00BC501A" w:rsidRDefault="00BC501A" w:rsidP="00BC501A">
            <w:pPr>
              <w:pStyle w:val="affffff6"/>
              <w:spacing w:before="24" w:after="24" w:line="360" w:lineRule="auto"/>
              <w:rPr>
                <w:rFonts w:hAnsi="宋体"/>
              </w:rPr>
            </w:pPr>
            <w:r>
              <w:rPr>
                <w:rFonts w:hAnsi="宋体" w:hint="eastAsia"/>
              </w:rPr>
              <w:t>志愿者</w:t>
            </w:r>
          </w:p>
        </w:tc>
        <w:tc>
          <w:tcPr>
            <w:tcW w:w="5178" w:type="dxa"/>
            <w:vAlign w:val="center"/>
          </w:tcPr>
          <w:p w14:paraId="37B5BADB" w14:textId="77777777" w:rsidR="00BC501A" w:rsidRDefault="00BC501A" w:rsidP="00BC501A">
            <w:pPr>
              <w:pStyle w:val="affffff6"/>
              <w:spacing w:before="24" w:after="24" w:line="360" w:lineRule="auto"/>
              <w:rPr>
                <w:rFonts w:hAnsi="宋体"/>
              </w:rPr>
            </w:pPr>
            <w:r>
              <w:rPr>
                <w:rFonts w:hAnsi="宋体" w:hint="eastAsia"/>
              </w:rPr>
              <w:t>杭州亚运会志愿者</w:t>
            </w:r>
          </w:p>
        </w:tc>
      </w:tr>
      <w:tr w:rsidR="00BC501A" w14:paraId="380BA2A6" w14:textId="77777777" w:rsidTr="00BC501A">
        <w:trPr>
          <w:trHeight w:val="499"/>
          <w:tblHeader/>
          <w:jc w:val="center"/>
        </w:trPr>
        <w:tc>
          <w:tcPr>
            <w:tcW w:w="960" w:type="dxa"/>
            <w:vAlign w:val="center"/>
          </w:tcPr>
          <w:p w14:paraId="70E81A48" w14:textId="77777777" w:rsidR="00BC501A" w:rsidRDefault="00BC501A" w:rsidP="00BC501A">
            <w:pPr>
              <w:pStyle w:val="affffff6"/>
              <w:spacing w:before="24" w:after="24" w:line="360" w:lineRule="auto"/>
              <w:jc w:val="center"/>
              <w:rPr>
                <w:rFonts w:hAnsi="宋体"/>
                <w:b/>
              </w:rPr>
            </w:pPr>
            <w:r>
              <w:rPr>
                <w:rFonts w:hAnsi="宋体" w:hint="eastAsia"/>
                <w:b/>
              </w:rPr>
              <w:t>10</w:t>
            </w:r>
          </w:p>
        </w:tc>
        <w:tc>
          <w:tcPr>
            <w:tcW w:w="2384" w:type="dxa"/>
            <w:vAlign w:val="center"/>
          </w:tcPr>
          <w:p w14:paraId="134541FB" w14:textId="77777777" w:rsidR="00BC501A" w:rsidRDefault="00BC501A" w:rsidP="00BC501A">
            <w:pPr>
              <w:pStyle w:val="affffff6"/>
              <w:spacing w:before="24" w:after="24" w:line="360" w:lineRule="auto"/>
              <w:rPr>
                <w:rFonts w:hAnsi="宋体"/>
              </w:rPr>
            </w:pPr>
            <w:r>
              <w:rPr>
                <w:rFonts w:hAnsi="宋体" w:hint="eastAsia"/>
              </w:rPr>
              <w:t>其他</w:t>
            </w:r>
          </w:p>
        </w:tc>
        <w:tc>
          <w:tcPr>
            <w:tcW w:w="5178" w:type="dxa"/>
            <w:vAlign w:val="center"/>
          </w:tcPr>
          <w:p w14:paraId="6300FD8B" w14:textId="77777777" w:rsidR="00BC501A" w:rsidRDefault="00BC501A" w:rsidP="00BC501A">
            <w:pPr>
              <w:pStyle w:val="affffff6"/>
              <w:spacing w:before="24" w:after="24" w:line="360" w:lineRule="auto"/>
              <w:rPr>
                <w:rFonts w:hAnsi="宋体"/>
              </w:rPr>
            </w:pPr>
            <w:r>
              <w:rPr>
                <w:rFonts w:hAnsi="宋体" w:hint="eastAsia"/>
              </w:rPr>
              <w:t>文化交流人员，火炬接力代表等</w:t>
            </w:r>
          </w:p>
        </w:tc>
      </w:tr>
    </w:tbl>
    <w:p w14:paraId="316B9C63" w14:textId="77777777" w:rsidR="00BC501A" w:rsidRDefault="00BC501A" w:rsidP="000F77C6">
      <w:pPr>
        <w:pStyle w:val="afffff0"/>
        <w:keepNext/>
        <w:keepLines/>
        <w:numPr>
          <w:ilvl w:val="2"/>
          <w:numId w:val="68"/>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lastRenderedPageBreak/>
        <w:t>赛事管理类应用系统管理服务需求</w:t>
      </w:r>
    </w:p>
    <w:p w14:paraId="085B52E4" w14:textId="77777777" w:rsidR="00BC501A" w:rsidRDefault="00BC501A" w:rsidP="00BC501A">
      <w:pPr>
        <w:pStyle w:val="afffffc"/>
        <w:adjustRightInd w:val="0"/>
        <w:snapToGrid w:val="0"/>
        <w:spacing w:before="36" w:after="36"/>
        <w:ind w:firstLine="420"/>
        <w:rPr>
          <w:rFonts w:ascii="宋体" w:hAnsi="宋体" w:cs="宋体"/>
        </w:rPr>
      </w:pPr>
      <w:bookmarkStart w:id="40" w:name="_Toc503984332"/>
      <w:r>
        <w:rPr>
          <w:rFonts w:ascii="宋体" w:hAnsi="宋体" w:cs="宋体" w:hint="eastAsia"/>
        </w:rPr>
        <w:t>赛事管理类应用系统管理服务，由赛事管理类应用系统专家组成管理团队。赛事管理类应用系统管理服务，主要承担信息系统总体技术管理、亚组委赛事管理类应用系统及子系统建设管理等工作，同时，负责与亚奥理事会（OCA）、各单项联合会、各竞赛项目技术代表的技术沟通管理。</w:t>
      </w:r>
      <w:bookmarkEnd w:id="40"/>
    </w:p>
    <w:p w14:paraId="3287AEE6" w14:textId="77777777" w:rsidR="00BC501A" w:rsidRDefault="00BC501A" w:rsidP="000F77C6">
      <w:pPr>
        <w:pStyle w:val="22"/>
        <w:widowControl/>
        <w:numPr>
          <w:ilvl w:val="0"/>
          <w:numId w:val="67"/>
        </w:numPr>
        <w:tabs>
          <w:tab w:val="left" w:pos="840"/>
        </w:tabs>
        <w:adjustRightInd w:val="0"/>
        <w:snapToGrid w:val="0"/>
        <w:spacing w:before="120" w:after="120" w:line="360" w:lineRule="auto"/>
        <w:ind w:right="210"/>
        <w:jc w:val="left"/>
        <w:rPr>
          <w:rFonts w:ascii="宋体" w:eastAsia="宋体" w:hAnsi="宋体" w:cs="宋体"/>
          <w:b w:val="0"/>
          <w:bCs w:val="0"/>
        </w:rPr>
      </w:pPr>
      <w:bookmarkStart w:id="41" w:name="_Toc501546775"/>
      <w:bookmarkStart w:id="42" w:name="_Toc503984333"/>
      <w:bookmarkStart w:id="43" w:name="_Toc502823054"/>
      <w:bookmarkStart w:id="44" w:name="_Toc63267593"/>
      <w:r>
        <w:rPr>
          <w:rFonts w:ascii="宋体" w:eastAsia="宋体" w:hAnsi="宋体" w:cs="宋体" w:hint="eastAsia"/>
          <w:bCs w:val="0"/>
        </w:rPr>
        <w:t>信息技术管理服务（信息系统）需求</w:t>
      </w:r>
      <w:bookmarkEnd w:id="41"/>
      <w:bookmarkEnd w:id="42"/>
      <w:bookmarkEnd w:id="43"/>
      <w:bookmarkEnd w:id="44"/>
    </w:p>
    <w:p w14:paraId="1A4D7EA1" w14:textId="77777777" w:rsidR="00BC501A" w:rsidRDefault="00BC501A" w:rsidP="00BC501A">
      <w:pPr>
        <w:tabs>
          <w:tab w:val="left" w:pos="426"/>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信息技术管理服务（信息系统）主要是指赛事管理类应用系统管理服务，本项目所采购的服务为兜底服务，采购需求书中描述的需求内容为</w:t>
      </w:r>
      <w:proofErr w:type="gramStart"/>
      <w:r>
        <w:rPr>
          <w:rFonts w:ascii="宋体" w:hAnsi="宋体" w:cs="宋体" w:hint="eastAsia"/>
          <w:color w:val="000000"/>
          <w:sz w:val="24"/>
          <w:szCs w:val="24"/>
        </w:rPr>
        <w:t>最</w:t>
      </w:r>
      <w:proofErr w:type="gramEnd"/>
      <w:r>
        <w:rPr>
          <w:rFonts w:ascii="宋体" w:hAnsi="宋体" w:cs="宋体" w:hint="eastAsia"/>
          <w:color w:val="000000"/>
          <w:sz w:val="24"/>
          <w:szCs w:val="24"/>
        </w:rPr>
        <w:t>基础的需求内容，具体需求存在继续扩展的可能。</w:t>
      </w:r>
    </w:p>
    <w:p w14:paraId="29FFAE7F" w14:textId="77777777" w:rsidR="00BC501A" w:rsidRDefault="00BC501A" w:rsidP="00BC501A">
      <w:pPr>
        <w:pStyle w:val="afffffc"/>
        <w:adjustRightInd w:val="0"/>
        <w:snapToGrid w:val="0"/>
        <w:spacing w:before="36" w:after="36"/>
        <w:ind w:firstLine="420"/>
        <w:rPr>
          <w:rFonts w:ascii="宋体" w:hAnsi="宋体" w:cs="宋体"/>
        </w:rPr>
      </w:pPr>
    </w:p>
    <w:p w14:paraId="50D606F7" w14:textId="77777777" w:rsidR="00BC501A" w:rsidRDefault="00BC501A" w:rsidP="00BC501A">
      <w:pPr>
        <w:rPr>
          <w:rFonts w:ascii="宋体" w:hAnsi="宋体" w:cs="宋体"/>
        </w:rPr>
      </w:pPr>
      <w:r>
        <w:rPr>
          <w:rFonts w:ascii="宋体" w:hAnsi="宋体" w:cs="宋体" w:hint="eastAsia"/>
        </w:rPr>
        <w:br w:type="page"/>
      </w:r>
    </w:p>
    <w:p w14:paraId="3DD620D9" w14:textId="77777777" w:rsidR="00C25538" w:rsidRPr="00EA13EE" w:rsidRDefault="00AC683D" w:rsidP="00EA13EE">
      <w:pPr>
        <w:adjustRightInd w:val="0"/>
        <w:snapToGrid w:val="0"/>
        <w:spacing w:line="360" w:lineRule="auto"/>
        <w:ind w:firstLineChars="200" w:firstLine="723"/>
        <w:jc w:val="center"/>
        <w:rPr>
          <w:rStyle w:val="affff"/>
          <w:rFonts w:ascii="Times New Roman" w:hAnsi="Times New Roman"/>
          <w:sz w:val="36"/>
          <w:szCs w:val="36"/>
        </w:rPr>
      </w:pPr>
      <w:bookmarkStart w:id="45" w:name="_Toc63267595"/>
      <w:r w:rsidRPr="00EA13EE">
        <w:rPr>
          <w:rStyle w:val="affff"/>
          <w:rFonts w:ascii="Times New Roman" w:hAnsi="Times New Roman" w:hint="eastAsia"/>
          <w:sz w:val="36"/>
          <w:szCs w:val="36"/>
        </w:rPr>
        <w:lastRenderedPageBreak/>
        <w:t>三</w:t>
      </w:r>
      <w:r w:rsidR="00C25538" w:rsidRPr="00EA13EE">
        <w:rPr>
          <w:rStyle w:val="affff"/>
          <w:rFonts w:ascii="Times New Roman" w:hAnsi="Times New Roman" w:hint="eastAsia"/>
          <w:sz w:val="36"/>
          <w:szCs w:val="36"/>
        </w:rPr>
        <w:t xml:space="preserve"> </w:t>
      </w:r>
      <w:r w:rsidR="00C25538" w:rsidRPr="00EA13EE">
        <w:rPr>
          <w:rStyle w:val="affff"/>
          <w:rFonts w:ascii="Times New Roman" w:hAnsi="Times New Roman" w:hint="eastAsia"/>
          <w:sz w:val="36"/>
          <w:szCs w:val="36"/>
        </w:rPr>
        <w:t>项目建设方案要求</w:t>
      </w:r>
      <w:bookmarkStart w:id="46" w:name="_Toc63267599"/>
      <w:bookmarkStart w:id="47" w:name="_Toc63267596"/>
      <w:bookmarkStart w:id="48" w:name="_Toc57585721"/>
      <w:bookmarkStart w:id="49" w:name="_Toc53480837"/>
      <w:bookmarkStart w:id="50" w:name="_Toc61213517"/>
      <w:bookmarkStart w:id="51" w:name="_Toc58249681"/>
      <w:bookmarkStart w:id="52" w:name="_Toc61213514"/>
      <w:bookmarkStart w:id="53" w:name="_Toc60943872"/>
      <w:bookmarkStart w:id="54" w:name="_Toc53480834"/>
      <w:bookmarkStart w:id="55" w:name="_Toc58249678"/>
      <w:bookmarkStart w:id="56" w:name="_Toc57585724"/>
      <w:bookmarkStart w:id="57" w:name="_Toc53480363"/>
      <w:bookmarkStart w:id="58" w:name="_Toc53480360"/>
      <w:bookmarkStart w:id="59" w:name="_Toc6094386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AB70CFB" w14:textId="77777777" w:rsidR="00BC501A" w:rsidRDefault="00BC501A" w:rsidP="00BC501A"/>
    <w:p w14:paraId="3B79E575" w14:textId="77777777" w:rsidR="00BC501A" w:rsidRDefault="00BC501A" w:rsidP="000F77C6">
      <w:pPr>
        <w:pStyle w:val="22"/>
        <w:widowControl/>
        <w:numPr>
          <w:ilvl w:val="0"/>
          <w:numId w:val="70"/>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60" w:name="_Toc63267600"/>
      <w:r>
        <w:rPr>
          <w:rFonts w:ascii="宋体" w:eastAsia="宋体" w:hAnsi="宋体" w:cs="宋体" w:hint="eastAsia"/>
          <w:bCs w:val="0"/>
        </w:rPr>
        <w:t>总体指导思想</w:t>
      </w:r>
      <w:bookmarkEnd w:id="60"/>
    </w:p>
    <w:p w14:paraId="4E647F09"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深入贯彻党的十九大会议精神，以习近平新时代中国特色社会主义思想和习近平总书记关于体育工作的重要论述为指导，围绕杭州亚运会“绿色、智能、节俭、文明”的办会理念，充分利用浙江省、杭州市在云计算、大数据、人工智能等信息产业的资源优势，推进场馆建设、赛事运行和综合保障等方面的信息化应用，全面提升赛会信息化水平，保障杭州亚运会成功举办，为加快杭州城市国际化、打造国际赛事之城、建设独特韵味别样精彩的世界名城奠定基础。</w:t>
      </w:r>
    </w:p>
    <w:p w14:paraId="006A6BB1" w14:textId="77777777" w:rsidR="00BC501A" w:rsidRDefault="00BC501A" w:rsidP="000F77C6">
      <w:pPr>
        <w:pStyle w:val="22"/>
        <w:widowControl/>
        <w:numPr>
          <w:ilvl w:val="0"/>
          <w:numId w:val="70"/>
        </w:numPr>
        <w:tabs>
          <w:tab w:val="left" w:pos="840"/>
        </w:tabs>
        <w:adjustRightInd w:val="0"/>
        <w:snapToGrid w:val="0"/>
        <w:spacing w:before="120" w:after="120" w:line="360" w:lineRule="auto"/>
        <w:ind w:right="210"/>
        <w:jc w:val="left"/>
        <w:rPr>
          <w:rFonts w:ascii="宋体" w:eastAsia="宋体" w:hAnsi="宋体" w:cs="宋体"/>
          <w:b w:val="0"/>
          <w:bCs w:val="0"/>
        </w:rPr>
      </w:pPr>
      <w:bookmarkStart w:id="61" w:name="_Toc63267601"/>
      <w:r>
        <w:rPr>
          <w:rFonts w:ascii="宋体" w:eastAsia="宋体" w:hAnsi="宋体" w:cs="宋体" w:hint="eastAsia"/>
          <w:bCs w:val="0"/>
        </w:rPr>
        <w:t>总体建设任务</w:t>
      </w:r>
      <w:bookmarkEnd w:id="61"/>
    </w:p>
    <w:p w14:paraId="0DB21C9A"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随着现代科技的发展，信息技术已经融合到各个业务领域和技术领域。杭州亚运会是亚洲规模最大的综合性运动会，根据亚组委总体规划要求，杭州亚运会信息技术工作应以国际视野和创新思维，着力营造一流的办赛环境、提供一流的服务保障为杭州亚运会参赛、观赛、办赛人员提供高质量、高标准的信息化服务。为了能够清晰地定位杭州亚运会信息技术的建设目标、服务对象和工作重点，帮助杭州亚组</w:t>
      </w:r>
      <w:proofErr w:type="gramStart"/>
      <w:r>
        <w:rPr>
          <w:rFonts w:ascii="宋体" w:hAnsi="宋体" w:cs="宋体" w:hint="eastAsia"/>
        </w:rPr>
        <w:t>委能够</w:t>
      </w:r>
      <w:proofErr w:type="gramEnd"/>
      <w:r>
        <w:rPr>
          <w:rFonts w:ascii="宋体" w:hAnsi="宋体" w:cs="宋体" w:hint="eastAsia"/>
        </w:rPr>
        <w:t>在信息技术建设中明确工作目标，紧抓工作重点，实现对信息技术工作的科学安排、有序推进，本项目总体建设任务如下：</w:t>
      </w:r>
    </w:p>
    <w:p w14:paraId="04FFF560" w14:textId="77777777" w:rsidR="00BC501A" w:rsidRDefault="00BC501A" w:rsidP="00BC501A">
      <w:pPr>
        <w:pStyle w:val="afffffc"/>
        <w:adjustRightInd w:val="0"/>
        <w:snapToGrid w:val="0"/>
        <w:spacing w:before="36" w:after="36"/>
        <w:ind w:firstLine="422"/>
        <w:rPr>
          <w:rFonts w:ascii="宋体" w:hAnsi="宋体" w:cs="宋体"/>
        </w:rPr>
      </w:pPr>
      <w:r>
        <w:rPr>
          <w:rFonts w:ascii="宋体" w:hAnsi="宋体" w:cs="宋体" w:hint="eastAsia"/>
          <w:b/>
          <w:bCs/>
        </w:rPr>
        <w:t>信息技术管理服务（信息系统）：</w:t>
      </w:r>
      <w:r>
        <w:rPr>
          <w:rFonts w:ascii="宋体" w:hAnsi="宋体" w:cs="宋体" w:hint="eastAsia"/>
        </w:rPr>
        <w:t>赛事管理类应用系统服务管理是非常关键的一项服务，确保杭州亚运会核心信息系统技术服务的成功交付和运行。</w:t>
      </w:r>
    </w:p>
    <w:p w14:paraId="6A75100B" w14:textId="77777777" w:rsidR="00BC501A" w:rsidRDefault="00BC501A" w:rsidP="000F77C6">
      <w:pPr>
        <w:pStyle w:val="22"/>
        <w:widowControl/>
        <w:numPr>
          <w:ilvl w:val="0"/>
          <w:numId w:val="70"/>
        </w:numPr>
        <w:tabs>
          <w:tab w:val="left" w:pos="840"/>
        </w:tabs>
        <w:adjustRightInd w:val="0"/>
        <w:snapToGrid w:val="0"/>
        <w:spacing w:before="120" w:after="120" w:line="360" w:lineRule="auto"/>
        <w:ind w:right="210"/>
        <w:jc w:val="left"/>
        <w:rPr>
          <w:rFonts w:ascii="宋体" w:eastAsia="宋体" w:hAnsi="宋体" w:cs="宋体"/>
          <w:b w:val="0"/>
          <w:bCs w:val="0"/>
        </w:rPr>
      </w:pPr>
      <w:bookmarkStart w:id="62" w:name="_Toc63267602"/>
      <w:r>
        <w:rPr>
          <w:rFonts w:ascii="宋体" w:eastAsia="宋体" w:hAnsi="宋体" w:cs="宋体" w:hint="eastAsia"/>
          <w:bCs w:val="0"/>
        </w:rPr>
        <w:t>总体建设原则</w:t>
      </w:r>
      <w:bookmarkEnd w:id="62"/>
    </w:p>
    <w:p w14:paraId="27F565FA" w14:textId="77777777" w:rsidR="00BC501A" w:rsidRDefault="00BC501A" w:rsidP="00BC501A">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杭州亚运会是杭州向世界展示的舞台，杭州亚运会信息技术需为“参赛、观赛、办赛”提供全面的支撑服务，遵循杭州亚运会“控制成本、充分利用、注重实用、高效运作、科学办赛、彰显特色”的筹办原则，结合杭州亚运会实际情况进行规划，具体建设原则如下：</w:t>
      </w:r>
    </w:p>
    <w:p w14:paraId="0C56003D" w14:textId="77777777" w:rsidR="00BC501A" w:rsidRDefault="00BC501A" w:rsidP="00BC501A">
      <w:pPr>
        <w:pStyle w:val="afffff0"/>
        <w:autoSpaceDE w:val="0"/>
        <w:autoSpaceDN w:val="0"/>
        <w:adjustRightInd w:val="0"/>
        <w:snapToGrid w:val="0"/>
        <w:spacing w:line="360" w:lineRule="auto"/>
        <w:ind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一、需求牵引，业务驱动</w:t>
      </w:r>
    </w:p>
    <w:p w14:paraId="5A53E486" w14:textId="77777777" w:rsidR="00BC501A" w:rsidRDefault="00BC501A" w:rsidP="00BC501A">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按照“需求牵引、业务驱动”的原则，基于亚奥理事会IT建设指南要求，结合国家、省、市相关要求及杭州亚运会办赛规模、业务需求等，开展信息技术管理服务和信息技术设施运行服务建设方案设计。</w:t>
      </w:r>
    </w:p>
    <w:p w14:paraId="5F72C3A4" w14:textId="77777777" w:rsidR="00BC501A" w:rsidRDefault="00BC501A" w:rsidP="00BC501A">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二、科学规范，保障安全</w:t>
      </w:r>
    </w:p>
    <w:p w14:paraId="50C8580C" w14:textId="77777777" w:rsidR="00BC501A" w:rsidRDefault="00BC501A" w:rsidP="00BC501A">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参照国家电子政务建设总体规范和思路，基于国际、国内通用标准，采用统一的规范体系，进行信息技术管理服务及信息技术设施运行服务建设方案设计。建立健全</w:t>
      </w:r>
      <w:r>
        <w:rPr>
          <w:rFonts w:ascii="宋体" w:hAnsi="宋体" w:cs="宋体" w:hint="eastAsia"/>
          <w:color w:val="000000"/>
          <w:kern w:val="0"/>
          <w:sz w:val="24"/>
          <w:szCs w:val="24"/>
        </w:rPr>
        <w:lastRenderedPageBreak/>
        <w:t>科学规范的安全标准体系，确保杭州亚运会信息技术工作安全、稳定、可靠。</w:t>
      </w:r>
    </w:p>
    <w:p w14:paraId="30E6ACA9" w14:textId="77777777" w:rsidR="00BC501A" w:rsidRDefault="00BC501A" w:rsidP="00BC501A">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三、提升能力，创新应用</w:t>
      </w:r>
    </w:p>
    <w:p w14:paraId="1C7AA33E"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充分利用数字浙江具备的“计算能力、数据资源整合能力、算法服务能力、网络安全保障能力”，打通信息壁垒，实现业务融合和技术融合，积极探索创新应用，提升体育赛事信息化服务水平。</w:t>
      </w:r>
    </w:p>
    <w:p w14:paraId="27D53ED1" w14:textId="77777777" w:rsidR="00BC501A" w:rsidRDefault="00BC501A" w:rsidP="000F77C6">
      <w:pPr>
        <w:pStyle w:val="22"/>
        <w:widowControl/>
        <w:numPr>
          <w:ilvl w:val="0"/>
          <w:numId w:val="70"/>
        </w:numPr>
        <w:tabs>
          <w:tab w:val="left" w:pos="840"/>
        </w:tabs>
        <w:adjustRightInd w:val="0"/>
        <w:snapToGrid w:val="0"/>
        <w:spacing w:before="120" w:after="120" w:line="360" w:lineRule="auto"/>
        <w:ind w:right="210"/>
        <w:jc w:val="left"/>
        <w:rPr>
          <w:rFonts w:ascii="宋体" w:eastAsia="宋体" w:hAnsi="宋体" w:cs="宋体"/>
          <w:b w:val="0"/>
          <w:bCs w:val="0"/>
        </w:rPr>
      </w:pPr>
      <w:bookmarkStart w:id="63" w:name="_Toc63267603"/>
      <w:r>
        <w:rPr>
          <w:rFonts w:ascii="宋体" w:eastAsia="宋体" w:hAnsi="宋体" w:cs="宋体" w:hint="eastAsia"/>
          <w:bCs w:val="0"/>
        </w:rPr>
        <w:t>信息技术管理服务建设方案要求</w:t>
      </w:r>
      <w:bookmarkEnd w:id="63"/>
    </w:p>
    <w:p w14:paraId="3AD7A1BB" w14:textId="77777777" w:rsidR="00BC501A" w:rsidRDefault="00BC501A" w:rsidP="00BC501A">
      <w:pPr>
        <w:adjustRightInd w:val="0"/>
        <w:snapToGrid w:val="0"/>
        <w:spacing w:line="360" w:lineRule="auto"/>
        <w:ind w:firstLine="480"/>
        <w:rPr>
          <w:rFonts w:ascii="宋体" w:hAnsi="宋体" w:cs="宋体"/>
          <w:sz w:val="24"/>
          <w:szCs w:val="24"/>
        </w:rPr>
      </w:pPr>
      <w:bookmarkStart w:id="64" w:name="_Hlk44434597"/>
      <w:r>
        <w:rPr>
          <w:rFonts w:ascii="宋体" w:hAnsi="宋体" w:cs="宋体" w:hint="eastAsia"/>
          <w:color w:val="000000"/>
          <w:sz w:val="24"/>
          <w:szCs w:val="24"/>
        </w:rPr>
        <w:t>杭州亚运会信息技术管理服务赛事应用服务管理，</w:t>
      </w:r>
      <w:r>
        <w:rPr>
          <w:rFonts w:ascii="宋体" w:hAnsi="宋体" w:cs="宋体" w:hint="eastAsia"/>
          <w:sz w:val="24"/>
          <w:szCs w:val="24"/>
        </w:rPr>
        <w:t>为完成以上工作应选用一支有丰富综合体育赛事管理经验的团队执行实施，团队成员应包含以下人员，具体包括：</w:t>
      </w:r>
    </w:p>
    <w:p w14:paraId="7D64598C" w14:textId="48858930" w:rsidR="00BC501A" w:rsidRDefault="00BC501A" w:rsidP="00BC501A">
      <w:pPr>
        <w:pStyle w:val="afffff0"/>
        <w:adjustRightInd w:val="0"/>
        <w:snapToGrid w:val="0"/>
        <w:spacing w:line="360" w:lineRule="auto"/>
        <w:ind w:leftChars="200" w:left="420" w:firstLineChars="0" w:firstLine="0"/>
        <w:rPr>
          <w:rFonts w:ascii="宋体" w:hAnsi="宋体" w:cs="宋体"/>
          <w:sz w:val="24"/>
          <w:szCs w:val="24"/>
        </w:rPr>
      </w:pPr>
      <w:r>
        <w:rPr>
          <w:rFonts w:ascii="宋体" w:hAnsi="宋体" w:cs="宋体" w:hint="eastAsia"/>
          <w:sz w:val="24"/>
          <w:szCs w:val="24"/>
        </w:rPr>
        <w:t>赛事管理类应用</w:t>
      </w:r>
      <w:r>
        <w:rPr>
          <w:rFonts w:ascii="宋体" w:hAnsi="宋体" w:cs="宋体" w:hint="eastAsia"/>
          <w:kern w:val="0"/>
          <w:sz w:val="24"/>
          <w:szCs w:val="24"/>
        </w:rPr>
        <w:t>系统</w:t>
      </w:r>
      <w:r>
        <w:rPr>
          <w:rFonts w:ascii="宋体" w:hAnsi="宋体" w:cs="宋体" w:hint="eastAsia"/>
          <w:sz w:val="24"/>
          <w:szCs w:val="24"/>
        </w:rPr>
        <w:t>管理服务业务领域和高级主管</w:t>
      </w:r>
      <w:r w:rsidR="00B54148">
        <w:rPr>
          <w:rFonts w:ascii="宋体" w:hAnsi="宋体" w:cs="宋体" w:hint="eastAsia"/>
          <w:sz w:val="24"/>
          <w:szCs w:val="24"/>
        </w:rPr>
        <w:t>和中级主管</w:t>
      </w:r>
      <w:r>
        <w:rPr>
          <w:rFonts w:ascii="宋体" w:hAnsi="宋体" w:cs="宋体" w:hint="eastAsia"/>
          <w:sz w:val="24"/>
          <w:szCs w:val="24"/>
        </w:rPr>
        <w:t>；</w:t>
      </w:r>
      <w:bookmarkStart w:id="65" w:name="_Toc503984377"/>
      <w:bookmarkEnd w:id="64"/>
    </w:p>
    <w:p w14:paraId="0DCC4F2A" w14:textId="77777777" w:rsidR="00BC501A" w:rsidRDefault="00BC501A" w:rsidP="00BC501A">
      <w:pPr>
        <w:pStyle w:val="afffff0"/>
        <w:adjustRightInd w:val="0"/>
        <w:snapToGrid w:val="0"/>
        <w:spacing w:line="360" w:lineRule="auto"/>
        <w:ind w:leftChars="200" w:left="420" w:firstLineChars="0" w:firstLine="0"/>
        <w:rPr>
          <w:rFonts w:ascii="宋体" w:hAnsi="宋体" w:cs="宋体"/>
          <w:sz w:val="24"/>
          <w:szCs w:val="24"/>
        </w:rPr>
      </w:pPr>
    </w:p>
    <w:bookmarkEnd w:id="65"/>
    <w:p w14:paraId="7205C91C" w14:textId="77777777" w:rsidR="00BC501A" w:rsidRDefault="00BC501A" w:rsidP="00BC501A">
      <w:pPr>
        <w:pStyle w:val="afffff0"/>
        <w:keepNext/>
        <w:keepLines/>
        <w:tabs>
          <w:tab w:val="left" w:pos="720"/>
        </w:tabs>
        <w:adjustRightInd w:val="0"/>
        <w:snapToGrid w:val="0"/>
        <w:spacing w:line="360" w:lineRule="auto"/>
        <w:ind w:firstLineChars="0" w:firstLine="0"/>
        <w:outlineLvl w:val="2"/>
        <w:rPr>
          <w:rFonts w:ascii="宋体" w:hAnsi="宋体" w:cs="宋体"/>
          <w:b/>
          <w:sz w:val="30"/>
          <w:szCs w:val="30"/>
        </w:rPr>
      </w:pPr>
      <w:r>
        <w:rPr>
          <w:rFonts w:ascii="宋体" w:hAnsi="宋体" w:cs="宋体" w:hint="eastAsia"/>
          <w:b/>
          <w:sz w:val="30"/>
          <w:szCs w:val="30"/>
        </w:rPr>
        <w:t>3.4.1赛事管理类应用系统管理服务建设要求</w:t>
      </w:r>
    </w:p>
    <w:p w14:paraId="6301229E" w14:textId="77777777" w:rsidR="00BC501A" w:rsidRDefault="00BC501A" w:rsidP="00BC501A">
      <w:pPr>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是亚洲规模最大的综合性运动会，根据亚组委总体规划要求，杭州亚运会信息技术工作应以国际视野和创新思维精心谋划新一代信息技术在亚运会中的集成应用、融合应用和创新应用，着力营造一流的办赛环境、提供一流的服务保障，为杭州亚运会参赛、观赛、办赛人员提供高质量、高标准的信息化服务。</w:t>
      </w:r>
    </w:p>
    <w:p w14:paraId="3D99F385" w14:textId="29F91A37" w:rsidR="00BC501A" w:rsidRDefault="00BC501A" w:rsidP="00BC501A">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赛事管理类应用系统是杭州亚运会的核心系统，包含了运动会管理系统、杭州亚运会支持系统等，涵盖了所有业务领域。</w:t>
      </w:r>
    </w:p>
    <w:p w14:paraId="56201347" w14:textId="77777777" w:rsidR="00BC501A" w:rsidRDefault="00BC501A" w:rsidP="00BC501A">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为了确保赛事管理类应用</w:t>
      </w:r>
      <w:r>
        <w:rPr>
          <w:rFonts w:ascii="宋体" w:hAnsi="宋体" w:cs="宋体" w:hint="eastAsia"/>
          <w:kern w:val="0"/>
          <w:sz w:val="24"/>
          <w:szCs w:val="24"/>
        </w:rPr>
        <w:t>系统</w:t>
      </w:r>
      <w:r>
        <w:rPr>
          <w:rFonts w:ascii="宋体" w:hAnsi="宋体" w:cs="宋体" w:hint="eastAsia"/>
          <w:sz w:val="24"/>
          <w:szCs w:val="24"/>
        </w:rPr>
        <w:t>管理服务的顺利推进，需要做到以下几点：</w:t>
      </w:r>
    </w:p>
    <w:p w14:paraId="27905C18" w14:textId="77777777" w:rsidR="00BC501A" w:rsidRDefault="00BC501A" w:rsidP="000F77C6">
      <w:pPr>
        <w:pStyle w:val="afffffc"/>
        <w:numPr>
          <w:ilvl w:val="0"/>
          <w:numId w:val="71"/>
        </w:numPr>
        <w:tabs>
          <w:tab w:val="left" w:pos="840"/>
        </w:tabs>
        <w:adjustRightInd w:val="0"/>
        <w:snapToGrid w:val="0"/>
        <w:spacing w:beforeLines="0" w:afterLines="0"/>
        <w:ind w:left="0" w:firstLine="420"/>
        <w:rPr>
          <w:rFonts w:ascii="宋体" w:hAnsi="宋体" w:cs="宋体"/>
        </w:rPr>
      </w:pPr>
      <w:r>
        <w:rPr>
          <w:rFonts w:ascii="宋体" w:hAnsi="宋体" w:cs="宋体" w:hint="eastAsia"/>
        </w:rPr>
        <w:t>从总体项目管理的角度出发，协助广播电视和信息技术部与赛事应用供应商建立并维护高效的沟通机制；</w:t>
      </w:r>
    </w:p>
    <w:p w14:paraId="6829BB44" w14:textId="77777777" w:rsidR="00BC501A" w:rsidRDefault="00BC501A" w:rsidP="000F77C6">
      <w:pPr>
        <w:pStyle w:val="afffffc"/>
        <w:numPr>
          <w:ilvl w:val="0"/>
          <w:numId w:val="71"/>
        </w:numPr>
        <w:tabs>
          <w:tab w:val="left" w:pos="840"/>
        </w:tabs>
        <w:adjustRightInd w:val="0"/>
        <w:snapToGrid w:val="0"/>
        <w:spacing w:beforeLines="0" w:afterLines="0"/>
        <w:ind w:left="0" w:firstLine="420"/>
        <w:rPr>
          <w:rFonts w:ascii="宋体" w:hAnsi="宋体" w:cs="宋体"/>
        </w:rPr>
      </w:pPr>
      <w:r>
        <w:rPr>
          <w:rFonts w:ascii="宋体" w:hAnsi="宋体" w:cs="宋体" w:hint="eastAsia"/>
        </w:rPr>
        <w:t>监控各应用系统的开发建设、测试、交付和运行集成流程和进度；</w:t>
      </w:r>
    </w:p>
    <w:p w14:paraId="24020289" w14:textId="77777777" w:rsidR="00BC501A" w:rsidRDefault="00BC501A" w:rsidP="000F77C6">
      <w:pPr>
        <w:pStyle w:val="afffffc"/>
        <w:numPr>
          <w:ilvl w:val="0"/>
          <w:numId w:val="71"/>
        </w:numPr>
        <w:tabs>
          <w:tab w:val="left" w:pos="840"/>
        </w:tabs>
        <w:adjustRightInd w:val="0"/>
        <w:snapToGrid w:val="0"/>
        <w:spacing w:beforeLines="0" w:afterLines="0"/>
        <w:ind w:left="0" w:firstLine="420"/>
        <w:rPr>
          <w:rFonts w:ascii="宋体" w:hAnsi="宋体" w:cs="宋体"/>
        </w:rPr>
      </w:pPr>
      <w:r>
        <w:rPr>
          <w:rFonts w:ascii="宋体" w:hAnsi="宋体" w:cs="宋体" w:hint="eastAsia"/>
        </w:rPr>
        <w:t>跟踪和控制各应用系统项目规划和各阶段里程碑交付物；</w:t>
      </w:r>
    </w:p>
    <w:p w14:paraId="7C280BA5" w14:textId="77777777" w:rsidR="00BC501A" w:rsidRDefault="00BC501A" w:rsidP="000F77C6">
      <w:pPr>
        <w:pStyle w:val="afffffc"/>
        <w:numPr>
          <w:ilvl w:val="0"/>
          <w:numId w:val="71"/>
        </w:numPr>
        <w:tabs>
          <w:tab w:val="left" w:pos="840"/>
        </w:tabs>
        <w:adjustRightInd w:val="0"/>
        <w:snapToGrid w:val="0"/>
        <w:spacing w:beforeLines="0" w:afterLines="0"/>
        <w:ind w:left="0" w:firstLine="420"/>
        <w:rPr>
          <w:rFonts w:ascii="宋体" w:hAnsi="宋体" w:cs="宋体"/>
        </w:rPr>
      </w:pPr>
      <w:r>
        <w:rPr>
          <w:rFonts w:ascii="宋体" w:hAnsi="宋体" w:cs="宋体" w:hint="eastAsia"/>
        </w:rPr>
        <w:t>审查和评估各应用系统质量；</w:t>
      </w:r>
    </w:p>
    <w:p w14:paraId="2753BCE4" w14:textId="77777777" w:rsidR="00BC501A" w:rsidRDefault="00BC501A" w:rsidP="000F77C6">
      <w:pPr>
        <w:pStyle w:val="afffffc"/>
        <w:numPr>
          <w:ilvl w:val="0"/>
          <w:numId w:val="71"/>
        </w:numPr>
        <w:tabs>
          <w:tab w:val="left" w:pos="840"/>
        </w:tabs>
        <w:adjustRightInd w:val="0"/>
        <w:snapToGrid w:val="0"/>
        <w:spacing w:beforeLines="0" w:afterLines="0"/>
        <w:ind w:left="0" w:firstLine="420"/>
        <w:rPr>
          <w:rFonts w:ascii="宋体" w:hAnsi="宋体" w:cs="宋体"/>
        </w:rPr>
      </w:pPr>
      <w:r>
        <w:rPr>
          <w:rFonts w:ascii="宋体" w:hAnsi="宋体" w:cs="宋体" w:hint="eastAsia"/>
        </w:rPr>
        <w:t>协调管理项目周期中物资和人员调度；</w:t>
      </w:r>
    </w:p>
    <w:p w14:paraId="52824BB9" w14:textId="77777777" w:rsidR="00BC501A" w:rsidRDefault="00BC501A" w:rsidP="000F77C6">
      <w:pPr>
        <w:pStyle w:val="afffffc"/>
        <w:numPr>
          <w:ilvl w:val="0"/>
          <w:numId w:val="71"/>
        </w:numPr>
        <w:tabs>
          <w:tab w:val="left" w:pos="840"/>
        </w:tabs>
        <w:adjustRightInd w:val="0"/>
        <w:snapToGrid w:val="0"/>
        <w:spacing w:beforeLines="0" w:afterLines="0"/>
        <w:ind w:left="0" w:firstLine="420"/>
        <w:rPr>
          <w:rFonts w:ascii="宋体" w:hAnsi="宋体" w:cs="宋体"/>
        </w:rPr>
      </w:pPr>
      <w:r>
        <w:rPr>
          <w:rFonts w:ascii="宋体" w:hAnsi="宋体" w:cs="宋体" w:hint="eastAsia"/>
        </w:rPr>
        <w:t>管理和指导各系统开发及运行过程中的问题咨询。</w:t>
      </w:r>
    </w:p>
    <w:p w14:paraId="6B9FCA53" w14:textId="77777777" w:rsidR="00BC501A" w:rsidRDefault="00BC501A" w:rsidP="00BC501A">
      <w:pPr>
        <w:pStyle w:val="32"/>
        <w:rPr>
          <w:rFonts w:ascii="宋体" w:hAnsi="宋体" w:cs="宋体"/>
          <w:b w:val="0"/>
          <w:bCs w:val="0"/>
          <w:sz w:val="28"/>
          <w:szCs w:val="28"/>
        </w:rPr>
      </w:pPr>
      <w:r>
        <w:rPr>
          <w:rFonts w:ascii="宋体" w:hAnsi="宋体" w:cs="宋体" w:hint="eastAsia"/>
          <w:bCs w:val="0"/>
          <w:sz w:val="28"/>
          <w:szCs w:val="28"/>
        </w:rPr>
        <w:t>3.4.2</w:t>
      </w:r>
      <w:r>
        <w:rPr>
          <w:rFonts w:ascii="宋体" w:hAnsi="宋体" w:cs="宋体" w:hint="eastAsia"/>
          <w:bCs w:val="0"/>
          <w:sz w:val="28"/>
          <w:szCs w:val="28"/>
        </w:rPr>
        <w:t>建设方案</w:t>
      </w:r>
    </w:p>
    <w:p w14:paraId="6C21D559" w14:textId="77777777" w:rsidR="00BC501A" w:rsidRDefault="00BC501A" w:rsidP="00BC501A">
      <w:pPr>
        <w:pStyle w:val="afffffffffff3"/>
        <w:ind w:firstLine="482"/>
        <w:rPr>
          <w:rFonts w:ascii="宋体" w:hAnsi="宋体"/>
          <w:b/>
        </w:rPr>
      </w:pPr>
      <w:r>
        <w:rPr>
          <w:rFonts w:ascii="宋体" w:hAnsi="宋体" w:hint="eastAsia"/>
          <w:b/>
          <w:bCs/>
        </w:rPr>
        <w:t>一、赛事管理类应用系统管理服务</w:t>
      </w:r>
    </w:p>
    <w:p w14:paraId="6902B9A1" w14:textId="77777777" w:rsidR="00BC501A" w:rsidRDefault="00BC501A" w:rsidP="00BC501A">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赛事管理类应用系统，主要指亚组</w:t>
      </w:r>
      <w:proofErr w:type="gramStart"/>
      <w:r>
        <w:rPr>
          <w:rFonts w:ascii="宋体" w:hAnsi="宋体" w:cs="宋体" w:hint="eastAsia"/>
          <w:sz w:val="24"/>
          <w:szCs w:val="24"/>
        </w:rPr>
        <w:t>委使用</w:t>
      </w:r>
      <w:proofErr w:type="gramEnd"/>
      <w:r>
        <w:rPr>
          <w:rFonts w:ascii="宋体" w:hAnsi="宋体" w:cs="宋体" w:hint="eastAsia"/>
          <w:sz w:val="24"/>
          <w:szCs w:val="24"/>
        </w:rPr>
        <w:t>的管理类应用，例如赛事管理系统、赛事支撑系统、志愿者管理系统、注册管理系统等中央级的应用系统。</w:t>
      </w:r>
    </w:p>
    <w:p w14:paraId="289850E6" w14:textId="77777777" w:rsidR="00BC501A" w:rsidRDefault="00BC501A" w:rsidP="00BC501A">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赛事管理类应用</w:t>
      </w:r>
      <w:r>
        <w:rPr>
          <w:rFonts w:ascii="宋体" w:hAnsi="宋体" w:cs="宋体" w:hint="eastAsia"/>
          <w:kern w:val="0"/>
          <w:sz w:val="24"/>
          <w:szCs w:val="24"/>
        </w:rPr>
        <w:t>系统</w:t>
      </w:r>
      <w:r>
        <w:rPr>
          <w:rFonts w:ascii="宋体" w:hAnsi="宋体" w:cs="宋体" w:hint="eastAsia"/>
          <w:sz w:val="24"/>
          <w:szCs w:val="24"/>
        </w:rPr>
        <w:t>管理服务，具体包括以下工作内容：</w:t>
      </w:r>
    </w:p>
    <w:p w14:paraId="7664413F" w14:textId="77777777" w:rsidR="00BC501A" w:rsidRDefault="00BC501A" w:rsidP="000F77C6">
      <w:pPr>
        <w:pStyle w:val="afffffc"/>
        <w:numPr>
          <w:ilvl w:val="0"/>
          <w:numId w:val="72"/>
        </w:numPr>
        <w:tabs>
          <w:tab w:val="left" w:pos="840"/>
        </w:tabs>
        <w:adjustRightInd w:val="0"/>
        <w:snapToGrid w:val="0"/>
        <w:spacing w:beforeLines="0" w:afterLines="0"/>
        <w:ind w:left="0" w:firstLine="420"/>
        <w:rPr>
          <w:rFonts w:ascii="宋体" w:hAnsi="宋体" w:cs="宋体"/>
        </w:rPr>
      </w:pPr>
      <w:r>
        <w:rPr>
          <w:rFonts w:ascii="宋体" w:hAnsi="宋体" w:cs="宋体" w:hint="eastAsia"/>
        </w:rPr>
        <w:t>信息系统总体技术管理、亚组委管理类系统的建设、运营和管理协调、赛事管理类系统</w:t>
      </w:r>
      <w:r>
        <w:rPr>
          <w:rFonts w:ascii="宋体" w:hAnsi="宋体" w:cs="宋体" w:hint="eastAsia"/>
        </w:rPr>
        <w:lastRenderedPageBreak/>
        <w:t>及子系统的建设、运营和管理协调等工作；</w:t>
      </w:r>
    </w:p>
    <w:p w14:paraId="7F2808D7" w14:textId="77777777" w:rsidR="00BC501A" w:rsidRDefault="00BC501A" w:rsidP="000F77C6">
      <w:pPr>
        <w:pStyle w:val="afffffc"/>
        <w:numPr>
          <w:ilvl w:val="0"/>
          <w:numId w:val="72"/>
        </w:numPr>
        <w:tabs>
          <w:tab w:val="left" w:pos="840"/>
        </w:tabs>
        <w:adjustRightInd w:val="0"/>
        <w:snapToGrid w:val="0"/>
        <w:spacing w:beforeLines="0" w:afterLines="0"/>
        <w:ind w:left="0" w:firstLine="420"/>
        <w:rPr>
          <w:rFonts w:ascii="宋体" w:hAnsi="宋体" w:cs="宋体"/>
        </w:rPr>
      </w:pPr>
      <w:r>
        <w:rPr>
          <w:rFonts w:ascii="宋体" w:hAnsi="宋体" w:cs="宋体" w:hint="eastAsia"/>
        </w:rPr>
        <w:t>负责与亚奥理事会（OCA）、各单项联合会、各竞赛项目技术代表的技术沟通管理。</w:t>
      </w:r>
    </w:p>
    <w:p w14:paraId="3DE82328" w14:textId="77777777" w:rsidR="00BC501A" w:rsidRDefault="00BC501A" w:rsidP="00BC501A">
      <w:pPr>
        <w:pStyle w:val="afffffc"/>
        <w:adjustRightInd w:val="0"/>
        <w:snapToGrid w:val="0"/>
        <w:spacing w:before="36" w:after="36"/>
        <w:ind w:firstLine="420"/>
        <w:rPr>
          <w:rFonts w:ascii="宋体" w:hAnsi="宋体" w:cs="宋体"/>
        </w:rPr>
      </w:pPr>
      <w:r>
        <w:rPr>
          <w:rFonts w:ascii="宋体" w:hAnsi="宋体" w:cs="宋体" w:hint="eastAsia"/>
        </w:rPr>
        <w:t>为保证系统运行高效、统筹推进，需安排相应的赛事管理类应用系统管理服务的业务领域专业人员，人员配置要求：</w:t>
      </w:r>
    </w:p>
    <w:tbl>
      <w:tblPr>
        <w:tblW w:w="9346" w:type="dxa"/>
        <w:tblInd w:w="118" w:type="dxa"/>
        <w:tblLook w:val="04A0" w:firstRow="1" w:lastRow="0" w:firstColumn="1" w:lastColumn="0" w:noHBand="0" w:noVBand="1"/>
      </w:tblPr>
      <w:tblGrid>
        <w:gridCol w:w="576"/>
        <w:gridCol w:w="1160"/>
        <w:gridCol w:w="5220"/>
        <w:gridCol w:w="1122"/>
        <w:gridCol w:w="1268"/>
      </w:tblGrid>
      <w:tr w:rsidR="00BC501A" w14:paraId="1C4428BD" w14:textId="77777777" w:rsidTr="00B54148">
        <w:trPr>
          <w:trHeight w:val="520"/>
        </w:trPr>
        <w:tc>
          <w:tcPr>
            <w:tcW w:w="576" w:type="dxa"/>
            <w:tcBorders>
              <w:top w:val="single" w:sz="8" w:space="0" w:color="auto"/>
              <w:left w:val="single" w:sz="8" w:space="0" w:color="auto"/>
              <w:bottom w:val="single" w:sz="4" w:space="0" w:color="auto"/>
              <w:right w:val="single" w:sz="4" w:space="0" w:color="auto"/>
            </w:tcBorders>
            <w:shd w:val="clear" w:color="000000" w:fill="DDEBF7"/>
            <w:noWrap/>
            <w:vAlign w:val="center"/>
          </w:tcPr>
          <w:p w14:paraId="0D998389" w14:textId="77777777" w:rsidR="00BC501A" w:rsidRDefault="00BC501A" w:rsidP="00BC501A">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tcPr>
          <w:p w14:paraId="5557D59E" w14:textId="77777777" w:rsidR="00BC501A" w:rsidRDefault="00BC501A" w:rsidP="00BC501A">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tcPr>
          <w:p w14:paraId="25AAE6BE" w14:textId="77777777" w:rsidR="00BC501A" w:rsidRDefault="00BC501A" w:rsidP="00BC501A">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人员条件</w:t>
            </w:r>
          </w:p>
        </w:tc>
        <w:tc>
          <w:tcPr>
            <w:tcW w:w="1122" w:type="dxa"/>
            <w:tcBorders>
              <w:top w:val="single" w:sz="8" w:space="0" w:color="auto"/>
              <w:left w:val="nil"/>
              <w:bottom w:val="single" w:sz="4" w:space="0" w:color="auto"/>
              <w:right w:val="single" w:sz="4" w:space="0" w:color="auto"/>
            </w:tcBorders>
            <w:shd w:val="clear" w:color="000000" w:fill="DDEBF7"/>
            <w:vAlign w:val="center"/>
          </w:tcPr>
          <w:p w14:paraId="2862C06C" w14:textId="77777777" w:rsidR="00BC501A" w:rsidRDefault="00BC501A" w:rsidP="00BC501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人员数量</w:t>
            </w:r>
            <w:r>
              <w:rPr>
                <w:rFonts w:ascii="宋体" w:hAnsi="宋体" w:cs="宋体" w:hint="eastAsia"/>
                <w:b/>
                <w:bCs/>
                <w:color w:val="000000"/>
                <w:kern w:val="0"/>
                <w:sz w:val="18"/>
                <w:szCs w:val="18"/>
              </w:rPr>
              <w:br/>
              <w:t>（不少于）</w:t>
            </w:r>
          </w:p>
        </w:tc>
        <w:tc>
          <w:tcPr>
            <w:tcW w:w="1268" w:type="dxa"/>
            <w:tcBorders>
              <w:top w:val="single" w:sz="8" w:space="0" w:color="auto"/>
              <w:left w:val="nil"/>
              <w:bottom w:val="single" w:sz="4" w:space="0" w:color="auto"/>
              <w:right w:val="single" w:sz="8" w:space="0" w:color="auto"/>
            </w:tcBorders>
            <w:shd w:val="clear" w:color="000000" w:fill="DDEBF7"/>
            <w:vAlign w:val="center"/>
          </w:tcPr>
          <w:p w14:paraId="6F7CA7F4" w14:textId="77777777" w:rsidR="00BC501A" w:rsidRDefault="00BC501A" w:rsidP="00BC501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工作量（月）</w:t>
            </w:r>
            <w:r>
              <w:rPr>
                <w:rFonts w:ascii="宋体" w:hAnsi="宋体" w:cs="宋体" w:hint="eastAsia"/>
                <w:b/>
                <w:bCs/>
                <w:color w:val="000000"/>
                <w:kern w:val="0"/>
                <w:sz w:val="18"/>
                <w:szCs w:val="18"/>
              </w:rPr>
              <w:br/>
              <w:t>（不少于）</w:t>
            </w:r>
          </w:p>
        </w:tc>
      </w:tr>
      <w:tr w:rsidR="00BC501A" w14:paraId="7188033F" w14:textId="77777777" w:rsidTr="00B54148">
        <w:trPr>
          <w:trHeight w:val="1730"/>
        </w:trPr>
        <w:tc>
          <w:tcPr>
            <w:tcW w:w="576" w:type="dxa"/>
            <w:vMerge w:val="restart"/>
            <w:tcBorders>
              <w:top w:val="nil"/>
              <w:left w:val="single" w:sz="8" w:space="0" w:color="auto"/>
              <w:right w:val="single" w:sz="4" w:space="0" w:color="auto"/>
            </w:tcBorders>
            <w:vAlign w:val="center"/>
          </w:tcPr>
          <w:p w14:paraId="7DDBA01E" w14:textId="77777777" w:rsidR="00BC501A" w:rsidRDefault="00BC501A" w:rsidP="00BC501A">
            <w:pPr>
              <w:widowControl/>
              <w:jc w:val="left"/>
              <w:rPr>
                <w:rFonts w:ascii="宋体" w:hAnsi="宋体" w:cs="宋体"/>
                <w:color w:val="000000"/>
                <w:kern w:val="0"/>
                <w:sz w:val="18"/>
                <w:szCs w:val="18"/>
              </w:rPr>
            </w:pPr>
            <w:r>
              <w:rPr>
                <w:rFonts w:ascii="宋体" w:hAnsi="宋体" w:cs="宋体" w:hint="eastAsia"/>
                <w:color w:val="000000"/>
                <w:kern w:val="0"/>
                <w:sz w:val="18"/>
                <w:szCs w:val="18"/>
              </w:rPr>
              <w:t>信息技术管理服务（信息系统）</w:t>
            </w:r>
          </w:p>
        </w:tc>
        <w:tc>
          <w:tcPr>
            <w:tcW w:w="1160" w:type="dxa"/>
            <w:tcBorders>
              <w:top w:val="nil"/>
              <w:left w:val="nil"/>
              <w:bottom w:val="single" w:sz="4" w:space="0" w:color="auto"/>
              <w:right w:val="single" w:sz="4" w:space="0" w:color="auto"/>
            </w:tcBorders>
            <w:shd w:val="clear" w:color="auto" w:fill="auto"/>
            <w:vAlign w:val="center"/>
          </w:tcPr>
          <w:p w14:paraId="6D9A8759" w14:textId="77777777" w:rsidR="00BC501A" w:rsidRDefault="00BC501A" w:rsidP="00BC501A">
            <w:pPr>
              <w:widowControl/>
              <w:jc w:val="center"/>
              <w:rPr>
                <w:rFonts w:ascii="宋体" w:hAnsi="宋体" w:cs="宋体"/>
                <w:kern w:val="0"/>
                <w:sz w:val="18"/>
                <w:szCs w:val="18"/>
              </w:rPr>
            </w:pPr>
            <w:r>
              <w:rPr>
                <w:rFonts w:ascii="宋体" w:hAnsi="宋体" w:cs="宋体" w:hint="eastAsia"/>
                <w:kern w:val="0"/>
                <w:sz w:val="18"/>
                <w:szCs w:val="18"/>
              </w:rPr>
              <w:t>高级主管</w:t>
            </w:r>
          </w:p>
        </w:tc>
        <w:tc>
          <w:tcPr>
            <w:tcW w:w="5220" w:type="dxa"/>
            <w:tcBorders>
              <w:top w:val="nil"/>
              <w:left w:val="nil"/>
              <w:bottom w:val="single" w:sz="4" w:space="0" w:color="auto"/>
              <w:right w:val="single" w:sz="4" w:space="0" w:color="auto"/>
            </w:tcBorders>
            <w:shd w:val="clear" w:color="auto" w:fill="auto"/>
            <w:vAlign w:val="center"/>
          </w:tcPr>
          <w:p w14:paraId="5C474343" w14:textId="77777777" w:rsidR="00BC501A" w:rsidRDefault="00BC501A" w:rsidP="00BC501A">
            <w:pPr>
              <w:widowControl/>
              <w:jc w:val="left"/>
              <w:rPr>
                <w:rFonts w:ascii="宋体" w:hAnsi="宋体" w:cs="宋体"/>
                <w:kern w:val="0"/>
                <w:sz w:val="18"/>
                <w:szCs w:val="18"/>
              </w:rPr>
            </w:pPr>
            <w:r>
              <w:rPr>
                <w:rFonts w:ascii="宋体" w:hAnsi="宋体" w:cs="宋体" w:hint="eastAsia"/>
                <w:kern w:val="0"/>
                <w:sz w:val="18"/>
                <w:szCs w:val="18"/>
              </w:rPr>
              <w:t>1、本科及以上学历；</w:t>
            </w:r>
            <w:r>
              <w:rPr>
                <w:rFonts w:ascii="宋体" w:hAnsi="宋体" w:cs="宋体" w:hint="eastAsia"/>
                <w:kern w:val="0"/>
                <w:sz w:val="18"/>
                <w:szCs w:val="18"/>
              </w:rPr>
              <w:br/>
              <w:t>2、从事相关行业年限8年及以上，或有2届及以上全国（或以上）级别体育赛事相关工作经历；</w:t>
            </w:r>
          </w:p>
        </w:tc>
        <w:tc>
          <w:tcPr>
            <w:tcW w:w="1122" w:type="dxa"/>
            <w:tcBorders>
              <w:top w:val="nil"/>
              <w:left w:val="nil"/>
              <w:bottom w:val="single" w:sz="4" w:space="0" w:color="auto"/>
              <w:right w:val="single" w:sz="4" w:space="0" w:color="auto"/>
            </w:tcBorders>
            <w:shd w:val="clear" w:color="auto" w:fill="auto"/>
            <w:vAlign w:val="center"/>
          </w:tcPr>
          <w:p w14:paraId="34EC4AC4" w14:textId="546F7C1B" w:rsidR="00BC501A" w:rsidRDefault="00B54148" w:rsidP="00BC501A">
            <w:pPr>
              <w:widowControl/>
              <w:jc w:val="center"/>
              <w:rPr>
                <w:rFonts w:ascii="宋体" w:hAnsi="宋体" w:cs="宋体"/>
                <w:kern w:val="0"/>
                <w:sz w:val="18"/>
                <w:szCs w:val="18"/>
              </w:rPr>
            </w:pPr>
            <w:r>
              <w:rPr>
                <w:rFonts w:ascii="宋体" w:hAnsi="宋体" w:cs="宋体" w:hint="eastAsia"/>
                <w:kern w:val="0"/>
                <w:sz w:val="18"/>
                <w:szCs w:val="18"/>
              </w:rPr>
              <w:t>2</w:t>
            </w:r>
          </w:p>
        </w:tc>
        <w:tc>
          <w:tcPr>
            <w:tcW w:w="1268" w:type="dxa"/>
            <w:tcBorders>
              <w:top w:val="nil"/>
              <w:left w:val="nil"/>
              <w:bottom w:val="single" w:sz="4" w:space="0" w:color="auto"/>
              <w:right w:val="single" w:sz="8" w:space="0" w:color="auto"/>
            </w:tcBorders>
            <w:shd w:val="clear" w:color="auto" w:fill="auto"/>
            <w:vAlign w:val="center"/>
          </w:tcPr>
          <w:p w14:paraId="67FD0A7B" w14:textId="53F906A0" w:rsidR="00BC501A" w:rsidRDefault="00104823" w:rsidP="009D78B1">
            <w:pPr>
              <w:ind w:firstLine="360"/>
              <w:rPr>
                <w:rFonts w:ascii="宋体" w:hAnsi="宋体" w:cs="宋体"/>
                <w:kern w:val="0"/>
                <w:sz w:val="18"/>
                <w:szCs w:val="18"/>
              </w:rPr>
            </w:pPr>
            <w:r>
              <w:rPr>
                <w:rFonts w:ascii="宋体" w:hAnsi="宋体" w:cs="宋体" w:hint="eastAsia"/>
                <w:kern w:val="0"/>
                <w:sz w:val="18"/>
                <w:szCs w:val="18"/>
              </w:rPr>
              <w:t>24</w:t>
            </w:r>
          </w:p>
        </w:tc>
      </w:tr>
      <w:tr w:rsidR="00BC501A" w14:paraId="7903824D" w14:textId="77777777" w:rsidTr="00B54148">
        <w:trPr>
          <w:trHeight w:val="1730"/>
        </w:trPr>
        <w:tc>
          <w:tcPr>
            <w:tcW w:w="576" w:type="dxa"/>
            <w:vMerge/>
            <w:tcBorders>
              <w:top w:val="nil"/>
              <w:left w:val="single" w:sz="8" w:space="0" w:color="auto"/>
              <w:bottom w:val="single" w:sz="4" w:space="0" w:color="auto"/>
              <w:right w:val="single" w:sz="4" w:space="0" w:color="auto"/>
            </w:tcBorders>
            <w:vAlign w:val="center"/>
          </w:tcPr>
          <w:p w14:paraId="09F17DAD" w14:textId="77777777" w:rsidR="00BC501A" w:rsidRDefault="00BC501A" w:rsidP="00BC501A">
            <w:pPr>
              <w:widowControl/>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tcPr>
          <w:p w14:paraId="106F1E02" w14:textId="77777777" w:rsidR="00BC501A" w:rsidRDefault="00BC501A" w:rsidP="00BC501A">
            <w:pPr>
              <w:widowControl/>
              <w:jc w:val="center"/>
              <w:rPr>
                <w:rFonts w:ascii="宋体" w:hAnsi="宋体" w:cs="宋体"/>
                <w:kern w:val="0"/>
                <w:sz w:val="18"/>
                <w:szCs w:val="18"/>
              </w:rPr>
            </w:pPr>
            <w:r>
              <w:rPr>
                <w:rFonts w:ascii="宋体" w:hAnsi="宋体" w:cs="宋体" w:hint="eastAsia"/>
                <w:kern w:val="0"/>
                <w:sz w:val="18"/>
                <w:szCs w:val="18"/>
              </w:rPr>
              <w:t>中级主管</w:t>
            </w:r>
          </w:p>
        </w:tc>
        <w:tc>
          <w:tcPr>
            <w:tcW w:w="5220" w:type="dxa"/>
            <w:tcBorders>
              <w:top w:val="nil"/>
              <w:left w:val="nil"/>
              <w:bottom w:val="single" w:sz="4" w:space="0" w:color="auto"/>
              <w:right w:val="single" w:sz="4" w:space="0" w:color="auto"/>
            </w:tcBorders>
            <w:shd w:val="clear" w:color="auto" w:fill="auto"/>
            <w:vAlign w:val="center"/>
          </w:tcPr>
          <w:p w14:paraId="11DEE322" w14:textId="77777777" w:rsidR="00BC501A" w:rsidRDefault="00BC501A" w:rsidP="00BC501A">
            <w:pPr>
              <w:widowControl/>
              <w:jc w:val="left"/>
              <w:rPr>
                <w:rFonts w:ascii="宋体" w:hAnsi="宋体" w:cs="宋体"/>
                <w:kern w:val="0"/>
                <w:sz w:val="18"/>
                <w:szCs w:val="18"/>
              </w:rPr>
            </w:pPr>
            <w:r>
              <w:rPr>
                <w:rFonts w:ascii="宋体" w:hAnsi="宋体" w:cs="宋体" w:hint="eastAsia"/>
                <w:kern w:val="0"/>
                <w:sz w:val="18"/>
                <w:szCs w:val="18"/>
              </w:rPr>
              <w:t>1、本科及以上学历；</w:t>
            </w:r>
            <w:r>
              <w:rPr>
                <w:rFonts w:ascii="宋体" w:hAnsi="宋体" w:cs="宋体" w:hint="eastAsia"/>
                <w:kern w:val="0"/>
                <w:sz w:val="18"/>
                <w:szCs w:val="18"/>
              </w:rPr>
              <w:br/>
              <w:t>2、从事相关行业年限5年及以上，或有2届及以上全国（或以上）级别体育赛事相关工作经历；</w:t>
            </w:r>
          </w:p>
        </w:tc>
        <w:tc>
          <w:tcPr>
            <w:tcW w:w="1122" w:type="dxa"/>
            <w:tcBorders>
              <w:top w:val="nil"/>
              <w:left w:val="nil"/>
              <w:bottom w:val="single" w:sz="4" w:space="0" w:color="auto"/>
              <w:right w:val="single" w:sz="4" w:space="0" w:color="auto"/>
            </w:tcBorders>
            <w:shd w:val="clear" w:color="auto" w:fill="auto"/>
            <w:vAlign w:val="center"/>
          </w:tcPr>
          <w:p w14:paraId="2EBC4FDE" w14:textId="77777777" w:rsidR="00BC501A" w:rsidRDefault="00BC501A" w:rsidP="00BC501A">
            <w:pPr>
              <w:widowControl/>
              <w:jc w:val="center"/>
              <w:rPr>
                <w:rFonts w:ascii="宋体" w:hAnsi="宋体" w:cs="宋体"/>
                <w:kern w:val="0"/>
                <w:sz w:val="18"/>
                <w:szCs w:val="18"/>
              </w:rPr>
            </w:pPr>
            <w:r>
              <w:rPr>
                <w:rFonts w:ascii="宋体" w:hAnsi="宋体" w:cs="宋体" w:hint="eastAsia"/>
                <w:kern w:val="0"/>
                <w:sz w:val="18"/>
                <w:szCs w:val="18"/>
              </w:rPr>
              <w:t>5</w:t>
            </w:r>
          </w:p>
        </w:tc>
        <w:tc>
          <w:tcPr>
            <w:tcW w:w="1268" w:type="dxa"/>
            <w:tcBorders>
              <w:top w:val="nil"/>
              <w:left w:val="nil"/>
              <w:bottom w:val="single" w:sz="4" w:space="0" w:color="auto"/>
              <w:right w:val="single" w:sz="8" w:space="0" w:color="auto"/>
            </w:tcBorders>
            <w:shd w:val="clear" w:color="auto" w:fill="auto"/>
            <w:vAlign w:val="center"/>
          </w:tcPr>
          <w:p w14:paraId="0950BA30" w14:textId="13801AC5" w:rsidR="00BC501A" w:rsidRDefault="00B54148" w:rsidP="00BC501A">
            <w:pPr>
              <w:widowControl/>
              <w:jc w:val="center"/>
              <w:rPr>
                <w:rFonts w:ascii="宋体" w:hAnsi="宋体" w:cs="宋体"/>
                <w:kern w:val="0"/>
                <w:sz w:val="18"/>
                <w:szCs w:val="18"/>
              </w:rPr>
            </w:pPr>
            <w:r>
              <w:rPr>
                <w:rFonts w:ascii="宋体" w:hAnsi="宋体" w:cs="宋体" w:hint="eastAsia"/>
                <w:kern w:val="0"/>
                <w:sz w:val="18"/>
                <w:szCs w:val="18"/>
              </w:rPr>
              <w:t>58</w:t>
            </w:r>
          </w:p>
        </w:tc>
      </w:tr>
    </w:tbl>
    <w:p w14:paraId="0897F812" w14:textId="77777777" w:rsidR="00B54148" w:rsidRDefault="00B54148" w:rsidP="00B54148">
      <w:pPr>
        <w:adjustRightInd w:val="0"/>
        <w:snapToGrid w:val="0"/>
        <w:spacing w:line="360" w:lineRule="auto"/>
        <w:rPr>
          <w:rStyle w:val="affff"/>
          <w:rFonts w:ascii="Times New Roman" w:hAnsi="Times New Roman"/>
          <w:b w:val="0"/>
          <w:bCs w:val="0"/>
          <w:color w:val="000000" w:themeColor="text1"/>
          <w:sz w:val="22"/>
        </w:rPr>
      </w:pPr>
      <w:bookmarkStart w:id="66" w:name="_Toc240698206"/>
      <w:r>
        <w:rPr>
          <w:rStyle w:val="affff"/>
          <w:rFonts w:ascii="Times New Roman" w:hAnsi="Times New Roman" w:hint="eastAsia"/>
          <w:b w:val="0"/>
          <w:bCs w:val="0"/>
          <w:color w:val="000000" w:themeColor="text1"/>
          <w:sz w:val="22"/>
        </w:rPr>
        <w:t>注：此为兜底服务，最终工作量以实际工作为主，确保完成杭州亚运会信息技术管理服务。</w:t>
      </w:r>
    </w:p>
    <w:p w14:paraId="16AAAD06" w14:textId="77777777" w:rsidR="00BC501A" w:rsidRPr="00B54148" w:rsidRDefault="00BC501A" w:rsidP="00EA13EE">
      <w:pPr>
        <w:adjustRightInd w:val="0"/>
        <w:snapToGrid w:val="0"/>
        <w:spacing w:line="360" w:lineRule="auto"/>
        <w:ind w:firstLineChars="200" w:firstLine="720"/>
        <w:jc w:val="center"/>
        <w:rPr>
          <w:rStyle w:val="affff"/>
          <w:rFonts w:ascii="Times New Roman" w:hAnsi="Times New Roman"/>
          <w:b w:val="0"/>
          <w:bCs w:val="0"/>
          <w:sz w:val="36"/>
          <w:szCs w:val="36"/>
        </w:rPr>
      </w:pPr>
    </w:p>
    <w:p w14:paraId="2CBC8C22" w14:textId="77777777" w:rsidR="00C25538" w:rsidRPr="00EA13EE" w:rsidRDefault="00AC683D" w:rsidP="00EA13EE">
      <w:pPr>
        <w:adjustRightInd w:val="0"/>
        <w:snapToGrid w:val="0"/>
        <w:spacing w:line="360" w:lineRule="auto"/>
        <w:ind w:firstLineChars="200" w:firstLine="723"/>
        <w:jc w:val="center"/>
        <w:rPr>
          <w:rStyle w:val="affff"/>
          <w:rFonts w:ascii="Times New Roman" w:hAnsi="Times New Roman"/>
          <w:sz w:val="36"/>
          <w:szCs w:val="36"/>
        </w:rPr>
      </w:pPr>
      <w:bookmarkStart w:id="67" w:name="_Toc57585738"/>
      <w:bookmarkStart w:id="68" w:name="_Toc53480389"/>
      <w:bookmarkStart w:id="69" w:name="_Toc53480398"/>
      <w:bookmarkStart w:id="70" w:name="_Toc57585739"/>
      <w:bookmarkStart w:id="71" w:name="_Toc57585750"/>
      <w:bookmarkStart w:id="72" w:name="_Toc53480873"/>
      <w:bookmarkStart w:id="73" w:name="_Toc57585762"/>
      <w:bookmarkStart w:id="74" w:name="_Toc58249704"/>
      <w:bookmarkStart w:id="75" w:name="_Toc58249713"/>
      <w:bookmarkStart w:id="76" w:name="_Toc53480861"/>
      <w:bookmarkStart w:id="77" w:name="_Toc53480388"/>
      <w:bookmarkStart w:id="78" w:name="_Toc58249705"/>
      <w:bookmarkStart w:id="79" w:name="_Toc53480870"/>
      <w:bookmarkStart w:id="80" w:name="_Toc53480862"/>
      <w:bookmarkStart w:id="81" w:name="_Toc53480384"/>
      <w:bookmarkStart w:id="82" w:name="_Toc53480848"/>
      <w:bookmarkStart w:id="83" w:name="_Toc53480395"/>
      <w:bookmarkStart w:id="84" w:name="_Toc53480852"/>
      <w:bookmarkStart w:id="85" w:name="_Toc57585757"/>
      <w:bookmarkStart w:id="86" w:name="_Toc58249696"/>
      <w:bookmarkStart w:id="87" w:name="_Toc53480401"/>
      <w:bookmarkStart w:id="88" w:name="_Toc57585756"/>
      <w:bookmarkStart w:id="89" w:name="_Toc58249706"/>
      <w:bookmarkStart w:id="90" w:name="_Toc53480875"/>
      <w:bookmarkStart w:id="91" w:name="_Toc57585759"/>
      <w:bookmarkStart w:id="92" w:name="_Toc53480851"/>
      <w:bookmarkStart w:id="93" w:name="_Toc53480863"/>
      <w:bookmarkStart w:id="94" w:name="_Toc58249695"/>
      <w:bookmarkStart w:id="95" w:name="_Toc58249707"/>
      <w:bookmarkStart w:id="96" w:name="_Toc57585747"/>
      <w:bookmarkStart w:id="97" w:name="_Toc57585735"/>
      <w:bookmarkStart w:id="98" w:name="_Toc57585736"/>
      <w:bookmarkStart w:id="99" w:name="_Toc57585758"/>
      <w:bookmarkStart w:id="100" w:name="_Toc53480399"/>
      <w:bookmarkStart w:id="101" w:name="_Toc57585761"/>
      <w:bookmarkStart w:id="102" w:name="_Toc57585748"/>
      <w:bookmarkStart w:id="103" w:name="_Toc53480376"/>
      <w:bookmarkStart w:id="104" w:name="_Toc53480874"/>
      <w:bookmarkStart w:id="105" w:name="_Toc58249692"/>
      <w:bookmarkStart w:id="106" w:name="_Toc53480858"/>
      <w:bookmarkStart w:id="107" w:name="_Toc57585746"/>
      <w:bookmarkStart w:id="108" w:name="_Toc58249703"/>
      <w:bookmarkStart w:id="109" w:name="_Toc53480869"/>
      <w:bookmarkStart w:id="110" w:name="_Toc53480377"/>
      <w:bookmarkStart w:id="111" w:name="_Toc53480872"/>
      <w:bookmarkStart w:id="112" w:name="_Toc58249693"/>
      <w:bookmarkStart w:id="113" w:name="_Toc58249702"/>
      <w:bookmarkStart w:id="114" w:name="_Toc53480387"/>
      <w:bookmarkStart w:id="115" w:name="_Toc57585749"/>
      <w:bookmarkStart w:id="116" w:name="_Toc57585737"/>
      <w:bookmarkStart w:id="117" w:name="_Toc53480386"/>
      <w:bookmarkStart w:id="118" w:name="_Toc57585745"/>
      <w:bookmarkStart w:id="119" w:name="_Toc53480849"/>
      <w:bookmarkStart w:id="120" w:name="_Toc53480396"/>
      <w:bookmarkStart w:id="121" w:name="_Toc53480859"/>
      <w:bookmarkStart w:id="122" w:name="_Toc53480397"/>
      <w:bookmarkStart w:id="123" w:name="_Toc57585760"/>
      <w:bookmarkStart w:id="124" w:name="_Toc58249694"/>
      <w:bookmarkStart w:id="125" w:name="_Toc53480871"/>
      <w:bookmarkStart w:id="126" w:name="_Toc53480850"/>
      <w:bookmarkStart w:id="127" w:name="_Toc53480400"/>
      <w:bookmarkStart w:id="128" w:name="_Toc53480375"/>
      <w:bookmarkStart w:id="129" w:name="_Toc53480860"/>
      <w:bookmarkStart w:id="130" w:name="_Toc53480374"/>
      <w:bookmarkStart w:id="131" w:name="_Toc53480378"/>
      <w:bookmarkStart w:id="132" w:name="_Toc53480385"/>
      <w:bookmarkStart w:id="133" w:name="_Toc6326760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EA13EE">
        <w:rPr>
          <w:rStyle w:val="affff"/>
          <w:rFonts w:ascii="Times New Roman" w:hAnsi="Times New Roman" w:hint="eastAsia"/>
          <w:sz w:val="36"/>
          <w:szCs w:val="36"/>
        </w:rPr>
        <w:t>四</w:t>
      </w:r>
      <w:r w:rsidR="00C25538" w:rsidRPr="00EA13EE">
        <w:rPr>
          <w:rStyle w:val="affff"/>
          <w:rFonts w:ascii="Times New Roman" w:hAnsi="Times New Roman" w:hint="eastAsia"/>
          <w:sz w:val="36"/>
          <w:szCs w:val="36"/>
        </w:rPr>
        <w:t xml:space="preserve"> </w:t>
      </w:r>
      <w:r w:rsidR="00C25538" w:rsidRPr="00EA13EE">
        <w:rPr>
          <w:rStyle w:val="affff"/>
          <w:rFonts w:ascii="Times New Roman" w:hAnsi="Times New Roman" w:hint="eastAsia"/>
          <w:sz w:val="36"/>
          <w:szCs w:val="36"/>
        </w:rPr>
        <w:t>项目实施要求</w:t>
      </w:r>
      <w:bookmarkStart w:id="134" w:name="_Toc53480881"/>
      <w:bookmarkStart w:id="135" w:name="_Toc57585768"/>
      <w:bookmarkStart w:id="136" w:name="_Toc60943879"/>
      <w:bookmarkStart w:id="137" w:name="_Toc63267609"/>
      <w:bookmarkStart w:id="138" w:name="_Toc61213524"/>
      <w:bookmarkStart w:id="139" w:name="_Toc61213527"/>
      <w:bookmarkStart w:id="140" w:name="_Toc63267606"/>
      <w:bookmarkStart w:id="141" w:name="_Toc53480407"/>
      <w:bookmarkStart w:id="142" w:name="_Toc60943882"/>
      <w:bookmarkStart w:id="143" w:name="_Toc58249725"/>
      <w:bookmarkEnd w:id="133"/>
      <w:bookmarkEnd w:id="134"/>
      <w:bookmarkEnd w:id="135"/>
      <w:bookmarkEnd w:id="136"/>
      <w:bookmarkEnd w:id="137"/>
      <w:bookmarkEnd w:id="138"/>
      <w:bookmarkEnd w:id="139"/>
      <w:bookmarkEnd w:id="140"/>
      <w:bookmarkEnd w:id="141"/>
      <w:bookmarkEnd w:id="142"/>
      <w:bookmarkEnd w:id="143"/>
    </w:p>
    <w:p w14:paraId="5858BCBB" w14:textId="77777777" w:rsidR="00BC501A" w:rsidRPr="00C25538" w:rsidRDefault="00C25538" w:rsidP="000F77C6">
      <w:pPr>
        <w:pStyle w:val="22"/>
        <w:widowControl/>
        <w:numPr>
          <w:ilvl w:val="1"/>
          <w:numId w:val="73"/>
        </w:numPr>
        <w:tabs>
          <w:tab w:val="left" w:pos="840"/>
        </w:tabs>
        <w:adjustRightInd w:val="0"/>
        <w:snapToGrid w:val="0"/>
        <w:spacing w:before="120" w:after="120" w:line="360" w:lineRule="auto"/>
        <w:ind w:right="210"/>
        <w:jc w:val="left"/>
        <w:rPr>
          <w:rFonts w:ascii="宋体" w:eastAsia="宋体" w:hAnsi="宋体" w:cs="宋体"/>
          <w:b w:val="0"/>
          <w:bCs w:val="0"/>
          <w:sz w:val="36"/>
          <w:szCs w:val="36"/>
        </w:rPr>
      </w:pPr>
      <w:bookmarkStart w:id="144" w:name="_Toc63267610"/>
      <w:r w:rsidRPr="00C25538">
        <w:rPr>
          <w:rFonts w:ascii="宋体" w:eastAsia="宋体" w:hAnsi="宋体" w:cs="宋体" w:hint="eastAsia"/>
          <w:bCs w:val="0"/>
          <w:sz w:val="36"/>
          <w:szCs w:val="36"/>
        </w:rPr>
        <w:t>项目服务计划</w:t>
      </w:r>
      <w:bookmarkEnd w:id="144"/>
    </w:p>
    <w:p w14:paraId="5F4D3D9B" w14:textId="77777777" w:rsidR="00BC501A" w:rsidRPr="00926F61" w:rsidRDefault="00926F61" w:rsidP="00926F61">
      <w:pPr>
        <w:pStyle w:val="22"/>
        <w:widowControl/>
        <w:tabs>
          <w:tab w:val="left" w:pos="840"/>
        </w:tabs>
        <w:adjustRightInd w:val="0"/>
        <w:snapToGrid w:val="0"/>
        <w:spacing w:before="120" w:after="120" w:line="360" w:lineRule="auto"/>
        <w:ind w:right="210"/>
        <w:jc w:val="left"/>
        <w:rPr>
          <w:rFonts w:ascii="宋体" w:eastAsia="宋体" w:hAnsi="宋体" w:cs="宋体"/>
          <w:bCs w:val="0"/>
          <w:sz w:val="30"/>
          <w:szCs w:val="30"/>
        </w:rPr>
      </w:pPr>
      <w:r>
        <w:rPr>
          <w:rFonts w:ascii="宋体" w:eastAsia="宋体" w:hAnsi="宋体" w:cs="宋体" w:hint="eastAsia"/>
          <w:bCs w:val="0"/>
          <w:sz w:val="30"/>
          <w:szCs w:val="30"/>
        </w:rPr>
        <w:t>4.1</w:t>
      </w:r>
      <w:r w:rsidRPr="00926F61">
        <w:rPr>
          <w:rFonts w:ascii="宋体" w:eastAsia="宋体" w:hAnsi="宋体" w:cs="宋体" w:hint="eastAsia"/>
          <w:bCs w:val="0"/>
          <w:sz w:val="30"/>
          <w:szCs w:val="30"/>
        </w:rPr>
        <w:t xml:space="preserve"> </w:t>
      </w:r>
      <w:r w:rsidR="00BC501A" w:rsidRPr="00926F61">
        <w:rPr>
          <w:rFonts w:ascii="宋体" w:eastAsia="宋体" w:hAnsi="宋体" w:cs="宋体" w:hint="eastAsia"/>
          <w:bCs w:val="0"/>
          <w:sz w:val="30"/>
          <w:szCs w:val="30"/>
        </w:rPr>
        <w:t>项目服务期</w:t>
      </w:r>
    </w:p>
    <w:p w14:paraId="31413DD3" w14:textId="2F76F08B"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自</w:t>
      </w:r>
      <w:r w:rsidR="00B54148">
        <w:rPr>
          <w:rFonts w:ascii="宋体" w:hAnsi="宋体" w:cs="宋体" w:hint="eastAsia"/>
          <w:sz w:val="24"/>
          <w:szCs w:val="24"/>
        </w:rPr>
        <w:t>2021年11</w:t>
      </w:r>
      <w:r>
        <w:rPr>
          <w:rFonts w:ascii="宋体" w:hAnsi="宋体" w:cs="宋体" w:hint="eastAsia"/>
          <w:sz w:val="24"/>
          <w:szCs w:val="24"/>
        </w:rPr>
        <w:t>月起至全部赛事收尾验收结束。</w:t>
      </w:r>
    </w:p>
    <w:p w14:paraId="2EED8B50" w14:textId="77777777" w:rsidR="00BC501A" w:rsidRDefault="00BC501A" w:rsidP="000F77C6">
      <w:pPr>
        <w:pStyle w:val="22"/>
        <w:widowControl/>
        <w:numPr>
          <w:ilvl w:val="1"/>
          <w:numId w:val="73"/>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145" w:name="_Toc53480895"/>
      <w:bookmarkStart w:id="146" w:name="_Toc53480894"/>
      <w:bookmarkStart w:id="147" w:name="_Toc58249750"/>
      <w:bookmarkStart w:id="148" w:name="_Toc58249738"/>
      <w:bookmarkStart w:id="149" w:name="_Toc53480421"/>
      <w:bookmarkStart w:id="150" w:name="_Toc53480419"/>
      <w:bookmarkStart w:id="151" w:name="_Toc57585782"/>
      <w:bookmarkStart w:id="152" w:name="_Toc53480909"/>
      <w:bookmarkStart w:id="153" w:name="_Toc58249753"/>
      <w:bookmarkStart w:id="154" w:name="_Toc57585787"/>
      <w:bookmarkStart w:id="155" w:name="_Toc57585785"/>
      <w:bookmarkStart w:id="156" w:name="_Toc57585801"/>
      <w:bookmarkStart w:id="157" w:name="_Toc53480915"/>
      <w:bookmarkStart w:id="158" w:name="_Toc58249759"/>
      <w:bookmarkStart w:id="159" w:name="_Toc53480435"/>
      <w:bookmarkStart w:id="160" w:name="_Toc53480893"/>
      <w:bookmarkStart w:id="161" w:name="_Toc58249739"/>
      <w:bookmarkStart w:id="162" w:name="_Toc57585794"/>
      <w:bookmarkStart w:id="163" w:name="_Toc53480907"/>
      <w:bookmarkStart w:id="164" w:name="_Toc53480418"/>
      <w:bookmarkStart w:id="165" w:name="_Toc58249740"/>
      <w:bookmarkStart w:id="166" w:name="_Toc53480420"/>
      <w:bookmarkStart w:id="167" w:name="_Toc53480440"/>
      <w:bookmarkStart w:id="168" w:name="_Toc58249736"/>
      <w:bookmarkStart w:id="169" w:name="_Toc57585779"/>
      <w:bookmarkStart w:id="170" w:name="_Toc57585781"/>
      <w:bookmarkStart w:id="171" w:name="_Toc57585800"/>
      <w:bookmarkStart w:id="172" w:name="_Toc53480433"/>
      <w:bookmarkStart w:id="173" w:name="_Toc53480436"/>
      <w:bookmarkStart w:id="174" w:name="_Toc57585783"/>
      <w:bookmarkStart w:id="175" w:name="_Toc53480438"/>
      <w:bookmarkStart w:id="176" w:name="_Toc57585780"/>
      <w:bookmarkStart w:id="177" w:name="_Toc58249743"/>
      <w:bookmarkStart w:id="178" w:name="_Toc53480434"/>
      <w:bookmarkStart w:id="179" w:name="_Toc58249758"/>
      <w:bookmarkStart w:id="180" w:name="_Toc53480892"/>
      <w:bookmarkStart w:id="181" w:name="_Toc53480911"/>
      <w:bookmarkStart w:id="182" w:name="_Toc58249741"/>
      <w:bookmarkStart w:id="183" w:name="_Toc58249737"/>
      <w:bookmarkStart w:id="184" w:name="_Toc53480425"/>
      <w:bookmarkStart w:id="185" w:name="_Toc57585786"/>
      <w:bookmarkStart w:id="186" w:name="_Toc58249742"/>
      <w:bookmarkStart w:id="187" w:name="_Toc57585799"/>
      <w:bookmarkStart w:id="188" w:name="_Toc58249744"/>
      <w:bookmarkStart w:id="189" w:name="_Toc53480900"/>
      <w:bookmarkStart w:id="190" w:name="_Toc53480432"/>
      <w:bookmarkStart w:id="191" w:name="_Toc53480908"/>
      <w:bookmarkStart w:id="192" w:name="_Toc57585802"/>
      <w:bookmarkStart w:id="193" w:name="_Toc53480422"/>
      <w:bookmarkStart w:id="194" w:name="_Toc57585795"/>
      <w:bookmarkStart w:id="195" w:name="_Toc53480898"/>
      <w:bookmarkStart w:id="196" w:name="_Toc58249754"/>
      <w:bookmarkStart w:id="197" w:name="_Toc53480897"/>
      <w:bookmarkStart w:id="198" w:name="_Toc58249751"/>
      <w:bookmarkStart w:id="199" w:name="_Toc57585798"/>
      <w:bookmarkStart w:id="200" w:name="_Toc58249752"/>
      <w:bookmarkStart w:id="201" w:name="_Toc53480424"/>
      <w:bookmarkStart w:id="202" w:name="_Toc58249756"/>
      <w:bookmarkStart w:id="203" w:name="_Toc53480914"/>
      <w:bookmarkStart w:id="204" w:name="_Toc53480437"/>
      <w:bookmarkStart w:id="205" w:name="_Toc53480426"/>
      <w:bookmarkStart w:id="206" w:name="_Toc53480906"/>
      <w:bookmarkStart w:id="207" w:name="_Toc53480439"/>
      <w:bookmarkStart w:id="208" w:name="_Toc57585793"/>
      <w:bookmarkStart w:id="209" w:name="_Toc57585784"/>
      <w:bookmarkStart w:id="210" w:name="_Toc53480910"/>
      <w:bookmarkStart w:id="211" w:name="_Toc53480899"/>
      <w:bookmarkStart w:id="212" w:name="_Toc53480896"/>
      <w:bookmarkStart w:id="213" w:name="_Toc58249755"/>
      <w:bookmarkStart w:id="214" w:name="_Toc53480912"/>
      <w:bookmarkStart w:id="215" w:name="_Toc57585796"/>
      <w:bookmarkStart w:id="216" w:name="_Toc58249757"/>
      <w:bookmarkStart w:id="217" w:name="_Toc53480423"/>
      <w:bookmarkStart w:id="218" w:name="_Toc53480913"/>
      <w:bookmarkStart w:id="219" w:name="_Toc57585797"/>
      <w:bookmarkStart w:id="220" w:name="_Toc53480441"/>
      <w:bookmarkStart w:id="221" w:name="_Toc63267611"/>
      <w:bookmarkStart w:id="222" w:name="_Toc198387007"/>
      <w:bookmarkStart w:id="223" w:name="_Toc198387131"/>
      <w:bookmarkStart w:id="224" w:name="_Toc198385946"/>
      <w:bookmarkStart w:id="225" w:name="_Toc198022459"/>
      <w:bookmarkStart w:id="226" w:name="_Toc198386070"/>
      <w:bookmarkStart w:id="227" w:name="_Toc198387255"/>
      <w:bookmarkStart w:id="228" w:name="_Toc198386862"/>
      <w:bookmarkStart w:id="229" w:name="_Toc198386383"/>
      <w:bookmarkStart w:id="230" w:name="_Toc19838619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宋体" w:eastAsia="宋体" w:hAnsi="宋体" w:cs="宋体" w:hint="eastAsia"/>
          <w:bCs w:val="0"/>
          <w:sz w:val="30"/>
          <w:szCs w:val="30"/>
        </w:rPr>
        <w:t>培训要求</w:t>
      </w:r>
      <w:bookmarkEnd w:id="221"/>
    </w:p>
    <w:p w14:paraId="6A0656B9"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保障亚运会信息化技术服务需求和赛时运行保障的顺利实施，亚运会信息技术管理服务及设施运行服务项目组结合以往项目经验，制定针对亚运会信息技术管理和运行的培训方案，为项目实施人员及与赛时运行保障等相关人员提供必要的知识和技能培训。</w:t>
      </w:r>
    </w:p>
    <w:p w14:paraId="1039EF2C" w14:textId="77777777" w:rsidR="00BC501A" w:rsidRDefault="00BC501A" w:rsidP="00BC501A">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4.2.1培训对象</w:t>
      </w:r>
    </w:p>
    <w:p w14:paraId="1999170B"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在本次亚运会信息化建设的建设和运行保障过程中，建议培训对象包括使用信息技术系统的工作人员、管理和运行保障人员、合同商（合作方）、参与赛时运行保障工作的关键岗位志愿者等。</w:t>
      </w:r>
    </w:p>
    <w:p w14:paraId="2115D358"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亚运会信息技术管理服务及设施运行服务项目组将为以下几种类型的工作人员提供相关培训：</w:t>
      </w:r>
    </w:p>
    <w:p w14:paraId="5D59A258" w14:textId="77777777" w:rsidR="00BC501A" w:rsidRDefault="00BC501A"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亚组委今后使用关键赛事成绩及赛事管理系统的核心工作人员；</w:t>
      </w:r>
    </w:p>
    <w:p w14:paraId="52B5FFD5" w14:textId="77777777" w:rsidR="00BC501A" w:rsidRDefault="00BC501A"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亚运会信息技术管理服务及设施运行服务项目工作人员；</w:t>
      </w:r>
    </w:p>
    <w:p w14:paraId="2B245D81" w14:textId="77777777" w:rsidR="00BC501A" w:rsidRDefault="00BC501A"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亚组委提供的信息技术服务保障服务关键岗位志愿者；</w:t>
      </w:r>
    </w:p>
    <w:p w14:paraId="2D23F083" w14:textId="77777777" w:rsidR="00BC501A" w:rsidRDefault="00BC501A"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来自不同合作方的参与信息技术管理、运行的核心人员。</w:t>
      </w:r>
    </w:p>
    <w:p w14:paraId="56CE927A" w14:textId="77777777" w:rsidR="00BC501A" w:rsidRDefault="00BC501A" w:rsidP="00BC501A">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4.2.2培训组织</w:t>
      </w:r>
    </w:p>
    <w:p w14:paraId="4DD637B3"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按照亚组委组织和人力资源部培训工作要求，开展亚运会信息技术服务相关业务培训，使得使用信息技术系统的工作人员、管理和运行保障人员、合同商（合作方）、参与赛时运行保障工作的关键岗位志愿者等能够掌握相关系统的使用和运行保障的相关流程和操作规范。培训由亚运会信息技术管理服务及设施运行服务项目组的培训管理人员组织实施。</w:t>
      </w:r>
    </w:p>
    <w:p w14:paraId="2E239EA7" w14:textId="77777777" w:rsidR="00BC501A" w:rsidRDefault="00BC501A" w:rsidP="00BC501A">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4.2.3培训讲师</w:t>
      </w:r>
    </w:p>
    <w:p w14:paraId="278A313B"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培训讲师来自信息技术管理服务及设施运行服务项目组的不同领域以及信息技术各合作方的专业人员组成。</w:t>
      </w:r>
    </w:p>
    <w:p w14:paraId="7B8F5FA0"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培训讲师的主要职责：</w:t>
      </w:r>
    </w:p>
    <w:p w14:paraId="465469FF" w14:textId="77777777" w:rsidR="00BC501A" w:rsidRDefault="00BC501A" w:rsidP="000F77C6">
      <w:pPr>
        <w:numPr>
          <w:ilvl w:val="0"/>
          <w:numId w:val="75"/>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确定在自己领域内每个岗位的培训要求，并按培训部门统一要求格式编写相应的培训教材及制作课件；</w:t>
      </w:r>
    </w:p>
    <w:p w14:paraId="2F7332A1" w14:textId="77777777" w:rsidR="00BC501A" w:rsidRDefault="00BC501A" w:rsidP="000F77C6">
      <w:pPr>
        <w:numPr>
          <w:ilvl w:val="0"/>
          <w:numId w:val="75"/>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与培训部门的负责人密切合作，制定科学有效的培训计划及培训设施的需求，并按规范实施。</w:t>
      </w:r>
    </w:p>
    <w:p w14:paraId="716A1FE7" w14:textId="77777777" w:rsidR="00BC501A" w:rsidRDefault="00BC501A" w:rsidP="00BC501A">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 xml:space="preserve">4.2.4培训形式 </w:t>
      </w:r>
    </w:p>
    <w:p w14:paraId="0F56E3D2"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为了保障培训对象更好地使用各类服务，将采用多种培训方式，包括但不限于集中授课、现场实践、情景模拟演练、线上培训等。</w:t>
      </w:r>
    </w:p>
    <w:p w14:paraId="136EAF5B" w14:textId="77777777" w:rsidR="00BC501A" w:rsidRDefault="00BC501A" w:rsidP="00BC501A">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4.2.5培训课程</w:t>
      </w:r>
    </w:p>
    <w:p w14:paraId="1849F527"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所涉及的培训课程主要是由信息技术服务提供商对参与项目的相关专业人员进行专业管理和赛时运行保障工作的培训。在实际项目实施过程中，将根据不同要求进行适当的调整。</w:t>
      </w:r>
    </w:p>
    <w:p w14:paraId="684E8A65" w14:textId="77777777" w:rsidR="00BC501A" w:rsidRDefault="00BC501A" w:rsidP="00BC501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1.赛事管理系统培训（使用系统的工作人员和志愿者）</w:t>
      </w:r>
    </w:p>
    <w:p w14:paraId="28202B7F" w14:textId="77777777" w:rsidR="00BC501A" w:rsidRDefault="00BC501A" w:rsidP="00BC501A">
      <w:pPr>
        <w:adjustRightInd w:val="0"/>
        <w:snapToGrid w:val="0"/>
        <w:spacing w:line="360" w:lineRule="auto"/>
        <w:ind w:firstLineChars="400" w:firstLine="960"/>
        <w:rPr>
          <w:rFonts w:ascii="宋体" w:hAnsi="宋体" w:cs="宋体"/>
          <w:sz w:val="24"/>
          <w:szCs w:val="24"/>
        </w:rPr>
      </w:pPr>
      <w:r>
        <w:rPr>
          <w:rFonts w:ascii="宋体" w:hAnsi="宋体" w:cs="宋体" w:hint="eastAsia"/>
          <w:sz w:val="24"/>
          <w:szCs w:val="24"/>
        </w:rPr>
        <w:t>•注册管理系统</w:t>
      </w:r>
    </w:p>
    <w:p w14:paraId="753162B4" w14:textId="77777777" w:rsidR="00BC501A" w:rsidRDefault="00BC501A" w:rsidP="00BC501A">
      <w:pPr>
        <w:adjustRightInd w:val="0"/>
        <w:snapToGrid w:val="0"/>
        <w:spacing w:line="360" w:lineRule="auto"/>
        <w:ind w:firstLineChars="400" w:firstLine="960"/>
        <w:rPr>
          <w:rFonts w:ascii="宋体" w:hAnsi="宋体" w:cs="宋体"/>
        </w:rPr>
      </w:pPr>
      <w:r>
        <w:rPr>
          <w:rFonts w:ascii="宋体" w:hAnsi="宋体" w:cs="宋体" w:hint="eastAsia"/>
          <w:sz w:val="24"/>
          <w:szCs w:val="24"/>
        </w:rPr>
        <w:t>•各业务管理系统</w:t>
      </w:r>
      <w:bookmarkEnd w:id="222"/>
      <w:bookmarkEnd w:id="223"/>
      <w:bookmarkEnd w:id="224"/>
      <w:bookmarkEnd w:id="225"/>
      <w:bookmarkEnd w:id="226"/>
      <w:bookmarkEnd w:id="227"/>
      <w:bookmarkEnd w:id="228"/>
      <w:bookmarkEnd w:id="229"/>
      <w:bookmarkEnd w:id="230"/>
    </w:p>
    <w:p w14:paraId="02A47CBE" w14:textId="77777777" w:rsidR="00BC501A" w:rsidRDefault="00BC501A" w:rsidP="000F77C6">
      <w:pPr>
        <w:pStyle w:val="22"/>
        <w:widowControl/>
        <w:numPr>
          <w:ilvl w:val="1"/>
          <w:numId w:val="73"/>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231" w:name="_Toc63267612"/>
      <w:r>
        <w:rPr>
          <w:rFonts w:ascii="宋体" w:eastAsia="宋体" w:hAnsi="宋体" w:cs="宋体" w:hint="eastAsia"/>
          <w:bCs w:val="0"/>
          <w:sz w:val="30"/>
          <w:szCs w:val="30"/>
        </w:rPr>
        <w:lastRenderedPageBreak/>
        <w:t>交付成果要求</w:t>
      </w:r>
      <w:bookmarkEnd w:id="231"/>
    </w:p>
    <w:p w14:paraId="7B52477B" w14:textId="77777777" w:rsidR="00BC501A" w:rsidRDefault="00BC501A" w:rsidP="00BC501A">
      <w:pPr>
        <w:pStyle w:val="afffffffffff3"/>
        <w:adjustRightInd w:val="0"/>
        <w:snapToGrid w:val="0"/>
        <w:ind w:firstLine="480"/>
        <w:rPr>
          <w:rFonts w:ascii="宋体" w:hAnsi="宋体"/>
        </w:rPr>
      </w:pPr>
      <w:r>
        <w:rPr>
          <w:rFonts w:ascii="宋体" w:hAnsi="宋体" w:hint="eastAsia"/>
        </w:rPr>
        <w:t>交付成果包括且不限于以下内容：</w:t>
      </w:r>
    </w:p>
    <w:p w14:paraId="1E8D3E50" w14:textId="4DAF9A07" w:rsidR="00BC501A" w:rsidRDefault="00BC501A" w:rsidP="00BC501A">
      <w:pPr>
        <w:widowControl/>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赛事管理类应用系统管理服务报告、数据移交报告</w:t>
      </w:r>
      <w:r w:rsidR="00B54148">
        <w:rPr>
          <w:rFonts w:ascii="宋体" w:hAnsi="宋体" w:cs="宋体" w:hint="eastAsia"/>
          <w:kern w:val="0"/>
          <w:sz w:val="24"/>
          <w:szCs w:val="21"/>
        </w:rPr>
        <w:t>（如有）</w:t>
      </w:r>
      <w:r>
        <w:rPr>
          <w:rFonts w:ascii="宋体" w:hAnsi="宋体" w:cs="宋体" w:hint="eastAsia"/>
          <w:kern w:val="0"/>
          <w:sz w:val="24"/>
          <w:szCs w:val="21"/>
        </w:rPr>
        <w:t>等；</w:t>
      </w:r>
    </w:p>
    <w:p w14:paraId="2B9C3A96" w14:textId="77777777" w:rsidR="00BC501A" w:rsidRDefault="00BC501A" w:rsidP="00BC501A">
      <w:pPr>
        <w:widowControl/>
        <w:adjustRightInd w:val="0"/>
        <w:snapToGrid w:val="0"/>
        <w:spacing w:line="360" w:lineRule="auto"/>
        <w:jc w:val="left"/>
        <w:rPr>
          <w:rFonts w:ascii="宋体" w:hAnsi="宋体" w:cs="宋体"/>
          <w:kern w:val="0"/>
          <w:sz w:val="24"/>
          <w:szCs w:val="21"/>
        </w:rPr>
      </w:pPr>
    </w:p>
    <w:p w14:paraId="238056D3" w14:textId="77777777" w:rsidR="00BC501A" w:rsidRDefault="00BC501A" w:rsidP="00BC501A">
      <w:pPr>
        <w:widowControl/>
        <w:adjustRightInd w:val="0"/>
        <w:snapToGrid w:val="0"/>
        <w:spacing w:line="360" w:lineRule="auto"/>
        <w:ind w:firstLineChars="200" w:firstLine="480"/>
        <w:jc w:val="left"/>
        <w:rPr>
          <w:rFonts w:ascii="宋体" w:hAnsi="宋体" w:cs="宋体"/>
          <w:kern w:val="0"/>
          <w:sz w:val="24"/>
          <w:szCs w:val="21"/>
        </w:rPr>
      </w:pPr>
    </w:p>
    <w:p w14:paraId="0D8F9753" w14:textId="77777777" w:rsidR="00BC501A" w:rsidRDefault="00BC501A" w:rsidP="00BC501A">
      <w:pPr>
        <w:widowControl/>
        <w:adjustRightInd w:val="0"/>
        <w:snapToGrid w:val="0"/>
        <w:spacing w:line="360" w:lineRule="auto"/>
        <w:ind w:firstLineChars="200" w:firstLine="480"/>
        <w:jc w:val="left"/>
        <w:rPr>
          <w:rFonts w:ascii="宋体" w:hAnsi="宋体" w:cs="宋体"/>
          <w:kern w:val="0"/>
          <w:sz w:val="24"/>
          <w:szCs w:val="21"/>
        </w:rPr>
      </w:pPr>
    </w:p>
    <w:p w14:paraId="58AD073E" w14:textId="77777777" w:rsidR="00BC501A" w:rsidRDefault="00BC501A" w:rsidP="00BC501A">
      <w:pPr>
        <w:widowControl/>
        <w:adjustRightInd w:val="0"/>
        <w:snapToGrid w:val="0"/>
        <w:spacing w:line="360" w:lineRule="auto"/>
        <w:ind w:firstLineChars="200" w:firstLine="480"/>
        <w:jc w:val="left"/>
        <w:rPr>
          <w:rFonts w:ascii="宋体" w:hAnsi="宋体" w:cs="宋体"/>
          <w:kern w:val="0"/>
          <w:sz w:val="24"/>
          <w:szCs w:val="21"/>
        </w:rPr>
      </w:pPr>
    </w:p>
    <w:p w14:paraId="00FBC94B" w14:textId="77777777" w:rsidR="00BC501A" w:rsidRDefault="00BC501A" w:rsidP="00BC501A">
      <w:r>
        <w:rPr>
          <w:rFonts w:ascii="宋体" w:hAnsi="宋体" w:cs="宋体"/>
          <w:kern w:val="0"/>
          <w:sz w:val="24"/>
          <w:szCs w:val="21"/>
        </w:rPr>
        <w:br w:type="page"/>
      </w:r>
    </w:p>
    <w:p w14:paraId="5665E7B6" w14:textId="77777777" w:rsidR="00BC501A" w:rsidRDefault="00BC501A" w:rsidP="00BC501A">
      <w:pPr>
        <w:widowControl/>
        <w:adjustRightInd w:val="0"/>
        <w:snapToGrid w:val="0"/>
        <w:spacing w:line="360" w:lineRule="auto"/>
        <w:jc w:val="left"/>
        <w:rPr>
          <w:rFonts w:ascii="宋体" w:hAnsi="宋体" w:cs="宋体"/>
          <w:kern w:val="0"/>
          <w:sz w:val="24"/>
          <w:szCs w:val="21"/>
        </w:rPr>
      </w:pPr>
    </w:p>
    <w:p w14:paraId="1E770411" w14:textId="77777777" w:rsidR="00BC501A"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bookmarkStart w:id="232" w:name="_Toc63267613"/>
      <w:r w:rsidRPr="00EA13EE">
        <w:rPr>
          <w:rStyle w:val="affff"/>
          <w:rFonts w:ascii="Times New Roman" w:hAnsi="Times New Roman" w:hint="eastAsia"/>
          <w:sz w:val="36"/>
          <w:szCs w:val="36"/>
        </w:rPr>
        <w:t>五</w:t>
      </w:r>
      <w:r w:rsidR="00926F61" w:rsidRPr="00EA13EE">
        <w:rPr>
          <w:rStyle w:val="affff"/>
          <w:rFonts w:ascii="Times New Roman" w:hAnsi="Times New Roman" w:hint="eastAsia"/>
          <w:sz w:val="36"/>
          <w:szCs w:val="36"/>
        </w:rPr>
        <w:t xml:space="preserve"> </w:t>
      </w:r>
      <w:r w:rsidR="00926F61" w:rsidRPr="00EA13EE">
        <w:rPr>
          <w:rStyle w:val="affff"/>
          <w:rFonts w:ascii="Times New Roman" w:hAnsi="Times New Roman" w:hint="eastAsia"/>
          <w:sz w:val="36"/>
          <w:szCs w:val="36"/>
        </w:rPr>
        <w:t>项目验收要求</w:t>
      </w:r>
      <w:bookmarkEnd w:id="232"/>
    </w:p>
    <w:p w14:paraId="56E3C209" w14:textId="77777777"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1.供应商提出验收申请后，甲方可根据本合同、招标文件和乙方投标文件规定，组织验收。</w:t>
      </w:r>
    </w:p>
    <w:p w14:paraId="7A97C682" w14:textId="77777777" w:rsidR="00BC501A" w:rsidRDefault="00BC501A" w:rsidP="00BC501A">
      <w:pPr>
        <w:widowControl/>
        <w:tabs>
          <w:tab w:val="left" w:pos="480"/>
        </w:tabs>
        <w:adjustRightInd w:val="0"/>
        <w:snapToGrid w:val="0"/>
        <w:spacing w:line="360" w:lineRule="auto"/>
        <w:ind w:left="480"/>
        <w:jc w:val="left"/>
        <w:rPr>
          <w:rFonts w:ascii="宋体" w:hAnsi="宋体" w:cs="宋体"/>
          <w:kern w:val="0"/>
          <w:sz w:val="24"/>
          <w:szCs w:val="21"/>
        </w:rPr>
      </w:pPr>
      <w:r>
        <w:rPr>
          <w:rFonts w:ascii="宋体" w:hAnsi="宋体" w:cs="宋体" w:hint="eastAsia"/>
          <w:kern w:val="0"/>
          <w:sz w:val="24"/>
          <w:szCs w:val="21"/>
        </w:rPr>
        <w:t>2.终验</w:t>
      </w:r>
    </w:p>
    <w:p w14:paraId="2BA75101" w14:textId="77777777"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乙方</w:t>
      </w:r>
      <w:r>
        <w:rPr>
          <w:rFonts w:ascii="宋体" w:hAnsi="宋体" w:cs="宋体"/>
          <w:kern w:val="0"/>
          <w:sz w:val="24"/>
          <w:szCs w:val="21"/>
        </w:rPr>
        <w:t>应</w:t>
      </w:r>
      <w:r>
        <w:rPr>
          <w:rFonts w:ascii="宋体" w:hAnsi="宋体" w:cs="宋体" w:hint="eastAsia"/>
          <w:kern w:val="0"/>
          <w:sz w:val="24"/>
          <w:szCs w:val="21"/>
        </w:rPr>
        <w:t>按照甲方要求完成服务，</w:t>
      </w:r>
      <w:r>
        <w:rPr>
          <w:rFonts w:ascii="宋体" w:hAnsi="宋体" w:cs="宋体"/>
          <w:kern w:val="0"/>
          <w:sz w:val="24"/>
          <w:szCs w:val="21"/>
        </w:rPr>
        <w:t>提交</w:t>
      </w:r>
      <w:r>
        <w:rPr>
          <w:rFonts w:ascii="宋体" w:hAnsi="宋体" w:cs="宋体" w:hint="eastAsia"/>
          <w:kern w:val="0"/>
          <w:sz w:val="24"/>
          <w:szCs w:val="21"/>
        </w:rPr>
        <w:t>终验</w:t>
      </w:r>
      <w:r>
        <w:rPr>
          <w:rFonts w:ascii="宋体" w:hAnsi="宋体" w:cs="宋体"/>
          <w:kern w:val="0"/>
          <w:sz w:val="24"/>
          <w:szCs w:val="21"/>
        </w:rPr>
        <w:t>申请。</w:t>
      </w:r>
    </w:p>
    <w:p w14:paraId="4CDB5CDE" w14:textId="77777777"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验收时应提交完整的项目过程文档包括但不限于：本项目赛事管理类应用系统管理服务报告等。</w:t>
      </w:r>
    </w:p>
    <w:p w14:paraId="168691C2" w14:textId="77777777"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项目终</w:t>
      </w:r>
      <w:proofErr w:type="gramStart"/>
      <w:r>
        <w:rPr>
          <w:rFonts w:ascii="宋体" w:hAnsi="宋体" w:cs="宋体" w:hint="eastAsia"/>
          <w:kern w:val="0"/>
          <w:sz w:val="24"/>
          <w:szCs w:val="21"/>
        </w:rPr>
        <w:t>验通过</w:t>
      </w:r>
      <w:proofErr w:type="gramEnd"/>
      <w:r>
        <w:rPr>
          <w:rFonts w:ascii="宋体" w:hAnsi="宋体" w:cs="宋体" w:hint="eastAsia"/>
          <w:kern w:val="0"/>
          <w:sz w:val="24"/>
          <w:szCs w:val="21"/>
        </w:rPr>
        <w:t>后，甲方出具验收证明相关材料，办理支付项目尾款。项目验收不通过的，甲方以书面形式告知乙方并提出整改要求，乙方限期整改，整改后由甲方组织验收。</w:t>
      </w:r>
    </w:p>
    <w:p w14:paraId="4392828A" w14:textId="00F6C17E"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3.终验验收</w:t>
      </w:r>
      <w:r>
        <w:rPr>
          <w:rFonts w:ascii="宋体" w:hAnsi="宋体" w:cs="宋体"/>
          <w:kern w:val="0"/>
          <w:sz w:val="24"/>
          <w:szCs w:val="21"/>
        </w:rPr>
        <w:t>标准</w:t>
      </w:r>
      <w:r>
        <w:rPr>
          <w:rFonts w:ascii="宋体" w:hAnsi="宋体" w:cs="宋体" w:hint="eastAsia"/>
          <w:kern w:val="0"/>
          <w:sz w:val="24"/>
          <w:szCs w:val="21"/>
        </w:rPr>
        <w:t>：（1）乙方已按</w:t>
      </w:r>
      <w:proofErr w:type="gramStart"/>
      <w:r>
        <w:rPr>
          <w:rFonts w:ascii="宋体" w:hAnsi="宋体" w:cs="宋体" w:hint="eastAsia"/>
          <w:kern w:val="0"/>
          <w:sz w:val="24"/>
          <w:szCs w:val="21"/>
        </w:rPr>
        <w:t>本需求书</w:t>
      </w:r>
      <w:proofErr w:type="gramEnd"/>
      <w:r>
        <w:rPr>
          <w:rFonts w:ascii="宋体" w:hAnsi="宋体" w:cs="宋体" w:hint="eastAsia"/>
          <w:kern w:val="0"/>
          <w:sz w:val="24"/>
          <w:szCs w:val="21"/>
        </w:rPr>
        <w:t>要求及合同约定的服务内容履行了服务职责；（2）信息技术管理服务（信息系统）人员配置中高级主管</w:t>
      </w:r>
      <w:r w:rsidR="00B54148">
        <w:rPr>
          <w:rFonts w:ascii="宋体" w:hAnsi="宋体" w:cs="宋体" w:hint="eastAsia"/>
          <w:kern w:val="0"/>
          <w:sz w:val="24"/>
          <w:szCs w:val="21"/>
        </w:rPr>
        <w:t>、中级主管</w:t>
      </w:r>
      <w:r>
        <w:rPr>
          <w:rFonts w:ascii="宋体" w:hAnsi="宋体" w:cs="宋体" w:hint="eastAsia"/>
          <w:kern w:val="0"/>
          <w:sz w:val="24"/>
          <w:szCs w:val="21"/>
        </w:rPr>
        <w:t>与合同约定的人员一致，提供服务的团队人员数量符合合同约定的人数；</w:t>
      </w:r>
    </w:p>
    <w:p w14:paraId="66A6B169" w14:textId="77777777"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4.乙方服务完成后（或按照付款进度安排验收时间），须向甲方发出验收申请，申请包括书面验收申请、相关说明、报告等，甲方收到乙方申请后组织进行验收。该验收的结果为本合同付款依据。</w:t>
      </w:r>
    </w:p>
    <w:p w14:paraId="23F0FBB6" w14:textId="77777777" w:rsidR="00BC501A"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5.甲方在乙方提供相关服务的过程中，有权不定期对服务内容和质量进行考核。乙方提供相关服务过程中有违反合同约定、不达约定标准情况的，甲方有权要求乙方限期整改，乙方未按甲</w:t>
      </w:r>
      <w:r>
        <w:rPr>
          <w:rFonts w:ascii="宋体" w:hAnsi="宋体" w:cs="宋体"/>
          <w:kern w:val="0"/>
          <w:sz w:val="24"/>
          <w:szCs w:val="21"/>
        </w:rPr>
        <w:t>方要求整改的，甲方有权拒绝验收，乙方</w:t>
      </w:r>
      <w:proofErr w:type="gramStart"/>
      <w:r>
        <w:rPr>
          <w:rFonts w:ascii="宋体" w:hAnsi="宋体" w:cs="宋体"/>
          <w:kern w:val="0"/>
          <w:sz w:val="24"/>
          <w:szCs w:val="21"/>
        </w:rPr>
        <w:t>应承担本合同</w:t>
      </w:r>
      <w:proofErr w:type="gramEnd"/>
      <w:r>
        <w:rPr>
          <w:rFonts w:ascii="宋体" w:hAnsi="宋体" w:cs="宋体"/>
          <w:kern w:val="0"/>
          <w:sz w:val="24"/>
          <w:szCs w:val="21"/>
        </w:rPr>
        <w:t>第十五条相应的违约责任。</w:t>
      </w:r>
    </w:p>
    <w:p w14:paraId="6EF5448A" w14:textId="77777777" w:rsidR="00926F61" w:rsidRDefault="00BC501A" w:rsidP="00BC501A">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6.</w:t>
      </w:r>
      <w:r>
        <w:rPr>
          <w:rFonts w:ascii="宋体" w:hAnsi="宋体" w:cs="宋体"/>
          <w:kern w:val="0"/>
          <w:sz w:val="24"/>
          <w:szCs w:val="21"/>
        </w:rPr>
        <w:t>乙方服务成果未通过甲方验收，甲方有权要求乙方进行整改，相关费用</w:t>
      </w:r>
      <w:r>
        <w:rPr>
          <w:rFonts w:ascii="宋体" w:hAnsi="宋体" w:cs="宋体" w:hint="eastAsia"/>
          <w:kern w:val="0"/>
          <w:sz w:val="24"/>
          <w:szCs w:val="21"/>
        </w:rPr>
        <w:t>（包括但不限于重新组织验收等费用）</w:t>
      </w:r>
      <w:r>
        <w:rPr>
          <w:rFonts w:ascii="宋体" w:hAnsi="宋体" w:cs="宋体"/>
          <w:kern w:val="0"/>
          <w:sz w:val="24"/>
          <w:szCs w:val="21"/>
        </w:rPr>
        <w:t>由乙方承担；如乙</w:t>
      </w:r>
      <w:r>
        <w:rPr>
          <w:rFonts w:ascii="宋体" w:hAnsi="宋体" w:cs="宋体" w:hint="eastAsia"/>
          <w:kern w:val="0"/>
          <w:sz w:val="24"/>
          <w:szCs w:val="21"/>
        </w:rPr>
        <w:t>方未在甲方要求期限内整改或整改后仍不合格或已经无法整改的，甲方有权要求乙方承担本</w:t>
      </w:r>
      <w:r>
        <w:rPr>
          <w:rFonts w:ascii="宋体" w:hAnsi="宋体" w:cs="宋体"/>
          <w:kern w:val="0"/>
          <w:sz w:val="24"/>
          <w:szCs w:val="21"/>
        </w:rPr>
        <w:t>合同</w:t>
      </w:r>
      <w:r>
        <w:rPr>
          <w:rFonts w:ascii="宋体" w:hAnsi="宋体" w:cs="宋体" w:hint="eastAsia"/>
          <w:kern w:val="0"/>
          <w:sz w:val="24"/>
          <w:szCs w:val="21"/>
        </w:rPr>
        <w:t>第十五条相应的违约责任。</w:t>
      </w:r>
    </w:p>
    <w:p w14:paraId="525350A7" w14:textId="77777777" w:rsidR="00926F61" w:rsidRDefault="00926F61">
      <w:pPr>
        <w:widowControl/>
        <w:jc w:val="left"/>
        <w:rPr>
          <w:rFonts w:ascii="宋体" w:hAnsi="宋体" w:cs="宋体"/>
          <w:kern w:val="0"/>
          <w:sz w:val="24"/>
          <w:szCs w:val="21"/>
        </w:rPr>
      </w:pPr>
      <w:r>
        <w:rPr>
          <w:rFonts w:ascii="宋体" w:hAnsi="宋体" w:cs="宋体"/>
          <w:kern w:val="0"/>
          <w:sz w:val="24"/>
          <w:szCs w:val="21"/>
        </w:rPr>
        <w:br w:type="page"/>
      </w:r>
    </w:p>
    <w:p w14:paraId="6149ED82" w14:textId="77777777" w:rsidR="00BC501A" w:rsidRDefault="00BC501A" w:rsidP="00926F61">
      <w:pPr>
        <w:widowControl/>
        <w:tabs>
          <w:tab w:val="left" w:pos="480"/>
        </w:tabs>
        <w:adjustRightInd w:val="0"/>
        <w:snapToGrid w:val="0"/>
        <w:spacing w:line="360" w:lineRule="auto"/>
        <w:ind w:firstLineChars="200" w:firstLine="420"/>
        <w:jc w:val="left"/>
      </w:pPr>
    </w:p>
    <w:p w14:paraId="6C298212" w14:textId="77777777" w:rsidR="00926F61" w:rsidRPr="00926F61" w:rsidRDefault="00794CD7" w:rsidP="00926F61">
      <w:pPr>
        <w:keepNext/>
        <w:keepLines/>
        <w:numPr>
          <w:ilvl w:val="1"/>
          <w:numId w:val="0"/>
        </w:numPr>
        <w:spacing w:line="276" w:lineRule="auto"/>
        <w:ind w:rightChars="-14" w:right="-29"/>
        <w:outlineLvl w:val="1"/>
        <w:rPr>
          <w:rStyle w:val="affff"/>
          <w:rFonts w:ascii="仿宋" w:eastAsia="仿宋" w:hAnsi="仿宋"/>
          <w:color w:val="FF0000"/>
          <w:sz w:val="36"/>
          <w:szCs w:val="24"/>
        </w:rPr>
      </w:pPr>
      <w:proofErr w:type="gramStart"/>
      <w:r>
        <w:rPr>
          <w:rFonts w:ascii="仿宋" w:eastAsia="仿宋" w:hAnsi="仿宋" w:hint="eastAsia"/>
          <w:b/>
          <w:bCs/>
          <w:color w:val="FF0000"/>
          <w:sz w:val="36"/>
          <w:szCs w:val="24"/>
        </w:rPr>
        <w:t>标项</w:t>
      </w:r>
      <w:proofErr w:type="gramEnd"/>
      <w:r>
        <w:rPr>
          <w:rFonts w:ascii="仿宋" w:eastAsia="仿宋" w:hAnsi="仿宋" w:hint="eastAsia"/>
          <w:b/>
          <w:bCs/>
          <w:color w:val="FF0000"/>
          <w:sz w:val="36"/>
          <w:szCs w:val="24"/>
        </w:rPr>
        <w:t>2需求文档</w:t>
      </w:r>
    </w:p>
    <w:p w14:paraId="0F6FD152" w14:textId="77777777" w:rsidR="00926F6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proofErr w:type="gramStart"/>
      <w:r w:rsidRPr="00EA13EE">
        <w:rPr>
          <w:rStyle w:val="affff"/>
          <w:rFonts w:ascii="Times New Roman" w:hAnsi="Times New Roman" w:hint="eastAsia"/>
          <w:sz w:val="36"/>
          <w:szCs w:val="36"/>
        </w:rPr>
        <w:t>一</w:t>
      </w:r>
      <w:proofErr w:type="gramEnd"/>
      <w:r w:rsidR="00926F61" w:rsidRPr="00EA13EE">
        <w:rPr>
          <w:rStyle w:val="affff"/>
          <w:rFonts w:ascii="Times New Roman" w:hAnsi="Times New Roman" w:hint="eastAsia"/>
          <w:sz w:val="36"/>
          <w:szCs w:val="36"/>
        </w:rPr>
        <w:t xml:space="preserve"> </w:t>
      </w:r>
      <w:r w:rsidR="00926F61" w:rsidRPr="00EA13EE">
        <w:rPr>
          <w:rStyle w:val="affff"/>
          <w:rFonts w:ascii="Times New Roman" w:hAnsi="Times New Roman" w:hint="eastAsia"/>
          <w:sz w:val="36"/>
          <w:szCs w:val="36"/>
        </w:rPr>
        <w:t>项目概述</w:t>
      </w:r>
    </w:p>
    <w:p w14:paraId="4FBDF61A" w14:textId="77777777" w:rsidR="00926F61" w:rsidRDefault="00926F61" w:rsidP="000F77C6">
      <w:pPr>
        <w:pStyle w:val="22"/>
        <w:widowControl/>
        <w:numPr>
          <w:ilvl w:val="1"/>
          <w:numId w:val="79"/>
        </w:numPr>
        <w:tabs>
          <w:tab w:val="left" w:pos="840"/>
        </w:tabs>
        <w:adjustRightInd w:val="0"/>
        <w:snapToGrid w:val="0"/>
        <w:spacing w:before="120" w:after="120" w:line="360" w:lineRule="auto"/>
        <w:jc w:val="left"/>
        <w:rPr>
          <w:rFonts w:ascii="宋体" w:eastAsia="宋体" w:hAnsi="宋体" w:cs="宋体"/>
          <w:b w:val="0"/>
          <w:bCs w:val="0"/>
        </w:rPr>
      </w:pPr>
      <w:r>
        <w:rPr>
          <w:rFonts w:ascii="宋体" w:eastAsia="宋体" w:hAnsi="宋体" w:cs="宋体" w:hint="eastAsia"/>
          <w:bCs w:val="0"/>
        </w:rPr>
        <w:t>项目名称</w:t>
      </w:r>
    </w:p>
    <w:p w14:paraId="45972FF1"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杭州2022年第19届亚运会信息信息技术管理服务（通信网络及网络安全）项目。</w:t>
      </w:r>
    </w:p>
    <w:p w14:paraId="54170AFD" w14:textId="77777777" w:rsidR="00926F61" w:rsidRDefault="00926F61" w:rsidP="000F77C6">
      <w:pPr>
        <w:pStyle w:val="22"/>
        <w:widowControl/>
        <w:numPr>
          <w:ilvl w:val="1"/>
          <w:numId w:val="79"/>
        </w:numPr>
        <w:tabs>
          <w:tab w:val="left" w:pos="840"/>
        </w:tabs>
        <w:adjustRightInd w:val="0"/>
        <w:snapToGrid w:val="0"/>
        <w:spacing w:before="120" w:after="120" w:line="360" w:lineRule="auto"/>
        <w:jc w:val="left"/>
        <w:rPr>
          <w:rFonts w:ascii="宋体" w:eastAsia="宋体" w:hAnsi="宋体" w:cs="宋体"/>
          <w:b w:val="0"/>
          <w:bCs w:val="0"/>
        </w:rPr>
      </w:pPr>
      <w:r>
        <w:rPr>
          <w:rFonts w:ascii="宋体" w:eastAsia="宋体" w:hAnsi="宋体" w:cs="宋体" w:hint="eastAsia"/>
          <w:bCs w:val="0"/>
        </w:rPr>
        <w:t>项目建设单位</w:t>
      </w:r>
    </w:p>
    <w:p w14:paraId="130D6EF8"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建设单位：</w:t>
      </w:r>
      <w:r>
        <w:rPr>
          <w:rFonts w:ascii="宋体" w:hAnsi="宋体" w:cs="宋体"/>
          <w:sz w:val="24"/>
          <w:szCs w:val="24"/>
        </w:rPr>
        <w:t xml:space="preserve">国家体育总局体育信息中心 </w:t>
      </w:r>
    </w:p>
    <w:p w14:paraId="0566D885" w14:textId="77777777" w:rsidR="00926F61" w:rsidRDefault="00926F61" w:rsidP="000F77C6">
      <w:pPr>
        <w:pStyle w:val="22"/>
        <w:widowControl/>
        <w:numPr>
          <w:ilvl w:val="1"/>
          <w:numId w:val="79"/>
        </w:numPr>
        <w:tabs>
          <w:tab w:val="left" w:pos="840"/>
        </w:tabs>
        <w:adjustRightInd w:val="0"/>
        <w:snapToGrid w:val="0"/>
        <w:spacing w:before="120" w:after="120" w:line="360" w:lineRule="auto"/>
        <w:jc w:val="left"/>
        <w:rPr>
          <w:rFonts w:ascii="宋体" w:eastAsia="宋体" w:hAnsi="宋体" w:cs="宋体"/>
          <w:b w:val="0"/>
          <w:bCs w:val="0"/>
        </w:rPr>
      </w:pPr>
      <w:r>
        <w:rPr>
          <w:rFonts w:ascii="宋体" w:eastAsia="宋体" w:hAnsi="宋体" w:cs="宋体" w:hint="eastAsia"/>
          <w:bCs w:val="0"/>
        </w:rPr>
        <w:t>设计依据</w:t>
      </w:r>
    </w:p>
    <w:p w14:paraId="558D112D"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1.3.1相关政策</w:t>
      </w:r>
    </w:p>
    <w:p w14:paraId="1FD8C14B" w14:textId="77777777" w:rsidR="00926F61" w:rsidRDefault="00926F61" w:rsidP="000F77C6">
      <w:pPr>
        <w:pStyle w:val="afffff0"/>
        <w:numPr>
          <w:ilvl w:val="0"/>
          <w:numId w:val="80"/>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《“十三五”国家政务信息化工程建设规划》</w:t>
      </w:r>
    </w:p>
    <w:p w14:paraId="597C1AD5" w14:textId="77777777" w:rsidR="00926F61" w:rsidRDefault="00926F61" w:rsidP="000F77C6">
      <w:pPr>
        <w:pStyle w:val="afffff0"/>
        <w:numPr>
          <w:ilvl w:val="0"/>
          <w:numId w:val="80"/>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《中华人民共和国网络安全法》</w:t>
      </w:r>
    </w:p>
    <w:p w14:paraId="091E4D40" w14:textId="77777777" w:rsidR="00926F61" w:rsidRDefault="00926F61" w:rsidP="000F77C6">
      <w:pPr>
        <w:pStyle w:val="afffff0"/>
        <w:numPr>
          <w:ilvl w:val="0"/>
          <w:numId w:val="80"/>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《体育产业发展“十三五”规划》</w:t>
      </w:r>
    </w:p>
    <w:p w14:paraId="6A864AFE" w14:textId="77777777" w:rsidR="00926F61" w:rsidRDefault="00926F61" w:rsidP="000F77C6">
      <w:pPr>
        <w:pStyle w:val="afffff0"/>
        <w:numPr>
          <w:ilvl w:val="0"/>
          <w:numId w:val="80"/>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《体育强国建设纲要》</w:t>
      </w:r>
    </w:p>
    <w:p w14:paraId="3CF7DBB3" w14:textId="77777777" w:rsidR="00926F61" w:rsidRDefault="00926F61" w:rsidP="000F77C6">
      <w:pPr>
        <w:pStyle w:val="afffff0"/>
        <w:numPr>
          <w:ilvl w:val="0"/>
          <w:numId w:val="80"/>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《浙江省数字化转型标准化建设方案（2018—2020年）》</w:t>
      </w:r>
    </w:p>
    <w:p w14:paraId="0BB42B50" w14:textId="77777777" w:rsidR="00926F61" w:rsidRDefault="00926F61" w:rsidP="000F77C6">
      <w:pPr>
        <w:pStyle w:val="afffff0"/>
        <w:numPr>
          <w:ilvl w:val="0"/>
          <w:numId w:val="80"/>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《浙江省体育发展“十三五”规划》</w:t>
      </w:r>
    </w:p>
    <w:p w14:paraId="19EE41E7"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1.3.2赛事要求</w:t>
      </w:r>
    </w:p>
    <w:p w14:paraId="64630A57" w14:textId="77777777" w:rsidR="00926F61" w:rsidRDefault="00926F61" w:rsidP="000F77C6">
      <w:pPr>
        <w:pStyle w:val="afffff0"/>
        <w:numPr>
          <w:ilvl w:val="0"/>
          <w:numId w:val="8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《2022年第19届亚运会主办城市合同》</w:t>
      </w:r>
    </w:p>
    <w:p w14:paraId="46909A20" w14:textId="77777777" w:rsidR="00926F61" w:rsidRDefault="00926F61" w:rsidP="000F77C6">
      <w:pPr>
        <w:pStyle w:val="afffff0"/>
        <w:numPr>
          <w:ilvl w:val="0"/>
          <w:numId w:val="8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杭州亚运会亚奥理事会IT和电视字幕处理建设指南《OCA IT and TVG Guidelines and 19</w:t>
      </w:r>
      <w:r>
        <w:rPr>
          <w:rFonts w:ascii="宋体" w:hAnsi="宋体" w:cs="宋体" w:hint="eastAsia"/>
          <w:sz w:val="24"/>
          <w:szCs w:val="24"/>
          <w:vertAlign w:val="superscript"/>
        </w:rPr>
        <w:t>th</w:t>
      </w:r>
      <w:r>
        <w:rPr>
          <w:rFonts w:ascii="宋体" w:hAnsi="宋体" w:cs="宋体" w:hint="eastAsia"/>
          <w:sz w:val="24"/>
          <w:szCs w:val="24"/>
        </w:rPr>
        <w:t xml:space="preserve"> Asian Games Hangzhou 2022》</w:t>
      </w:r>
    </w:p>
    <w:p w14:paraId="34759465" w14:textId="77777777" w:rsidR="00926F61" w:rsidRDefault="00926F61" w:rsidP="000F77C6">
      <w:pPr>
        <w:pStyle w:val="afffff0"/>
        <w:numPr>
          <w:ilvl w:val="0"/>
          <w:numId w:val="8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亚奥理事会运动会技术指南与详细义务《OCA Games Technology Guidelines and detailed Obligations》</w:t>
      </w:r>
    </w:p>
    <w:p w14:paraId="1DCAA735" w14:textId="77777777" w:rsidR="00926F61" w:rsidRDefault="00926F61" w:rsidP="000F77C6">
      <w:pPr>
        <w:pStyle w:val="afffff0"/>
        <w:numPr>
          <w:ilvl w:val="0"/>
          <w:numId w:val="8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《2022年第19届亚运会信息技术及通信保障设计导则（试行稿）》</w:t>
      </w:r>
    </w:p>
    <w:p w14:paraId="027D5ECB" w14:textId="77777777" w:rsidR="00926F61" w:rsidRDefault="00926F61" w:rsidP="000F77C6">
      <w:pPr>
        <w:pStyle w:val="afffff0"/>
        <w:numPr>
          <w:ilvl w:val="0"/>
          <w:numId w:val="8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《2022年第19届亚运会智能建筑设计导则体育场馆（试行稿）》</w:t>
      </w:r>
    </w:p>
    <w:p w14:paraId="1EAA509D" w14:textId="77777777" w:rsidR="00926F61" w:rsidRDefault="00926F61" w:rsidP="000F77C6">
      <w:pPr>
        <w:pStyle w:val="afffff0"/>
        <w:numPr>
          <w:ilvl w:val="0"/>
          <w:numId w:val="8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《杭州2022年第19届亚运会信息技术总体规划》</w:t>
      </w:r>
    </w:p>
    <w:p w14:paraId="06E359BA"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1.3.3行业标准</w:t>
      </w:r>
    </w:p>
    <w:p w14:paraId="5AF5F203"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《竞技体育“十三五”规划》（</w:t>
      </w:r>
      <w:proofErr w:type="gramStart"/>
      <w:r>
        <w:rPr>
          <w:rFonts w:ascii="宋体" w:hAnsi="宋体" w:cs="宋体" w:hint="eastAsia"/>
          <w:sz w:val="24"/>
          <w:szCs w:val="24"/>
        </w:rPr>
        <w:t>体竞字</w:t>
      </w:r>
      <w:proofErr w:type="gramEnd"/>
      <w:r>
        <w:rPr>
          <w:rFonts w:ascii="宋体" w:hAnsi="宋体" w:cs="宋体" w:hint="eastAsia"/>
          <w:sz w:val="24"/>
          <w:szCs w:val="24"/>
        </w:rPr>
        <w:t>〔2016〕79号）</w:t>
      </w:r>
    </w:p>
    <w:p w14:paraId="285234D5"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《体育场所服务质量管理通用要求》TY/T3001</w:t>
      </w:r>
    </w:p>
    <w:p w14:paraId="74C19DC0"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proofErr w:type="gramStart"/>
      <w:r>
        <w:rPr>
          <w:rFonts w:ascii="宋体" w:hAnsi="宋体" w:cs="宋体" w:hint="eastAsia"/>
          <w:sz w:val="24"/>
          <w:szCs w:val="24"/>
        </w:rPr>
        <w:lastRenderedPageBreak/>
        <w:t>《</w:t>
      </w:r>
      <w:proofErr w:type="gramEnd"/>
      <w:r>
        <w:rPr>
          <w:rFonts w:ascii="宋体" w:hAnsi="宋体" w:cs="宋体" w:hint="eastAsia"/>
          <w:sz w:val="24"/>
          <w:szCs w:val="24"/>
        </w:rPr>
        <w:t>中国人民共和国无线电管理条例（国务院、中央军事委员会令第672</w:t>
      </w:r>
    </w:p>
    <w:p w14:paraId="42CDCECD" w14:textId="77777777" w:rsidR="00926F61" w:rsidRDefault="00926F61" w:rsidP="00926F61">
      <w:pPr>
        <w:adjustRightInd w:val="0"/>
        <w:snapToGrid w:val="0"/>
        <w:spacing w:line="360" w:lineRule="auto"/>
        <w:rPr>
          <w:rFonts w:ascii="宋体" w:hAnsi="宋体" w:cs="宋体"/>
          <w:sz w:val="24"/>
          <w:szCs w:val="24"/>
        </w:rPr>
      </w:pPr>
      <w:r>
        <w:rPr>
          <w:rFonts w:ascii="宋体" w:hAnsi="宋体" w:cs="宋体" w:hint="eastAsia"/>
          <w:sz w:val="24"/>
          <w:szCs w:val="24"/>
        </w:rPr>
        <w:t>号）》</w:t>
      </w:r>
    </w:p>
    <w:p w14:paraId="6C8378A5"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《无线电频率使用许可管理办法》（工业和信息化部令40号）</w:t>
      </w:r>
    </w:p>
    <w:p w14:paraId="0AB83A8B"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《无线电频率使用率要求及核查管理暂行规定》（工信部〔2017〕322号）</w:t>
      </w:r>
    </w:p>
    <w:p w14:paraId="58AAAFDA"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《电子信息系统机房设计规范》GB50174-2008</w:t>
      </w:r>
    </w:p>
    <w:p w14:paraId="2729115E"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《综合布线系统工程设计规范》GB50311-2016</w:t>
      </w:r>
    </w:p>
    <w:p w14:paraId="6D8C0E73"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《智能建筑设计标准》GB/T50314-2015</w:t>
      </w:r>
    </w:p>
    <w:p w14:paraId="311340AC" w14:textId="77777777" w:rsidR="00926F61" w:rsidRDefault="00926F61" w:rsidP="000F77C6">
      <w:pPr>
        <w:pStyle w:val="afffff0"/>
        <w:numPr>
          <w:ilvl w:val="0"/>
          <w:numId w:val="8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《建筑物电子信息系统防雷技术规范》GB50343-2012</w:t>
      </w:r>
    </w:p>
    <w:p w14:paraId="4AA4D9BB"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《安全防范工程技术规范》GB50348-2018</w:t>
      </w:r>
    </w:p>
    <w:p w14:paraId="3141AD35"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《入侵报警系统工程设计规范》GB50394-2007</w:t>
      </w:r>
    </w:p>
    <w:p w14:paraId="3F9E8EAA"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《视频安防监控系统工程设计规范》GB50395-2007</w:t>
      </w:r>
    </w:p>
    <w:p w14:paraId="40D3E361"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《出入口控制系统工程设计规范》GB50396-2007</w:t>
      </w:r>
    </w:p>
    <w:p w14:paraId="1BC6CEFE"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《电子计算机场地通用规范》GB/T2887-2011</w:t>
      </w:r>
    </w:p>
    <w:p w14:paraId="34FF9614"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《有线电视广播系统技术规范》GY/T106</w:t>
      </w:r>
    </w:p>
    <w:p w14:paraId="4C2D52C2"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《国家电子政务网络技术和运行管理规范》GB/T21061-2007</w:t>
      </w:r>
    </w:p>
    <w:p w14:paraId="01CCBFFC"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《计算机信息系统安全保护等级规划准则》GB17859—1999</w:t>
      </w:r>
    </w:p>
    <w:p w14:paraId="26EDE26B"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《信息安全技术网络安全等级保护基本要求》GB/T222239-2019</w:t>
      </w:r>
    </w:p>
    <w:p w14:paraId="0F13DB5F"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《信息安全技术网络安全等级保护安全设计技术要求》GB/T25070-2019</w:t>
      </w:r>
    </w:p>
    <w:p w14:paraId="07D39459"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《信息安全技术云计算安全参考架构》GB/T35279-2017</w:t>
      </w:r>
    </w:p>
    <w:p w14:paraId="5AEEBCB9"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《信息安全技术云计算服务安全指南》GB/T31167-2014</w:t>
      </w:r>
    </w:p>
    <w:p w14:paraId="13CAED5C"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《信息安全技术云计算服务安全能力要求》GB/T31168-2014</w:t>
      </w:r>
    </w:p>
    <w:p w14:paraId="6B00A854" w14:textId="77777777" w:rsidR="00926F61" w:rsidRDefault="00926F61" w:rsidP="000F77C6">
      <w:pPr>
        <w:pStyle w:val="afffff0"/>
        <w:numPr>
          <w:ilvl w:val="0"/>
          <w:numId w:val="82"/>
        </w:numPr>
        <w:tabs>
          <w:tab w:val="left" w:pos="840"/>
        </w:tabs>
        <w:adjustRightInd w:val="0"/>
        <w:snapToGrid w:val="0"/>
        <w:spacing w:line="360" w:lineRule="auto"/>
        <w:ind w:leftChars="-1" w:left="-2" w:firstLineChars="0" w:firstLine="565"/>
        <w:rPr>
          <w:rFonts w:ascii="宋体" w:hAnsi="宋体" w:cs="宋体"/>
          <w:sz w:val="24"/>
          <w:szCs w:val="24"/>
        </w:rPr>
      </w:pPr>
      <w:r>
        <w:rPr>
          <w:rFonts w:ascii="宋体" w:hAnsi="宋体" w:cs="宋体" w:hint="eastAsia"/>
          <w:sz w:val="24"/>
          <w:szCs w:val="24"/>
        </w:rPr>
        <w:t>《信息安全技术信息系统等级保护定级指南》GB/T22240-2008</w:t>
      </w:r>
    </w:p>
    <w:p w14:paraId="13468A6A" w14:textId="77777777" w:rsidR="00926F61" w:rsidRDefault="00926F61" w:rsidP="000F77C6">
      <w:pPr>
        <w:pStyle w:val="22"/>
        <w:widowControl/>
        <w:numPr>
          <w:ilvl w:val="1"/>
          <w:numId w:val="79"/>
        </w:numPr>
        <w:tabs>
          <w:tab w:val="left" w:pos="840"/>
        </w:tabs>
        <w:adjustRightInd w:val="0"/>
        <w:snapToGrid w:val="0"/>
        <w:spacing w:before="120" w:after="120" w:line="360" w:lineRule="auto"/>
        <w:jc w:val="left"/>
        <w:rPr>
          <w:rFonts w:ascii="宋体" w:eastAsia="宋体" w:hAnsi="宋体" w:cs="宋体"/>
          <w:b w:val="0"/>
          <w:bCs w:val="0"/>
        </w:rPr>
      </w:pPr>
      <w:r>
        <w:rPr>
          <w:rFonts w:ascii="宋体" w:eastAsia="宋体" w:hAnsi="宋体" w:cs="宋体" w:hint="eastAsia"/>
          <w:bCs w:val="0"/>
        </w:rPr>
        <w:t>项目建设背景、目标、规模、内容、建设期</w:t>
      </w:r>
    </w:p>
    <w:p w14:paraId="1438CD91"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1.4.1项目建设背景</w:t>
      </w:r>
    </w:p>
    <w:p w14:paraId="6232EAF9" w14:textId="77777777" w:rsidR="00926F61" w:rsidRPr="00926F61" w:rsidRDefault="00926F61" w:rsidP="00926F61">
      <w:pPr>
        <w:pStyle w:val="afffff0"/>
        <w:adjustRightInd w:val="0"/>
        <w:snapToGrid w:val="0"/>
        <w:spacing w:line="360" w:lineRule="auto"/>
        <w:ind w:firstLine="480"/>
        <w:rPr>
          <w:rFonts w:ascii="宋体" w:hAnsi="宋体" w:cs="宋体"/>
          <w:sz w:val="24"/>
          <w:szCs w:val="24"/>
        </w:rPr>
      </w:pPr>
      <w:r w:rsidRPr="00926F61">
        <w:rPr>
          <w:rFonts w:ascii="宋体" w:hAnsi="宋体" w:cs="宋体" w:hint="eastAsia"/>
          <w:sz w:val="24"/>
          <w:szCs w:val="24"/>
        </w:rPr>
        <w:t>亚洲运动会简称亚运会，是亚洲规模最大的综合性运动会，由亚洲奥林匹克理事会的成员国轮流主办，每四年举办一届。杭州亚运会将于2022年9月10日至25日在中国浙江省杭州市举行。</w:t>
      </w:r>
    </w:p>
    <w:p w14:paraId="566D2E3E" w14:textId="77777777" w:rsidR="00926F61" w:rsidRPr="00926F61" w:rsidRDefault="00926F61" w:rsidP="00926F61">
      <w:pPr>
        <w:pStyle w:val="afffff0"/>
        <w:adjustRightInd w:val="0"/>
        <w:snapToGrid w:val="0"/>
        <w:spacing w:line="360" w:lineRule="auto"/>
        <w:ind w:firstLine="480"/>
        <w:rPr>
          <w:rFonts w:ascii="宋体" w:hAnsi="宋体" w:cs="宋体"/>
          <w:sz w:val="24"/>
          <w:szCs w:val="24"/>
        </w:rPr>
      </w:pPr>
      <w:r w:rsidRPr="00926F61">
        <w:rPr>
          <w:rFonts w:ascii="宋体" w:hAnsi="宋体" w:cs="宋体" w:hint="eastAsia"/>
          <w:sz w:val="24"/>
          <w:szCs w:val="24"/>
        </w:rPr>
        <w:t>截止目前，杭州亚运会拟设比赛项目40项，其中包括31个奥运项目和</w:t>
      </w:r>
      <w:proofErr w:type="gramStart"/>
      <w:r w:rsidRPr="00926F61">
        <w:rPr>
          <w:rFonts w:ascii="宋体" w:hAnsi="宋体" w:cs="宋体" w:hint="eastAsia"/>
          <w:sz w:val="24"/>
          <w:szCs w:val="24"/>
        </w:rPr>
        <w:t>9个非奥</w:t>
      </w:r>
      <w:r w:rsidRPr="00926F61">
        <w:rPr>
          <w:rFonts w:ascii="宋体" w:hAnsi="宋体" w:cs="宋体" w:hint="eastAsia"/>
          <w:sz w:val="24"/>
          <w:szCs w:val="24"/>
        </w:rPr>
        <w:lastRenderedPageBreak/>
        <w:t>项目</w:t>
      </w:r>
      <w:proofErr w:type="gramEnd"/>
      <w:r w:rsidRPr="00926F61">
        <w:rPr>
          <w:rFonts w:ascii="宋体" w:hAnsi="宋体" w:cs="宋体" w:hint="eastAsia"/>
          <w:sz w:val="24"/>
          <w:szCs w:val="24"/>
        </w:rPr>
        <w:t>，按照控制规模总量原则，拟设分项59项，小项463项。</w:t>
      </w:r>
    </w:p>
    <w:p w14:paraId="3593EDEB" w14:textId="77777777" w:rsidR="00926F61" w:rsidRPr="00926F61" w:rsidRDefault="00926F61" w:rsidP="00926F61">
      <w:pPr>
        <w:pStyle w:val="afffff0"/>
        <w:adjustRightInd w:val="0"/>
        <w:snapToGrid w:val="0"/>
        <w:spacing w:line="360" w:lineRule="auto"/>
        <w:ind w:firstLine="480"/>
        <w:rPr>
          <w:rFonts w:ascii="宋体" w:hAnsi="宋体" w:cs="宋体"/>
          <w:sz w:val="24"/>
          <w:szCs w:val="24"/>
        </w:rPr>
      </w:pPr>
      <w:r w:rsidRPr="00926F61">
        <w:rPr>
          <w:rFonts w:ascii="宋体" w:hAnsi="宋体" w:cs="宋体" w:hint="eastAsia"/>
          <w:sz w:val="24"/>
          <w:szCs w:val="24"/>
        </w:rPr>
        <w:t>按照“杭州为主、全省共享”的原则，杭州亚运会以杭州为主办城市，宁波、温州、金华、绍兴和湖州德清为协办城市，杭州亚运会已确定53个竞赛场馆。同时，在主办城市将设立以指挥、管理和服务为目的的非竞赛场馆，包括</w:t>
      </w:r>
      <w:proofErr w:type="gramStart"/>
      <w:r w:rsidRPr="00926F61">
        <w:rPr>
          <w:rFonts w:ascii="宋体" w:hAnsi="宋体" w:cs="宋体" w:hint="eastAsia"/>
          <w:sz w:val="24"/>
          <w:szCs w:val="24"/>
        </w:rPr>
        <w:t>主运行</w:t>
      </w:r>
      <w:proofErr w:type="gramEnd"/>
      <w:r w:rsidRPr="00926F61">
        <w:rPr>
          <w:rFonts w:ascii="宋体" w:hAnsi="宋体" w:cs="宋体" w:hint="eastAsia"/>
          <w:sz w:val="24"/>
          <w:szCs w:val="24"/>
        </w:rPr>
        <w:t>中心（MOC）、信息技术指挥中心（ITCC）、集成实验室（ILAB）、国际广播中心（IBC）、主新闻中心（MPC）、亚运村、总部饭店等。</w:t>
      </w:r>
    </w:p>
    <w:p w14:paraId="071B31B5" w14:textId="77777777" w:rsidR="00926F61" w:rsidRPr="00926F61" w:rsidRDefault="00926F61" w:rsidP="00926F61">
      <w:pPr>
        <w:pStyle w:val="afffff0"/>
        <w:adjustRightInd w:val="0"/>
        <w:snapToGrid w:val="0"/>
        <w:spacing w:line="360" w:lineRule="auto"/>
        <w:ind w:firstLine="480"/>
        <w:rPr>
          <w:rFonts w:ascii="宋体" w:hAnsi="宋体" w:cs="宋体"/>
          <w:sz w:val="24"/>
          <w:szCs w:val="24"/>
        </w:rPr>
      </w:pPr>
      <w:r w:rsidRPr="00926F61">
        <w:rPr>
          <w:rFonts w:ascii="宋体" w:hAnsi="宋体" w:cs="宋体" w:hint="eastAsia"/>
          <w:sz w:val="24"/>
          <w:szCs w:val="24"/>
        </w:rPr>
        <w:t>杭州亚运会管理主体涉及全省各地方的多个单位，建设单位涉及基础网络、基础设备、通信服务、竞赛信息、指挥管理、咨询设计、工程监理、工程测试等众多服务商，整个信息化建设是一项极其复杂、极为浩大的系统工程。</w:t>
      </w:r>
    </w:p>
    <w:p w14:paraId="394E9E5B" w14:textId="77777777" w:rsidR="00926F61" w:rsidRPr="00926F61" w:rsidRDefault="00926F61" w:rsidP="00926F61">
      <w:pPr>
        <w:pStyle w:val="afffff0"/>
        <w:adjustRightInd w:val="0"/>
        <w:snapToGrid w:val="0"/>
        <w:spacing w:line="360" w:lineRule="auto"/>
        <w:ind w:firstLine="480"/>
        <w:rPr>
          <w:rFonts w:ascii="宋体" w:hAnsi="宋体" w:cs="宋体"/>
          <w:sz w:val="24"/>
          <w:szCs w:val="24"/>
        </w:rPr>
      </w:pPr>
      <w:r w:rsidRPr="00926F61">
        <w:rPr>
          <w:rFonts w:ascii="宋体" w:hAnsi="宋体" w:cs="宋体" w:hint="eastAsia"/>
          <w:sz w:val="24"/>
          <w:szCs w:val="24"/>
        </w:rPr>
        <w:t>杭州亚运会信息化建设体系非常复杂，核心业务系统和核心技术基础设备数量庞大、种类繁多、技术涉及面广泛，需要通过专业化的服务将信息技术相关的信息系统、技术、人员、团队和赛时技术运行体系进行高效整合，保证杭州亚运会信息技术建设最终向亚运会参赛人员和各业务领域提供高效、稳定的服务，保障杭州亚运会的成功举办。</w:t>
      </w:r>
    </w:p>
    <w:p w14:paraId="181DEC57"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1.4.2项目建设目标</w:t>
      </w:r>
    </w:p>
    <w:p w14:paraId="4F0092EE" w14:textId="77777777" w:rsidR="00926F61" w:rsidRDefault="00926F61" w:rsidP="00926F6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信息技术管理服务、信息技术设施运行服务是亚运会信息技术建设顺利完成的根本保障，是支撑赛会成功举办的技术基础。本项目将围绕杭州亚运会“控制成本、充分利用、注重实用、高效运作、科学办赛、彰显特色”的筹办原则，从“参赛、观赛、办赛”三个维度上将信息技术系统的效能发挥到极致，确保赛会核心信息技术能力，优化观赛体验感，提升组织管理效率，保证杭州亚运会信息技术系统建设项目成为具有可靠性、科学性、先进性的体育界典范项目，保证杭州亚运会顺利进行。</w:t>
      </w:r>
    </w:p>
    <w:p w14:paraId="64119FAE" w14:textId="77777777" w:rsidR="00926F61" w:rsidRDefault="00926F61" w:rsidP="00926F61">
      <w:pPr>
        <w:pStyle w:val="afffffffffff3"/>
        <w:adjustRightInd w:val="0"/>
        <w:snapToGrid w:val="0"/>
        <w:ind w:firstLine="482"/>
        <w:rPr>
          <w:rFonts w:ascii="宋体" w:hAnsi="宋体"/>
          <w:b/>
          <w:bCs/>
        </w:rPr>
      </w:pPr>
      <w:r>
        <w:rPr>
          <w:rFonts w:ascii="宋体" w:hAnsi="宋体" w:hint="eastAsia"/>
          <w:b/>
          <w:bCs/>
        </w:rPr>
        <w:t>信息技术管理服务（通信网络和网络安全）建设目标</w:t>
      </w:r>
    </w:p>
    <w:p w14:paraId="1327D3A5" w14:textId="77777777" w:rsidR="00926F61" w:rsidRDefault="00926F61" w:rsidP="00926F6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信息技术建设的管理工作从推进特点上看，是一个大项目群的管理工作。从杭州亚运会筹备到杭州亚运会结束，在建立统一的项目管理体系、提供专业的赛前、赛中、赛后服务的前提下，提供通信网络保障、网络安全保障专业化的服务，确保亚运保障万无一失。</w:t>
      </w:r>
    </w:p>
    <w:p w14:paraId="79EF16F6"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1.4.3项目建设规模</w:t>
      </w:r>
    </w:p>
    <w:p w14:paraId="6450DA25" w14:textId="77777777" w:rsidR="00926F61" w:rsidRDefault="00926F61" w:rsidP="00926F61">
      <w:pPr>
        <w:spacing w:line="360" w:lineRule="auto"/>
        <w:ind w:firstLineChars="200" w:firstLine="480"/>
        <w:rPr>
          <w:rFonts w:ascii="宋体" w:hAnsi="宋体" w:cs="宋体"/>
          <w:sz w:val="24"/>
          <w:szCs w:val="24"/>
        </w:rPr>
      </w:pPr>
      <w:r>
        <w:rPr>
          <w:rFonts w:ascii="宋体" w:hAnsi="宋体" w:cs="宋体" w:hint="eastAsia"/>
          <w:sz w:val="24"/>
          <w:szCs w:val="24"/>
        </w:rPr>
        <w:t>根据《杭州2022年第19届亚运会信息技术总体规划》，截止目前，杭州亚运会确定40个竞赛项目，包括31个奥运项目和9个非奥运项目；根据杭州亚运会场馆布局规划，截止目前，已确定53个竞赛场馆分布在杭州、宁波、温州、金华、绍兴和</w:t>
      </w:r>
      <w:r>
        <w:rPr>
          <w:rFonts w:ascii="宋体" w:hAnsi="宋体" w:cs="宋体" w:hint="eastAsia"/>
          <w:sz w:val="24"/>
          <w:szCs w:val="24"/>
        </w:rPr>
        <w:lastRenderedPageBreak/>
        <w:t>湖州德清等多个办赛和协办城市，除竞赛场馆外，杭州亚运会还规划有非竞赛场馆，共同为赛事运行、赛事管理服务，为参赛人员和亚奥理事会大家庭服务。本项目建设规模，将覆盖服务于杭州亚运会所有竞赛项目、竞赛场馆、非竞赛场馆的信息技术管理服务（通信网络和网络安全）。</w:t>
      </w:r>
    </w:p>
    <w:p w14:paraId="0CCDA42C" w14:textId="77777777" w:rsidR="00926F61" w:rsidRDefault="00926F61" w:rsidP="00926F6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1.4.4项目建设内容</w:t>
      </w:r>
    </w:p>
    <w:p w14:paraId="481FE095" w14:textId="77777777" w:rsidR="00926F61" w:rsidRDefault="00926F61" w:rsidP="00926F61">
      <w:pPr>
        <w:pStyle w:val="afffffffffff2"/>
        <w:ind w:left="420" w:firstLineChars="0" w:firstLine="0"/>
        <w:rPr>
          <w:b/>
          <w:bCs/>
          <w:kern w:val="2"/>
        </w:rPr>
      </w:pPr>
      <w:r>
        <w:rPr>
          <w:rFonts w:hint="eastAsia"/>
          <w:b/>
          <w:bCs/>
          <w:kern w:val="2"/>
        </w:rPr>
        <w:t>一、项目服务对象</w:t>
      </w:r>
    </w:p>
    <w:p w14:paraId="09F7A19A" w14:textId="77777777" w:rsidR="00926F61" w:rsidRDefault="00926F61" w:rsidP="00926F61">
      <w:pPr>
        <w:pStyle w:val="afffffffffff2"/>
        <w:ind w:firstLine="480"/>
        <w:rPr>
          <w:kern w:val="2"/>
        </w:rPr>
      </w:pPr>
      <w:r>
        <w:rPr>
          <w:rFonts w:hint="eastAsia"/>
          <w:kern w:val="2"/>
        </w:rPr>
        <w:t>1.</w:t>
      </w:r>
      <w:r>
        <w:rPr>
          <w:rFonts w:hint="eastAsia"/>
          <w:kern w:val="2"/>
        </w:rPr>
        <w:t>信息技术管理服务（通信网络和网络安全）：为杭州亚运会所有竞赛项目、所有竞赛场馆、所有非竞赛场馆提供整体的通信网络管理服务和网络安全管理服务；</w:t>
      </w:r>
    </w:p>
    <w:p w14:paraId="7BFF52E1" w14:textId="77777777" w:rsidR="00926F61" w:rsidRDefault="00926F61" w:rsidP="00926F61">
      <w:pPr>
        <w:pStyle w:val="afffffffffff2"/>
        <w:ind w:left="420" w:firstLineChars="0" w:firstLine="0"/>
        <w:rPr>
          <w:b/>
          <w:bCs/>
          <w:kern w:val="2"/>
        </w:rPr>
      </w:pPr>
      <w:r>
        <w:rPr>
          <w:rFonts w:hint="eastAsia"/>
          <w:b/>
          <w:bCs/>
          <w:kern w:val="2"/>
        </w:rPr>
        <w:t>二、项目建设内容</w:t>
      </w:r>
    </w:p>
    <w:p w14:paraId="0D1B7BF3" w14:textId="77777777" w:rsidR="00926F61" w:rsidRDefault="00926F61" w:rsidP="00926F61">
      <w:pPr>
        <w:pStyle w:val="afffff0"/>
        <w:spacing w:line="360" w:lineRule="auto"/>
        <w:ind w:firstLine="480"/>
        <w:rPr>
          <w:rFonts w:ascii="宋体" w:hAnsi="宋体" w:cs="宋体"/>
          <w:kern w:val="0"/>
          <w:sz w:val="24"/>
          <w:szCs w:val="24"/>
        </w:rPr>
      </w:pPr>
      <w:r>
        <w:rPr>
          <w:rFonts w:ascii="宋体" w:hAnsi="宋体" w:cs="宋体" w:hint="eastAsia"/>
          <w:kern w:val="0"/>
          <w:sz w:val="24"/>
          <w:szCs w:val="24"/>
        </w:rPr>
        <w:t>本项目</w:t>
      </w:r>
      <w:proofErr w:type="gramStart"/>
      <w:r>
        <w:rPr>
          <w:rFonts w:ascii="宋体" w:hAnsi="宋体" w:cs="宋体" w:hint="eastAsia"/>
          <w:kern w:val="0"/>
          <w:sz w:val="24"/>
          <w:szCs w:val="24"/>
        </w:rPr>
        <w:t>含以下</w:t>
      </w:r>
      <w:proofErr w:type="gramEnd"/>
      <w:r>
        <w:rPr>
          <w:rFonts w:ascii="宋体" w:hAnsi="宋体" w:cs="宋体" w:hint="eastAsia"/>
          <w:kern w:val="0"/>
          <w:sz w:val="24"/>
          <w:szCs w:val="24"/>
        </w:rPr>
        <w:t>两部分服务内容。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4082"/>
      </w:tblGrid>
      <w:tr w:rsidR="00926F61" w14:paraId="614B6720" w14:textId="77777777" w:rsidTr="00926F61">
        <w:trPr>
          <w:trHeight w:val="318"/>
          <w:jc w:val="center"/>
        </w:trPr>
        <w:tc>
          <w:tcPr>
            <w:tcW w:w="2717" w:type="dxa"/>
          </w:tcPr>
          <w:p w14:paraId="726ED6A4" w14:textId="77777777" w:rsidR="00926F61" w:rsidRDefault="00926F61" w:rsidP="00926F61">
            <w:pPr>
              <w:pStyle w:val="Style1197"/>
              <w:adjustRightInd w:val="0"/>
              <w:snapToGrid w:val="0"/>
              <w:spacing w:line="360" w:lineRule="auto"/>
              <w:ind w:firstLineChars="0" w:firstLine="0"/>
              <w:jc w:val="center"/>
              <w:rPr>
                <w:rFonts w:ascii="宋体" w:hAnsi="宋体"/>
                <w:kern w:val="0"/>
                <w:sz w:val="24"/>
                <w:szCs w:val="24"/>
              </w:rPr>
            </w:pPr>
            <w:r>
              <w:rPr>
                <w:rFonts w:ascii="宋体" w:hAnsi="宋体" w:hint="eastAsia"/>
                <w:kern w:val="0"/>
                <w:sz w:val="24"/>
                <w:szCs w:val="24"/>
              </w:rPr>
              <w:t>服务分类</w:t>
            </w:r>
          </w:p>
        </w:tc>
        <w:tc>
          <w:tcPr>
            <w:tcW w:w="4082" w:type="dxa"/>
          </w:tcPr>
          <w:p w14:paraId="212D48B7" w14:textId="77777777" w:rsidR="00926F61" w:rsidRDefault="00926F61" w:rsidP="00926F61">
            <w:pPr>
              <w:pStyle w:val="Style1197"/>
              <w:adjustRightInd w:val="0"/>
              <w:snapToGrid w:val="0"/>
              <w:spacing w:line="360" w:lineRule="auto"/>
              <w:ind w:firstLineChars="0" w:firstLine="0"/>
              <w:jc w:val="center"/>
              <w:rPr>
                <w:rFonts w:ascii="宋体" w:hAnsi="宋体"/>
                <w:kern w:val="0"/>
                <w:sz w:val="24"/>
                <w:szCs w:val="24"/>
              </w:rPr>
            </w:pPr>
            <w:r>
              <w:rPr>
                <w:rFonts w:ascii="宋体" w:hAnsi="宋体" w:hint="eastAsia"/>
                <w:kern w:val="0"/>
                <w:sz w:val="24"/>
                <w:szCs w:val="24"/>
              </w:rPr>
              <w:t>服务名称</w:t>
            </w:r>
          </w:p>
        </w:tc>
      </w:tr>
      <w:tr w:rsidR="00926F61" w14:paraId="33CE5FBD" w14:textId="77777777" w:rsidTr="00926F61">
        <w:trPr>
          <w:jc w:val="center"/>
        </w:trPr>
        <w:tc>
          <w:tcPr>
            <w:tcW w:w="2717" w:type="dxa"/>
            <w:vMerge w:val="restart"/>
          </w:tcPr>
          <w:p w14:paraId="24C01DE1" w14:textId="77777777" w:rsidR="00926F61" w:rsidRDefault="00926F61" w:rsidP="00926F61">
            <w:pPr>
              <w:pStyle w:val="Style1197"/>
              <w:adjustRightInd w:val="0"/>
              <w:snapToGrid w:val="0"/>
              <w:spacing w:line="360" w:lineRule="auto"/>
              <w:ind w:firstLineChars="0" w:firstLine="0"/>
              <w:jc w:val="center"/>
              <w:rPr>
                <w:rFonts w:ascii="宋体" w:hAnsi="宋体"/>
                <w:kern w:val="0"/>
                <w:sz w:val="24"/>
                <w:szCs w:val="24"/>
              </w:rPr>
            </w:pPr>
            <w:r>
              <w:rPr>
                <w:rFonts w:ascii="宋体" w:hAnsi="宋体" w:hint="eastAsia"/>
                <w:kern w:val="0"/>
                <w:sz w:val="24"/>
                <w:szCs w:val="24"/>
              </w:rPr>
              <w:t>信息技术管理服务（通信网络和网络安全）</w:t>
            </w:r>
          </w:p>
        </w:tc>
        <w:tc>
          <w:tcPr>
            <w:tcW w:w="4082" w:type="dxa"/>
          </w:tcPr>
          <w:p w14:paraId="7946FFC0" w14:textId="77777777" w:rsidR="00926F61" w:rsidRDefault="00926F61" w:rsidP="00926F61">
            <w:pPr>
              <w:pStyle w:val="Style1197"/>
              <w:adjustRightInd w:val="0"/>
              <w:snapToGrid w:val="0"/>
              <w:spacing w:line="360" w:lineRule="auto"/>
              <w:ind w:firstLineChars="0" w:firstLine="0"/>
              <w:rPr>
                <w:rFonts w:ascii="宋体" w:hAnsi="宋体"/>
                <w:kern w:val="0"/>
                <w:sz w:val="24"/>
                <w:szCs w:val="24"/>
              </w:rPr>
            </w:pPr>
            <w:r>
              <w:rPr>
                <w:rFonts w:ascii="宋体" w:hAnsi="宋体" w:hint="eastAsia"/>
                <w:kern w:val="0"/>
                <w:sz w:val="24"/>
                <w:szCs w:val="24"/>
              </w:rPr>
              <w:t>通信网络管理服务</w:t>
            </w:r>
          </w:p>
        </w:tc>
      </w:tr>
      <w:tr w:rsidR="00926F61" w14:paraId="76A55F6C" w14:textId="77777777" w:rsidTr="00926F61">
        <w:trPr>
          <w:trHeight w:val="90"/>
          <w:jc w:val="center"/>
        </w:trPr>
        <w:tc>
          <w:tcPr>
            <w:tcW w:w="2717" w:type="dxa"/>
            <w:vMerge/>
          </w:tcPr>
          <w:p w14:paraId="0F3B9A39" w14:textId="77777777" w:rsidR="00926F61" w:rsidRDefault="00926F61" w:rsidP="00926F61">
            <w:pPr>
              <w:pStyle w:val="Style1197"/>
              <w:adjustRightInd w:val="0"/>
              <w:snapToGrid w:val="0"/>
              <w:spacing w:line="360" w:lineRule="auto"/>
              <w:ind w:firstLineChars="0" w:firstLine="0"/>
              <w:jc w:val="center"/>
              <w:rPr>
                <w:rFonts w:ascii="宋体" w:hAnsi="宋体"/>
                <w:kern w:val="0"/>
                <w:sz w:val="24"/>
                <w:szCs w:val="24"/>
              </w:rPr>
            </w:pPr>
          </w:p>
        </w:tc>
        <w:tc>
          <w:tcPr>
            <w:tcW w:w="4082" w:type="dxa"/>
          </w:tcPr>
          <w:p w14:paraId="7C9837E6" w14:textId="77777777" w:rsidR="00926F61" w:rsidRDefault="00926F61" w:rsidP="00926F61">
            <w:pPr>
              <w:pStyle w:val="Style1197"/>
              <w:adjustRightInd w:val="0"/>
              <w:snapToGrid w:val="0"/>
              <w:spacing w:line="360" w:lineRule="auto"/>
              <w:ind w:firstLineChars="0" w:firstLine="0"/>
              <w:rPr>
                <w:rFonts w:ascii="宋体" w:hAnsi="宋体"/>
                <w:kern w:val="0"/>
                <w:sz w:val="24"/>
                <w:szCs w:val="24"/>
              </w:rPr>
            </w:pPr>
            <w:r>
              <w:rPr>
                <w:rFonts w:ascii="宋体" w:hAnsi="宋体" w:hint="eastAsia"/>
                <w:kern w:val="0"/>
                <w:sz w:val="24"/>
                <w:szCs w:val="24"/>
              </w:rPr>
              <w:t>网络安全管理服务</w:t>
            </w:r>
          </w:p>
        </w:tc>
      </w:tr>
    </w:tbl>
    <w:p w14:paraId="414AAF97" w14:textId="77777777" w:rsidR="00926F61" w:rsidRDefault="00926F61" w:rsidP="00926F61">
      <w:pPr>
        <w:pStyle w:val="afffffffffff2"/>
        <w:ind w:firstLine="480"/>
      </w:pPr>
    </w:p>
    <w:p w14:paraId="693F0959" w14:textId="77777777" w:rsidR="00926F61" w:rsidRDefault="00926F61" w:rsidP="00926F61">
      <w:pPr>
        <w:pStyle w:val="afffffffffff2"/>
        <w:ind w:firstLine="480"/>
      </w:pPr>
      <w:r>
        <w:rPr>
          <w:rFonts w:hint="eastAsia"/>
        </w:rPr>
        <w:t>1.</w:t>
      </w:r>
      <w:r>
        <w:rPr>
          <w:rFonts w:hint="eastAsia"/>
        </w:rPr>
        <w:t>信息技术管理服务（通信网络和网络安全）</w:t>
      </w:r>
    </w:p>
    <w:p w14:paraId="32567ED7" w14:textId="77777777" w:rsidR="00926F61" w:rsidRDefault="00926F61" w:rsidP="000F77C6">
      <w:pPr>
        <w:pStyle w:val="Style1197"/>
        <w:numPr>
          <w:ilvl w:val="0"/>
          <w:numId w:val="76"/>
        </w:numPr>
        <w:adjustRightInd w:val="0"/>
        <w:snapToGrid w:val="0"/>
        <w:spacing w:line="360" w:lineRule="auto"/>
        <w:ind w:left="0" w:firstLineChars="0" w:firstLine="426"/>
        <w:rPr>
          <w:rFonts w:ascii="宋体" w:hAnsi="宋体"/>
          <w:kern w:val="0"/>
          <w:sz w:val="24"/>
          <w:szCs w:val="24"/>
        </w:rPr>
      </w:pPr>
      <w:r>
        <w:rPr>
          <w:rFonts w:ascii="宋体" w:hAnsi="宋体" w:hint="eastAsia"/>
          <w:kern w:val="0"/>
          <w:sz w:val="24"/>
          <w:szCs w:val="24"/>
        </w:rPr>
        <w:t>通信网络管理服务：主要负责整个亚运会通信网络建设过程中、运行过程中的相关管理、协调、技术指导工作；</w:t>
      </w:r>
    </w:p>
    <w:p w14:paraId="3B4CB9F9" w14:textId="77777777" w:rsidR="00926F61" w:rsidRDefault="00926F61" w:rsidP="000F77C6">
      <w:pPr>
        <w:pStyle w:val="Style1197"/>
        <w:numPr>
          <w:ilvl w:val="0"/>
          <w:numId w:val="76"/>
        </w:numPr>
        <w:adjustRightInd w:val="0"/>
        <w:snapToGrid w:val="0"/>
        <w:spacing w:line="360" w:lineRule="auto"/>
        <w:ind w:left="0" w:firstLineChars="0" w:firstLine="426"/>
        <w:rPr>
          <w:rFonts w:ascii="宋体" w:hAnsi="宋体"/>
          <w:kern w:val="0"/>
          <w:sz w:val="24"/>
          <w:szCs w:val="24"/>
        </w:rPr>
      </w:pPr>
      <w:r>
        <w:rPr>
          <w:rFonts w:ascii="宋体" w:hAnsi="宋体" w:hint="eastAsia"/>
          <w:kern w:val="0"/>
          <w:sz w:val="24"/>
          <w:szCs w:val="24"/>
        </w:rPr>
        <w:t>网络安全管理服务：主要负责整个亚运会网络与信息系统网络安全服务建设过程中、运行过程中的相关管理、协调、技术指导工作；</w:t>
      </w:r>
    </w:p>
    <w:p w14:paraId="09876452" w14:textId="77777777" w:rsidR="00926F61" w:rsidRPr="00BF2251" w:rsidRDefault="00926F6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是确保杭州亚运会的顺利召开的重要技术手段，为确保信息技术保障万无一失，首先要明确亚运会的项目设置情况、场馆设置情况、梳理亚运会参会人员的需求等，在明确需求的基础上，提出信息技术体系的建设要求，并以此为服务对象及目标，梳理服务需求。</w:t>
      </w:r>
      <w:r>
        <w:rPr>
          <w:rFonts w:ascii="宋体" w:hAnsi="宋体" w:cs="宋体"/>
          <w:sz w:val="24"/>
          <w:szCs w:val="24"/>
        </w:rPr>
        <w:br w:type="page"/>
      </w:r>
    </w:p>
    <w:p w14:paraId="2A204F9E" w14:textId="77777777" w:rsidR="00926F6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r w:rsidRPr="00EA13EE">
        <w:rPr>
          <w:rStyle w:val="affff"/>
          <w:rFonts w:ascii="Times New Roman" w:hAnsi="Times New Roman" w:hint="eastAsia"/>
          <w:sz w:val="36"/>
          <w:szCs w:val="36"/>
        </w:rPr>
        <w:lastRenderedPageBreak/>
        <w:t>二</w:t>
      </w:r>
      <w:r w:rsidR="00D609E4" w:rsidRPr="00EA13EE">
        <w:rPr>
          <w:rStyle w:val="affff"/>
          <w:rFonts w:ascii="Times New Roman" w:hAnsi="Times New Roman" w:hint="eastAsia"/>
          <w:sz w:val="36"/>
          <w:szCs w:val="36"/>
        </w:rPr>
        <w:t xml:space="preserve"> </w:t>
      </w:r>
      <w:r w:rsidR="00926F61" w:rsidRPr="00EA13EE">
        <w:rPr>
          <w:rStyle w:val="affff"/>
          <w:rFonts w:ascii="Times New Roman" w:hAnsi="Times New Roman" w:hint="eastAsia"/>
          <w:sz w:val="36"/>
          <w:szCs w:val="36"/>
        </w:rPr>
        <w:t>项目建设需求</w:t>
      </w:r>
    </w:p>
    <w:p w14:paraId="349B3239" w14:textId="77777777" w:rsidR="00926F61" w:rsidRDefault="00926F61" w:rsidP="000F77C6">
      <w:pPr>
        <w:pStyle w:val="22"/>
        <w:widowControl/>
        <w:numPr>
          <w:ilvl w:val="0"/>
          <w:numId w:val="83"/>
        </w:numPr>
        <w:tabs>
          <w:tab w:val="left" w:pos="840"/>
        </w:tabs>
        <w:adjustRightInd w:val="0"/>
        <w:snapToGrid w:val="0"/>
        <w:spacing w:before="120" w:after="120" w:line="360" w:lineRule="auto"/>
        <w:ind w:right="210"/>
        <w:jc w:val="left"/>
        <w:rPr>
          <w:rFonts w:ascii="宋体" w:eastAsia="宋体" w:hAnsi="宋体" w:cs="宋体"/>
          <w:b w:val="0"/>
          <w:bCs w:val="0"/>
        </w:rPr>
      </w:pPr>
      <w:r>
        <w:rPr>
          <w:rFonts w:ascii="宋体" w:eastAsia="宋体" w:hAnsi="宋体" w:cs="宋体" w:hint="eastAsia"/>
          <w:bCs w:val="0"/>
        </w:rPr>
        <w:t>杭州亚运会业务范围</w:t>
      </w:r>
    </w:p>
    <w:p w14:paraId="40E275AC" w14:textId="77777777" w:rsidR="00926F61" w:rsidRDefault="00926F61" w:rsidP="000F77C6">
      <w:pPr>
        <w:pStyle w:val="afffff0"/>
        <w:keepNext/>
        <w:keepLines/>
        <w:numPr>
          <w:ilvl w:val="2"/>
          <w:numId w:val="84"/>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项目设置</w:t>
      </w:r>
    </w:p>
    <w:p w14:paraId="4AC90D78"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截止目前，杭州亚运会共设40个竞赛项目，拟设59个分项。项目清单如下：</w:t>
      </w:r>
    </w:p>
    <w:p w14:paraId="1E168119" w14:textId="77777777" w:rsidR="00926F61" w:rsidRDefault="00926F61" w:rsidP="00926F61">
      <w:pPr>
        <w:pStyle w:val="afffffc"/>
        <w:adjustRightInd w:val="0"/>
        <w:snapToGrid w:val="0"/>
        <w:spacing w:before="36" w:after="36"/>
        <w:ind w:firstLineChars="0" w:firstLine="0"/>
        <w:jc w:val="left"/>
        <w:rPr>
          <w:rFonts w:ascii="宋体" w:hAnsi="宋体" w:cs="宋体"/>
          <w:b/>
          <w:bCs/>
          <w:szCs w:val="21"/>
        </w:rPr>
      </w:pPr>
    </w:p>
    <w:p w14:paraId="60636104" w14:textId="77777777" w:rsidR="00926F61" w:rsidRDefault="00926F61" w:rsidP="00926F61">
      <w:pPr>
        <w:pStyle w:val="afffffc"/>
        <w:adjustRightInd w:val="0"/>
        <w:snapToGrid w:val="0"/>
        <w:spacing w:before="36" w:after="36"/>
        <w:ind w:firstLine="422"/>
        <w:jc w:val="center"/>
        <w:rPr>
          <w:rFonts w:ascii="宋体" w:hAnsi="宋体" w:cs="宋体"/>
        </w:rPr>
      </w:pPr>
      <w:r>
        <w:rPr>
          <w:rFonts w:ascii="宋体" w:hAnsi="宋体" w:cs="宋体" w:hint="eastAsia"/>
          <w:b/>
          <w:bCs/>
          <w:szCs w:val="21"/>
        </w:rPr>
        <w:t>杭州亚运会项目表</w:t>
      </w:r>
    </w:p>
    <w:tbl>
      <w:tblPr>
        <w:tblpPr w:leftFromText="180" w:rightFromText="180" w:vertAnchor="page" w:horzAnchor="page" w:tblpX="1795" w:tblpY="2224"/>
        <w:tblW w:w="0" w:type="auto"/>
        <w:tblLayout w:type="fixed"/>
        <w:tblLook w:val="04A0" w:firstRow="1" w:lastRow="0" w:firstColumn="1" w:lastColumn="0" w:noHBand="0" w:noVBand="1"/>
      </w:tblPr>
      <w:tblGrid>
        <w:gridCol w:w="993"/>
        <w:gridCol w:w="1088"/>
        <w:gridCol w:w="890"/>
        <w:gridCol w:w="1486"/>
        <w:gridCol w:w="660"/>
        <w:gridCol w:w="1225"/>
        <w:gridCol w:w="757"/>
        <w:gridCol w:w="1423"/>
      </w:tblGrid>
      <w:tr w:rsidR="00926F61" w14:paraId="5428834A" w14:textId="77777777" w:rsidTr="00926F61">
        <w:trPr>
          <w:trHeight w:val="285"/>
        </w:trPr>
        <w:tc>
          <w:tcPr>
            <w:tcW w:w="993" w:type="dxa"/>
            <w:tcBorders>
              <w:top w:val="single" w:sz="4" w:space="0" w:color="auto"/>
              <w:left w:val="single" w:sz="4" w:space="0" w:color="auto"/>
              <w:bottom w:val="single" w:sz="4" w:space="0" w:color="auto"/>
              <w:right w:val="single" w:sz="4" w:space="0" w:color="auto"/>
            </w:tcBorders>
            <w:vAlign w:val="center"/>
          </w:tcPr>
          <w:p w14:paraId="5F8DB47D"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lastRenderedPageBreak/>
              <w:t>项目序号</w:t>
            </w:r>
          </w:p>
        </w:tc>
        <w:tc>
          <w:tcPr>
            <w:tcW w:w="1088" w:type="dxa"/>
            <w:tcBorders>
              <w:top w:val="single" w:sz="4" w:space="0" w:color="auto"/>
              <w:left w:val="nil"/>
              <w:bottom w:val="single" w:sz="4" w:space="0" w:color="auto"/>
              <w:right w:val="single" w:sz="4" w:space="0" w:color="auto"/>
            </w:tcBorders>
            <w:vAlign w:val="center"/>
          </w:tcPr>
          <w:p w14:paraId="5A51F7AD"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890" w:type="dxa"/>
            <w:tcBorders>
              <w:top w:val="single" w:sz="4" w:space="0" w:color="auto"/>
              <w:left w:val="nil"/>
              <w:bottom w:val="single" w:sz="4" w:space="0" w:color="auto"/>
              <w:right w:val="single" w:sz="4" w:space="0" w:color="auto"/>
            </w:tcBorders>
            <w:vAlign w:val="center"/>
          </w:tcPr>
          <w:p w14:paraId="159780A4"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p w14:paraId="702ED06B"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486" w:type="dxa"/>
            <w:tcBorders>
              <w:top w:val="single" w:sz="4" w:space="0" w:color="auto"/>
              <w:left w:val="nil"/>
              <w:bottom w:val="single" w:sz="4" w:space="0" w:color="auto"/>
              <w:right w:val="single" w:sz="4" w:space="0" w:color="auto"/>
            </w:tcBorders>
            <w:vAlign w:val="center"/>
          </w:tcPr>
          <w:p w14:paraId="4EFE8597"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c>
          <w:tcPr>
            <w:tcW w:w="660" w:type="dxa"/>
            <w:tcBorders>
              <w:top w:val="single" w:sz="4" w:space="0" w:color="auto"/>
              <w:left w:val="nil"/>
              <w:bottom w:val="single" w:sz="4" w:space="0" w:color="auto"/>
              <w:right w:val="single" w:sz="4" w:space="0" w:color="auto"/>
            </w:tcBorders>
            <w:vAlign w:val="center"/>
          </w:tcPr>
          <w:p w14:paraId="1557E147"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225" w:type="dxa"/>
            <w:tcBorders>
              <w:top w:val="single" w:sz="4" w:space="0" w:color="auto"/>
              <w:left w:val="nil"/>
              <w:bottom w:val="single" w:sz="4" w:space="0" w:color="auto"/>
              <w:right w:val="single" w:sz="4" w:space="0" w:color="auto"/>
            </w:tcBorders>
            <w:vAlign w:val="center"/>
          </w:tcPr>
          <w:p w14:paraId="676A1817"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757" w:type="dxa"/>
            <w:tcBorders>
              <w:top w:val="single" w:sz="4" w:space="0" w:color="auto"/>
              <w:left w:val="nil"/>
              <w:bottom w:val="single" w:sz="4" w:space="0" w:color="auto"/>
              <w:right w:val="single" w:sz="4" w:space="0" w:color="auto"/>
            </w:tcBorders>
            <w:vAlign w:val="center"/>
          </w:tcPr>
          <w:p w14:paraId="6C2B0624"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分项序号</w:t>
            </w:r>
          </w:p>
        </w:tc>
        <w:tc>
          <w:tcPr>
            <w:tcW w:w="1423" w:type="dxa"/>
            <w:tcBorders>
              <w:top w:val="single" w:sz="4" w:space="0" w:color="auto"/>
              <w:left w:val="nil"/>
              <w:bottom w:val="single" w:sz="4" w:space="0" w:color="auto"/>
              <w:right w:val="single" w:sz="4" w:space="0" w:color="auto"/>
            </w:tcBorders>
            <w:vAlign w:val="center"/>
          </w:tcPr>
          <w:p w14:paraId="49978079" w14:textId="77777777" w:rsidR="00926F61" w:rsidRDefault="00926F61" w:rsidP="00926F6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r>
      <w:tr w:rsidR="00926F61" w14:paraId="6EA49E31"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314185DA"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39B8B91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890" w:type="dxa"/>
            <w:tcBorders>
              <w:top w:val="nil"/>
              <w:left w:val="nil"/>
              <w:bottom w:val="single" w:sz="4" w:space="0" w:color="auto"/>
              <w:right w:val="single" w:sz="4" w:space="0" w:color="auto"/>
            </w:tcBorders>
            <w:shd w:val="clear" w:color="auto" w:fill="FFFFFF"/>
            <w:noWrap/>
            <w:vAlign w:val="center"/>
          </w:tcPr>
          <w:p w14:paraId="7EA25AD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1486" w:type="dxa"/>
            <w:tcBorders>
              <w:top w:val="nil"/>
              <w:left w:val="nil"/>
              <w:bottom w:val="single" w:sz="4" w:space="0" w:color="auto"/>
              <w:right w:val="single" w:sz="4" w:space="0" w:color="auto"/>
            </w:tcBorders>
            <w:shd w:val="clear" w:color="auto" w:fill="FFFFFF"/>
            <w:noWrap/>
            <w:vAlign w:val="center"/>
          </w:tcPr>
          <w:p w14:paraId="3584952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660" w:type="dxa"/>
            <w:tcBorders>
              <w:top w:val="nil"/>
              <w:left w:val="nil"/>
              <w:bottom w:val="single" w:sz="4" w:space="0" w:color="auto"/>
              <w:right w:val="single" w:sz="4" w:space="0" w:color="auto"/>
            </w:tcBorders>
            <w:shd w:val="clear" w:color="auto" w:fill="FFFFFF"/>
            <w:noWrap/>
            <w:vAlign w:val="center"/>
          </w:tcPr>
          <w:p w14:paraId="3A5A839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225" w:type="dxa"/>
            <w:tcBorders>
              <w:top w:val="nil"/>
              <w:left w:val="nil"/>
              <w:bottom w:val="single" w:sz="4" w:space="0" w:color="auto"/>
              <w:right w:val="single" w:sz="4" w:space="0" w:color="auto"/>
            </w:tcBorders>
            <w:shd w:val="clear" w:color="auto" w:fill="FFFFFF"/>
            <w:noWrap/>
            <w:vAlign w:val="center"/>
          </w:tcPr>
          <w:p w14:paraId="3D76CE7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手球</w:t>
            </w:r>
          </w:p>
        </w:tc>
        <w:tc>
          <w:tcPr>
            <w:tcW w:w="757" w:type="dxa"/>
            <w:tcBorders>
              <w:top w:val="nil"/>
              <w:left w:val="nil"/>
              <w:bottom w:val="single" w:sz="4" w:space="0" w:color="auto"/>
              <w:right w:val="single" w:sz="4" w:space="0" w:color="auto"/>
            </w:tcBorders>
            <w:shd w:val="clear" w:color="auto" w:fill="FFFFFF"/>
            <w:noWrap/>
            <w:vAlign w:val="center"/>
          </w:tcPr>
          <w:p w14:paraId="11DC3F5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423" w:type="dxa"/>
            <w:tcBorders>
              <w:top w:val="nil"/>
              <w:left w:val="nil"/>
              <w:bottom w:val="single" w:sz="4" w:space="0" w:color="auto"/>
              <w:right w:val="single" w:sz="4" w:space="0" w:color="auto"/>
            </w:tcBorders>
            <w:shd w:val="clear" w:color="auto" w:fill="FFFFFF"/>
            <w:noWrap/>
            <w:vAlign w:val="center"/>
          </w:tcPr>
          <w:p w14:paraId="4976D3B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2D52134A"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3C55BD08"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40419FDE"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309ED7D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w:t>
            </w:r>
          </w:p>
        </w:tc>
        <w:tc>
          <w:tcPr>
            <w:tcW w:w="1486" w:type="dxa"/>
            <w:tcBorders>
              <w:top w:val="nil"/>
              <w:left w:val="nil"/>
              <w:bottom w:val="single" w:sz="4" w:space="0" w:color="auto"/>
              <w:right w:val="single" w:sz="4" w:space="0" w:color="auto"/>
            </w:tcBorders>
            <w:shd w:val="clear" w:color="auto" w:fill="FFFFFF"/>
            <w:noWrap/>
            <w:vAlign w:val="center"/>
          </w:tcPr>
          <w:p w14:paraId="58CA7AC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跳水</w:t>
            </w:r>
          </w:p>
        </w:tc>
        <w:tc>
          <w:tcPr>
            <w:tcW w:w="660" w:type="dxa"/>
            <w:tcBorders>
              <w:top w:val="nil"/>
              <w:left w:val="nil"/>
              <w:bottom w:val="single" w:sz="4" w:space="0" w:color="auto"/>
              <w:right w:val="single" w:sz="4" w:space="0" w:color="auto"/>
            </w:tcBorders>
            <w:shd w:val="clear" w:color="auto" w:fill="FFFFFF"/>
            <w:noWrap/>
            <w:vAlign w:val="center"/>
          </w:tcPr>
          <w:p w14:paraId="6AD4851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225" w:type="dxa"/>
            <w:tcBorders>
              <w:top w:val="nil"/>
              <w:left w:val="nil"/>
              <w:bottom w:val="single" w:sz="4" w:space="0" w:color="auto"/>
              <w:right w:val="single" w:sz="4" w:space="0" w:color="auto"/>
            </w:tcBorders>
            <w:shd w:val="clear" w:color="auto" w:fill="FFFFFF"/>
            <w:noWrap/>
            <w:vAlign w:val="center"/>
          </w:tcPr>
          <w:p w14:paraId="7603E0E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曲棍球</w:t>
            </w:r>
          </w:p>
        </w:tc>
        <w:tc>
          <w:tcPr>
            <w:tcW w:w="757" w:type="dxa"/>
            <w:tcBorders>
              <w:top w:val="nil"/>
              <w:left w:val="nil"/>
              <w:bottom w:val="single" w:sz="4" w:space="0" w:color="auto"/>
              <w:right w:val="single" w:sz="4" w:space="0" w:color="auto"/>
            </w:tcBorders>
            <w:shd w:val="clear" w:color="auto" w:fill="FFFFFF"/>
            <w:noWrap/>
            <w:vAlign w:val="center"/>
          </w:tcPr>
          <w:p w14:paraId="0DD72A3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423" w:type="dxa"/>
            <w:tcBorders>
              <w:top w:val="nil"/>
              <w:left w:val="nil"/>
              <w:bottom w:val="single" w:sz="4" w:space="0" w:color="auto"/>
              <w:right w:val="single" w:sz="4" w:space="0" w:color="auto"/>
            </w:tcBorders>
            <w:shd w:val="clear" w:color="auto" w:fill="FFFFFF"/>
            <w:noWrap/>
            <w:vAlign w:val="center"/>
          </w:tcPr>
          <w:p w14:paraId="127BAAB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5ACCF69A"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0BAD6AC"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5ACA67B0"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1F8B7A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w:t>
            </w:r>
          </w:p>
        </w:tc>
        <w:tc>
          <w:tcPr>
            <w:tcW w:w="1486" w:type="dxa"/>
            <w:tcBorders>
              <w:top w:val="nil"/>
              <w:left w:val="nil"/>
              <w:bottom w:val="single" w:sz="4" w:space="0" w:color="auto"/>
              <w:right w:val="single" w:sz="4" w:space="0" w:color="auto"/>
            </w:tcBorders>
            <w:shd w:val="clear" w:color="auto" w:fill="FFFFFF"/>
            <w:noWrap/>
            <w:vAlign w:val="center"/>
          </w:tcPr>
          <w:p w14:paraId="5DAA976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花样游泳</w:t>
            </w:r>
          </w:p>
        </w:tc>
        <w:tc>
          <w:tcPr>
            <w:tcW w:w="660" w:type="dxa"/>
            <w:tcBorders>
              <w:top w:val="nil"/>
              <w:left w:val="nil"/>
              <w:bottom w:val="single" w:sz="4" w:space="0" w:color="auto"/>
              <w:right w:val="single" w:sz="4" w:space="0" w:color="auto"/>
            </w:tcBorders>
            <w:shd w:val="clear" w:color="auto" w:fill="FFFFFF"/>
            <w:noWrap/>
            <w:vAlign w:val="center"/>
          </w:tcPr>
          <w:p w14:paraId="747E149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225" w:type="dxa"/>
            <w:tcBorders>
              <w:top w:val="nil"/>
              <w:left w:val="nil"/>
              <w:bottom w:val="single" w:sz="4" w:space="0" w:color="auto"/>
              <w:right w:val="single" w:sz="4" w:space="0" w:color="auto"/>
            </w:tcBorders>
            <w:shd w:val="clear" w:color="auto" w:fill="FFFFFF"/>
            <w:noWrap/>
            <w:vAlign w:val="center"/>
          </w:tcPr>
          <w:p w14:paraId="23E7DE9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柔术</w:t>
            </w:r>
          </w:p>
        </w:tc>
        <w:tc>
          <w:tcPr>
            <w:tcW w:w="757" w:type="dxa"/>
            <w:tcBorders>
              <w:top w:val="nil"/>
              <w:left w:val="nil"/>
              <w:bottom w:val="single" w:sz="4" w:space="0" w:color="auto"/>
              <w:right w:val="single" w:sz="4" w:space="0" w:color="auto"/>
            </w:tcBorders>
            <w:shd w:val="clear" w:color="auto" w:fill="FFFFFF"/>
            <w:noWrap/>
            <w:vAlign w:val="center"/>
          </w:tcPr>
          <w:p w14:paraId="1152E72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423" w:type="dxa"/>
            <w:tcBorders>
              <w:top w:val="nil"/>
              <w:left w:val="nil"/>
              <w:bottom w:val="single" w:sz="4" w:space="0" w:color="auto"/>
              <w:right w:val="single" w:sz="4" w:space="0" w:color="auto"/>
            </w:tcBorders>
            <w:shd w:val="clear" w:color="auto" w:fill="FFFFFF"/>
            <w:noWrap/>
            <w:vAlign w:val="center"/>
          </w:tcPr>
          <w:p w14:paraId="347A81A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2055D5A3"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41D535B"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741382A0"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B8739A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1486" w:type="dxa"/>
            <w:tcBorders>
              <w:top w:val="nil"/>
              <w:left w:val="nil"/>
              <w:bottom w:val="single" w:sz="4" w:space="0" w:color="auto"/>
              <w:right w:val="single" w:sz="4" w:space="0" w:color="auto"/>
            </w:tcBorders>
            <w:shd w:val="clear" w:color="auto" w:fill="FFFFFF"/>
            <w:noWrap/>
            <w:vAlign w:val="center"/>
          </w:tcPr>
          <w:p w14:paraId="7DBB632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水球</w:t>
            </w:r>
          </w:p>
        </w:tc>
        <w:tc>
          <w:tcPr>
            <w:tcW w:w="660" w:type="dxa"/>
            <w:tcBorders>
              <w:top w:val="nil"/>
              <w:left w:val="nil"/>
              <w:bottom w:val="single" w:sz="4" w:space="0" w:color="auto"/>
              <w:right w:val="single" w:sz="4" w:space="0" w:color="auto"/>
            </w:tcBorders>
            <w:shd w:val="clear" w:color="auto" w:fill="FFFFFF"/>
            <w:noWrap/>
            <w:vAlign w:val="center"/>
          </w:tcPr>
          <w:p w14:paraId="18D7C4C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225" w:type="dxa"/>
            <w:tcBorders>
              <w:top w:val="nil"/>
              <w:left w:val="nil"/>
              <w:bottom w:val="single" w:sz="4" w:space="0" w:color="auto"/>
              <w:right w:val="single" w:sz="4" w:space="0" w:color="auto"/>
            </w:tcBorders>
            <w:shd w:val="clear" w:color="auto" w:fill="FFFFFF"/>
            <w:noWrap/>
            <w:vAlign w:val="center"/>
          </w:tcPr>
          <w:p w14:paraId="28A5F39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柔道</w:t>
            </w:r>
          </w:p>
        </w:tc>
        <w:tc>
          <w:tcPr>
            <w:tcW w:w="757" w:type="dxa"/>
            <w:tcBorders>
              <w:top w:val="nil"/>
              <w:left w:val="nil"/>
              <w:bottom w:val="single" w:sz="4" w:space="0" w:color="auto"/>
              <w:right w:val="single" w:sz="4" w:space="0" w:color="auto"/>
            </w:tcBorders>
            <w:shd w:val="clear" w:color="auto" w:fill="FFFFFF"/>
            <w:noWrap/>
            <w:vAlign w:val="center"/>
          </w:tcPr>
          <w:p w14:paraId="017DEEA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423" w:type="dxa"/>
            <w:tcBorders>
              <w:top w:val="nil"/>
              <w:left w:val="nil"/>
              <w:bottom w:val="single" w:sz="4" w:space="0" w:color="auto"/>
              <w:right w:val="single" w:sz="4" w:space="0" w:color="auto"/>
            </w:tcBorders>
            <w:shd w:val="clear" w:color="auto" w:fill="FFFFFF"/>
            <w:noWrap/>
            <w:vAlign w:val="center"/>
          </w:tcPr>
          <w:p w14:paraId="573827A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68859A4A"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17F1945A"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29D4F4C6"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9BF0C9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1486" w:type="dxa"/>
            <w:tcBorders>
              <w:top w:val="nil"/>
              <w:left w:val="nil"/>
              <w:bottom w:val="single" w:sz="4" w:space="0" w:color="auto"/>
              <w:right w:val="single" w:sz="4" w:space="0" w:color="auto"/>
            </w:tcBorders>
            <w:shd w:val="clear" w:color="auto" w:fill="FFFFFF"/>
            <w:noWrap/>
            <w:vAlign w:val="center"/>
          </w:tcPr>
          <w:p w14:paraId="61540E8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公开水域</w:t>
            </w:r>
          </w:p>
        </w:tc>
        <w:tc>
          <w:tcPr>
            <w:tcW w:w="660" w:type="dxa"/>
            <w:tcBorders>
              <w:top w:val="nil"/>
              <w:left w:val="nil"/>
              <w:bottom w:val="single" w:sz="4" w:space="0" w:color="auto"/>
              <w:right w:val="single" w:sz="4" w:space="0" w:color="auto"/>
            </w:tcBorders>
            <w:shd w:val="clear" w:color="auto" w:fill="FFFFFF"/>
            <w:noWrap/>
            <w:vAlign w:val="center"/>
          </w:tcPr>
          <w:p w14:paraId="70BEE21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225" w:type="dxa"/>
            <w:tcBorders>
              <w:top w:val="nil"/>
              <w:left w:val="nil"/>
              <w:bottom w:val="single" w:sz="4" w:space="0" w:color="auto"/>
              <w:right w:val="single" w:sz="4" w:space="0" w:color="auto"/>
            </w:tcBorders>
            <w:shd w:val="clear" w:color="auto" w:fill="FFFFFF"/>
            <w:noWrap/>
            <w:vAlign w:val="center"/>
          </w:tcPr>
          <w:p w14:paraId="65F4159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卡巴迪</w:t>
            </w:r>
          </w:p>
        </w:tc>
        <w:tc>
          <w:tcPr>
            <w:tcW w:w="757" w:type="dxa"/>
            <w:tcBorders>
              <w:top w:val="nil"/>
              <w:left w:val="nil"/>
              <w:bottom w:val="single" w:sz="4" w:space="0" w:color="auto"/>
              <w:right w:val="single" w:sz="4" w:space="0" w:color="auto"/>
            </w:tcBorders>
            <w:shd w:val="clear" w:color="auto" w:fill="FFFFFF"/>
            <w:noWrap/>
            <w:vAlign w:val="center"/>
          </w:tcPr>
          <w:p w14:paraId="5FEC691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423" w:type="dxa"/>
            <w:tcBorders>
              <w:top w:val="nil"/>
              <w:left w:val="nil"/>
              <w:bottom w:val="single" w:sz="4" w:space="0" w:color="auto"/>
              <w:right w:val="single" w:sz="4" w:space="0" w:color="auto"/>
            </w:tcBorders>
            <w:shd w:val="clear" w:color="auto" w:fill="FFFFFF"/>
            <w:noWrap/>
            <w:vAlign w:val="center"/>
          </w:tcPr>
          <w:p w14:paraId="0B8781A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027DA5CA"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687CF2AE"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1088" w:type="dxa"/>
            <w:tcBorders>
              <w:top w:val="nil"/>
              <w:left w:val="nil"/>
              <w:bottom w:val="single" w:sz="4" w:space="0" w:color="auto"/>
              <w:right w:val="single" w:sz="4" w:space="0" w:color="auto"/>
            </w:tcBorders>
            <w:shd w:val="clear" w:color="auto" w:fill="FFFFFF"/>
            <w:noWrap/>
            <w:vAlign w:val="center"/>
          </w:tcPr>
          <w:p w14:paraId="1C76E95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射箭</w:t>
            </w:r>
          </w:p>
        </w:tc>
        <w:tc>
          <w:tcPr>
            <w:tcW w:w="890" w:type="dxa"/>
            <w:tcBorders>
              <w:top w:val="nil"/>
              <w:left w:val="nil"/>
              <w:bottom w:val="single" w:sz="4" w:space="0" w:color="auto"/>
              <w:right w:val="single" w:sz="4" w:space="0" w:color="auto"/>
            </w:tcBorders>
            <w:shd w:val="clear" w:color="auto" w:fill="FFFFFF"/>
            <w:noWrap/>
            <w:vAlign w:val="center"/>
          </w:tcPr>
          <w:p w14:paraId="18E23FD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6</w:t>
            </w:r>
          </w:p>
        </w:tc>
        <w:tc>
          <w:tcPr>
            <w:tcW w:w="1486" w:type="dxa"/>
            <w:tcBorders>
              <w:top w:val="nil"/>
              <w:left w:val="nil"/>
              <w:bottom w:val="single" w:sz="4" w:space="0" w:color="auto"/>
              <w:right w:val="single" w:sz="4" w:space="0" w:color="auto"/>
            </w:tcBorders>
            <w:shd w:val="clear" w:color="auto" w:fill="FFFFFF"/>
            <w:noWrap/>
            <w:vAlign w:val="center"/>
          </w:tcPr>
          <w:p w14:paraId="3AB7EC6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3CF5085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225" w:type="dxa"/>
            <w:tcBorders>
              <w:top w:val="nil"/>
              <w:left w:val="nil"/>
              <w:bottom w:val="single" w:sz="4" w:space="0" w:color="auto"/>
              <w:right w:val="single" w:sz="4" w:space="0" w:color="auto"/>
            </w:tcBorders>
            <w:shd w:val="clear" w:color="auto" w:fill="FFFFFF"/>
            <w:noWrap/>
            <w:vAlign w:val="center"/>
          </w:tcPr>
          <w:p w14:paraId="1F4D615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空手道</w:t>
            </w:r>
          </w:p>
        </w:tc>
        <w:tc>
          <w:tcPr>
            <w:tcW w:w="757" w:type="dxa"/>
            <w:tcBorders>
              <w:top w:val="nil"/>
              <w:left w:val="nil"/>
              <w:bottom w:val="single" w:sz="4" w:space="0" w:color="auto"/>
              <w:right w:val="single" w:sz="4" w:space="0" w:color="auto"/>
            </w:tcBorders>
            <w:shd w:val="clear" w:color="auto" w:fill="FFFFFF"/>
            <w:noWrap/>
            <w:vAlign w:val="center"/>
          </w:tcPr>
          <w:p w14:paraId="769C5D3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423" w:type="dxa"/>
            <w:tcBorders>
              <w:top w:val="nil"/>
              <w:left w:val="nil"/>
              <w:bottom w:val="single" w:sz="4" w:space="0" w:color="auto"/>
              <w:right w:val="single" w:sz="4" w:space="0" w:color="auto"/>
            </w:tcBorders>
            <w:shd w:val="clear" w:color="auto" w:fill="FFFFFF"/>
            <w:noWrap/>
            <w:vAlign w:val="center"/>
          </w:tcPr>
          <w:p w14:paraId="67B0BE3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635D51E5"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94DE225"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3</w:t>
            </w:r>
          </w:p>
        </w:tc>
        <w:tc>
          <w:tcPr>
            <w:tcW w:w="1088" w:type="dxa"/>
            <w:tcBorders>
              <w:top w:val="nil"/>
              <w:left w:val="nil"/>
              <w:bottom w:val="single" w:sz="4" w:space="0" w:color="auto"/>
              <w:right w:val="single" w:sz="4" w:space="0" w:color="auto"/>
            </w:tcBorders>
            <w:shd w:val="clear" w:color="auto" w:fill="FFFFFF"/>
            <w:noWrap/>
            <w:vAlign w:val="center"/>
          </w:tcPr>
          <w:p w14:paraId="2BE95BE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田径</w:t>
            </w:r>
          </w:p>
        </w:tc>
        <w:tc>
          <w:tcPr>
            <w:tcW w:w="890" w:type="dxa"/>
            <w:tcBorders>
              <w:top w:val="nil"/>
              <w:left w:val="nil"/>
              <w:bottom w:val="single" w:sz="4" w:space="0" w:color="auto"/>
              <w:right w:val="single" w:sz="4" w:space="0" w:color="auto"/>
            </w:tcBorders>
            <w:shd w:val="clear" w:color="auto" w:fill="FFFFFF"/>
            <w:noWrap/>
            <w:vAlign w:val="center"/>
          </w:tcPr>
          <w:p w14:paraId="327812E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7</w:t>
            </w:r>
          </w:p>
        </w:tc>
        <w:tc>
          <w:tcPr>
            <w:tcW w:w="1486" w:type="dxa"/>
            <w:tcBorders>
              <w:top w:val="nil"/>
              <w:left w:val="nil"/>
              <w:bottom w:val="single" w:sz="4" w:space="0" w:color="auto"/>
              <w:right w:val="single" w:sz="4" w:space="0" w:color="auto"/>
            </w:tcBorders>
            <w:shd w:val="clear" w:color="auto" w:fill="FFFFFF"/>
            <w:noWrap/>
            <w:vAlign w:val="center"/>
          </w:tcPr>
          <w:p w14:paraId="4378E04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0F4214B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225" w:type="dxa"/>
            <w:tcBorders>
              <w:top w:val="nil"/>
              <w:left w:val="nil"/>
              <w:bottom w:val="single" w:sz="4" w:space="0" w:color="auto"/>
              <w:right w:val="single" w:sz="4" w:space="0" w:color="auto"/>
            </w:tcBorders>
            <w:shd w:val="clear" w:color="auto" w:fill="FFFFFF"/>
            <w:noWrap/>
            <w:vAlign w:val="center"/>
          </w:tcPr>
          <w:p w14:paraId="7522488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克柔术</w:t>
            </w:r>
          </w:p>
        </w:tc>
        <w:tc>
          <w:tcPr>
            <w:tcW w:w="757" w:type="dxa"/>
            <w:tcBorders>
              <w:top w:val="nil"/>
              <w:left w:val="nil"/>
              <w:bottom w:val="single" w:sz="4" w:space="0" w:color="auto"/>
              <w:right w:val="single" w:sz="4" w:space="0" w:color="auto"/>
            </w:tcBorders>
            <w:shd w:val="clear" w:color="auto" w:fill="FFFFFF"/>
            <w:noWrap/>
            <w:vAlign w:val="center"/>
          </w:tcPr>
          <w:p w14:paraId="3F46951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423" w:type="dxa"/>
            <w:tcBorders>
              <w:top w:val="nil"/>
              <w:left w:val="nil"/>
              <w:bottom w:val="single" w:sz="4" w:space="0" w:color="auto"/>
              <w:right w:val="single" w:sz="4" w:space="0" w:color="auto"/>
            </w:tcBorders>
            <w:shd w:val="clear" w:color="auto" w:fill="FFFFFF"/>
            <w:noWrap/>
            <w:vAlign w:val="center"/>
          </w:tcPr>
          <w:p w14:paraId="11D2E9B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7CA4628C"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0E1BA96B"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1088" w:type="dxa"/>
            <w:tcBorders>
              <w:top w:val="nil"/>
              <w:left w:val="nil"/>
              <w:bottom w:val="single" w:sz="4" w:space="0" w:color="auto"/>
              <w:right w:val="single" w:sz="4" w:space="0" w:color="auto"/>
            </w:tcBorders>
            <w:shd w:val="clear" w:color="auto" w:fill="FFFFFF"/>
            <w:noWrap/>
            <w:vAlign w:val="center"/>
          </w:tcPr>
          <w:p w14:paraId="563F1E9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羽毛球</w:t>
            </w:r>
          </w:p>
        </w:tc>
        <w:tc>
          <w:tcPr>
            <w:tcW w:w="890" w:type="dxa"/>
            <w:tcBorders>
              <w:top w:val="nil"/>
              <w:left w:val="nil"/>
              <w:bottom w:val="single" w:sz="4" w:space="0" w:color="auto"/>
              <w:right w:val="single" w:sz="4" w:space="0" w:color="auto"/>
            </w:tcBorders>
            <w:shd w:val="clear" w:color="auto" w:fill="FFFFFF"/>
            <w:noWrap/>
            <w:vAlign w:val="center"/>
          </w:tcPr>
          <w:p w14:paraId="4E84C9C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1486" w:type="dxa"/>
            <w:tcBorders>
              <w:top w:val="nil"/>
              <w:left w:val="nil"/>
              <w:bottom w:val="single" w:sz="4" w:space="0" w:color="auto"/>
              <w:right w:val="single" w:sz="4" w:space="0" w:color="auto"/>
            </w:tcBorders>
            <w:shd w:val="clear" w:color="auto" w:fill="FFFFFF"/>
            <w:noWrap/>
            <w:vAlign w:val="center"/>
          </w:tcPr>
          <w:p w14:paraId="573E22C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05C9D2D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225" w:type="dxa"/>
            <w:tcBorders>
              <w:top w:val="nil"/>
              <w:left w:val="nil"/>
              <w:bottom w:val="single" w:sz="4" w:space="0" w:color="auto"/>
              <w:right w:val="single" w:sz="4" w:space="0" w:color="auto"/>
            </w:tcBorders>
            <w:shd w:val="clear" w:color="auto" w:fill="FFFFFF"/>
            <w:noWrap/>
            <w:vAlign w:val="center"/>
          </w:tcPr>
          <w:p w14:paraId="2AAA36B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现代五项</w:t>
            </w:r>
          </w:p>
        </w:tc>
        <w:tc>
          <w:tcPr>
            <w:tcW w:w="757" w:type="dxa"/>
            <w:tcBorders>
              <w:top w:val="nil"/>
              <w:left w:val="nil"/>
              <w:bottom w:val="single" w:sz="4" w:space="0" w:color="auto"/>
              <w:right w:val="single" w:sz="4" w:space="0" w:color="auto"/>
            </w:tcBorders>
            <w:shd w:val="clear" w:color="auto" w:fill="FFFFFF"/>
            <w:noWrap/>
            <w:vAlign w:val="center"/>
          </w:tcPr>
          <w:p w14:paraId="5F0184D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423" w:type="dxa"/>
            <w:tcBorders>
              <w:top w:val="nil"/>
              <w:left w:val="nil"/>
              <w:bottom w:val="single" w:sz="4" w:space="0" w:color="auto"/>
              <w:right w:val="single" w:sz="4" w:space="0" w:color="auto"/>
            </w:tcBorders>
            <w:shd w:val="clear" w:color="auto" w:fill="FFFFFF"/>
            <w:noWrap/>
            <w:vAlign w:val="center"/>
          </w:tcPr>
          <w:p w14:paraId="5852D43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1F13DC05"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49659EE1"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5A8CE7B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棒垒球</w:t>
            </w:r>
          </w:p>
        </w:tc>
        <w:tc>
          <w:tcPr>
            <w:tcW w:w="890" w:type="dxa"/>
            <w:tcBorders>
              <w:top w:val="nil"/>
              <w:left w:val="nil"/>
              <w:bottom w:val="single" w:sz="4" w:space="0" w:color="auto"/>
              <w:right w:val="single" w:sz="4" w:space="0" w:color="auto"/>
            </w:tcBorders>
            <w:shd w:val="clear" w:color="auto" w:fill="FFFFFF"/>
            <w:noWrap/>
            <w:vAlign w:val="center"/>
          </w:tcPr>
          <w:p w14:paraId="6AA155D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9</w:t>
            </w:r>
          </w:p>
        </w:tc>
        <w:tc>
          <w:tcPr>
            <w:tcW w:w="1486" w:type="dxa"/>
            <w:tcBorders>
              <w:top w:val="nil"/>
              <w:left w:val="nil"/>
              <w:bottom w:val="single" w:sz="4" w:space="0" w:color="auto"/>
              <w:right w:val="single" w:sz="4" w:space="0" w:color="auto"/>
            </w:tcBorders>
            <w:shd w:val="clear" w:color="auto" w:fill="FFFFFF"/>
            <w:noWrap/>
            <w:vAlign w:val="center"/>
          </w:tcPr>
          <w:p w14:paraId="4A67834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棒球</w:t>
            </w:r>
          </w:p>
        </w:tc>
        <w:tc>
          <w:tcPr>
            <w:tcW w:w="660" w:type="dxa"/>
            <w:tcBorders>
              <w:top w:val="nil"/>
              <w:left w:val="nil"/>
              <w:bottom w:val="single" w:sz="4" w:space="0" w:color="auto"/>
              <w:right w:val="single" w:sz="4" w:space="0" w:color="auto"/>
            </w:tcBorders>
            <w:shd w:val="clear" w:color="auto" w:fill="FFFFFF"/>
            <w:noWrap/>
            <w:vAlign w:val="center"/>
          </w:tcPr>
          <w:p w14:paraId="0023468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225" w:type="dxa"/>
            <w:tcBorders>
              <w:top w:val="nil"/>
              <w:left w:val="nil"/>
              <w:bottom w:val="single" w:sz="4" w:space="0" w:color="auto"/>
              <w:right w:val="single" w:sz="4" w:space="0" w:color="auto"/>
            </w:tcBorders>
            <w:shd w:val="clear" w:color="auto" w:fill="FFFFFF"/>
            <w:noWrap/>
            <w:vAlign w:val="center"/>
          </w:tcPr>
          <w:p w14:paraId="6454A04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赛艇</w:t>
            </w:r>
          </w:p>
        </w:tc>
        <w:tc>
          <w:tcPr>
            <w:tcW w:w="757" w:type="dxa"/>
            <w:tcBorders>
              <w:top w:val="nil"/>
              <w:left w:val="nil"/>
              <w:bottom w:val="single" w:sz="4" w:space="0" w:color="auto"/>
              <w:right w:val="single" w:sz="4" w:space="0" w:color="auto"/>
            </w:tcBorders>
            <w:shd w:val="clear" w:color="auto" w:fill="FFFFFF"/>
            <w:noWrap/>
            <w:vAlign w:val="center"/>
          </w:tcPr>
          <w:p w14:paraId="1D9670D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41</w:t>
            </w:r>
          </w:p>
        </w:tc>
        <w:tc>
          <w:tcPr>
            <w:tcW w:w="1423" w:type="dxa"/>
            <w:tcBorders>
              <w:top w:val="nil"/>
              <w:left w:val="nil"/>
              <w:bottom w:val="single" w:sz="4" w:space="0" w:color="auto"/>
              <w:right w:val="single" w:sz="4" w:space="0" w:color="auto"/>
            </w:tcBorders>
            <w:shd w:val="clear" w:color="auto" w:fill="FFFFFF"/>
            <w:noWrap/>
            <w:vAlign w:val="center"/>
          </w:tcPr>
          <w:p w14:paraId="2F74635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2FF17453"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7EC765E"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2585EA16"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1D72241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10</w:t>
            </w:r>
          </w:p>
        </w:tc>
        <w:tc>
          <w:tcPr>
            <w:tcW w:w="1486" w:type="dxa"/>
            <w:tcBorders>
              <w:top w:val="nil"/>
              <w:left w:val="nil"/>
              <w:bottom w:val="single" w:sz="4" w:space="0" w:color="auto"/>
              <w:right w:val="single" w:sz="4" w:space="0" w:color="auto"/>
            </w:tcBorders>
            <w:shd w:val="clear" w:color="auto" w:fill="FFFFFF"/>
            <w:noWrap/>
            <w:vAlign w:val="center"/>
          </w:tcPr>
          <w:p w14:paraId="3EDF2E8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垒球</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14:paraId="1308659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442DC09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c>
          <w:tcPr>
            <w:tcW w:w="757" w:type="dxa"/>
            <w:tcBorders>
              <w:top w:val="nil"/>
              <w:left w:val="nil"/>
              <w:bottom w:val="single" w:sz="4" w:space="0" w:color="auto"/>
              <w:right w:val="single" w:sz="4" w:space="0" w:color="auto"/>
            </w:tcBorders>
            <w:shd w:val="clear" w:color="auto" w:fill="FFFFFF"/>
            <w:noWrap/>
            <w:vAlign w:val="center"/>
          </w:tcPr>
          <w:p w14:paraId="2A43762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42</w:t>
            </w:r>
          </w:p>
        </w:tc>
        <w:tc>
          <w:tcPr>
            <w:tcW w:w="1423" w:type="dxa"/>
            <w:tcBorders>
              <w:top w:val="nil"/>
              <w:left w:val="nil"/>
              <w:bottom w:val="single" w:sz="4" w:space="0" w:color="auto"/>
              <w:right w:val="single" w:sz="4" w:space="0" w:color="auto"/>
            </w:tcBorders>
            <w:shd w:val="clear" w:color="auto" w:fill="FFFFFF"/>
            <w:noWrap/>
            <w:vAlign w:val="center"/>
          </w:tcPr>
          <w:p w14:paraId="79182FD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r>
      <w:tr w:rsidR="00926F61" w14:paraId="699E1493"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5D0866CC"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6</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265C875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篮球</w:t>
            </w:r>
          </w:p>
        </w:tc>
        <w:tc>
          <w:tcPr>
            <w:tcW w:w="890" w:type="dxa"/>
            <w:tcBorders>
              <w:top w:val="nil"/>
              <w:left w:val="nil"/>
              <w:bottom w:val="single" w:sz="4" w:space="0" w:color="auto"/>
              <w:right w:val="single" w:sz="4" w:space="0" w:color="auto"/>
            </w:tcBorders>
            <w:shd w:val="clear" w:color="auto" w:fill="FFFFFF"/>
            <w:noWrap/>
            <w:vAlign w:val="center"/>
          </w:tcPr>
          <w:p w14:paraId="46C1B9C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11</w:t>
            </w:r>
          </w:p>
        </w:tc>
        <w:tc>
          <w:tcPr>
            <w:tcW w:w="1486" w:type="dxa"/>
            <w:tcBorders>
              <w:top w:val="nil"/>
              <w:left w:val="nil"/>
              <w:bottom w:val="single" w:sz="4" w:space="0" w:color="auto"/>
              <w:right w:val="single" w:sz="4" w:space="0" w:color="auto"/>
            </w:tcBorders>
            <w:shd w:val="clear" w:color="auto" w:fill="FFFFFF"/>
            <w:noWrap/>
            <w:vAlign w:val="center"/>
          </w:tcPr>
          <w:p w14:paraId="1101BE1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r>
              <w:rPr>
                <w:rFonts w:ascii="宋体" w:hAnsi="宋体" w:cs="宋体" w:hint="eastAsia"/>
                <w:color w:val="000000"/>
                <w:kern w:val="0"/>
                <w:sz w:val="18"/>
                <w:szCs w:val="18"/>
              </w:rPr>
              <w:t>篮球</w:t>
            </w:r>
          </w:p>
        </w:tc>
        <w:tc>
          <w:tcPr>
            <w:tcW w:w="660" w:type="dxa"/>
            <w:vMerge/>
            <w:tcBorders>
              <w:top w:val="nil"/>
              <w:left w:val="single" w:sz="4" w:space="0" w:color="auto"/>
              <w:bottom w:val="single" w:sz="4" w:space="0" w:color="auto"/>
              <w:right w:val="single" w:sz="4" w:space="0" w:color="auto"/>
            </w:tcBorders>
            <w:shd w:val="clear" w:color="auto" w:fill="FFFFFF"/>
            <w:vAlign w:val="center"/>
          </w:tcPr>
          <w:p w14:paraId="0AE689A5"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493B3A22"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14:paraId="0032173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43</w:t>
            </w:r>
          </w:p>
        </w:tc>
        <w:tc>
          <w:tcPr>
            <w:tcW w:w="1423" w:type="dxa"/>
            <w:tcBorders>
              <w:top w:val="nil"/>
              <w:left w:val="nil"/>
              <w:bottom w:val="single" w:sz="4" w:space="0" w:color="auto"/>
              <w:right w:val="single" w:sz="4" w:space="0" w:color="auto"/>
            </w:tcBorders>
            <w:shd w:val="clear" w:color="auto" w:fill="FFFFFF"/>
            <w:noWrap/>
            <w:vAlign w:val="center"/>
          </w:tcPr>
          <w:p w14:paraId="1CB1BCA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滑板</w:t>
            </w:r>
          </w:p>
        </w:tc>
      </w:tr>
      <w:tr w:rsidR="00926F61" w14:paraId="716B495B"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70883A72"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35370899"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1B519FB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12</w:t>
            </w:r>
          </w:p>
        </w:tc>
        <w:tc>
          <w:tcPr>
            <w:tcW w:w="1486" w:type="dxa"/>
            <w:tcBorders>
              <w:top w:val="nil"/>
              <w:left w:val="nil"/>
              <w:bottom w:val="single" w:sz="4" w:space="0" w:color="auto"/>
              <w:right w:val="single" w:sz="4" w:space="0" w:color="auto"/>
            </w:tcBorders>
            <w:shd w:val="clear" w:color="auto" w:fill="FFFFFF"/>
            <w:noWrap/>
            <w:vAlign w:val="center"/>
          </w:tcPr>
          <w:p w14:paraId="2567EF1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r>
              <w:rPr>
                <w:rFonts w:ascii="宋体" w:hAnsi="宋体" w:cs="宋体" w:hint="eastAsia"/>
                <w:color w:val="000000"/>
                <w:kern w:val="0"/>
                <w:sz w:val="18"/>
                <w:szCs w:val="18"/>
              </w:rPr>
              <w:t>篮球</w:t>
            </w:r>
          </w:p>
        </w:tc>
        <w:tc>
          <w:tcPr>
            <w:tcW w:w="660" w:type="dxa"/>
            <w:tcBorders>
              <w:top w:val="nil"/>
              <w:left w:val="nil"/>
              <w:bottom w:val="single" w:sz="4" w:space="0" w:color="auto"/>
              <w:right w:val="single" w:sz="4" w:space="0" w:color="auto"/>
            </w:tcBorders>
            <w:shd w:val="clear" w:color="auto" w:fill="FFFFFF"/>
            <w:noWrap/>
            <w:vAlign w:val="center"/>
          </w:tcPr>
          <w:p w14:paraId="1F4B27A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225" w:type="dxa"/>
            <w:tcBorders>
              <w:top w:val="nil"/>
              <w:left w:val="nil"/>
              <w:bottom w:val="single" w:sz="4" w:space="0" w:color="auto"/>
              <w:right w:val="single" w:sz="4" w:space="0" w:color="auto"/>
            </w:tcBorders>
            <w:shd w:val="clear" w:color="auto" w:fill="FFFFFF"/>
            <w:noWrap/>
            <w:vAlign w:val="center"/>
          </w:tcPr>
          <w:p w14:paraId="213C3E2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橄榄球</w:t>
            </w:r>
          </w:p>
        </w:tc>
        <w:tc>
          <w:tcPr>
            <w:tcW w:w="757" w:type="dxa"/>
            <w:tcBorders>
              <w:top w:val="nil"/>
              <w:left w:val="nil"/>
              <w:bottom w:val="single" w:sz="4" w:space="0" w:color="auto"/>
              <w:right w:val="single" w:sz="4" w:space="0" w:color="auto"/>
            </w:tcBorders>
            <w:shd w:val="clear" w:color="auto" w:fill="FFFFFF"/>
            <w:noWrap/>
            <w:vAlign w:val="center"/>
          </w:tcPr>
          <w:p w14:paraId="1F284E6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44</w:t>
            </w:r>
          </w:p>
        </w:tc>
        <w:tc>
          <w:tcPr>
            <w:tcW w:w="1423" w:type="dxa"/>
            <w:tcBorders>
              <w:top w:val="nil"/>
              <w:left w:val="nil"/>
              <w:bottom w:val="single" w:sz="4" w:space="0" w:color="auto"/>
              <w:right w:val="single" w:sz="4" w:space="0" w:color="auto"/>
            </w:tcBorders>
            <w:shd w:val="clear" w:color="auto" w:fill="FFFFFF"/>
            <w:noWrap/>
            <w:vAlign w:val="center"/>
          </w:tcPr>
          <w:p w14:paraId="6853C9A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3CFB603E"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3BEA0B6A"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1088" w:type="dxa"/>
            <w:tcBorders>
              <w:top w:val="nil"/>
              <w:left w:val="nil"/>
              <w:bottom w:val="single" w:sz="4" w:space="0" w:color="auto"/>
              <w:right w:val="single" w:sz="4" w:space="0" w:color="auto"/>
            </w:tcBorders>
            <w:shd w:val="clear" w:color="auto" w:fill="FFFFFF"/>
            <w:noWrap/>
            <w:vAlign w:val="center"/>
          </w:tcPr>
          <w:p w14:paraId="1CC4B5F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拳击</w:t>
            </w:r>
          </w:p>
        </w:tc>
        <w:tc>
          <w:tcPr>
            <w:tcW w:w="890" w:type="dxa"/>
            <w:tcBorders>
              <w:top w:val="nil"/>
              <w:left w:val="nil"/>
              <w:bottom w:val="single" w:sz="4" w:space="0" w:color="auto"/>
              <w:right w:val="single" w:sz="4" w:space="0" w:color="auto"/>
            </w:tcBorders>
            <w:shd w:val="clear" w:color="auto" w:fill="FFFFFF"/>
            <w:noWrap/>
            <w:vAlign w:val="center"/>
          </w:tcPr>
          <w:p w14:paraId="4185205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13</w:t>
            </w:r>
          </w:p>
        </w:tc>
        <w:tc>
          <w:tcPr>
            <w:tcW w:w="1486" w:type="dxa"/>
            <w:tcBorders>
              <w:top w:val="nil"/>
              <w:left w:val="nil"/>
              <w:bottom w:val="single" w:sz="4" w:space="0" w:color="auto"/>
              <w:right w:val="single" w:sz="4" w:space="0" w:color="auto"/>
            </w:tcBorders>
            <w:shd w:val="clear" w:color="auto" w:fill="FFFFFF"/>
            <w:noWrap/>
            <w:vAlign w:val="center"/>
          </w:tcPr>
          <w:p w14:paraId="2B3592A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4146DDB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225" w:type="dxa"/>
            <w:tcBorders>
              <w:top w:val="nil"/>
              <w:left w:val="nil"/>
              <w:bottom w:val="single" w:sz="4" w:space="0" w:color="auto"/>
              <w:right w:val="single" w:sz="4" w:space="0" w:color="auto"/>
            </w:tcBorders>
            <w:shd w:val="clear" w:color="auto" w:fill="FFFFFF"/>
            <w:noWrap/>
            <w:vAlign w:val="center"/>
          </w:tcPr>
          <w:p w14:paraId="56B57EC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帆船</w:t>
            </w:r>
          </w:p>
        </w:tc>
        <w:tc>
          <w:tcPr>
            <w:tcW w:w="757" w:type="dxa"/>
            <w:tcBorders>
              <w:top w:val="nil"/>
              <w:left w:val="nil"/>
              <w:bottom w:val="single" w:sz="4" w:space="0" w:color="auto"/>
              <w:right w:val="single" w:sz="4" w:space="0" w:color="auto"/>
            </w:tcBorders>
            <w:shd w:val="clear" w:color="auto" w:fill="FFFFFF"/>
            <w:noWrap/>
            <w:vAlign w:val="center"/>
          </w:tcPr>
          <w:p w14:paraId="0BCDF12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45</w:t>
            </w:r>
          </w:p>
        </w:tc>
        <w:tc>
          <w:tcPr>
            <w:tcW w:w="1423" w:type="dxa"/>
            <w:tcBorders>
              <w:top w:val="nil"/>
              <w:left w:val="nil"/>
              <w:bottom w:val="single" w:sz="4" w:space="0" w:color="auto"/>
              <w:right w:val="single" w:sz="4" w:space="0" w:color="auto"/>
            </w:tcBorders>
            <w:shd w:val="clear" w:color="auto" w:fill="FFFFFF"/>
            <w:noWrap/>
            <w:vAlign w:val="center"/>
          </w:tcPr>
          <w:p w14:paraId="76A898D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632BE108"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12A80DF5"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542C24E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皮划艇</w:t>
            </w:r>
          </w:p>
        </w:tc>
        <w:tc>
          <w:tcPr>
            <w:tcW w:w="890" w:type="dxa"/>
            <w:tcBorders>
              <w:top w:val="nil"/>
              <w:left w:val="nil"/>
              <w:bottom w:val="single" w:sz="4" w:space="0" w:color="auto"/>
              <w:right w:val="single" w:sz="4" w:space="0" w:color="auto"/>
            </w:tcBorders>
            <w:shd w:val="clear" w:color="auto" w:fill="FFFFFF"/>
            <w:noWrap/>
            <w:vAlign w:val="center"/>
          </w:tcPr>
          <w:p w14:paraId="3C9094E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14</w:t>
            </w:r>
          </w:p>
        </w:tc>
        <w:tc>
          <w:tcPr>
            <w:tcW w:w="1486" w:type="dxa"/>
            <w:tcBorders>
              <w:top w:val="nil"/>
              <w:left w:val="nil"/>
              <w:bottom w:val="single" w:sz="4" w:space="0" w:color="auto"/>
              <w:right w:val="single" w:sz="4" w:space="0" w:color="auto"/>
            </w:tcBorders>
            <w:shd w:val="clear" w:color="auto" w:fill="FFFFFF"/>
            <w:noWrap/>
            <w:vAlign w:val="center"/>
          </w:tcPr>
          <w:p w14:paraId="11AD136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静水</w:t>
            </w:r>
          </w:p>
        </w:tc>
        <w:tc>
          <w:tcPr>
            <w:tcW w:w="660" w:type="dxa"/>
            <w:tcBorders>
              <w:top w:val="nil"/>
              <w:left w:val="nil"/>
              <w:bottom w:val="single" w:sz="4" w:space="0" w:color="auto"/>
              <w:right w:val="single" w:sz="4" w:space="0" w:color="auto"/>
            </w:tcBorders>
            <w:shd w:val="clear" w:color="auto" w:fill="FFFFFF"/>
            <w:noWrap/>
            <w:vAlign w:val="center"/>
          </w:tcPr>
          <w:p w14:paraId="37CCF8D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225" w:type="dxa"/>
            <w:tcBorders>
              <w:top w:val="nil"/>
              <w:left w:val="nil"/>
              <w:bottom w:val="single" w:sz="4" w:space="0" w:color="auto"/>
              <w:right w:val="single" w:sz="4" w:space="0" w:color="auto"/>
            </w:tcBorders>
            <w:shd w:val="clear" w:color="auto" w:fill="FFFFFF"/>
            <w:noWrap/>
            <w:vAlign w:val="center"/>
          </w:tcPr>
          <w:p w14:paraId="4D73BF2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藤球</w:t>
            </w:r>
          </w:p>
        </w:tc>
        <w:tc>
          <w:tcPr>
            <w:tcW w:w="757" w:type="dxa"/>
            <w:tcBorders>
              <w:top w:val="nil"/>
              <w:left w:val="nil"/>
              <w:bottom w:val="single" w:sz="4" w:space="0" w:color="auto"/>
              <w:right w:val="single" w:sz="4" w:space="0" w:color="auto"/>
            </w:tcBorders>
            <w:shd w:val="clear" w:color="auto" w:fill="FFFFFF"/>
            <w:noWrap/>
            <w:vAlign w:val="center"/>
          </w:tcPr>
          <w:p w14:paraId="6C78191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46</w:t>
            </w:r>
          </w:p>
        </w:tc>
        <w:tc>
          <w:tcPr>
            <w:tcW w:w="1423" w:type="dxa"/>
            <w:tcBorders>
              <w:top w:val="nil"/>
              <w:left w:val="nil"/>
              <w:bottom w:val="single" w:sz="4" w:space="0" w:color="auto"/>
              <w:right w:val="single" w:sz="4" w:space="0" w:color="auto"/>
            </w:tcBorders>
            <w:shd w:val="clear" w:color="auto" w:fill="FFFFFF"/>
            <w:noWrap/>
            <w:vAlign w:val="center"/>
          </w:tcPr>
          <w:p w14:paraId="5667B23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69CF75FB"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2564EAF1"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2B95DCC5"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F43346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15</w:t>
            </w:r>
          </w:p>
        </w:tc>
        <w:tc>
          <w:tcPr>
            <w:tcW w:w="1486" w:type="dxa"/>
            <w:tcBorders>
              <w:top w:val="nil"/>
              <w:left w:val="nil"/>
              <w:bottom w:val="single" w:sz="4" w:space="0" w:color="auto"/>
              <w:right w:val="single" w:sz="4" w:space="0" w:color="auto"/>
            </w:tcBorders>
            <w:shd w:val="clear" w:color="auto" w:fill="FFFFFF"/>
            <w:noWrap/>
            <w:vAlign w:val="center"/>
          </w:tcPr>
          <w:p w14:paraId="403E2E2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激流回旋</w:t>
            </w:r>
          </w:p>
        </w:tc>
        <w:tc>
          <w:tcPr>
            <w:tcW w:w="660" w:type="dxa"/>
            <w:tcBorders>
              <w:top w:val="nil"/>
              <w:left w:val="nil"/>
              <w:bottom w:val="single" w:sz="4" w:space="0" w:color="auto"/>
              <w:right w:val="single" w:sz="4" w:space="0" w:color="auto"/>
            </w:tcBorders>
            <w:shd w:val="clear" w:color="auto" w:fill="FFFFFF"/>
            <w:noWrap/>
            <w:vAlign w:val="center"/>
          </w:tcPr>
          <w:p w14:paraId="2C7D8D1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225" w:type="dxa"/>
            <w:tcBorders>
              <w:top w:val="nil"/>
              <w:left w:val="nil"/>
              <w:bottom w:val="single" w:sz="4" w:space="0" w:color="auto"/>
              <w:right w:val="single" w:sz="4" w:space="0" w:color="auto"/>
            </w:tcBorders>
            <w:shd w:val="clear" w:color="auto" w:fill="FFFFFF"/>
            <w:noWrap/>
            <w:vAlign w:val="center"/>
          </w:tcPr>
          <w:p w14:paraId="679AC66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射击</w:t>
            </w:r>
          </w:p>
        </w:tc>
        <w:tc>
          <w:tcPr>
            <w:tcW w:w="757" w:type="dxa"/>
            <w:tcBorders>
              <w:top w:val="nil"/>
              <w:left w:val="nil"/>
              <w:bottom w:val="single" w:sz="4" w:space="0" w:color="auto"/>
              <w:right w:val="single" w:sz="4" w:space="0" w:color="auto"/>
            </w:tcBorders>
            <w:shd w:val="clear" w:color="auto" w:fill="FFFFFF"/>
            <w:noWrap/>
            <w:vAlign w:val="center"/>
          </w:tcPr>
          <w:p w14:paraId="37B9705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47</w:t>
            </w:r>
          </w:p>
        </w:tc>
        <w:tc>
          <w:tcPr>
            <w:tcW w:w="1423" w:type="dxa"/>
            <w:tcBorders>
              <w:top w:val="nil"/>
              <w:left w:val="nil"/>
              <w:bottom w:val="single" w:sz="4" w:space="0" w:color="auto"/>
              <w:right w:val="single" w:sz="4" w:space="0" w:color="auto"/>
            </w:tcBorders>
            <w:shd w:val="clear" w:color="auto" w:fill="FFFFFF"/>
            <w:noWrap/>
            <w:vAlign w:val="center"/>
          </w:tcPr>
          <w:p w14:paraId="6016E80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56087C8B"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6EE158B"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06BD5CE7"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9A1B08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16</w:t>
            </w:r>
          </w:p>
        </w:tc>
        <w:tc>
          <w:tcPr>
            <w:tcW w:w="1486" w:type="dxa"/>
            <w:tcBorders>
              <w:top w:val="nil"/>
              <w:left w:val="nil"/>
              <w:bottom w:val="single" w:sz="4" w:space="0" w:color="auto"/>
              <w:right w:val="single" w:sz="4" w:space="0" w:color="auto"/>
            </w:tcBorders>
            <w:shd w:val="clear" w:color="auto" w:fill="FFFFFF"/>
            <w:noWrap/>
            <w:vAlign w:val="center"/>
          </w:tcPr>
          <w:p w14:paraId="3AFD339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龙舟</w:t>
            </w:r>
          </w:p>
        </w:tc>
        <w:tc>
          <w:tcPr>
            <w:tcW w:w="660" w:type="dxa"/>
            <w:tcBorders>
              <w:top w:val="nil"/>
              <w:left w:val="nil"/>
              <w:bottom w:val="single" w:sz="4" w:space="0" w:color="auto"/>
              <w:right w:val="single" w:sz="4" w:space="0" w:color="auto"/>
            </w:tcBorders>
            <w:shd w:val="clear" w:color="auto" w:fill="FFFFFF"/>
            <w:noWrap/>
            <w:vAlign w:val="center"/>
          </w:tcPr>
          <w:p w14:paraId="1EB1ACF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225" w:type="dxa"/>
            <w:tcBorders>
              <w:top w:val="nil"/>
              <w:left w:val="nil"/>
              <w:bottom w:val="single" w:sz="4" w:space="0" w:color="auto"/>
              <w:right w:val="single" w:sz="4" w:space="0" w:color="auto"/>
            </w:tcBorders>
            <w:shd w:val="clear" w:color="auto" w:fill="FFFFFF"/>
            <w:noWrap/>
            <w:vAlign w:val="center"/>
          </w:tcPr>
          <w:p w14:paraId="2145F3B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竞技攀岩</w:t>
            </w:r>
          </w:p>
        </w:tc>
        <w:tc>
          <w:tcPr>
            <w:tcW w:w="757" w:type="dxa"/>
            <w:tcBorders>
              <w:top w:val="nil"/>
              <w:left w:val="nil"/>
              <w:bottom w:val="single" w:sz="4" w:space="0" w:color="auto"/>
              <w:right w:val="single" w:sz="4" w:space="0" w:color="auto"/>
            </w:tcBorders>
            <w:shd w:val="clear" w:color="auto" w:fill="FFFFFF"/>
            <w:noWrap/>
            <w:vAlign w:val="center"/>
          </w:tcPr>
          <w:p w14:paraId="13A2DDB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48</w:t>
            </w:r>
          </w:p>
        </w:tc>
        <w:tc>
          <w:tcPr>
            <w:tcW w:w="1423" w:type="dxa"/>
            <w:tcBorders>
              <w:top w:val="nil"/>
              <w:left w:val="nil"/>
              <w:bottom w:val="single" w:sz="4" w:space="0" w:color="auto"/>
              <w:right w:val="single" w:sz="4" w:space="0" w:color="auto"/>
            </w:tcBorders>
            <w:shd w:val="clear" w:color="auto" w:fill="FFFFFF"/>
            <w:noWrap/>
            <w:vAlign w:val="center"/>
          </w:tcPr>
          <w:p w14:paraId="6A1F839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5156106A"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1E9EB2EB"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4942B3B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棋类</w:t>
            </w:r>
          </w:p>
        </w:tc>
        <w:tc>
          <w:tcPr>
            <w:tcW w:w="890" w:type="dxa"/>
            <w:tcBorders>
              <w:top w:val="nil"/>
              <w:left w:val="nil"/>
              <w:bottom w:val="single" w:sz="4" w:space="0" w:color="auto"/>
              <w:right w:val="single" w:sz="4" w:space="0" w:color="auto"/>
            </w:tcBorders>
            <w:shd w:val="clear" w:color="auto" w:fill="FFFFFF"/>
            <w:noWrap/>
            <w:vAlign w:val="center"/>
          </w:tcPr>
          <w:p w14:paraId="1EF5653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486" w:type="dxa"/>
            <w:tcBorders>
              <w:top w:val="nil"/>
              <w:left w:val="nil"/>
              <w:bottom w:val="single" w:sz="4" w:space="0" w:color="auto"/>
              <w:right w:val="single" w:sz="4" w:space="0" w:color="auto"/>
            </w:tcBorders>
            <w:shd w:val="clear" w:color="auto" w:fill="FFFFFF"/>
            <w:noWrap/>
            <w:vAlign w:val="center"/>
          </w:tcPr>
          <w:p w14:paraId="47390B3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围棋</w:t>
            </w:r>
          </w:p>
        </w:tc>
        <w:tc>
          <w:tcPr>
            <w:tcW w:w="660" w:type="dxa"/>
            <w:tcBorders>
              <w:top w:val="nil"/>
              <w:left w:val="nil"/>
              <w:bottom w:val="single" w:sz="4" w:space="0" w:color="auto"/>
              <w:right w:val="single" w:sz="4" w:space="0" w:color="auto"/>
            </w:tcBorders>
            <w:shd w:val="clear" w:color="auto" w:fill="FFFFFF"/>
            <w:noWrap/>
            <w:vAlign w:val="center"/>
          </w:tcPr>
          <w:p w14:paraId="726FBF6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225" w:type="dxa"/>
            <w:tcBorders>
              <w:top w:val="nil"/>
              <w:left w:val="nil"/>
              <w:bottom w:val="single" w:sz="4" w:space="0" w:color="auto"/>
              <w:right w:val="single" w:sz="4" w:space="0" w:color="auto"/>
            </w:tcBorders>
            <w:shd w:val="clear" w:color="auto" w:fill="FFFFFF"/>
            <w:noWrap/>
            <w:vAlign w:val="center"/>
          </w:tcPr>
          <w:p w14:paraId="440DBEE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壁球</w:t>
            </w:r>
          </w:p>
        </w:tc>
        <w:tc>
          <w:tcPr>
            <w:tcW w:w="757" w:type="dxa"/>
            <w:tcBorders>
              <w:top w:val="nil"/>
              <w:left w:val="nil"/>
              <w:bottom w:val="single" w:sz="4" w:space="0" w:color="auto"/>
              <w:right w:val="single" w:sz="4" w:space="0" w:color="auto"/>
            </w:tcBorders>
            <w:shd w:val="clear" w:color="auto" w:fill="FFFFFF"/>
            <w:noWrap/>
            <w:vAlign w:val="center"/>
          </w:tcPr>
          <w:p w14:paraId="5E60CB6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49</w:t>
            </w:r>
          </w:p>
        </w:tc>
        <w:tc>
          <w:tcPr>
            <w:tcW w:w="1423" w:type="dxa"/>
            <w:tcBorders>
              <w:top w:val="nil"/>
              <w:left w:val="nil"/>
              <w:bottom w:val="single" w:sz="4" w:space="0" w:color="auto"/>
              <w:right w:val="single" w:sz="4" w:space="0" w:color="auto"/>
            </w:tcBorders>
            <w:shd w:val="clear" w:color="auto" w:fill="FFFFFF"/>
            <w:noWrap/>
            <w:vAlign w:val="center"/>
          </w:tcPr>
          <w:p w14:paraId="426900F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3162B62F"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6DC09DCD"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1172C5E0"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7B1DD45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486" w:type="dxa"/>
            <w:tcBorders>
              <w:top w:val="nil"/>
              <w:left w:val="nil"/>
              <w:bottom w:val="single" w:sz="4" w:space="0" w:color="auto"/>
              <w:right w:val="single" w:sz="4" w:space="0" w:color="auto"/>
            </w:tcBorders>
            <w:shd w:val="clear" w:color="auto" w:fill="FFFFFF"/>
            <w:noWrap/>
            <w:vAlign w:val="center"/>
          </w:tcPr>
          <w:p w14:paraId="4268607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国际象棋</w:t>
            </w:r>
          </w:p>
        </w:tc>
        <w:tc>
          <w:tcPr>
            <w:tcW w:w="660" w:type="dxa"/>
            <w:tcBorders>
              <w:top w:val="nil"/>
              <w:left w:val="nil"/>
              <w:bottom w:val="single" w:sz="4" w:space="0" w:color="auto"/>
              <w:right w:val="single" w:sz="4" w:space="0" w:color="auto"/>
            </w:tcBorders>
            <w:shd w:val="clear" w:color="auto" w:fill="FFFFFF"/>
            <w:noWrap/>
            <w:vAlign w:val="center"/>
          </w:tcPr>
          <w:p w14:paraId="3949216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225" w:type="dxa"/>
            <w:tcBorders>
              <w:top w:val="nil"/>
              <w:left w:val="nil"/>
              <w:bottom w:val="single" w:sz="4" w:space="0" w:color="auto"/>
              <w:right w:val="single" w:sz="4" w:space="0" w:color="auto"/>
            </w:tcBorders>
            <w:shd w:val="clear" w:color="auto" w:fill="FFFFFF"/>
            <w:noWrap/>
            <w:vAlign w:val="center"/>
          </w:tcPr>
          <w:p w14:paraId="4592348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乒乓球</w:t>
            </w:r>
          </w:p>
        </w:tc>
        <w:tc>
          <w:tcPr>
            <w:tcW w:w="757" w:type="dxa"/>
            <w:tcBorders>
              <w:top w:val="nil"/>
              <w:left w:val="nil"/>
              <w:bottom w:val="single" w:sz="4" w:space="0" w:color="auto"/>
              <w:right w:val="single" w:sz="4" w:space="0" w:color="auto"/>
            </w:tcBorders>
            <w:shd w:val="clear" w:color="auto" w:fill="FFFFFF"/>
            <w:noWrap/>
            <w:vAlign w:val="center"/>
          </w:tcPr>
          <w:p w14:paraId="14F69C1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50</w:t>
            </w:r>
          </w:p>
        </w:tc>
        <w:tc>
          <w:tcPr>
            <w:tcW w:w="1423" w:type="dxa"/>
            <w:tcBorders>
              <w:top w:val="nil"/>
              <w:left w:val="nil"/>
              <w:bottom w:val="single" w:sz="4" w:space="0" w:color="auto"/>
              <w:right w:val="single" w:sz="4" w:space="0" w:color="auto"/>
            </w:tcBorders>
            <w:shd w:val="clear" w:color="auto" w:fill="FFFFFF"/>
            <w:noWrap/>
            <w:vAlign w:val="center"/>
          </w:tcPr>
          <w:p w14:paraId="53CE6E1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1724C707"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32F401A4"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55EFBEE1"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97A907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486" w:type="dxa"/>
            <w:tcBorders>
              <w:top w:val="nil"/>
              <w:left w:val="nil"/>
              <w:bottom w:val="single" w:sz="4" w:space="0" w:color="auto"/>
              <w:right w:val="single" w:sz="4" w:space="0" w:color="auto"/>
            </w:tcBorders>
            <w:shd w:val="clear" w:color="auto" w:fill="FFFFFF"/>
            <w:noWrap/>
            <w:vAlign w:val="center"/>
          </w:tcPr>
          <w:p w14:paraId="1E04C6B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象棋</w:t>
            </w:r>
          </w:p>
        </w:tc>
        <w:tc>
          <w:tcPr>
            <w:tcW w:w="660" w:type="dxa"/>
            <w:tcBorders>
              <w:top w:val="nil"/>
              <w:left w:val="nil"/>
              <w:bottom w:val="single" w:sz="4" w:space="0" w:color="auto"/>
              <w:right w:val="single" w:sz="4" w:space="0" w:color="auto"/>
            </w:tcBorders>
            <w:shd w:val="clear" w:color="auto" w:fill="FFFFFF"/>
            <w:noWrap/>
            <w:vAlign w:val="center"/>
          </w:tcPr>
          <w:p w14:paraId="3848887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225" w:type="dxa"/>
            <w:tcBorders>
              <w:top w:val="nil"/>
              <w:left w:val="nil"/>
              <w:bottom w:val="single" w:sz="4" w:space="0" w:color="auto"/>
              <w:right w:val="single" w:sz="4" w:space="0" w:color="auto"/>
            </w:tcBorders>
            <w:shd w:val="clear" w:color="auto" w:fill="FFFFFF"/>
            <w:noWrap/>
            <w:vAlign w:val="center"/>
          </w:tcPr>
          <w:p w14:paraId="51A80E3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跆拳道</w:t>
            </w:r>
          </w:p>
        </w:tc>
        <w:tc>
          <w:tcPr>
            <w:tcW w:w="757" w:type="dxa"/>
            <w:tcBorders>
              <w:top w:val="nil"/>
              <w:left w:val="nil"/>
              <w:bottom w:val="single" w:sz="4" w:space="0" w:color="auto"/>
              <w:right w:val="single" w:sz="4" w:space="0" w:color="auto"/>
            </w:tcBorders>
            <w:shd w:val="clear" w:color="auto" w:fill="FFFFFF"/>
            <w:noWrap/>
            <w:vAlign w:val="center"/>
          </w:tcPr>
          <w:p w14:paraId="3736AE7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51</w:t>
            </w:r>
          </w:p>
        </w:tc>
        <w:tc>
          <w:tcPr>
            <w:tcW w:w="1423" w:type="dxa"/>
            <w:tcBorders>
              <w:top w:val="nil"/>
              <w:left w:val="nil"/>
              <w:bottom w:val="single" w:sz="4" w:space="0" w:color="auto"/>
              <w:right w:val="single" w:sz="4" w:space="0" w:color="auto"/>
            </w:tcBorders>
            <w:shd w:val="clear" w:color="auto" w:fill="FFFFFF"/>
            <w:noWrap/>
            <w:vAlign w:val="center"/>
          </w:tcPr>
          <w:p w14:paraId="47D024E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7EEC8E73"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78F41CD9"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4803B1B5"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50C556C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486" w:type="dxa"/>
            <w:tcBorders>
              <w:top w:val="nil"/>
              <w:left w:val="nil"/>
              <w:bottom w:val="single" w:sz="4" w:space="0" w:color="auto"/>
              <w:right w:val="single" w:sz="4" w:space="0" w:color="auto"/>
            </w:tcBorders>
            <w:shd w:val="clear" w:color="auto" w:fill="FFFFFF"/>
            <w:noWrap/>
            <w:vAlign w:val="center"/>
          </w:tcPr>
          <w:p w14:paraId="3D9EEAF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桥牌</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14:paraId="14A88A9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20DA085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c>
          <w:tcPr>
            <w:tcW w:w="757" w:type="dxa"/>
            <w:tcBorders>
              <w:top w:val="nil"/>
              <w:left w:val="nil"/>
              <w:bottom w:val="single" w:sz="4" w:space="0" w:color="auto"/>
              <w:right w:val="single" w:sz="4" w:space="0" w:color="auto"/>
            </w:tcBorders>
            <w:shd w:val="clear" w:color="auto" w:fill="FFFFFF"/>
            <w:noWrap/>
            <w:vAlign w:val="center"/>
          </w:tcPr>
          <w:p w14:paraId="677FD07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52</w:t>
            </w:r>
          </w:p>
        </w:tc>
        <w:tc>
          <w:tcPr>
            <w:tcW w:w="1423" w:type="dxa"/>
            <w:tcBorders>
              <w:top w:val="nil"/>
              <w:left w:val="nil"/>
              <w:bottom w:val="single" w:sz="4" w:space="0" w:color="auto"/>
              <w:right w:val="single" w:sz="4" w:space="0" w:color="auto"/>
            </w:tcBorders>
            <w:shd w:val="clear" w:color="auto" w:fill="FFFFFF"/>
            <w:noWrap/>
            <w:vAlign w:val="center"/>
          </w:tcPr>
          <w:p w14:paraId="2D6E6384"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r>
      <w:tr w:rsidR="00926F61" w14:paraId="1820A815"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5421C744"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10</w:t>
            </w:r>
          </w:p>
        </w:tc>
        <w:tc>
          <w:tcPr>
            <w:tcW w:w="1088" w:type="dxa"/>
            <w:tcBorders>
              <w:top w:val="nil"/>
              <w:left w:val="nil"/>
              <w:bottom w:val="single" w:sz="4" w:space="0" w:color="auto"/>
              <w:right w:val="single" w:sz="4" w:space="0" w:color="auto"/>
            </w:tcBorders>
            <w:shd w:val="clear" w:color="auto" w:fill="FFFFFF"/>
            <w:noWrap/>
            <w:vAlign w:val="center"/>
          </w:tcPr>
          <w:p w14:paraId="2EE64E5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板球</w:t>
            </w:r>
          </w:p>
        </w:tc>
        <w:tc>
          <w:tcPr>
            <w:tcW w:w="890" w:type="dxa"/>
            <w:tcBorders>
              <w:top w:val="nil"/>
              <w:left w:val="nil"/>
              <w:bottom w:val="single" w:sz="4" w:space="0" w:color="auto"/>
              <w:right w:val="single" w:sz="4" w:space="0" w:color="auto"/>
            </w:tcBorders>
            <w:shd w:val="clear" w:color="auto" w:fill="FFFFFF"/>
            <w:noWrap/>
            <w:vAlign w:val="center"/>
          </w:tcPr>
          <w:p w14:paraId="5458939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486" w:type="dxa"/>
            <w:tcBorders>
              <w:top w:val="nil"/>
              <w:left w:val="nil"/>
              <w:bottom w:val="single" w:sz="4" w:space="0" w:color="auto"/>
              <w:right w:val="single" w:sz="4" w:space="0" w:color="auto"/>
            </w:tcBorders>
            <w:shd w:val="clear" w:color="auto" w:fill="FFFFFF"/>
            <w:noWrap/>
            <w:vAlign w:val="center"/>
          </w:tcPr>
          <w:p w14:paraId="6522A08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vMerge/>
            <w:tcBorders>
              <w:top w:val="nil"/>
              <w:left w:val="single" w:sz="4" w:space="0" w:color="auto"/>
              <w:bottom w:val="single" w:sz="4" w:space="0" w:color="auto"/>
              <w:right w:val="single" w:sz="4" w:space="0" w:color="auto"/>
            </w:tcBorders>
            <w:shd w:val="clear" w:color="auto" w:fill="FFFFFF"/>
            <w:vAlign w:val="center"/>
          </w:tcPr>
          <w:p w14:paraId="7C746BD9"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195A4EC2"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14:paraId="388C23B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53</w:t>
            </w:r>
          </w:p>
        </w:tc>
        <w:tc>
          <w:tcPr>
            <w:tcW w:w="1423" w:type="dxa"/>
            <w:tcBorders>
              <w:top w:val="nil"/>
              <w:left w:val="nil"/>
              <w:bottom w:val="single" w:sz="4" w:space="0" w:color="auto"/>
              <w:right w:val="single" w:sz="4" w:space="0" w:color="auto"/>
            </w:tcBorders>
            <w:shd w:val="clear" w:color="auto" w:fill="FFFFFF"/>
            <w:noWrap/>
            <w:vAlign w:val="center"/>
          </w:tcPr>
          <w:p w14:paraId="734423D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软式网球</w:t>
            </w:r>
          </w:p>
        </w:tc>
      </w:tr>
      <w:tr w:rsidR="00926F61" w14:paraId="0887A4D9"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37DCFC87"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11</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33D0AB2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自行车</w:t>
            </w:r>
          </w:p>
        </w:tc>
        <w:tc>
          <w:tcPr>
            <w:tcW w:w="890" w:type="dxa"/>
            <w:tcBorders>
              <w:top w:val="nil"/>
              <w:left w:val="nil"/>
              <w:bottom w:val="single" w:sz="4" w:space="0" w:color="auto"/>
              <w:right w:val="single" w:sz="4" w:space="0" w:color="auto"/>
            </w:tcBorders>
            <w:shd w:val="clear" w:color="auto" w:fill="FFFFFF"/>
            <w:noWrap/>
            <w:vAlign w:val="center"/>
          </w:tcPr>
          <w:p w14:paraId="67429E0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486" w:type="dxa"/>
            <w:tcBorders>
              <w:top w:val="nil"/>
              <w:left w:val="nil"/>
              <w:bottom w:val="single" w:sz="4" w:space="0" w:color="auto"/>
              <w:right w:val="single" w:sz="4" w:space="0" w:color="auto"/>
            </w:tcBorders>
            <w:shd w:val="clear" w:color="auto" w:fill="FFFFFF"/>
            <w:noWrap/>
            <w:vAlign w:val="center"/>
          </w:tcPr>
          <w:p w14:paraId="01B6635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场地</w:t>
            </w:r>
          </w:p>
        </w:tc>
        <w:tc>
          <w:tcPr>
            <w:tcW w:w="660" w:type="dxa"/>
            <w:tcBorders>
              <w:top w:val="nil"/>
              <w:left w:val="nil"/>
              <w:bottom w:val="single" w:sz="4" w:space="0" w:color="auto"/>
              <w:right w:val="single" w:sz="4" w:space="0" w:color="auto"/>
            </w:tcBorders>
            <w:shd w:val="clear" w:color="auto" w:fill="FFFFFF"/>
            <w:noWrap/>
            <w:vAlign w:val="center"/>
          </w:tcPr>
          <w:p w14:paraId="4D0DDBC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225" w:type="dxa"/>
            <w:tcBorders>
              <w:top w:val="nil"/>
              <w:left w:val="nil"/>
              <w:bottom w:val="single" w:sz="4" w:space="0" w:color="auto"/>
              <w:right w:val="single" w:sz="4" w:space="0" w:color="auto"/>
            </w:tcBorders>
            <w:shd w:val="clear" w:color="auto" w:fill="FFFFFF"/>
            <w:noWrap/>
            <w:vAlign w:val="center"/>
          </w:tcPr>
          <w:p w14:paraId="27B5D6C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铁人三项</w:t>
            </w:r>
          </w:p>
        </w:tc>
        <w:tc>
          <w:tcPr>
            <w:tcW w:w="757" w:type="dxa"/>
            <w:tcBorders>
              <w:top w:val="nil"/>
              <w:left w:val="nil"/>
              <w:bottom w:val="single" w:sz="4" w:space="0" w:color="auto"/>
              <w:right w:val="single" w:sz="4" w:space="0" w:color="auto"/>
            </w:tcBorders>
            <w:shd w:val="clear" w:color="auto" w:fill="FFFFFF"/>
            <w:noWrap/>
            <w:vAlign w:val="center"/>
          </w:tcPr>
          <w:p w14:paraId="05FCC36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54</w:t>
            </w:r>
          </w:p>
        </w:tc>
        <w:tc>
          <w:tcPr>
            <w:tcW w:w="1423" w:type="dxa"/>
            <w:tcBorders>
              <w:top w:val="nil"/>
              <w:left w:val="nil"/>
              <w:bottom w:val="single" w:sz="4" w:space="0" w:color="auto"/>
              <w:right w:val="single" w:sz="4" w:space="0" w:color="auto"/>
            </w:tcBorders>
            <w:shd w:val="clear" w:color="auto" w:fill="FFFFFF"/>
            <w:noWrap/>
            <w:vAlign w:val="center"/>
          </w:tcPr>
          <w:p w14:paraId="4CE1ABC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0B418D59"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6CBCB1C"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633BC670"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738ABA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486" w:type="dxa"/>
            <w:tcBorders>
              <w:top w:val="nil"/>
              <w:left w:val="nil"/>
              <w:bottom w:val="single" w:sz="4" w:space="0" w:color="auto"/>
              <w:right w:val="single" w:sz="4" w:space="0" w:color="auto"/>
            </w:tcBorders>
            <w:shd w:val="clear" w:color="auto" w:fill="FFFFFF"/>
            <w:noWrap/>
            <w:vAlign w:val="center"/>
          </w:tcPr>
          <w:p w14:paraId="241DEDE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公路</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14:paraId="2B3C6E4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485FEFA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c>
          <w:tcPr>
            <w:tcW w:w="757" w:type="dxa"/>
            <w:tcBorders>
              <w:top w:val="nil"/>
              <w:left w:val="nil"/>
              <w:bottom w:val="single" w:sz="4" w:space="0" w:color="auto"/>
              <w:right w:val="single" w:sz="4" w:space="0" w:color="auto"/>
            </w:tcBorders>
            <w:shd w:val="clear" w:color="auto" w:fill="FFFFFF"/>
            <w:noWrap/>
            <w:vAlign w:val="center"/>
          </w:tcPr>
          <w:p w14:paraId="2379297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p>
        </w:tc>
        <w:tc>
          <w:tcPr>
            <w:tcW w:w="1423" w:type="dxa"/>
            <w:tcBorders>
              <w:top w:val="nil"/>
              <w:left w:val="nil"/>
              <w:bottom w:val="single" w:sz="4" w:space="0" w:color="auto"/>
              <w:right w:val="single" w:sz="4" w:space="0" w:color="auto"/>
            </w:tcBorders>
            <w:shd w:val="clear" w:color="auto" w:fill="FFFFFF"/>
            <w:noWrap/>
            <w:vAlign w:val="center"/>
          </w:tcPr>
          <w:p w14:paraId="7A39821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r>
      <w:tr w:rsidR="00926F61" w14:paraId="05D716D8"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6CD837B7"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3DDE6403"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17AF9CB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486" w:type="dxa"/>
            <w:tcBorders>
              <w:top w:val="nil"/>
              <w:left w:val="nil"/>
              <w:bottom w:val="single" w:sz="4" w:space="0" w:color="auto"/>
              <w:right w:val="single" w:sz="4" w:space="0" w:color="auto"/>
            </w:tcBorders>
            <w:shd w:val="clear" w:color="auto" w:fill="FFFFFF"/>
            <w:noWrap/>
            <w:vAlign w:val="center"/>
          </w:tcPr>
          <w:p w14:paraId="471CA36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山地</w:t>
            </w:r>
          </w:p>
        </w:tc>
        <w:tc>
          <w:tcPr>
            <w:tcW w:w="660" w:type="dxa"/>
            <w:vMerge/>
            <w:tcBorders>
              <w:top w:val="nil"/>
              <w:left w:val="single" w:sz="4" w:space="0" w:color="auto"/>
              <w:bottom w:val="single" w:sz="4" w:space="0" w:color="auto"/>
              <w:right w:val="single" w:sz="4" w:space="0" w:color="auto"/>
            </w:tcBorders>
            <w:shd w:val="clear" w:color="auto" w:fill="FFFFFF"/>
            <w:vAlign w:val="center"/>
          </w:tcPr>
          <w:p w14:paraId="30B473DD"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15CDC4E6"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14:paraId="1207565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56</w:t>
            </w:r>
          </w:p>
        </w:tc>
        <w:tc>
          <w:tcPr>
            <w:tcW w:w="1423" w:type="dxa"/>
            <w:tcBorders>
              <w:top w:val="nil"/>
              <w:left w:val="nil"/>
              <w:bottom w:val="single" w:sz="4" w:space="0" w:color="auto"/>
              <w:right w:val="single" w:sz="4" w:space="0" w:color="auto"/>
            </w:tcBorders>
            <w:shd w:val="clear" w:color="auto" w:fill="FFFFFF"/>
            <w:noWrap/>
            <w:vAlign w:val="center"/>
          </w:tcPr>
          <w:p w14:paraId="3E88169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沙滩排球</w:t>
            </w:r>
          </w:p>
        </w:tc>
      </w:tr>
      <w:tr w:rsidR="00926F61" w14:paraId="709F5484"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2793FF3D" w14:textId="77777777" w:rsidR="00926F61" w:rsidRDefault="00926F61" w:rsidP="00926F6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73B3856C"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49127E4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486" w:type="dxa"/>
            <w:tcBorders>
              <w:top w:val="nil"/>
              <w:left w:val="nil"/>
              <w:bottom w:val="single" w:sz="4" w:space="0" w:color="auto"/>
              <w:right w:val="single" w:sz="4" w:space="0" w:color="auto"/>
            </w:tcBorders>
            <w:shd w:val="clear" w:color="auto" w:fill="FFFFFF"/>
            <w:noWrap/>
            <w:vAlign w:val="center"/>
          </w:tcPr>
          <w:p w14:paraId="6582BE4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小轮车</w:t>
            </w:r>
          </w:p>
        </w:tc>
        <w:tc>
          <w:tcPr>
            <w:tcW w:w="660" w:type="dxa"/>
            <w:tcBorders>
              <w:top w:val="nil"/>
              <w:left w:val="nil"/>
              <w:bottom w:val="single" w:sz="4" w:space="0" w:color="auto"/>
              <w:right w:val="single" w:sz="4" w:space="0" w:color="auto"/>
            </w:tcBorders>
            <w:shd w:val="clear" w:color="auto" w:fill="FFFFFF"/>
            <w:noWrap/>
            <w:vAlign w:val="center"/>
          </w:tcPr>
          <w:p w14:paraId="63C9D5B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225" w:type="dxa"/>
            <w:tcBorders>
              <w:top w:val="nil"/>
              <w:left w:val="nil"/>
              <w:bottom w:val="single" w:sz="4" w:space="0" w:color="auto"/>
              <w:right w:val="single" w:sz="4" w:space="0" w:color="auto"/>
            </w:tcBorders>
            <w:shd w:val="clear" w:color="auto" w:fill="FFFFFF"/>
            <w:noWrap/>
            <w:vAlign w:val="center"/>
          </w:tcPr>
          <w:p w14:paraId="5118FBB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举重</w:t>
            </w:r>
          </w:p>
        </w:tc>
        <w:tc>
          <w:tcPr>
            <w:tcW w:w="757" w:type="dxa"/>
            <w:tcBorders>
              <w:top w:val="nil"/>
              <w:left w:val="nil"/>
              <w:bottom w:val="single" w:sz="4" w:space="0" w:color="auto"/>
              <w:right w:val="single" w:sz="4" w:space="0" w:color="auto"/>
            </w:tcBorders>
            <w:shd w:val="clear" w:color="auto" w:fill="FFFFFF"/>
            <w:noWrap/>
            <w:vAlign w:val="center"/>
          </w:tcPr>
          <w:p w14:paraId="467C74D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57</w:t>
            </w:r>
          </w:p>
        </w:tc>
        <w:tc>
          <w:tcPr>
            <w:tcW w:w="1423" w:type="dxa"/>
            <w:tcBorders>
              <w:top w:val="nil"/>
              <w:left w:val="nil"/>
              <w:bottom w:val="single" w:sz="4" w:space="0" w:color="auto"/>
              <w:right w:val="single" w:sz="4" w:space="0" w:color="auto"/>
            </w:tcBorders>
            <w:shd w:val="clear" w:color="auto" w:fill="FFFFFF"/>
            <w:noWrap/>
            <w:vAlign w:val="center"/>
          </w:tcPr>
          <w:p w14:paraId="2F9B3725"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03C83AAC"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B7A3022"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12</w:t>
            </w:r>
          </w:p>
        </w:tc>
        <w:tc>
          <w:tcPr>
            <w:tcW w:w="1088" w:type="dxa"/>
            <w:tcBorders>
              <w:top w:val="nil"/>
              <w:left w:val="nil"/>
              <w:bottom w:val="single" w:sz="4" w:space="0" w:color="auto"/>
              <w:right w:val="single" w:sz="4" w:space="0" w:color="auto"/>
            </w:tcBorders>
            <w:shd w:val="clear" w:color="auto" w:fill="FFFFFF"/>
            <w:noWrap/>
            <w:vAlign w:val="center"/>
          </w:tcPr>
          <w:p w14:paraId="09955CA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马术</w:t>
            </w:r>
          </w:p>
        </w:tc>
        <w:tc>
          <w:tcPr>
            <w:tcW w:w="890" w:type="dxa"/>
            <w:tcBorders>
              <w:top w:val="nil"/>
              <w:left w:val="nil"/>
              <w:bottom w:val="single" w:sz="4" w:space="0" w:color="auto"/>
              <w:right w:val="single" w:sz="4" w:space="0" w:color="auto"/>
            </w:tcBorders>
            <w:shd w:val="clear" w:color="auto" w:fill="FFFFFF"/>
            <w:noWrap/>
            <w:vAlign w:val="center"/>
          </w:tcPr>
          <w:p w14:paraId="42100D0B"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486" w:type="dxa"/>
            <w:tcBorders>
              <w:top w:val="nil"/>
              <w:left w:val="nil"/>
              <w:bottom w:val="single" w:sz="4" w:space="0" w:color="auto"/>
              <w:right w:val="single" w:sz="4" w:space="0" w:color="auto"/>
            </w:tcBorders>
            <w:shd w:val="clear" w:color="auto" w:fill="FFFFFF"/>
            <w:noWrap/>
            <w:vAlign w:val="center"/>
          </w:tcPr>
          <w:p w14:paraId="7CD1366F"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01223F8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225" w:type="dxa"/>
            <w:tcBorders>
              <w:top w:val="nil"/>
              <w:left w:val="nil"/>
              <w:bottom w:val="single" w:sz="4" w:space="0" w:color="auto"/>
              <w:right w:val="single" w:sz="4" w:space="0" w:color="auto"/>
            </w:tcBorders>
            <w:shd w:val="clear" w:color="auto" w:fill="FFFFFF"/>
            <w:noWrap/>
            <w:vAlign w:val="center"/>
          </w:tcPr>
          <w:p w14:paraId="19ECEE8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摔跤</w:t>
            </w:r>
          </w:p>
        </w:tc>
        <w:tc>
          <w:tcPr>
            <w:tcW w:w="757" w:type="dxa"/>
            <w:tcBorders>
              <w:top w:val="nil"/>
              <w:left w:val="nil"/>
              <w:bottom w:val="single" w:sz="4" w:space="0" w:color="auto"/>
              <w:right w:val="single" w:sz="4" w:space="0" w:color="auto"/>
            </w:tcBorders>
            <w:shd w:val="clear" w:color="auto" w:fill="FFFFFF"/>
            <w:noWrap/>
            <w:vAlign w:val="center"/>
          </w:tcPr>
          <w:p w14:paraId="3188410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58</w:t>
            </w:r>
          </w:p>
        </w:tc>
        <w:tc>
          <w:tcPr>
            <w:tcW w:w="1423" w:type="dxa"/>
            <w:tcBorders>
              <w:top w:val="nil"/>
              <w:left w:val="nil"/>
              <w:bottom w:val="single" w:sz="4" w:space="0" w:color="auto"/>
              <w:right w:val="single" w:sz="4" w:space="0" w:color="auto"/>
            </w:tcBorders>
            <w:shd w:val="clear" w:color="auto" w:fill="FFFFFF"/>
            <w:noWrap/>
            <w:vAlign w:val="center"/>
          </w:tcPr>
          <w:p w14:paraId="5333C2E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1B3F53BB"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337F9D1F"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13</w:t>
            </w:r>
          </w:p>
        </w:tc>
        <w:tc>
          <w:tcPr>
            <w:tcW w:w="1088" w:type="dxa"/>
            <w:tcBorders>
              <w:top w:val="nil"/>
              <w:left w:val="nil"/>
              <w:bottom w:val="single" w:sz="4" w:space="0" w:color="auto"/>
              <w:right w:val="single" w:sz="4" w:space="0" w:color="auto"/>
            </w:tcBorders>
            <w:shd w:val="clear" w:color="auto" w:fill="FFFFFF"/>
            <w:noWrap/>
            <w:vAlign w:val="center"/>
          </w:tcPr>
          <w:p w14:paraId="41BB706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击剑</w:t>
            </w:r>
          </w:p>
        </w:tc>
        <w:tc>
          <w:tcPr>
            <w:tcW w:w="890" w:type="dxa"/>
            <w:tcBorders>
              <w:top w:val="nil"/>
              <w:left w:val="nil"/>
              <w:bottom w:val="single" w:sz="4" w:space="0" w:color="auto"/>
              <w:right w:val="single" w:sz="4" w:space="0" w:color="auto"/>
            </w:tcBorders>
            <w:shd w:val="clear" w:color="auto" w:fill="FFFFFF"/>
            <w:noWrap/>
            <w:vAlign w:val="center"/>
          </w:tcPr>
          <w:p w14:paraId="4ED4C7F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486" w:type="dxa"/>
            <w:tcBorders>
              <w:top w:val="nil"/>
              <w:left w:val="nil"/>
              <w:bottom w:val="single" w:sz="4" w:space="0" w:color="auto"/>
              <w:right w:val="single" w:sz="4" w:space="0" w:color="auto"/>
            </w:tcBorders>
            <w:shd w:val="clear" w:color="auto" w:fill="FFFFFF"/>
            <w:noWrap/>
            <w:vAlign w:val="center"/>
          </w:tcPr>
          <w:p w14:paraId="5408E5D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7466340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225" w:type="dxa"/>
            <w:tcBorders>
              <w:top w:val="nil"/>
              <w:left w:val="nil"/>
              <w:bottom w:val="single" w:sz="4" w:space="0" w:color="auto"/>
              <w:right w:val="single" w:sz="4" w:space="0" w:color="auto"/>
            </w:tcBorders>
            <w:shd w:val="clear" w:color="auto" w:fill="FFFFFF"/>
            <w:noWrap/>
            <w:vAlign w:val="center"/>
          </w:tcPr>
          <w:p w14:paraId="0FE7095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武术</w:t>
            </w:r>
          </w:p>
        </w:tc>
        <w:tc>
          <w:tcPr>
            <w:tcW w:w="757" w:type="dxa"/>
            <w:tcBorders>
              <w:top w:val="nil"/>
              <w:left w:val="nil"/>
              <w:bottom w:val="single" w:sz="4" w:space="0" w:color="auto"/>
              <w:right w:val="single" w:sz="4" w:space="0" w:color="auto"/>
            </w:tcBorders>
            <w:shd w:val="clear" w:color="auto" w:fill="FFFFFF"/>
            <w:noWrap/>
            <w:vAlign w:val="center"/>
          </w:tcPr>
          <w:p w14:paraId="2D5D76B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59</w:t>
            </w:r>
          </w:p>
        </w:tc>
        <w:tc>
          <w:tcPr>
            <w:tcW w:w="1423" w:type="dxa"/>
            <w:tcBorders>
              <w:top w:val="nil"/>
              <w:left w:val="nil"/>
              <w:bottom w:val="single" w:sz="4" w:space="0" w:color="auto"/>
              <w:right w:val="single" w:sz="4" w:space="0" w:color="auto"/>
            </w:tcBorders>
            <w:shd w:val="clear" w:color="auto" w:fill="FFFFFF"/>
            <w:noWrap/>
            <w:vAlign w:val="center"/>
          </w:tcPr>
          <w:p w14:paraId="75A021D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r>
      <w:tr w:rsidR="00926F61" w14:paraId="573A7337"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677BF4F0"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14</w:t>
            </w:r>
          </w:p>
        </w:tc>
        <w:tc>
          <w:tcPr>
            <w:tcW w:w="1088" w:type="dxa"/>
            <w:tcBorders>
              <w:top w:val="nil"/>
              <w:left w:val="nil"/>
              <w:bottom w:val="single" w:sz="4" w:space="0" w:color="auto"/>
              <w:right w:val="single" w:sz="4" w:space="0" w:color="auto"/>
            </w:tcBorders>
            <w:shd w:val="clear" w:color="auto" w:fill="FFFFFF"/>
            <w:noWrap/>
            <w:vAlign w:val="center"/>
          </w:tcPr>
          <w:p w14:paraId="19708A62"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足球</w:t>
            </w:r>
          </w:p>
        </w:tc>
        <w:tc>
          <w:tcPr>
            <w:tcW w:w="890" w:type="dxa"/>
            <w:tcBorders>
              <w:top w:val="nil"/>
              <w:left w:val="nil"/>
              <w:bottom w:val="single" w:sz="4" w:space="0" w:color="auto"/>
              <w:right w:val="single" w:sz="4" w:space="0" w:color="auto"/>
            </w:tcBorders>
            <w:shd w:val="clear" w:color="auto" w:fill="FFFFFF"/>
            <w:noWrap/>
            <w:vAlign w:val="center"/>
          </w:tcPr>
          <w:p w14:paraId="0D799A5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486" w:type="dxa"/>
            <w:tcBorders>
              <w:top w:val="nil"/>
              <w:left w:val="nil"/>
              <w:bottom w:val="single" w:sz="4" w:space="0" w:color="auto"/>
              <w:right w:val="single" w:sz="4" w:space="0" w:color="auto"/>
            </w:tcBorders>
            <w:shd w:val="clear" w:color="auto" w:fill="FFFFFF"/>
            <w:noWrap/>
            <w:vAlign w:val="center"/>
          </w:tcPr>
          <w:p w14:paraId="0D237D3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bottom"/>
          </w:tcPr>
          <w:p w14:paraId="25874687"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51A96E93"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6C03ECD1"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6DA111F2"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r>
      <w:tr w:rsidR="00926F61" w14:paraId="470E6A06" w14:textId="77777777" w:rsidTr="00926F6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7862DA05"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15</w:t>
            </w:r>
          </w:p>
        </w:tc>
        <w:tc>
          <w:tcPr>
            <w:tcW w:w="1088" w:type="dxa"/>
            <w:tcBorders>
              <w:top w:val="nil"/>
              <w:left w:val="nil"/>
              <w:bottom w:val="single" w:sz="4" w:space="0" w:color="auto"/>
              <w:right w:val="single" w:sz="4" w:space="0" w:color="auto"/>
            </w:tcBorders>
            <w:shd w:val="clear" w:color="auto" w:fill="FFFFFF"/>
            <w:noWrap/>
            <w:vAlign w:val="center"/>
          </w:tcPr>
          <w:p w14:paraId="0352F83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高尔夫</w:t>
            </w:r>
          </w:p>
        </w:tc>
        <w:tc>
          <w:tcPr>
            <w:tcW w:w="890" w:type="dxa"/>
            <w:tcBorders>
              <w:top w:val="nil"/>
              <w:left w:val="nil"/>
              <w:bottom w:val="single" w:sz="4" w:space="0" w:color="auto"/>
              <w:right w:val="single" w:sz="4" w:space="0" w:color="auto"/>
            </w:tcBorders>
            <w:shd w:val="clear" w:color="auto" w:fill="FFFFFF"/>
            <w:noWrap/>
            <w:vAlign w:val="center"/>
          </w:tcPr>
          <w:p w14:paraId="210A10E8"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486" w:type="dxa"/>
            <w:tcBorders>
              <w:top w:val="nil"/>
              <w:left w:val="nil"/>
              <w:bottom w:val="single" w:sz="4" w:space="0" w:color="auto"/>
              <w:right w:val="single" w:sz="4" w:space="0" w:color="auto"/>
            </w:tcBorders>
            <w:shd w:val="clear" w:color="auto" w:fill="FFFFFF"/>
            <w:noWrap/>
            <w:vAlign w:val="center"/>
          </w:tcPr>
          <w:p w14:paraId="1A37587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bottom"/>
          </w:tcPr>
          <w:p w14:paraId="5849C950"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21BCD41C"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64220C0A"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0934BB9F"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r>
      <w:tr w:rsidR="00926F61" w14:paraId="413A199E" w14:textId="77777777" w:rsidTr="00926F6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0F0648EA" w14:textId="77777777" w:rsidR="00926F61" w:rsidRDefault="00926F61" w:rsidP="00926F6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16</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7F27FF9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890" w:type="dxa"/>
            <w:tcBorders>
              <w:top w:val="nil"/>
              <w:left w:val="nil"/>
              <w:bottom w:val="single" w:sz="4" w:space="0" w:color="auto"/>
              <w:right w:val="single" w:sz="4" w:space="0" w:color="auto"/>
            </w:tcBorders>
            <w:shd w:val="clear" w:color="auto" w:fill="FFFFFF"/>
            <w:noWrap/>
            <w:vAlign w:val="center"/>
          </w:tcPr>
          <w:p w14:paraId="3C8521BE"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486" w:type="dxa"/>
            <w:tcBorders>
              <w:top w:val="nil"/>
              <w:left w:val="nil"/>
              <w:bottom w:val="single" w:sz="4" w:space="0" w:color="auto"/>
              <w:right w:val="single" w:sz="4" w:space="0" w:color="auto"/>
            </w:tcBorders>
            <w:shd w:val="clear" w:color="auto" w:fill="FFFFFF"/>
            <w:noWrap/>
            <w:vAlign w:val="center"/>
          </w:tcPr>
          <w:p w14:paraId="5A6C406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660" w:type="dxa"/>
            <w:tcBorders>
              <w:top w:val="nil"/>
              <w:left w:val="nil"/>
              <w:bottom w:val="single" w:sz="4" w:space="0" w:color="auto"/>
              <w:right w:val="single" w:sz="4" w:space="0" w:color="auto"/>
            </w:tcBorders>
            <w:shd w:val="clear" w:color="auto" w:fill="FFFFFF"/>
            <w:noWrap/>
            <w:vAlign w:val="bottom"/>
          </w:tcPr>
          <w:p w14:paraId="05F07D9A"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760F34EA"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406DE926"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53961F42"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r>
      <w:tr w:rsidR="00926F61" w14:paraId="03D93417" w14:textId="77777777" w:rsidTr="00926F6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6CF598CA"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24F367C8"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8E13ACD"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486" w:type="dxa"/>
            <w:tcBorders>
              <w:top w:val="nil"/>
              <w:left w:val="nil"/>
              <w:bottom w:val="single" w:sz="4" w:space="0" w:color="auto"/>
              <w:right w:val="single" w:sz="4" w:space="0" w:color="auto"/>
            </w:tcBorders>
            <w:shd w:val="clear" w:color="auto" w:fill="FFFFFF"/>
            <w:noWrap/>
            <w:vAlign w:val="center"/>
          </w:tcPr>
          <w:p w14:paraId="6399877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艺术体操</w:t>
            </w:r>
          </w:p>
        </w:tc>
        <w:tc>
          <w:tcPr>
            <w:tcW w:w="660" w:type="dxa"/>
            <w:tcBorders>
              <w:top w:val="nil"/>
              <w:left w:val="nil"/>
              <w:bottom w:val="single" w:sz="4" w:space="0" w:color="auto"/>
              <w:right w:val="single" w:sz="4" w:space="0" w:color="auto"/>
            </w:tcBorders>
            <w:shd w:val="clear" w:color="auto" w:fill="FFFFFF"/>
            <w:noWrap/>
            <w:vAlign w:val="bottom"/>
          </w:tcPr>
          <w:p w14:paraId="13EEB487"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47905FC8"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08B7531A"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7BFBBEF2"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r>
      <w:tr w:rsidR="00926F61" w14:paraId="70F64738" w14:textId="77777777" w:rsidTr="00926F61">
        <w:trPr>
          <w:trHeight w:val="73"/>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3EB018AB"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04AF2873"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4EAF6C76"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486" w:type="dxa"/>
            <w:tcBorders>
              <w:top w:val="nil"/>
              <w:left w:val="nil"/>
              <w:bottom w:val="single" w:sz="4" w:space="0" w:color="auto"/>
              <w:right w:val="single" w:sz="4" w:space="0" w:color="auto"/>
            </w:tcBorders>
            <w:shd w:val="clear" w:color="auto" w:fill="FFFFFF"/>
            <w:noWrap/>
            <w:vAlign w:val="center"/>
          </w:tcPr>
          <w:p w14:paraId="3AE0DCE9" w14:textId="77777777" w:rsidR="00926F61" w:rsidRDefault="00926F61" w:rsidP="00926F6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蹦床</w:t>
            </w:r>
          </w:p>
        </w:tc>
        <w:tc>
          <w:tcPr>
            <w:tcW w:w="660" w:type="dxa"/>
            <w:tcBorders>
              <w:top w:val="nil"/>
              <w:left w:val="nil"/>
              <w:bottom w:val="single" w:sz="4" w:space="0" w:color="auto"/>
              <w:right w:val="single" w:sz="4" w:space="0" w:color="auto"/>
            </w:tcBorders>
            <w:shd w:val="clear" w:color="auto" w:fill="FFFFFF"/>
            <w:noWrap/>
            <w:vAlign w:val="bottom"/>
          </w:tcPr>
          <w:p w14:paraId="5F879BA7"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706B3AAB"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5CB6ACA1"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670975BA" w14:textId="77777777" w:rsidR="00926F61" w:rsidRDefault="00926F61" w:rsidP="00926F61">
            <w:pPr>
              <w:widowControl/>
              <w:adjustRightInd w:val="0"/>
              <w:snapToGrid w:val="0"/>
              <w:spacing w:line="360" w:lineRule="auto"/>
              <w:jc w:val="left"/>
              <w:rPr>
                <w:rFonts w:ascii="宋体" w:hAnsi="宋体" w:cs="宋体"/>
                <w:color w:val="000000"/>
                <w:kern w:val="0"/>
                <w:sz w:val="18"/>
                <w:szCs w:val="18"/>
              </w:rPr>
            </w:pPr>
          </w:p>
        </w:tc>
      </w:tr>
    </w:tbl>
    <w:p w14:paraId="331729B4" w14:textId="77777777" w:rsidR="00926F61" w:rsidRDefault="00926F61" w:rsidP="00926F61">
      <w:pPr>
        <w:pStyle w:val="afffffc"/>
        <w:adjustRightInd w:val="0"/>
        <w:snapToGrid w:val="0"/>
        <w:spacing w:before="36" w:after="36"/>
        <w:ind w:firstLine="420"/>
        <w:rPr>
          <w:rFonts w:ascii="宋体" w:hAnsi="宋体" w:cs="宋体"/>
          <w:szCs w:val="21"/>
        </w:rPr>
      </w:pPr>
    </w:p>
    <w:p w14:paraId="1AA7A9B2" w14:textId="77777777" w:rsidR="00926F61" w:rsidRDefault="00926F61" w:rsidP="000F77C6">
      <w:pPr>
        <w:pStyle w:val="afffff0"/>
        <w:keepNext/>
        <w:keepLines/>
        <w:numPr>
          <w:ilvl w:val="2"/>
          <w:numId w:val="84"/>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场馆设置</w:t>
      </w:r>
    </w:p>
    <w:p w14:paraId="2D25DA32"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根据杭州亚运会的场馆布局规划，截止目前，已确定53个竞赛场馆分布在杭州、宁波、温州、金华、绍兴和湖州德清等多个办赛和协办城市。除竞赛场馆外，杭州亚运会还规划有非竞赛场馆，</w:t>
      </w:r>
      <w:r>
        <w:rPr>
          <w:rFonts w:ascii="宋体" w:hAnsi="宋体" w:cs="宋体" w:hint="eastAsia"/>
        </w:rPr>
        <w:lastRenderedPageBreak/>
        <w:t>共同为赛事运行、赛事管理服务，为参赛人员和亚奥理事会大家庭服务。具体计划如下：</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p>
    <w:p w14:paraId="20308369" w14:textId="77777777" w:rsidR="00926F61" w:rsidRDefault="00926F61" w:rsidP="000F77C6">
      <w:pPr>
        <w:pStyle w:val="afffff0"/>
        <w:numPr>
          <w:ilvl w:val="0"/>
          <w:numId w:val="85"/>
        </w:numPr>
        <w:tabs>
          <w:tab w:val="left" w:pos="709"/>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竞赛场馆</w:t>
      </w:r>
    </w:p>
    <w:p w14:paraId="002E256C" w14:textId="77777777" w:rsidR="00926F61" w:rsidRDefault="00926F61" w:rsidP="00926F61">
      <w:pPr>
        <w:pStyle w:val="afa"/>
        <w:adjustRightInd w:val="0"/>
        <w:snapToGrid w:val="0"/>
        <w:spacing w:after="120"/>
        <w:ind w:left="360"/>
        <w:rPr>
          <w:rFonts w:ascii="宋体" w:eastAsia="宋体" w:hAnsi="宋体" w:cs="宋体"/>
          <w:b/>
          <w:bCs/>
          <w:sz w:val="24"/>
          <w:szCs w:val="24"/>
        </w:rPr>
      </w:pPr>
      <w:r>
        <w:rPr>
          <w:rFonts w:ascii="宋体" w:eastAsia="宋体" w:hAnsi="宋体" w:cs="宋体" w:hint="eastAsia"/>
          <w:b/>
          <w:bCs/>
          <w:sz w:val="24"/>
          <w:szCs w:val="24"/>
        </w:rPr>
        <w:t>竞赛场馆设置清单</w:t>
      </w:r>
    </w:p>
    <w:tbl>
      <w:tblPr>
        <w:tblW w:w="0" w:type="auto"/>
        <w:jc w:val="center"/>
        <w:tblLayout w:type="fixed"/>
        <w:tblLook w:val="04A0" w:firstRow="1" w:lastRow="0" w:firstColumn="1" w:lastColumn="0" w:noHBand="0" w:noVBand="1"/>
      </w:tblPr>
      <w:tblGrid>
        <w:gridCol w:w="891"/>
        <w:gridCol w:w="620"/>
        <w:gridCol w:w="1483"/>
        <w:gridCol w:w="3271"/>
        <w:gridCol w:w="2257"/>
      </w:tblGrid>
      <w:tr w:rsidR="00926F61" w14:paraId="10364DEB" w14:textId="77777777" w:rsidTr="00926F61">
        <w:trPr>
          <w:trHeight w:val="577"/>
          <w:jc w:val="center"/>
        </w:trPr>
        <w:tc>
          <w:tcPr>
            <w:tcW w:w="891" w:type="dxa"/>
            <w:tcBorders>
              <w:top w:val="single" w:sz="4" w:space="0" w:color="auto"/>
              <w:left w:val="single" w:sz="4" w:space="0" w:color="auto"/>
              <w:bottom w:val="single" w:sz="4" w:space="0" w:color="auto"/>
              <w:right w:val="single" w:sz="4" w:space="0" w:color="auto"/>
            </w:tcBorders>
            <w:vAlign w:val="center"/>
          </w:tcPr>
          <w:p w14:paraId="055E3E49" w14:textId="77777777" w:rsidR="00926F61" w:rsidRDefault="00926F61" w:rsidP="00926F6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赛区</w:t>
            </w:r>
          </w:p>
        </w:tc>
        <w:tc>
          <w:tcPr>
            <w:tcW w:w="620" w:type="dxa"/>
            <w:tcBorders>
              <w:top w:val="single" w:sz="4" w:space="0" w:color="auto"/>
              <w:left w:val="nil"/>
              <w:bottom w:val="single" w:sz="4" w:space="0" w:color="auto"/>
              <w:right w:val="single" w:sz="4" w:space="0" w:color="auto"/>
            </w:tcBorders>
            <w:vAlign w:val="center"/>
          </w:tcPr>
          <w:p w14:paraId="0B8823C8" w14:textId="77777777" w:rsidR="00926F61" w:rsidRDefault="00926F61" w:rsidP="00926F6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序号</w:t>
            </w:r>
          </w:p>
        </w:tc>
        <w:tc>
          <w:tcPr>
            <w:tcW w:w="4754" w:type="dxa"/>
            <w:gridSpan w:val="2"/>
            <w:tcBorders>
              <w:top w:val="single" w:sz="4" w:space="0" w:color="auto"/>
              <w:left w:val="nil"/>
              <w:bottom w:val="single" w:sz="4" w:space="0" w:color="auto"/>
              <w:right w:val="single" w:sz="4" w:space="0" w:color="auto"/>
            </w:tcBorders>
            <w:vAlign w:val="center"/>
          </w:tcPr>
          <w:p w14:paraId="00D1666B" w14:textId="77777777" w:rsidR="00926F61" w:rsidRDefault="00926F61" w:rsidP="00926F6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场馆（群）名称</w:t>
            </w:r>
          </w:p>
        </w:tc>
        <w:tc>
          <w:tcPr>
            <w:tcW w:w="2257" w:type="dxa"/>
            <w:tcBorders>
              <w:top w:val="single" w:sz="4" w:space="0" w:color="auto"/>
              <w:left w:val="nil"/>
              <w:bottom w:val="single" w:sz="4" w:space="0" w:color="auto"/>
              <w:right w:val="single" w:sz="4" w:space="0" w:color="auto"/>
            </w:tcBorders>
            <w:vAlign w:val="center"/>
          </w:tcPr>
          <w:p w14:paraId="7C52D159" w14:textId="77777777" w:rsidR="00926F61" w:rsidRDefault="00926F61" w:rsidP="00926F6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杭州亚运会项目</w:t>
            </w:r>
          </w:p>
        </w:tc>
      </w:tr>
      <w:tr w:rsidR="00926F61" w14:paraId="629D470F" w14:textId="77777777" w:rsidTr="00926F61">
        <w:trPr>
          <w:trHeight w:val="90"/>
          <w:jc w:val="center"/>
        </w:trPr>
        <w:tc>
          <w:tcPr>
            <w:tcW w:w="891" w:type="dxa"/>
            <w:vMerge w:val="restart"/>
            <w:tcBorders>
              <w:top w:val="nil"/>
              <w:left w:val="single" w:sz="4" w:space="0" w:color="auto"/>
              <w:bottom w:val="single" w:sz="4" w:space="0" w:color="000000"/>
              <w:right w:val="single" w:sz="4" w:space="0" w:color="auto"/>
            </w:tcBorders>
            <w:vAlign w:val="center"/>
          </w:tcPr>
          <w:p w14:paraId="0E57DA1C" w14:textId="77777777" w:rsidR="00926F61" w:rsidRDefault="00926F61" w:rsidP="00926F6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杭州</w:t>
            </w:r>
            <w:r>
              <w:rPr>
                <w:rFonts w:ascii="宋体" w:hAnsi="宋体" w:cs="宋体" w:hint="eastAsia"/>
                <w:b/>
                <w:bCs/>
                <w:color w:val="000000"/>
                <w:kern w:val="0"/>
                <w:szCs w:val="21"/>
              </w:rPr>
              <w:br/>
              <w:t>主赛区</w:t>
            </w:r>
          </w:p>
        </w:tc>
        <w:tc>
          <w:tcPr>
            <w:tcW w:w="620" w:type="dxa"/>
            <w:tcBorders>
              <w:top w:val="nil"/>
              <w:left w:val="nil"/>
              <w:bottom w:val="single" w:sz="4" w:space="0" w:color="auto"/>
              <w:right w:val="single" w:sz="4" w:space="0" w:color="auto"/>
            </w:tcBorders>
            <w:vAlign w:val="center"/>
          </w:tcPr>
          <w:p w14:paraId="5B571E51"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483" w:type="dxa"/>
            <w:vMerge w:val="restart"/>
            <w:tcBorders>
              <w:top w:val="nil"/>
              <w:left w:val="single" w:sz="4" w:space="0" w:color="auto"/>
              <w:bottom w:val="single" w:sz="4" w:space="0" w:color="auto"/>
              <w:right w:val="single" w:sz="4" w:space="0" w:color="auto"/>
            </w:tcBorders>
            <w:vAlign w:val="center"/>
          </w:tcPr>
          <w:p w14:paraId="3832E178"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杭州奥体博览城场馆群</w:t>
            </w:r>
          </w:p>
        </w:tc>
        <w:tc>
          <w:tcPr>
            <w:tcW w:w="3271" w:type="dxa"/>
            <w:tcBorders>
              <w:top w:val="nil"/>
              <w:left w:val="nil"/>
              <w:bottom w:val="single" w:sz="4" w:space="0" w:color="auto"/>
              <w:right w:val="single" w:sz="4" w:space="0" w:color="auto"/>
            </w:tcBorders>
            <w:vAlign w:val="center"/>
          </w:tcPr>
          <w:p w14:paraId="13007C7B"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杭州奥体中心游泳馆</w:t>
            </w:r>
          </w:p>
        </w:tc>
        <w:tc>
          <w:tcPr>
            <w:tcW w:w="2257" w:type="dxa"/>
            <w:tcBorders>
              <w:top w:val="nil"/>
              <w:left w:val="nil"/>
              <w:bottom w:val="single" w:sz="4" w:space="0" w:color="auto"/>
              <w:right w:val="single" w:sz="4" w:space="0" w:color="auto"/>
            </w:tcBorders>
            <w:vAlign w:val="center"/>
          </w:tcPr>
          <w:p w14:paraId="14B443E4"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花样游泳、跳水、游泳</w:t>
            </w:r>
          </w:p>
        </w:tc>
      </w:tr>
      <w:tr w:rsidR="00926F61" w14:paraId="54388178"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6BC045C"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6000534"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483" w:type="dxa"/>
            <w:vMerge/>
            <w:tcBorders>
              <w:top w:val="nil"/>
              <w:left w:val="single" w:sz="4" w:space="0" w:color="auto"/>
              <w:bottom w:val="single" w:sz="4" w:space="0" w:color="auto"/>
              <w:right w:val="single" w:sz="4" w:space="0" w:color="auto"/>
            </w:tcBorders>
            <w:vAlign w:val="center"/>
          </w:tcPr>
          <w:p w14:paraId="39D4762E"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26C697D5"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杭州奥体博览城主体育场</w:t>
            </w:r>
          </w:p>
        </w:tc>
        <w:tc>
          <w:tcPr>
            <w:tcW w:w="2257" w:type="dxa"/>
            <w:tcBorders>
              <w:top w:val="nil"/>
              <w:left w:val="nil"/>
              <w:bottom w:val="single" w:sz="4" w:space="0" w:color="auto"/>
              <w:right w:val="single" w:sz="4" w:space="0" w:color="auto"/>
            </w:tcBorders>
            <w:vAlign w:val="center"/>
          </w:tcPr>
          <w:p w14:paraId="2BBB870B"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田径、开幕式</w:t>
            </w:r>
          </w:p>
        </w:tc>
      </w:tr>
      <w:tr w:rsidR="00926F61" w14:paraId="6632BAD6"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6CBB595"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001D891"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1483" w:type="dxa"/>
            <w:vMerge/>
            <w:tcBorders>
              <w:top w:val="nil"/>
              <w:left w:val="single" w:sz="4" w:space="0" w:color="auto"/>
              <w:bottom w:val="single" w:sz="4" w:space="0" w:color="auto"/>
              <w:right w:val="single" w:sz="4" w:space="0" w:color="auto"/>
            </w:tcBorders>
            <w:vAlign w:val="center"/>
          </w:tcPr>
          <w:p w14:paraId="01DDF870"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3B909849"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杭州奥体中心体育馆</w:t>
            </w:r>
          </w:p>
        </w:tc>
        <w:tc>
          <w:tcPr>
            <w:tcW w:w="2257" w:type="dxa"/>
            <w:tcBorders>
              <w:top w:val="nil"/>
              <w:left w:val="nil"/>
              <w:bottom w:val="single" w:sz="4" w:space="0" w:color="auto"/>
              <w:right w:val="single" w:sz="4" w:space="0" w:color="auto"/>
            </w:tcBorders>
            <w:vAlign w:val="center"/>
          </w:tcPr>
          <w:p w14:paraId="352EF9D2"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篮球</w:t>
            </w:r>
          </w:p>
        </w:tc>
      </w:tr>
      <w:tr w:rsidR="00926F61" w14:paraId="4F6D3123"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336A3DF"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2396CB8"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1483" w:type="dxa"/>
            <w:vMerge/>
            <w:tcBorders>
              <w:top w:val="nil"/>
              <w:left w:val="single" w:sz="4" w:space="0" w:color="auto"/>
              <w:bottom w:val="single" w:sz="4" w:space="0" w:color="auto"/>
              <w:right w:val="single" w:sz="4" w:space="0" w:color="auto"/>
            </w:tcBorders>
            <w:vAlign w:val="center"/>
          </w:tcPr>
          <w:p w14:paraId="100C85FF"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4B7D2F20"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杭州奥体博览城网球中心</w:t>
            </w:r>
          </w:p>
        </w:tc>
        <w:tc>
          <w:tcPr>
            <w:tcW w:w="2257" w:type="dxa"/>
            <w:tcBorders>
              <w:top w:val="nil"/>
              <w:left w:val="nil"/>
              <w:bottom w:val="single" w:sz="4" w:space="0" w:color="auto"/>
              <w:right w:val="single" w:sz="4" w:space="0" w:color="auto"/>
            </w:tcBorders>
            <w:vAlign w:val="center"/>
          </w:tcPr>
          <w:p w14:paraId="1C85ADE7"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网球</w:t>
            </w:r>
          </w:p>
        </w:tc>
      </w:tr>
      <w:tr w:rsidR="00926F61" w14:paraId="67B2E103"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B02EABA"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9F3A156"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1483" w:type="dxa"/>
            <w:vMerge/>
            <w:tcBorders>
              <w:top w:val="nil"/>
              <w:left w:val="single" w:sz="4" w:space="0" w:color="auto"/>
              <w:bottom w:val="single" w:sz="4" w:space="0" w:color="auto"/>
              <w:right w:val="single" w:sz="4" w:space="0" w:color="auto"/>
            </w:tcBorders>
            <w:vAlign w:val="center"/>
          </w:tcPr>
          <w:p w14:paraId="028129D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302E455E"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杭州国际博览中心</w:t>
            </w:r>
          </w:p>
        </w:tc>
        <w:tc>
          <w:tcPr>
            <w:tcW w:w="2257" w:type="dxa"/>
            <w:tcBorders>
              <w:top w:val="nil"/>
              <w:left w:val="nil"/>
              <w:bottom w:val="single" w:sz="4" w:space="0" w:color="auto"/>
              <w:right w:val="single" w:sz="4" w:space="0" w:color="auto"/>
            </w:tcBorders>
            <w:vAlign w:val="center"/>
          </w:tcPr>
          <w:p w14:paraId="7A27E616"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壁球</w:t>
            </w:r>
          </w:p>
        </w:tc>
      </w:tr>
      <w:tr w:rsidR="00926F61" w14:paraId="22B9CB00"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46F1637"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44B42BEC"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483" w:type="dxa"/>
            <w:vMerge w:val="restart"/>
            <w:tcBorders>
              <w:top w:val="nil"/>
              <w:left w:val="single" w:sz="4" w:space="0" w:color="auto"/>
              <w:bottom w:val="single" w:sz="4" w:space="0" w:color="auto"/>
              <w:right w:val="single" w:sz="4" w:space="0" w:color="auto"/>
            </w:tcBorders>
            <w:vAlign w:val="center"/>
          </w:tcPr>
          <w:p w14:paraId="4F05E4CF"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浙江黄龙体育中心场馆群</w:t>
            </w:r>
          </w:p>
        </w:tc>
        <w:tc>
          <w:tcPr>
            <w:tcW w:w="3271" w:type="dxa"/>
            <w:tcBorders>
              <w:top w:val="nil"/>
              <w:left w:val="nil"/>
              <w:bottom w:val="single" w:sz="4" w:space="0" w:color="auto"/>
              <w:right w:val="single" w:sz="4" w:space="0" w:color="auto"/>
            </w:tcBorders>
            <w:vAlign w:val="center"/>
          </w:tcPr>
          <w:p w14:paraId="3027BE81"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浙江省黄龙体育中心游泳跳水馆</w:t>
            </w:r>
          </w:p>
        </w:tc>
        <w:tc>
          <w:tcPr>
            <w:tcW w:w="2257" w:type="dxa"/>
            <w:tcBorders>
              <w:top w:val="nil"/>
              <w:left w:val="nil"/>
              <w:bottom w:val="single" w:sz="4" w:space="0" w:color="auto"/>
              <w:right w:val="single" w:sz="4" w:space="0" w:color="auto"/>
            </w:tcBorders>
            <w:vAlign w:val="center"/>
          </w:tcPr>
          <w:p w14:paraId="7FC42484"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水球</w:t>
            </w:r>
          </w:p>
        </w:tc>
      </w:tr>
      <w:tr w:rsidR="00926F61" w14:paraId="4ADEAA98"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CAD79F8"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62CF70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483" w:type="dxa"/>
            <w:vMerge/>
            <w:tcBorders>
              <w:top w:val="nil"/>
              <w:left w:val="single" w:sz="4" w:space="0" w:color="auto"/>
              <w:bottom w:val="single" w:sz="4" w:space="0" w:color="auto"/>
              <w:right w:val="single" w:sz="4" w:space="0" w:color="auto"/>
            </w:tcBorders>
            <w:vAlign w:val="center"/>
          </w:tcPr>
          <w:p w14:paraId="760EDDBA"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335D1C43"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浙江省黄龙体育中心体育场</w:t>
            </w:r>
          </w:p>
        </w:tc>
        <w:tc>
          <w:tcPr>
            <w:tcW w:w="2257" w:type="dxa"/>
            <w:tcBorders>
              <w:top w:val="nil"/>
              <w:left w:val="nil"/>
              <w:bottom w:val="single" w:sz="4" w:space="0" w:color="auto"/>
              <w:right w:val="single" w:sz="4" w:space="0" w:color="auto"/>
            </w:tcBorders>
            <w:vAlign w:val="center"/>
          </w:tcPr>
          <w:p w14:paraId="1611FB34"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足球</w:t>
            </w:r>
          </w:p>
        </w:tc>
      </w:tr>
      <w:tr w:rsidR="00926F61" w14:paraId="184490B7"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B43659B"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439DC3B9"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8</w:t>
            </w:r>
          </w:p>
        </w:tc>
        <w:tc>
          <w:tcPr>
            <w:tcW w:w="1483" w:type="dxa"/>
            <w:vMerge/>
            <w:tcBorders>
              <w:top w:val="nil"/>
              <w:left w:val="single" w:sz="4" w:space="0" w:color="auto"/>
              <w:bottom w:val="single" w:sz="4" w:space="0" w:color="auto"/>
              <w:right w:val="single" w:sz="4" w:space="0" w:color="auto"/>
            </w:tcBorders>
            <w:vAlign w:val="center"/>
          </w:tcPr>
          <w:p w14:paraId="166A76F0"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0D6189CA"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浙江省黄龙体育中心体育馆</w:t>
            </w:r>
          </w:p>
        </w:tc>
        <w:tc>
          <w:tcPr>
            <w:tcW w:w="2257" w:type="dxa"/>
            <w:tcBorders>
              <w:top w:val="nil"/>
              <w:left w:val="nil"/>
              <w:bottom w:val="single" w:sz="4" w:space="0" w:color="auto"/>
              <w:right w:val="single" w:sz="4" w:space="0" w:color="auto"/>
            </w:tcBorders>
            <w:vAlign w:val="center"/>
          </w:tcPr>
          <w:p w14:paraId="71EFD17D"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体操</w:t>
            </w:r>
          </w:p>
        </w:tc>
      </w:tr>
      <w:tr w:rsidR="00926F61" w14:paraId="2A3C9E4F"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97069F7"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89DE607"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483" w:type="dxa"/>
            <w:vMerge w:val="restart"/>
            <w:tcBorders>
              <w:top w:val="nil"/>
              <w:left w:val="single" w:sz="4" w:space="0" w:color="auto"/>
              <w:bottom w:val="single" w:sz="4" w:space="0" w:color="auto"/>
              <w:right w:val="single" w:sz="4" w:space="0" w:color="auto"/>
            </w:tcBorders>
            <w:vAlign w:val="center"/>
          </w:tcPr>
          <w:p w14:paraId="2C8E3DFC"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区运河亚运公园场馆群</w:t>
            </w:r>
          </w:p>
        </w:tc>
        <w:tc>
          <w:tcPr>
            <w:tcW w:w="3271" w:type="dxa"/>
            <w:tcBorders>
              <w:top w:val="nil"/>
              <w:left w:val="nil"/>
              <w:bottom w:val="single" w:sz="4" w:space="0" w:color="auto"/>
              <w:right w:val="single" w:sz="4" w:space="0" w:color="auto"/>
            </w:tcBorders>
            <w:vAlign w:val="center"/>
          </w:tcPr>
          <w:p w14:paraId="67ECC329"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区运河亚运公园体育馆</w:t>
            </w:r>
          </w:p>
        </w:tc>
        <w:tc>
          <w:tcPr>
            <w:tcW w:w="2257" w:type="dxa"/>
            <w:tcBorders>
              <w:top w:val="nil"/>
              <w:left w:val="nil"/>
              <w:bottom w:val="single" w:sz="4" w:space="0" w:color="auto"/>
              <w:right w:val="single" w:sz="4" w:space="0" w:color="auto"/>
            </w:tcBorders>
            <w:vAlign w:val="center"/>
          </w:tcPr>
          <w:p w14:paraId="0107FB34"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乒乓球</w:t>
            </w:r>
          </w:p>
        </w:tc>
      </w:tr>
      <w:tr w:rsidR="00926F61" w14:paraId="2A3EC2A0"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7291FAD0"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54FF928"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1483" w:type="dxa"/>
            <w:vMerge/>
            <w:tcBorders>
              <w:top w:val="nil"/>
              <w:left w:val="single" w:sz="4" w:space="0" w:color="auto"/>
              <w:bottom w:val="single" w:sz="4" w:space="0" w:color="auto"/>
              <w:right w:val="single" w:sz="4" w:space="0" w:color="auto"/>
            </w:tcBorders>
            <w:vAlign w:val="center"/>
          </w:tcPr>
          <w:p w14:paraId="481651DE"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1B4F7F6D"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区运河亚运公园体育场</w:t>
            </w:r>
          </w:p>
        </w:tc>
        <w:tc>
          <w:tcPr>
            <w:tcW w:w="2257" w:type="dxa"/>
            <w:tcBorders>
              <w:top w:val="nil"/>
              <w:left w:val="nil"/>
              <w:bottom w:val="single" w:sz="4" w:space="0" w:color="auto"/>
              <w:right w:val="single" w:sz="4" w:space="0" w:color="auto"/>
            </w:tcBorders>
            <w:vAlign w:val="center"/>
          </w:tcPr>
          <w:p w14:paraId="53D840E7"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曲棍球</w:t>
            </w:r>
          </w:p>
        </w:tc>
      </w:tr>
      <w:tr w:rsidR="00926F61" w14:paraId="07CB7097"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4BD2C65"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85D0858"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1483" w:type="dxa"/>
            <w:vMerge w:val="restart"/>
            <w:tcBorders>
              <w:top w:val="nil"/>
              <w:left w:val="single" w:sz="4" w:space="0" w:color="auto"/>
              <w:bottom w:val="single" w:sz="4" w:space="0" w:color="auto"/>
              <w:right w:val="single" w:sz="4" w:space="0" w:color="auto"/>
            </w:tcBorders>
            <w:vAlign w:val="center"/>
          </w:tcPr>
          <w:p w14:paraId="1415CFCB" w14:textId="77777777" w:rsidR="00926F61" w:rsidRDefault="00926F61" w:rsidP="00926F6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体育中心场馆群</w:t>
            </w:r>
          </w:p>
        </w:tc>
        <w:tc>
          <w:tcPr>
            <w:tcW w:w="3271" w:type="dxa"/>
            <w:tcBorders>
              <w:top w:val="nil"/>
              <w:left w:val="nil"/>
              <w:bottom w:val="single" w:sz="4" w:space="0" w:color="auto"/>
              <w:right w:val="single" w:sz="4" w:space="0" w:color="auto"/>
            </w:tcBorders>
            <w:vAlign w:val="center"/>
          </w:tcPr>
          <w:p w14:paraId="23D15E96" w14:textId="77777777" w:rsidR="00926F61" w:rsidRDefault="00926F61" w:rsidP="00926F6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体育中心体育馆</w:t>
            </w:r>
          </w:p>
        </w:tc>
        <w:tc>
          <w:tcPr>
            <w:tcW w:w="2257" w:type="dxa"/>
            <w:tcBorders>
              <w:top w:val="nil"/>
              <w:left w:val="nil"/>
              <w:bottom w:val="single" w:sz="4" w:space="0" w:color="auto"/>
              <w:right w:val="single" w:sz="4" w:space="0" w:color="auto"/>
            </w:tcBorders>
            <w:vAlign w:val="center"/>
          </w:tcPr>
          <w:p w14:paraId="3226710B"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举重</w:t>
            </w:r>
          </w:p>
        </w:tc>
      </w:tr>
      <w:tr w:rsidR="00926F61" w14:paraId="42C0AEEA"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2AB102C"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17982E1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12</w:t>
            </w:r>
          </w:p>
        </w:tc>
        <w:tc>
          <w:tcPr>
            <w:tcW w:w="1483" w:type="dxa"/>
            <w:vMerge/>
            <w:tcBorders>
              <w:top w:val="nil"/>
              <w:left w:val="single" w:sz="4" w:space="0" w:color="auto"/>
              <w:bottom w:val="single" w:sz="4" w:space="0" w:color="auto"/>
              <w:right w:val="single" w:sz="4" w:space="0" w:color="auto"/>
            </w:tcBorders>
            <w:vAlign w:val="center"/>
          </w:tcPr>
          <w:p w14:paraId="442E0F56"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360F394C" w14:textId="77777777" w:rsidR="00926F61" w:rsidRDefault="00926F61" w:rsidP="00926F6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体育中心体育场</w:t>
            </w:r>
          </w:p>
        </w:tc>
        <w:tc>
          <w:tcPr>
            <w:tcW w:w="2257" w:type="dxa"/>
            <w:tcBorders>
              <w:top w:val="nil"/>
              <w:left w:val="nil"/>
              <w:bottom w:val="single" w:sz="4" w:space="0" w:color="auto"/>
              <w:right w:val="single" w:sz="4" w:space="0" w:color="auto"/>
            </w:tcBorders>
            <w:vAlign w:val="center"/>
          </w:tcPr>
          <w:p w14:paraId="0115F766"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2E862A6D"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75031CF3"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137A88B2"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13</w:t>
            </w:r>
          </w:p>
        </w:tc>
        <w:tc>
          <w:tcPr>
            <w:tcW w:w="1483" w:type="dxa"/>
            <w:vMerge w:val="restart"/>
            <w:tcBorders>
              <w:top w:val="nil"/>
              <w:left w:val="single" w:sz="4" w:space="0" w:color="auto"/>
              <w:bottom w:val="single" w:sz="4" w:space="0" w:color="auto"/>
              <w:right w:val="single" w:sz="4" w:space="0" w:color="auto"/>
            </w:tcBorders>
            <w:vAlign w:val="center"/>
          </w:tcPr>
          <w:p w14:paraId="5EDAD63A"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余杭区体育中心场馆群</w:t>
            </w:r>
          </w:p>
        </w:tc>
        <w:tc>
          <w:tcPr>
            <w:tcW w:w="3271" w:type="dxa"/>
            <w:tcBorders>
              <w:top w:val="nil"/>
              <w:left w:val="nil"/>
              <w:bottom w:val="single" w:sz="4" w:space="0" w:color="auto"/>
              <w:right w:val="single" w:sz="4" w:space="0" w:color="auto"/>
            </w:tcBorders>
            <w:vAlign w:val="center"/>
          </w:tcPr>
          <w:p w14:paraId="0C594671"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余杭区体育中心体育馆</w:t>
            </w:r>
          </w:p>
        </w:tc>
        <w:tc>
          <w:tcPr>
            <w:tcW w:w="2257" w:type="dxa"/>
            <w:tcBorders>
              <w:top w:val="nil"/>
              <w:left w:val="nil"/>
              <w:bottom w:val="single" w:sz="4" w:space="0" w:color="auto"/>
              <w:right w:val="single" w:sz="4" w:space="0" w:color="auto"/>
            </w:tcBorders>
            <w:vAlign w:val="center"/>
          </w:tcPr>
          <w:p w14:paraId="57F00895"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排球、空手道</w:t>
            </w:r>
          </w:p>
        </w:tc>
      </w:tr>
      <w:tr w:rsidR="00926F61" w14:paraId="7A563809"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6C165975"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072D0B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14</w:t>
            </w:r>
          </w:p>
        </w:tc>
        <w:tc>
          <w:tcPr>
            <w:tcW w:w="1483" w:type="dxa"/>
            <w:vMerge/>
            <w:tcBorders>
              <w:top w:val="nil"/>
              <w:left w:val="single" w:sz="4" w:space="0" w:color="auto"/>
              <w:bottom w:val="single" w:sz="4" w:space="0" w:color="auto"/>
              <w:right w:val="single" w:sz="4" w:space="0" w:color="auto"/>
            </w:tcBorders>
            <w:vAlign w:val="center"/>
          </w:tcPr>
          <w:p w14:paraId="3FBEF0F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1B2E71A5"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余杭区体育中心体育场</w:t>
            </w:r>
          </w:p>
        </w:tc>
        <w:tc>
          <w:tcPr>
            <w:tcW w:w="2257" w:type="dxa"/>
            <w:tcBorders>
              <w:top w:val="nil"/>
              <w:left w:val="nil"/>
              <w:bottom w:val="single" w:sz="4" w:space="0" w:color="auto"/>
              <w:right w:val="single" w:sz="4" w:space="0" w:color="auto"/>
            </w:tcBorders>
            <w:vAlign w:val="center"/>
          </w:tcPr>
          <w:p w14:paraId="5FCA98D6"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1B505356"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8B0997E"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9FD6A17"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15</w:t>
            </w:r>
          </w:p>
        </w:tc>
        <w:tc>
          <w:tcPr>
            <w:tcW w:w="1483" w:type="dxa"/>
            <w:vMerge w:val="restart"/>
            <w:tcBorders>
              <w:top w:val="nil"/>
              <w:left w:val="single" w:sz="4" w:space="0" w:color="auto"/>
              <w:bottom w:val="single" w:sz="4" w:space="0" w:color="auto"/>
              <w:right w:val="single" w:sz="4" w:space="0" w:color="auto"/>
            </w:tcBorders>
            <w:vAlign w:val="center"/>
          </w:tcPr>
          <w:p w14:paraId="59DBBCBC"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w:t>
            </w:r>
            <w:r>
              <w:rPr>
                <w:rFonts w:ascii="宋体" w:hAnsi="宋体" w:cs="宋体" w:hint="eastAsia"/>
                <w:color w:val="000000"/>
                <w:kern w:val="0"/>
                <w:szCs w:val="21"/>
              </w:rPr>
              <w:br/>
              <w:t>仓前校区场馆群</w:t>
            </w:r>
          </w:p>
        </w:tc>
        <w:tc>
          <w:tcPr>
            <w:tcW w:w="3271" w:type="dxa"/>
            <w:tcBorders>
              <w:top w:val="nil"/>
              <w:left w:val="nil"/>
              <w:bottom w:val="single" w:sz="4" w:space="0" w:color="auto"/>
              <w:right w:val="single" w:sz="4" w:space="0" w:color="auto"/>
            </w:tcBorders>
            <w:vAlign w:val="center"/>
          </w:tcPr>
          <w:p w14:paraId="5DE463F8"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杭州师范大学仓前校区体育馆</w:t>
            </w:r>
          </w:p>
        </w:tc>
        <w:tc>
          <w:tcPr>
            <w:tcW w:w="2257" w:type="dxa"/>
            <w:tcBorders>
              <w:top w:val="nil"/>
              <w:left w:val="nil"/>
              <w:bottom w:val="single" w:sz="4" w:space="0" w:color="auto"/>
              <w:right w:val="single" w:sz="4" w:space="0" w:color="auto"/>
            </w:tcBorders>
            <w:vAlign w:val="center"/>
          </w:tcPr>
          <w:p w14:paraId="1DDBFB9C"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926F61" w14:paraId="030E324A" w14:textId="77777777" w:rsidTr="00926F61">
        <w:trPr>
          <w:trHeight w:val="669"/>
          <w:jc w:val="center"/>
        </w:trPr>
        <w:tc>
          <w:tcPr>
            <w:tcW w:w="891" w:type="dxa"/>
            <w:vMerge/>
            <w:tcBorders>
              <w:top w:val="nil"/>
              <w:left w:val="single" w:sz="4" w:space="0" w:color="auto"/>
              <w:bottom w:val="single" w:sz="4" w:space="0" w:color="000000"/>
              <w:right w:val="single" w:sz="4" w:space="0" w:color="auto"/>
            </w:tcBorders>
            <w:vAlign w:val="center"/>
          </w:tcPr>
          <w:p w14:paraId="7399BE8A"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C2FAC17"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16</w:t>
            </w:r>
          </w:p>
        </w:tc>
        <w:tc>
          <w:tcPr>
            <w:tcW w:w="1483" w:type="dxa"/>
            <w:vMerge/>
            <w:tcBorders>
              <w:top w:val="nil"/>
              <w:left w:val="single" w:sz="4" w:space="0" w:color="auto"/>
              <w:bottom w:val="single" w:sz="4" w:space="0" w:color="auto"/>
              <w:right w:val="single" w:sz="4" w:space="0" w:color="auto"/>
            </w:tcBorders>
            <w:vAlign w:val="center"/>
          </w:tcPr>
          <w:p w14:paraId="7BE9E736"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5758025E"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杭州师范大学仓前校区体育场</w:t>
            </w:r>
          </w:p>
        </w:tc>
        <w:tc>
          <w:tcPr>
            <w:tcW w:w="2257" w:type="dxa"/>
            <w:tcBorders>
              <w:top w:val="nil"/>
              <w:left w:val="nil"/>
              <w:bottom w:val="single" w:sz="4" w:space="0" w:color="auto"/>
              <w:right w:val="single" w:sz="4" w:space="0" w:color="auto"/>
            </w:tcBorders>
            <w:vAlign w:val="center"/>
          </w:tcPr>
          <w:p w14:paraId="665FC4CF"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7</w:t>
            </w:r>
            <w:proofErr w:type="gramStart"/>
            <w:r>
              <w:rPr>
                <w:rFonts w:ascii="宋体" w:hAnsi="宋体" w:cs="宋体" w:hint="eastAsia"/>
                <w:kern w:val="0"/>
                <w:szCs w:val="21"/>
              </w:rPr>
              <w:t>人制</w:t>
            </w:r>
            <w:proofErr w:type="gramEnd"/>
            <w:r>
              <w:rPr>
                <w:rFonts w:ascii="宋体" w:hAnsi="宋体" w:cs="宋体" w:hint="eastAsia"/>
                <w:kern w:val="0"/>
                <w:szCs w:val="21"/>
              </w:rPr>
              <w:t>橄榄球</w:t>
            </w:r>
          </w:p>
        </w:tc>
      </w:tr>
      <w:tr w:rsidR="00926F61" w14:paraId="353112D4" w14:textId="77777777" w:rsidTr="00926F61">
        <w:trPr>
          <w:trHeight w:val="579"/>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2ABE260"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7185E23"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17</w:t>
            </w:r>
          </w:p>
        </w:tc>
        <w:tc>
          <w:tcPr>
            <w:tcW w:w="1483" w:type="dxa"/>
            <w:tcBorders>
              <w:top w:val="nil"/>
              <w:left w:val="nil"/>
              <w:bottom w:val="single" w:sz="4" w:space="0" w:color="auto"/>
              <w:right w:val="single" w:sz="4" w:space="0" w:color="auto"/>
            </w:tcBorders>
            <w:shd w:val="clear" w:color="auto" w:fill="auto"/>
            <w:vAlign w:val="center"/>
          </w:tcPr>
          <w:p w14:paraId="6CE0265A" w14:textId="77777777" w:rsidR="00926F61" w:rsidRDefault="00926F61" w:rsidP="00926F61">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富阳区射击射箭馆场馆群</w:t>
            </w:r>
          </w:p>
        </w:tc>
        <w:tc>
          <w:tcPr>
            <w:tcW w:w="3271" w:type="dxa"/>
            <w:tcBorders>
              <w:top w:val="nil"/>
              <w:left w:val="nil"/>
              <w:bottom w:val="single" w:sz="4" w:space="0" w:color="auto"/>
              <w:right w:val="single" w:sz="4" w:space="0" w:color="auto"/>
            </w:tcBorders>
            <w:shd w:val="clear" w:color="auto" w:fill="auto"/>
            <w:vAlign w:val="center"/>
          </w:tcPr>
          <w:p w14:paraId="6E2C2907" w14:textId="77777777" w:rsidR="00926F61" w:rsidRDefault="00926F61" w:rsidP="00926F61">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富阳区射击射箭馆（现代五项场地）</w:t>
            </w:r>
          </w:p>
        </w:tc>
        <w:tc>
          <w:tcPr>
            <w:tcW w:w="2257" w:type="dxa"/>
            <w:tcBorders>
              <w:top w:val="nil"/>
              <w:left w:val="nil"/>
              <w:bottom w:val="single" w:sz="4" w:space="0" w:color="auto"/>
              <w:right w:val="single" w:sz="4" w:space="0" w:color="auto"/>
            </w:tcBorders>
            <w:shd w:val="clear" w:color="000000" w:fill="FFFFFF"/>
            <w:vAlign w:val="center"/>
          </w:tcPr>
          <w:p w14:paraId="2F2EE5C2" w14:textId="77777777" w:rsidR="00926F61" w:rsidRDefault="00926F61" w:rsidP="00926F61">
            <w:pPr>
              <w:widowControl/>
              <w:adjustRightInd w:val="0"/>
              <w:snapToGrid w:val="0"/>
              <w:jc w:val="left"/>
              <w:rPr>
                <w:rFonts w:ascii="宋体" w:hAnsi="宋体" w:cs="宋体"/>
                <w:kern w:val="0"/>
                <w:szCs w:val="21"/>
              </w:rPr>
            </w:pPr>
            <w:r>
              <w:rPr>
                <w:rFonts w:ascii="宋体" w:hAnsi="宋体" w:cs="宋体" w:hint="eastAsia"/>
                <w:kern w:val="0"/>
                <w:szCs w:val="21"/>
              </w:rPr>
              <w:t>射击、射箭、现代五项</w:t>
            </w:r>
          </w:p>
        </w:tc>
      </w:tr>
      <w:tr w:rsidR="00926F61" w14:paraId="409F17D4"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6AC1034"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1F675C8"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18</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14:paraId="671139CB"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淳安场馆群</w:t>
            </w:r>
          </w:p>
        </w:tc>
        <w:tc>
          <w:tcPr>
            <w:tcW w:w="3271" w:type="dxa"/>
            <w:tcBorders>
              <w:top w:val="nil"/>
              <w:left w:val="nil"/>
              <w:bottom w:val="single" w:sz="4" w:space="0" w:color="auto"/>
              <w:right w:val="single" w:sz="4" w:space="0" w:color="auto"/>
            </w:tcBorders>
            <w:shd w:val="clear" w:color="auto" w:fill="auto"/>
            <w:vAlign w:val="center"/>
          </w:tcPr>
          <w:p w14:paraId="1AE30D2C"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淳安县公开水域项目</w:t>
            </w:r>
          </w:p>
        </w:tc>
        <w:tc>
          <w:tcPr>
            <w:tcW w:w="2257" w:type="dxa"/>
            <w:tcBorders>
              <w:top w:val="nil"/>
              <w:left w:val="nil"/>
              <w:bottom w:val="single" w:sz="4" w:space="0" w:color="auto"/>
              <w:right w:val="single" w:sz="4" w:space="0" w:color="auto"/>
            </w:tcBorders>
            <w:shd w:val="clear" w:color="000000" w:fill="FFFFFF"/>
            <w:vAlign w:val="center"/>
          </w:tcPr>
          <w:p w14:paraId="137D1519"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公开水域</w:t>
            </w:r>
          </w:p>
        </w:tc>
      </w:tr>
      <w:tr w:rsidR="00926F61" w14:paraId="2E7333DA"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261FF40"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48A0EEB"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19</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6F6B30F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7E41C38C"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淳安县场地自行车项目</w:t>
            </w:r>
          </w:p>
        </w:tc>
        <w:tc>
          <w:tcPr>
            <w:tcW w:w="2257" w:type="dxa"/>
            <w:tcBorders>
              <w:top w:val="nil"/>
              <w:left w:val="nil"/>
              <w:bottom w:val="single" w:sz="4" w:space="0" w:color="auto"/>
              <w:right w:val="single" w:sz="4" w:space="0" w:color="auto"/>
            </w:tcBorders>
            <w:shd w:val="clear" w:color="000000" w:fill="FFFFFF"/>
            <w:vAlign w:val="center"/>
          </w:tcPr>
          <w:p w14:paraId="3BF7DA01"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场地自行车</w:t>
            </w:r>
          </w:p>
        </w:tc>
      </w:tr>
      <w:tr w:rsidR="00926F61" w14:paraId="66A9B2B8"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49903B8"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D30754C"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5710BB1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37E5B945"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淳安县山地自行车项目</w:t>
            </w:r>
          </w:p>
        </w:tc>
        <w:tc>
          <w:tcPr>
            <w:tcW w:w="2257" w:type="dxa"/>
            <w:tcBorders>
              <w:top w:val="nil"/>
              <w:left w:val="nil"/>
              <w:bottom w:val="single" w:sz="4" w:space="0" w:color="auto"/>
              <w:right w:val="single" w:sz="4" w:space="0" w:color="auto"/>
            </w:tcBorders>
            <w:shd w:val="clear" w:color="000000" w:fill="FFFFFF"/>
            <w:vAlign w:val="center"/>
          </w:tcPr>
          <w:p w14:paraId="03015F17"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山地自行车</w:t>
            </w:r>
          </w:p>
        </w:tc>
      </w:tr>
      <w:tr w:rsidR="00926F61" w14:paraId="67CFEFB7"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73A33FC"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EE90DA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21</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3DBEC2D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5A44E0BB"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淳安县公路自行车项目</w:t>
            </w:r>
          </w:p>
        </w:tc>
        <w:tc>
          <w:tcPr>
            <w:tcW w:w="2257" w:type="dxa"/>
            <w:tcBorders>
              <w:top w:val="nil"/>
              <w:left w:val="nil"/>
              <w:bottom w:val="single" w:sz="4" w:space="0" w:color="auto"/>
              <w:right w:val="single" w:sz="4" w:space="0" w:color="auto"/>
            </w:tcBorders>
            <w:shd w:val="clear" w:color="000000" w:fill="FFFFFF"/>
            <w:vAlign w:val="center"/>
          </w:tcPr>
          <w:p w14:paraId="1F6E5C19"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公路自行车</w:t>
            </w:r>
          </w:p>
        </w:tc>
      </w:tr>
      <w:tr w:rsidR="00926F61" w14:paraId="61CED7A7"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F2C2802"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C07971D"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22</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5A3D0AD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72D531F1"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淳安县小轮车项目</w:t>
            </w:r>
          </w:p>
        </w:tc>
        <w:tc>
          <w:tcPr>
            <w:tcW w:w="2257" w:type="dxa"/>
            <w:tcBorders>
              <w:top w:val="nil"/>
              <w:left w:val="nil"/>
              <w:bottom w:val="single" w:sz="4" w:space="0" w:color="auto"/>
              <w:right w:val="single" w:sz="4" w:space="0" w:color="auto"/>
            </w:tcBorders>
            <w:shd w:val="clear" w:color="000000" w:fill="FFFFFF"/>
            <w:vAlign w:val="center"/>
          </w:tcPr>
          <w:p w14:paraId="77E9DCF7"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小轮车</w:t>
            </w:r>
          </w:p>
        </w:tc>
      </w:tr>
      <w:tr w:rsidR="00926F61" w14:paraId="7948B772"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7341F79"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5A83DD3"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23</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22588B77"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39EB1678"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淳安县铁人三项项目</w:t>
            </w:r>
          </w:p>
        </w:tc>
        <w:tc>
          <w:tcPr>
            <w:tcW w:w="2257" w:type="dxa"/>
            <w:tcBorders>
              <w:top w:val="nil"/>
              <w:left w:val="nil"/>
              <w:bottom w:val="single" w:sz="4" w:space="0" w:color="auto"/>
              <w:right w:val="single" w:sz="4" w:space="0" w:color="auto"/>
            </w:tcBorders>
            <w:shd w:val="clear" w:color="000000" w:fill="FFFFFF"/>
            <w:vAlign w:val="center"/>
          </w:tcPr>
          <w:p w14:paraId="0AC9C2F4"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铁人三项</w:t>
            </w:r>
          </w:p>
        </w:tc>
      </w:tr>
      <w:tr w:rsidR="00926F61" w14:paraId="2DBB7633"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5B28214"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C35283C"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E556015"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滨江区体育馆</w:t>
            </w:r>
          </w:p>
        </w:tc>
        <w:tc>
          <w:tcPr>
            <w:tcW w:w="2257" w:type="dxa"/>
            <w:tcBorders>
              <w:top w:val="nil"/>
              <w:left w:val="nil"/>
              <w:bottom w:val="single" w:sz="4" w:space="0" w:color="auto"/>
              <w:right w:val="single" w:sz="4" w:space="0" w:color="auto"/>
            </w:tcBorders>
            <w:shd w:val="clear" w:color="000000" w:fill="FFFFFF"/>
            <w:vAlign w:val="center"/>
          </w:tcPr>
          <w:p w14:paraId="2C54011D"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羽毛球</w:t>
            </w:r>
          </w:p>
        </w:tc>
      </w:tr>
      <w:tr w:rsidR="00926F61" w14:paraId="3E526051"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BB25301"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32703FC"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AD0C459"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浙江大学紫金港校区体育馆</w:t>
            </w:r>
          </w:p>
        </w:tc>
        <w:tc>
          <w:tcPr>
            <w:tcW w:w="2257" w:type="dxa"/>
            <w:tcBorders>
              <w:top w:val="nil"/>
              <w:left w:val="nil"/>
              <w:bottom w:val="single" w:sz="4" w:space="0" w:color="auto"/>
              <w:right w:val="single" w:sz="4" w:space="0" w:color="auto"/>
            </w:tcBorders>
            <w:shd w:val="clear" w:color="000000" w:fill="FFFFFF"/>
            <w:vAlign w:val="center"/>
          </w:tcPr>
          <w:p w14:paraId="56095017"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926F61" w14:paraId="7544674B"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945D4B8"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6FE9A1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06B53BA"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富阳区体育馆</w:t>
            </w:r>
          </w:p>
        </w:tc>
        <w:tc>
          <w:tcPr>
            <w:tcW w:w="2257" w:type="dxa"/>
            <w:tcBorders>
              <w:top w:val="nil"/>
              <w:left w:val="nil"/>
              <w:bottom w:val="single" w:sz="4" w:space="0" w:color="auto"/>
              <w:right w:val="single" w:sz="4" w:space="0" w:color="auto"/>
            </w:tcBorders>
            <w:shd w:val="clear" w:color="000000" w:fill="FFFFFF"/>
            <w:vAlign w:val="center"/>
          </w:tcPr>
          <w:p w14:paraId="6077F6D0"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926F61" w14:paraId="191196B8"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C3BB15D"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9102635"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B96AEE5"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杭州体育馆</w:t>
            </w:r>
          </w:p>
        </w:tc>
        <w:tc>
          <w:tcPr>
            <w:tcW w:w="2257" w:type="dxa"/>
            <w:tcBorders>
              <w:top w:val="nil"/>
              <w:left w:val="nil"/>
              <w:bottom w:val="single" w:sz="4" w:space="0" w:color="auto"/>
              <w:right w:val="single" w:sz="4" w:space="0" w:color="auto"/>
            </w:tcBorders>
            <w:shd w:val="clear" w:color="000000" w:fill="FFFFFF"/>
            <w:vAlign w:val="center"/>
          </w:tcPr>
          <w:p w14:paraId="5EC079E8"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拳击</w:t>
            </w:r>
          </w:p>
        </w:tc>
      </w:tr>
      <w:tr w:rsidR="00926F61" w14:paraId="6BEA7836"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2CFD7BA"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A93CDF8"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63515CF0"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富阳区水上运动中心</w:t>
            </w:r>
          </w:p>
        </w:tc>
        <w:tc>
          <w:tcPr>
            <w:tcW w:w="2257" w:type="dxa"/>
            <w:tcBorders>
              <w:top w:val="nil"/>
              <w:left w:val="nil"/>
              <w:bottom w:val="single" w:sz="4" w:space="0" w:color="auto"/>
              <w:right w:val="single" w:sz="4" w:space="0" w:color="auto"/>
            </w:tcBorders>
            <w:shd w:val="clear" w:color="000000" w:fill="FFFFFF"/>
            <w:vAlign w:val="center"/>
          </w:tcPr>
          <w:p w14:paraId="436745B8" w14:textId="77777777" w:rsidR="00926F61" w:rsidRDefault="00926F61" w:rsidP="00926F61">
            <w:pPr>
              <w:widowControl/>
              <w:adjustRightInd w:val="0"/>
              <w:snapToGrid w:val="0"/>
              <w:jc w:val="left"/>
              <w:rPr>
                <w:rFonts w:ascii="宋体" w:hAnsi="宋体" w:cs="宋体"/>
                <w:kern w:val="0"/>
                <w:szCs w:val="21"/>
              </w:rPr>
            </w:pPr>
            <w:r>
              <w:rPr>
                <w:rFonts w:ascii="宋体" w:hAnsi="宋体" w:cs="宋体" w:hint="eastAsia"/>
                <w:kern w:val="0"/>
                <w:szCs w:val="21"/>
              </w:rPr>
              <w:t>赛艇、皮划艇、激流回旋</w:t>
            </w:r>
          </w:p>
        </w:tc>
      </w:tr>
      <w:tr w:rsidR="00926F61" w14:paraId="33D41020"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D129DB0"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E383C55"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E6F6915"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中国棋院杭州分院国际交流中心</w:t>
            </w:r>
          </w:p>
        </w:tc>
        <w:tc>
          <w:tcPr>
            <w:tcW w:w="2257" w:type="dxa"/>
            <w:tcBorders>
              <w:top w:val="nil"/>
              <w:left w:val="nil"/>
              <w:bottom w:val="single" w:sz="4" w:space="0" w:color="auto"/>
              <w:right w:val="single" w:sz="4" w:space="0" w:color="auto"/>
            </w:tcBorders>
            <w:shd w:val="clear" w:color="000000" w:fill="FFFFFF"/>
            <w:vAlign w:val="center"/>
          </w:tcPr>
          <w:p w14:paraId="131F5387"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中国象棋、国际象棋</w:t>
            </w:r>
          </w:p>
        </w:tc>
      </w:tr>
      <w:tr w:rsidR="00926F61" w14:paraId="2124BBDF"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97B6A4C"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EA9DB2C"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54A009A"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杭州电子科技大学体育馆</w:t>
            </w:r>
          </w:p>
        </w:tc>
        <w:tc>
          <w:tcPr>
            <w:tcW w:w="2257" w:type="dxa"/>
            <w:tcBorders>
              <w:top w:val="nil"/>
              <w:left w:val="nil"/>
              <w:bottom w:val="single" w:sz="4" w:space="0" w:color="auto"/>
              <w:right w:val="single" w:sz="4" w:space="0" w:color="auto"/>
            </w:tcBorders>
            <w:shd w:val="clear" w:color="000000" w:fill="FFFFFF"/>
            <w:vAlign w:val="center"/>
          </w:tcPr>
          <w:p w14:paraId="5305D0B6"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击剑</w:t>
            </w:r>
          </w:p>
        </w:tc>
      </w:tr>
      <w:tr w:rsidR="00926F61" w14:paraId="42946295"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948271E"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01159DB"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4B0E3A0"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江干区体育中心体育场</w:t>
            </w:r>
          </w:p>
        </w:tc>
        <w:tc>
          <w:tcPr>
            <w:tcW w:w="2257" w:type="dxa"/>
            <w:tcBorders>
              <w:top w:val="nil"/>
              <w:left w:val="nil"/>
              <w:bottom w:val="single" w:sz="4" w:space="0" w:color="auto"/>
              <w:right w:val="single" w:sz="4" w:space="0" w:color="auto"/>
            </w:tcBorders>
            <w:shd w:val="clear" w:color="000000" w:fill="FFFFFF"/>
            <w:vAlign w:val="center"/>
          </w:tcPr>
          <w:p w14:paraId="01194C65"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2E60CD4C"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196C831"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08AF1D8"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D6CB07B"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西湖国际高尔夫球场</w:t>
            </w:r>
          </w:p>
        </w:tc>
        <w:tc>
          <w:tcPr>
            <w:tcW w:w="2257" w:type="dxa"/>
            <w:tcBorders>
              <w:top w:val="nil"/>
              <w:left w:val="nil"/>
              <w:bottom w:val="single" w:sz="4" w:space="0" w:color="auto"/>
              <w:right w:val="single" w:sz="4" w:space="0" w:color="auto"/>
            </w:tcBorders>
            <w:shd w:val="clear" w:color="000000" w:fill="FFFFFF"/>
            <w:vAlign w:val="center"/>
          </w:tcPr>
          <w:p w14:paraId="1DBB1D53"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高尔夫</w:t>
            </w:r>
          </w:p>
        </w:tc>
      </w:tr>
      <w:tr w:rsidR="00926F61" w14:paraId="5039F543"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2B0B5C6"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03A4C9D"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799FB27"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浙江工商大学文体中心</w:t>
            </w:r>
          </w:p>
        </w:tc>
        <w:tc>
          <w:tcPr>
            <w:tcW w:w="2257" w:type="dxa"/>
            <w:tcBorders>
              <w:top w:val="nil"/>
              <w:left w:val="nil"/>
              <w:bottom w:val="single" w:sz="4" w:space="0" w:color="auto"/>
              <w:right w:val="single" w:sz="4" w:space="0" w:color="auto"/>
            </w:tcBorders>
            <w:shd w:val="clear" w:color="000000" w:fill="FFFFFF"/>
            <w:vAlign w:val="center"/>
          </w:tcPr>
          <w:p w14:paraId="2944D206"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926F61" w14:paraId="0035626D"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A82F74F"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D568815"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BAF8D88" w14:textId="77777777" w:rsidR="00926F61" w:rsidRDefault="00926F61" w:rsidP="00926F6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萧山区临</w:t>
            </w:r>
            <w:proofErr w:type="gramEnd"/>
            <w:r>
              <w:rPr>
                <w:rFonts w:ascii="宋体" w:hAnsi="宋体" w:cs="宋体" w:hint="eastAsia"/>
                <w:color w:val="000000"/>
                <w:kern w:val="0"/>
                <w:szCs w:val="21"/>
              </w:rPr>
              <w:t>浦体育馆</w:t>
            </w:r>
          </w:p>
        </w:tc>
        <w:tc>
          <w:tcPr>
            <w:tcW w:w="2257" w:type="dxa"/>
            <w:tcBorders>
              <w:top w:val="nil"/>
              <w:left w:val="nil"/>
              <w:bottom w:val="single" w:sz="4" w:space="0" w:color="auto"/>
              <w:right w:val="single" w:sz="4" w:space="0" w:color="auto"/>
            </w:tcBorders>
            <w:shd w:val="clear" w:color="000000" w:fill="FFFFFF"/>
            <w:vAlign w:val="center"/>
          </w:tcPr>
          <w:p w14:paraId="08D576A6"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柔道、柔术、克柔术</w:t>
            </w:r>
          </w:p>
        </w:tc>
      </w:tr>
      <w:tr w:rsidR="00926F61" w14:paraId="2743E238"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B0D91D8"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2A0BF51"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BD88954" w14:textId="77777777" w:rsidR="00926F61" w:rsidRDefault="00926F61" w:rsidP="00926F6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萧山区瓜沥</w:t>
            </w:r>
            <w:proofErr w:type="gramEnd"/>
            <w:r>
              <w:rPr>
                <w:rFonts w:ascii="宋体" w:hAnsi="宋体" w:cs="宋体" w:hint="eastAsia"/>
                <w:color w:val="000000"/>
                <w:kern w:val="0"/>
                <w:szCs w:val="21"/>
              </w:rPr>
              <w:t>文体中心体育馆</w:t>
            </w:r>
          </w:p>
        </w:tc>
        <w:tc>
          <w:tcPr>
            <w:tcW w:w="2257" w:type="dxa"/>
            <w:tcBorders>
              <w:top w:val="nil"/>
              <w:left w:val="nil"/>
              <w:bottom w:val="single" w:sz="4" w:space="0" w:color="auto"/>
              <w:right w:val="single" w:sz="4" w:space="0" w:color="auto"/>
            </w:tcBorders>
            <w:shd w:val="clear" w:color="000000" w:fill="FFFFFF"/>
            <w:vAlign w:val="center"/>
          </w:tcPr>
          <w:p w14:paraId="5D191B94"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卡巴迪、武术</w:t>
            </w:r>
          </w:p>
        </w:tc>
      </w:tr>
      <w:tr w:rsidR="00926F61" w14:paraId="1707F900"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24A55EF"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8CF98A1"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F1F140F"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w:t>
            </w:r>
            <w:proofErr w:type="gramStart"/>
            <w:r>
              <w:rPr>
                <w:rFonts w:ascii="宋体" w:hAnsi="宋体" w:cs="宋体" w:hint="eastAsia"/>
                <w:color w:val="000000"/>
                <w:kern w:val="0"/>
                <w:szCs w:val="21"/>
              </w:rPr>
              <w:t>钱塘新区</w:t>
            </w:r>
            <w:proofErr w:type="gramEnd"/>
            <w:r>
              <w:rPr>
                <w:rFonts w:ascii="宋体" w:hAnsi="宋体" w:cs="宋体" w:hint="eastAsia"/>
                <w:color w:val="000000"/>
                <w:kern w:val="0"/>
                <w:szCs w:val="21"/>
              </w:rPr>
              <w:t>轮滑馆</w:t>
            </w:r>
          </w:p>
        </w:tc>
        <w:tc>
          <w:tcPr>
            <w:tcW w:w="2257" w:type="dxa"/>
            <w:tcBorders>
              <w:top w:val="nil"/>
              <w:left w:val="nil"/>
              <w:bottom w:val="single" w:sz="4" w:space="0" w:color="auto"/>
              <w:right w:val="single" w:sz="4" w:space="0" w:color="auto"/>
            </w:tcBorders>
            <w:shd w:val="clear" w:color="000000" w:fill="FFFFFF"/>
            <w:vAlign w:val="center"/>
          </w:tcPr>
          <w:p w14:paraId="26514670"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轮滑</w:t>
            </w:r>
          </w:p>
        </w:tc>
      </w:tr>
      <w:tr w:rsidR="00926F61" w14:paraId="514A5570"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7E84553"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4B85034"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DE9A691"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临安文体会展中心</w:t>
            </w:r>
          </w:p>
        </w:tc>
        <w:tc>
          <w:tcPr>
            <w:tcW w:w="2257" w:type="dxa"/>
            <w:tcBorders>
              <w:top w:val="nil"/>
              <w:left w:val="nil"/>
              <w:bottom w:val="single" w:sz="4" w:space="0" w:color="auto"/>
              <w:right w:val="single" w:sz="4" w:space="0" w:color="auto"/>
            </w:tcBorders>
            <w:shd w:val="clear" w:color="000000" w:fill="FFFFFF"/>
            <w:vAlign w:val="center"/>
          </w:tcPr>
          <w:p w14:paraId="07A7F40D"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跆拳道、摔跤</w:t>
            </w:r>
          </w:p>
        </w:tc>
      </w:tr>
      <w:tr w:rsidR="00926F61" w14:paraId="7B3B0E00"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BBC84CD"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A3F8183"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1588502"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德清体育中心体育馆</w:t>
            </w:r>
          </w:p>
        </w:tc>
        <w:tc>
          <w:tcPr>
            <w:tcW w:w="2257" w:type="dxa"/>
            <w:tcBorders>
              <w:top w:val="nil"/>
              <w:left w:val="nil"/>
              <w:bottom w:val="single" w:sz="4" w:space="0" w:color="auto"/>
              <w:right w:val="single" w:sz="4" w:space="0" w:color="auto"/>
            </w:tcBorders>
            <w:shd w:val="clear" w:color="000000" w:fill="FFFFFF"/>
            <w:vAlign w:val="center"/>
          </w:tcPr>
          <w:p w14:paraId="6BF398D5"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926F61" w14:paraId="7C653489"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3950220"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67F3D4C"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A5F64DF"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桐庐马术场馆</w:t>
            </w:r>
          </w:p>
        </w:tc>
        <w:tc>
          <w:tcPr>
            <w:tcW w:w="2257" w:type="dxa"/>
            <w:tcBorders>
              <w:top w:val="nil"/>
              <w:left w:val="nil"/>
              <w:bottom w:val="single" w:sz="4" w:space="0" w:color="auto"/>
              <w:right w:val="single" w:sz="4" w:space="0" w:color="auto"/>
            </w:tcBorders>
            <w:shd w:val="clear" w:color="000000" w:fill="FFFFFF"/>
            <w:vAlign w:val="center"/>
          </w:tcPr>
          <w:p w14:paraId="38ADBE2A"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马术</w:t>
            </w:r>
          </w:p>
        </w:tc>
      </w:tr>
      <w:tr w:rsidR="00926F61" w14:paraId="18FE255D"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19D5F75"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D63F6BB"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EFD14A4"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浙江工业大学</w:t>
            </w:r>
            <w:proofErr w:type="gramStart"/>
            <w:r>
              <w:rPr>
                <w:rFonts w:ascii="宋体" w:hAnsi="宋体" w:cs="宋体" w:hint="eastAsia"/>
                <w:color w:val="000000"/>
                <w:kern w:val="0"/>
                <w:szCs w:val="21"/>
              </w:rPr>
              <w:t>板球场</w:t>
            </w:r>
            <w:proofErr w:type="gramEnd"/>
          </w:p>
        </w:tc>
        <w:tc>
          <w:tcPr>
            <w:tcW w:w="2257" w:type="dxa"/>
            <w:tcBorders>
              <w:top w:val="nil"/>
              <w:left w:val="nil"/>
              <w:bottom w:val="single" w:sz="4" w:space="0" w:color="auto"/>
              <w:right w:val="single" w:sz="4" w:space="0" w:color="auto"/>
            </w:tcBorders>
            <w:shd w:val="clear" w:color="000000" w:fill="FFFFFF"/>
            <w:vAlign w:val="center"/>
          </w:tcPr>
          <w:p w14:paraId="6E0D8D99"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板球</w:t>
            </w:r>
          </w:p>
        </w:tc>
      </w:tr>
      <w:tr w:rsidR="00926F61" w14:paraId="2B2881DE" w14:textId="77777777" w:rsidTr="00926F6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8EC2125"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5C089C5"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67211AD"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浙江师范大学萧山校区体育馆</w:t>
            </w:r>
          </w:p>
        </w:tc>
        <w:tc>
          <w:tcPr>
            <w:tcW w:w="2257" w:type="dxa"/>
            <w:tcBorders>
              <w:top w:val="nil"/>
              <w:left w:val="nil"/>
              <w:bottom w:val="single" w:sz="4" w:space="0" w:color="auto"/>
              <w:right w:val="single" w:sz="4" w:space="0" w:color="auto"/>
            </w:tcBorders>
            <w:shd w:val="clear" w:color="000000" w:fill="FFFFFF"/>
            <w:vAlign w:val="center"/>
          </w:tcPr>
          <w:p w14:paraId="611CDBC8"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926F61" w14:paraId="293A632A" w14:textId="77777777" w:rsidTr="00926F61">
        <w:trPr>
          <w:trHeight w:val="427"/>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4C0ADEF0" w14:textId="77777777" w:rsidR="00926F61" w:rsidRDefault="00926F61" w:rsidP="00926F6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宁波</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58178D5B"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A96B2AE"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中国∙浙江海洋运动中心（</w:t>
            </w:r>
            <w:proofErr w:type="gramStart"/>
            <w:r>
              <w:rPr>
                <w:rFonts w:ascii="宋体" w:hAnsi="宋体" w:cs="宋体" w:hint="eastAsia"/>
                <w:color w:val="000000"/>
                <w:kern w:val="0"/>
                <w:szCs w:val="21"/>
              </w:rPr>
              <w:t>亚帆中心</w:t>
            </w:r>
            <w:proofErr w:type="gramEnd"/>
            <w:r>
              <w:rPr>
                <w:rFonts w:ascii="宋体" w:hAnsi="宋体" w:cs="宋体" w:hint="eastAsia"/>
                <w:color w:val="000000"/>
                <w:kern w:val="0"/>
                <w:szCs w:val="21"/>
              </w:rPr>
              <w:t>）</w:t>
            </w:r>
          </w:p>
        </w:tc>
        <w:tc>
          <w:tcPr>
            <w:tcW w:w="2257" w:type="dxa"/>
            <w:tcBorders>
              <w:top w:val="nil"/>
              <w:left w:val="nil"/>
              <w:bottom w:val="single" w:sz="4" w:space="0" w:color="auto"/>
              <w:right w:val="single" w:sz="4" w:space="0" w:color="auto"/>
            </w:tcBorders>
            <w:shd w:val="clear" w:color="000000" w:fill="FFFFFF"/>
            <w:vAlign w:val="center"/>
          </w:tcPr>
          <w:p w14:paraId="22516FCA"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帆船</w:t>
            </w:r>
          </w:p>
        </w:tc>
      </w:tr>
      <w:tr w:rsidR="00926F61" w14:paraId="37CD0795" w14:textId="77777777" w:rsidTr="00926F61">
        <w:trPr>
          <w:trHeight w:val="313"/>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3FFB0060"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B4A2C9B"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79E05F6"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沙滩排球馆（宁波象山）</w:t>
            </w:r>
          </w:p>
        </w:tc>
        <w:tc>
          <w:tcPr>
            <w:tcW w:w="2257" w:type="dxa"/>
            <w:tcBorders>
              <w:top w:val="nil"/>
              <w:left w:val="nil"/>
              <w:bottom w:val="single" w:sz="4" w:space="0" w:color="auto"/>
              <w:right w:val="single" w:sz="4" w:space="0" w:color="auto"/>
            </w:tcBorders>
            <w:shd w:val="clear" w:color="000000" w:fill="FFFFFF"/>
            <w:vAlign w:val="center"/>
          </w:tcPr>
          <w:p w14:paraId="54576510"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沙滩排球</w:t>
            </w:r>
          </w:p>
        </w:tc>
      </w:tr>
      <w:tr w:rsidR="00926F61" w14:paraId="098F5CFC" w14:textId="77777777" w:rsidTr="00926F61">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4FA8A0C4" w14:textId="77777777" w:rsidR="00926F61" w:rsidRDefault="00926F61" w:rsidP="00926F6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温州</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132C5D8A"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80D44E9"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温州龙舟运动基地</w:t>
            </w:r>
          </w:p>
        </w:tc>
        <w:tc>
          <w:tcPr>
            <w:tcW w:w="2257" w:type="dxa"/>
            <w:tcBorders>
              <w:top w:val="nil"/>
              <w:left w:val="nil"/>
              <w:bottom w:val="single" w:sz="4" w:space="0" w:color="auto"/>
              <w:right w:val="single" w:sz="4" w:space="0" w:color="auto"/>
            </w:tcBorders>
            <w:shd w:val="clear" w:color="000000" w:fill="FFFFFF"/>
            <w:vAlign w:val="center"/>
          </w:tcPr>
          <w:p w14:paraId="201966F4"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龙舟</w:t>
            </w:r>
          </w:p>
        </w:tc>
      </w:tr>
      <w:tr w:rsidR="00926F61" w14:paraId="67ABC828" w14:textId="77777777" w:rsidTr="00926F6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5BEEE7D1"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7402692"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314B396"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温州奥林匹克体育中心主体育场</w:t>
            </w:r>
          </w:p>
        </w:tc>
        <w:tc>
          <w:tcPr>
            <w:tcW w:w="2257" w:type="dxa"/>
            <w:tcBorders>
              <w:top w:val="nil"/>
              <w:left w:val="nil"/>
              <w:bottom w:val="single" w:sz="4" w:space="0" w:color="auto"/>
              <w:right w:val="single" w:sz="4" w:space="0" w:color="auto"/>
            </w:tcBorders>
            <w:shd w:val="clear" w:color="000000" w:fill="FFFFFF"/>
            <w:vAlign w:val="center"/>
          </w:tcPr>
          <w:p w14:paraId="7C3A67C4"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055FB777" w14:textId="77777777" w:rsidTr="00926F6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442A8D68"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F7FB7A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51B67370"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温州体育中心体育场</w:t>
            </w:r>
          </w:p>
        </w:tc>
        <w:tc>
          <w:tcPr>
            <w:tcW w:w="2257" w:type="dxa"/>
            <w:tcBorders>
              <w:top w:val="nil"/>
              <w:left w:val="nil"/>
              <w:bottom w:val="single" w:sz="4" w:space="0" w:color="auto"/>
              <w:right w:val="single" w:sz="4" w:space="0" w:color="auto"/>
            </w:tcBorders>
            <w:shd w:val="clear" w:color="000000" w:fill="FFFFFF"/>
            <w:vAlign w:val="center"/>
          </w:tcPr>
          <w:p w14:paraId="5F7778BC"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703D7DBD" w14:textId="77777777" w:rsidTr="00926F61">
        <w:trPr>
          <w:trHeight w:val="345"/>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440E0AAD" w14:textId="77777777" w:rsidR="00926F61" w:rsidRDefault="00926F61" w:rsidP="00926F6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金华</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69BC5C65"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14:paraId="7A318ED1" w14:textId="77777777" w:rsidR="00926F61" w:rsidRDefault="00926F61" w:rsidP="00926F61">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金华体育中心</w:t>
            </w:r>
            <w:r>
              <w:rPr>
                <w:rFonts w:ascii="宋体" w:hAnsi="宋体" w:cs="宋体" w:hint="eastAsia"/>
                <w:color w:val="000000"/>
                <w:kern w:val="0"/>
                <w:szCs w:val="21"/>
              </w:rPr>
              <w:br/>
              <w:t>场馆群</w:t>
            </w:r>
          </w:p>
        </w:tc>
        <w:tc>
          <w:tcPr>
            <w:tcW w:w="3271" w:type="dxa"/>
            <w:tcBorders>
              <w:top w:val="nil"/>
              <w:left w:val="nil"/>
              <w:bottom w:val="single" w:sz="4" w:space="0" w:color="auto"/>
              <w:right w:val="single" w:sz="4" w:space="0" w:color="auto"/>
            </w:tcBorders>
            <w:shd w:val="clear" w:color="auto" w:fill="auto"/>
            <w:vAlign w:val="center"/>
          </w:tcPr>
          <w:p w14:paraId="5A40D8FE"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金华体育中心体育馆</w:t>
            </w:r>
          </w:p>
        </w:tc>
        <w:tc>
          <w:tcPr>
            <w:tcW w:w="2257" w:type="dxa"/>
            <w:tcBorders>
              <w:top w:val="nil"/>
              <w:left w:val="nil"/>
              <w:bottom w:val="single" w:sz="4" w:space="0" w:color="auto"/>
              <w:right w:val="single" w:sz="4" w:space="0" w:color="auto"/>
            </w:tcBorders>
            <w:shd w:val="clear" w:color="000000" w:fill="FFFFFF"/>
            <w:vAlign w:val="center"/>
          </w:tcPr>
          <w:p w14:paraId="04D165DD"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藤球</w:t>
            </w:r>
          </w:p>
        </w:tc>
      </w:tr>
      <w:tr w:rsidR="00926F61" w14:paraId="7E05C6BD" w14:textId="77777777" w:rsidTr="00926F61">
        <w:trPr>
          <w:trHeight w:val="258"/>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020DAD2E"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1B97861"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234C03B3" w14:textId="77777777" w:rsidR="00926F61" w:rsidRDefault="00926F61" w:rsidP="00926F6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3636A812"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金华体育中心体育场</w:t>
            </w:r>
          </w:p>
        </w:tc>
        <w:tc>
          <w:tcPr>
            <w:tcW w:w="2257" w:type="dxa"/>
            <w:tcBorders>
              <w:top w:val="nil"/>
              <w:left w:val="nil"/>
              <w:bottom w:val="single" w:sz="4" w:space="0" w:color="auto"/>
              <w:right w:val="single" w:sz="4" w:space="0" w:color="auto"/>
            </w:tcBorders>
            <w:shd w:val="clear" w:color="000000" w:fill="FFFFFF"/>
            <w:vAlign w:val="center"/>
          </w:tcPr>
          <w:p w14:paraId="69DA7D4C"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6B747659" w14:textId="77777777" w:rsidTr="00926F6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3EA643B6"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B806B1F"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589A3B1C"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浙江师范大学体育场</w:t>
            </w:r>
          </w:p>
        </w:tc>
        <w:tc>
          <w:tcPr>
            <w:tcW w:w="2257" w:type="dxa"/>
            <w:tcBorders>
              <w:top w:val="nil"/>
              <w:left w:val="nil"/>
              <w:bottom w:val="single" w:sz="4" w:space="0" w:color="auto"/>
              <w:right w:val="single" w:sz="4" w:space="0" w:color="auto"/>
            </w:tcBorders>
            <w:shd w:val="clear" w:color="000000" w:fill="FFFFFF"/>
            <w:vAlign w:val="center"/>
          </w:tcPr>
          <w:p w14:paraId="2FDA7983"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926F61" w14:paraId="7C9E328A" w14:textId="77777777" w:rsidTr="00926F61">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6DED136A" w14:textId="77777777" w:rsidR="00926F61" w:rsidRDefault="00926F61" w:rsidP="00926F6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绍兴</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3B0EB6AE"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E82FDB7"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绍兴市奥体中心体育馆</w:t>
            </w:r>
          </w:p>
        </w:tc>
        <w:tc>
          <w:tcPr>
            <w:tcW w:w="2257" w:type="dxa"/>
            <w:tcBorders>
              <w:top w:val="nil"/>
              <w:left w:val="nil"/>
              <w:bottom w:val="single" w:sz="4" w:space="0" w:color="auto"/>
              <w:right w:val="single" w:sz="4" w:space="0" w:color="auto"/>
            </w:tcBorders>
            <w:shd w:val="clear" w:color="000000" w:fill="FFFFFF"/>
            <w:vAlign w:val="center"/>
          </w:tcPr>
          <w:p w14:paraId="424C1A6A"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926F61" w14:paraId="5C4B7CA4" w14:textId="77777777" w:rsidTr="00926F6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5C05D6C3"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70CCFC7"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18BF66F"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中国轻纺城体育中心体育馆</w:t>
            </w:r>
          </w:p>
        </w:tc>
        <w:tc>
          <w:tcPr>
            <w:tcW w:w="2257" w:type="dxa"/>
            <w:tcBorders>
              <w:top w:val="nil"/>
              <w:left w:val="nil"/>
              <w:bottom w:val="single" w:sz="4" w:space="0" w:color="auto"/>
              <w:right w:val="single" w:sz="4" w:space="0" w:color="auto"/>
            </w:tcBorders>
            <w:shd w:val="clear" w:color="000000" w:fill="FFFFFF"/>
            <w:vAlign w:val="center"/>
          </w:tcPr>
          <w:p w14:paraId="2179E4CE"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926F61" w14:paraId="4FB64F43" w14:textId="77777777" w:rsidTr="00926F6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56F97632"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B38351B"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65A1796"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绍兴柯桥羊山公园竞技攀岩场馆</w:t>
            </w:r>
          </w:p>
        </w:tc>
        <w:tc>
          <w:tcPr>
            <w:tcW w:w="2257" w:type="dxa"/>
            <w:tcBorders>
              <w:top w:val="nil"/>
              <w:left w:val="nil"/>
              <w:bottom w:val="single" w:sz="4" w:space="0" w:color="auto"/>
              <w:right w:val="single" w:sz="4" w:space="0" w:color="auto"/>
            </w:tcBorders>
            <w:shd w:val="clear" w:color="000000" w:fill="FFFFFF"/>
            <w:vAlign w:val="center"/>
          </w:tcPr>
          <w:p w14:paraId="7947B9F8"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竞技攀岩</w:t>
            </w:r>
          </w:p>
        </w:tc>
      </w:tr>
      <w:tr w:rsidR="00926F61" w14:paraId="29FDC7A1" w14:textId="77777777" w:rsidTr="00926F6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200B9409" w14:textId="77777777" w:rsidR="00926F61" w:rsidRDefault="00926F61" w:rsidP="00926F6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73AD6D0" w14:textId="77777777" w:rsidR="00926F61" w:rsidRDefault="00926F61" w:rsidP="00926F6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74FD696" w14:textId="77777777" w:rsidR="00926F61" w:rsidRDefault="00926F61" w:rsidP="00926F6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绍兴第19届亚运会棒（垒）</w:t>
            </w:r>
            <w:proofErr w:type="gramStart"/>
            <w:r>
              <w:rPr>
                <w:rFonts w:ascii="宋体" w:hAnsi="宋体" w:cs="宋体" w:hint="eastAsia"/>
                <w:color w:val="000000"/>
                <w:kern w:val="0"/>
                <w:szCs w:val="21"/>
              </w:rPr>
              <w:t>球体育</w:t>
            </w:r>
            <w:proofErr w:type="gramEnd"/>
            <w:r>
              <w:rPr>
                <w:rFonts w:ascii="宋体" w:hAnsi="宋体" w:cs="宋体" w:hint="eastAsia"/>
                <w:color w:val="000000"/>
                <w:kern w:val="0"/>
                <w:szCs w:val="21"/>
              </w:rPr>
              <w:t>文化中心</w:t>
            </w:r>
          </w:p>
        </w:tc>
        <w:tc>
          <w:tcPr>
            <w:tcW w:w="2257" w:type="dxa"/>
            <w:tcBorders>
              <w:top w:val="nil"/>
              <w:left w:val="nil"/>
              <w:bottom w:val="single" w:sz="4" w:space="0" w:color="auto"/>
              <w:right w:val="single" w:sz="4" w:space="0" w:color="auto"/>
            </w:tcBorders>
            <w:shd w:val="clear" w:color="000000" w:fill="FFFFFF"/>
            <w:vAlign w:val="center"/>
          </w:tcPr>
          <w:p w14:paraId="3CE7F70F" w14:textId="77777777" w:rsidR="00926F61" w:rsidRDefault="00926F61" w:rsidP="00926F6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棒垒球</w:t>
            </w:r>
          </w:p>
        </w:tc>
      </w:tr>
    </w:tbl>
    <w:p w14:paraId="07E0226A" w14:textId="77777777" w:rsidR="00926F61" w:rsidRDefault="00926F61" w:rsidP="00926F61">
      <w:pPr>
        <w:adjustRightInd w:val="0"/>
        <w:snapToGrid w:val="0"/>
        <w:spacing w:line="360" w:lineRule="auto"/>
        <w:jc w:val="center"/>
        <w:rPr>
          <w:rFonts w:ascii="宋体" w:hAnsi="宋体" w:cs="宋体"/>
          <w:sz w:val="22"/>
        </w:rPr>
      </w:pPr>
      <w:r>
        <w:rPr>
          <w:rFonts w:ascii="宋体" w:hAnsi="宋体" w:cs="宋体" w:hint="eastAsia"/>
          <w:sz w:val="22"/>
        </w:rPr>
        <w:t>（注：竞赛场馆设置清单为截止到目前的相关数据）</w:t>
      </w:r>
    </w:p>
    <w:p w14:paraId="3C94F574" w14:textId="77777777" w:rsidR="00926F61" w:rsidRDefault="00926F61" w:rsidP="000F77C6">
      <w:pPr>
        <w:pStyle w:val="afffff0"/>
        <w:numPr>
          <w:ilvl w:val="0"/>
          <w:numId w:val="85"/>
        </w:numPr>
        <w:tabs>
          <w:tab w:val="left" w:pos="709"/>
        </w:tabs>
        <w:adjustRightInd w:val="0"/>
        <w:snapToGrid w:val="0"/>
        <w:spacing w:line="360" w:lineRule="auto"/>
        <w:ind w:firstLineChars="0" w:firstLine="66"/>
        <w:rPr>
          <w:rFonts w:ascii="宋体" w:hAnsi="宋体" w:cs="宋体"/>
          <w:b/>
          <w:bCs/>
          <w:sz w:val="24"/>
          <w:szCs w:val="24"/>
        </w:rPr>
      </w:pPr>
      <w:r>
        <w:rPr>
          <w:rFonts w:ascii="宋体" w:hAnsi="宋体" w:cs="宋体" w:hint="eastAsia"/>
          <w:b/>
          <w:bCs/>
          <w:sz w:val="24"/>
          <w:szCs w:val="24"/>
        </w:rPr>
        <w:t>非竞赛场馆</w:t>
      </w:r>
    </w:p>
    <w:p w14:paraId="39993EC7" w14:textId="77777777" w:rsidR="00926F61" w:rsidRDefault="00926F61" w:rsidP="00926F61">
      <w:pPr>
        <w:pStyle w:val="afa"/>
        <w:adjustRightInd w:val="0"/>
        <w:snapToGrid w:val="0"/>
        <w:spacing w:after="120"/>
        <w:ind w:firstLine="482"/>
        <w:rPr>
          <w:rFonts w:ascii="宋体" w:eastAsia="宋体" w:hAnsi="宋体" w:cs="宋体"/>
          <w:szCs w:val="21"/>
        </w:rPr>
      </w:pPr>
      <w:r>
        <w:rPr>
          <w:rFonts w:ascii="宋体" w:eastAsia="宋体" w:hAnsi="宋体" w:cs="宋体" w:hint="eastAsia"/>
          <w:b/>
          <w:bCs/>
          <w:sz w:val="24"/>
          <w:szCs w:val="24"/>
        </w:rPr>
        <w:t>非竞赛场馆设置清单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642"/>
        <w:gridCol w:w="2837"/>
        <w:gridCol w:w="2141"/>
      </w:tblGrid>
      <w:tr w:rsidR="00926F61" w14:paraId="30320322" w14:textId="77777777" w:rsidTr="00926F61">
        <w:trPr>
          <w:trHeight w:val="239"/>
          <w:jc w:val="center"/>
        </w:trPr>
        <w:tc>
          <w:tcPr>
            <w:tcW w:w="789" w:type="dxa"/>
            <w:vAlign w:val="center"/>
          </w:tcPr>
          <w:p w14:paraId="470A37C0"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序号</w:t>
            </w:r>
          </w:p>
        </w:tc>
        <w:tc>
          <w:tcPr>
            <w:tcW w:w="2642" w:type="dxa"/>
            <w:vAlign w:val="center"/>
          </w:tcPr>
          <w:p w14:paraId="6E09AA52"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b/>
                <w:bCs/>
                <w:color w:val="000000"/>
                <w:szCs w:val="21"/>
              </w:rPr>
              <w:t>非竞赛场馆</w:t>
            </w:r>
          </w:p>
        </w:tc>
        <w:tc>
          <w:tcPr>
            <w:tcW w:w="2837" w:type="dxa"/>
            <w:vAlign w:val="center"/>
          </w:tcPr>
          <w:p w14:paraId="03D8095F"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w:t>
            </w:r>
            <w:proofErr w:type="gramStart"/>
            <w:r>
              <w:rPr>
                <w:rFonts w:ascii="宋体" w:hAnsi="宋体" w:cs="宋体" w:hint="eastAsia"/>
                <w:b/>
                <w:bCs/>
                <w:color w:val="000000"/>
                <w:szCs w:val="21"/>
              </w:rPr>
              <w:t>责部门</w:t>
            </w:r>
            <w:proofErr w:type="gramEnd"/>
          </w:p>
        </w:tc>
        <w:tc>
          <w:tcPr>
            <w:tcW w:w="2141" w:type="dxa"/>
            <w:vAlign w:val="center"/>
          </w:tcPr>
          <w:p w14:paraId="11EC457A"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w:t>
            </w:r>
            <w:proofErr w:type="gramStart"/>
            <w:r>
              <w:rPr>
                <w:rFonts w:ascii="宋体" w:hAnsi="宋体" w:cs="宋体" w:hint="eastAsia"/>
                <w:b/>
                <w:bCs/>
                <w:color w:val="000000"/>
                <w:szCs w:val="21"/>
              </w:rPr>
              <w:t>责业务</w:t>
            </w:r>
            <w:proofErr w:type="gramEnd"/>
            <w:r>
              <w:rPr>
                <w:rFonts w:ascii="宋体" w:hAnsi="宋体" w:cs="宋体" w:hint="eastAsia"/>
                <w:b/>
                <w:bCs/>
                <w:color w:val="000000"/>
                <w:szCs w:val="21"/>
              </w:rPr>
              <w:t>领域</w:t>
            </w:r>
          </w:p>
        </w:tc>
      </w:tr>
      <w:tr w:rsidR="00926F61" w14:paraId="4037E6EF" w14:textId="77777777" w:rsidTr="00926F61">
        <w:trPr>
          <w:trHeight w:val="239"/>
          <w:jc w:val="center"/>
        </w:trPr>
        <w:tc>
          <w:tcPr>
            <w:tcW w:w="789" w:type="dxa"/>
            <w:vAlign w:val="center"/>
          </w:tcPr>
          <w:p w14:paraId="09AEF078"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w:t>
            </w:r>
          </w:p>
        </w:tc>
        <w:tc>
          <w:tcPr>
            <w:tcW w:w="2642" w:type="dxa"/>
            <w:vAlign w:val="center"/>
          </w:tcPr>
          <w:p w14:paraId="174BD927"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主新闻中心MPC</w:t>
            </w:r>
          </w:p>
        </w:tc>
        <w:tc>
          <w:tcPr>
            <w:tcW w:w="2837" w:type="dxa"/>
            <w:vAlign w:val="center"/>
          </w:tcPr>
          <w:p w14:paraId="53D6716D"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14:paraId="64CA4EA4"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媒体运行</w:t>
            </w:r>
          </w:p>
        </w:tc>
      </w:tr>
      <w:tr w:rsidR="00926F61" w14:paraId="4F961475" w14:textId="77777777" w:rsidTr="00926F61">
        <w:trPr>
          <w:trHeight w:val="239"/>
          <w:jc w:val="center"/>
        </w:trPr>
        <w:tc>
          <w:tcPr>
            <w:tcW w:w="789" w:type="dxa"/>
            <w:vAlign w:val="center"/>
          </w:tcPr>
          <w:p w14:paraId="3BA3343E"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w:t>
            </w:r>
          </w:p>
        </w:tc>
        <w:tc>
          <w:tcPr>
            <w:tcW w:w="2642" w:type="dxa"/>
            <w:vAlign w:val="center"/>
          </w:tcPr>
          <w:p w14:paraId="7F180B0E"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国际广播中心IBC</w:t>
            </w:r>
          </w:p>
        </w:tc>
        <w:tc>
          <w:tcPr>
            <w:tcW w:w="2837" w:type="dxa"/>
            <w:vAlign w:val="center"/>
          </w:tcPr>
          <w:p w14:paraId="586D24CD"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14:paraId="6E29AB1B"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转播服务</w:t>
            </w:r>
          </w:p>
        </w:tc>
      </w:tr>
      <w:tr w:rsidR="00926F61" w14:paraId="3F06FEAF" w14:textId="77777777" w:rsidTr="00926F61">
        <w:trPr>
          <w:trHeight w:val="239"/>
          <w:jc w:val="center"/>
        </w:trPr>
        <w:tc>
          <w:tcPr>
            <w:tcW w:w="789" w:type="dxa"/>
            <w:vAlign w:val="center"/>
          </w:tcPr>
          <w:p w14:paraId="4B9BAAD7"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lastRenderedPageBreak/>
              <w:t>3</w:t>
            </w:r>
          </w:p>
        </w:tc>
        <w:tc>
          <w:tcPr>
            <w:tcW w:w="2642" w:type="dxa"/>
            <w:vAlign w:val="center"/>
          </w:tcPr>
          <w:p w14:paraId="2DF5C7E2"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亚运村</w:t>
            </w:r>
          </w:p>
        </w:tc>
        <w:tc>
          <w:tcPr>
            <w:tcW w:w="2837" w:type="dxa"/>
            <w:vAlign w:val="center"/>
          </w:tcPr>
          <w:p w14:paraId="4901F168"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6A97077C"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926F61" w14:paraId="6B2EBA3E" w14:textId="77777777" w:rsidTr="00926F61">
        <w:trPr>
          <w:trHeight w:val="239"/>
          <w:jc w:val="center"/>
        </w:trPr>
        <w:tc>
          <w:tcPr>
            <w:tcW w:w="789" w:type="dxa"/>
            <w:vAlign w:val="center"/>
          </w:tcPr>
          <w:p w14:paraId="0A6542DD"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4</w:t>
            </w:r>
          </w:p>
        </w:tc>
        <w:tc>
          <w:tcPr>
            <w:tcW w:w="2642" w:type="dxa"/>
            <w:vAlign w:val="center"/>
          </w:tcPr>
          <w:p w14:paraId="69C2D01B"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淳安亚运分村</w:t>
            </w:r>
          </w:p>
        </w:tc>
        <w:tc>
          <w:tcPr>
            <w:tcW w:w="2837" w:type="dxa"/>
            <w:vAlign w:val="center"/>
          </w:tcPr>
          <w:p w14:paraId="71B68202"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01A67DA4"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926F61" w14:paraId="78E56E81" w14:textId="77777777" w:rsidTr="00926F61">
        <w:trPr>
          <w:trHeight w:val="229"/>
          <w:jc w:val="center"/>
        </w:trPr>
        <w:tc>
          <w:tcPr>
            <w:tcW w:w="789" w:type="dxa"/>
            <w:vAlign w:val="center"/>
          </w:tcPr>
          <w:p w14:paraId="7AABC92B"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5</w:t>
            </w:r>
          </w:p>
        </w:tc>
        <w:tc>
          <w:tcPr>
            <w:tcW w:w="2642" w:type="dxa"/>
            <w:vAlign w:val="center"/>
          </w:tcPr>
          <w:p w14:paraId="2B516A89"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宁波亚运分村</w:t>
            </w:r>
          </w:p>
        </w:tc>
        <w:tc>
          <w:tcPr>
            <w:tcW w:w="2837" w:type="dxa"/>
            <w:vAlign w:val="center"/>
          </w:tcPr>
          <w:p w14:paraId="6D70E39B"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ED8A959"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926F61" w14:paraId="0BD52380" w14:textId="77777777" w:rsidTr="00926F61">
        <w:trPr>
          <w:trHeight w:val="239"/>
          <w:jc w:val="center"/>
        </w:trPr>
        <w:tc>
          <w:tcPr>
            <w:tcW w:w="789" w:type="dxa"/>
            <w:vAlign w:val="center"/>
          </w:tcPr>
          <w:p w14:paraId="14CD4D64"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6</w:t>
            </w:r>
          </w:p>
        </w:tc>
        <w:tc>
          <w:tcPr>
            <w:tcW w:w="2642" w:type="dxa"/>
            <w:vAlign w:val="center"/>
          </w:tcPr>
          <w:p w14:paraId="231EB8FE"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温州亚运分村</w:t>
            </w:r>
          </w:p>
        </w:tc>
        <w:tc>
          <w:tcPr>
            <w:tcW w:w="2837" w:type="dxa"/>
            <w:vAlign w:val="center"/>
          </w:tcPr>
          <w:p w14:paraId="6CAB9C92"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0EA28501"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926F61" w14:paraId="5B2CA4F5" w14:textId="77777777" w:rsidTr="00926F61">
        <w:trPr>
          <w:trHeight w:val="239"/>
          <w:jc w:val="center"/>
        </w:trPr>
        <w:tc>
          <w:tcPr>
            <w:tcW w:w="789" w:type="dxa"/>
            <w:vAlign w:val="center"/>
          </w:tcPr>
          <w:p w14:paraId="0ABF9874"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7</w:t>
            </w:r>
          </w:p>
        </w:tc>
        <w:tc>
          <w:tcPr>
            <w:tcW w:w="2642" w:type="dxa"/>
            <w:vAlign w:val="center"/>
          </w:tcPr>
          <w:p w14:paraId="73486165"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金华亚运分村</w:t>
            </w:r>
          </w:p>
        </w:tc>
        <w:tc>
          <w:tcPr>
            <w:tcW w:w="2837" w:type="dxa"/>
            <w:vAlign w:val="center"/>
          </w:tcPr>
          <w:p w14:paraId="3ACD55EE"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72665736"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926F61" w14:paraId="31270E77" w14:textId="77777777" w:rsidTr="00926F61">
        <w:trPr>
          <w:trHeight w:val="239"/>
          <w:jc w:val="center"/>
        </w:trPr>
        <w:tc>
          <w:tcPr>
            <w:tcW w:w="789" w:type="dxa"/>
            <w:vAlign w:val="center"/>
          </w:tcPr>
          <w:p w14:paraId="5AC12C09"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8</w:t>
            </w:r>
          </w:p>
        </w:tc>
        <w:tc>
          <w:tcPr>
            <w:tcW w:w="2642" w:type="dxa"/>
            <w:vAlign w:val="center"/>
          </w:tcPr>
          <w:p w14:paraId="3FC337BA" w14:textId="77777777" w:rsidR="00926F61" w:rsidRDefault="00926F61" w:rsidP="00926F61">
            <w:pPr>
              <w:adjustRightInd w:val="0"/>
              <w:snapToGrid w:val="0"/>
              <w:spacing w:line="360" w:lineRule="auto"/>
              <w:jc w:val="center"/>
              <w:rPr>
                <w:rFonts w:ascii="宋体" w:hAnsi="宋体" w:cs="宋体"/>
                <w:szCs w:val="21"/>
              </w:rPr>
            </w:pPr>
            <w:proofErr w:type="gramStart"/>
            <w:r>
              <w:rPr>
                <w:rFonts w:ascii="宋体" w:hAnsi="宋体" w:cs="宋体" w:hint="eastAsia"/>
                <w:color w:val="000000"/>
                <w:szCs w:val="21"/>
              </w:rPr>
              <w:t>主注册</w:t>
            </w:r>
            <w:proofErr w:type="gramEnd"/>
            <w:r>
              <w:rPr>
                <w:rFonts w:ascii="宋体" w:hAnsi="宋体" w:cs="宋体" w:hint="eastAsia"/>
                <w:color w:val="000000"/>
                <w:szCs w:val="21"/>
              </w:rPr>
              <w:t>中心</w:t>
            </w:r>
          </w:p>
        </w:tc>
        <w:tc>
          <w:tcPr>
            <w:tcW w:w="2837" w:type="dxa"/>
            <w:vAlign w:val="center"/>
          </w:tcPr>
          <w:p w14:paraId="3F3DA7F9"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14:paraId="3B61C749"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注册与制证</w:t>
            </w:r>
          </w:p>
        </w:tc>
      </w:tr>
      <w:tr w:rsidR="00926F61" w14:paraId="6E023FC8" w14:textId="77777777" w:rsidTr="00926F61">
        <w:trPr>
          <w:trHeight w:val="239"/>
          <w:jc w:val="center"/>
        </w:trPr>
        <w:tc>
          <w:tcPr>
            <w:tcW w:w="789" w:type="dxa"/>
            <w:vAlign w:val="center"/>
          </w:tcPr>
          <w:p w14:paraId="4262C7FE"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9</w:t>
            </w:r>
          </w:p>
        </w:tc>
        <w:tc>
          <w:tcPr>
            <w:tcW w:w="2642" w:type="dxa"/>
            <w:vAlign w:val="center"/>
          </w:tcPr>
          <w:p w14:paraId="629F302A"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物流和制服中心</w:t>
            </w:r>
          </w:p>
        </w:tc>
        <w:tc>
          <w:tcPr>
            <w:tcW w:w="2837" w:type="dxa"/>
            <w:vAlign w:val="center"/>
          </w:tcPr>
          <w:p w14:paraId="1007B3BF"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2875CDD"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物流、制服</w:t>
            </w:r>
          </w:p>
        </w:tc>
      </w:tr>
      <w:tr w:rsidR="00926F61" w14:paraId="7E69B535" w14:textId="77777777" w:rsidTr="00926F61">
        <w:trPr>
          <w:trHeight w:val="239"/>
          <w:jc w:val="center"/>
        </w:trPr>
        <w:tc>
          <w:tcPr>
            <w:tcW w:w="789" w:type="dxa"/>
            <w:vAlign w:val="center"/>
          </w:tcPr>
          <w:p w14:paraId="6755D005"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10</w:t>
            </w:r>
          </w:p>
        </w:tc>
        <w:tc>
          <w:tcPr>
            <w:tcW w:w="2642" w:type="dxa"/>
            <w:vAlign w:val="center"/>
          </w:tcPr>
          <w:p w14:paraId="621A2D1A"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总部饭店</w:t>
            </w:r>
          </w:p>
        </w:tc>
        <w:tc>
          <w:tcPr>
            <w:tcW w:w="2837" w:type="dxa"/>
            <w:vAlign w:val="center"/>
          </w:tcPr>
          <w:p w14:paraId="21411DC2"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5A1F50C0"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住宿</w:t>
            </w:r>
          </w:p>
        </w:tc>
      </w:tr>
      <w:tr w:rsidR="00926F61" w14:paraId="6B0A51FB" w14:textId="77777777" w:rsidTr="00926F61">
        <w:trPr>
          <w:trHeight w:val="239"/>
          <w:jc w:val="center"/>
        </w:trPr>
        <w:tc>
          <w:tcPr>
            <w:tcW w:w="789" w:type="dxa"/>
            <w:vAlign w:val="center"/>
          </w:tcPr>
          <w:p w14:paraId="38599BD4"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11</w:t>
            </w:r>
          </w:p>
        </w:tc>
        <w:tc>
          <w:tcPr>
            <w:tcW w:w="2642" w:type="dxa"/>
            <w:vAlign w:val="center"/>
          </w:tcPr>
          <w:p w14:paraId="60BBEB4E" w14:textId="77777777" w:rsidR="00926F61" w:rsidRDefault="00926F61" w:rsidP="00926F61">
            <w:pPr>
              <w:adjustRightInd w:val="0"/>
              <w:snapToGrid w:val="0"/>
              <w:spacing w:line="360" w:lineRule="auto"/>
              <w:jc w:val="center"/>
              <w:rPr>
                <w:rFonts w:ascii="宋体" w:hAnsi="宋体" w:cs="宋体"/>
                <w:szCs w:val="21"/>
              </w:rPr>
            </w:pPr>
            <w:proofErr w:type="gramStart"/>
            <w:r>
              <w:rPr>
                <w:rFonts w:ascii="宋体" w:hAnsi="宋体" w:cs="宋体" w:hint="eastAsia"/>
                <w:color w:val="000000"/>
                <w:szCs w:val="21"/>
              </w:rPr>
              <w:t>主运行</w:t>
            </w:r>
            <w:proofErr w:type="gramEnd"/>
            <w:r>
              <w:rPr>
                <w:rFonts w:ascii="宋体" w:hAnsi="宋体" w:cs="宋体" w:hint="eastAsia"/>
                <w:color w:val="000000"/>
                <w:szCs w:val="21"/>
              </w:rPr>
              <w:t>中心MOC</w:t>
            </w:r>
          </w:p>
        </w:tc>
        <w:tc>
          <w:tcPr>
            <w:tcW w:w="2837" w:type="dxa"/>
            <w:vAlign w:val="center"/>
          </w:tcPr>
          <w:p w14:paraId="243F00A1"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14:paraId="2007EC8B"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指挥通讯与控制</w:t>
            </w:r>
          </w:p>
        </w:tc>
      </w:tr>
      <w:tr w:rsidR="00926F61" w14:paraId="5204EE3B" w14:textId="77777777" w:rsidTr="00926F61">
        <w:trPr>
          <w:trHeight w:val="239"/>
          <w:jc w:val="center"/>
        </w:trPr>
        <w:tc>
          <w:tcPr>
            <w:tcW w:w="789" w:type="dxa"/>
            <w:vAlign w:val="center"/>
          </w:tcPr>
          <w:p w14:paraId="05F800F3"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12</w:t>
            </w:r>
          </w:p>
        </w:tc>
        <w:tc>
          <w:tcPr>
            <w:tcW w:w="2642" w:type="dxa"/>
            <w:vAlign w:val="center"/>
          </w:tcPr>
          <w:p w14:paraId="16491A02"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开闭幕式运行中心</w:t>
            </w:r>
          </w:p>
        </w:tc>
        <w:tc>
          <w:tcPr>
            <w:tcW w:w="2837" w:type="dxa"/>
            <w:vAlign w:val="center"/>
          </w:tcPr>
          <w:p w14:paraId="0D778D41"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大型活动部</w:t>
            </w:r>
          </w:p>
        </w:tc>
        <w:tc>
          <w:tcPr>
            <w:tcW w:w="2141" w:type="dxa"/>
            <w:vAlign w:val="center"/>
          </w:tcPr>
          <w:p w14:paraId="3E72B7E0"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w:t>
            </w:r>
          </w:p>
        </w:tc>
      </w:tr>
      <w:tr w:rsidR="00926F61" w14:paraId="18157110" w14:textId="77777777" w:rsidTr="00926F61">
        <w:trPr>
          <w:trHeight w:val="239"/>
          <w:jc w:val="center"/>
        </w:trPr>
        <w:tc>
          <w:tcPr>
            <w:tcW w:w="789" w:type="dxa"/>
            <w:vAlign w:val="center"/>
          </w:tcPr>
          <w:p w14:paraId="22342FD1"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13</w:t>
            </w:r>
          </w:p>
        </w:tc>
        <w:tc>
          <w:tcPr>
            <w:tcW w:w="2642" w:type="dxa"/>
            <w:vAlign w:val="center"/>
          </w:tcPr>
          <w:p w14:paraId="471B2B5C"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安</w:t>
            </w:r>
            <w:proofErr w:type="gramStart"/>
            <w:r>
              <w:rPr>
                <w:rFonts w:ascii="宋体" w:hAnsi="宋体" w:cs="宋体" w:hint="eastAsia"/>
                <w:color w:val="000000"/>
                <w:szCs w:val="21"/>
              </w:rPr>
              <w:t>保指挥</w:t>
            </w:r>
            <w:proofErr w:type="gramEnd"/>
            <w:r>
              <w:rPr>
                <w:rFonts w:ascii="宋体" w:hAnsi="宋体" w:cs="宋体" w:hint="eastAsia"/>
                <w:color w:val="000000"/>
                <w:szCs w:val="21"/>
              </w:rPr>
              <w:t>中心</w:t>
            </w:r>
          </w:p>
        </w:tc>
        <w:tc>
          <w:tcPr>
            <w:tcW w:w="2837" w:type="dxa"/>
            <w:vAlign w:val="center"/>
          </w:tcPr>
          <w:p w14:paraId="785B385E"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14:paraId="5E8E6715"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安保</w:t>
            </w:r>
          </w:p>
        </w:tc>
      </w:tr>
      <w:tr w:rsidR="00926F61" w14:paraId="1C16A5DE" w14:textId="77777777" w:rsidTr="00926F61">
        <w:trPr>
          <w:trHeight w:val="247"/>
          <w:jc w:val="center"/>
        </w:trPr>
        <w:tc>
          <w:tcPr>
            <w:tcW w:w="789" w:type="dxa"/>
            <w:vAlign w:val="center"/>
          </w:tcPr>
          <w:p w14:paraId="099F43E3" w14:textId="77777777" w:rsidR="00926F61" w:rsidRDefault="00926F61" w:rsidP="00926F6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14</w:t>
            </w:r>
          </w:p>
        </w:tc>
        <w:tc>
          <w:tcPr>
            <w:tcW w:w="2642" w:type="dxa"/>
            <w:vAlign w:val="center"/>
          </w:tcPr>
          <w:p w14:paraId="3DFC2379"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亚组委总部（暂定）</w:t>
            </w:r>
          </w:p>
        </w:tc>
        <w:tc>
          <w:tcPr>
            <w:tcW w:w="2837" w:type="dxa"/>
            <w:vAlign w:val="center"/>
          </w:tcPr>
          <w:p w14:paraId="0CE9A1CA" w14:textId="77777777" w:rsidR="00926F61" w:rsidRDefault="00926F61" w:rsidP="00926F61">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14:paraId="79F08B23" w14:textId="77777777" w:rsidR="00926F61" w:rsidRDefault="00926F61" w:rsidP="00926F61">
            <w:pPr>
              <w:adjustRightInd w:val="0"/>
              <w:snapToGrid w:val="0"/>
              <w:spacing w:line="360" w:lineRule="auto"/>
              <w:jc w:val="center"/>
              <w:rPr>
                <w:rFonts w:ascii="宋体" w:hAnsi="宋体" w:cs="宋体"/>
                <w:szCs w:val="21"/>
              </w:rPr>
            </w:pPr>
          </w:p>
        </w:tc>
      </w:tr>
    </w:tbl>
    <w:p w14:paraId="2BE5FBB5" w14:textId="77777777" w:rsidR="00926F61" w:rsidRDefault="00926F61" w:rsidP="00926F61">
      <w:pPr>
        <w:pStyle w:val="afffffffffff3"/>
        <w:ind w:firstLine="440"/>
        <w:jc w:val="center"/>
        <w:rPr>
          <w:rFonts w:ascii="宋体" w:hAnsi="宋体"/>
          <w:sz w:val="22"/>
        </w:rPr>
      </w:pPr>
      <w:r>
        <w:rPr>
          <w:rFonts w:ascii="宋体" w:hAnsi="宋体" w:hint="eastAsia"/>
          <w:sz w:val="22"/>
        </w:rPr>
        <w:t>（注：非竞赛场馆设置清单为截止到目前的相关数据）</w:t>
      </w:r>
    </w:p>
    <w:p w14:paraId="30F6223A" w14:textId="77777777" w:rsidR="00926F61" w:rsidRDefault="00926F61" w:rsidP="000F77C6">
      <w:pPr>
        <w:pStyle w:val="afffff0"/>
        <w:keepNext/>
        <w:keepLines/>
        <w:numPr>
          <w:ilvl w:val="2"/>
          <w:numId w:val="84"/>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参会人员</w:t>
      </w:r>
    </w:p>
    <w:p w14:paraId="6D8BCBE1"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杭州亚运会参会人员是杭州亚运会各类人员的总和。对于杭州亚运会信息化建设统筹部门来说，是指整个杭州亚运会信息化系统提供服务的对象，是所有会对筹办领域的成功与否产生影响或者会受筹办领域活动影响的个人或机构。根据前几届亚运会实际情况，本届杭州亚运会参会人员主要包括以下几个群体：</w:t>
      </w:r>
    </w:p>
    <w:p w14:paraId="27197B83" w14:textId="77777777" w:rsidR="00926F61" w:rsidRDefault="00926F61" w:rsidP="00926F61">
      <w:pPr>
        <w:pStyle w:val="afa"/>
        <w:adjustRightInd w:val="0"/>
        <w:snapToGrid w:val="0"/>
        <w:spacing w:after="120"/>
        <w:ind w:firstLine="482"/>
        <w:rPr>
          <w:rFonts w:ascii="宋体" w:eastAsia="宋体" w:hAnsi="宋体" w:cs="宋体"/>
          <w:b/>
          <w:bCs/>
          <w:sz w:val="24"/>
          <w:szCs w:val="24"/>
        </w:rPr>
      </w:pPr>
      <w:r>
        <w:rPr>
          <w:rFonts w:ascii="宋体" w:eastAsia="宋体" w:hAnsi="宋体" w:cs="宋体" w:hint="eastAsia"/>
          <w:b/>
          <w:bCs/>
          <w:sz w:val="24"/>
          <w:szCs w:val="24"/>
        </w:rPr>
        <w:t>参会人员类别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384"/>
        <w:gridCol w:w="5178"/>
      </w:tblGrid>
      <w:tr w:rsidR="00926F61" w14:paraId="4DECB1F6" w14:textId="77777777" w:rsidTr="00926F61">
        <w:trPr>
          <w:trHeight w:val="499"/>
          <w:tblHeader/>
          <w:jc w:val="center"/>
        </w:trPr>
        <w:tc>
          <w:tcPr>
            <w:tcW w:w="960" w:type="dxa"/>
            <w:vAlign w:val="center"/>
          </w:tcPr>
          <w:p w14:paraId="17A42556" w14:textId="77777777" w:rsidR="00926F61" w:rsidRDefault="00926F61" w:rsidP="00926F61">
            <w:pPr>
              <w:pStyle w:val="affffff6"/>
              <w:spacing w:before="24" w:after="24" w:line="360" w:lineRule="auto"/>
              <w:jc w:val="center"/>
              <w:rPr>
                <w:rFonts w:hAnsi="宋体"/>
                <w:b/>
              </w:rPr>
            </w:pPr>
            <w:r>
              <w:rPr>
                <w:rFonts w:hAnsi="宋体" w:hint="eastAsia"/>
                <w:b/>
              </w:rPr>
              <w:t>序号</w:t>
            </w:r>
          </w:p>
        </w:tc>
        <w:tc>
          <w:tcPr>
            <w:tcW w:w="2384" w:type="dxa"/>
            <w:vAlign w:val="center"/>
          </w:tcPr>
          <w:p w14:paraId="0F39186E" w14:textId="77777777" w:rsidR="00926F61" w:rsidRDefault="00926F61" w:rsidP="00926F61">
            <w:pPr>
              <w:pStyle w:val="affffff6"/>
              <w:spacing w:before="24" w:after="24" w:line="360" w:lineRule="auto"/>
              <w:jc w:val="center"/>
              <w:rPr>
                <w:rFonts w:hAnsi="宋体"/>
                <w:b/>
              </w:rPr>
            </w:pPr>
            <w:r>
              <w:rPr>
                <w:rFonts w:hAnsi="宋体" w:hint="eastAsia"/>
                <w:b/>
              </w:rPr>
              <w:t>群体</w:t>
            </w:r>
          </w:p>
        </w:tc>
        <w:tc>
          <w:tcPr>
            <w:tcW w:w="5178" w:type="dxa"/>
            <w:vAlign w:val="center"/>
          </w:tcPr>
          <w:p w14:paraId="1C6AF2AE" w14:textId="77777777" w:rsidR="00926F61" w:rsidRDefault="00926F61" w:rsidP="00926F61">
            <w:pPr>
              <w:pStyle w:val="affffff6"/>
              <w:spacing w:before="24" w:after="24" w:line="360" w:lineRule="auto"/>
              <w:jc w:val="center"/>
              <w:rPr>
                <w:rFonts w:hAnsi="宋体"/>
                <w:b/>
              </w:rPr>
            </w:pPr>
            <w:r>
              <w:rPr>
                <w:rFonts w:hAnsi="宋体" w:hint="eastAsia"/>
                <w:b/>
              </w:rPr>
              <w:t>涵盖对象</w:t>
            </w:r>
          </w:p>
        </w:tc>
      </w:tr>
      <w:tr w:rsidR="00926F61" w14:paraId="5855ABA8" w14:textId="77777777" w:rsidTr="00926F61">
        <w:trPr>
          <w:trHeight w:val="499"/>
          <w:tblHeader/>
          <w:jc w:val="center"/>
        </w:trPr>
        <w:tc>
          <w:tcPr>
            <w:tcW w:w="960" w:type="dxa"/>
            <w:vAlign w:val="center"/>
          </w:tcPr>
          <w:p w14:paraId="0C73FF6A" w14:textId="77777777" w:rsidR="00926F61" w:rsidRDefault="00926F61" w:rsidP="00926F61">
            <w:pPr>
              <w:pStyle w:val="affffff6"/>
              <w:spacing w:before="24" w:after="24" w:line="360" w:lineRule="auto"/>
              <w:jc w:val="center"/>
              <w:rPr>
                <w:rFonts w:hAnsi="宋体"/>
                <w:b/>
              </w:rPr>
            </w:pPr>
            <w:r>
              <w:rPr>
                <w:rFonts w:hAnsi="宋体" w:hint="eastAsia"/>
                <w:b/>
              </w:rPr>
              <w:t>1</w:t>
            </w:r>
          </w:p>
        </w:tc>
        <w:tc>
          <w:tcPr>
            <w:tcW w:w="2384" w:type="dxa"/>
            <w:vAlign w:val="center"/>
          </w:tcPr>
          <w:p w14:paraId="591A3F34" w14:textId="77777777" w:rsidR="00926F61" w:rsidRDefault="00926F61" w:rsidP="00926F61">
            <w:pPr>
              <w:pStyle w:val="affffff6"/>
              <w:spacing w:before="24" w:after="24" w:line="360" w:lineRule="auto"/>
              <w:rPr>
                <w:rFonts w:hAnsi="宋体"/>
              </w:rPr>
            </w:pPr>
            <w:r>
              <w:rPr>
                <w:rFonts w:hAnsi="宋体" w:hint="eastAsia"/>
              </w:rPr>
              <w:t>国外贵宾</w:t>
            </w:r>
          </w:p>
        </w:tc>
        <w:tc>
          <w:tcPr>
            <w:tcW w:w="5178" w:type="dxa"/>
            <w:vAlign w:val="center"/>
          </w:tcPr>
          <w:p w14:paraId="5EF7827C" w14:textId="77777777" w:rsidR="00926F61" w:rsidRDefault="00926F61" w:rsidP="00926F61">
            <w:pPr>
              <w:pStyle w:val="affffff6"/>
              <w:spacing w:before="24" w:after="24" w:line="360" w:lineRule="auto"/>
              <w:rPr>
                <w:rFonts w:hAnsi="宋体"/>
              </w:rPr>
            </w:pPr>
            <w:r>
              <w:rPr>
                <w:rFonts w:hAnsi="宋体" w:hint="eastAsia"/>
              </w:rPr>
              <w:t>各国重要来宾</w:t>
            </w:r>
          </w:p>
        </w:tc>
      </w:tr>
      <w:tr w:rsidR="00926F61" w14:paraId="0055A5AE" w14:textId="77777777" w:rsidTr="00926F61">
        <w:trPr>
          <w:trHeight w:val="499"/>
          <w:tblHeader/>
          <w:jc w:val="center"/>
        </w:trPr>
        <w:tc>
          <w:tcPr>
            <w:tcW w:w="960" w:type="dxa"/>
            <w:vAlign w:val="center"/>
          </w:tcPr>
          <w:p w14:paraId="69A73959" w14:textId="77777777" w:rsidR="00926F61" w:rsidRDefault="00926F61" w:rsidP="00926F61">
            <w:pPr>
              <w:pStyle w:val="affffff6"/>
              <w:spacing w:before="24" w:after="24" w:line="360" w:lineRule="auto"/>
              <w:jc w:val="center"/>
              <w:rPr>
                <w:rFonts w:hAnsi="宋体"/>
                <w:b/>
              </w:rPr>
            </w:pPr>
            <w:r>
              <w:rPr>
                <w:rFonts w:hAnsi="宋体" w:hint="eastAsia"/>
                <w:b/>
              </w:rPr>
              <w:t>2</w:t>
            </w:r>
          </w:p>
        </w:tc>
        <w:tc>
          <w:tcPr>
            <w:tcW w:w="2384" w:type="dxa"/>
            <w:vAlign w:val="center"/>
          </w:tcPr>
          <w:p w14:paraId="4F500C0F" w14:textId="77777777" w:rsidR="00926F61" w:rsidRDefault="00926F61" w:rsidP="00926F61">
            <w:pPr>
              <w:pStyle w:val="affffff6"/>
              <w:spacing w:before="24" w:after="24" w:line="360" w:lineRule="auto"/>
              <w:rPr>
                <w:rFonts w:hAnsi="宋体"/>
              </w:rPr>
            </w:pPr>
            <w:r>
              <w:rPr>
                <w:rFonts w:hAnsi="宋体" w:hint="eastAsia"/>
              </w:rPr>
              <w:t>OCA/IF/AF</w:t>
            </w:r>
          </w:p>
        </w:tc>
        <w:tc>
          <w:tcPr>
            <w:tcW w:w="5178" w:type="dxa"/>
            <w:vAlign w:val="center"/>
          </w:tcPr>
          <w:p w14:paraId="4CEB7789" w14:textId="77777777" w:rsidR="00926F61" w:rsidRDefault="00926F61" w:rsidP="00926F61">
            <w:pPr>
              <w:pStyle w:val="affffff6"/>
              <w:spacing w:before="24" w:after="24" w:line="360" w:lineRule="auto"/>
              <w:rPr>
                <w:rFonts w:hAnsi="宋体"/>
              </w:rPr>
            </w:pPr>
            <w:r>
              <w:rPr>
                <w:rFonts w:hAnsi="宋体" w:hint="eastAsia"/>
              </w:rPr>
              <w:t>亚奥理事会</w:t>
            </w:r>
            <w:r>
              <w:rPr>
                <w:rFonts w:hAnsi="宋体" w:hint="eastAsia"/>
              </w:rPr>
              <w:t>/</w:t>
            </w:r>
            <w:r>
              <w:rPr>
                <w:rFonts w:hAnsi="宋体" w:hint="eastAsia"/>
              </w:rPr>
              <w:t>国际单项</w:t>
            </w:r>
            <w:r>
              <w:rPr>
                <w:rFonts w:hAnsi="宋体" w:hint="eastAsia"/>
              </w:rPr>
              <w:t>/</w:t>
            </w:r>
            <w:r>
              <w:rPr>
                <w:rFonts w:hAnsi="宋体" w:hint="eastAsia"/>
              </w:rPr>
              <w:t>亚洲单项联合会相关工作人员</w:t>
            </w:r>
          </w:p>
        </w:tc>
      </w:tr>
      <w:tr w:rsidR="00926F61" w14:paraId="7DE9A0DF" w14:textId="77777777" w:rsidTr="00926F61">
        <w:trPr>
          <w:trHeight w:val="499"/>
          <w:tblHeader/>
          <w:jc w:val="center"/>
        </w:trPr>
        <w:tc>
          <w:tcPr>
            <w:tcW w:w="960" w:type="dxa"/>
            <w:vAlign w:val="center"/>
          </w:tcPr>
          <w:p w14:paraId="70C1AEB1" w14:textId="77777777" w:rsidR="00926F61" w:rsidRDefault="00926F61" w:rsidP="00926F61">
            <w:pPr>
              <w:pStyle w:val="affffff6"/>
              <w:spacing w:before="24" w:after="24" w:line="360" w:lineRule="auto"/>
              <w:jc w:val="center"/>
              <w:rPr>
                <w:rFonts w:hAnsi="宋体"/>
                <w:b/>
              </w:rPr>
            </w:pPr>
            <w:r>
              <w:rPr>
                <w:rFonts w:hAnsi="宋体" w:hint="eastAsia"/>
                <w:b/>
              </w:rPr>
              <w:t>3</w:t>
            </w:r>
          </w:p>
        </w:tc>
        <w:tc>
          <w:tcPr>
            <w:tcW w:w="2384" w:type="dxa"/>
            <w:vAlign w:val="center"/>
          </w:tcPr>
          <w:p w14:paraId="5157BC21" w14:textId="77777777" w:rsidR="00926F61" w:rsidRDefault="00926F61" w:rsidP="00926F61">
            <w:pPr>
              <w:pStyle w:val="affffff6"/>
              <w:spacing w:before="24" w:after="24" w:line="360" w:lineRule="auto"/>
              <w:rPr>
                <w:rFonts w:hAnsi="宋体"/>
              </w:rPr>
            </w:pPr>
            <w:r>
              <w:rPr>
                <w:rFonts w:hAnsi="宋体" w:hint="eastAsia"/>
              </w:rPr>
              <w:t>国内贵宾</w:t>
            </w:r>
            <w:r>
              <w:rPr>
                <w:rFonts w:hAnsi="宋体" w:hint="eastAsia"/>
              </w:rPr>
              <w:t>&amp;</w:t>
            </w:r>
            <w:r>
              <w:rPr>
                <w:rFonts w:hAnsi="宋体" w:hint="eastAsia"/>
              </w:rPr>
              <w:t>客人</w:t>
            </w:r>
          </w:p>
        </w:tc>
        <w:tc>
          <w:tcPr>
            <w:tcW w:w="5178" w:type="dxa"/>
            <w:vAlign w:val="center"/>
          </w:tcPr>
          <w:p w14:paraId="2DD92192" w14:textId="77777777" w:rsidR="00926F61" w:rsidRDefault="00926F61" w:rsidP="00926F61">
            <w:pPr>
              <w:pStyle w:val="affffff6"/>
              <w:spacing w:before="24" w:after="24" w:line="360" w:lineRule="auto"/>
              <w:rPr>
                <w:rFonts w:hAnsi="宋体"/>
              </w:rPr>
            </w:pPr>
            <w:r>
              <w:rPr>
                <w:rFonts w:hAnsi="宋体" w:hint="eastAsia"/>
              </w:rPr>
              <w:t>国内贵宾</w:t>
            </w:r>
          </w:p>
        </w:tc>
      </w:tr>
      <w:tr w:rsidR="00926F61" w14:paraId="752317FF" w14:textId="77777777" w:rsidTr="00926F61">
        <w:trPr>
          <w:trHeight w:val="499"/>
          <w:tblHeader/>
          <w:jc w:val="center"/>
        </w:trPr>
        <w:tc>
          <w:tcPr>
            <w:tcW w:w="960" w:type="dxa"/>
            <w:vAlign w:val="center"/>
          </w:tcPr>
          <w:p w14:paraId="06CD8C1E" w14:textId="77777777" w:rsidR="00926F61" w:rsidRDefault="00926F61" w:rsidP="00926F61">
            <w:pPr>
              <w:pStyle w:val="affffff6"/>
              <w:spacing w:before="24" w:after="24" w:line="360" w:lineRule="auto"/>
              <w:jc w:val="center"/>
              <w:rPr>
                <w:rFonts w:hAnsi="宋体"/>
                <w:b/>
              </w:rPr>
            </w:pPr>
            <w:r>
              <w:rPr>
                <w:rFonts w:hAnsi="宋体" w:hint="eastAsia"/>
                <w:b/>
              </w:rPr>
              <w:t>4</w:t>
            </w:r>
          </w:p>
        </w:tc>
        <w:tc>
          <w:tcPr>
            <w:tcW w:w="2384" w:type="dxa"/>
            <w:vAlign w:val="center"/>
          </w:tcPr>
          <w:p w14:paraId="16850D2E" w14:textId="77777777" w:rsidR="00926F61" w:rsidRDefault="00926F61" w:rsidP="00926F61">
            <w:pPr>
              <w:pStyle w:val="affffff6"/>
              <w:spacing w:before="24" w:after="24" w:line="360" w:lineRule="auto"/>
              <w:rPr>
                <w:rFonts w:hAnsi="宋体"/>
              </w:rPr>
            </w:pPr>
            <w:r>
              <w:rPr>
                <w:rFonts w:hAnsi="宋体" w:hint="eastAsia"/>
              </w:rPr>
              <w:t>运动员</w:t>
            </w:r>
            <w:r>
              <w:rPr>
                <w:rFonts w:hAnsi="宋体" w:hint="eastAsia"/>
              </w:rPr>
              <w:t>&amp;</w:t>
            </w:r>
            <w:r>
              <w:rPr>
                <w:rFonts w:hAnsi="宋体" w:hint="eastAsia"/>
              </w:rPr>
              <w:t>团队官员</w:t>
            </w:r>
          </w:p>
        </w:tc>
        <w:tc>
          <w:tcPr>
            <w:tcW w:w="5178" w:type="dxa"/>
            <w:vAlign w:val="center"/>
          </w:tcPr>
          <w:p w14:paraId="09574C9F" w14:textId="77777777" w:rsidR="00926F61" w:rsidRDefault="00926F61" w:rsidP="00926F61">
            <w:pPr>
              <w:pStyle w:val="affffff6"/>
              <w:spacing w:before="24" w:after="24" w:line="360" w:lineRule="auto"/>
              <w:rPr>
                <w:rFonts w:hAnsi="宋体"/>
              </w:rPr>
            </w:pPr>
            <w:r>
              <w:rPr>
                <w:rFonts w:hAnsi="宋体" w:hint="eastAsia"/>
              </w:rPr>
              <w:t>各国参赛运动员，代表队团团长，代表队官员</w:t>
            </w:r>
          </w:p>
        </w:tc>
      </w:tr>
      <w:tr w:rsidR="00926F61" w14:paraId="41136D26" w14:textId="77777777" w:rsidTr="00926F61">
        <w:trPr>
          <w:trHeight w:val="499"/>
          <w:tblHeader/>
          <w:jc w:val="center"/>
        </w:trPr>
        <w:tc>
          <w:tcPr>
            <w:tcW w:w="960" w:type="dxa"/>
            <w:vAlign w:val="center"/>
          </w:tcPr>
          <w:p w14:paraId="5E5C803B" w14:textId="77777777" w:rsidR="00926F61" w:rsidRDefault="00926F61" w:rsidP="00926F61">
            <w:pPr>
              <w:pStyle w:val="affffff6"/>
              <w:spacing w:before="24" w:after="24" w:line="360" w:lineRule="auto"/>
              <w:jc w:val="center"/>
              <w:rPr>
                <w:rFonts w:hAnsi="宋体"/>
                <w:b/>
              </w:rPr>
            </w:pPr>
            <w:r>
              <w:rPr>
                <w:rFonts w:hAnsi="宋体" w:hint="eastAsia"/>
                <w:b/>
              </w:rPr>
              <w:t>5</w:t>
            </w:r>
          </w:p>
        </w:tc>
        <w:tc>
          <w:tcPr>
            <w:tcW w:w="2384" w:type="dxa"/>
            <w:vAlign w:val="center"/>
          </w:tcPr>
          <w:p w14:paraId="1DB0352C" w14:textId="77777777" w:rsidR="00926F61" w:rsidRDefault="00926F61" w:rsidP="00926F61">
            <w:pPr>
              <w:pStyle w:val="affffff6"/>
              <w:spacing w:before="24" w:after="24" w:line="360" w:lineRule="auto"/>
              <w:rPr>
                <w:rFonts w:hAnsi="宋体"/>
              </w:rPr>
            </w:pPr>
            <w:r>
              <w:rPr>
                <w:rFonts w:hAnsi="宋体" w:hint="eastAsia"/>
              </w:rPr>
              <w:t>技术官员</w:t>
            </w:r>
          </w:p>
        </w:tc>
        <w:tc>
          <w:tcPr>
            <w:tcW w:w="5178" w:type="dxa"/>
            <w:vAlign w:val="center"/>
          </w:tcPr>
          <w:p w14:paraId="0BF49561" w14:textId="77777777" w:rsidR="00926F61" w:rsidRDefault="00926F61" w:rsidP="00926F61">
            <w:pPr>
              <w:pStyle w:val="affffff6"/>
              <w:spacing w:before="24" w:after="24" w:line="360" w:lineRule="auto"/>
              <w:rPr>
                <w:rFonts w:hAnsi="宋体"/>
              </w:rPr>
            </w:pPr>
            <w:r>
              <w:rPr>
                <w:rFonts w:hAnsi="宋体" w:hint="eastAsia"/>
              </w:rPr>
              <w:t>亚组委成员，技术代表，裁判，训练员</w:t>
            </w:r>
          </w:p>
        </w:tc>
      </w:tr>
      <w:tr w:rsidR="00926F61" w14:paraId="1BA5C044" w14:textId="77777777" w:rsidTr="00926F61">
        <w:trPr>
          <w:trHeight w:val="499"/>
          <w:tblHeader/>
          <w:jc w:val="center"/>
        </w:trPr>
        <w:tc>
          <w:tcPr>
            <w:tcW w:w="960" w:type="dxa"/>
            <w:vAlign w:val="center"/>
          </w:tcPr>
          <w:p w14:paraId="214F2C83" w14:textId="77777777" w:rsidR="00926F61" w:rsidRDefault="00926F61" w:rsidP="00926F61">
            <w:pPr>
              <w:pStyle w:val="affffff6"/>
              <w:spacing w:before="24" w:after="24" w:line="360" w:lineRule="auto"/>
              <w:jc w:val="center"/>
              <w:rPr>
                <w:rFonts w:hAnsi="宋体"/>
                <w:b/>
              </w:rPr>
            </w:pPr>
            <w:r>
              <w:rPr>
                <w:rFonts w:hAnsi="宋体" w:hint="eastAsia"/>
                <w:b/>
              </w:rPr>
              <w:t>6</w:t>
            </w:r>
          </w:p>
        </w:tc>
        <w:tc>
          <w:tcPr>
            <w:tcW w:w="2384" w:type="dxa"/>
            <w:vAlign w:val="center"/>
          </w:tcPr>
          <w:p w14:paraId="756B7208" w14:textId="77777777" w:rsidR="00926F61" w:rsidRDefault="00926F61" w:rsidP="00926F61">
            <w:pPr>
              <w:pStyle w:val="affffff6"/>
              <w:spacing w:before="24" w:after="24" w:line="360" w:lineRule="auto"/>
              <w:rPr>
                <w:rFonts w:hAnsi="宋体"/>
              </w:rPr>
            </w:pPr>
            <w:r>
              <w:rPr>
                <w:rFonts w:hAnsi="宋体" w:hint="eastAsia"/>
              </w:rPr>
              <w:t>媒体人员</w:t>
            </w:r>
          </w:p>
        </w:tc>
        <w:tc>
          <w:tcPr>
            <w:tcW w:w="5178" w:type="dxa"/>
            <w:vAlign w:val="center"/>
          </w:tcPr>
          <w:p w14:paraId="360291F2" w14:textId="77777777" w:rsidR="00926F61" w:rsidRDefault="00926F61" w:rsidP="00926F61">
            <w:pPr>
              <w:pStyle w:val="affffff6"/>
              <w:spacing w:before="24" w:after="24" w:line="360" w:lineRule="auto"/>
              <w:rPr>
                <w:rFonts w:hAnsi="宋体"/>
              </w:rPr>
            </w:pPr>
            <w:r>
              <w:rPr>
                <w:rFonts w:hAnsi="宋体" w:hint="eastAsia"/>
              </w:rPr>
              <w:t>国内外广播电视媒体和平面媒体</w:t>
            </w:r>
          </w:p>
        </w:tc>
      </w:tr>
      <w:tr w:rsidR="00926F61" w14:paraId="17ECB59C" w14:textId="77777777" w:rsidTr="00926F61">
        <w:trPr>
          <w:trHeight w:val="499"/>
          <w:tblHeader/>
          <w:jc w:val="center"/>
        </w:trPr>
        <w:tc>
          <w:tcPr>
            <w:tcW w:w="960" w:type="dxa"/>
            <w:vAlign w:val="center"/>
          </w:tcPr>
          <w:p w14:paraId="40CDB1E4" w14:textId="77777777" w:rsidR="00926F61" w:rsidRDefault="00926F61" w:rsidP="00926F61">
            <w:pPr>
              <w:pStyle w:val="affffff6"/>
              <w:spacing w:before="24" w:after="24" w:line="360" w:lineRule="auto"/>
              <w:jc w:val="center"/>
              <w:rPr>
                <w:rFonts w:hAnsi="宋体"/>
                <w:b/>
              </w:rPr>
            </w:pPr>
            <w:r>
              <w:rPr>
                <w:rFonts w:hAnsi="宋体" w:hint="eastAsia"/>
                <w:b/>
              </w:rPr>
              <w:t>7</w:t>
            </w:r>
          </w:p>
        </w:tc>
        <w:tc>
          <w:tcPr>
            <w:tcW w:w="2384" w:type="dxa"/>
            <w:vAlign w:val="center"/>
          </w:tcPr>
          <w:p w14:paraId="2E2E52B8" w14:textId="77777777" w:rsidR="00926F61" w:rsidRDefault="00926F61" w:rsidP="00926F61">
            <w:pPr>
              <w:pStyle w:val="affffff6"/>
              <w:spacing w:before="24" w:after="24" w:line="360" w:lineRule="auto"/>
              <w:rPr>
                <w:rFonts w:hAnsi="宋体"/>
              </w:rPr>
            </w:pPr>
            <w:r>
              <w:rPr>
                <w:rFonts w:hAnsi="宋体" w:hint="eastAsia"/>
              </w:rPr>
              <w:t>赞助商</w:t>
            </w:r>
            <w:r>
              <w:rPr>
                <w:rFonts w:hAnsi="宋体" w:hint="eastAsia"/>
              </w:rPr>
              <w:t>&amp;</w:t>
            </w:r>
            <w:r>
              <w:rPr>
                <w:rFonts w:hAnsi="宋体" w:hint="eastAsia"/>
              </w:rPr>
              <w:t>服务商</w:t>
            </w:r>
          </w:p>
        </w:tc>
        <w:tc>
          <w:tcPr>
            <w:tcW w:w="5178" w:type="dxa"/>
            <w:vAlign w:val="center"/>
          </w:tcPr>
          <w:p w14:paraId="42281CFC" w14:textId="77777777" w:rsidR="00926F61" w:rsidRDefault="00926F61" w:rsidP="00926F61">
            <w:pPr>
              <w:pStyle w:val="affffff6"/>
              <w:spacing w:before="24" w:after="24" w:line="360" w:lineRule="auto"/>
              <w:rPr>
                <w:rFonts w:hAnsi="宋体"/>
              </w:rPr>
            </w:pPr>
            <w:r>
              <w:rPr>
                <w:rFonts w:hAnsi="宋体" w:hint="eastAsia"/>
              </w:rPr>
              <w:t>合作伙伴，赞助商，供应商和特许经营商</w:t>
            </w:r>
          </w:p>
        </w:tc>
      </w:tr>
      <w:tr w:rsidR="00926F61" w14:paraId="3DB053FA" w14:textId="77777777" w:rsidTr="00926F61">
        <w:trPr>
          <w:trHeight w:val="499"/>
          <w:tblHeader/>
          <w:jc w:val="center"/>
        </w:trPr>
        <w:tc>
          <w:tcPr>
            <w:tcW w:w="960" w:type="dxa"/>
            <w:vAlign w:val="center"/>
          </w:tcPr>
          <w:p w14:paraId="6EFFCEC7" w14:textId="77777777" w:rsidR="00926F61" w:rsidRDefault="00926F61" w:rsidP="00926F61">
            <w:pPr>
              <w:pStyle w:val="affffff6"/>
              <w:spacing w:before="24" w:after="24" w:line="360" w:lineRule="auto"/>
              <w:jc w:val="center"/>
              <w:rPr>
                <w:rFonts w:hAnsi="宋体"/>
                <w:b/>
              </w:rPr>
            </w:pPr>
            <w:r>
              <w:rPr>
                <w:rFonts w:hAnsi="宋体" w:hint="eastAsia"/>
                <w:b/>
              </w:rPr>
              <w:t>8</w:t>
            </w:r>
          </w:p>
        </w:tc>
        <w:tc>
          <w:tcPr>
            <w:tcW w:w="2384" w:type="dxa"/>
            <w:vAlign w:val="center"/>
          </w:tcPr>
          <w:p w14:paraId="66AC8F78" w14:textId="77777777" w:rsidR="00926F61" w:rsidRDefault="00926F61" w:rsidP="00926F61">
            <w:pPr>
              <w:pStyle w:val="affffff6"/>
              <w:spacing w:before="24" w:after="24" w:line="360" w:lineRule="auto"/>
              <w:rPr>
                <w:rFonts w:hAnsi="宋体"/>
              </w:rPr>
            </w:pPr>
            <w:r>
              <w:rPr>
                <w:rFonts w:hAnsi="宋体" w:hint="eastAsia"/>
              </w:rPr>
              <w:t>工作人员</w:t>
            </w:r>
          </w:p>
        </w:tc>
        <w:tc>
          <w:tcPr>
            <w:tcW w:w="5178" w:type="dxa"/>
            <w:vAlign w:val="center"/>
          </w:tcPr>
          <w:p w14:paraId="0508CD15" w14:textId="77777777" w:rsidR="00926F61" w:rsidRDefault="00926F61" w:rsidP="00926F61">
            <w:pPr>
              <w:pStyle w:val="affffff6"/>
              <w:spacing w:before="24" w:after="24" w:line="360" w:lineRule="auto"/>
              <w:rPr>
                <w:rFonts w:hAnsi="宋体"/>
              </w:rPr>
            </w:pPr>
            <w:r>
              <w:rPr>
                <w:rFonts w:hAnsi="宋体" w:hint="eastAsia"/>
              </w:rPr>
              <w:t>杭州亚运会工作人员、开闭幕演职人员、受薪员工、承包商员工等</w:t>
            </w:r>
          </w:p>
        </w:tc>
      </w:tr>
      <w:tr w:rsidR="00926F61" w14:paraId="6CE53C0A" w14:textId="77777777" w:rsidTr="00926F61">
        <w:trPr>
          <w:trHeight w:val="499"/>
          <w:tblHeader/>
          <w:jc w:val="center"/>
        </w:trPr>
        <w:tc>
          <w:tcPr>
            <w:tcW w:w="960" w:type="dxa"/>
            <w:vAlign w:val="center"/>
          </w:tcPr>
          <w:p w14:paraId="30928440" w14:textId="77777777" w:rsidR="00926F61" w:rsidRDefault="00926F61" w:rsidP="00926F61">
            <w:pPr>
              <w:pStyle w:val="affffff6"/>
              <w:spacing w:before="24" w:after="24" w:line="360" w:lineRule="auto"/>
              <w:jc w:val="center"/>
              <w:rPr>
                <w:rFonts w:hAnsi="宋体"/>
                <w:b/>
              </w:rPr>
            </w:pPr>
            <w:r>
              <w:rPr>
                <w:rFonts w:hAnsi="宋体" w:hint="eastAsia"/>
                <w:b/>
              </w:rPr>
              <w:t>9</w:t>
            </w:r>
          </w:p>
        </w:tc>
        <w:tc>
          <w:tcPr>
            <w:tcW w:w="2384" w:type="dxa"/>
            <w:vAlign w:val="center"/>
          </w:tcPr>
          <w:p w14:paraId="7FE84A56" w14:textId="77777777" w:rsidR="00926F61" w:rsidRDefault="00926F61" w:rsidP="00926F61">
            <w:pPr>
              <w:pStyle w:val="affffff6"/>
              <w:spacing w:before="24" w:after="24" w:line="360" w:lineRule="auto"/>
              <w:rPr>
                <w:rFonts w:hAnsi="宋体"/>
              </w:rPr>
            </w:pPr>
            <w:r>
              <w:rPr>
                <w:rFonts w:hAnsi="宋体" w:hint="eastAsia"/>
              </w:rPr>
              <w:t>志愿者</w:t>
            </w:r>
          </w:p>
        </w:tc>
        <w:tc>
          <w:tcPr>
            <w:tcW w:w="5178" w:type="dxa"/>
            <w:vAlign w:val="center"/>
          </w:tcPr>
          <w:p w14:paraId="0D78C333" w14:textId="77777777" w:rsidR="00926F61" w:rsidRDefault="00926F61" w:rsidP="00926F61">
            <w:pPr>
              <w:pStyle w:val="affffff6"/>
              <w:spacing w:before="24" w:after="24" w:line="360" w:lineRule="auto"/>
              <w:rPr>
                <w:rFonts w:hAnsi="宋体"/>
              </w:rPr>
            </w:pPr>
            <w:r>
              <w:rPr>
                <w:rFonts w:hAnsi="宋体" w:hint="eastAsia"/>
              </w:rPr>
              <w:t>杭州亚运会志愿者</w:t>
            </w:r>
          </w:p>
        </w:tc>
      </w:tr>
      <w:tr w:rsidR="00926F61" w14:paraId="374B77B8" w14:textId="77777777" w:rsidTr="00926F61">
        <w:trPr>
          <w:trHeight w:val="499"/>
          <w:tblHeader/>
          <w:jc w:val="center"/>
        </w:trPr>
        <w:tc>
          <w:tcPr>
            <w:tcW w:w="960" w:type="dxa"/>
            <w:vAlign w:val="center"/>
          </w:tcPr>
          <w:p w14:paraId="313D3489" w14:textId="77777777" w:rsidR="00926F61" w:rsidRDefault="00926F61" w:rsidP="00926F61">
            <w:pPr>
              <w:pStyle w:val="affffff6"/>
              <w:spacing w:before="24" w:after="24" w:line="360" w:lineRule="auto"/>
              <w:jc w:val="center"/>
              <w:rPr>
                <w:rFonts w:hAnsi="宋体"/>
                <w:b/>
              </w:rPr>
            </w:pPr>
            <w:r>
              <w:rPr>
                <w:rFonts w:hAnsi="宋体" w:hint="eastAsia"/>
                <w:b/>
              </w:rPr>
              <w:t>10</w:t>
            </w:r>
          </w:p>
        </w:tc>
        <w:tc>
          <w:tcPr>
            <w:tcW w:w="2384" w:type="dxa"/>
            <w:vAlign w:val="center"/>
          </w:tcPr>
          <w:p w14:paraId="14152AA3" w14:textId="77777777" w:rsidR="00926F61" w:rsidRDefault="00926F61" w:rsidP="00926F61">
            <w:pPr>
              <w:pStyle w:val="affffff6"/>
              <w:spacing w:before="24" w:after="24" w:line="360" w:lineRule="auto"/>
              <w:rPr>
                <w:rFonts w:hAnsi="宋体"/>
              </w:rPr>
            </w:pPr>
            <w:r>
              <w:rPr>
                <w:rFonts w:hAnsi="宋体" w:hint="eastAsia"/>
              </w:rPr>
              <w:t>其他</w:t>
            </w:r>
          </w:p>
        </w:tc>
        <w:tc>
          <w:tcPr>
            <w:tcW w:w="5178" w:type="dxa"/>
            <w:vAlign w:val="center"/>
          </w:tcPr>
          <w:p w14:paraId="0B1171E8" w14:textId="77777777" w:rsidR="00926F61" w:rsidRDefault="00926F61" w:rsidP="00926F61">
            <w:pPr>
              <w:pStyle w:val="affffff6"/>
              <w:spacing w:before="24" w:after="24" w:line="360" w:lineRule="auto"/>
              <w:rPr>
                <w:rFonts w:hAnsi="宋体"/>
              </w:rPr>
            </w:pPr>
            <w:r>
              <w:rPr>
                <w:rFonts w:hAnsi="宋体" w:hint="eastAsia"/>
              </w:rPr>
              <w:t>文化交流人员，火炬接力代表等</w:t>
            </w:r>
          </w:p>
        </w:tc>
      </w:tr>
    </w:tbl>
    <w:p w14:paraId="653CAEA6" w14:textId="77777777" w:rsidR="00926F61" w:rsidRPr="00D609E4" w:rsidRDefault="00926F61" w:rsidP="000F77C6">
      <w:pPr>
        <w:pStyle w:val="22"/>
        <w:widowControl/>
        <w:numPr>
          <w:ilvl w:val="0"/>
          <w:numId w:val="83"/>
        </w:numPr>
        <w:tabs>
          <w:tab w:val="left" w:pos="840"/>
        </w:tabs>
        <w:adjustRightInd w:val="0"/>
        <w:snapToGrid w:val="0"/>
        <w:spacing w:before="120" w:after="120" w:line="360" w:lineRule="auto"/>
        <w:ind w:right="210"/>
        <w:jc w:val="left"/>
        <w:rPr>
          <w:rFonts w:ascii="宋体" w:eastAsia="宋体" w:hAnsi="宋体" w:cs="宋体"/>
          <w:bCs w:val="0"/>
        </w:rPr>
      </w:pPr>
      <w:r w:rsidRPr="00D609E4">
        <w:rPr>
          <w:rFonts w:ascii="宋体" w:eastAsia="宋体" w:hAnsi="宋体" w:cs="宋体" w:hint="eastAsia"/>
          <w:bCs w:val="0"/>
        </w:rPr>
        <w:lastRenderedPageBreak/>
        <w:t>信息技术管理服务（通信网络和网络安全）需求</w:t>
      </w:r>
    </w:p>
    <w:p w14:paraId="64050A38" w14:textId="77777777" w:rsidR="00926F61" w:rsidRDefault="00926F61" w:rsidP="00926F61">
      <w:pPr>
        <w:tabs>
          <w:tab w:val="left" w:pos="426"/>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信息技术管理服务（通信网络和网络安全）包括：通信网络管理服务、网络安全管理服务。本项目所采购的服务为兜底服务，采购需求书中描述的需求内容为</w:t>
      </w:r>
      <w:proofErr w:type="gramStart"/>
      <w:r>
        <w:rPr>
          <w:rFonts w:ascii="宋体" w:hAnsi="宋体" w:cs="宋体" w:hint="eastAsia"/>
          <w:color w:val="000000"/>
          <w:sz w:val="24"/>
          <w:szCs w:val="24"/>
        </w:rPr>
        <w:t>最</w:t>
      </w:r>
      <w:proofErr w:type="gramEnd"/>
      <w:r>
        <w:rPr>
          <w:rFonts w:ascii="宋体" w:hAnsi="宋体" w:cs="宋体" w:hint="eastAsia"/>
          <w:color w:val="000000"/>
          <w:sz w:val="24"/>
          <w:szCs w:val="24"/>
        </w:rPr>
        <w:t>基础的需求内容，具体需求存在继续扩展的可能。</w:t>
      </w:r>
    </w:p>
    <w:p w14:paraId="3065E01C" w14:textId="77777777" w:rsidR="00926F61" w:rsidRDefault="00926F61" w:rsidP="00926F61">
      <w:pPr>
        <w:pStyle w:val="32"/>
      </w:pPr>
      <w:r>
        <w:rPr>
          <w:rFonts w:hint="eastAsia"/>
        </w:rPr>
        <w:t>2.2.1通信网络管理服务需求</w:t>
      </w:r>
    </w:p>
    <w:p w14:paraId="4F535CE0" w14:textId="77777777" w:rsidR="00926F61" w:rsidRDefault="00926F61" w:rsidP="00926F61">
      <w:pPr>
        <w:adjustRightInd w:val="0"/>
        <w:snapToGrid w:val="0"/>
        <w:spacing w:line="360" w:lineRule="auto"/>
        <w:ind w:firstLine="480"/>
        <w:rPr>
          <w:rFonts w:ascii="宋体" w:hAnsi="宋体" w:cs="宋体"/>
          <w:sz w:val="24"/>
          <w:szCs w:val="24"/>
        </w:rPr>
      </w:pPr>
      <w:r>
        <w:rPr>
          <w:rFonts w:ascii="宋体" w:hAnsi="宋体" w:cs="宋体" w:hint="eastAsia"/>
          <w:sz w:val="24"/>
          <w:szCs w:val="24"/>
        </w:rPr>
        <w:t>通信网络系统建设由通信网络供应商承担，本项目仅涉及通信网络管理服务，包括但不限于有线网络、无线通信、应急通信保障、场馆互联网等通信网络服务工作。</w:t>
      </w:r>
    </w:p>
    <w:p w14:paraId="4C1EDAE3" w14:textId="77777777" w:rsidR="00926F61" w:rsidRDefault="00926F61" w:rsidP="00926F61">
      <w:pPr>
        <w:adjustRightInd w:val="0"/>
        <w:snapToGrid w:val="0"/>
        <w:spacing w:line="360" w:lineRule="auto"/>
        <w:ind w:firstLine="480"/>
        <w:rPr>
          <w:rFonts w:ascii="宋体" w:hAnsi="宋体" w:cs="宋体"/>
          <w:sz w:val="24"/>
          <w:szCs w:val="24"/>
        </w:rPr>
      </w:pPr>
      <w:r>
        <w:rPr>
          <w:rFonts w:ascii="宋体" w:hAnsi="宋体" w:cs="宋体" w:hint="eastAsia"/>
          <w:sz w:val="24"/>
          <w:szCs w:val="24"/>
        </w:rPr>
        <w:t>通信网络管理服务，由网络服务、通信服务等业务领域技术专家组成管理团队，从杭州亚运会通信网络建设初期开始，至杭州亚运会运行结束，负责整个通信网络建设过程中、运行过程中的相关管理、协调工作。</w:t>
      </w:r>
    </w:p>
    <w:p w14:paraId="56C00450"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本项目涉及的通讯网络，除了赛事运行专网之外，还包括竞赛场馆与非竞赛场馆的通信网络，以及场馆之间通信网络，范围涵盖了整个杭州亚运会的办公系统以及信息技术系统的通信网络。其中，场馆通信服务，包括固定通信、移动通信、集群通信、</w:t>
      </w:r>
      <w:proofErr w:type="gramStart"/>
      <w:r>
        <w:rPr>
          <w:rFonts w:ascii="宋体" w:hAnsi="宋体" w:cs="宋体" w:hint="eastAsia"/>
        </w:rPr>
        <w:t>无线对</w:t>
      </w:r>
      <w:proofErr w:type="gramEnd"/>
      <w:r>
        <w:rPr>
          <w:rFonts w:ascii="宋体" w:hAnsi="宋体" w:cs="宋体" w:hint="eastAsia"/>
        </w:rPr>
        <w:t>讲和互联网等服务。</w:t>
      </w:r>
    </w:p>
    <w:p w14:paraId="1F7266B4" w14:textId="77777777" w:rsidR="00926F61" w:rsidRDefault="00926F61" w:rsidP="00926F61">
      <w:pPr>
        <w:pStyle w:val="32"/>
      </w:pPr>
      <w:r>
        <w:rPr>
          <w:rFonts w:hint="eastAsia"/>
        </w:rPr>
        <w:t>2.2.2网络安全管理服务需求</w:t>
      </w:r>
    </w:p>
    <w:p w14:paraId="02DAC19D" w14:textId="77777777" w:rsidR="00926F61" w:rsidRDefault="00926F61" w:rsidP="00926F61">
      <w:pPr>
        <w:tabs>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网络安全体系建设由网络安全供应商承担，本项目仅涉及网络安全管理服务，包括亚组委内外围全方位网络安全管理服务工作。</w:t>
      </w:r>
    </w:p>
    <w:p w14:paraId="1D425CAF" w14:textId="77777777" w:rsidR="00926F61" w:rsidRDefault="00926F61" w:rsidP="00926F61">
      <w:pPr>
        <w:tabs>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网络安全管理服务，由网络安全服务领域技术专家组成管理团队，从亚运会网络安全体系建设初期开始，至亚运会运行结束，承担全方位网络安全管理服务工作。</w:t>
      </w:r>
    </w:p>
    <w:p w14:paraId="15EA6558" w14:textId="77777777" w:rsidR="00926F61" w:rsidRDefault="00926F61" w:rsidP="00926F61">
      <w:pPr>
        <w:tabs>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本项目涉及的网络安全，除了赛事运行专网之外，还包括竞赛场馆与非竞赛场馆的通信网络，以及场馆之间通信网络，范围涵盖了整个亚运会的办公系统以及信息技术系统的网络安全。</w:t>
      </w:r>
    </w:p>
    <w:p w14:paraId="5C3E9B30" w14:textId="77777777" w:rsidR="00926F61" w:rsidRDefault="00926F61" w:rsidP="00926F61">
      <w:pPr>
        <w:tabs>
          <w:tab w:val="left" w:pos="426"/>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网络安全的服务范围，覆盖整个亚运会的信息技术范围，要确保亚运会整体网络与信息系统运行服务的安全、可靠，确保所有信息系统用户工作运行正常，全力保障亚运会建设工作的稳定与安全。</w:t>
      </w:r>
      <w:r>
        <w:rPr>
          <w:rFonts w:ascii="宋体" w:hAnsi="宋体" w:cs="宋体"/>
          <w:sz w:val="24"/>
          <w:szCs w:val="24"/>
        </w:rPr>
        <w:br w:type="page"/>
      </w:r>
    </w:p>
    <w:p w14:paraId="68D45F72" w14:textId="77777777" w:rsidR="00926F61" w:rsidRPr="00EA13EE" w:rsidRDefault="00926F61" w:rsidP="00EA13EE">
      <w:pPr>
        <w:adjustRightInd w:val="0"/>
        <w:snapToGrid w:val="0"/>
        <w:spacing w:line="360" w:lineRule="auto"/>
        <w:ind w:firstLineChars="200" w:firstLine="723"/>
        <w:jc w:val="center"/>
        <w:rPr>
          <w:rStyle w:val="affff"/>
          <w:rFonts w:ascii="Times New Roman" w:hAnsi="Times New Roman"/>
          <w:sz w:val="36"/>
          <w:szCs w:val="36"/>
        </w:rPr>
      </w:pPr>
    </w:p>
    <w:p w14:paraId="365E7E8B" w14:textId="77777777" w:rsidR="00926F6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r w:rsidRPr="00EA13EE">
        <w:rPr>
          <w:rStyle w:val="affff"/>
          <w:rFonts w:ascii="Times New Roman" w:hAnsi="Times New Roman" w:hint="eastAsia"/>
          <w:sz w:val="36"/>
          <w:szCs w:val="36"/>
        </w:rPr>
        <w:t>三</w:t>
      </w:r>
      <w:r w:rsidR="00D609E4" w:rsidRPr="00EA13EE">
        <w:rPr>
          <w:rStyle w:val="affff"/>
          <w:rFonts w:ascii="Times New Roman" w:hAnsi="Times New Roman" w:hint="eastAsia"/>
          <w:sz w:val="36"/>
          <w:szCs w:val="36"/>
        </w:rPr>
        <w:t xml:space="preserve"> </w:t>
      </w:r>
      <w:r w:rsidR="00926F61" w:rsidRPr="00EA13EE">
        <w:rPr>
          <w:rStyle w:val="affff"/>
          <w:rFonts w:ascii="Times New Roman" w:hAnsi="Times New Roman" w:hint="eastAsia"/>
          <w:sz w:val="36"/>
          <w:szCs w:val="36"/>
        </w:rPr>
        <w:t>项目建设方案要求</w:t>
      </w:r>
    </w:p>
    <w:p w14:paraId="62296413" w14:textId="77777777" w:rsidR="00926F61" w:rsidRDefault="00D609E4" w:rsidP="00D609E4">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sz w:val="30"/>
          <w:szCs w:val="30"/>
        </w:rPr>
      </w:pPr>
      <w:r>
        <w:rPr>
          <w:rFonts w:ascii="宋体" w:eastAsia="宋体" w:hAnsi="宋体" w:cs="宋体" w:hint="eastAsia"/>
          <w:bCs w:val="0"/>
        </w:rPr>
        <w:t>3.1</w:t>
      </w:r>
      <w:r w:rsidR="00926F61">
        <w:rPr>
          <w:rFonts w:ascii="宋体" w:eastAsia="宋体" w:hAnsi="宋体" w:cs="宋体" w:hint="eastAsia"/>
          <w:bCs w:val="0"/>
        </w:rPr>
        <w:t>总体指导思想</w:t>
      </w:r>
    </w:p>
    <w:p w14:paraId="68F114FA"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深入贯彻党的十九大会议精神，以习近平新时代中国特色社会主义思想和习近平总书记关于体育工作的重要论述为指导，围绕杭州亚运会“绿色、智能、节俭、文明”的办会理念，充分利用浙江省、杭州市在云计算、大数据、人工智能等信息产业的资源优势，推进场馆建设、赛事运行和综合保障等方面的信息化应用，全面提升赛会信息化水平，保障杭州亚运会成功举办，为加快杭州城市国际化、打造国际赛事之城、建设独特韵味别样精彩的世界名城奠定基础。</w:t>
      </w:r>
    </w:p>
    <w:p w14:paraId="03BEA021" w14:textId="77777777" w:rsidR="00926F61" w:rsidRDefault="00D609E4" w:rsidP="00D609E4">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rPr>
      </w:pPr>
      <w:r>
        <w:rPr>
          <w:rFonts w:ascii="宋体" w:eastAsia="宋体" w:hAnsi="宋体" w:cs="宋体" w:hint="eastAsia"/>
          <w:bCs w:val="0"/>
        </w:rPr>
        <w:t xml:space="preserve">3.2 </w:t>
      </w:r>
      <w:r w:rsidR="00926F61">
        <w:rPr>
          <w:rFonts w:ascii="宋体" w:eastAsia="宋体" w:hAnsi="宋体" w:cs="宋体" w:hint="eastAsia"/>
          <w:bCs w:val="0"/>
        </w:rPr>
        <w:t>总体建设任务</w:t>
      </w:r>
    </w:p>
    <w:p w14:paraId="4311B548"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随着现代科技的发展，信息技术已经融合到各个业务领域和技术领域。杭州亚运会是亚洲规模最大的综合性运动会，根据亚组委总体规划要求，杭州亚运会信息技术工作应以国际视野和创新思维，着力营造一流的办赛环境、提供一流的服务保障为杭州亚运会参赛、观赛、办赛人员提供高质量、高标准的信息化服务。为了能够清晰地定位杭州亚运会信息技术的建设目标、服务对象和工作重点，帮助杭州亚组</w:t>
      </w:r>
      <w:proofErr w:type="gramStart"/>
      <w:r>
        <w:rPr>
          <w:rFonts w:ascii="宋体" w:hAnsi="宋体" w:cs="宋体" w:hint="eastAsia"/>
        </w:rPr>
        <w:t>委能够</w:t>
      </w:r>
      <w:proofErr w:type="gramEnd"/>
      <w:r>
        <w:rPr>
          <w:rFonts w:ascii="宋体" w:hAnsi="宋体" w:cs="宋体" w:hint="eastAsia"/>
        </w:rPr>
        <w:t>在信息技术建设中明确工作目标，紧抓工作重点，实现对信息技术工作的科学安排、有序推进，针对通信网络和网络安全方面建设任务如下：</w:t>
      </w:r>
    </w:p>
    <w:p w14:paraId="196453D7" w14:textId="77777777" w:rsidR="00926F61" w:rsidRDefault="00926F61" w:rsidP="00926F61">
      <w:pPr>
        <w:pStyle w:val="afffffc"/>
        <w:adjustRightInd w:val="0"/>
        <w:snapToGrid w:val="0"/>
        <w:spacing w:before="36" w:after="36"/>
        <w:ind w:firstLine="422"/>
        <w:rPr>
          <w:rFonts w:ascii="宋体" w:hAnsi="宋体" w:cs="宋体"/>
        </w:rPr>
      </w:pPr>
      <w:r>
        <w:rPr>
          <w:rFonts w:ascii="宋体" w:hAnsi="宋体" w:cs="宋体" w:hint="eastAsia"/>
          <w:b/>
          <w:bCs/>
        </w:rPr>
        <w:t>信息技术管理服务（通信网络和网络安全）：</w:t>
      </w:r>
      <w:r>
        <w:rPr>
          <w:rFonts w:ascii="宋体" w:hAnsi="宋体" w:cs="宋体" w:hint="eastAsia"/>
        </w:rPr>
        <w:t>信息技术管理服务将从通信网络管理、网络安全管理等关键角度入手，确保杭州亚运会核心信息技术服务的成功交付和运行。</w:t>
      </w:r>
    </w:p>
    <w:p w14:paraId="38F119ED" w14:textId="77777777" w:rsidR="00926F61" w:rsidRDefault="00BF2251" w:rsidP="00BF2251">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rPr>
      </w:pPr>
      <w:r>
        <w:rPr>
          <w:rFonts w:ascii="宋体" w:eastAsia="宋体" w:hAnsi="宋体" w:cs="宋体" w:hint="eastAsia"/>
          <w:bCs w:val="0"/>
        </w:rPr>
        <w:t xml:space="preserve">3.3 </w:t>
      </w:r>
      <w:r w:rsidR="00926F61">
        <w:rPr>
          <w:rFonts w:ascii="宋体" w:eastAsia="宋体" w:hAnsi="宋体" w:cs="宋体" w:hint="eastAsia"/>
          <w:bCs w:val="0"/>
        </w:rPr>
        <w:t>总体建设原则</w:t>
      </w:r>
    </w:p>
    <w:p w14:paraId="147C6321" w14:textId="77777777" w:rsidR="00926F61" w:rsidRDefault="00926F61" w:rsidP="00926F61">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杭州亚运会是杭州向世界展示的舞台，杭州亚运会信息技术需为“参赛、观赛、办赛”提供全面的支撑服务，遵循杭州亚运会“控制成本、充分利用、注重实用、高效运作、科学办赛、彰显特色”的筹办原则，结合杭州亚运会实际情况进行规划，具体建设原则如下：</w:t>
      </w:r>
    </w:p>
    <w:p w14:paraId="02F3AE27" w14:textId="77777777" w:rsidR="00926F61" w:rsidRDefault="00926F61" w:rsidP="00926F61">
      <w:pPr>
        <w:pStyle w:val="afffff0"/>
        <w:autoSpaceDE w:val="0"/>
        <w:autoSpaceDN w:val="0"/>
        <w:adjustRightInd w:val="0"/>
        <w:snapToGrid w:val="0"/>
        <w:spacing w:line="360" w:lineRule="auto"/>
        <w:ind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一、需求牵引，业务驱动</w:t>
      </w:r>
    </w:p>
    <w:p w14:paraId="596CB461" w14:textId="77777777" w:rsidR="00926F61" w:rsidRDefault="00926F61" w:rsidP="00926F61">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按照“需求牵引、业务驱动”的原则，基于亚奥理事会IT建设指南要求，结合国家、省、市相关要求及杭州亚运会办赛规模、业务需求等，开展信息技术管理服务和信息技术设施运行服务建设方案设计。</w:t>
      </w:r>
    </w:p>
    <w:p w14:paraId="3A50DF82" w14:textId="77777777" w:rsidR="00926F61" w:rsidRDefault="00926F61" w:rsidP="00926F61">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二、科学规范，保障安全</w:t>
      </w:r>
    </w:p>
    <w:p w14:paraId="4B9B48C8" w14:textId="77777777" w:rsidR="00926F61" w:rsidRDefault="00926F61" w:rsidP="00926F61">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参照国家电子政务建设总体规范和思路，基于国际、国内通用标准，采用统一的</w:t>
      </w:r>
      <w:r>
        <w:rPr>
          <w:rFonts w:ascii="宋体" w:hAnsi="宋体" w:cs="宋体" w:hint="eastAsia"/>
          <w:color w:val="000000"/>
          <w:kern w:val="0"/>
          <w:sz w:val="24"/>
          <w:szCs w:val="24"/>
        </w:rPr>
        <w:lastRenderedPageBreak/>
        <w:t>规范体系，进行信息技术管理服务及信息技术设施运行服务建设方案设计。建立健全科学规范的安全标准体系，确保杭州亚运会信息技术工作安全、稳定、可靠。</w:t>
      </w:r>
    </w:p>
    <w:p w14:paraId="1F43F03B" w14:textId="77777777" w:rsidR="00926F61" w:rsidRDefault="00926F61" w:rsidP="00926F61">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三、提升能力，创新应用</w:t>
      </w:r>
    </w:p>
    <w:p w14:paraId="0C63DD88"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充分利用数字浙江具备的“计算能力、数据资源整合能力、算法服务能力、网络安全保障能力”，打通信息壁垒，实现业务融合和技术融合，积极探索创新应用，提升体育赛事信息化服务水平。</w:t>
      </w:r>
    </w:p>
    <w:p w14:paraId="6E365291" w14:textId="77777777" w:rsidR="00926F61" w:rsidRDefault="00BF2251" w:rsidP="00BF2251">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rPr>
      </w:pPr>
      <w:r>
        <w:rPr>
          <w:rFonts w:ascii="宋体" w:eastAsia="宋体" w:hAnsi="宋体" w:cs="宋体" w:hint="eastAsia"/>
          <w:bCs w:val="0"/>
        </w:rPr>
        <w:t xml:space="preserve">3.4 </w:t>
      </w:r>
      <w:r w:rsidR="00926F61">
        <w:rPr>
          <w:rFonts w:ascii="宋体" w:eastAsia="宋体" w:hAnsi="宋体" w:cs="宋体" w:hint="eastAsia"/>
          <w:bCs w:val="0"/>
        </w:rPr>
        <w:t>信息技术管理服务建设方案要求</w:t>
      </w:r>
    </w:p>
    <w:p w14:paraId="350A6C4D" w14:textId="77777777" w:rsidR="00926F61" w:rsidRDefault="00926F61" w:rsidP="00926F6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杭州亚运会信息技术管理服务（通信网络和网络安全）将包括通信网络管理、网络安全管理，</w:t>
      </w:r>
      <w:r>
        <w:rPr>
          <w:rFonts w:ascii="宋体" w:hAnsi="宋体" w:cs="宋体" w:hint="eastAsia"/>
          <w:sz w:val="24"/>
          <w:szCs w:val="24"/>
        </w:rPr>
        <w:t>为完成以上工作，应选用一支有丰富综合体育赛事管理经验的团队执行实施，团队成员应包含以下人员，具体包括：</w:t>
      </w:r>
    </w:p>
    <w:p w14:paraId="6BE9A7E7" w14:textId="77777777" w:rsidR="00926F61" w:rsidRDefault="00926F61" w:rsidP="000F77C6">
      <w:pPr>
        <w:pStyle w:val="afffff0"/>
        <w:numPr>
          <w:ilvl w:val="0"/>
          <w:numId w:val="7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通信网络管理服务业务领域技术专家和高级主管等；</w:t>
      </w:r>
    </w:p>
    <w:p w14:paraId="7DDB3244" w14:textId="77777777" w:rsidR="00926F61" w:rsidRDefault="00926F61" w:rsidP="000F77C6">
      <w:pPr>
        <w:pStyle w:val="afffff0"/>
        <w:numPr>
          <w:ilvl w:val="0"/>
          <w:numId w:val="7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网络安全管理服务业务领域技术专家等；</w:t>
      </w:r>
    </w:p>
    <w:p w14:paraId="5D244387" w14:textId="77777777" w:rsidR="00926F61" w:rsidRDefault="00926F61" w:rsidP="00926F61">
      <w:pPr>
        <w:pStyle w:val="afffff0"/>
        <w:keepNext/>
        <w:keepLines/>
        <w:tabs>
          <w:tab w:val="left" w:pos="720"/>
        </w:tabs>
        <w:adjustRightInd w:val="0"/>
        <w:snapToGrid w:val="0"/>
        <w:spacing w:line="360" w:lineRule="auto"/>
        <w:ind w:firstLineChars="0" w:firstLine="0"/>
        <w:outlineLvl w:val="2"/>
        <w:rPr>
          <w:rFonts w:ascii="宋体" w:hAnsi="宋体" w:cs="宋体"/>
          <w:b/>
          <w:sz w:val="30"/>
          <w:szCs w:val="30"/>
        </w:rPr>
      </w:pPr>
      <w:r>
        <w:rPr>
          <w:rFonts w:ascii="宋体" w:hAnsi="宋体" w:cs="宋体" w:hint="eastAsia"/>
          <w:b/>
          <w:sz w:val="30"/>
          <w:szCs w:val="30"/>
        </w:rPr>
        <w:t>3.4.1通信网络管理服务</w:t>
      </w:r>
    </w:p>
    <w:p w14:paraId="533F7060" w14:textId="77777777" w:rsidR="00926F61" w:rsidRDefault="00926F61" w:rsidP="00926F61">
      <w:pPr>
        <w:pStyle w:val="42"/>
        <w:rPr>
          <w:rFonts w:ascii="宋体" w:hAnsi="宋体" w:cs="宋体"/>
          <w:b w:val="0"/>
        </w:rPr>
      </w:pPr>
      <w:r>
        <w:rPr>
          <w:rFonts w:ascii="宋体" w:hAnsi="宋体" w:cs="宋体" w:hint="eastAsia"/>
        </w:rPr>
        <w:t>3.4.1.1</w:t>
      </w:r>
      <w:r>
        <w:rPr>
          <w:rFonts w:ascii="宋体" w:hAnsi="宋体" w:cs="宋体" w:hint="eastAsia"/>
        </w:rPr>
        <w:t>建设要求</w:t>
      </w:r>
    </w:p>
    <w:p w14:paraId="43C70704" w14:textId="77777777" w:rsidR="00926F61" w:rsidRDefault="00926F61" w:rsidP="00926F61">
      <w:pPr>
        <w:pStyle w:val="afffffc"/>
        <w:adjustRightInd w:val="0"/>
        <w:snapToGrid w:val="0"/>
        <w:spacing w:before="36" w:after="36"/>
        <w:ind w:firstLine="420"/>
        <w:rPr>
          <w:rFonts w:ascii="宋体" w:hAnsi="宋体" w:cs="宋体"/>
        </w:rPr>
      </w:pPr>
      <w:r>
        <w:rPr>
          <w:rFonts w:ascii="宋体" w:hAnsi="宋体" w:cs="宋体" w:hint="eastAsia"/>
        </w:rPr>
        <w:t>通信网络系统建设，由通信网络供应商承担建设工作，本项目仅涉及通信网络管理服务，包括但不限于有线网络、无线通信、应急通信保障、场馆互联网等工作。本项目涉及的通讯网络，除了赛事运行专网之外，还包括竞赛场馆与非竞赛场馆的通信网络，以及场馆之间通信网络，范围涵盖了整个亚运会的办公系统以及信息技术系统的通信网络。其中，场馆通信服务，包括固定通信、移动通信、集群通信、</w:t>
      </w:r>
      <w:proofErr w:type="gramStart"/>
      <w:r>
        <w:rPr>
          <w:rFonts w:ascii="宋体" w:hAnsi="宋体" w:cs="宋体" w:hint="eastAsia"/>
        </w:rPr>
        <w:t>无线对</w:t>
      </w:r>
      <w:proofErr w:type="gramEnd"/>
      <w:r>
        <w:rPr>
          <w:rFonts w:ascii="宋体" w:hAnsi="宋体" w:cs="宋体" w:hint="eastAsia"/>
        </w:rPr>
        <w:t>讲和互联网等服务。</w:t>
      </w:r>
    </w:p>
    <w:p w14:paraId="4564ECC2" w14:textId="77777777" w:rsidR="00926F61" w:rsidRDefault="00926F61" w:rsidP="000F77C6">
      <w:pPr>
        <w:pStyle w:val="afffffc"/>
        <w:numPr>
          <w:ilvl w:val="0"/>
          <w:numId w:val="78"/>
        </w:numPr>
        <w:tabs>
          <w:tab w:val="left" w:pos="840"/>
        </w:tabs>
        <w:adjustRightInd w:val="0"/>
        <w:snapToGrid w:val="0"/>
        <w:spacing w:beforeLines="0" w:afterLines="0"/>
        <w:ind w:left="0" w:firstLine="420"/>
        <w:rPr>
          <w:rFonts w:ascii="宋体" w:hAnsi="宋体" w:cs="宋体"/>
        </w:rPr>
      </w:pPr>
      <w:r>
        <w:rPr>
          <w:rFonts w:ascii="宋体" w:hAnsi="宋体" w:cs="宋体" w:hint="eastAsia"/>
        </w:rPr>
        <w:t>固定通信服务：包括固定电话（专用固定电话网络）、传真机等满足杭州亚运会信息化建设固定通信的需求；</w:t>
      </w:r>
    </w:p>
    <w:p w14:paraId="4BDBB32E" w14:textId="77777777" w:rsidR="00926F61" w:rsidRDefault="00926F61" w:rsidP="000F77C6">
      <w:pPr>
        <w:pStyle w:val="afffffc"/>
        <w:numPr>
          <w:ilvl w:val="0"/>
          <w:numId w:val="78"/>
        </w:numPr>
        <w:tabs>
          <w:tab w:val="left" w:pos="840"/>
        </w:tabs>
        <w:adjustRightInd w:val="0"/>
        <w:snapToGrid w:val="0"/>
        <w:spacing w:beforeLines="0" w:afterLines="0"/>
        <w:ind w:left="0" w:firstLine="420"/>
        <w:rPr>
          <w:rFonts w:ascii="宋体" w:hAnsi="宋体" w:cs="宋体"/>
        </w:rPr>
      </w:pPr>
      <w:r>
        <w:rPr>
          <w:rFonts w:ascii="宋体" w:hAnsi="宋体" w:cs="宋体" w:hint="eastAsia"/>
        </w:rPr>
        <w:t>移动通信服务：赛事期间将保障移动通信语音服务，覆盖所有场馆和城市主要干道，容量满足运动会移动通信的话音和数据业务需求；</w:t>
      </w:r>
    </w:p>
    <w:p w14:paraId="4675CA58" w14:textId="77777777" w:rsidR="00926F61" w:rsidRDefault="00926F61" w:rsidP="000F77C6">
      <w:pPr>
        <w:pStyle w:val="afffffc"/>
        <w:numPr>
          <w:ilvl w:val="0"/>
          <w:numId w:val="78"/>
        </w:numPr>
        <w:tabs>
          <w:tab w:val="left" w:pos="840"/>
        </w:tabs>
        <w:adjustRightInd w:val="0"/>
        <w:snapToGrid w:val="0"/>
        <w:spacing w:beforeLines="0" w:afterLines="0"/>
        <w:ind w:left="0" w:firstLine="420"/>
        <w:rPr>
          <w:rFonts w:ascii="宋体" w:hAnsi="宋体" w:cs="宋体"/>
        </w:rPr>
      </w:pPr>
      <w:r>
        <w:rPr>
          <w:rFonts w:ascii="宋体" w:hAnsi="宋体" w:cs="宋体" w:hint="eastAsia"/>
        </w:rPr>
        <w:t>无线对讲服务：无线对讲是安全保卫、调度指挥、抢险救急的重要手段，是测试赛及赛时调度指挥的重要通信手段，应用于竞赛组织的诸多场合；</w:t>
      </w:r>
    </w:p>
    <w:p w14:paraId="2FE07B9E" w14:textId="77777777" w:rsidR="00926F61" w:rsidRDefault="00926F61" w:rsidP="000F77C6">
      <w:pPr>
        <w:pStyle w:val="afffffc"/>
        <w:numPr>
          <w:ilvl w:val="0"/>
          <w:numId w:val="78"/>
        </w:numPr>
        <w:tabs>
          <w:tab w:val="left" w:pos="840"/>
        </w:tabs>
        <w:adjustRightInd w:val="0"/>
        <w:snapToGrid w:val="0"/>
        <w:spacing w:beforeLines="0" w:afterLines="0"/>
        <w:ind w:left="0" w:firstLine="420"/>
        <w:rPr>
          <w:rFonts w:ascii="宋体" w:hAnsi="宋体" w:cs="宋体"/>
        </w:rPr>
      </w:pPr>
      <w:r>
        <w:rPr>
          <w:rFonts w:ascii="宋体" w:hAnsi="宋体" w:cs="宋体" w:hint="eastAsia"/>
        </w:rPr>
        <w:t>互联网服务：协调运营商为需要的国际单项/亚洲单项联合会、媒体机构等客户群体提供不同速率的互联网接入服务。其中包括无线宽带（WLAN）、固定专线（包括数据专线服务、互联网接入服务）等服务。</w:t>
      </w:r>
    </w:p>
    <w:p w14:paraId="51F33A95" w14:textId="77777777" w:rsidR="00926F61" w:rsidRDefault="00926F61" w:rsidP="00926F61">
      <w:pPr>
        <w:pStyle w:val="42"/>
        <w:rPr>
          <w:rFonts w:ascii="宋体" w:hAnsi="宋体" w:cs="宋体"/>
          <w:b w:val="0"/>
        </w:rPr>
      </w:pPr>
      <w:r>
        <w:rPr>
          <w:rFonts w:ascii="宋体" w:hAnsi="宋体" w:cs="宋体" w:hint="eastAsia"/>
        </w:rPr>
        <w:lastRenderedPageBreak/>
        <w:t>3.4.1.2</w:t>
      </w:r>
      <w:r>
        <w:rPr>
          <w:rFonts w:ascii="宋体" w:hAnsi="宋体" w:cs="宋体" w:hint="eastAsia"/>
        </w:rPr>
        <w:t>建设方案</w:t>
      </w:r>
    </w:p>
    <w:p w14:paraId="7B1B4C54" w14:textId="77777777" w:rsidR="00926F61" w:rsidRPr="007E166F" w:rsidRDefault="00926F61" w:rsidP="00926F61">
      <w:pPr>
        <w:adjustRightInd w:val="0"/>
        <w:snapToGrid w:val="0"/>
        <w:spacing w:line="360" w:lineRule="auto"/>
        <w:ind w:firstLine="480"/>
        <w:rPr>
          <w:rFonts w:ascii="宋体" w:hAnsi="宋体" w:cs="宋体"/>
          <w:sz w:val="24"/>
          <w:szCs w:val="24"/>
        </w:rPr>
      </w:pPr>
      <w:r>
        <w:rPr>
          <w:rFonts w:ascii="宋体" w:hAnsi="宋体" w:cs="宋体" w:hint="eastAsia"/>
          <w:sz w:val="24"/>
          <w:szCs w:val="24"/>
        </w:rPr>
        <w:t>通信网络管理服务，由网络服务、通信服务等业务领域技术专家组成管理团队，从亚运会通信网络建设初期开始，至亚运会运行结束，负责整个通信网络建设、运行过程中的相关管理、协调工作。其中，场馆通信网络运行过程包括通信网络建设各阶段不同种类的测试，以及赛时通信网络运行。</w:t>
      </w:r>
    </w:p>
    <w:p w14:paraId="614C296D" w14:textId="77777777" w:rsidR="00926F61" w:rsidRDefault="00926F61" w:rsidP="00926F61">
      <w:pPr>
        <w:adjustRightInd w:val="0"/>
        <w:snapToGrid w:val="0"/>
        <w:spacing w:line="360" w:lineRule="auto"/>
        <w:ind w:firstLine="480"/>
        <w:rPr>
          <w:rFonts w:ascii="宋体" w:hAnsi="宋体" w:cs="宋体"/>
          <w:sz w:val="24"/>
          <w:szCs w:val="24"/>
        </w:rPr>
      </w:pPr>
      <w:r>
        <w:rPr>
          <w:rFonts w:ascii="宋体" w:hAnsi="宋体" w:cs="宋体" w:hint="eastAsia"/>
          <w:sz w:val="24"/>
          <w:szCs w:val="24"/>
        </w:rPr>
        <w:t>人员配置要求：</w:t>
      </w:r>
    </w:p>
    <w:tbl>
      <w:tblPr>
        <w:tblW w:w="9346" w:type="dxa"/>
        <w:tblInd w:w="11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560"/>
        <w:gridCol w:w="1160"/>
        <w:gridCol w:w="4389"/>
        <w:gridCol w:w="1560"/>
        <w:gridCol w:w="1677"/>
      </w:tblGrid>
      <w:tr w:rsidR="00926F61" w14:paraId="3B23E83B" w14:textId="77777777" w:rsidTr="00926F61">
        <w:trPr>
          <w:trHeight w:val="530"/>
        </w:trPr>
        <w:tc>
          <w:tcPr>
            <w:tcW w:w="560" w:type="dxa"/>
            <w:shd w:val="clear" w:color="000000" w:fill="DDEBF7"/>
            <w:noWrap/>
            <w:vAlign w:val="center"/>
          </w:tcPr>
          <w:p w14:paraId="41DE1EA1" w14:textId="77777777" w:rsidR="00926F61" w:rsidRDefault="00926F61" w:rsidP="00926F6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160" w:type="dxa"/>
            <w:shd w:val="clear" w:color="000000" w:fill="DDEBF7"/>
            <w:noWrap/>
            <w:vAlign w:val="center"/>
          </w:tcPr>
          <w:p w14:paraId="0149CCC6" w14:textId="77777777" w:rsidR="00926F61" w:rsidRDefault="00926F61" w:rsidP="00926F6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人员配置</w:t>
            </w:r>
          </w:p>
        </w:tc>
        <w:tc>
          <w:tcPr>
            <w:tcW w:w="4389" w:type="dxa"/>
            <w:shd w:val="clear" w:color="000000" w:fill="DDEBF7"/>
            <w:noWrap/>
            <w:vAlign w:val="center"/>
          </w:tcPr>
          <w:p w14:paraId="074189F2" w14:textId="77777777" w:rsidR="00926F61" w:rsidRDefault="00926F61" w:rsidP="00926F6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人员条件</w:t>
            </w:r>
          </w:p>
        </w:tc>
        <w:tc>
          <w:tcPr>
            <w:tcW w:w="1560" w:type="dxa"/>
            <w:shd w:val="clear" w:color="000000" w:fill="DDEBF7"/>
            <w:vAlign w:val="center"/>
          </w:tcPr>
          <w:p w14:paraId="7855BD5D" w14:textId="77777777" w:rsidR="00926F61" w:rsidRDefault="00926F61" w:rsidP="00926F6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人员数量</w:t>
            </w:r>
            <w:r>
              <w:rPr>
                <w:rFonts w:ascii="宋体" w:hAnsi="宋体" w:cs="宋体" w:hint="eastAsia"/>
                <w:b/>
                <w:bCs/>
                <w:color w:val="000000"/>
                <w:kern w:val="0"/>
                <w:sz w:val="18"/>
                <w:szCs w:val="18"/>
              </w:rPr>
              <w:br/>
              <w:t>（不少于）</w:t>
            </w:r>
          </w:p>
        </w:tc>
        <w:tc>
          <w:tcPr>
            <w:tcW w:w="1677" w:type="dxa"/>
            <w:shd w:val="clear" w:color="000000" w:fill="DDEBF7"/>
            <w:vAlign w:val="center"/>
          </w:tcPr>
          <w:p w14:paraId="0C4E83D3" w14:textId="77777777" w:rsidR="00926F61" w:rsidRDefault="00926F61" w:rsidP="00926F6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工作量（月）</w:t>
            </w:r>
            <w:r>
              <w:rPr>
                <w:rFonts w:ascii="宋体" w:hAnsi="宋体" w:cs="宋体" w:hint="eastAsia"/>
                <w:b/>
                <w:bCs/>
                <w:color w:val="000000"/>
                <w:kern w:val="0"/>
                <w:sz w:val="18"/>
                <w:szCs w:val="18"/>
              </w:rPr>
              <w:br/>
              <w:t>（不少于）</w:t>
            </w:r>
          </w:p>
        </w:tc>
      </w:tr>
      <w:tr w:rsidR="00926F61" w14:paraId="4837EAD1" w14:textId="77777777" w:rsidTr="00926F61">
        <w:trPr>
          <w:trHeight w:val="1550"/>
        </w:trPr>
        <w:tc>
          <w:tcPr>
            <w:tcW w:w="560" w:type="dxa"/>
            <w:vMerge w:val="restart"/>
            <w:vAlign w:val="center"/>
          </w:tcPr>
          <w:p w14:paraId="6B90EA36" w14:textId="77777777" w:rsidR="00926F61" w:rsidRDefault="00926F61" w:rsidP="00926F61">
            <w:pPr>
              <w:rPr>
                <w:rFonts w:ascii="宋体" w:hAnsi="宋体" w:cs="宋体"/>
                <w:color w:val="000000"/>
                <w:kern w:val="0"/>
                <w:sz w:val="18"/>
                <w:szCs w:val="18"/>
              </w:rPr>
            </w:pPr>
            <w:r>
              <w:rPr>
                <w:rFonts w:ascii="宋体" w:hAnsi="宋体" w:cs="宋体" w:hint="eastAsia"/>
                <w:color w:val="000000"/>
                <w:kern w:val="0"/>
                <w:sz w:val="18"/>
                <w:szCs w:val="18"/>
              </w:rPr>
              <w:t>通信网络管理服务</w:t>
            </w:r>
          </w:p>
        </w:tc>
        <w:tc>
          <w:tcPr>
            <w:tcW w:w="1160" w:type="dxa"/>
            <w:shd w:val="clear" w:color="auto" w:fill="auto"/>
            <w:vAlign w:val="center"/>
          </w:tcPr>
          <w:p w14:paraId="3175FE19"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高级主管（组长级）</w:t>
            </w:r>
          </w:p>
        </w:tc>
        <w:tc>
          <w:tcPr>
            <w:tcW w:w="4389" w:type="dxa"/>
            <w:shd w:val="clear" w:color="auto" w:fill="auto"/>
            <w:vAlign w:val="center"/>
          </w:tcPr>
          <w:p w14:paraId="16A1CEE4" w14:textId="77777777" w:rsidR="00926F61" w:rsidRDefault="00926F61" w:rsidP="00926F61">
            <w:pPr>
              <w:widowControl/>
              <w:jc w:val="left"/>
              <w:rPr>
                <w:rFonts w:ascii="宋体" w:hAnsi="宋体" w:cs="宋体"/>
                <w:kern w:val="0"/>
                <w:sz w:val="18"/>
                <w:szCs w:val="18"/>
              </w:rPr>
            </w:pPr>
            <w:r>
              <w:rPr>
                <w:rFonts w:ascii="宋体" w:hAnsi="宋体" w:cs="宋体" w:hint="eastAsia"/>
                <w:kern w:val="0"/>
                <w:sz w:val="18"/>
                <w:szCs w:val="18"/>
              </w:rPr>
              <w:t>1、本科及以上学历,具备中级及以上职称；</w:t>
            </w:r>
            <w:r>
              <w:rPr>
                <w:rFonts w:ascii="宋体" w:hAnsi="宋体" w:cs="宋体" w:hint="eastAsia"/>
                <w:kern w:val="0"/>
                <w:sz w:val="18"/>
                <w:szCs w:val="18"/>
              </w:rPr>
              <w:br/>
              <w:t>2、从事通信网络相关工作1</w:t>
            </w:r>
            <w:r>
              <w:rPr>
                <w:rFonts w:ascii="宋体" w:hAnsi="宋体" w:cs="宋体"/>
                <w:kern w:val="0"/>
                <w:sz w:val="18"/>
                <w:szCs w:val="18"/>
              </w:rPr>
              <w:t>5</w:t>
            </w:r>
            <w:r>
              <w:rPr>
                <w:rFonts w:ascii="宋体" w:hAnsi="宋体" w:cs="宋体" w:hint="eastAsia"/>
                <w:kern w:val="0"/>
                <w:sz w:val="18"/>
                <w:szCs w:val="18"/>
              </w:rPr>
              <w:t>年以上；</w:t>
            </w:r>
          </w:p>
        </w:tc>
        <w:tc>
          <w:tcPr>
            <w:tcW w:w="1560" w:type="dxa"/>
            <w:shd w:val="clear" w:color="auto" w:fill="auto"/>
            <w:vAlign w:val="center"/>
          </w:tcPr>
          <w:p w14:paraId="588AB115" w14:textId="1569ACB5" w:rsidR="00926F61" w:rsidRDefault="00B54148" w:rsidP="00926F61">
            <w:pPr>
              <w:widowControl/>
              <w:jc w:val="center"/>
              <w:rPr>
                <w:rFonts w:ascii="宋体" w:hAnsi="宋体" w:cs="宋体"/>
                <w:kern w:val="0"/>
                <w:sz w:val="18"/>
                <w:szCs w:val="18"/>
              </w:rPr>
            </w:pPr>
            <w:r>
              <w:rPr>
                <w:rFonts w:ascii="宋体" w:hAnsi="宋体" w:cs="宋体" w:hint="eastAsia"/>
                <w:kern w:val="0"/>
                <w:sz w:val="18"/>
                <w:szCs w:val="18"/>
              </w:rPr>
              <w:t>2</w:t>
            </w:r>
          </w:p>
        </w:tc>
        <w:tc>
          <w:tcPr>
            <w:tcW w:w="1677" w:type="dxa"/>
            <w:shd w:val="clear" w:color="auto" w:fill="auto"/>
            <w:vAlign w:val="center"/>
          </w:tcPr>
          <w:p w14:paraId="5BB84B91" w14:textId="12135C7F" w:rsidR="00926F61" w:rsidRDefault="00B54148" w:rsidP="00926F61">
            <w:pPr>
              <w:widowControl/>
              <w:jc w:val="center"/>
              <w:rPr>
                <w:rFonts w:ascii="宋体" w:hAnsi="宋体" w:cs="宋体"/>
                <w:kern w:val="0"/>
                <w:sz w:val="18"/>
                <w:szCs w:val="18"/>
              </w:rPr>
            </w:pPr>
            <w:r>
              <w:rPr>
                <w:rFonts w:ascii="宋体" w:hAnsi="宋体" w:cs="宋体" w:hint="eastAsia"/>
                <w:kern w:val="0"/>
                <w:sz w:val="18"/>
                <w:szCs w:val="18"/>
              </w:rPr>
              <w:t>8</w:t>
            </w:r>
          </w:p>
        </w:tc>
      </w:tr>
      <w:tr w:rsidR="00926F61" w14:paraId="2EEB602C" w14:textId="77777777" w:rsidTr="00926F61">
        <w:trPr>
          <w:trHeight w:val="1550"/>
        </w:trPr>
        <w:tc>
          <w:tcPr>
            <w:tcW w:w="560" w:type="dxa"/>
            <w:vMerge/>
            <w:vAlign w:val="center"/>
          </w:tcPr>
          <w:p w14:paraId="24383868" w14:textId="77777777" w:rsidR="00926F61" w:rsidRDefault="00926F61" w:rsidP="00926F61">
            <w:pPr>
              <w:rPr>
                <w:rFonts w:ascii="宋体" w:hAnsi="宋体" w:cs="宋体"/>
                <w:color w:val="000000"/>
                <w:kern w:val="0"/>
                <w:sz w:val="18"/>
                <w:szCs w:val="18"/>
              </w:rPr>
            </w:pPr>
          </w:p>
        </w:tc>
        <w:tc>
          <w:tcPr>
            <w:tcW w:w="1160" w:type="dxa"/>
            <w:shd w:val="clear" w:color="auto" w:fill="auto"/>
            <w:vAlign w:val="center"/>
          </w:tcPr>
          <w:p w14:paraId="1BD8B783"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高级主管</w:t>
            </w:r>
          </w:p>
        </w:tc>
        <w:tc>
          <w:tcPr>
            <w:tcW w:w="4389" w:type="dxa"/>
            <w:shd w:val="clear" w:color="auto" w:fill="auto"/>
            <w:vAlign w:val="center"/>
          </w:tcPr>
          <w:p w14:paraId="6404EC3D" w14:textId="77777777" w:rsidR="00926F61" w:rsidRDefault="00926F61" w:rsidP="00926F61">
            <w:pPr>
              <w:widowControl/>
              <w:jc w:val="left"/>
              <w:rPr>
                <w:rFonts w:ascii="宋体" w:hAnsi="宋体" w:cs="宋体"/>
                <w:kern w:val="0"/>
                <w:sz w:val="18"/>
                <w:szCs w:val="18"/>
              </w:rPr>
            </w:pPr>
            <w:r>
              <w:rPr>
                <w:rFonts w:ascii="宋体" w:hAnsi="宋体" w:cs="宋体" w:hint="eastAsia"/>
                <w:kern w:val="0"/>
                <w:sz w:val="18"/>
                <w:szCs w:val="18"/>
              </w:rPr>
              <w:t>1、本科及以上学历，具备中级及以上职称；</w:t>
            </w:r>
            <w:r>
              <w:rPr>
                <w:rFonts w:ascii="宋体" w:hAnsi="宋体" w:cs="宋体" w:hint="eastAsia"/>
                <w:kern w:val="0"/>
                <w:sz w:val="18"/>
                <w:szCs w:val="18"/>
              </w:rPr>
              <w:br/>
              <w:t>2、从事通信网络相关工作8年以上；</w:t>
            </w:r>
          </w:p>
        </w:tc>
        <w:tc>
          <w:tcPr>
            <w:tcW w:w="1560" w:type="dxa"/>
            <w:shd w:val="clear" w:color="auto" w:fill="auto"/>
            <w:vAlign w:val="center"/>
          </w:tcPr>
          <w:p w14:paraId="2BE7BD39" w14:textId="77777777" w:rsidR="00926F61" w:rsidRDefault="00926F61" w:rsidP="00926F61">
            <w:pPr>
              <w:widowControl/>
              <w:jc w:val="center"/>
              <w:rPr>
                <w:rFonts w:ascii="宋体" w:hAnsi="宋体" w:cs="宋体"/>
                <w:kern w:val="0"/>
                <w:sz w:val="18"/>
                <w:szCs w:val="18"/>
              </w:rPr>
            </w:pPr>
            <w:r>
              <w:rPr>
                <w:rFonts w:ascii="宋体" w:hAnsi="宋体" w:cs="宋体"/>
                <w:kern w:val="0"/>
                <w:sz w:val="18"/>
                <w:szCs w:val="18"/>
              </w:rPr>
              <w:t>2</w:t>
            </w:r>
          </w:p>
        </w:tc>
        <w:tc>
          <w:tcPr>
            <w:tcW w:w="1677" w:type="dxa"/>
            <w:shd w:val="clear" w:color="auto" w:fill="auto"/>
            <w:vAlign w:val="center"/>
          </w:tcPr>
          <w:p w14:paraId="7452FE1C" w14:textId="0BD030B8" w:rsidR="00926F61" w:rsidRDefault="00B54148" w:rsidP="00926F61">
            <w:pPr>
              <w:widowControl/>
              <w:jc w:val="center"/>
              <w:rPr>
                <w:rFonts w:ascii="宋体" w:hAnsi="宋体" w:cs="宋体"/>
                <w:kern w:val="0"/>
                <w:sz w:val="18"/>
                <w:szCs w:val="18"/>
              </w:rPr>
            </w:pPr>
            <w:r>
              <w:rPr>
                <w:rFonts w:ascii="宋体" w:hAnsi="宋体" w:cs="宋体" w:hint="eastAsia"/>
                <w:kern w:val="0"/>
                <w:sz w:val="18"/>
                <w:szCs w:val="18"/>
              </w:rPr>
              <w:t>26</w:t>
            </w:r>
          </w:p>
        </w:tc>
      </w:tr>
      <w:tr w:rsidR="00926F61" w14:paraId="515157BB" w14:textId="77777777" w:rsidTr="00926F61">
        <w:trPr>
          <w:trHeight w:val="1715"/>
        </w:trPr>
        <w:tc>
          <w:tcPr>
            <w:tcW w:w="560" w:type="dxa"/>
            <w:vMerge/>
            <w:vAlign w:val="center"/>
          </w:tcPr>
          <w:p w14:paraId="16D55652" w14:textId="77777777" w:rsidR="00926F61" w:rsidRDefault="00926F61" w:rsidP="00926F61">
            <w:pPr>
              <w:widowControl/>
              <w:rPr>
                <w:rFonts w:ascii="宋体" w:hAnsi="宋体" w:cs="宋体"/>
                <w:color w:val="000000"/>
                <w:kern w:val="0"/>
                <w:sz w:val="18"/>
                <w:szCs w:val="18"/>
              </w:rPr>
            </w:pPr>
          </w:p>
        </w:tc>
        <w:tc>
          <w:tcPr>
            <w:tcW w:w="1160" w:type="dxa"/>
            <w:shd w:val="clear" w:color="auto" w:fill="auto"/>
            <w:vAlign w:val="center"/>
          </w:tcPr>
          <w:p w14:paraId="115D5591"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中级主管</w:t>
            </w:r>
          </w:p>
        </w:tc>
        <w:tc>
          <w:tcPr>
            <w:tcW w:w="4389" w:type="dxa"/>
            <w:shd w:val="clear" w:color="auto" w:fill="auto"/>
            <w:vAlign w:val="center"/>
          </w:tcPr>
          <w:p w14:paraId="44A863FB" w14:textId="77777777" w:rsidR="00926F61" w:rsidRDefault="00926F61" w:rsidP="00926F61">
            <w:pPr>
              <w:widowControl/>
              <w:jc w:val="left"/>
              <w:rPr>
                <w:rFonts w:ascii="宋体" w:hAnsi="宋体" w:cs="宋体"/>
                <w:kern w:val="0"/>
                <w:sz w:val="18"/>
                <w:szCs w:val="18"/>
              </w:rPr>
            </w:pPr>
            <w:r>
              <w:rPr>
                <w:rFonts w:ascii="宋体" w:hAnsi="宋体" w:cs="宋体" w:hint="eastAsia"/>
                <w:kern w:val="0"/>
                <w:sz w:val="18"/>
                <w:szCs w:val="18"/>
              </w:rPr>
              <w:t>1、本科及以上学历；</w:t>
            </w:r>
            <w:r>
              <w:rPr>
                <w:rFonts w:ascii="宋体" w:hAnsi="宋体" w:cs="宋体" w:hint="eastAsia"/>
                <w:kern w:val="0"/>
                <w:sz w:val="18"/>
                <w:szCs w:val="18"/>
              </w:rPr>
              <w:br/>
              <w:t>2、从事通信网络相关工作5年以上；</w:t>
            </w:r>
          </w:p>
        </w:tc>
        <w:tc>
          <w:tcPr>
            <w:tcW w:w="1560" w:type="dxa"/>
            <w:shd w:val="clear" w:color="auto" w:fill="auto"/>
            <w:vAlign w:val="center"/>
          </w:tcPr>
          <w:p w14:paraId="0B1078E4"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2</w:t>
            </w:r>
          </w:p>
        </w:tc>
        <w:tc>
          <w:tcPr>
            <w:tcW w:w="1677" w:type="dxa"/>
            <w:shd w:val="clear" w:color="auto" w:fill="auto"/>
            <w:vAlign w:val="center"/>
          </w:tcPr>
          <w:p w14:paraId="11FA7B1A" w14:textId="4CE9C3FE" w:rsidR="00926F61" w:rsidRDefault="00B54148" w:rsidP="00926F61">
            <w:pPr>
              <w:widowControl/>
              <w:jc w:val="center"/>
              <w:rPr>
                <w:rFonts w:ascii="宋体" w:hAnsi="宋体" w:cs="宋体"/>
                <w:kern w:val="0"/>
                <w:sz w:val="18"/>
                <w:szCs w:val="18"/>
              </w:rPr>
            </w:pPr>
            <w:r>
              <w:rPr>
                <w:rFonts w:ascii="宋体" w:hAnsi="宋体" w:cs="宋体" w:hint="eastAsia"/>
                <w:kern w:val="0"/>
                <w:sz w:val="18"/>
                <w:szCs w:val="18"/>
              </w:rPr>
              <w:t>26</w:t>
            </w:r>
          </w:p>
        </w:tc>
      </w:tr>
    </w:tbl>
    <w:p w14:paraId="0C7B0C17" w14:textId="77777777" w:rsidR="00B54148" w:rsidRDefault="00B54148" w:rsidP="00B54148">
      <w:pPr>
        <w:adjustRightInd w:val="0"/>
        <w:snapToGrid w:val="0"/>
        <w:spacing w:line="360" w:lineRule="auto"/>
        <w:rPr>
          <w:rStyle w:val="affff"/>
          <w:rFonts w:ascii="Times New Roman" w:hAnsi="Times New Roman"/>
          <w:b w:val="0"/>
          <w:bCs w:val="0"/>
          <w:color w:val="000000" w:themeColor="text1"/>
          <w:sz w:val="22"/>
        </w:rPr>
      </w:pPr>
      <w:r>
        <w:rPr>
          <w:rStyle w:val="affff"/>
          <w:rFonts w:ascii="Times New Roman" w:hAnsi="Times New Roman" w:hint="eastAsia"/>
          <w:b w:val="0"/>
          <w:bCs w:val="0"/>
          <w:color w:val="000000" w:themeColor="text1"/>
          <w:sz w:val="22"/>
        </w:rPr>
        <w:t>注：此为兜底服务，最终工作量以实际工作为主，确保完成杭州亚运会信息技术管理服务。</w:t>
      </w:r>
    </w:p>
    <w:p w14:paraId="59DC8819" w14:textId="77777777" w:rsidR="00926F61" w:rsidRDefault="00926F61" w:rsidP="00926F61">
      <w:pPr>
        <w:pStyle w:val="afffff0"/>
        <w:keepNext/>
        <w:keepLines/>
        <w:tabs>
          <w:tab w:val="left" w:pos="720"/>
        </w:tabs>
        <w:adjustRightInd w:val="0"/>
        <w:snapToGrid w:val="0"/>
        <w:spacing w:line="360" w:lineRule="auto"/>
        <w:ind w:firstLineChars="0" w:firstLine="0"/>
        <w:outlineLvl w:val="2"/>
        <w:rPr>
          <w:rFonts w:ascii="宋体" w:hAnsi="宋体" w:cs="宋体"/>
          <w:b/>
          <w:sz w:val="30"/>
          <w:szCs w:val="30"/>
        </w:rPr>
      </w:pPr>
      <w:r>
        <w:rPr>
          <w:rFonts w:ascii="宋体" w:hAnsi="宋体" w:cs="宋体" w:hint="eastAsia"/>
          <w:b/>
          <w:sz w:val="30"/>
          <w:szCs w:val="30"/>
        </w:rPr>
        <w:t>3.4.2网络安全管理服务</w:t>
      </w:r>
    </w:p>
    <w:p w14:paraId="7C5E1DFD" w14:textId="77777777" w:rsidR="00926F61" w:rsidRDefault="00926F61" w:rsidP="00926F61">
      <w:pPr>
        <w:pStyle w:val="42"/>
        <w:rPr>
          <w:rFonts w:ascii="宋体" w:hAnsi="宋体" w:cs="宋体"/>
          <w:b w:val="0"/>
        </w:rPr>
      </w:pPr>
      <w:r>
        <w:rPr>
          <w:rFonts w:ascii="宋体" w:hAnsi="宋体" w:cs="宋体" w:hint="eastAsia"/>
        </w:rPr>
        <w:t>3.4.2.1</w:t>
      </w:r>
      <w:r>
        <w:rPr>
          <w:rFonts w:ascii="宋体" w:hAnsi="宋体" w:cs="宋体" w:hint="eastAsia"/>
        </w:rPr>
        <w:t>建设要求</w:t>
      </w:r>
    </w:p>
    <w:p w14:paraId="41B17D3A" w14:textId="77777777" w:rsidR="00926F61" w:rsidRDefault="00926F61" w:rsidP="00926F61">
      <w:pPr>
        <w:adjustRightInd w:val="0"/>
        <w:snapToGrid w:val="0"/>
        <w:spacing w:line="360" w:lineRule="auto"/>
        <w:ind w:firstLine="480"/>
        <w:rPr>
          <w:rFonts w:ascii="宋体" w:hAnsi="宋体" w:cs="宋体"/>
          <w:b/>
          <w:sz w:val="28"/>
          <w:szCs w:val="28"/>
        </w:rPr>
      </w:pPr>
      <w:r>
        <w:rPr>
          <w:rFonts w:ascii="宋体" w:hAnsi="宋体" w:cs="宋体" w:hint="eastAsia"/>
          <w:sz w:val="24"/>
          <w:szCs w:val="24"/>
        </w:rPr>
        <w:t>网络安全系统建设，由网络安全供应商承担建设工作，本项目仅涉及网络安全管理服务，包括亚组委内外围全方位网络与信息系统安全服务管理工作。本项目涉及的网络与信息系统，除了赛事运行专网之外，还包括竞赛场馆与非竞赛场馆的通信网络，以及场馆之间通信网络，以及网络上承载的信息系统，范围涵盖了整个亚运会的办公系统以及信息技术系统的网络与信息系统安全服务。网络安全的服务范围，覆盖整个亚运会的网络与信息系统范围，确保亚运会整体网络与信息系统运行服务的安全、可靠，确保所有网络与信息系统用户工作运行正常，全力保障亚运会建设工作的稳定与</w:t>
      </w:r>
      <w:r>
        <w:rPr>
          <w:rFonts w:ascii="宋体" w:hAnsi="宋体" w:cs="宋体" w:hint="eastAsia"/>
          <w:sz w:val="24"/>
          <w:szCs w:val="24"/>
        </w:rPr>
        <w:lastRenderedPageBreak/>
        <w:t>安全。</w:t>
      </w:r>
    </w:p>
    <w:p w14:paraId="511DFFE6" w14:textId="77777777" w:rsidR="00926F61" w:rsidRDefault="00926F61" w:rsidP="00926F61">
      <w:pPr>
        <w:pStyle w:val="42"/>
        <w:rPr>
          <w:rFonts w:ascii="宋体" w:hAnsi="宋体" w:cs="宋体"/>
          <w:b w:val="0"/>
        </w:rPr>
      </w:pPr>
      <w:r>
        <w:rPr>
          <w:rFonts w:ascii="宋体" w:hAnsi="宋体" w:cs="宋体" w:hint="eastAsia"/>
        </w:rPr>
        <w:t>3.4.2.2</w:t>
      </w:r>
      <w:r>
        <w:rPr>
          <w:rFonts w:ascii="宋体" w:hAnsi="宋体" w:cs="宋体" w:hint="eastAsia"/>
        </w:rPr>
        <w:t>建设方案</w:t>
      </w:r>
    </w:p>
    <w:p w14:paraId="06EEEEA1" w14:textId="77777777" w:rsidR="00926F61" w:rsidRPr="007E166F" w:rsidRDefault="00926F61" w:rsidP="00926F61">
      <w:pPr>
        <w:adjustRightInd w:val="0"/>
        <w:snapToGrid w:val="0"/>
        <w:spacing w:line="360" w:lineRule="auto"/>
        <w:ind w:firstLine="480"/>
        <w:rPr>
          <w:rFonts w:ascii="宋体" w:hAnsi="宋体" w:cs="宋体"/>
          <w:sz w:val="24"/>
          <w:szCs w:val="24"/>
        </w:rPr>
      </w:pPr>
      <w:r>
        <w:rPr>
          <w:rFonts w:ascii="宋体" w:hAnsi="宋体" w:cs="宋体" w:hint="eastAsia"/>
          <w:sz w:val="24"/>
          <w:szCs w:val="24"/>
        </w:rPr>
        <w:t>网络安全管理服务，由网络安全服务领域技术专家组成管理团队，从亚运会网络与信息系统安全服务建设初期开始，至亚运会运行结束，承担全方位网络安全服务管理工作。</w:t>
      </w:r>
      <w:bookmarkStart w:id="233" w:name="_Toc238632120"/>
      <w:bookmarkStart w:id="234" w:name="_Toc238632119"/>
      <w:bookmarkEnd w:id="233"/>
      <w:bookmarkEnd w:id="234"/>
      <w:r>
        <w:rPr>
          <w:rFonts w:ascii="宋体" w:hAnsi="宋体" w:cs="宋体" w:hint="eastAsia"/>
          <w:sz w:val="24"/>
          <w:szCs w:val="24"/>
        </w:rPr>
        <w:t>其中，场馆通信网络运行过程包括通信网络建设各阶段不同种类的网络安全测试，以及赛时网络安全服务。</w:t>
      </w:r>
    </w:p>
    <w:p w14:paraId="17454253" w14:textId="77777777" w:rsidR="00926F61" w:rsidRDefault="00926F61" w:rsidP="00926F61">
      <w:pPr>
        <w:adjustRightInd w:val="0"/>
        <w:snapToGrid w:val="0"/>
        <w:spacing w:line="360" w:lineRule="auto"/>
        <w:ind w:firstLine="480"/>
        <w:rPr>
          <w:rFonts w:ascii="宋体" w:hAnsi="宋体" w:cs="宋体"/>
          <w:sz w:val="24"/>
          <w:szCs w:val="24"/>
        </w:rPr>
      </w:pPr>
      <w:r>
        <w:rPr>
          <w:rFonts w:ascii="宋体" w:hAnsi="宋体" w:cs="宋体" w:hint="eastAsia"/>
          <w:sz w:val="24"/>
          <w:szCs w:val="24"/>
        </w:rPr>
        <w:t>人员配置要求：</w:t>
      </w:r>
    </w:p>
    <w:tbl>
      <w:tblPr>
        <w:tblW w:w="9204" w:type="dxa"/>
        <w:tblInd w:w="118" w:type="dxa"/>
        <w:tblLook w:val="04A0" w:firstRow="1" w:lastRow="0" w:firstColumn="1" w:lastColumn="0" w:noHBand="0" w:noVBand="1"/>
      </w:tblPr>
      <w:tblGrid>
        <w:gridCol w:w="560"/>
        <w:gridCol w:w="1160"/>
        <w:gridCol w:w="5220"/>
        <w:gridCol w:w="1130"/>
        <w:gridCol w:w="1134"/>
      </w:tblGrid>
      <w:tr w:rsidR="00926F61" w14:paraId="74BE619C" w14:textId="77777777" w:rsidTr="00926F61">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tcPr>
          <w:p w14:paraId="570E2798" w14:textId="77777777" w:rsidR="00926F61" w:rsidRDefault="00926F61" w:rsidP="00926F6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tcPr>
          <w:p w14:paraId="5511C9F5" w14:textId="77777777" w:rsidR="00926F61" w:rsidRDefault="00926F61" w:rsidP="00926F6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tcPr>
          <w:p w14:paraId="267DB0BE" w14:textId="77777777" w:rsidR="00926F61" w:rsidRDefault="00926F61" w:rsidP="00926F6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tcPr>
          <w:p w14:paraId="3EF242B7" w14:textId="77777777" w:rsidR="00926F61" w:rsidRDefault="00926F61" w:rsidP="00926F6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人员数量</w:t>
            </w:r>
            <w:r>
              <w:rPr>
                <w:rFonts w:ascii="宋体" w:hAnsi="宋体" w:cs="宋体" w:hint="eastAsia"/>
                <w:b/>
                <w:bCs/>
                <w:color w:val="000000"/>
                <w:kern w:val="0"/>
                <w:sz w:val="18"/>
                <w:szCs w:val="18"/>
              </w:rPr>
              <w:br/>
              <w:t>（不少于）</w:t>
            </w:r>
          </w:p>
        </w:tc>
        <w:tc>
          <w:tcPr>
            <w:tcW w:w="1134" w:type="dxa"/>
            <w:tcBorders>
              <w:top w:val="single" w:sz="8" w:space="0" w:color="auto"/>
              <w:left w:val="nil"/>
              <w:bottom w:val="single" w:sz="4" w:space="0" w:color="auto"/>
              <w:right w:val="single" w:sz="8" w:space="0" w:color="auto"/>
            </w:tcBorders>
            <w:shd w:val="clear" w:color="000000" w:fill="DDEBF7"/>
            <w:vAlign w:val="center"/>
          </w:tcPr>
          <w:p w14:paraId="6EF62A37" w14:textId="77777777" w:rsidR="00926F61" w:rsidRDefault="00926F61" w:rsidP="00926F6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工作量（月）</w:t>
            </w:r>
            <w:r>
              <w:rPr>
                <w:rFonts w:ascii="宋体" w:hAnsi="宋体" w:cs="宋体" w:hint="eastAsia"/>
                <w:b/>
                <w:bCs/>
                <w:color w:val="000000"/>
                <w:kern w:val="0"/>
                <w:sz w:val="18"/>
                <w:szCs w:val="18"/>
              </w:rPr>
              <w:br/>
              <w:t>（不少于）</w:t>
            </w:r>
          </w:p>
        </w:tc>
      </w:tr>
      <w:tr w:rsidR="00926F61" w14:paraId="69834BD1" w14:textId="77777777" w:rsidTr="00926F61">
        <w:trPr>
          <w:trHeight w:val="272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14:paraId="46B39196" w14:textId="77777777" w:rsidR="00926F61" w:rsidRDefault="00926F61" w:rsidP="00926F61">
            <w:pPr>
              <w:widowControl/>
              <w:jc w:val="center"/>
              <w:rPr>
                <w:rFonts w:ascii="宋体" w:hAnsi="宋体" w:cs="宋体"/>
                <w:color w:val="000000"/>
                <w:kern w:val="0"/>
                <w:sz w:val="18"/>
                <w:szCs w:val="18"/>
              </w:rPr>
            </w:pPr>
            <w:r>
              <w:rPr>
                <w:rFonts w:ascii="宋体" w:hAnsi="宋体" w:cs="宋体" w:hint="eastAsia"/>
                <w:color w:val="000000"/>
                <w:kern w:val="0"/>
                <w:sz w:val="18"/>
                <w:szCs w:val="18"/>
              </w:rPr>
              <w:t>网络安全管理服务</w:t>
            </w:r>
          </w:p>
        </w:tc>
        <w:tc>
          <w:tcPr>
            <w:tcW w:w="1160" w:type="dxa"/>
            <w:tcBorders>
              <w:top w:val="nil"/>
              <w:left w:val="nil"/>
              <w:bottom w:val="single" w:sz="4" w:space="0" w:color="auto"/>
              <w:right w:val="single" w:sz="4" w:space="0" w:color="auto"/>
            </w:tcBorders>
            <w:shd w:val="clear" w:color="auto" w:fill="auto"/>
            <w:vAlign w:val="center"/>
          </w:tcPr>
          <w:p w14:paraId="71E50154"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高级主管（组长级）</w:t>
            </w:r>
          </w:p>
        </w:tc>
        <w:tc>
          <w:tcPr>
            <w:tcW w:w="5220" w:type="dxa"/>
            <w:tcBorders>
              <w:top w:val="nil"/>
              <w:left w:val="nil"/>
              <w:bottom w:val="single" w:sz="4" w:space="0" w:color="auto"/>
              <w:right w:val="single" w:sz="4" w:space="0" w:color="auto"/>
            </w:tcBorders>
            <w:shd w:val="clear" w:color="auto" w:fill="auto"/>
            <w:vAlign w:val="center"/>
          </w:tcPr>
          <w:p w14:paraId="7970EB8C" w14:textId="77777777" w:rsidR="00926F61" w:rsidRDefault="00926F61" w:rsidP="00926F61">
            <w:pPr>
              <w:widowControl/>
              <w:jc w:val="left"/>
              <w:rPr>
                <w:rFonts w:ascii="宋体" w:hAnsi="宋体" w:cs="宋体"/>
                <w:kern w:val="0"/>
                <w:sz w:val="18"/>
                <w:szCs w:val="18"/>
              </w:rPr>
            </w:pPr>
            <w:r>
              <w:rPr>
                <w:rFonts w:ascii="宋体" w:hAnsi="宋体" w:cs="宋体" w:hint="eastAsia"/>
                <w:kern w:val="0"/>
                <w:sz w:val="18"/>
                <w:szCs w:val="18"/>
              </w:rPr>
              <w:t>1、本科及以上学历；</w:t>
            </w:r>
            <w:r>
              <w:rPr>
                <w:rFonts w:ascii="宋体" w:hAnsi="宋体" w:cs="宋体" w:hint="eastAsia"/>
                <w:kern w:val="0"/>
                <w:sz w:val="18"/>
                <w:szCs w:val="18"/>
              </w:rPr>
              <w:br/>
              <w:t>2、</w:t>
            </w:r>
            <w:r w:rsidRPr="00767CA9">
              <w:rPr>
                <w:rFonts w:ascii="宋体" w:hAnsi="宋体" w:cs="宋体" w:hint="eastAsia"/>
                <w:kern w:val="0"/>
                <w:sz w:val="18"/>
                <w:szCs w:val="18"/>
              </w:rPr>
              <w:t>同时具备</w:t>
            </w:r>
            <w:r w:rsidRPr="00767CA9">
              <w:rPr>
                <w:rFonts w:ascii="宋体" w:hAnsi="宋体" w:cs="宋体"/>
                <w:kern w:val="0"/>
                <w:sz w:val="18"/>
                <w:szCs w:val="18"/>
              </w:rPr>
              <w:t>PMP、CISSP、信息系统项目管理师（软考）、CISP、CISA中的任意</w:t>
            </w:r>
            <w:r w:rsidRPr="00767CA9">
              <w:rPr>
                <w:rFonts w:ascii="宋体" w:hAnsi="宋体" w:cs="宋体" w:hint="eastAsia"/>
                <w:kern w:val="0"/>
                <w:sz w:val="18"/>
                <w:szCs w:val="18"/>
              </w:rPr>
              <w:t>四种证书</w:t>
            </w:r>
            <w:r>
              <w:rPr>
                <w:rFonts w:ascii="宋体" w:hAnsi="宋体" w:cs="宋体" w:hint="eastAsia"/>
                <w:kern w:val="0"/>
                <w:sz w:val="18"/>
                <w:szCs w:val="18"/>
              </w:rPr>
              <w:t>；</w:t>
            </w:r>
            <w:r>
              <w:rPr>
                <w:rFonts w:ascii="宋体" w:hAnsi="宋体" w:cs="宋体" w:hint="eastAsia"/>
                <w:kern w:val="0"/>
                <w:sz w:val="18"/>
                <w:szCs w:val="18"/>
              </w:rPr>
              <w:br/>
              <w:t>3、从事网络安全行业年限8年及以上；</w:t>
            </w:r>
            <w:r>
              <w:rPr>
                <w:rFonts w:ascii="宋体" w:hAnsi="宋体" w:cs="宋体" w:hint="eastAsia"/>
                <w:kern w:val="0"/>
                <w:sz w:val="18"/>
                <w:szCs w:val="18"/>
              </w:rPr>
              <w:br/>
            </w:r>
          </w:p>
        </w:tc>
        <w:tc>
          <w:tcPr>
            <w:tcW w:w="1130" w:type="dxa"/>
            <w:tcBorders>
              <w:top w:val="nil"/>
              <w:left w:val="nil"/>
              <w:bottom w:val="single" w:sz="4" w:space="0" w:color="auto"/>
              <w:right w:val="single" w:sz="4" w:space="0" w:color="auto"/>
            </w:tcBorders>
            <w:shd w:val="clear" w:color="auto" w:fill="auto"/>
            <w:vAlign w:val="center"/>
          </w:tcPr>
          <w:p w14:paraId="7C0959C2"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1</w:t>
            </w:r>
          </w:p>
        </w:tc>
        <w:tc>
          <w:tcPr>
            <w:tcW w:w="1134" w:type="dxa"/>
            <w:tcBorders>
              <w:top w:val="nil"/>
              <w:left w:val="nil"/>
              <w:bottom w:val="single" w:sz="4" w:space="0" w:color="auto"/>
              <w:right w:val="single" w:sz="8" w:space="0" w:color="auto"/>
            </w:tcBorders>
            <w:shd w:val="clear" w:color="auto" w:fill="auto"/>
            <w:vAlign w:val="center"/>
          </w:tcPr>
          <w:p w14:paraId="0DC56A14" w14:textId="3F10D1DC" w:rsidR="00926F61" w:rsidRDefault="00B54148" w:rsidP="00926F61">
            <w:pPr>
              <w:widowControl/>
              <w:jc w:val="center"/>
              <w:rPr>
                <w:rFonts w:ascii="宋体" w:hAnsi="宋体" w:cs="宋体"/>
                <w:kern w:val="0"/>
                <w:sz w:val="18"/>
                <w:szCs w:val="18"/>
              </w:rPr>
            </w:pPr>
            <w:r>
              <w:rPr>
                <w:rFonts w:ascii="宋体" w:hAnsi="宋体" w:cs="宋体" w:hint="eastAsia"/>
                <w:kern w:val="0"/>
                <w:sz w:val="18"/>
                <w:szCs w:val="18"/>
              </w:rPr>
              <w:t>4</w:t>
            </w:r>
          </w:p>
        </w:tc>
      </w:tr>
      <w:tr w:rsidR="00926F61" w14:paraId="7B770E93" w14:textId="77777777" w:rsidTr="00926F61">
        <w:trPr>
          <w:trHeight w:val="2230"/>
        </w:trPr>
        <w:tc>
          <w:tcPr>
            <w:tcW w:w="560" w:type="dxa"/>
            <w:vMerge/>
            <w:tcBorders>
              <w:top w:val="nil"/>
              <w:left w:val="single" w:sz="8" w:space="0" w:color="auto"/>
              <w:bottom w:val="single" w:sz="8" w:space="0" w:color="000000"/>
              <w:right w:val="single" w:sz="4" w:space="0" w:color="auto"/>
            </w:tcBorders>
            <w:vAlign w:val="center"/>
          </w:tcPr>
          <w:p w14:paraId="6D0086DC" w14:textId="77777777" w:rsidR="00926F61" w:rsidRDefault="00926F61" w:rsidP="00926F61">
            <w:pPr>
              <w:widowControl/>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tcPr>
          <w:p w14:paraId="4842A261"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高级主管</w:t>
            </w:r>
          </w:p>
        </w:tc>
        <w:tc>
          <w:tcPr>
            <w:tcW w:w="5220" w:type="dxa"/>
            <w:tcBorders>
              <w:top w:val="nil"/>
              <w:left w:val="nil"/>
              <w:bottom w:val="single" w:sz="8" w:space="0" w:color="auto"/>
              <w:right w:val="single" w:sz="4" w:space="0" w:color="auto"/>
            </w:tcBorders>
            <w:shd w:val="clear" w:color="auto" w:fill="auto"/>
            <w:vAlign w:val="center"/>
          </w:tcPr>
          <w:p w14:paraId="3F5C31D7" w14:textId="77777777" w:rsidR="00926F61" w:rsidRDefault="00926F61" w:rsidP="00926F61">
            <w:pPr>
              <w:widowControl/>
              <w:jc w:val="left"/>
              <w:rPr>
                <w:rFonts w:ascii="宋体" w:hAnsi="宋体" w:cs="宋体"/>
                <w:kern w:val="0"/>
                <w:sz w:val="18"/>
                <w:szCs w:val="18"/>
              </w:rPr>
            </w:pPr>
            <w:r>
              <w:rPr>
                <w:rFonts w:ascii="宋体" w:hAnsi="宋体" w:cs="宋体" w:hint="eastAsia"/>
                <w:kern w:val="0"/>
                <w:sz w:val="18"/>
                <w:szCs w:val="18"/>
              </w:rPr>
              <w:t>1、本科及以上学历，具备中级及以上职称；</w:t>
            </w:r>
            <w:r>
              <w:rPr>
                <w:rFonts w:ascii="宋体" w:hAnsi="宋体" w:cs="宋体" w:hint="eastAsia"/>
                <w:kern w:val="0"/>
                <w:sz w:val="18"/>
                <w:szCs w:val="18"/>
              </w:rPr>
              <w:br/>
              <w:t>2、至少具备CISSP、CISP、C</w:t>
            </w:r>
            <w:r>
              <w:rPr>
                <w:rFonts w:ascii="宋体" w:hAnsi="宋体" w:cs="宋体"/>
                <w:kern w:val="0"/>
                <w:sz w:val="18"/>
                <w:szCs w:val="18"/>
              </w:rPr>
              <w:t>ISA</w:t>
            </w:r>
            <w:r w:rsidRPr="0012439B">
              <w:rPr>
                <w:rFonts w:ascii="宋体" w:hAnsi="宋体" w:cs="宋体" w:hint="eastAsia"/>
                <w:kern w:val="0"/>
                <w:sz w:val="18"/>
                <w:szCs w:val="18"/>
              </w:rPr>
              <w:t>安全</w:t>
            </w:r>
            <w:r>
              <w:rPr>
                <w:rFonts w:ascii="宋体" w:hAnsi="宋体" w:cs="宋体" w:hint="eastAsia"/>
                <w:kern w:val="0"/>
                <w:sz w:val="18"/>
                <w:szCs w:val="18"/>
              </w:rPr>
              <w:t>证书中的一个；</w:t>
            </w:r>
            <w:r>
              <w:rPr>
                <w:rFonts w:ascii="宋体" w:hAnsi="宋体" w:cs="宋体" w:hint="eastAsia"/>
                <w:kern w:val="0"/>
                <w:sz w:val="18"/>
                <w:szCs w:val="18"/>
              </w:rPr>
              <w:br/>
              <w:t>3、从事网络安全行业年限8年及以上；</w:t>
            </w:r>
          </w:p>
        </w:tc>
        <w:tc>
          <w:tcPr>
            <w:tcW w:w="1130" w:type="dxa"/>
            <w:tcBorders>
              <w:top w:val="nil"/>
              <w:left w:val="nil"/>
              <w:bottom w:val="single" w:sz="8" w:space="0" w:color="auto"/>
              <w:right w:val="single" w:sz="4" w:space="0" w:color="auto"/>
            </w:tcBorders>
            <w:shd w:val="clear" w:color="auto" w:fill="auto"/>
            <w:vAlign w:val="center"/>
          </w:tcPr>
          <w:p w14:paraId="4EF0CD56" w14:textId="77777777" w:rsidR="00926F61" w:rsidRDefault="00926F61" w:rsidP="00926F61">
            <w:pPr>
              <w:widowControl/>
              <w:jc w:val="center"/>
              <w:rPr>
                <w:rFonts w:ascii="宋体" w:hAnsi="宋体" w:cs="宋体"/>
                <w:kern w:val="0"/>
                <w:sz w:val="18"/>
                <w:szCs w:val="18"/>
              </w:rPr>
            </w:pPr>
            <w:r>
              <w:rPr>
                <w:rFonts w:ascii="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tcPr>
          <w:p w14:paraId="070239FB" w14:textId="24AC7825" w:rsidR="00926F61" w:rsidRDefault="00B54148" w:rsidP="00926F61">
            <w:pPr>
              <w:widowControl/>
              <w:jc w:val="center"/>
              <w:rPr>
                <w:rFonts w:ascii="宋体" w:hAnsi="宋体" w:cs="宋体"/>
                <w:kern w:val="0"/>
                <w:sz w:val="18"/>
                <w:szCs w:val="18"/>
              </w:rPr>
            </w:pPr>
            <w:r>
              <w:rPr>
                <w:rFonts w:ascii="宋体" w:hAnsi="宋体" w:cs="宋体" w:hint="eastAsia"/>
                <w:kern w:val="0"/>
                <w:sz w:val="18"/>
                <w:szCs w:val="18"/>
              </w:rPr>
              <w:t>36</w:t>
            </w:r>
          </w:p>
        </w:tc>
      </w:tr>
    </w:tbl>
    <w:p w14:paraId="33DB9A35" w14:textId="77777777" w:rsidR="00B54148" w:rsidRDefault="00B54148" w:rsidP="00B54148">
      <w:pPr>
        <w:adjustRightInd w:val="0"/>
        <w:snapToGrid w:val="0"/>
        <w:spacing w:line="360" w:lineRule="auto"/>
        <w:rPr>
          <w:rStyle w:val="affff"/>
          <w:rFonts w:ascii="Times New Roman" w:hAnsi="Times New Roman"/>
          <w:b w:val="0"/>
          <w:bCs w:val="0"/>
          <w:color w:val="000000" w:themeColor="text1"/>
          <w:sz w:val="22"/>
        </w:rPr>
      </w:pPr>
      <w:r>
        <w:rPr>
          <w:rStyle w:val="affff"/>
          <w:rFonts w:ascii="Times New Roman" w:hAnsi="Times New Roman" w:hint="eastAsia"/>
          <w:b w:val="0"/>
          <w:bCs w:val="0"/>
          <w:color w:val="000000" w:themeColor="text1"/>
          <w:sz w:val="22"/>
        </w:rPr>
        <w:t>注：此为兜底服务，最终工作量以实际工作为主，确保完成杭州亚运会信息技术管理服务。</w:t>
      </w:r>
    </w:p>
    <w:p w14:paraId="217706AE" w14:textId="77777777" w:rsidR="00926F61" w:rsidRPr="00B54148" w:rsidRDefault="00926F61" w:rsidP="00926F61">
      <w:pPr>
        <w:rPr>
          <w:rFonts w:ascii="宋体" w:hAnsi="宋体" w:cs="宋体"/>
        </w:rPr>
      </w:pPr>
      <w:r>
        <w:rPr>
          <w:rFonts w:ascii="宋体" w:hAnsi="宋体" w:cs="宋体"/>
        </w:rPr>
        <w:br w:type="page"/>
      </w:r>
    </w:p>
    <w:p w14:paraId="6E47FCA0" w14:textId="77777777" w:rsidR="00926F61" w:rsidRDefault="00926F61" w:rsidP="00926F61">
      <w:pPr>
        <w:pStyle w:val="afff6"/>
        <w:spacing w:before="156" w:after="156"/>
        <w:ind w:left="1260" w:firstLine="210"/>
      </w:pPr>
    </w:p>
    <w:p w14:paraId="5AB387E6" w14:textId="77777777" w:rsidR="00926F6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r w:rsidRPr="00EA13EE">
        <w:rPr>
          <w:rStyle w:val="affff"/>
          <w:rFonts w:ascii="Times New Roman" w:hAnsi="Times New Roman" w:hint="eastAsia"/>
          <w:sz w:val="36"/>
          <w:szCs w:val="36"/>
        </w:rPr>
        <w:t>四</w:t>
      </w:r>
      <w:r w:rsidR="00BF2251" w:rsidRPr="00EA13EE">
        <w:rPr>
          <w:rStyle w:val="affff"/>
          <w:rFonts w:ascii="Times New Roman" w:hAnsi="Times New Roman" w:hint="eastAsia"/>
          <w:sz w:val="36"/>
          <w:szCs w:val="36"/>
        </w:rPr>
        <w:t xml:space="preserve"> </w:t>
      </w:r>
      <w:r w:rsidR="00926F61" w:rsidRPr="00EA13EE">
        <w:rPr>
          <w:rStyle w:val="affff"/>
          <w:rFonts w:ascii="Times New Roman" w:hAnsi="Times New Roman" w:hint="eastAsia"/>
          <w:sz w:val="36"/>
          <w:szCs w:val="36"/>
        </w:rPr>
        <w:t>项目实施要求</w:t>
      </w:r>
    </w:p>
    <w:p w14:paraId="34717379" w14:textId="77777777" w:rsidR="00926F61" w:rsidRDefault="00BF2251" w:rsidP="00BF2251">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235" w:name="_Toc63267607"/>
      <w:bookmarkStart w:id="236" w:name="_Toc60943881"/>
      <w:bookmarkStart w:id="237" w:name="_Toc63267608"/>
      <w:bookmarkStart w:id="238" w:name="_Toc60943880"/>
      <w:bookmarkStart w:id="239" w:name="_Toc61213526"/>
      <w:bookmarkStart w:id="240" w:name="_Toc61213525"/>
      <w:bookmarkEnd w:id="235"/>
      <w:bookmarkEnd w:id="236"/>
      <w:bookmarkEnd w:id="237"/>
      <w:bookmarkEnd w:id="238"/>
      <w:bookmarkEnd w:id="239"/>
      <w:bookmarkEnd w:id="240"/>
      <w:r w:rsidRPr="00BF2251">
        <w:rPr>
          <w:rFonts w:ascii="宋体" w:eastAsia="宋体" w:hAnsi="宋体" w:cs="宋体" w:hint="eastAsia"/>
          <w:bCs w:val="0"/>
          <w:sz w:val="30"/>
          <w:szCs w:val="30"/>
        </w:rPr>
        <w:t>4.1</w:t>
      </w:r>
      <w:r>
        <w:rPr>
          <w:rFonts w:ascii="宋体" w:eastAsia="宋体" w:hAnsi="宋体" w:cs="宋体" w:hint="eastAsia"/>
          <w:bCs w:val="0"/>
          <w:sz w:val="30"/>
          <w:szCs w:val="30"/>
        </w:rPr>
        <w:t xml:space="preserve"> </w:t>
      </w:r>
      <w:r w:rsidR="00926F61">
        <w:rPr>
          <w:rFonts w:ascii="宋体" w:eastAsia="宋体" w:hAnsi="宋体" w:cs="宋体" w:hint="eastAsia"/>
          <w:bCs w:val="0"/>
          <w:sz w:val="30"/>
          <w:szCs w:val="30"/>
        </w:rPr>
        <w:t>项目服务计划</w:t>
      </w:r>
    </w:p>
    <w:p w14:paraId="7F67B887" w14:textId="77777777" w:rsidR="00926F61" w:rsidRDefault="00926F61" w:rsidP="00926F61">
      <w:pPr>
        <w:adjustRightInd w:val="0"/>
        <w:snapToGrid w:val="0"/>
        <w:spacing w:line="360" w:lineRule="auto"/>
        <w:ind w:firstLineChars="200" w:firstLine="602"/>
        <w:rPr>
          <w:rFonts w:ascii="宋体" w:hAnsi="宋体" w:cs="宋体"/>
          <w:b/>
          <w:bCs/>
          <w:sz w:val="30"/>
          <w:szCs w:val="30"/>
        </w:rPr>
      </w:pPr>
      <w:r>
        <w:rPr>
          <w:rFonts w:ascii="宋体" w:hAnsi="宋体" w:cs="宋体" w:hint="eastAsia"/>
          <w:b/>
          <w:bCs/>
          <w:sz w:val="30"/>
          <w:szCs w:val="30"/>
        </w:rPr>
        <w:t>项目服务期</w:t>
      </w:r>
    </w:p>
    <w:p w14:paraId="491F0F80" w14:textId="6870566C"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自</w:t>
      </w:r>
      <w:r w:rsidR="00B54148">
        <w:rPr>
          <w:rFonts w:ascii="宋体" w:hAnsi="宋体" w:cs="宋体" w:hint="eastAsia"/>
          <w:sz w:val="24"/>
          <w:szCs w:val="24"/>
        </w:rPr>
        <w:t>2021年11</w:t>
      </w:r>
      <w:r>
        <w:rPr>
          <w:rFonts w:ascii="宋体" w:hAnsi="宋体" w:cs="宋体" w:hint="eastAsia"/>
          <w:sz w:val="24"/>
          <w:szCs w:val="24"/>
        </w:rPr>
        <w:t>月起至全部赛事收尾验收结束。</w:t>
      </w:r>
    </w:p>
    <w:p w14:paraId="47A2701A" w14:textId="77777777" w:rsidR="00926F61" w:rsidRDefault="00BF2251" w:rsidP="00BF2251">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sz w:val="30"/>
          <w:szCs w:val="30"/>
        </w:rPr>
      </w:pPr>
      <w:r>
        <w:rPr>
          <w:rFonts w:ascii="宋体" w:eastAsia="宋体" w:hAnsi="宋体" w:cs="宋体" w:hint="eastAsia"/>
          <w:bCs w:val="0"/>
          <w:sz w:val="30"/>
          <w:szCs w:val="30"/>
        </w:rPr>
        <w:t xml:space="preserve">4.2 </w:t>
      </w:r>
      <w:r w:rsidR="00926F61">
        <w:rPr>
          <w:rFonts w:ascii="宋体" w:eastAsia="宋体" w:hAnsi="宋体" w:cs="宋体" w:hint="eastAsia"/>
          <w:bCs w:val="0"/>
          <w:sz w:val="30"/>
          <w:szCs w:val="30"/>
        </w:rPr>
        <w:t>培训要求</w:t>
      </w:r>
    </w:p>
    <w:p w14:paraId="3DB35DAD"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保障亚运会信息化技术服务需求和赛时运行保障的顺利实施，亚运会信息技术管理服务及设施运行服务项目组结合以往项目经验，制定针对亚运会信息技术管理和运行的培训方案，为项目实施人员及与赛时运行保障等相关人员提供必要的知识和技能培训。</w:t>
      </w:r>
    </w:p>
    <w:p w14:paraId="251D9396" w14:textId="77777777" w:rsidR="00926F61" w:rsidRDefault="00926F61" w:rsidP="00926F6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4.2.1培训对象</w:t>
      </w:r>
    </w:p>
    <w:p w14:paraId="7AB39DE2"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在本次亚运会信息化建设的建设和运行保障过程中，建议培训对象包括使用信息技术系统的工作人员、管理和运行保障人员、合同商（合作方）、参与赛时运行保障工作的关键岗位志愿者等。</w:t>
      </w:r>
    </w:p>
    <w:p w14:paraId="57BCD060"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亚运会信息技术管理服务及设施运行服务项目组将为以下几种类型的工作人员提供相关培训：</w:t>
      </w:r>
    </w:p>
    <w:p w14:paraId="0192D4A9" w14:textId="77777777" w:rsidR="00926F61" w:rsidRDefault="00926F61"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亚组委今后使用关键赛事成绩及赛事管理系统的核心工作人员；</w:t>
      </w:r>
    </w:p>
    <w:p w14:paraId="78F50C71" w14:textId="77777777" w:rsidR="00926F61" w:rsidRDefault="00926F61"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亚运会信息技术管理服务及设施运行服务项目工作人员；</w:t>
      </w:r>
    </w:p>
    <w:p w14:paraId="6BEB3BF7" w14:textId="77777777" w:rsidR="00926F61" w:rsidRDefault="00926F61"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亚组委提供的信息技术服务保障服务关键岗位志愿者；</w:t>
      </w:r>
    </w:p>
    <w:p w14:paraId="3A687448" w14:textId="77777777" w:rsidR="00926F61" w:rsidRDefault="00926F61" w:rsidP="000F77C6">
      <w:pPr>
        <w:numPr>
          <w:ilvl w:val="0"/>
          <w:numId w:val="74"/>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来自不同合作方的参与信息技术管理、运行的核心人员。</w:t>
      </w:r>
    </w:p>
    <w:p w14:paraId="5441CA3E" w14:textId="77777777" w:rsidR="00926F61" w:rsidRDefault="00926F61" w:rsidP="00926F6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4.2.2培训组织</w:t>
      </w:r>
    </w:p>
    <w:p w14:paraId="7AF88F6D"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按照亚组委组织和人力资源部培训工作要求，开展亚运会信息技术服务相关业务培训，使得使用信息技术系统的工作人员、管理和运行保障人员、合同商（合作方）、参与赛时运行保障工作的关键岗位志愿者等能够掌握相关系统的使用和运行保障的相关流程和操作规范。培训由亚运会信息技术管理服务及设施运行服务项目组的培训管理人员组织实施。</w:t>
      </w:r>
    </w:p>
    <w:p w14:paraId="2CA33FCF" w14:textId="77777777" w:rsidR="00926F61" w:rsidRDefault="00926F61" w:rsidP="00926F6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4.2.3培训讲师</w:t>
      </w:r>
    </w:p>
    <w:p w14:paraId="0DD3C1BE"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培训讲师来自信息技术管理服务及设施运行服务项目组的不同领域（项目管理、</w:t>
      </w:r>
      <w:r>
        <w:rPr>
          <w:rFonts w:ascii="宋体" w:hAnsi="宋体" w:cs="宋体" w:hint="eastAsia"/>
          <w:sz w:val="24"/>
          <w:szCs w:val="24"/>
        </w:rPr>
        <w:lastRenderedPageBreak/>
        <w:t>技术服务、系统集成、网络安全等）以及信息技术各合作方的专业人员组成。</w:t>
      </w:r>
    </w:p>
    <w:p w14:paraId="0FBC4BD3"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培训讲师的主要职责：</w:t>
      </w:r>
    </w:p>
    <w:p w14:paraId="45B5A12A" w14:textId="77777777" w:rsidR="00926F61" w:rsidRDefault="00926F61" w:rsidP="000F77C6">
      <w:pPr>
        <w:numPr>
          <w:ilvl w:val="0"/>
          <w:numId w:val="75"/>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确定在自己领域内每个岗位的培训要求，并按培训部门统一要求格式编写相应的培训教材及制作课件；</w:t>
      </w:r>
    </w:p>
    <w:p w14:paraId="63F494FC" w14:textId="77777777" w:rsidR="00926F61" w:rsidRDefault="00926F61" w:rsidP="000F77C6">
      <w:pPr>
        <w:numPr>
          <w:ilvl w:val="0"/>
          <w:numId w:val="75"/>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与培训部门的负责人密切合作，制定科学有效的培训计划及培训设施的需求，并按规范实施。</w:t>
      </w:r>
    </w:p>
    <w:p w14:paraId="39046163" w14:textId="77777777" w:rsidR="00926F61" w:rsidRDefault="00926F61" w:rsidP="00926F6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 xml:space="preserve">4.2.4培训形式 </w:t>
      </w:r>
    </w:p>
    <w:p w14:paraId="7818E4A2"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为了保障培训对象更好地使用各类服务，将采用多种培训方式，包括但不限于集中授课、现场实践、情景模拟演练、线上培训等。</w:t>
      </w:r>
    </w:p>
    <w:p w14:paraId="6E081A9A" w14:textId="77777777" w:rsidR="00926F61" w:rsidRDefault="00926F61" w:rsidP="00926F6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4.2.5培训课程</w:t>
      </w:r>
    </w:p>
    <w:p w14:paraId="47F17A9C"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所涉及的培训课程主要是由信息技术服务提供商对参与项目的相关专业人员进行专业管理和赛时运行保障工作的培训。在实际项目实施过程中，将根据不同要求进行适当的调整。</w:t>
      </w:r>
    </w:p>
    <w:p w14:paraId="15F98578"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1.系统保障人员培训（运行保障人员）</w:t>
      </w:r>
    </w:p>
    <w:p w14:paraId="20821B6C"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•网络设备培训</w:t>
      </w:r>
    </w:p>
    <w:p w14:paraId="3A62B502"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•场馆通信系统综合培训</w:t>
      </w:r>
    </w:p>
    <w:p w14:paraId="77C6DF18"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•网络和系统监控人员操作培训</w:t>
      </w:r>
    </w:p>
    <w:p w14:paraId="2369A5F7"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2.网络安全培训（运行保障工作人员和志愿者）</w:t>
      </w:r>
    </w:p>
    <w:p w14:paraId="2710AD27"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•网络安全须知</w:t>
      </w:r>
    </w:p>
    <w:p w14:paraId="45CF8264" w14:textId="77777777" w:rsidR="00926F61" w:rsidRDefault="00926F61" w:rsidP="00926F6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•网络安全意识培训</w:t>
      </w:r>
    </w:p>
    <w:p w14:paraId="44CA0C45" w14:textId="77777777" w:rsidR="00926F61" w:rsidRDefault="00926F61" w:rsidP="00926F61">
      <w:pPr>
        <w:pStyle w:val="afffffffffff3"/>
        <w:ind w:firstLine="480"/>
        <w:rPr>
          <w:rFonts w:ascii="宋体" w:hAnsi="宋体"/>
        </w:rPr>
      </w:pPr>
      <w:r>
        <w:rPr>
          <w:rFonts w:ascii="宋体" w:hAnsi="宋体" w:hint="eastAsia"/>
        </w:rPr>
        <w:t>•网络安全保密培训</w:t>
      </w:r>
    </w:p>
    <w:p w14:paraId="16459A05" w14:textId="77777777" w:rsidR="00926F61" w:rsidRDefault="00BF2251" w:rsidP="00BF2251">
      <w:pPr>
        <w:pStyle w:val="22"/>
        <w:widowControl/>
        <w:tabs>
          <w:tab w:val="left" w:pos="595"/>
          <w:tab w:val="left" w:pos="840"/>
        </w:tabs>
        <w:adjustRightInd w:val="0"/>
        <w:snapToGrid w:val="0"/>
        <w:spacing w:before="120" w:after="120" w:line="360" w:lineRule="auto"/>
        <w:ind w:right="210"/>
        <w:jc w:val="left"/>
        <w:rPr>
          <w:rFonts w:ascii="宋体" w:eastAsia="宋体" w:hAnsi="宋体" w:cs="宋体"/>
          <w:b w:val="0"/>
          <w:bCs w:val="0"/>
          <w:sz w:val="30"/>
          <w:szCs w:val="30"/>
        </w:rPr>
      </w:pPr>
      <w:r>
        <w:rPr>
          <w:rFonts w:ascii="宋体" w:eastAsia="宋体" w:hAnsi="宋体" w:cs="宋体" w:hint="eastAsia"/>
          <w:bCs w:val="0"/>
          <w:sz w:val="30"/>
          <w:szCs w:val="30"/>
        </w:rPr>
        <w:t xml:space="preserve">4.3 </w:t>
      </w:r>
      <w:r w:rsidR="00926F61">
        <w:rPr>
          <w:rFonts w:ascii="宋体" w:eastAsia="宋体" w:hAnsi="宋体" w:cs="宋体" w:hint="eastAsia"/>
          <w:bCs w:val="0"/>
          <w:sz w:val="30"/>
          <w:szCs w:val="30"/>
        </w:rPr>
        <w:t>交付成果要求</w:t>
      </w:r>
    </w:p>
    <w:p w14:paraId="07327B53" w14:textId="77777777" w:rsidR="00926F61" w:rsidRDefault="00926F61" w:rsidP="00926F61">
      <w:pPr>
        <w:pStyle w:val="afffffffffff3"/>
        <w:adjustRightInd w:val="0"/>
        <w:snapToGrid w:val="0"/>
        <w:ind w:firstLine="480"/>
        <w:rPr>
          <w:rFonts w:ascii="宋体" w:hAnsi="宋体"/>
        </w:rPr>
      </w:pPr>
      <w:r>
        <w:rPr>
          <w:rFonts w:ascii="宋体" w:hAnsi="宋体" w:hint="eastAsia"/>
        </w:rPr>
        <w:t>交付成果包括且不限于以下内容：</w:t>
      </w:r>
    </w:p>
    <w:p w14:paraId="36B1D9E6" w14:textId="77777777" w:rsidR="00926F61" w:rsidRDefault="00926F61" w:rsidP="00926F61">
      <w:pPr>
        <w:widowControl/>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通信网络管理服务报告、网络安全管理服务报告；</w:t>
      </w:r>
    </w:p>
    <w:p w14:paraId="60010F9D" w14:textId="77777777" w:rsidR="00926F61" w:rsidRDefault="00BF2251" w:rsidP="00BF2251">
      <w:pPr>
        <w:widowControl/>
        <w:jc w:val="left"/>
        <w:rPr>
          <w:rFonts w:ascii="宋体" w:hAnsi="宋体" w:cs="宋体"/>
          <w:kern w:val="0"/>
          <w:sz w:val="24"/>
          <w:szCs w:val="21"/>
        </w:rPr>
      </w:pPr>
      <w:r>
        <w:rPr>
          <w:rFonts w:ascii="宋体" w:hAnsi="宋体" w:cs="宋体"/>
          <w:kern w:val="0"/>
          <w:sz w:val="24"/>
          <w:szCs w:val="21"/>
        </w:rPr>
        <w:br w:type="page"/>
      </w:r>
    </w:p>
    <w:p w14:paraId="23C0E9AE" w14:textId="77777777" w:rsidR="00926F6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r w:rsidRPr="00EA13EE">
        <w:rPr>
          <w:rStyle w:val="affff"/>
          <w:rFonts w:ascii="Times New Roman" w:hAnsi="Times New Roman" w:hint="eastAsia"/>
          <w:sz w:val="36"/>
          <w:szCs w:val="36"/>
        </w:rPr>
        <w:lastRenderedPageBreak/>
        <w:t>五</w:t>
      </w:r>
      <w:r w:rsidR="00BF2251" w:rsidRPr="00EA13EE">
        <w:rPr>
          <w:rStyle w:val="affff"/>
          <w:rFonts w:ascii="Times New Roman" w:hAnsi="Times New Roman" w:hint="eastAsia"/>
          <w:sz w:val="36"/>
          <w:szCs w:val="36"/>
        </w:rPr>
        <w:t xml:space="preserve"> </w:t>
      </w:r>
      <w:r w:rsidR="00926F61" w:rsidRPr="00EA13EE">
        <w:rPr>
          <w:rStyle w:val="affff"/>
          <w:rFonts w:ascii="Times New Roman" w:hAnsi="Times New Roman" w:hint="eastAsia"/>
          <w:sz w:val="36"/>
          <w:szCs w:val="36"/>
        </w:rPr>
        <w:t>项目验收要求</w:t>
      </w:r>
    </w:p>
    <w:p w14:paraId="3AD1846A"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1.供应商提出验收申请后，甲方可根据本合同、招标文件和乙方投标文件规定，组织项目阶段性验收和竣工验收。</w:t>
      </w:r>
    </w:p>
    <w:p w14:paraId="12D1A5EF" w14:textId="77777777" w:rsidR="00926F61" w:rsidRDefault="00926F61" w:rsidP="00926F61">
      <w:pPr>
        <w:widowControl/>
        <w:tabs>
          <w:tab w:val="left" w:pos="480"/>
        </w:tabs>
        <w:adjustRightInd w:val="0"/>
        <w:snapToGrid w:val="0"/>
        <w:spacing w:line="360" w:lineRule="auto"/>
        <w:ind w:left="480"/>
        <w:rPr>
          <w:rFonts w:ascii="宋体" w:hAnsi="宋体" w:cs="宋体"/>
          <w:kern w:val="0"/>
          <w:sz w:val="24"/>
          <w:szCs w:val="21"/>
        </w:rPr>
      </w:pPr>
      <w:r>
        <w:rPr>
          <w:rFonts w:ascii="宋体" w:hAnsi="宋体" w:cs="宋体" w:hint="eastAsia"/>
          <w:kern w:val="0"/>
          <w:sz w:val="24"/>
          <w:szCs w:val="21"/>
        </w:rPr>
        <w:t>2.终验</w:t>
      </w:r>
    </w:p>
    <w:p w14:paraId="0FD789FC"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乙方</w:t>
      </w:r>
      <w:r>
        <w:rPr>
          <w:rFonts w:ascii="宋体" w:hAnsi="宋体" w:cs="宋体"/>
          <w:kern w:val="0"/>
          <w:sz w:val="24"/>
          <w:szCs w:val="21"/>
        </w:rPr>
        <w:t>应</w:t>
      </w:r>
      <w:r>
        <w:rPr>
          <w:rFonts w:ascii="宋体" w:hAnsi="宋体" w:cs="宋体" w:hint="eastAsia"/>
          <w:kern w:val="0"/>
          <w:sz w:val="24"/>
          <w:szCs w:val="21"/>
        </w:rPr>
        <w:t>按照甲方要求完成项目总体收尾工作后，</w:t>
      </w:r>
      <w:r>
        <w:rPr>
          <w:rFonts w:ascii="宋体" w:hAnsi="宋体" w:cs="宋体"/>
          <w:kern w:val="0"/>
          <w:sz w:val="24"/>
          <w:szCs w:val="21"/>
        </w:rPr>
        <w:t>提交</w:t>
      </w:r>
      <w:r>
        <w:rPr>
          <w:rFonts w:ascii="宋体" w:hAnsi="宋体" w:cs="宋体" w:hint="eastAsia"/>
          <w:kern w:val="0"/>
          <w:sz w:val="24"/>
          <w:szCs w:val="21"/>
        </w:rPr>
        <w:t>终验</w:t>
      </w:r>
      <w:r>
        <w:rPr>
          <w:rFonts w:ascii="宋体" w:hAnsi="宋体" w:cs="宋体"/>
          <w:kern w:val="0"/>
          <w:sz w:val="24"/>
          <w:szCs w:val="21"/>
        </w:rPr>
        <w:t>申请。</w:t>
      </w:r>
    </w:p>
    <w:p w14:paraId="5AD538F3"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验收时应提交完整的项目过程文档包括但不限于：本项目通信网络管理服务报告、网络安全管理服务报告等。</w:t>
      </w:r>
    </w:p>
    <w:p w14:paraId="40F6A927"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项目终</w:t>
      </w:r>
      <w:proofErr w:type="gramStart"/>
      <w:r>
        <w:rPr>
          <w:rFonts w:ascii="宋体" w:hAnsi="宋体" w:cs="宋体" w:hint="eastAsia"/>
          <w:kern w:val="0"/>
          <w:sz w:val="24"/>
          <w:szCs w:val="21"/>
        </w:rPr>
        <w:t>验通过</w:t>
      </w:r>
      <w:proofErr w:type="gramEnd"/>
      <w:r>
        <w:rPr>
          <w:rFonts w:ascii="宋体" w:hAnsi="宋体" w:cs="宋体" w:hint="eastAsia"/>
          <w:kern w:val="0"/>
          <w:sz w:val="24"/>
          <w:szCs w:val="21"/>
        </w:rPr>
        <w:t>后，甲方出具验收证明相关材料，办理支付项目尾款。项目验收不通过的，甲方以书面形式告知乙方并提出整改要求，乙方限期整改，整改后由甲方组织验收。</w:t>
      </w:r>
    </w:p>
    <w:p w14:paraId="51C42611"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3.终验验收</w:t>
      </w:r>
      <w:r>
        <w:rPr>
          <w:rFonts w:ascii="宋体" w:hAnsi="宋体" w:cs="宋体"/>
          <w:kern w:val="0"/>
          <w:sz w:val="24"/>
          <w:szCs w:val="21"/>
        </w:rPr>
        <w:t>标准</w:t>
      </w:r>
      <w:r>
        <w:rPr>
          <w:rFonts w:ascii="宋体" w:hAnsi="宋体" w:cs="宋体" w:hint="eastAsia"/>
          <w:kern w:val="0"/>
          <w:sz w:val="24"/>
          <w:szCs w:val="21"/>
        </w:rPr>
        <w:t>：（1）乙方已按</w:t>
      </w:r>
      <w:proofErr w:type="gramStart"/>
      <w:r>
        <w:rPr>
          <w:rFonts w:ascii="宋体" w:hAnsi="宋体" w:cs="宋体" w:hint="eastAsia"/>
          <w:kern w:val="0"/>
          <w:sz w:val="24"/>
          <w:szCs w:val="21"/>
        </w:rPr>
        <w:t>本需求书</w:t>
      </w:r>
      <w:proofErr w:type="gramEnd"/>
      <w:r>
        <w:rPr>
          <w:rFonts w:ascii="宋体" w:hAnsi="宋体" w:cs="宋体" w:hint="eastAsia"/>
          <w:kern w:val="0"/>
          <w:sz w:val="24"/>
          <w:szCs w:val="21"/>
        </w:rPr>
        <w:t>要求及合同约定的服务内容履行相应的服务职责；（2）信息技术管理服务（通信网络和网络安全）人员配置中技术专家、高级主管与合同约定的人员一致，提供服务的团队人员数量符合合同约定的人数。</w:t>
      </w:r>
    </w:p>
    <w:p w14:paraId="6CF53F67"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4.乙方服务完成后（或按照付款进度安排验收时间），须向甲方发出验收申请，申请包括书面验收申请、相关说明、报告等，甲方收到乙方申请后组织进行验收。该验收的结果为本合同付款依据。</w:t>
      </w:r>
    </w:p>
    <w:p w14:paraId="178E3B78" w14:textId="77777777" w:rsidR="00926F61" w:rsidRDefault="00926F61" w:rsidP="00926F6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5.甲方在乙方提供相关服务的过程中，有权不定期对服务内容和质量进行考核。乙方提供相关服务过程中有违反合同约定、不达约定标准情况的，甲方有权要求乙方限期整改，乙方未按甲</w:t>
      </w:r>
      <w:r>
        <w:rPr>
          <w:rFonts w:ascii="宋体" w:hAnsi="宋体" w:cs="宋体"/>
          <w:kern w:val="0"/>
          <w:sz w:val="24"/>
          <w:szCs w:val="21"/>
        </w:rPr>
        <w:t>方要求整改的，甲方有权拒绝验收，乙方</w:t>
      </w:r>
      <w:proofErr w:type="gramStart"/>
      <w:r>
        <w:rPr>
          <w:rFonts w:ascii="宋体" w:hAnsi="宋体" w:cs="宋体"/>
          <w:kern w:val="0"/>
          <w:sz w:val="24"/>
          <w:szCs w:val="21"/>
        </w:rPr>
        <w:t>应承担本合同</w:t>
      </w:r>
      <w:proofErr w:type="gramEnd"/>
      <w:r>
        <w:rPr>
          <w:rFonts w:ascii="宋体" w:hAnsi="宋体" w:cs="宋体"/>
          <w:kern w:val="0"/>
          <w:sz w:val="24"/>
          <w:szCs w:val="21"/>
        </w:rPr>
        <w:t>第十五条相应的违约责任。</w:t>
      </w:r>
    </w:p>
    <w:p w14:paraId="468C378C" w14:textId="77777777" w:rsidR="00BF2251" w:rsidRDefault="00926F61" w:rsidP="00BF2251">
      <w:pPr>
        <w:widowControl/>
        <w:tabs>
          <w:tab w:val="left" w:pos="480"/>
        </w:tabs>
        <w:adjustRightInd w:val="0"/>
        <w:snapToGrid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6.</w:t>
      </w:r>
      <w:r>
        <w:rPr>
          <w:rFonts w:ascii="宋体" w:hAnsi="宋体" w:cs="宋体"/>
          <w:kern w:val="0"/>
          <w:sz w:val="24"/>
          <w:szCs w:val="21"/>
        </w:rPr>
        <w:t>乙方服务成果未通过甲方验收，甲方有权要求乙方进行整改，相关费用</w:t>
      </w:r>
      <w:r>
        <w:rPr>
          <w:rFonts w:ascii="宋体" w:hAnsi="宋体" w:cs="宋体" w:hint="eastAsia"/>
          <w:kern w:val="0"/>
          <w:sz w:val="24"/>
          <w:szCs w:val="21"/>
        </w:rPr>
        <w:t>（包括但不限于重新组织验收等费用）</w:t>
      </w:r>
      <w:r>
        <w:rPr>
          <w:rFonts w:ascii="宋体" w:hAnsi="宋体" w:cs="宋体"/>
          <w:kern w:val="0"/>
          <w:sz w:val="24"/>
          <w:szCs w:val="21"/>
        </w:rPr>
        <w:t>由乙方承担；如乙</w:t>
      </w:r>
      <w:r>
        <w:rPr>
          <w:rFonts w:ascii="宋体" w:hAnsi="宋体" w:cs="宋体" w:hint="eastAsia"/>
          <w:kern w:val="0"/>
          <w:sz w:val="24"/>
          <w:szCs w:val="21"/>
        </w:rPr>
        <w:t>方未在甲方要求期限内整改或整改后仍不合格或已经无法整改的，甲方有权要求乙方承担本</w:t>
      </w:r>
      <w:r>
        <w:rPr>
          <w:rFonts w:ascii="宋体" w:hAnsi="宋体" w:cs="宋体"/>
          <w:kern w:val="0"/>
          <w:sz w:val="24"/>
          <w:szCs w:val="21"/>
        </w:rPr>
        <w:t>合同</w:t>
      </w:r>
      <w:r>
        <w:rPr>
          <w:rFonts w:ascii="宋体" w:hAnsi="宋体" w:cs="宋体" w:hint="eastAsia"/>
          <w:kern w:val="0"/>
          <w:sz w:val="24"/>
          <w:szCs w:val="21"/>
        </w:rPr>
        <w:t>第十五条相应的违约责任。</w:t>
      </w:r>
    </w:p>
    <w:p w14:paraId="0C3BBE3E" w14:textId="77777777" w:rsidR="00926F61" w:rsidRDefault="00BF2251" w:rsidP="00BF2251">
      <w:pPr>
        <w:widowControl/>
        <w:jc w:val="left"/>
        <w:rPr>
          <w:rFonts w:ascii="宋体" w:hAnsi="宋体" w:cs="宋体"/>
          <w:kern w:val="0"/>
          <w:sz w:val="24"/>
          <w:szCs w:val="21"/>
        </w:rPr>
      </w:pPr>
      <w:r>
        <w:rPr>
          <w:rFonts w:ascii="宋体" w:hAnsi="宋体" w:cs="宋体"/>
          <w:kern w:val="0"/>
          <w:sz w:val="24"/>
          <w:szCs w:val="21"/>
        </w:rPr>
        <w:br w:type="page"/>
      </w:r>
    </w:p>
    <w:p w14:paraId="6AFE15D4" w14:textId="77777777" w:rsidR="00BF2251" w:rsidRPr="00926F61" w:rsidRDefault="00BF2251" w:rsidP="00BF2251">
      <w:pPr>
        <w:keepNext/>
        <w:keepLines/>
        <w:numPr>
          <w:ilvl w:val="1"/>
          <w:numId w:val="0"/>
        </w:numPr>
        <w:spacing w:line="276" w:lineRule="auto"/>
        <w:ind w:rightChars="-14" w:right="-29"/>
        <w:outlineLvl w:val="1"/>
        <w:rPr>
          <w:rStyle w:val="affff"/>
          <w:rFonts w:ascii="仿宋" w:eastAsia="仿宋" w:hAnsi="仿宋"/>
          <w:color w:val="FF0000"/>
          <w:sz w:val="36"/>
          <w:szCs w:val="24"/>
        </w:rPr>
      </w:pPr>
      <w:proofErr w:type="gramStart"/>
      <w:r>
        <w:rPr>
          <w:rFonts w:ascii="仿宋" w:eastAsia="仿宋" w:hAnsi="仿宋" w:hint="eastAsia"/>
          <w:b/>
          <w:bCs/>
          <w:color w:val="FF0000"/>
          <w:sz w:val="36"/>
          <w:szCs w:val="24"/>
        </w:rPr>
        <w:lastRenderedPageBreak/>
        <w:t>标项</w:t>
      </w:r>
      <w:proofErr w:type="gramEnd"/>
      <w:r>
        <w:rPr>
          <w:rFonts w:ascii="仿宋" w:eastAsia="仿宋" w:hAnsi="仿宋" w:hint="eastAsia"/>
          <w:b/>
          <w:bCs/>
          <w:color w:val="FF0000"/>
          <w:sz w:val="36"/>
          <w:szCs w:val="24"/>
        </w:rPr>
        <w:t>3需求文档</w:t>
      </w:r>
    </w:p>
    <w:p w14:paraId="309866E5" w14:textId="77777777" w:rsidR="00BF225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bookmarkStart w:id="241" w:name="_Toc80971126"/>
      <w:proofErr w:type="gramStart"/>
      <w:r w:rsidRPr="00EA13EE">
        <w:rPr>
          <w:rStyle w:val="affff"/>
          <w:rFonts w:ascii="Times New Roman" w:hAnsi="Times New Roman" w:hint="eastAsia"/>
          <w:sz w:val="36"/>
          <w:szCs w:val="36"/>
        </w:rPr>
        <w:t>一</w:t>
      </w:r>
      <w:proofErr w:type="gramEnd"/>
      <w:r w:rsidR="00BF2251" w:rsidRPr="00EA13EE">
        <w:rPr>
          <w:rStyle w:val="affff"/>
          <w:rFonts w:ascii="Times New Roman" w:hAnsi="Times New Roman" w:hint="eastAsia"/>
          <w:sz w:val="36"/>
          <w:szCs w:val="36"/>
        </w:rPr>
        <w:t xml:space="preserve"> </w:t>
      </w:r>
      <w:r w:rsidR="00BF2251" w:rsidRPr="00EA13EE">
        <w:rPr>
          <w:rStyle w:val="affff"/>
          <w:rFonts w:ascii="Times New Roman" w:hAnsi="Times New Roman" w:hint="eastAsia"/>
          <w:sz w:val="36"/>
          <w:szCs w:val="36"/>
        </w:rPr>
        <w:t>项目概述</w:t>
      </w:r>
      <w:bookmarkEnd w:id="241"/>
    </w:p>
    <w:p w14:paraId="61B022DA" w14:textId="77777777" w:rsidR="00BF2251" w:rsidRDefault="00BF2251" w:rsidP="000F77C6">
      <w:pPr>
        <w:pStyle w:val="22"/>
        <w:widowControl/>
        <w:numPr>
          <w:ilvl w:val="1"/>
          <w:numId w:val="153"/>
        </w:numPr>
        <w:tabs>
          <w:tab w:val="left" w:pos="840"/>
        </w:tabs>
        <w:adjustRightInd w:val="0"/>
        <w:snapToGrid w:val="0"/>
        <w:spacing w:before="120" w:after="120" w:line="360" w:lineRule="auto"/>
        <w:jc w:val="left"/>
        <w:rPr>
          <w:rFonts w:ascii="宋体" w:eastAsia="宋体" w:hAnsi="宋体" w:cs="宋体"/>
          <w:b w:val="0"/>
          <w:bCs w:val="0"/>
        </w:rPr>
      </w:pPr>
      <w:bookmarkStart w:id="242" w:name="_Toc80971127"/>
      <w:r>
        <w:rPr>
          <w:rFonts w:ascii="宋体" w:eastAsia="宋体" w:hAnsi="宋体" w:cs="宋体" w:hint="eastAsia"/>
          <w:bCs w:val="0"/>
        </w:rPr>
        <w:t>项目名称</w:t>
      </w:r>
      <w:bookmarkEnd w:id="242"/>
    </w:p>
    <w:p w14:paraId="3D35DFDC"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杭州2022年第19届亚运会（以下简称杭州亚运会）信息技术管理（其他）及设施运行服务项目。</w:t>
      </w:r>
    </w:p>
    <w:p w14:paraId="56D9CC85" w14:textId="77777777" w:rsidR="00BF2251" w:rsidRDefault="00BF2251" w:rsidP="000F77C6">
      <w:pPr>
        <w:pStyle w:val="22"/>
        <w:widowControl/>
        <w:numPr>
          <w:ilvl w:val="1"/>
          <w:numId w:val="153"/>
        </w:numPr>
        <w:tabs>
          <w:tab w:val="left" w:pos="840"/>
        </w:tabs>
        <w:adjustRightInd w:val="0"/>
        <w:snapToGrid w:val="0"/>
        <w:spacing w:before="120" w:after="120" w:line="360" w:lineRule="auto"/>
        <w:jc w:val="left"/>
        <w:rPr>
          <w:rFonts w:ascii="宋体" w:eastAsia="宋体" w:hAnsi="宋体" w:cs="宋体"/>
          <w:b w:val="0"/>
          <w:bCs w:val="0"/>
        </w:rPr>
      </w:pPr>
      <w:bookmarkStart w:id="243" w:name="_Toc80971128"/>
      <w:r>
        <w:rPr>
          <w:rFonts w:ascii="宋体" w:eastAsia="宋体" w:hAnsi="宋体" w:cs="宋体" w:hint="eastAsia"/>
          <w:bCs w:val="0"/>
        </w:rPr>
        <w:t>项目建设单位</w:t>
      </w:r>
      <w:bookmarkEnd w:id="243"/>
    </w:p>
    <w:p w14:paraId="7C87DCBC"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建设单位：</w:t>
      </w:r>
      <w:r>
        <w:rPr>
          <w:rFonts w:ascii="宋体" w:hAnsi="宋体" w:cs="宋体"/>
          <w:sz w:val="24"/>
          <w:szCs w:val="24"/>
        </w:rPr>
        <w:t xml:space="preserve">国家体育总局体育信息中心 </w:t>
      </w:r>
    </w:p>
    <w:p w14:paraId="032C1103" w14:textId="77777777" w:rsidR="00BF2251" w:rsidRDefault="00BF2251" w:rsidP="000F77C6">
      <w:pPr>
        <w:pStyle w:val="22"/>
        <w:widowControl/>
        <w:numPr>
          <w:ilvl w:val="1"/>
          <w:numId w:val="153"/>
        </w:numPr>
        <w:tabs>
          <w:tab w:val="left" w:pos="840"/>
        </w:tabs>
        <w:adjustRightInd w:val="0"/>
        <w:snapToGrid w:val="0"/>
        <w:spacing w:before="120" w:after="120" w:line="360" w:lineRule="auto"/>
        <w:jc w:val="left"/>
        <w:rPr>
          <w:rFonts w:ascii="宋体" w:eastAsia="宋体" w:hAnsi="宋体" w:cs="宋体"/>
          <w:b w:val="0"/>
          <w:bCs w:val="0"/>
        </w:rPr>
      </w:pPr>
      <w:bookmarkStart w:id="244" w:name="_Toc80971129"/>
      <w:r>
        <w:rPr>
          <w:rFonts w:ascii="宋体" w:eastAsia="宋体" w:hAnsi="宋体" w:cs="宋体" w:hint="eastAsia"/>
          <w:bCs w:val="0"/>
        </w:rPr>
        <w:t>设计依据</w:t>
      </w:r>
      <w:bookmarkEnd w:id="244"/>
    </w:p>
    <w:p w14:paraId="4C95452E"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1.3.1相关政策</w:t>
      </w:r>
    </w:p>
    <w:p w14:paraId="158BCC2F" w14:textId="77777777" w:rsidR="00BF2251" w:rsidRDefault="00BF2251" w:rsidP="000F77C6">
      <w:pPr>
        <w:pStyle w:val="afffff0"/>
        <w:numPr>
          <w:ilvl w:val="0"/>
          <w:numId w:val="15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《“十三五”国家政务信息化工程建设规划》</w:t>
      </w:r>
    </w:p>
    <w:p w14:paraId="2F24E2B8" w14:textId="77777777" w:rsidR="00BF2251" w:rsidRDefault="00BF2251" w:rsidP="000F77C6">
      <w:pPr>
        <w:pStyle w:val="afffff0"/>
        <w:numPr>
          <w:ilvl w:val="0"/>
          <w:numId w:val="15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《中华人民共和国网络安全法》</w:t>
      </w:r>
    </w:p>
    <w:p w14:paraId="351A76CD" w14:textId="77777777" w:rsidR="00BF2251" w:rsidRDefault="00BF2251" w:rsidP="000F77C6">
      <w:pPr>
        <w:pStyle w:val="afffff0"/>
        <w:numPr>
          <w:ilvl w:val="0"/>
          <w:numId w:val="15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《体育产业发展“十三五”规划》</w:t>
      </w:r>
    </w:p>
    <w:p w14:paraId="534C54AA" w14:textId="77777777" w:rsidR="00BF2251" w:rsidRDefault="00BF2251" w:rsidP="000F77C6">
      <w:pPr>
        <w:pStyle w:val="afffff0"/>
        <w:numPr>
          <w:ilvl w:val="0"/>
          <w:numId w:val="15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《体育强国建设纲要》</w:t>
      </w:r>
    </w:p>
    <w:p w14:paraId="3258CE75" w14:textId="77777777" w:rsidR="00BF2251" w:rsidRDefault="00BF2251" w:rsidP="000F77C6">
      <w:pPr>
        <w:pStyle w:val="afffff0"/>
        <w:numPr>
          <w:ilvl w:val="0"/>
          <w:numId w:val="15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《浙江省数字化转型标准化建设方案（2018—2020年）》</w:t>
      </w:r>
    </w:p>
    <w:p w14:paraId="13F52A09" w14:textId="77777777" w:rsidR="00BF2251" w:rsidRDefault="00BF2251" w:rsidP="000F77C6">
      <w:pPr>
        <w:pStyle w:val="afffff0"/>
        <w:numPr>
          <w:ilvl w:val="0"/>
          <w:numId w:val="15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《浙江省体育发展“十三五”规划》</w:t>
      </w:r>
    </w:p>
    <w:p w14:paraId="3F5A5258"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1.3.2赛事要求</w:t>
      </w:r>
    </w:p>
    <w:p w14:paraId="0715C0DB" w14:textId="77777777" w:rsidR="00BF2251" w:rsidRDefault="00BF2251" w:rsidP="000F77C6">
      <w:pPr>
        <w:pStyle w:val="afffff0"/>
        <w:numPr>
          <w:ilvl w:val="0"/>
          <w:numId w:val="15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《2022年第19届亚运会主办城市合同》</w:t>
      </w:r>
    </w:p>
    <w:p w14:paraId="68943E97" w14:textId="77777777" w:rsidR="00BF2251" w:rsidRDefault="00BF2251" w:rsidP="000F77C6">
      <w:pPr>
        <w:pStyle w:val="afffff0"/>
        <w:numPr>
          <w:ilvl w:val="0"/>
          <w:numId w:val="15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杭州亚运会亚奥理事会IT和电视字幕处理建设指南《OCA IT and TVG Guidelines and 19</w:t>
      </w:r>
      <w:r>
        <w:rPr>
          <w:rFonts w:ascii="宋体" w:hAnsi="宋体" w:cs="宋体" w:hint="eastAsia"/>
          <w:sz w:val="24"/>
          <w:szCs w:val="24"/>
          <w:vertAlign w:val="superscript"/>
        </w:rPr>
        <w:t>th</w:t>
      </w:r>
      <w:r>
        <w:rPr>
          <w:rFonts w:ascii="宋体" w:hAnsi="宋体" w:cs="宋体" w:hint="eastAsia"/>
          <w:sz w:val="24"/>
          <w:szCs w:val="24"/>
        </w:rPr>
        <w:t xml:space="preserve"> Asian Games Hangzhou 2022》</w:t>
      </w:r>
    </w:p>
    <w:p w14:paraId="1A320711" w14:textId="77777777" w:rsidR="00BF2251" w:rsidRDefault="00BF2251" w:rsidP="000F77C6">
      <w:pPr>
        <w:pStyle w:val="afffff0"/>
        <w:numPr>
          <w:ilvl w:val="0"/>
          <w:numId w:val="15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亚奥理事会运动会技术指南与详细义务《OCA Games Technology Guidelines and detailed Obligations》</w:t>
      </w:r>
    </w:p>
    <w:p w14:paraId="0C45D359" w14:textId="77777777" w:rsidR="00BF2251" w:rsidRDefault="00BF2251" w:rsidP="000F77C6">
      <w:pPr>
        <w:pStyle w:val="afffff0"/>
        <w:numPr>
          <w:ilvl w:val="0"/>
          <w:numId w:val="15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《2022年第19届亚运会信息技术及通信保障设计导则（试行稿）》</w:t>
      </w:r>
    </w:p>
    <w:p w14:paraId="6DC9AB56" w14:textId="77777777" w:rsidR="00BF2251" w:rsidRDefault="00BF2251" w:rsidP="000F77C6">
      <w:pPr>
        <w:pStyle w:val="afffff0"/>
        <w:numPr>
          <w:ilvl w:val="0"/>
          <w:numId w:val="15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《2022年第19届亚运会智能建筑设计导则体育场馆（试行稿）》</w:t>
      </w:r>
    </w:p>
    <w:p w14:paraId="6CBEF04F" w14:textId="77777777" w:rsidR="00BF2251" w:rsidRDefault="00BF2251" w:rsidP="000F77C6">
      <w:pPr>
        <w:pStyle w:val="afffff0"/>
        <w:numPr>
          <w:ilvl w:val="0"/>
          <w:numId w:val="15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《杭州2022年第19届亚运会信息技术总体规划》</w:t>
      </w:r>
    </w:p>
    <w:p w14:paraId="74160074"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1.3.3行业标准</w:t>
      </w:r>
    </w:p>
    <w:p w14:paraId="0B1C68CA"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《竞技体育“十三五”规划》（</w:t>
      </w:r>
      <w:proofErr w:type="gramStart"/>
      <w:r>
        <w:rPr>
          <w:rFonts w:ascii="宋体" w:hAnsi="宋体" w:cs="宋体" w:hint="eastAsia"/>
          <w:sz w:val="24"/>
          <w:szCs w:val="24"/>
        </w:rPr>
        <w:t>体竞字</w:t>
      </w:r>
      <w:proofErr w:type="gramEnd"/>
      <w:r>
        <w:rPr>
          <w:rFonts w:ascii="宋体" w:hAnsi="宋体" w:cs="宋体" w:hint="eastAsia"/>
          <w:sz w:val="24"/>
          <w:szCs w:val="24"/>
        </w:rPr>
        <w:t>〔2016〕79号）</w:t>
      </w:r>
    </w:p>
    <w:p w14:paraId="5BECD098"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《体育场所服务质量管理通用要求》TY/T3001</w:t>
      </w:r>
    </w:p>
    <w:p w14:paraId="270B2E70"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proofErr w:type="gramStart"/>
      <w:r>
        <w:rPr>
          <w:rFonts w:ascii="宋体" w:hAnsi="宋体" w:cs="宋体" w:hint="eastAsia"/>
          <w:sz w:val="24"/>
          <w:szCs w:val="24"/>
        </w:rPr>
        <w:lastRenderedPageBreak/>
        <w:t>《</w:t>
      </w:r>
      <w:proofErr w:type="gramEnd"/>
      <w:r>
        <w:rPr>
          <w:rFonts w:ascii="宋体" w:hAnsi="宋体" w:cs="宋体" w:hint="eastAsia"/>
          <w:sz w:val="24"/>
          <w:szCs w:val="24"/>
        </w:rPr>
        <w:t>中国人民共和国无线电管理条例（国务院、中央军事委员会令第672</w:t>
      </w:r>
    </w:p>
    <w:p w14:paraId="730142A5" w14:textId="77777777" w:rsidR="00BF2251" w:rsidRDefault="00BF2251" w:rsidP="00BF2251">
      <w:pPr>
        <w:adjustRightInd w:val="0"/>
        <w:snapToGrid w:val="0"/>
        <w:spacing w:line="360" w:lineRule="auto"/>
        <w:rPr>
          <w:rFonts w:ascii="宋体" w:hAnsi="宋体" w:cs="宋体"/>
          <w:sz w:val="24"/>
          <w:szCs w:val="24"/>
        </w:rPr>
      </w:pPr>
      <w:r>
        <w:rPr>
          <w:rFonts w:ascii="宋体" w:hAnsi="宋体" w:cs="宋体" w:hint="eastAsia"/>
          <w:sz w:val="24"/>
          <w:szCs w:val="24"/>
        </w:rPr>
        <w:t>号）》</w:t>
      </w:r>
    </w:p>
    <w:p w14:paraId="1266AA7B"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《无线电频率使用许可管理办法》（工业和信息化部令40号）</w:t>
      </w:r>
    </w:p>
    <w:p w14:paraId="07A6F1F3"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《无线电频率使用率要求及核查管理暂行规定》（工信部〔2017〕322号）</w:t>
      </w:r>
    </w:p>
    <w:p w14:paraId="2A9CB2C6"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《电子信息系统机房设计规范》GB50174-2008</w:t>
      </w:r>
    </w:p>
    <w:p w14:paraId="588311F2"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《综合布线系统工程设计规范》GB50311-2016</w:t>
      </w:r>
    </w:p>
    <w:p w14:paraId="37545DB6"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《智能建筑设计标准》GB/T50314-2015</w:t>
      </w:r>
    </w:p>
    <w:p w14:paraId="3A9BDF11" w14:textId="77777777" w:rsidR="00BF2251" w:rsidRDefault="00BF2251" w:rsidP="000F77C6">
      <w:pPr>
        <w:pStyle w:val="afffff0"/>
        <w:numPr>
          <w:ilvl w:val="0"/>
          <w:numId w:val="15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《建筑物电子信息系统防雷技术规范》GB50343-2012</w:t>
      </w:r>
    </w:p>
    <w:p w14:paraId="08C961C0"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《安全防范工程技术规范》GB50348-2018</w:t>
      </w:r>
    </w:p>
    <w:p w14:paraId="30B7BCAC"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《入侵报警系统工程设计规范》GB50394-2007</w:t>
      </w:r>
    </w:p>
    <w:p w14:paraId="13CDD5A0"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《视频安防监控系统工程设计规范》GB50395-2007</w:t>
      </w:r>
    </w:p>
    <w:p w14:paraId="5A890502"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《出入口控制系统工程设计规范》GB50396-2007</w:t>
      </w:r>
    </w:p>
    <w:p w14:paraId="55920C2B"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《电子计算机场地通用规范》GB/T2887-2011</w:t>
      </w:r>
    </w:p>
    <w:p w14:paraId="5EE9C3C8"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《有线电视广播系统技术规范》GY/T106</w:t>
      </w:r>
    </w:p>
    <w:p w14:paraId="4908BAA7"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《国家电子政务网络技术和运行管理规范》GB/T21061-2007</w:t>
      </w:r>
    </w:p>
    <w:p w14:paraId="6EED8131"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《计算机信息系统安全保护等级规划准则》GB17859—1999</w:t>
      </w:r>
    </w:p>
    <w:p w14:paraId="28821D8D"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《信息安全技术网络安全等级保护基本要求》GB/T222239-2019</w:t>
      </w:r>
    </w:p>
    <w:p w14:paraId="22B481AB"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《信息安全技术网络安全等级保护安全设计技术要求》GB/T25070-2019</w:t>
      </w:r>
    </w:p>
    <w:p w14:paraId="01DF2FA0"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《信息安全技术云计算安全参考架构》GB/T35279-2017</w:t>
      </w:r>
    </w:p>
    <w:p w14:paraId="6A32D0EF"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《信息安全技术云计算服务安全指南》GB/T31167-2014</w:t>
      </w:r>
    </w:p>
    <w:p w14:paraId="3A86496D"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《信息安全技术云计算服务安全能力要求》GB/T31168-2014</w:t>
      </w:r>
    </w:p>
    <w:p w14:paraId="4CBBBAF4" w14:textId="77777777" w:rsidR="00BF2251" w:rsidRDefault="00BF2251" w:rsidP="000F77C6">
      <w:pPr>
        <w:pStyle w:val="afffff0"/>
        <w:numPr>
          <w:ilvl w:val="0"/>
          <w:numId w:val="156"/>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《信息安全技术信息系统等级保护定级指南》GB/T22240-2008</w:t>
      </w:r>
    </w:p>
    <w:p w14:paraId="5900131B" w14:textId="77777777" w:rsidR="00BF2251" w:rsidRDefault="00BF2251" w:rsidP="000F77C6">
      <w:pPr>
        <w:pStyle w:val="22"/>
        <w:widowControl/>
        <w:numPr>
          <w:ilvl w:val="1"/>
          <w:numId w:val="153"/>
        </w:numPr>
        <w:tabs>
          <w:tab w:val="left" w:pos="840"/>
        </w:tabs>
        <w:adjustRightInd w:val="0"/>
        <w:snapToGrid w:val="0"/>
        <w:spacing w:before="120" w:after="120" w:line="360" w:lineRule="auto"/>
        <w:jc w:val="left"/>
        <w:rPr>
          <w:rFonts w:ascii="宋体" w:eastAsia="宋体" w:hAnsi="宋体" w:cs="宋体"/>
          <w:b w:val="0"/>
          <w:bCs w:val="0"/>
        </w:rPr>
      </w:pPr>
      <w:bookmarkStart w:id="245" w:name="_Toc80971130"/>
      <w:r>
        <w:rPr>
          <w:rFonts w:ascii="宋体" w:eastAsia="宋体" w:hAnsi="宋体" w:cs="宋体" w:hint="eastAsia"/>
          <w:bCs w:val="0"/>
        </w:rPr>
        <w:t>项目建设背景、目标、规模、内容、建设期</w:t>
      </w:r>
      <w:bookmarkEnd w:id="245"/>
    </w:p>
    <w:p w14:paraId="72E9E54C"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1.4.1项目建设背景</w:t>
      </w:r>
    </w:p>
    <w:p w14:paraId="120E836E" w14:textId="77777777" w:rsidR="00BF2251" w:rsidRPr="002B6FCA" w:rsidRDefault="00BF2251" w:rsidP="002B6FCA">
      <w:pPr>
        <w:pStyle w:val="afffff0"/>
        <w:adjustRightInd w:val="0"/>
        <w:snapToGrid w:val="0"/>
        <w:spacing w:line="360" w:lineRule="auto"/>
        <w:ind w:firstLine="480"/>
        <w:rPr>
          <w:rFonts w:ascii="宋体" w:hAnsi="宋体" w:cs="宋体"/>
          <w:sz w:val="24"/>
          <w:szCs w:val="24"/>
        </w:rPr>
      </w:pPr>
      <w:r w:rsidRPr="002B6FCA">
        <w:rPr>
          <w:rFonts w:ascii="宋体" w:hAnsi="宋体" w:cs="宋体" w:hint="eastAsia"/>
          <w:sz w:val="24"/>
          <w:szCs w:val="24"/>
        </w:rPr>
        <w:t>亚洲运动会简称亚运会，是亚洲规模最大的综合性运动会，由亚洲奥林匹克理事会的成员国轮流主办，每四年举办一届。杭州亚运会将于2022年9月10日至25日在中国浙江省杭州市举行。</w:t>
      </w:r>
    </w:p>
    <w:p w14:paraId="51D4DF50" w14:textId="77777777" w:rsidR="00BF2251" w:rsidRPr="002B6FCA" w:rsidRDefault="00BF2251" w:rsidP="002B6FCA">
      <w:pPr>
        <w:pStyle w:val="afffff0"/>
        <w:adjustRightInd w:val="0"/>
        <w:snapToGrid w:val="0"/>
        <w:spacing w:line="360" w:lineRule="auto"/>
        <w:ind w:firstLine="480"/>
        <w:rPr>
          <w:rFonts w:ascii="宋体" w:hAnsi="宋体" w:cs="宋体"/>
          <w:sz w:val="24"/>
          <w:szCs w:val="24"/>
        </w:rPr>
      </w:pPr>
      <w:r w:rsidRPr="002B6FCA">
        <w:rPr>
          <w:rFonts w:ascii="宋体" w:hAnsi="宋体" w:cs="宋体" w:hint="eastAsia"/>
          <w:sz w:val="24"/>
          <w:szCs w:val="24"/>
        </w:rPr>
        <w:t>截止目前，杭州亚运会拟设比赛项目40项，其中包括31个奥运项目和</w:t>
      </w:r>
      <w:proofErr w:type="gramStart"/>
      <w:r w:rsidRPr="002B6FCA">
        <w:rPr>
          <w:rFonts w:ascii="宋体" w:hAnsi="宋体" w:cs="宋体" w:hint="eastAsia"/>
          <w:sz w:val="24"/>
          <w:szCs w:val="24"/>
        </w:rPr>
        <w:t>9个非奥项目</w:t>
      </w:r>
      <w:proofErr w:type="gramEnd"/>
      <w:r w:rsidRPr="002B6FCA">
        <w:rPr>
          <w:rFonts w:ascii="宋体" w:hAnsi="宋体" w:cs="宋体" w:hint="eastAsia"/>
          <w:sz w:val="24"/>
          <w:szCs w:val="24"/>
        </w:rPr>
        <w:t>，按照控制规模总量原则，拟设分项59项，小项463项。</w:t>
      </w:r>
    </w:p>
    <w:p w14:paraId="6E87DD6C" w14:textId="77777777" w:rsidR="00BF2251" w:rsidRPr="002B6FCA" w:rsidRDefault="00BF2251" w:rsidP="002B6FCA">
      <w:pPr>
        <w:pStyle w:val="afffff0"/>
        <w:adjustRightInd w:val="0"/>
        <w:snapToGrid w:val="0"/>
        <w:spacing w:line="360" w:lineRule="auto"/>
        <w:ind w:firstLine="480"/>
        <w:rPr>
          <w:rFonts w:ascii="宋体" w:hAnsi="宋体" w:cs="宋体"/>
          <w:sz w:val="24"/>
          <w:szCs w:val="24"/>
        </w:rPr>
      </w:pPr>
      <w:r w:rsidRPr="002B6FCA">
        <w:rPr>
          <w:rFonts w:ascii="宋体" w:hAnsi="宋体" w:cs="宋体" w:hint="eastAsia"/>
          <w:sz w:val="24"/>
          <w:szCs w:val="24"/>
        </w:rPr>
        <w:lastRenderedPageBreak/>
        <w:t>按照“杭州为主、全省共享”的原则，杭州亚运会以杭州为主办城市，宁波、温州、金华、绍兴和湖州德清为协办城市，杭州亚运会已确定53个竞赛场馆。同时，在主办城市将设立以指挥、管理和服务为目的的非竞赛场馆，包括</w:t>
      </w:r>
      <w:proofErr w:type="gramStart"/>
      <w:r w:rsidRPr="002B6FCA">
        <w:rPr>
          <w:rFonts w:ascii="宋体" w:hAnsi="宋体" w:cs="宋体" w:hint="eastAsia"/>
          <w:sz w:val="24"/>
          <w:szCs w:val="24"/>
        </w:rPr>
        <w:t>主运行</w:t>
      </w:r>
      <w:proofErr w:type="gramEnd"/>
      <w:r w:rsidRPr="002B6FCA">
        <w:rPr>
          <w:rFonts w:ascii="宋体" w:hAnsi="宋体" w:cs="宋体" w:hint="eastAsia"/>
          <w:sz w:val="24"/>
          <w:szCs w:val="24"/>
        </w:rPr>
        <w:t>中心（MOC）、信息技术指挥中心（ITCC）、集成实验室（ILAB）、国际广播中心（IBC）、主新闻中心（MPC）、亚运村、总部饭店等。</w:t>
      </w:r>
    </w:p>
    <w:p w14:paraId="6D465E82" w14:textId="77777777" w:rsidR="00BF2251" w:rsidRPr="002B6FCA" w:rsidRDefault="00BF2251" w:rsidP="002B6FCA">
      <w:pPr>
        <w:pStyle w:val="afffff0"/>
        <w:adjustRightInd w:val="0"/>
        <w:snapToGrid w:val="0"/>
        <w:spacing w:line="360" w:lineRule="auto"/>
        <w:ind w:firstLine="480"/>
        <w:rPr>
          <w:rFonts w:ascii="宋体" w:hAnsi="宋体" w:cs="宋体"/>
          <w:sz w:val="24"/>
          <w:szCs w:val="24"/>
        </w:rPr>
      </w:pPr>
      <w:r w:rsidRPr="002B6FCA">
        <w:rPr>
          <w:rFonts w:ascii="宋体" w:hAnsi="宋体" w:cs="宋体" w:hint="eastAsia"/>
          <w:sz w:val="24"/>
          <w:szCs w:val="24"/>
        </w:rPr>
        <w:t>杭州亚运会管理主体涉及全省各地方的多个单位，建设单位涉及基础网络、基础设备、通信服务、竞赛信息、指挥管理、咨询设计、工程监理、工程测试等众多服务商，整个信息化建设是一项极其复杂、极为浩大的系统工程。</w:t>
      </w:r>
    </w:p>
    <w:p w14:paraId="3FA49F2E" w14:textId="77777777" w:rsidR="00BF2251" w:rsidRPr="002B6FCA" w:rsidRDefault="00BF2251" w:rsidP="002B6FCA">
      <w:pPr>
        <w:pStyle w:val="afffff0"/>
        <w:adjustRightInd w:val="0"/>
        <w:snapToGrid w:val="0"/>
        <w:spacing w:line="360" w:lineRule="auto"/>
        <w:ind w:firstLine="480"/>
        <w:rPr>
          <w:rFonts w:ascii="宋体" w:hAnsi="宋体" w:cs="宋体"/>
          <w:sz w:val="24"/>
          <w:szCs w:val="24"/>
        </w:rPr>
      </w:pPr>
      <w:r w:rsidRPr="002B6FCA">
        <w:rPr>
          <w:rFonts w:ascii="宋体" w:hAnsi="宋体" w:cs="宋体" w:hint="eastAsia"/>
          <w:sz w:val="24"/>
          <w:szCs w:val="24"/>
        </w:rPr>
        <w:t>杭州亚运会信息化建设体系非常复杂，核心业务系统和核心技术基础设备数量庞大、种类繁多、技术涉及面广泛，需要通过专业化的服务将信息技术相关的信息系统、技术、人员、团队和赛时技术运行体系进行高效整合，保证杭州亚运会信息技术建设最终向亚运会参赛人员和各业务领域提供高效、稳定的服务，保障杭州亚运会的成功举办。</w:t>
      </w:r>
    </w:p>
    <w:p w14:paraId="297B8E97"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1.4.2项目建设目标</w:t>
      </w:r>
    </w:p>
    <w:p w14:paraId="0419F965" w14:textId="77777777" w:rsidR="00BF2251" w:rsidRDefault="00BF2251" w:rsidP="00BF225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信息技术管理服务、信息技术设施运行服务是亚运会信息技术建设顺利完成的根本保障，是支撑赛会成功举办的技术基础。本项目将围绕杭州亚运会“控制成本、充分利用、注重实用、高效运作、科学办赛、彰显特色”的筹办原则，从“参赛、观赛、办赛”三个维度上将信息技术系统的效能发挥到极致，确保赛会核心信息技术能力，优化观赛体验感，提升组织管理效率，保证杭州亚运会信息技术系统建设项目成为具有可靠性、科学性、先进性的体育界典范项目，保证杭州亚运会顺利进行。</w:t>
      </w:r>
    </w:p>
    <w:p w14:paraId="7381568E" w14:textId="77777777" w:rsidR="00BF2251" w:rsidRPr="002B6FCA" w:rsidRDefault="00BF2251" w:rsidP="002B6FCA">
      <w:pPr>
        <w:pStyle w:val="afffff0"/>
        <w:adjustRightInd w:val="0"/>
        <w:snapToGrid w:val="0"/>
        <w:spacing w:line="360" w:lineRule="auto"/>
        <w:ind w:firstLine="482"/>
        <w:rPr>
          <w:rFonts w:ascii="宋体" w:hAnsi="宋体" w:cs="宋体"/>
          <w:b/>
          <w:bCs/>
          <w:sz w:val="24"/>
          <w:szCs w:val="24"/>
        </w:rPr>
      </w:pPr>
      <w:r w:rsidRPr="002B6FCA">
        <w:rPr>
          <w:rFonts w:ascii="宋体" w:hAnsi="宋体" w:cs="宋体" w:hint="eastAsia"/>
          <w:b/>
          <w:bCs/>
          <w:sz w:val="24"/>
          <w:szCs w:val="24"/>
        </w:rPr>
        <w:t>一、信息技术管理服务建设目标</w:t>
      </w:r>
    </w:p>
    <w:p w14:paraId="43E26EA3" w14:textId="77777777" w:rsidR="00BF2251" w:rsidRDefault="00BF2251" w:rsidP="00BF225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信息技术建设的管理工作从推进特点上看，是一个大项目群的管理工作。信息技术管理服务包括信息技术总体项目管理服务、赛事应用系统管理服务、通信网络管理服务、网络安全管理服务、中央级赛事运行管理服务五大类服务内容。信息技术总体项目管理服务确保杭州亚运会信息技术建设的项目管理过程遵循相关项目管理体系，让杭州亚组委、集成商、供应商在统一的管理框架下工作，确保杭州亚运会顺利进行。信息技术管理服务将从杭州亚运会筹备到杭州亚运会结束，在建立统一的项目管理体系、提供专业的赛前、赛中、赛后服务的前提下，为通信网络保障、网络安全保障、赛事运行提供专业化的服务，确保亚运保障万无一失。</w:t>
      </w:r>
    </w:p>
    <w:p w14:paraId="60BB302A" w14:textId="77777777" w:rsidR="00BF2251" w:rsidRDefault="00BF2251" w:rsidP="00BF2251">
      <w:pPr>
        <w:pStyle w:val="afffff0"/>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二、信息技术设施运行服务建设目标</w:t>
      </w:r>
    </w:p>
    <w:p w14:paraId="0833AA01" w14:textId="77777777" w:rsidR="00BF2251" w:rsidRDefault="00BF2251" w:rsidP="00BF2251">
      <w:pPr>
        <w:pStyle w:val="afffffffffff3"/>
        <w:adjustRightInd w:val="0"/>
        <w:snapToGrid w:val="0"/>
        <w:ind w:firstLine="480"/>
        <w:rPr>
          <w:rFonts w:ascii="宋体" w:hAnsi="宋体"/>
        </w:rPr>
      </w:pPr>
      <w:r>
        <w:rPr>
          <w:rFonts w:ascii="宋体" w:hAnsi="宋体" w:hint="eastAsia"/>
        </w:rPr>
        <w:lastRenderedPageBreak/>
        <w:t>信息技术基础设施是整个杭州亚运会信息技术的核心中枢节点，为确保信息技术基础设施的稳定运行，需由各承建方协同主办方针对杭州亚运会信息技术基础设施运行建立统一的管理体系，提供基础设施服务、设备设施类运行保障服务、设备设施类运行管理服务，充分发挥企业优势，团结协作、全力以赴、高质高效地完成各项工作，确保满足杭州亚运会赛事信息技术需求、确保杭州亚运会顺利进行。</w:t>
      </w:r>
    </w:p>
    <w:p w14:paraId="410DADAC"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1.4.3项目建设规模</w:t>
      </w:r>
    </w:p>
    <w:p w14:paraId="44CC79FF" w14:textId="77777777" w:rsidR="00BF2251" w:rsidRDefault="00BF2251" w:rsidP="00BF2251">
      <w:pPr>
        <w:spacing w:line="360" w:lineRule="auto"/>
        <w:ind w:firstLineChars="200" w:firstLine="480"/>
        <w:rPr>
          <w:rFonts w:ascii="宋体" w:hAnsi="宋体" w:cs="宋体"/>
          <w:sz w:val="24"/>
          <w:szCs w:val="24"/>
        </w:rPr>
      </w:pPr>
      <w:r>
        <w:rPr>
          <w:rFonts w:ascii="宋体" w:hAnsi="宋体" w:cs="宋体" w:hint="eastAsia"/>
          <w:sz w:val="24"/>
          <w:szCs w:val="24"/>
        </w:rPr>
        <w:t>根据《杭州2022年第19届亚运会信息技术总体规划》，截止目前，杭州亚运会确定40个竞赛项目，包括31个奥运项目和9个非奥运项目；根据杭州亚运会场馆布局规划，截止目前，已确定53个竞赛场馆分布在杭州、宁波、温州、金华、绍兴和湖州德清等多个办赛和协办城市，除竞赛场馆外，杭州亚运会还规划有非竞赛场馆，共同为赛事运行、赛事管理服务，为参赛人员和亚奥理事会大家庭服务。本项目建设规模，将覆盖服务于杭州亚运会所有竞赛项目、竞赛场馆、非竞赛场馆的信息技术指挥中心（ITCC）、集成实验室（ILAB）、竞赛视频工作室、PC工厂的信息技术管理服务和信息技术设施运行服务。</w:t>
      </w:r>
    </w:p>
    <w:p w14:paraId="737115A8"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1.4.4项目建设内容</w:t>
      </w:r>
    </w:p>
    <w:p w14:paraId="5458CF0F" w14:textId="77777777" w:rsidR="00BF2251" w:rsidRDefault="00BF2251" w:rsidP="00BF2251">
      <w:pPr>
        <w:pStyle w:val="afffffffffff2"/>
        <w:ind w:left="420" w:firstLineChars="0" w:firstLine="0"/>
        <w:rPr>
          <w:b/>
          <w:bCs/>
          <w:kern w:val="2"/>
        </w:rPr>
      </w:pPr>
      <w:r>
        <w:rPr>
          <w:rFonts w:hint="eastAsia"/>
          <w:b/>
          <w:bCs/>
          <w:kern w:val="2"/>
        </w:rPr>
        <w:t>一、项目服务对象</w:t>
      </w:r>
    </w:p>
    <w:p w14:paraId="6E0C4432" w14:textId="77777777" w:rsidR="00BF2251" w:rsidRPr="002B6FCA" w:rsidRDefault="00BF2251" w:rsidP="002B6FCA">
      <w:pPr>
        <w:pStyle w:val="afffff0"/>
        <w:spacing w:line="360" w:lineRule="auto"/>
        <w:ind w:firstLine="480"/>
        <w:rPr>
          <w:rFonts w:ascii="宋体" w:hAnsi="宋体" w:cs="宋体"/>
          <w:kern w:val="0"/>
          <w:sz w:val="24"/>
          <w:szCs w:val="24"/>
        </w:rPr>
      </w:pPr>
      <w:r w:rsidRPr="002B6FCA">
        <w:rPr>
          <w:rFonts w:ascii="宋体" w:hAnsi="宋体" w:cs="宋体" w:hint="eastAsia"/>
          <w:kern w:val="0"/>
          <w:sz w:val="24"/>
          <w:szCs w:val="24"/>
        </w:rPr>
        <w:t>1.信息技术管理服务：为杭州亚运会所有竞赛项目、所有竞赛场馆、所有非竞赛场馆提供整体的信息技术管理服务；</w:t>
      </w:r>
    </w:p>
    <w:p w14:paraId="67A11285" w14:textId="77777777" w:rsidR="00BF2251" w:rsidRPr="002B6FCA" w:rsidRDefault="00BF2251" w:rsidP="002B6FCA">
      <w:pPr>
        <w:pStyle w:val="afffff0"/>
        <w:spacing w:line="360" w:lineRule="auto"/>
        <w:ind w:firstLine="480"/>
        <w:rPr>
          <w:rFonts w:ascii="宋体" w:hAnsi="宋体" w:cs="宋体"/>
          <w:kern w:val="0"/>
          <w:sz w:val="24"/>
          <w:szCs w:val="24"/>
        </w:rPr>
      </w:pPr>
      <w:r w:rsidRPr="002B6FCA">
        <w:rPr>
          <w:rFonts w:ascii="宋体" w:hAnsi="宋体" w:cs="宋体" w:hint="eastAsia"/>
          <w:kern w:val="0"/>
          <w:sz w:val="24"/>
          <w:szCs w:val="24"/>
        </w:rPr>
        <w:t>2.信息技术设施运行服务：为信息技术指挥中心（ITCC）、集成实验室（ILAB）、竞赛视频工作室、PC工厂提供基础设施运行服务，其中，还需要为信息技术指挥中心（ITCC）提供监控系统集成及运行服务，确保杭州亚运会信息技术体系运转顺畅、确保杭州亚运会顺利召开。</w:t>
      </w:r>
    </w:p>
    <w:p w14:paraId="295068EF" w14:textId="77777777" w:rsidR="00BF2251" w:rsidRDefault="00BF2251" w:rsidP="00BF2251">
      <w:pPr>
        <w:pStyle w:val="afffffffffff2"/>
        <w:ind w:left="420" w:firstLineChars="0" w:firstLine="0"/>
        <w:rPr>
          <w:b/>
          <w:bCs/>
          <w:kern w:val="2"/>
        </w:rPr>
      </w:pPr>
      <w:r>
        <w:rPr>
          <w:rFonts w:hint="eastAsia"/>
          <w:b/>
          <w:bCs/>
          <w:kern w:val="2"/>
        </w:rPr>
        <w:t>二、项目建设内容</w:t>
      </w:r>
    </w:p>
    <w:p w14:paraId="0CD672E4" w14:textId="77777777" w:rsidR="00BF2251" w:rsidRDefault="00BF2251" w:rsidP="00BF2251">
      <w:pPr>
        <w:pStyle w:val="afffff0"/>
        <w:spacing w:line="360" w:lineRule="auto"/>
        <w:ind w:firstLine="480"/>
        <w:rPr>
          <w:rFonts w:ascii="宋体" w:hAnsi="宋体" w:cs="宋体"/>
          <w:kern w:val="0"/>
          <w:sz w:val="24"/>
          <w:szCs w:val="24"/>
        </w:rPr>
      </w:pPr>
      <w:r>
        <w:rPr>
          <w:rFonts w:ascii="宋体" w:hAnsi="宋体" w:cs="宋体" w:hint="eastAsia"/>
          <w:kern w:val="0"/>
          <w:sz w:val="24"/>
          <w:szCs w:val="24"/>
        </w:rPr>
        <w:t>本项目包括信息技术管理服务和信息技术设施运行服务两部分建设内容。</w:t>
      </w:r>
    </w:p>
    <w:p w14:paraId="1A02550B" w14:textId="77777777" w:rsidR="00BF2251" w:rsidRDefault="00BF2251" w:rsidP="00BF2251">
      <w:pPr>
        <w:pStyle w:val="afffff0"/>
        <w:spacing w:line="360" w:lineRule="auto"/>
        <w:ind w:firstLine="480"/>
        <w:rPr>
          <w:rFonts w:ascii="宋体" w:hAnsi="宋体" w:cs="宋体"/>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4219"/>
      </w:tblGrid>
      <w:tr w:rsidR="00BF2251" w14:paraId="11ACD799" w14:textId="77777777" w:rsidTr="00BF2251">
        <w:trPr>
          <w:trHeight w:val="318"/>
          <w:jc w:val="center"/>
        </w:trPr>
        <w:tc>
          <w:tcPr>
            <w:tcW w:w="2717" w:type="dxa"/>
          </w:tcPr>
          <w:p w14:paraId="66855405" w14:textId="77777777" w:rsidR="00BF2251" w:rsidRPr="00FF66A9" w:rsidRDefault="00BF2251" w:rsidP="00BF2251">
            <w:pPr>
              <w:pStyle w:val="Style1197"/>
              <w:adjustRightInd w:val="0"/>
              <w:snapToGrid w:val="0"/>
              <w:spacing w:line="360" w:lineRule="auto"/>
              <w:ind w:firstLineChars="0" w:firstLine="0"/>
              <w:jc w:val="center"/>
              <w:rPr>
                <w:rFonts w:ascii="宋体" w:hAnsi="宋体"/>
                <w:kern w:val="0"/>
                <w:sz w:val="24"/>
                <w:szCs w:val="24"/>
              </w:rPr>
            </w:pPr>
            <w:r w:rsidRPr="00FF66A9">
              <w:rPr>
                <w:rFonts w:ascii="宋体" w:hAnsi="宋体" w:hint="eastAsia"/>
                <w:kern w:val="0"/>
                <w:sz w:val="24"/>
                <w:szCs w:val="24"/>
              </w:rPr>
              <w:t>服务分类</w:t>
            </w:r>
          </w:p>
        </w:tc>
        <w:tc>
          <w:tcPr>
            <w:tcW w:w="4219" w:type="dxa"/>
          </w:tcPr>
          <w:p w14:paraId="23F53988" w14:textId="77777777" w:rsidR="00BF2251" w:rsidRPr="00FF66A9" w:rsidRDefault="00BF2251" w:rsidP="00BF2251">
            <w:pPr>
              <w:pStyle w:val="Style1197"/>
              <w:adjustRightInd w:val="0"/>
              <w:snapToGrid w:val="0"/>
              <w:spacing w:line="360" w:lineRule="auto"/>
              <w:ind w:firstLineChars="0" w:firstLine="0"/>
              <w:jc w:val="center"/>
              <w:rPr>
                <w:rFonts w:ascii="宋体" w:hAnsi="宋体"/>
                <w:kern w:val="0"/>
                <w:sz w:val="24"/>
                <w:szCs w:val="24"/>
              </w:rPr>
            </w:pPr>
            <w:r w:rsidRPr="00FF66A9">
              <w:rPr>
                <w:rFonts w:ascii="宋体" w:hAnsi="宋体" w:hint="eastAsia"/>
                <w:kern w:val="0"/>
                <w:sz w:val="24"/>
                <w:szCs w:val="24"/>
              </w:rPr>
              <w:t>服务名称</w:t>
            </w:r>
          </w:p>
        </w:tc>
      </w:tr>
      <w:tr w:rsidR="00BF2251" w14:paraId="05191220" w14:textId="77777777" w:rsidTr="00BF2251">
        <w:trPr>
          <w:jc w:val="center"/>
        </w:trPr>
        <w:tc>
          <w:tcPr>
            <w:tcW w:w="2717" w:type="dxa"/>
            <w:vMerge w:val="restart"/>
            <w:vAlign w:val="center"/>
          </w:tcPr>
          <w:p w14:paraId="2ED7BD1C" w14:textId="77777777" w:rsidR="00BF2251" w:rsidRPr="00FF66A9" w:rsidRDefault="00BF2251" w:rsidP="00BF2251">
            <w:pPr>
              <w:pStyle w:val="Style1197"/>
              <w:adjustRightInd w:val="0"/>
              <w:snapToGrid w:val="0"/>
              <w:spacing w:line="360" w:lineRule="auto"/>
              <w:ind w:leftChars="100" w:left="210" w:firstLineChars="0" w:firstLine="0"/>
              <w:jc w:val="left"/>
              <w:rPr>
                <w:rFonts w:ascii="宋体" w:hAnsi="宋体"/>
                <w:kern w:val="0"/>
                <w:sz w:val="24"/>
                <w:szCs w:val="24"/>
              </w:rPr>
            </w:pPr>
            <w:r w:rsidRPr="00FF66A9">
              <w:rPr>
                <w:rFonts w:ascii="宋体" w:hAnsi="宋体" w:hint="eastAsia"/>
                <w:kern w:val="0"/>
                <w:sz w:val="24"/>
                <w:szCs w:val="24"/>
              </w:rPr>
              <w:t>信息技术管理服务</w:t>
            </w:r>
          </w:p>
        </w:tc>
        <w:tc>
          <w:tcPr>
            <w:tcW w:w="4219" w:type="dxa"/>
          </w:tcPr>
          <w:p w14:paraId="257E9B50"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r w:rsidRPr="00FF66A9">
              <w:rPr>
                <w:rFonts w:ascii="宋体" w:hAnsi="宋体" w:hint="eastAsia"/>
                <w:kern w:val="0"/>
                <w:sz w:val="24"/>
                <w:szCs w:val="24"/>
              </w:rPr>
              <w:t>信息技术总体项目管理服务</w:t>
            </w:r>
          </w:p>
        </w:tc>
      </w:tr>
      <w:tr w:rsidR="00BF2251" w14:paraId="3FF9BB95" w14:textId="77777777" w:rsidTr="00BF2251">
        <w:trPr>
          <w:jc w:val="center"/>
        </w:trPr>
        <w:tc>
          <w:tcPr>
            <w:tcW w:w="2717" w:type="dxa"/>
            <w:vMerge/>
            <w:vAlign w:val="center"/>
          </w:tcPr>
          <w:p w14:paraId="2DD902BC" w14:textId="77777777" w:rsidR="00BF2251" w:rsidRPr="00FF66A9" w:rsidRDefault="00BF2251" w:rsidP="00BF2251">
            <w:pPr>
              <w:pStyle w:val="Style1197"/>
              <w:adjustRightInd w:val="0"/>
              <w:snapToGrid w:val="0"/>
              <w:spacing w:line="360" w:lineRule="auto"/>
              <w:ind w:leftChars="100" w:left="210" w:firstLineChars="0" w:firstLine="0"/>
              <w:jc w:val="center"/>
              <w:rPr>
                <w:rFonts w:ascii="宋体" w:hAnsi="宋体"/>
                <w:kern w:val="0"/>
                <w:sz w:val="24"/>
                <w:szCs w:val="24"/>
              </w:rPr>
            </w:pPr>
          </w:p>
        </w:tc>
        <w:tc>
          <w:tcPr>
            <w:tcW w:w="4219" w:type="dxa"/>
          </w:tcPr>
          <w:p w14:paraId="794AA71B" w14:textId="77777777" w:rsidR="00BF2251" w:rsidRPr="00D77C91" w:rsidRDefault="00BF2251" w:rsidP="00BF2251">
            <w:pPr>
              <w:adjustRightInd w:val="0"/>
              <w:snapToGrid w:val="0"/>
              <w:spacing w:line="360" w:lineRule="auto"/>
              <w:rPr>
                <w:rFonts w:ascii="宋体" w:hAnsi="宋体" w:cs="宋体"/>
                <w:sz w:val="24"/>
                <w:szCs w:val="24"/>
              </w:rPr>
            </w:pPr>
            <w:r w:rsidRPr="00D77C91">
              <w:rPr>
                <w:rFonts w:ascii="宋体" w:hAnsi="宋体" w:cs="宋体" w:hint="eastAsia"/>
                <w:sz w:val="24"/>
                <w:szCs w:val="24"/>
              </w:rPr>
              <w:t>赛事成绩类系统管理服务</w:t>
            </w:r>
          </w:p>
        </w:tc>
      </w:tr>
      <w:tr w:rsidR="00BF2251" w14:paraId="71B04306" w14:textId="77777777" w:rsidTr="00BF2251">
        <w:trPr>
          <w:jc w:val="center"/>
        </w:trPr>
        <w:tc>
          <w:tcPr>
            <w:tcW w:w="2717" w:type="dxa"/>
            <w:vMerge/>
          </w:tcPr>
          <w:p w14:paraId="6A9E17DF" w14:textId="77777777" w:rsidR="00BF2251" w:rsidRPr="00FF66A9" w:rsidRDefault="00BF2251" w:rsidP="00BF2251">
            <w:pPr>
              <w:pStyle w:val="Style1197"/>
              <w:adjustRightInd w:val="0"/>
              <w:snapToGrid w:val="0"/>
              <w:spacing w:line="360" w:lineRule="auto"/>
              <w:ind w:firstLineChars="0" w:firstLine="0"/>
              <w:jc w:val="center"/>
              <w:rPr>
                <w:rFonts w:ascii="宋体" w:hAnsi="宋体"/>
                <w:kern w:val="0"/>
                <w:sz w:val="24"/>
                <w:szCs w:val="24"/>
              </w:rPr>
            </w:pPr>
          </w:p>
        </w:tc>
        <w:tc>
          <w:tcPr>
            <w:tcW w:w="4219" w:type="dxa"/>
          </w:tcPr>
          <w:p w14:paraId="4E06B08F"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r w:rsidRPr="00FF66A9">
              <w:rPr>
                <w:rFonts w:ascii="宋体" w:hAnsi="宋体" w:hint="eastAsia"/>
                <w:kern w:val="0"/>
                <w:sz w:val="24"/>
                <w:szCs w:val="24"/>
              </w:rPr>
              <w:t>中央级赛事运行管理服务</w:t>
            </w:r>
          </w:p>
        </w:tc>
      </w:tr>
      <w:tr w:rsidR="00BF2251" w14:paraId="27AF26FB" w14:textId="77777777" w:rsidTr="00BF2251">
        <w:trPr>
          <w:jc w:val="center"/>
        </w:trPr>
        <w:tc>
          <w:tcPr>
            <w:tcW w:w="2717" w:type="dxa"/>
            <w:vMerge w:val="restart"/>
          </w:tcPr>
          <w:p w14:paraId="12083EA9" w14:textId="77777777" w:rsidR="00BF2251" w:rsidRPr="00FF66A9" w:rsidRDefault="00BF2251" w:rsidP="00BF2251">
            <w:pPr>
              <w:pStyle w:val="Style1197"/>
              <w:adjustRightInd w:val="0"/>
              <w:snapToGrid w:val="0"/>
              <w:spacing w:line="360" w:lineRule="auto"/>
              <w:ind w:firstLineChars="0" w:firstLine="0"/>
              <w:jc w:val="center"/>
              <w:rPr>
                <w:rFonts w:ascii="宋体" w:hAnsi="宋体"/>
                <w:kern w:val="0"/>
                <w:sz w:val="24"/>
                <w:szCs w:val="24"/>
              </w:rPr>
            </w:pPr>
          </w:p>
          <w:p w14:paraId="61588813" w14:textId="77777777" w:rsidR="00BF2251" w:rsidRPr="00FF66A9" w:rsidRDefault="00BF2251" w:rsidP="00BF2251">
            <w:pPr>
              <w:pStyle w:val="Style1197"/>
              <w:adjustRightInd w:val="0"/>
              <w:snapToGrid w:val="0"/>
              <w:spacing w:line="360" w:lineRule="auto"/>
              <w:ind w:firstLineChars="0" w:firstLine="0"/>
              <w:jc w:val="center"/>
              <w:rPr>
                <w:rFonts w:ascii="宋体" w:hAnsi="宋体"/>
                <w:kern w:val="0"/>
                <w:sz w:val="24"/>
                <w:szCs w:val="24"/>
              </w:rPr>
            </w:pPr>
          </w:p>
          <w:p w14:paraId="1C6920F7" w14:textId="77777777" w:rsidR="00BF2251" w:rsidRPr="00FF66A9" w:rsidRDefault="00BF2251" w:rsidP="00BF2251">
            <w:pPr>
              <w:pStyle w:val="Style1197"/>
              <w:adjustRightInd w:val="0"/>
              <w:snapToGrid w:val="0"/>
              <w:spacing w:line="360" w:lineRule="auto"/>
              <w:ind w:firstLineChars="0" w:firstLine="0"/>
              <w:jc w:val="center"/>
              <w:rPr>
                <w:rFonts w:ascii="宋体" w:hAnsi="宋体"/>
                <w:kern w:val="0"/>
                <w:sz w:val="24"/>
                <w:szCs w:val="24"/>
              </w:rPr>
            </w:pPr>
            <w:r w:rsidRPr="00FF66A9">
              <w:rPr>
                <w:rFonts w:ascii="宋体" w:hAnsi="宋体" w:hint="eastAsia"/>
                <w:kern w:val="0"/>
                <w:sz w:val="24"/>
                <w:szCs w:val="24"/>
              </w:rPr>
              <w:t>信息技术设施运行服务</w:t>
            </w:r>
          </w:p>
        </w:tc>
        <w:tc>
          <w:tcPr>
            <w:tcW w:w="4219" w:type="dxa"/>
          </w:tcPr>
          <w:p w14:paraId="082251F7"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r w:rsidRPr="00FF66A9">
              <w:rPr>
                <w:rFonts w:ascii="宋体" w:hAnsi="宋体" w:hint="eastAsia"/>
                <w:kern w:val="0"/>
                <w:sz w:val="24"/>
                <w:szCs w:val="24"/>
              </w:rPr>
              <w:t>信息技术指挥中心（</w:t>
            </w:r>
            <w:r w:rsidRPr="00FF66A9">
              <w:rPr>
                <w:rFonts w:ascii="宋体" w:hAnsi="宋体" w:hint="eastAsia"/>
                <w:kern w:val="0"/>
                <w:sz w:val="24"/>
                <w:szCs w:val="24"/>
              </w:rPr>
              <w:t>ITCC</w:t>
            </w:r>
            <w:r w:rsidRPr="00FF66A9">
              <w:rPr>
                <w:rFonts w:ascii="宋体" w:hAnsi="宋体" w:hint="eastAsia"/>
                <w:kern w:val="0"/>
                <w:sz w:val="24"/>
                <w:szCs w:val="24"/>
              </w:rPr>
              <w:t>）运行服务</w:t>
            </w:r>
          </w:p>
        </w:tc>
      </w:tr>
      <w:tr w:rsidR="00BF2251" w14:paraId="3E98F023" w14:textId="77777777" w:rsidTr="00BF2251">
        <w:trPr>
          <w:jc w:val="center"/>
        </w:trPr>
        <w:tc>
          <w:tcPr>
            <w:tcW w:w="2717" w:type="dxa"/>
            <w:vMerge/>
          </w:tcPr>
          <w:p w14:paraId="05773225"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p>
        </w:tc>
        <w:tc>
          <w:tcPr>
            <w:tcW w:w="4219" w:type="dxa"/>
          </w:tcPr>
          <w:p w14:paraId="48CB6971"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r w:rsidRPr="00FF66A9">
              <w:rPr>
                <w:rFonts w:ascii="宋体" w:hAnsi="宋体" w:hint="eastAsia"/>
                <w:kern w:val="0"/>
                <w:sz w:val="24"/>
                <w:szCs w:val="24"/>
              </w:rPr>
              <w:t>集成实验室（</w:t>
            </w:r>
            <w:r w:rsidRPr="00FF66A9">
              <w:rPr>
                <w:rFonts w:ascii="宋体" w:hAnsi="宋体" w:hint="eastAsia"/>
                <w:kern w:val="0"/>
                <w:sz w:val="24"/>
                <w:szCs w:val="24"/>
              </w:rPr>
              <w:t>ILAB</w:t>
            </w:r>
            <w:r w:rsidRPr="00FF66A9">
              <w:rPr>
                <w:rFonts w:ascii="宋体" w:hAnsi="宋体" w:hint="eastAsia"/>
                <w:kern w:val="0"/>
                <w:sz w:val="24"/>
                <w:szCs w:val="24"/>
              </w:rPr>
              <w:t>）运行服务</w:t>
            </w:r>
          </w:p>
        </w:tc>
      </w:tr>
      <w:tr w:rsidR="00BF2251" w14:paraId="2EE16723" w14:textId="77777777" w:rsidTr="00BF2251">
        <w:trPr>
          <w:jc w:val="center"/>
        </w:trPr>
        <w:tc>
          <w:tcPr>
            <w:tcW w:w="2717" w:type="dxa"/>
            <w:vMerge/>
          </w:tcPr>
          <w:p w14:paraId="0C4151A0"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p>
        </w:tc>
        <w:tc>
          <w:tcPr>
            <w:tcW w:w="4219" w:type="dxa"/>
          </w:tcPr>
          <w:p w14:paraId="40E5119C"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r w:rsidRPr="00FF66A9">
              <w:rPr>
                <w:rFonts w:ascii="宋体" w:hAnsi="宋体" w:hint="eastAsia"/>
                <w:kern w:val="0"/>
                <w:sz w:val="24"/>
                <w:szCs w:val="24"/>
              </w:rPr>
              <w:t>竞赛视频工作室运行服务</w:t>
            </w:r>
          </w:p>
        </w:tc>
      </w:tr>
      <w:tr w:rsidR="00BF2251" w14:paraId="3DEE0825" w14:textId="77777777" w:rsidTr="00BF2251">
        <w:trPr>
          <w:jc w:val="center"/>
        </w:trPr>
        <w:tc>
          <w:tcPr>
            <w:tcW w:w="2717" w:type="dxa"/>
            <w:vMerge/>
          </w:tcPr>
          <w:p w14:paraId="183E7EE9"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p>
        </w:tc>
        <w:tc>
          <w:tcPr>
            <w:tcW w:w="4219" w:type="dxa"/>
          </w:tcPr>
          <w:p w14:paraId="30977847" w14:textId="77777777" w:rsidR="00BF2251" w:rsidRPr="00FF66A9" w:rsidRDefault="00BF2251" w:rsidP="00BF2251">
            <w:pPr>
              <w:pStyle w:val="Style1197"/>
              <w:adjustRightInd w:val="0"/>
              <w:snapToGrid w:val="0"/>
              <w:spacing w:line="360" w:lineRule="auto"/>
              <w:ind w:firstLineChars="0" w:firstLine="0"/>
              <w:rPr>
                <w:rFonts w:ascii="宋体" w:hAnsi="宋体"/>
                <w:kern w:val="0"/>
                <w:sz w:val="24"/>
                <w:szCs w:val="24"/>
              </w:rPr>
            </w:pPr>
            <w:r w:rsidRPr="00FF66A9">
              <w:rPr>
                <w:rFonts w:ascii="宋体" w:hAnsi="宋体" w:hint="eastAsia"/>
                <w:kern w:val="0"/>
                <w:sz w:val="24"/>
                <w:szCs w:val="24"/>
              </w:rPr>
              <w:t>PC</w:t>
            </w:r>
            <w:r w:rsidRPr="00FF66A9">
              <w:rPr>
                <w:rFonts w:ascii="宋体" w:hAnsi="宋体" w:hint="eastAsia"/>
                <w:kern w:val="0"/>
                <w:sz w:val="24"/>
                <w:szCs w:val="24"/>
              </w:rPr>
              <w:t>工厂运行服务</w:t>
            </w:r>
          </w:p>
        </w:tc>
      </w:tr>
    </w:tbl>
    <w:p w14:paraId="6FBB50CD" w14:textId="77777777" w:rsidR="00BF2251" w:rsidRDefault="00BF2251" w:rsidP="00BF2251">
      <w:pPr>
        <w:pStyle w:val="afffffffffff2"/>
        <w:ind w:firstLine="480"/>
      </w:pPr>
    </w:p>
    <w:p w14:paraId="0017AEC1" w14:textId="77777777" w:rsidR="00BF2251" w:rsidRDefault="00BF2251" w:rsidP="00BF2251">
      <w:pPr>
        <w:pStyle w:val="afffffffffff2"/>
        <w:ind w:firstLine="480"/>
      </w:pPr>
      <w:r>
        <w:rPr>
          <w:rFonts w:hint="eastAsia"/>
        </w:rPr>
        <w:t>1.</w:t>
      </w:r>
      <w:r>
        <w:rPr>
          <w:rFonts w:hint="eastAsia"/>
        </w:rPr>
        <w:t>信息技术管理服务</w:t>
      </w:r>
    </w:p>
    <w:p w14:paraId="2797D358" w14:textId="77777777" w:rsidR="00BF2251" w:rsidRDefault="00BF2251" w:rsidP="00BF2251">
      <w:pPr>
        <w:pStyle w:val="afffffffffff2"/>
        <w:ind w:firstLine="480"/>
      </w:pPr>
      <w:r>
        <w:rPr>
          <w:rFonts w:hint="eastAsia"/>
        </w:rPr>
        <w:t>信息技术管理服务包括信息技术总体项目管理服务、中央级赛事运行管理服务两大类服务内容。</w:t>
      </w:r>
    </w:p>
    <w:p w14:paraId="0693976A" w14:textId="77777777" w:rsidR="00BF2251" w:rsidRDefault="00BF2251" w:rsidP="000F77C6">
      <w:pPr>
        <w:pStyle w:val="Style1197"/>
        <w:numPr>
          <w:ilvl w:val="0"/>
          <w:numId w:val="157"/>
        </w:numPr>
        <w:adjustRightInd w:val="0"/>
        <w:snapToGrid w:val="0"/>
        <w:spacing w:line="360" w:lineRule="auto"/>
        <w:ind w:firstLineChars="0"/>
        <w:rPr>
          <w:rFonts w:ascii="宋体" w:hAnsi="宋体"/>
          <w:kern w:val="0"/>
          <w:sz w:val="24"/>
          <w:szCs w:val="24"/>
        </w:rPr>
      </w:pPr>
      <w:r>
        <w:rPr>
          <w:rFonts w:ascii="宋体" w:hAnsi="宋体" w:hint="eastAsia"/>
          <w:kern w:val="0"/>
          <w:sz w:val="24"/>
          <w:szCs w:val="24"/>
        </w:rPr>
        <w:t>信息技术总体项目管理服务：主要是为了加强对信息技术建设的工作范围、建设成本、工程质量、沟通协调、人力资源、工程风险和应急保障的全面管理，确保杭州亚运会信息技术建设的项目管理过程遵循相关项目管理体系，以使杭州亚组委、集成商、供应商在统一的管理框架下工作；</w:t>
      </w:r>
    </w:p>
    <w:p w14:paraId="67246059" w14:textId="77777777" w:rsidR="00BF2251" w:rsidRPr="00D77C91" w:rsidRDefault="00BF2251" w:rsidP="000F77C6">
      <w:pPr>
        <w:pStyle w:val="Style1197"/>
        <w:numPr>
          <w:ilvl w:val="0"/>
          <w:numId w:val="157"/>
        </w:numPr>
        <w:tabs>
          <w:tab w:val="left" w:pos="425"/>
        </w:tabs>
        <w:adjustRightInd w:val="0"/>
        <w:snapToGrid w:val="0"/>
        <w:spacing w:line="360" w:lineRule="auto"/>
        <w:ind w:left="0" w:firstLineChars="0" w:firstLine="426"/>
        <w:jc w:val="left"/>
        <w:rPr>
          <w:rFonts w:ascii="宋体" w:hAnsi="宋体"/>
          <w:kern w:val="0"/>
          <w:sz w:val="24"/>
          <w:szCs w:val="24"/>
        </w:rPr>
      </w:pPr>
      <w:r>
        <w:rPr>
          <w:rFonts w:ascii="宋体" w:hAnsi="宋体" w:hint="eastAsia"/>
          <w:kern w:val="0"/>
          <w:sz w:val="24"/>
          <w:szCs w:val="24"/>
        </w:rPr>
        <w:t>赛事成绩类系统管理服务：赛事成绩类应用系统管理服务。从各应用系统业务本身对系统的需求分析、详细设计、应用开发、测试验收、运行维护等各阶段进行指导把控和协调管理；</w:t>
      </w:r>
    </w:p>
    <w:p w14:paraId="799121ED" w14:textId="77777777" w:rsidR="00BF2251" w:rsidRDefault="00BF2251" w:rsidP="000F77C6">
      <w:pPr>
        <w:pStyle w:val="Style1197"/>
        <w:numPr>
          <w:ilvl w:val="0"/>
          <w:numId w:val="157"/>
        </w:numPr>
        <w:adjustRightInd w:val="0"/>
        <w:snapToGrid w:val="0"/>
        <w:spacing w:line="360" w:lineRule="auto"/>
        <w:ind w:left="0" w:firstLineChars="0" w:firstLine="426"/>
        <w:rPr>
          <w:rFonts w:ascii="宋体" w:hAnsi="宋体"/>
          <w:kern w:val="0"/>
          <w:sz w:val="24"/>
          <w:szCs w:val="24"/>
        </w:rPr>
      </w:pPr>
      <w:r>
        <w:rPr>
          <w:rFonts w:ascii="宋体" w:hAnsi="宋体" w:hint="eastAsia"/>
          <w:kern w:val="0"/>
          <w:sz w:val="24"/>
          <w:szCs w:val="24"/>
        </w:rPr>
        <w:t>中央级赛事运行管理服务：包括场馆技术类运行管理服务和赛时运行保障管理服务。</w:t>
      </w:r>
    </w:p>
    <w:p w14:paraId="4FCF7B01" w14:textId="77777777" w:rsidR="00BF2251" w:rsidRDefault="00BF2251" w:rsidP="00BF2251">
      <w:pPr>
        <w:pStyle w:val="Style1197"/>
        <w:adjustRightInd w:val="0"/>
        <w:snapToGrid w:val="0"/>
        <w:spacing w:line="360" w:lineRule="auto"/>
        <w:ind w:firstLine="48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信息技术设施运行服务</w:t>
      </w:r>
    </w:p>
    <w:p w14:paraId="65AEC395" w14:textId="77777777" w:rsidR="00BF2251" w:rsidRDefault="00BF2251" w:rsidP="00BF2251">
      <w:pPr>
        <w:pStyle w:val="Style1197"/>
        <w:adjustRightInd w:val="0"/>
        <w:snapToGrid w:val="0"/>
        <w:spacing w:line="360" w:lineRule="auto"/>
        <w:ind w:firstLine="480"/>
        <w:rPr>
          <w:rFonts w:ascii="宋体" w:hAnsi="宋体"/>
          <w:kern w:val="0"/>
          <w:sz w:val="24"/>
          <w:szCs w:val="24"/>
        </w:rPr>
      </w:pPr>
      <w:r>
        <w:rPr>
          <w:rFonts w:ascii="宋体" w:hAnsi="宋体" w:hint="eastAsia"/>
          <w:kern w:val="0"/>
          <w:sz w:val="24"/>
          <w:szCs w:val="24"/>
        </w:rPr>
        <w:t>信息技术设施运行服务覆盖信息技术指挥中心（</w:t>
      </w:r>
      <w:r>
        <w:rPr>
          <w:rFonts w:ascii="宋体" w:hAnsi="宋体" w:hint="eastAsia"/>
          <w:kern w:val="0"/>
          <w:sz w:val="24"/>
          <w:szCs w:val="24"/>
        </w:rPr>
        <w:t>ITCC</w:t>
      </w:r>
      <w:r>
        <w:rPr>
          <w:rFonts w:ascii="宋体" w:hAnsi="宋体" w:hint="eastAsia"/>
          <w:kern w:val="0"/>
          <w:sz w:val="24"/>
          <w:szCs w:val="24"/>
        </w:rPr>
        <w:t>）、集成实验室（</w:t>
      </w:r>
      <w:r>
        <w:rPr>
          <w:rFonts w:ascii="宋体" w:hAnsi="宋体" w:hint="eastAsia"/>
          <w:kern w:val="0"/>
          <w:sz w:val="24"/>
          <w:szCs w:val="24"/>
        </w:rPr>
        <w:t>ILAB</w:t>
      </w:r>
      <w:r>
        <w:rPr>
          <w:rFonts w:ascii="宋体" w:hAnsi="宋体" w:hint="eastAsia"/>
          <w:kern w:val="0"/>
          <w:sz w:val="24"/>
          <w:szCs w:val="24"/>
        </w:rPr>
        <w:t>）、竞赛视频工作室、</w:t>
      </w:r>
      <w:r>
        <w:rPr>
          <w:rFonts w:ascii="宋体" w:hAnsi="宋体" w:hint="eastAsia"/>
          <w:kern w:val="0"/>
          <w:sz w:val="24"/>
          <w:szCs w:val="24"/>
        </w:rPr>
        <w:t>PC</w:t>
      </w:r>
      <w:r>
        <w:rPr>
          <w:rFonts w:ascii="宋体" w:hAnsi="宋体" w:hint="eastAsia"/>
          <w:kern w:val="0"/>
          <w:sz w:val="24"/>
          <w:szCs w:val="24"/>
        </w:rPr>
        <w:t>工厂的信息技术设施运行服务。</w:t>
      </w:r>
    </w:p>
    <w:p w14:paraId="7C920C62" w14:textId="77777777" w:rsidR="00BF2251" w:rsidRDefault="00BF2251" w:rsidP="000F77C6">
      <w:pPr>
        <w:pStyle w:val="Style1197"/>
        <w:numPr>
          <w:ilvl w:val="0"/>
          <w:numId w:val="86"/>
        </w:numPr>
        <w:adjustRightInd w:val="0"/>
        <w:snapToGrid w:val="0"/>
        <w:spacing w:line="360" w:lineRule="auto"/>
        <w:ind w:left="0" w:firstLineChars="0" w:firstLine="426"/>
        <w:rPr>
          <w:rFonts w:ascii="宋体" w:hAnsi="宋体"/>
          <w:kern w:val="0"/>
          <w:sz w:val="24"/>
          <w:szCs w:val="24"/>
        </w:rPr>
      </w:pPr>
      <w:r>
        <w:rPr>
          <w:rFonts w:ascii="宋体" w:hAnsi="宋体" w:hint="eastAsia"/>
          <w:kern w:val="0"/>
          <w:sz w:val="24"/>
          <w:szCs w:val="24"/>
        </w:rPr>
        <w:t>信息技术指挥中心（</w:t>
      </w:r>
      <w:r>
        <w:rPr>
          <w:rFonts w:ascii="宋体" w:hAnsi="宋体" w:hint="eastAsia"/>
          <w:kern w:val="0"/>
          <w:sz w:val="24"/>
          <w:szCs w:val="24"/>
        </w:rPr>
        <w:t>ITCC</w:t>
      </w:r>
      <w:r>
        <w:rPr>
          <w:rFonts w:ascii="宋体" w:hAnsi="宋体" w:hint="eastAsia"/>
          <w:kern w:val="0"/>
          <w:sz w:val="24"/>
          <w:szCs w:val="24"/>
        </w:rPr>
        <w:t>）：包括基础设施服务、信息技术指挥中心（</w:t>
      </w:r>
      <w:r>
        <w:rPr>
          <w:rFonts w:ascii="宋体" w:hAnsi="宋体" w:hint="eastAsia"/>
          <w:kern w:val="0"/>
          <w:sz w:val="24"/>
          <w:szCs w:val="24"/>
        </w:rPr>
        <w:t>ITCC</w:t>
      </w:r>
      <w:r>
        <w:rPr>
          <w:rFonts w:ascii="宋体" w:hAnsi="宋体" w:hint="eastAsia"/>
          <w:kern w:val="0"/>
          <w:sz w:val="24"/>
          <w:szCs w:val="24"/>
        </w:rPr>
        <w:t>）监控系统集成和运行服务、设备设施类运行管理服务和运行保障服务。信息技术指挥中心（</w:t>
      </w:r>
      <w:r>
        <w:rPr>
          <w:rFonts w:ascii="宋体" w:hAnsi="宋体" w:hint="eastAsia"/>
          <w:kern w:val="0"/>
          <w:sz w:val="24"/>
          <w:szCs w:val="24"/>
        </w:rPr>
        <w:t>ITCC</w:t>
      </w:r>
      <w:r>
        <w:rPr>
          <w:rFonts w:ascii="宋体" w:hAnsi="宋体" w:hint="eastAsia"/>
          <w:kern w:val="0"/>
          <w:sz w:val="24"/>
          <w:szCs w:val="24"/>
        </w:rPr>
        <w:t>）是赛会期间广播电视和信息技术部的主要办公、决策场所，是信息技术监控与指挥的核心设施，所有信息技术方面的信息都将汇聚于此，信息技术指挥中心（</w:t>
      </w:r>
      <w:r>
        <w:rPr>
          <w:rFonts w:ascii="宋体" w:hAnsi="宋体" w:hint="eastAsia"/>
          <w:kern w:val="0"/>
          <w:sz w:val="24"/>
          <w:szCs w:val="24"/>
        </w:rPr>
        <w:t>ITCC</w:t>
      </w:r>
      <w:r>
        <w:rPr>
          <w:rFonts w:ascii="宋体" w:hAnsi="宋体" w:hint="eastAsia"/>
          <w:kern w:val="0"/>
          <w:sz w:val="24"/>
          <w:szCs w:val="24"/>
        </w:rPr>
        <w:t>）保障亚运会赛事期间所有技术服务工作的运行，包括对技术设备、数据中心、网络设备与网络安全等方面的运行状态监控，对出现的重大、突发、紧急技术实践进行迅速决策、协同各技术合作伙伴及相关方能够准确有效地处理危机和各类问题；</w:t>
      </w:r>
    </w:p>
    <w:p w14:paraId="09F202F7" w14:textId="77777777" w:rsidR="00BF2251" w:rsidRDefault="00BF2251" w:rsidP="000F77C6">
      <w:pPr>
        <w:pStyle w:val="Style1197"/>
        <w:numPr>
          <w:ilvl w:val="0"/>
          <w:numId w:val="86"/>
        </w:numPr>
        <w:adjustRightInd w:val="0"/>
        <w:snapToGrid w:val="0"/>
        <w:spacing w:line="360" w:lineRule="auto"/>
        <w:ind w:left="0" w:firstLine="480"/>
        <w:rPr>
          <w:rFonts w:ascii="宋体" w:hAnsi="宋体"/>
          <w:kern w:val="0"/>
          <w:sz w:val="24"/>
          <w:szCs w:val="24"/>
        </w:rPr>
      </w:pPr>
      <w:r>
        <w:rPr>
          <w:rFonts w:ascii="宋体" w:hAnsi="宋体" w:hint="eastAsia"/>
          <w:kern w:val="0"/>
          <w:sz w:val="24"/>
          <w:szCs w:val="24"/>
        </w:rPr>
        <w:t>集成实验室（</w:t>
      </w:r>
      <w:r>
        <w:rPr>
          <w:rFonts w:ascii="宋体" w:hAnsi="宋体" w:hint="eastAsia"/>
          <w:kern w:val="0"/>
          <w:sz w:val="24"/>
          <w:szCs w:val="24"/>
        </w:rPr>
        <w:t>ILAB</w:t>
      </w:r>
      <w:r>
        <w:rPr>
          <w:rFonts w:ascii="宋体" w:hAnsi="宋体" w:hint="eastAsia"/>
          <w:kern w:val="0"/>
          <w:sz w:val="24"/>
          <w:szCs w:val="24"/>
        </w:rPr>
        <w:t>）：包括基础设施服务、设备设施类运行管理服务和运行保障服务。通过在集成实验室（</w:t>
      </w:r>
      <w:r>
        <w:rPr>
          <w:rFonts w:ascii="宋体" w:hAnsi="宋体" w:hint="eastAsia"/>
          <w:kern w:val="0"/>
          <w:sz w:val="24"/>
          <w:szCs w:val="24"/>
        </w:rPr>
        <w:t>ILAB</w:t>
      </w:r>
      <w:r>
        <w:rPr>
          <w:rFonts w:ascii="宋体" w:hAnsi="宋体" w:hint="eastAsia"/>
          <w:kern w:val="0"/>
          <w:sz w:val="24"/>
          <w:szCs w:val="24"/>
        </w:rPr>
        <w:t>）环境中模拟亚运会期间信息系统的网络结构和系统运行，提供安装、集成、测试和监测各种亚运会信息系统的运行环境。集成实</w:t>
      </w:r>
      <w:r>
        <w:rPr>
          <w:rFonts w:ascii="宋体" w:hAnsi="宋体" w:hint="eastAsia"/>
          <w:kern w:val="0"/>
          <w:sz w:val="24"/>
          <w:szCs w:val="24"/>
        </w:rPr>
        <w:lastRenderedPageBreak/>
        <w:t>验室（</w:t>
      </w:r>
      <w:r>
        <w:rPr>
          <w:rFonts w:ascii="宋体" w:hAnsi="宋体" w:hint="eastAsia"/>
          <w:kern w:val="0"/>
          <w:sz w:val="24"/>
          <w:szCs w:val="24"/>
        </w:rPr>
        <w:t>ILAB</w:t>
      </w:r>
      <w:r>
        <w:rPr>
          <w:rFonts w:ascii="宋体" w:hAnsi="宋体" w:hint="eastAsia"/>
          <w:kern w:val="0"/>
          <w:sz w:val="24"/>
          <w:szCs w:val="24"/>
        </w:rPr>
        <w:t>）作为技术系统的一个重要的基础设施，其设计、实施、管理、运行对信息系统的成败至关重要；</w:t>
      </w:r>
    </w:p>
    <w:p w14:paraId="24687ED8" w14:textId="77777777" w:rsidR="00BF2251" w:rsidRDefault="00BF2251" w:rsidP="000F77C6">
      <w:pPr>
        <w:pStyle w:val="Style1197"/>
        <w:numPr>
          <w:ilvl w:val="0"/>
          <w:numId w:val="86"/>
        </w:numPr>
        <w:adjustRightInd w:val="0"/>
        <w:snapToGrid w:val="0"/>
        <w:spacing w:line="360" w:lineRule="auto"/>
        <w:ind w:left="0" w:firstLine="480"/>
        <w:rPr>
          <w:rFonts w:ascii="宋体" w:hAnsi="宋体"/>
          <w:kern w:val="0"/>
          <w:sz w:val="24"/>
          <w:szCs w:val="24"/>
        </w:rPr>
      </w:pPr>
      <w:r>
        <w:rPr>
          <w:rFonts w:ascii="宋体" w:hAnsi="宋体" w:hint="eastAsia"/>
          <w:kern w:val="0"/>
          <w:sz w:val="24"/>
          <w:szCs w:val="24"/>
        </w:rPr>
        <w:t>竞赛视频工作室：包括基础设施服务、设备设施类运行管理服务和运行保障服务。竞赛视频工作室作为数字化采集系统的控制中枢，承载着竞赛视频数字化采集的协调监控任务。竞赛视频工作室将凭借最先进的技术和监测手段，配以高水平、经验丰富的团队，对全项目全场馆全场次的竞赛视频采集、处理、发布进行管理与监控；</w:t>
      </w:r>
    </w:p>
    <w:p w14:paraId="57D6F863" w14:textId="77777777" w:rsidR="00BF2251" w:rsidRPr="002B6FCA" w:rsidRDefault="00BF2251" w:rsidP="000F77C6">
      <w:pPr>
        <w:pStyle w:val="Style1197"/>
        <w:numPr>
          <w:ilvl w:val="0"/>
          <w:numId w:val="86"/>
        </w:numPr>
        <w:adjustRightInd w:val="0"/>
        <w:snapToGrid w:val="0"/>
        <w:spacing w:line="360" w:lineRule="auto"/>
        <w:ind w:left="0" w:firstLine="480"/>
        <w:rPr>
          <w:rFonts w:ascii="宋体" w:hAnsi="宋体"/>
          <w:kern w:val="0"/>
          <w:sz w:val="24"/>
          <w:szCs w:val="24"/>
        </w:rPr>
      </w:pPr>
      <w:r w:rsidRPr="002B6FCA">
        <w:rPr>
          <w:rFonts w:ascii="宋体" w:hAnsi="宋体" w:hint="eastAsia"/>
          <w:kern w:val="0"/>
          <w:sz w:val="24"/>
          <w:szCs w:val="24"/>
        </w:rPr>
        <w:t>PC</w:t>
      </w:r>
      <w:r w:rsidRPr="002B6FCA">
        <w:rPr>
          <w:rFonts w:ascii="宋体" w:hAnsi="宋体" w:hint="eastAsia"/>
          <w:kern w:val="0"/>
          <w:sz w:val="24"/>
          <w:szCs w:val="24"/>
        </w:rPr>
        <w:t>工厂：包括</w:t>
      </w:r>
      <w:r>
        <w:rPr>
          <w:rFonts w:ascii="宋体" w:hAnsi="宋体" w:hint="eastAsia"/>
          <w:kern w:val="0"/>
          <w:sz w:val="24"/>
          <w:szCs w:val="24"/>
        </w:rPr>
        <w:t>基础设施服务、</w:t>
      </w:r>
      <w:r w:rsidRPr="002B6FCA">
        <w:rPr>
          <w:rFonts w:ascii="宋体" w:hAnsi="宋体" w:hint="eastAsia"/>
          <w:kern w:val="0"/>
          <w:sz w:val="24"/>
          <w:szCs w:val="24"/>
        </w:rPr>
        <w:t>设备设施类运行管理服务和运行保障服务。</w:t>
      </w:r>
      <w:r w:rsidRPr="002B6FCA">
        <w:rPr>
          <w:rFonts w:ascii="宋体" w:hAnsi="宋体" w:hint="eastAsia"/>
          <w:kern w:val="0"/>
          <w:sz w:val="24"/>
          <w:szCs w:val="24"/>
        </w:rPr>
        <w:t>PC</w:t>
      </w:r>
      <w:r w:rsidRPr="002B6FCA">
        <w:rPr>
          <w:rFonts w:ascii="宋体" w:hAnsi="宋体" w:hint="eastAsia"/>
          <w:kern w:val="0"/>
          <w:sz w:val="24"/>
          <w:szCs w:val="24"/>
        </w:rPr>
        <w:t>工厂是杭州亚运会基础设备的“加工检验仓库”，用于</w:t>
      </w:r>
      <w:r w:rsidRPr="002B6FCA">
        <w:rPr>
          <w:rFonts w:ascii="宋体" w:hAnsi="宋体" w:hint="eastAsia"/>
          <w:kern w:val="0"/>
          <w:sz w:val="24"/>
          <w:szCs w:val="24"/>
        </w:rPr>
        <w:t>PC</w:t>
      </w:r>
      <w:r w:rsidRPr="002B6FCA">
        <w:rPr>
          <w:rFonts w:ascii="宋体" w:hAnsi="宋体" w:hint="eastAsia"/>
          <w:kern w:val="0"/>
          <w:sz w:val="24"/>
          <w:szCs w:val="24"/>
        </w:rPr>
        <w:t>系统安装、调试、运维与软件安装及分发。在</w:t>
      </w:r>
      <w:r w:rsidRPr="002B6FCA">
        <w:rPr>
          <w:rFonts w:ascii="宋体" w:hAnsi="宋体" w:hint="eastAsia"/>
          <w:kern w:val="0"/>
          <w:sz w:val="24"/>
          <w:szCs w:val="24"/>
        </w:rPr>
        <w:t>PC</w:t>
      </w:r>
      <w:r w:rsidRPr="002B6FCA">
        <w:rPr>
          <w:rFonts w:ascii="宋体" w:hAnsi="宋体" w:hint="eastAsia"/>
          <w:kern w:val="0"/>
          <w:sz w:val="24"/>
          <w:szCs w:val="24"/>
        </w:rPr>
        <w:t>工厂中，对各种不同系统的软硬件设备进行接收、组装、存贮和分发，对硬件设备进行装配，对软件系统进行统一标准化灌装，同时对硬件设备进行仓储、分类及场馆部署。</w:t>
      </w:r>
      <w:r w:rsidRPr="002B6FCA">
        <w:rPr>
          <w:rFonts w:ascii="宋体" w:hAnsi="宋体" w:hint="eastAsia"/>
          <w:kern w:val="0"/>
          <w:sz w:val="24"/>
          <w:szCs w:val="24"/>
        </w:rPr>
        <w:t>PC</w:t>
      </w:r>
      <w:r w:rsidRPr="002B6FCA">
        <w:rPr>
          <w:rFonts w:ascii="宋体" w:hAnsi="宋体" w:hint="eastAsia"/>
          <w:kern w:val="0"/>
          <w:sz w:val="24"/>
          <w:szCs w:val="24"/>
        </w:rPr>
        <w:t>工厂确保尽可能多的设备在运送到场馆之前进行预先配置，这样就可以使现场的安装和配置工作量减少，同时系统和应用程序就能够在</w:t>
      </w:r>
      <w:r w:rsidRPr="002B6FCA">
        <w:rPr>
          <w:rFonts w:ascii="宋体" w:hAnsi="宋体" w:hint="eastAsia"/>
          <w:kern w:val="0"/>
          <w:sz w:val="24"/>
          <w:szCs w:val="24"/>
        </w:rPr>
        <w:t>PC</w:t>
      </w:r>
      <w:r w:rsidRPr="002B6FCA">
        <w:rPr>
          <w:rFonts w:ascii="宋体" w:hAnsi="宋体" w:hint="eastAsia"/>
          <w:kern w:val="0"/>
          <w:sz w:val="24"/>
          <w:szCs w:val="24"/>
        </w:rPr>
        <w:t>工厂中进行测试。</w:t>
      </w:r>
    </w:p>
    <w:p w14:paraId="6D03D896" w14:textId="77777777" w:rsidR="00BF2251" w:rsidRDefault="00BF2251" w:rsidP="00BF2251">
      <w:pPr>
        <w:pStyle w:val="afffffffffff3"/>
        <w:ind w:firstLine="480"/>
        <w:rPr>
          <w:rFonts w:ascii="宋体" w:hAnsi="宋体"/>
        </w:rPr>
      </w:pPr>
    </w:p>
    <w:p w14:paraId="4798DE8A" w14:textId="77777777" w:rsidR="00BF2251" w:rsidRPr="00EA13EE" w:rsidRDefault="00AC683D" w:rsidP="00EA13EE">
      <w:pPr>
        <w:adjustRightInd w:val="0"/>
        <w:snapToGrid w:val="0"/>
        <w:spacing w:line="360" w:lineRule="auto"/>
        <w:ind w:firstLineChars="200" w:firstLine="723"/>
        <w:jc w:val="center"/>
        <w:rPr>
          <w:rStyle w:val="affff"/>
          <w:rFonts w:ascii="Times New Roman" w:hAnsi="Times New Roman"/>
          <w:b w:val="0"/>
          <w:bCs w:val="0"/>
          <w:sz w:val="36"/>
          <w:szCs w:val="36"/>
        </w:rPr>
      </w:pPr>
      <w:bookmarkStart w:id="246" w:name="_Toc80971131"/>
      <w:r w:rsidRPr="00EA13EE">
        <w:rPr>
          <w:rStyle w:val="affff"/>
          <w:rFonts w:ascii="Times New Roman" w:hAnsi="Times New Roman" w:hint="eastAsia"/>
          <w:sz w:val="36"/>
          <w:szCs w:val="36"/>
        </w:rPr>
        <w:t>二</w:t>
      </w:r>
      <w:r w:rsidR="002B6FCA" w:rsidRPr="00EA13EE">
        <w:rPr>
          <w:rStyle w:val="affff"/>
          <w:rFonts w:ascii="Times New Roman" w:hAnsi="Times New Roman" w:hint="eastAsia"/>
          <w:sz w:val="36"/>
          <w:szCs w:val="36"/>
        </w:rPr>
        <w:t xml:space="preserve"> </w:t>
      </w:r>
      <w:r w:rsidR="002B6FCA" w:rsidRPr="00EA13EE">
        <w:rPr>
          <w:rStyle w:val="affff"/>
          <w:rFonts w:ascii="Times New Roman" w:hAnsi="Times New Roman" w:hint="eastAsia"/>
          <w:sz w:val="36"/>
          <w:szCs w:val="36"/>
        </w:rPr>
        <w:t>项目建设需求</w:t>
      </w:r>
      <w:bookmarkEnd w:id="246"/>
    </w:p>
    <w:p w14:paraId="4E9E2B46" w14:textId="77777777" w:rsidR="00BF2251" w:rsidRDefault="00BF2251" w:rsidP="000F77C6">
      <w:pPr>
        <w:pStyle w:val="22"/>
        <w:widowControl/>
        <w:numPr>
          <w:ilvl w:val="0"/>
          <w:numId w:val="158"/>
        </w:numPr>
        <w:tabs>
          <w:tab w:val="left" w:pos="840"/>
        </w:tabs>
        <w:adjustRightInd w:val="0"/>
        <w:snapToGrid w:val="0"/>
        <w:spacing w:before="120" w:after="120" w:line="360" w:lineRule="auto"/>
        <w:ind w:right="210"/>
        <w:jc w:val="left"/>
        <w:rPr>
          <w:rFonts w:ascii="宋体" w:eastAsia="宋体" w:hAnsi="宋体" w:cs="宋体"/>
          <w:b w:val="0"/>
          <w:bCs w:val="0"/>
        </w:rPr>
      </w:pPr>
      <w:bookmarkStart w:id="247" w:name="_Toc80971132"/>
      <w:r>
        <w:rPr>
          <w:rFonts w:ascii="宋体" w:eastAsia="宋体" w:hAnsi="宋体" w:cs="宋体" w:hint="eastAsia"/>
          <w:bCs w:val="0"/>
        </w:rPr>
        <w:t>杭州亚运会业务范围</w:t>
      </w:r>
      <w:bookmarkEnd w:id="247"/>
    </w:p>
    <w:p w14:paraId="24EEFFC9" w14:textId="77777777" w:rsidR="00BF2251" w:rsidRPr="00F64AB2" w:rsidRDefault="00BF2251" w:rsidP="00F64AB2">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是确保杭州亚运会的顺利召开的重要技术手段，为确保信息技术保障万无一失，首先要明确亚运会的项目设置情况、场馆设置情况、梳理亚运会参会人员的需求等，在明确需求的基础上，提出信息技术体系的建设要求，并以此为服务对象及目标，梳理信息技术管理服务需求、信息技术设施运行服务需求。</w:t>
      </w:r>
    </w:p>
    <w:p w14:paraId="7FD7964F" w14:textId="77777777" w:rsidR="00BF2251" w:rsidRDefault="00BF2251" w:rsidP="000F77C6">
      <w:pPr>
        <w:pStyle w:val="afffff0"/>
        <w:keepNext/>
        <w:keepLines/>
        <w:numPr>
          <w:ilvl w:val="2"/>
          <w:numId w:val="159"/>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项目设置</w:t>
      </w:r>
    </w:p>
    <w:p w14:paraId="0CAE622B" w14:textId="77777777" w:rsidR="00AB2B68"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截止目前，杭州亚运会共设40个竞赛项目，拟设59个分项。项目清单如下：</w:t>
      </w:r>
    </w:p>
    <w:p w14:paraId="18F8BCB4" w14:textId="77777777" w:rsidR="00AB2B68" w:rsidRDefault="00AB2B68">
      <w:pPr>
        <w:widowControl/>
        <w:jc w:val="left"/>
        <w:rPr>
          <w:rFonts w:ascii="宋体" w:hAnsi="宋体" w:cs="宋体"/>
          <w:szCs w:val="24"/>
        </w:rPr>
      </w:pPr>
      <w:r>
        <w:rPr>
          <w:rFonts w:ascii="宋体" w:hAnsi="宋体" w:cs="宋体"/>
        </w:rPr>
        <w:br w:type="page"/>
      </w:r>
    </w:p>
    <w:p w14:paraId="196BF7E5" w14:textId="77777777" w:rsidR="00BF2251" w:rsidRDefault="00BF2251" w:rsidP="00BF2251">
      <w:pPr>
        <w:pStyle w:val="afffffc"/>
        <w:adjustRightInd w:val="0"/>
        <w:snapToGrid w:val="0"/>
        <w:spacing w:before="36" w:after="36"/>
        <w:ind w:firstLine="420"/>
        <w:rPr>
          <w:rFonts w:ascii="宋体" w:hAnsi="宋体" w:cs="宋体"/>
        </w:rPr>
      </w:pPr>
    </w:p>
    <w:tbl>
      <w:tblPr>
        <w:tblpPr w:leftFromText="180" w:rightFromText="180" w:vertAnchor="page" w:horzAnchor="margin" w:tblpY="2669"/>
        <w:tblW w:w="0" w:type="auto"/>
        <w:tblLayout w:type="fixed"/>
        <w:tblLook w:val="0000" w:firstRow="0" w:lastRow="0" w:firstColumn="0" w:lastColumn="0" w:noHBand="0" w:noVBand="0"/>
      </w:tblPr>
      <w:tblGrid>
        <w:gridCol w:w="993"/>
        <w:gridCol w:w="1088"/>
        <w:gridCol w:w="890"/>
        <w:gridCol w:w="1486"/>
        <w:gridCol w:w="660"/>
        <w:gridCol w:w="1225"/>
        <w:gridCol w:w="757"/>
        <w:gridCol w:w="1423"/>
      </w:tblGrid>
      <w:tr w:rsidR="00BF2251" w14:paraId="3A7332D6" w14:textId="77777777" w:rsidTr="00BF2251">
        <w:trPr>
          <w:trHeight w:val="285"/>
        </w:trPr>
        <w:tc>
          <w:tcPr>
            <w:tcW w:w="993" w:type="dxa"/>
            <w:tcBorders>
              <w:top w:val="single" w:sz="4" w:space="0" w:color="auto"/>
              <w:left w:val="single" w:sz="4" w:space="0" w:color="auto"/>
              <w:bottom w:val="single" w:sz="4" w:space="0" w:color="auto"/>
              <w:right w:val="single" w:sz="4" w:space="0" w:color="auto"/>
            </w:tcBorders>
            <w:vAlign w:val="center"/>
          </w:tcPr>
          <w:p w14:paraId="5E11D000"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088" w:type="dxa"/>
            <w:tcBorders>
              <w:top w:val="single" w:sz="4" w:space="0" w:color="auto"/>
              <w:left w:val="nil"/>
              <w:bottom w:val="single" w:sz="4" w:space="0" w:color="auto"/>
              <w:right w:val="single" w:sz="4" w:space="0" w:color="auto"/>
            </w:tcBorders>
            <w:vAlign w:val="center"/>
          </w:tcPr>
          <w:p w14:paraId="6C657899"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890" w:type="dxa"/>
            <w:tcBorders>
              <w:top w:val="single" w:sz="4" w:space="0" w:color="auto"/>
              <w:left w:val="nil"/>
              <w:bottom w:val="single" w:sz="4" w:space="0" w:color="auto"/>
              <w:right w:val="single" w:sz="4" w:space="0" w:color="auto"/>
            </w:tcBorders>
            <w:vAlign w:val="center"/>
          </w:tcPr>
          <w:p w14:paraId="0BD0754E"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p w14:paraId="5730DE38"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486" w:type="dxa"/>
            <w:tcBorders>
              <w:top w:val="single" w:sz="4" w:space="0" w:color="auto"/>
              <w:left w:val="nil"/>
              <w:bottom w:val="single" w:sz="4" w:space="0" w:color="auto"/>
              <w:right w:val="single" w:sz="4" w:space="0" w:color="auto"/>
            </w:tcBorders>
            <w:vAlign w:val="center"/>
          </w:tcPr>
          <w:p w14:paraId="08C9DC9E"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c>
          <w:tcPr>
            <w:tcW w:w="660" w:type="dxa"/>
            <w:tcBorders>
              <w:top w:val="single" w:sz="4" w:space="0" w:color="auto"/>
              <w:left w:val="nil"/>
              <w:bottom w:val="single" w:sz="4" w:space="0" w:color="auto"/>
              <w:right w:val="single" w:sz="4" w:space="0" w:color="auto"/>
            </w:tcBorders>
            <w:vAlign w:val="center"/>
          </w:tcPr>
          <w:p w14:paraId="43215DCF"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项目序号</w:t>
            </w:r>
          </w:p>
        </w:tc>
        <w:tc>
          <w:tcPr>
            <w:tcW w:w="1225" w:type="dxa"/>
            <w:tcBorders>
              <w:top w:val="single" w:sz="4" w:space="0" w:color="auto"/>
              <w:left w:val="nil"/>
              <w:bottom w:val="single" w:sz="4" w:space="0" w:color="auto"/>
              <w:right w:val="single" w:sz="4" w:space="0" w:color="auto"/>
            </w:tcBorders>
            <w:vAlign w:val="center"/>
          </w:tcPr>
          <w:p w14:paraId="7218A1D1"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大项</w:t>
            </w:r>
          </w:p>
        </w:tc>
        <w:tc>
          <w:tcPr>
            <w:tcW w:w="757" w:type="dxa"/>
            <w:tcBorders>
              <w:top w:val="single" w:sz="4" w:space="0" w:color="auto"/>
              <w:left w:val="nil"/>
              <w:bottom w:val="single" w:sz="4" w:space="0" w:color="auto"/>
              <w:right w:val="single" w:sz="4" w:space="0" w:color="auto"/>
            </w:tcBorders>
            <w:vAlign w:val="center"/>
          </w:tcPr>
          <w:p w14:paraId="3604C40A"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分项序号</w:t>
            </w:r>
          </w:p>
        </w:tc>
        <w:tc>
          <w:tcPr>
            <w:tcW w:w="1423" w:type="dxa"/>
            <w:tcBorders>
              <w:top w:val="single" w:sz="4" w:space="0" w:color="auto"/>
              <w:left w:val="nil"/>
              <w:bottom w:val="single" w:sz="4" w:space="0" w:color="auto"/>
              <w:right w:val="single" w:sz="4" w:space="0" w:color="auto"/>
            </w:tcBorders>
            <w:vAlign w:val="center"/>
          </w:tcPr>
          <w:p w14:paraId="6FE189DF" w14:textId="77777777" w:rsidR="00BF2251" w:rsidRDefault="00BF2251" w:rsidP="00BF2251">
            <w:pPr>
              <w:widowControl/>
              <w:adjustRightInd w:val="0"/>
              <w:snapToGrid w:val="0"/>
              <w:spacing w:line="36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分项</w:t>
            </w:r>
          </w:p>
        </w:tc>
      </w:tr>
      <w:tr w:rsidR="00BF2251" w14:paraId="258AC814"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70721B46"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648D3CF8"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890" w:type="dxa"/>
            <w:tcBorders>
              <w:top w:val="nil"/>
              <w:left w:val="nil"/>
              <w:bottom w:val="single" w:sz="4" w:space="0" w:color="auto"/>
              <w:right w:val="single" w:sz="4" w:space="0" w:color="auto"/>
            </w:tcBorders>
            <w:shd w:val="clear" w:color="auto" w:fill="FFFFFF"/>
            <w:noWrap/>
            <w:vAlign w:val="center"/>
          </w:tcPr>
          <w:p w14:paraId="1968EFB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1486" w:type="dxa"/>
            <w:tcBorders>
              <w:top w:val="nil"/>
              <w:left w:val="nil"/>
              <w:bottom w:val="single" w:sz="4" w:space="0" w:color="auto"/>
              <w:right w:val="single" w:sz="4" w:space="0" w:color="auto"/>
            </w:tcBorders>
            <w:shd w:val="clear" w:color="auto" w:fill="FFFFFF"/>
            <w:noWrap/>
            <w:vAlign w:val="center"/>
          </w:tcPr>
          <w:p w14:paraId="69C09EA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游泳</w:t>
            </w:r>
          </w:p>
        </w:tc>
        <w:tc>
          <w:tcPr>
            <w:tcW w:w="660" w:type="dxa"/>
            <w:tcBorders>
              <w:top w:val="nil"/>
              <w:left w:val="nil"/>
              <w:bottom w:val="single" w:sz="4" w:space="0" w:color="auto"/>
              <w:right w:val="single" w:sz="4" w:space="0" w:color="auto"/>
            </w:tcBorders>
            <w:shd w:val="clear" w:color="auto" w:fill="FFFFFF"/>
            <w:noWrap/>
            <w:vAlign w:val="center"/>
          </w:tcPr>
          <w:p w14:paraId="1D93A42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225" w:type="dxa"/>
            <w:tcBorders>
              <w:top w:val="nil"/>
              <w:left w:val="nil"/>
              <w:bottom w:val="single" w:sz="4" w:space="0" w:color="auto"/>
              <w:right w:val="single" w:sz="4" w:space="0" w:color="auto"/>
            </w:tcBorders>
            <w:shd w:val="clear" w:color="auto" w:fill="FFFFFF"/>
            <w:noWrap/>
            <w:vAlign w:val="center"/>
          </w:tcPr>
          <w:p w14:paraId="440DD93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手球</w:t>
            </w:r>
          </w:p>
        </w:tc>
        <w:tc>
          <w:tcPr>
            <w:tcW w:w="757" w:type="dxa"/>
            <w:tcBorders>
              <w:top w:val="nil"/>
              <w:left w:val="nil"/>
              <w:bottom w:val="single" w:sz="4" w:space="0" w:color="auto"/>
              <w:right w:val="single" w:sz="4" w:space="0" w:color="auto"/>
            </w:tcBorders>
            <w:shd w:val="clear" w:color="auto" w:fill="FFFFFF"/>
            <w:noWrap/>
            <w:vAlign w:val="center"/>
          </w:tcPr>
          <w:p w14:paraId="6253EE4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423" w:type="dxa"/>
            <w:tcBorders>
              <w:top w:val="nil"/>
              <w:left w:val="nil"/>
              <w:bottom w:val="single" w:sz="4" w:space="0" w:color="auto"/>
              <w:right w:val="single" w:sz="4" w:space="0" w:color="auto"/>
            </w:tcBorders>
            <w:shd w:val="clear" w:color="auto" w:fill="FFFFFF"/>
            <w:noWrap/>
            <w:vAlign w:val="center"/>
          </w:tcPr>
          <w:p w14:paraId="48E8C99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3A74837D"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82A6468"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6D5ACC03"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4F516DF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w:t>
            </w:r>
          </w:p>
        </w:tc>
        <w:tc>
          <w:tcPr>
            <w:tcW w:w="1486" w:type="dxa"/>
            <w:tcBorders>
              <w:top w:val="nil"/>
              <w:left w:val="nil"/>
              <w:bottom w:val="single" w:sz="4" w:space="0" w:color="auto"/>
              <w:right w:val="single" w:sz="4" w:space="0" w:color="auto"/>
            </w:tcBorders>
            <w:shd w:val="clear" w:color="auto" w:fill="FFFFFF"/>
            <w:noWrap/>
            <w:vAlign w:val="center"/>
          </w:tcPr>
          <w:p w14:paraId="01F3DB9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跳水</w:t>
            </w:r>
          </w:p>
        </w:tc>
        <w:tc>
          <w:tcPr>
            <w:tcW w:w="660" w:type="dxa"/>
            <w:tcBorders>
              <w:top w:val="nil"/>
              <w:left w:val="nil"/>
              <w:bottom w:val="single" w:sz="4" w:space="0" w:color="auto"/>
              <w:right w:val="single" w:sz="4" w:space="0" w:color="auto"/>
            </w:tcBorders>
            <w:shd w:val="clear" w:color="auto" w:fill="FFFFFF"/>
            <w:noWrap/>
            <w:vAlign w:val="center"/>
          </w:tcPr>
          <w:p w14:paraId="033D1C2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225" w:type="dxa"/>
            <w:tcBorders>
              <w:top w:val="nil"/>
              <w:left w:val="nil"/>
              <w:bottom w:val="single" w:sz="4" w:space="0" w:color="auto"/>
              <w:right w:val="single" w:sz="4" w:space="0" w:color="auto"/>
            </w:tcBorders>
            <w:shd w:val="clear" w:color="auto" w:fill="FFFFFF"/>
            <w:noWrap/>
            <w:vAlign w:val="center"/>
          </w:tcPr>
          <w:p w14:paraId="5A6E099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曲棍球</w:t>
            </w:r>
          </w:p>
        </w:tc>
        <w:tc>
          <w:tcPr>
            <w:tcW w:w="757" w:type="dxa"/>
            <w:tcBorders>
              <w:top w:val="nil"/>
              <w:left w:val="nil"/>
              <w:bottom w:val="single" w:sz="4" w:space="0" w:color="auto"/>
              <w:right w:val="single" w:sz="4" w:space="0" w:color="auto"/>
            </w:tcBorders>
            <w:shd w:val="clear" w:color="auto" w:fill="FFFFFF"/>
            <w:noWrap/>
            <w:vAlign w:val="center"/>
          </w:tcPr>
          <w:p w14:paraId="4A73D02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423" w:type="dxa"/>
            <w:tcBorders>
              <w:top w:val="nil"/>
              <w:left w:val="nil"/>
              <w:bottom w:val="single" w:sz="4" w:space="0" w:color="auto"/>
              <w:right w:val="single" w:sz="4" w:space="0" w:color="auto"/>
            </w:tcBorders>
            <w:shd w:val="clear" w:color="auto" w:fill="FFFFFF"/>
            <w:noWrap/>
            <w:vAlign w:val="center"/>
          </w:tcPr>
          <w:p w14:paraId="58045D1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4C80F143"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22E53278"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4DCDFA30"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7203E00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w:t>
            </w:r>
          </w:p>
        </w:tc>
        <w:tc>
          <w:tcPr>
            <w:tcW w:w="1486" w:type="dxa"/>
            <w:tcBorders>
              <w:top w:val="nil"/>
              <w:left w:val="nil"/>
              <w:bottom w:val="single" w:sz="4" w:space="0" w:color="auto"/>
              <w:right w:val="single" w:sz="4" w:space="0" w:color="auto"/>
            </w:tcBorders>
            <w:shd w:val="clear" w:color="auto" w:fill="FFFFFF"/>
            <w:noWrap/>
            <w:vAlign w:val="center"/>
          </w:tcPr>
          <w:p w14:paraId="19B719A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花样游泳</w:t>
            </w:r>
          </w:p>
        </w:tc>
        <w:tc>
          <w:tcPr>
            <w:tcW w:w="660" w:type="dxa"/>
            <w:tcBorders>
              <w:top w:val="nil"/>
              <w:left w:val="nil"/>
              <w:bottom w:val="single" w:sz="4" w:space="0" w:color="auto"/>
              <w:right w:val="single" w:sz="4" w:space="0" w:color="auto"/>
            </w:tcBorders>
            <w:shd w:val="clear" w:color="auto" w:fill="FFFFFF"/>
            <w:noWrap/>
            <w:vAlign w:val="center"/>
          </w:tcPr>
          <w:p w14:paraId="206102A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225" w:type="dxa"/>
            <w:tcBorders>
              <w:top w:val="nil"/>
              <w:left w:val="nil"/>
              <w:bottom w:val="single" w:sz="4" w:space="0" w:color="auto"/>
              <w:right w:val="single" w:sz="4" w:space="0" w:color="auto"/>
            </w:tcBorders>
            <w:shd w:val="clear" w:color="auto" w:fill="FFFFFF"/>
            <w:noWrap/>
            <w:vAlign w:val="center"/>
          </w:tcPr>
          <w:p w14:paraId="44AF7D5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柔术</w:t>
            </w:r>
          </w:p>
        </w:tc>
        <w:tc>
          <w:tcPr>
            <w:tcW w:w="757" w:type="dxa"/>
            <w:tcBorders>
              <w:top w:val="nil"/>
              <w:left w:val="nil"/>
              <w:bottom w:val="single" w:sz="4" w:space="0" w:color="auto"/>
              <w:right w:val="single" w:sz="4" w:space="0" w:color="auto"/>
            </w:tcBorders>
            <w:shd w:val="clear" w:color="auto" w:fill="FFFFFF"/>
            <w:noWrap/>
            <w:vAlign w:val="center"/>
          </w:tcPr>
          <w:p w14:paraId="1B69113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423" w:type="dxa"/>
            <w:tcBorders>
              <w:top w:val="nil"/>
              <w:left w:val="nil"/>
              <w:bottom w:val="single" w:sz="4" w:space="0" w:color="auto"/>
              <w:right w:val="single" w:sz="4" w:space="0" w:color="auto"/>
            </w:tcBorders>
            <w:shd w:val="clear" w:color="auto" w:fill="FFFFFF"/>
            <w:noWrap/>
            <w:vAlign w:val="center"/>
          </w:tcPr>
          <w:p w14:paraId="28C5EF7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5A83D8F9"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9B47E4C"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6C5DCCC0"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584C2D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1486" w:type="dxa"/>
            <w:tcBorders>
              <w:top w:val="nil"/>
              <w:left w:val="nil"/>
              <w:bottom w:val="single" w:sz="4" w:space="0" w:color="auto"/>
              <w:right w:val="single" w:sz="4" w:space="0" w:color="auto"/>
            </w:tcBorders>
            <w:shd w:val="clear" w:color="auto" w:fill="FFFFFF"/>
            <w:noWrap/>
            <w:vAlign w:val="center"/>
          </w:tcPr>
          <w:p w14:paraId="313434F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水球</w:t>
            </w:r>
          </w:p>
        </w:tc>
        <w:tc>
          <w:tcPr>
            <w:tcW w:w="660" w:type="dxa"/>
            <w:tcBorders>
              <w:top w:val="nil"/>
              <w:left w:val="nil"/>
              <w:bottom w:val="single" w:sz="4" w:space="0" w:color="auto"/>
              <w:right w:val="single" w:sz="4" w:space="0" w:color="auto"/>
            </w:tcBorders>
            <w:shd w:val="clear" w:color="auto" w:fill="FFFFFF"/>
            <w:noWrap/>
            <w:vAlign w:val="center"/>
          </w:tcPr>
          <w:p w14:paraId="3AE170D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225" w:type="dxa"/>
            <w:tcBorders>
              <w:top w:val="nil"/>
              <w:left w:val="nil"/>
              <w:bottom w:val="single" w:sz="4" w:space="0" w:color="auto"/>
              <w:right w:val="single" w:sz="4" w:space="0" w:color="auto"/>
            </w:tcBorders>
            <w:shd w:val="clear" w:color="auto" w:fill="FFFFFF"/>
            <w:noWrap/>
            <w:vAlign w:val="center"/>
          </w:tcPr>
          <w:p w14:paraId="75B2413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柔道</w:t>
            </w:r>
          </w:p>
        </w:tc>
        <w:tc>
          <w:tcPr>
            <w:tcW w:w="757" w:type="dxa"/>
            <w:tcBorders>
              <w:top w:val="nil"/>
              <w:left w:val="nil"/>
              <w:bottom w:val="single" w:sz="4" w:space="0" w:color="auto"/>
              <w:right w:val="single" w:sz="4" w:space="0" w:color="auto"/>
            </w:tcBorders>
            <w:shd w:val="clear" w:color="auto" w:fill="FFFFFF"/>
            <w:noWrap/>
            <w:vAlign w:val="center"/>
          </w:tcPr>
          <w:p w14:paraId="527CD0C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423" w:type="dxa"/>
            <w:tcBorders>
              <w:top w:val="nil"/>
              <w:left w:val="nil"/>
              <w:bottom w:val="single" w:sz="4" w:space="0" w:color="auto"/>
              <w:right w:val="single" w:sz="4" w:space="0" w:color="auto"/>
            </w:tcBorders>
            <w:shd w:val="clear" w:color="auto" w:fill="FFFFFF"/>
            <w:noWrap/>
            <w:vAlign w:val="center"/>
          </w:tcPr>
          <w:p w14:paraId="1961DDB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2A51F633"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F27AF56"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007E38C8"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5550F8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1486" w:type="dxa"/>
            <w:tcBorders>
              <w:top w:val="nil"/>
              <w:left w:val="nil"/>
              <w:bottom w:val="single" w:sz="4" w:space="0" w:color="auto"/>
              <w:right w:val="single" w:sz="4" w:space="0" w:color="auto"/>
            </w:tcBorders>
            <w:shd w:val="clear" w:color="auto" w:fill="FFFFFF"/>
            <w:noWrap/>
            <w:vAlign w:val="center"/>
          </w:tcPr>
          <w:p w14:paraId="2B414A5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公开水域</w:t>
            </w:r>
          </w:p>
        </w:tc>
        <w:tc>
          <w:tcPr>
            <w:tcW w:w="660" w:type="dxa"/>
            <w:tcBorders>
              <w:top w:val="nil"/>
              <w:left w:val="nil"/>
              <w:bottom w:val="single" w:sz="4" w:space="0" w:color="auto"/>
              <w:right w:val="single" w:sz="4" w:space="0" w:color="auto"/>
            </w:tcBorders>
            <w:shd w:val="clear" w:color="auto" w:fill="FFFFFF"/>
            <w:noWrap/>
            <w:vAlign w:val="center"/>
          </w:tcPr>
          <w:p w14:paraId="02CED07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225" w:type="dxa"/>
            <w:tcBorders>
              <w:top w:val="nil"/>
              <w:left w:val="nil"/>
              <w:bottom w:val="single" w:sz="4" w:space="0" w:color="auto"/>
              <w:right w:val="single" w:sz="4" w:space="0" w:color="auto"/>
            </w:tcBorders>
            <w:shd w:val="clear" w:color="auto" w:fill="FFFFFF"/>
            <w:noWrap/>
            <w:vAlign w:val="center"/>
          </w:tcPr>
          <w:p w14:paraId="531F8D3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卡巴迪</w:t>
            </w:r>
          </w:p>
        </w:tc>
        <w:tc>
          <w:tcPr>
            <w:tcW w:w="757" w:type="dxa"/>
            <w:tcBorders>
              <w:top w:val="nil"/>
              <w:left w:val="nil"/>
              <w:bottom w:val="single" w:sz="4" w:space="0" w:color="auto"/>
              <w:right w:val="single" w:sz="4" w:space="0" w:color="auto"/>
            </w:tcBorders>
            <w:shd w:val="clear" w:color="auto" w:fill="FFFFFF"/>
            <w:noWrap/>
            <w:vAlign w:val="center"/>
          </w:tcPr>
          <w:p w14:paraId="7C79CA2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423" w:type="dxa"/>
            <w:tcBorders>
              <w:top w:val="nil"/>
              <w:left w:val="nil"/>
              <w:bottom w:val="single" w:sz="4" w:space="0" w:color="auto"/>
              <w:right w:val="single" w:sz="4" w:space="0" w:color="auto"/>
            </w:tcBorders>
            <w:shd w:val="clear" w:color="auto" w:fill="FFFFFF"/>
            <w:noWrap/>
            <w:vAlign w:val="center"/>
          </w:tcPr>
          <w:p w14:paraId="674DAF7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3FF945B9"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55EC750"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1088" w:type="dxa"/>
            <w:tcBorders>
              <w:top w:val="nil"/>
              <w:left w:val="nil"/>
              <w:bottom w:val="single" w:sz="4" w:space="0" w:color="auto"/>
              <w:right w:val="single" w:sz="4" w:space="0" w:color="auto"/>
            </w:tcBorders>
            <w:shd w:val="clear" w:color="auto" w:fill="FFFFFF"/>
            <w:noWrap/>
            <w:vAlign w:val="center"/>
          </w:tcPr>
          <w:p w14:paraId="4011182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射箭</w:t>
            </w:r>
          </w:p>
        </w:tc>
        <w:tc>
          <w:tcPr>
            <w:tcW w:w="890" w:type="dxa"/>
            <w:tcBorders>
              <w:top w:val="nil"/>
              <w:left w:val="nil"/>
              <w:bottom w:val="single" w:sz="4" w:space="0" w:color="auto"/>
              <w:right w:val="single" w:sz="4" w:space="0" w:color="auto"/>
            </w:tcBorders>
            <w:shd w:val="clear" w:color="auto" w:fill="FFFFFF"/>
            <w:noWrap/>
            <w:vAlign w:val="center"/>
          </w:tcPr>
          <w:p w14:paraId="6AD8BD6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6</w:t>
            </w:r>
          </w:p>
        </w:tc>
        <w:tc>
          <w:tcPr>
            <w:tcW w:w="1486" w:type="dxa"/>
            <w:tcBorders>
              <w:top w:val="nil"/>
              <w:left w:val="nil"/>
              <w:bottom w:val="single" w:sz="4" w:space="0" w:color="auto"/>
              <w:right w:val="single" w:sz="4" w:space="0" w:color="auto"/>
            </w:tcBorders>
            <w:shd w:val="clear" w:color="auto" w:fill="FFFFFF"/>
            <w:noWrap/>
            <w:vAlign w:val="center"/>
          </w:tcPr>
          <w:p w14:paraId="17E6F07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11A3A2D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225" w:type="dxa"/>
            <w:tcBorders>
              <w:top w:val="nil"/>
              <w:left w:val="nil"/>
              <w:bottom w:val="single" w:sz="4" w:space="0" w:color="auto"/>
              <w:right w:val="single" w:sz="4" w:space="0" w:color="auto"/>
            </w:tcBorders>
            <w:shd w:val="clear" w:color="auto" w:fill="FFFFFF"/>
            <w:noWrap/>
            <w:vAlign w:val="center"/>
          </w:tcPr>
          <w:p w14:paraId="4DAA6F3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空手道</w:t>
            </w:r>
          </w:p>
        </w:tc>
        <w:tc>
          <w:tcPr>
            <w:tcW w:w="757" w:type="dxa"/>
            <w:tcBorders>
              <w:top w:val="nil"/>
              <w:left w:val="nil"/>
              <w:bottom w:val="single" w:sz="4" w:space="0" w:color="auto"/>
              <w:right w:val="single" w:sz="4" w:space="0" w:color="auto"/>
            </w:tcBorders>
            <w:shd w:val="clear" w:color="auto" w:fill="FFFFFF"/>
            <w:noWrap/>
            <w:vAlign w:val="center"/>
          </w:tcPr>
          <w:p w14:paraId="1E786BE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423" w:type="dxa"/>
            <w:tcBorders>
              <w:top w:val="nil"/>
              <w:left w:val="nil"/>
              <w:bottom w:val="single" w:sz="4" w:space="0" w:color="auto"/>
              <w:right w:val="single" w:sz="4" w:space="0" w:color="auto"/>
            </w:tcBorders>
            <w:shd w:val="clear" w:color="auto" w:fill="FFFFFF"/>
            <w:noWrap/>
            <w:vAlign w:val="center"/>
          </w:tcPr>
          <w:p w14:paraId="0CD0C3E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6B4F94C9"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58F48FE4"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3</w:t>
            </w:r>
          </w:p>
        </w:tc>
        <w:tc>
          <w:tcPr>
            <w:tcW w:w="1088" w:type="dxa"/>
            <w:tcBorders>
              <w:top w:val="nil"/>
              <w:left w:val="nil"/>
              <w:bottom w:val="single" w:sz="4" w:space="0" w:color="auto"/>
              <w:right w:val="single" w:sz="4" w:space="0" w:color="auto"/>
            </w:tcBorders>
            <w:shd w:val="clear" w:color="auto" w:fill="FFFFFF"/>
            <w:noWrap/>
            <w:vAlign w:val="center"/>
          </w:tcPr>
          <w:p w14:paraId="3940F4D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田径</w:t>
            </w:r>
          </w:p>
        </w:tc>
        <w:tc>
          <w:tcPr>
            <w:tcW w:w="890" w:type="dxa"/>
            <w:tcBorders>
              <w:top w:val="nil"/>
              <w:left w:val="nil"/>
              <w:bottom w:val="single" w:sz="4" w:space="0" w:color="auto"/>
              <w:right w:val="single" w:sz="4" w:space="0" w:color="auto"/>
            </w:tcBorders>
            <w:shd w:val="clear" w:color="auto" w:fill="FFFFFF"/>
            <w:noWrap/>
            <w:vAlign w:val="center"/>
          </w:tcPr>
          <w:p w14:paraId="0BFCF1B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7</w:t>
            </w:r>
          </w:p>
        </w:tc>
        <w:tc>
          <w:tcPr>
            <w:tcW w:w="1486" w:type="dxa"/>
            <w:tcBorders>
              <w:top w:val="nil"/>
              <w:left w:val="nil"/>
              <w:bottom w:val="single" w:sz="4" w:space="0" w:color="auto"/>
              <w:right w:val="single" w:sz="4" w:space="0" w:color="auto"/>
            </w:tcBorders>
            <w:shd w:val="clear" w:color="auto" w:fill="FFFFFF"/>
            <w:noWrap/>
            <w:vAlign w:val="center"/>
          </w:tcPr>
          <w:p w14:paraId="01D1894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5E8CC23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225" w:type="dxa"/>
            <w:tcBorders>
              <w:top w:val="nil"/>
              <w:left w:val="nil"/>
              <w:bottom w:val="single" w:sz="4" w:space="0" w:color="auto"/>
              <w:right w:val="single" w:sz="4" w:space="0" w:color="auto"/>
            </w:tcBorders>
            <w:shd w:val="clear" w:color="auto" w:fill="FFFFFF"/>
            <w:noWrap/>
            <w:vAlign w:val="center"/>
          </w:tcPr>
          <w:p w14:paraId="59045648"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克柔术</w:t>
            </w:r>
          </w:p>
        </w:tc>
        <w:tc>
          <w:tcPr>
            <w:tcW w:w="757" w:type="dxa"/>
            <w:tcBorders>
              <w:top w:val="nil"/>
              <w:left w:val="nil"/>
              <w:bottom w:val="single" w:sz="4" w:space="0" w:color="auto"/>
              <w:right w:val="single" w:sz="4" w:space="0" w:color="auto"/>
            </w:tcBorders>
            <w:shd w:val="clear" w:color="auto" w:fill="FFFFFF"/>
            <w:noWrap/>
            <w:vAlign w:val="center"/>
          </w:tcPr>
          <w:p w14:paraId="166EFAE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423" w:type="dxa"/>
            <w:tcBorders>
              <w:top w:val="nil"/>
              <w:left w:val="nil"/>
              <w:bottom w:val="single" w:sz="4" w:space="0" w:color="auto"/>
              <w:right w:val="single" w:sz="4" w:space="0" w:color="auto"/>
            </w:tcBorders>
            <w:shd w:val="clear" w:color="auto" w:fill="FFFFFF"/>
            <w:noWrap/>
            <w:vAlign w:val="center"/>
          </w:tcPr>
          <w:p w14:paraId="3A9B1A5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36CDEF9D"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670BE0E6"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1088" w:type="dxa"/>
            <w:tcBorders>
              <w:top w:val="nil"/>
              <w:left w:val="nil"/>
              <w:bottom w:val="single" w:sz="4" w:space="0" w:color="auto"/>
              <w:right w:val="single" w:sz="4" w:space="0" w:color="auto"/>
            </w:tcBorders>
            <w:shd w:val="clear" w:color="auto" w:fill="FFFFFF"/>
            <w:noWrap/>
            <w:vAlign w:val="center"/>
          </w:tcPr>
          <w:p w14:paraId="4DBFB76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羽毛球</w:t>
            </w:r>
          </w:p>
        </w:tc>
        <w:tc>
          <w:tcPr>
            <w:tcW w:w="890" w:type="dxa"/>
            <w:tcBorders>
              <w:top w:val="nil"/>
              <w:left w:val="nil"/>
              <w:bottom w:val="single" w:sz="4" w:space="0" w:color="auto"/>
              <w:right w:val="single" w:sz="4" w:space="0" w:color="auto"/>
            </w:tcBorders>
            <w:shd w:val="clear" w:color="auto" w:fill="FFFFFF"/>
            <w:noWrap/>
            <w:vAlign w:val="center"/>
          </w:tcPr>
          <w:p w14:paraId="4EEB370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1486" w:type="dxa"/>
            <w:tcBorders>
              <w:top w:val="nil"/>
              <w:left w:val="nil"/>
              <w:bottom w:val="single" w:sz="4" w:space="0" w:color="auto"/>
              <w:right w:val="single" w:sz="4" w:space="0" w:color="auto"/>
            </w:tcBorders>
            <w:shd w:val="clear" w:color="auto" w:fill="FFFFFF"/>
            <w:noWrap/>
            <w:vAlign w:val="center"/>
          </w:tcPr>
          <w:p w14:paraId="30AA7D6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179AAAC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225" w:type="dxa"/>
            <w:tcBorders>
              <w:top w:val="nil"/>
              <w:left w:val="nil"/>
              <w:bottom w:val="single" w:sz="4" w:space="0" w:color="auto"/>
              <w:right w:val="single" w:sz="4" w:space="0" w:color="auto"/>
            </w:tcBorders>
            <w:shd w:val="clear" w:color="auto" w:fill="FFFFFF"/>
            <w:noWrap/>
            <w:vAlign w:val="center"/>
          </w:tcPr>
          <w:p w14:paraId="239712A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现代五项</w:t>
            </w:r>
          </w:p>
        </w:tc>
        <w:tc>
          <w:tcPr>
            <w:tcW w:w="757" w:type="dxa"/>
            <w:tcBorders>
              <w:top w:val="nil"/>
              <w:left w:val="nil"/>
              <w:bottom w:val="single" w:sz="4" w:space="0" w:color="auto"/>
              <w:right w:val="single" w:sz="4" w:space="0" w:color="auto"/>
            </w:tcBorders>
            <w:shd w:val="clear" w:color="auto" w:fill="FFFFFF"/>
            <w:noWrap/>
            <w:vAlign w:val="center"/>
          </w:tcPr>
          <w:p w14:paraId="75B4440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423" w:type="dxa"/>
            <w:tcBorders>
              <w:top w:val="nil"/>
              <w:left w:val="nil"/>
              <w:bottom w:val="single" w:sz="4" w:space="0" w:color="auto"/>
              <w:right w:val="single" w:sz="4" w:space="0" w:color="auto"/>
            </w:tcBorders>
            <w:shd w:val="clear" w:color="auto" w:fill="FFFFFF"/>
            <w:noWrap/>
            <w:vAlign w:val="center"/>
          </w:tcPr>
          <w:p w14:paraId="1FA27778"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3614422A"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156E3CA5"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41193AE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棒垒球</w:t>
            </w:r>
          </w:p>
        </w:tc>
        <w:tc>
          <w:tcPr>
            <w:tcW w:w="890" w:type="dxa"/>
            <w:tcBorders>
              <w:top w:val="nil"/>
              <w:left w:val="nil"/>
              <w:bottom w:val="single" w:sz="4" w:space="0" w:color="auto"/>
              <w:right w:val="single" w:sz="4" w:space="0" w:color="auto"/>
            </w:tcBorders>
            <w:shd w:val="clear" w:color="auto" w:fill="FFFFFF"/>
            <w:noWrap/>
            <w:vAlign w:val="center"/>
          </w:tcPr>
          <w:p w14:paraId="7FF60CF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9</w:t>
            </w:r>
          </w:p>
        </w:tc>
        <w:tc>
          <w:tcPr>
            <w:tcW w:w="1486" w:type="dxa"/>
            <w:tcBorders>
              <w:top w:val="nil"/>
              <w:left w:val="nil"/>
              <w:bottom w:val="single" w:sz="4" w:space="0" w:color="auto"/>
              <w:right w:val="single" w:sz="4" w:space="0" w:color="auto"/>
            </w:tcBorders>
            <w:shd w:val="clear" w:color="auto" w:fill="FFFFFF"/>
            <w:noWrap/>
            <w:vAlign w:val="center"/>
          </w:tcPr>
          <w:p w14:paraId="1D5BE6B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棒球</w:t>
            </w:r>
          </w:p>
        </w:tc>
        <w:tc>
          <w:tcPr>
            <w:tcW w:w="660" w:type="dxa"/>
            <w:tcBorders>
              <w:top w:val="nil"/>
              <w:left w:val="nil"/>
              <w:bottom w:val="single" w:sz="4" w:space="0" w:color="auto"/>
              <w:right w:val="single" w:sz="4" w:space="0" w:color="auto"/>
            </w:tcBorders>
            <w:shd w:val="clear" w:color="auto" w:fill="FFFFFF"/>
            <w:noWrap/>
            <w:vAlign w:val="center"/>
          </w:tcPr>
          <w:p w14:paraId="69AE36D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225" w:type="dxa"/>
            <w:tcBorders>
              <w:top w:val="nil"/>
              <w:left w:val="nil"/>
              <w:bottom w:val="single" w:sz="4" w:space="0" w:color="auto"/>
              <w:right w:val="single" w:sz="4" w:space="0" w:color="auto"/>
            </w:tcBorders>
            <w:shd w:val="clear" w:color="auto" w:fill="FFFFFF"/>
            <w:noWrap/>
            <w:vAlign w:val="center"/>
          </w:tcPr>
          <w:p w14:paraId="5B79EF4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赛艇</w:t>
            </w:r>
          </w:p>
        </w:tc>
        <w:tc>
          <w:tcPr>
            <w:tcW w:w="757" w:type="dxa"/>
            <w:tcBorders>
              <w:top w:val="nil"/>
              <w:left w:val="nil"/>
              <w:bottom w:val="single" w:sz="4" w:space="0" w:color="auto"/>
              <w:right w:val="single" w:sz="4" w:space="0" w:color="auto"/>
            </w:tcBorders>
            <w:shd w:val="clear" w:color="auto" w:fill="FFFFFF"/>
            <w:noWrap/>
            <w:vAlign w:val="center"/>
          </w:tcPr>
          <w:p w14:paraId="6FDE551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41</w:t>
            </w:r>
          </w:p>
        </w:tc>
        <w:tc>
          <w:tcPr>
            <w:tcW w:w="1423" w:type="dxa"/>
            <w:tcBorders>
              <w:top w:val="nil"/>
              <w:left w:val="nil"/>
              <w:bottom w:val="single" w:sz="4" w:space="0" w:color="auto"/>
              <w:right w:val="single" w:sz="4" w:space="0" w:color="auto"/>
            </w:tcBorders>
            <w:shd w:val="clear" w:color="auto" w:fill="FFFFFF"/>
            <w:noWrap/>
            <w:vAlign w:val="center"/>
          </w:tcPr>
          <w:p w14:paraId="3F72E6F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1DE1D3C8"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23B1F52"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712D735D"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77AFAA2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10</w:t>
            </w:r>
          </w:p>
        </w:tc>
        <w:tc>
          <w:tcPr>
            <w:tcW w:w="1486" w:type="dxa"/>
            <w:tcBorders>
              <w:top w:val="nil"/>
              <w:left w:val="nil"/>
              <w:bottom w:val="single" w:sz="4" w:space="0" w:color="auto"/>
              <w:right w:val="single" w:sz="4" w:space="0" w:color="auto"/>
            </w:tcBorders>
            <w:shd w:val="clear" w:color="auto" w:fill="FFFFFF"/>
            <w:noWrap/>
            <w:vAlign w:val="center"/>
          </w:tcPr>
          <w:p w14:paraId="29204FB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垒球</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14:paraId="579E474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6E21C3B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c>
          <w:tcPr>
            <w:tcW w:w="757" w:type="dxa"/>
            <w:tcBorders>
              <w:top w:val="nil"/>
              <w:left w:val="nil"/>
              <w:bottom w:val="single" w:sz="4" w:space="0" w:color="auto"/>
              <w:right w:val="single" w:sz="4" w:space="0" w:color="auto"/>
            </w:tcBorders>
            <w:shd w:val="clear" w:color="auto" w:fill="FFFFFF"/>
            <w:noWrap/>
            <w:vAlign w:val="center"/>
          </w:tcPr>
          <w:p w14:paraId="205F0C0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42</w:t>
            </w:r>
          </w:p>
        </w:tc>
        <w:tc>
          <w:tcPr>
            <w:tcW w:w="1423" w:type="dxa"/>
            <w:tcBorders>
              <w:top w:val="nil"/>
              <w:left w:val="nil"/>
              <w:bottom w:val="single" w:sz="4" w:space="0" w:color="auto"/>
              <w:right w:val="single" w:sz="4" w:space="0" w:color="auto"/>
            </w:tcBorders>
            <w:shd w:val="clear" w:color="auto" w:fill="FFFFFF"/>
            <w:noWrap/>
            <w:vAlign w:val="center"/>
          </w:tcPr>
          <w:p w14:paraId="795DC88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轮滑</w:t>
            </w:r>
          </w:p>
        </w:tc>
      </w:tr>
      <w:tr w:rsidR="00BF2251" w14:paraId="004747A7"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7B866E1A"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6</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6F3AE27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篮球</w:t>
            </w:r>
          </w:p>
        </w:tc>
        <w:tc>
          <w:tcPr>
            <w:tcW w:w="890" w:type="dxa"/>
            <w:tcBorders>
              <w:top w:val="nil"/>
              <w:left w:val="nil"/>
              <w:bottom w:val="single" w:sz="4" w:space="0" w:color="auto"/>
              <w:right w:val="single" w:sz="4" w:space="0" w:color="auto"/>
            </w:tcBorders>
            <w:shd w:val="clear" w:color="auto" w:fill="FFFFFF"/>
            <w:noWrap/>
            <w:vAlign w:val="center"/>
          </w:tcPr>
          <w:p w14:paraId="410ED55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11</w:t>
            </w:r>
          </w:p>
        </w:tc>
        <w:tc>
          <w:tcPr>
            <w:tcW w:w="1486" w:type="dxa"/>
            <w:tcBorders>
              <w:top w:val="nil"/>
              <w:left w:val="nil"/>
              <w:bottom w:val="single" w:sz="4" w:space="0" w:color="auto"/>
              <w:right w:val="single" w:sz="4" w:space="0" w:color="auto"/>
            </w:tcBorders>
            <w:shd w:val="clear" w:color="auto" w:fill="FFFFFF"/>
            <w:noWrap/>
            <w:vAlign w:val="center"/>
          </w:tcPr>
          <w:p w14:paraId="711BF41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r>
              <w:rPr>
                <w:rFonts w:ascii="宋体" w:hAnsi="宋体" w:cs="宋体" w:hint="eastAsia"/>
                <w:color w:val="000000"/>
                <w:kern w:val="0"/>
                <w:sz w:val="18"/>
                <w:szCs w:val="18"/>
              </w:rPr>
              <w:t>篮球</w:t>
            </w:r>
          </w:p>
        </w:tc>
        <w:tc>
          <w:tcPr>
            <w:tcW w:w="660" w:type="dxa"/>
            <w:vMerge/>
            <w:tcBorders>
              <w:top w:val="nil"/>
              <w:left w:val="single" w:sz="4" w:space="0" w:color="auto"/>
              <w:bottom w:val="single" w:sz="4" w:space="0" w:color="auto"/>
              <w:right w:val="single" w:sz="4" w:space="0" w:color="auto"/>
            </w:tcBorders>
            <w:shd w:val="clear" w:color="auto" w:fill="FFFFFF"/>
            <w:vAlign w:val="center"/>
          </w:tcPr>
          <w:p w14:paraId="586F6BF2"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458D043F"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14:paraId="4DE8BCD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43</w:t>
            </w:r>
          </w:p>
        </w:tc>
        <w:tc>
          <w:tcPr>
            <w:tcW w:w="1423" w:type="dxa"/>
            <w:tcBorders>
              <w:top w:val="nil"/>
              <w:left w:val="nil"/>
              <w:bottom w:val="single" w:sz="4" w:space="0" w:color="auto"/>
              <w:right w:val="single" w:sz="4" w:space="0" w:color="auto"/>
            </w:tcBorders>
            <w:shd w:val="clear" w:color="auto" w:fill="FFFFFF"/>
            <w:noWrap/>
            <w:vAlign w:val="center"/>
          </w:tcPr>
          <w:p w14:paraId="74A1DA7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滑板</w:t>
            </w:r>
          </w:p>
        </w:tc>
      </w:tr>
      <w:tr w:rsidR="00BF2251" w14:paraId="739B7EF4"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994702A"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5E9FD253"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3454A4E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12</w:t>
            </w:r>
          </w:p>
        </w:tc>
        <w:tc>
          <w:tcPr>
            <w:tcW w:w="1486" w:type="dxa"/>
            <w:tcBorders>
              <w:top w:val="nil"/>
              <w:left w:val="nil"/>
              <w:bottom w:val="single" w:sz="4" w:space="0" w:color="auto"/>
              <w:right w:val="single" w:sz="4" w:space="0" w:color="auto"/>
            </w:tcBorders>
            <w:shd w:val="clear" w:color="auto" w:fill="FFFFFF"/>
            <w:noWrap/>
            <w:vAlign w:val="center"/>
          </w:tcPr>
          <w:p w14:paraId="2E47EBB8"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r>
              <w:rPr>
                <w:rFonts w:ascii="宋体" w:hAnsi="宋体" w:cs="宋体" w:hint="eastAsia"/>
                <w:color w:val="000000"/>
                <w:kern w:val="0"/>
                <w:sz w:val="18"/>
                <w:szCs w:val="18"/>
              </w:rPr>
              <w:t>篮球</w:t>
            </w:r>
          </w:p>
        </w:tc>
        <w:tc>
          <w:tcPr>
            <w:tcW w:w="660" w:type="dxa"/>
            <w:tcBorders>
              <w:top w:val="nil"/>
              <w:left w:val="nil"/>
              <w:bottom w:val="single" w:sz="4" w:space="0" w:color="auto"/>
              <w:right w:val="single" w:sz="4" w:space="0" w:color="auto"/>
            </w:tcBorders>
            <w:shd w:val="clear" w:color="auto" w:fill="FFFFFF"/>
            <w:noWrap/>
            <w:vAlign w:val="center"/>
          </w:tcPr>
          <w:p w14:paraId="182AC09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225" w:type="dxa"/>
            <w:tcBorders>
              <w:top w:val="nil"/>
              <w:left w:val="nil"/>
              <w:bottom w:val="single" w:sz="4" w:space="0" w:color="auto"/>
              <w:right w:val="single" w:sz="4" w:space="0" w:color="auto"/>
            </w:tcBorders>
            <w:shd w:val="clear" w:color="auto" w:fill="FFFFFF"/>
            <w:noWrap/>
            <w:vAlign w:val="center"/>
          </w:tcPr>
          <w:p w14:paraId="3B2B5D6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橄榄球</w:t>
            </w:r>
          </w:p>
        </w:tc>
        <w:tc>
          <w:tcPr>
            <w:tcW w:w="757" w:type="dxa"/>
            <w:tcBorders>
              <w:top w:val="nil"/>
              <w:left w:val="nil"/>
              <w:bottom w:val="single" w:sz="4" w:space="0" w:color="auto"/>
              <w:right w:val="single" w:sz="4" w:space="0" w:color="auto"/>
            </w:tcBorders>
            <w:shd w:val="clear" w:color="auto" w:fill="FFFFFF"/>
            <w:noWrap/>
            <w:vAlign w:val="center"/>
          </w:tcPr>
          <w:p w14:paraId="09AA747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44</w:t>
            </w:r>
          </w:p>
        </w:tc>
        <w:tc>
          <w:tcPr>
            <w:tcW w:w="1423" w:type="dxa"/>
            <w:tcBorders>
              <w:top w:val="nil"/>
              <w:left w:val="nil"/>
              <w:bottom w:val="single" w:sz="4" w:space="0" w:color="auto"/>
              <w:right w:val="single" w:sz="4" w:space="0" w:color="auto"/>
            </w:tcBorders>
            <w:shd w:val="clear" w:color="auto" w:fill="FFFFFF"/>
            <w:noWrap/>
            <w:vAlign w:val="center"/>
          </w:tcPr>
          <w:p w14:paraId="6B42900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686E967E"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F625BF0"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1088" w:type="dxa"/>
            <w:tcBorders>
              <w:top w:val="nil"/>
              <w:left w:val="nil"/>
              <w:bottom w:val="single" w:sz="4" w:space="0" w:color="auto"/>
              <w:right w:val="single" w:sz="4" w:space="0" w:color="auto"/>
            </w:tcBorders>
            <w:shd w:val="clear" w:color="auto" w:fill="FFFFFF"/>
            <w:noWrap/>
            <w:vAlign w:val="center"/>
          </w:tcPr>
          <w:p w14:paraId="6B6DE56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拳击</w:t>
            </w:r>
          </w:p>
        </w:tc>
        <w:tc>
          <w:tcPr>
            <w:tcW w:w="890" w:type="dxa"/>
            <w:tcBorders>
              <w:top w:val="nil"/>
              <w:left w:val="nil"/>
              <w:bottom w:val="single" w:sz="4" w:space="0" w:color="auto"/>
              <w:right w:val="single" w:sz="4" w:space="0" w:color="auto"/>
            </w:tcBorders>
            <w:shd w:val="clear" w:color="auto" w:fill="FFFFFF"/>
            <w:noWrap/>
            <w:vAlign w:val="center"/>
          </w:tcPr>
          <w:p w14:paraId="720734E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13</w:t>
            </w:r>
          </w:p>
        </w:tc>
        <w:tc>
          <w:tcPr>
            <w:tcW w:w="1486" w:type="dxa"/>
            <w:tcBorders>
              <w:top w:val="nil"/>
              <w:left w:val="nil"/>
              <w:bottom w:val="single" w:sz="4" w:space="0" w:color="auto"/>
              <w:right w:val="single" w:sz="4" w:space="0" w:color="auto"/>
            </w:tcBorders>
            <w:shd w:val="clear" w:color="auto" w:fill="FFFFFF"/>
            <w:noWrap/>
            <w:vAlign w:val="center"/>
          </w:tcPr>
          <w:p w14:paraId="198565A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2D99622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225" w:type="dxa"/>
            <w:tcBorders>
              <w:top w:val="nil"/>
              <w:left w:val="nil"/>
              <w:bottom w:val="single" w:sz="4" w:space="0" w:color="auto"/>
              <w:right w:val="single" w:sz="4" w:space="0" w:color="auto"/>
            </w:tcBorders>
            <w:shd w:val="clear" w:color="auto" w:fill="FFFFFF"/>
            <w:noWrap/>
            <w:vAlign w:val="center"/>
          </w:tcPr>
          <w:p w14:paraId="70574BA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帆船</w:t>
            </w:r>
          </w:p>
        </w:tc>
        <w:tc>
          <w:tcPr>
            <w:tcW w:w="757" w:type="dxa"/>
            <w:tcBorders>
              <w:top w:val="nil"/>
              <w:left w:val="nil"/>
              <w:bottom w:val="single" w:sz="4" w:space="0" w:color="auto"/>
              <w:right w:val="single" w:sz="4" w:space="0" w:color="auto"/>
            </w:tcBorders>
            <w:shd w:val="clear" w:color="auto" w:fill="FFFFFF"/>
            <w:noWrap/>
            <w:vAlign w:val="center"/>
          </w:tcPr>
          <w:p w14:paraId="5FFD5B0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45</w:t>
            </w:r>
          </w:p>
        </w:tc>
        <w:tc>
          <w:tcPr>
            <w:tcW w:w="1423" w:type="dxa"/>
            <w:tcBorders>
              <w:top w:val="nil"/>
              <w:left w:val="nil"/>
              <w:bottom w:val="single" w:sz="4" w:space="0" w:color="auto"/>
              <w:right w:val="single" w:sz="4" w:space="0" w:color="auto"/>
            </w:tcBorders>
            <w:shd w:val="clear" w:color="auto" w:fill="FFFFFF"/>
            <w:noWrap/>
            <w:vAlign w:val="center"/>
          </w:tcPr>
          <w:p w14:paraId="159AA31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05FE6295"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75905F60"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3EA7CC8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皮划艇</w:t>
            </w:r>
          </w:p>
        </w:tc>
        <w:tc>
          <w:tcPr>
            <w:tcW w:w="890" w:type="dxa"/>
            <w:tcBorders>
              <w:top w:val="nil"/>
              <w:left w:val="nil"/>
              <w:bottom w:val="single" w:sz="4" w:space="0" w:color="auto"/>
              <w:right w:val="single" w:sz="4" w:space="0" w:color="auto"/>
            </w:tcBorders>
            <w:shd w:val="clear" w:color="auto" w:fill="FFFFFF"/>
            <w:noWrap/>
            <w:vAlign w:val="center"/>
          </w:tcPr>
          <w:p w14:paraId="465E2B3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14</w:t>
            </w:r>
          </w:p>
        </w:tc>
        <w:tc>
          <w:tcPr>
            <w:tcW w:w="1486" w:type="dxa"/>
            <w:tcBorders>
              <w:top w:val="nil"/>
              <w:left w:val="nil"/>
              <w:bottom w:val="single" w:sz="4" w:space="0" w:color="auto"/>
              <w:right w:val="single" w:sz="4" w:space="0" w:color="auto"/>
            </w:tcBorders>
            <w:shd w:val="clear" w:color="auto" w:fill="FFFFFF"/>
            <w:noWrap/>
            <w:vAlign w:val="center"/>
          </w:tcPr>
          <w:p w14:paraId="25ABA99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静水</w:t>
            </w:r>
          </w:p>
        </w:tc>
        <w:tc>
          <w:tcPr>
            <w:tcW w:w="660" w:type="dxa"/>
            <w:tcBorders>
              <w:top w:val="nil"/>
              <w:left w:val="nil"/>
              <w:bottom w:val="single" w:sz="4" w:space="0" w:color="auto"/>
              <w:right w:val="single" w:sz="4" w:space="0" w:color="auto"/>
            </w:tcBorders>
            <w:shd w:val="clear" w:color="auto" w:fill="FFFFFF"/>
            <w:noWrap/>
            <w:vAlign w:val="center"/>
          </w:tcPr>
          <w:p w14:paraId="459658A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225" w:type="dxa"/>
            <w:tcBorders>
              <w:top w:val="nil"/>
              <w:left w:val="nil"/>
              <w:bottom w:val="single" w:sz="4" w:space="0" w:color="auto"/>
              <w:right w:val="single" w:sz="4" w:space="0" w:color="auto"/>
            </w:tcBorders>
            <w:shd w:val="clear" w:color="auto" w:fill="FFFFFF"/>
            <w:noWrap/>
            <w:vAlign w:val="center"/>
          </w:tcPr>
          <w:p w14:paraId="33D2F09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藤球</w:t>
            </w:r>
          </w:p>
        </w:tc>
        <w:tc>
          <w:tcPr>
            <w:tcW w:w="757" w:type="dxa"/>
            <w:tcBorders>
              <w:top w:val="nil"/>
              <w:left w:val="nil"/>
              <w:bottom w:val="single" w:sz="4" w:space="0" w:color="auto"/>
              <w:right w:val="single" w:sz="4" w:space="0" w:color="auto"/>
            </w:tcBorders>
            <w:shd w:val="clear" w:color="auto" w:fill="FFFFFF"/>
            <w:noWrap/>
            <w:vAlign w:val="center"/>
          </w:tcPr>
          <w:p w14:paraId="3E65352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46</w:t>
            </w:r>
          </w:p>
        </w:tc>
        <w:tc>
          <w:tcPr>
            <w:tcW w:w="1423" w:type="dxa"/>
            <w:tcBorders>
              <w:top w:val="nil"/>
              <w:left w:val="nil"/>
              <w:bottom w:val="single" w:sz="4" w:space="0" w:color="auto"/>
              <w:right w:val="single" w:sz="4" w:space="0" w:color="auto"/>
            </w:tcBorders>
            <w:shd w:val="clear" w:color="auto" w:fill="FFFFFF"/>
            <w:noWrap/>
            <w:vAlign w:val="center"/>
          </w:tcPr>
          <w:p w14:paraId="4BB5515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2D3C9764"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B1897CB"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4983F9EC"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717AEE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15</w:t>
            </w:r>
          </w:p>
        </w:tc>
        <w:tc>
          <w:tcPr>
            <w:tcW w:w="1486" w:type="dxa"/>
            <w:tcBorders>
              <w:top w:val="nil"/>
              <w:left w:val="nil"/>
              <w:bottom w:val="single" w:sz="4" w:space="0" w:color="auto"/>
              <w:right w:val="single" w:sz="4" w:space="0" w:color="auto"/>
            </w:tcBorders>
            <w:shd w:val="clear" w:color="auto" w:fill="FFFFFF"/>
            <w:noWrap/>
            <w:vAlign w:val="center"/>
          </w:tcPr>
          <w:p w14:paraId="129D711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激流回旋</w:t>
            </w:r>
          </w:p>
        </w:tc>
        <w:tc>
          <w:tcPr>
            <w:tcW w:w="660" w:type="dxa"/>
            <w:tcBorders>
              <w:top w:val="nil"/>
              <w:left w:val="nil"/>
              <w:bottom w:val="single" w:sz="4" w:space="0" w:color="auto"/>
              <w:right w:val="single" w:sz="4" w:space="0" w:color="auto"/>
            </w:tcBorders>
            <w:shd w:val="clear" w:color="auto" w:fill="FFFFFF"/>
            <w:noWrap/>
            <w:vAlign w:val="center"/>
          </w:tcPr>
          <w:p w14:paraId="3D0765E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225" w:type="dxa"/>
            <w:tcBorders>
              <w:top w:val="nil"/>
              <w:left w:val="nil"/>
              <w:bottom w:val="single" w:sz="4" w:space="0" w:color="auto"/>
              <w:right w:val="single" w:sz="4" w:space="0" w:color="auto"/>
            </w:tcBorders>
            <w:shd w:val="clear" w:color="auto" w:fill="FFFFFF"/>
            <w:noWrap/>
            <w:vAlign w:val="center"/>
          </w:tcPr>
          <w:p w14:paraId="5FDD28C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射击</w:t>
            </w:r>
          </w:p>
        </w:tc>
        <w:tc>
          <w:tcPr>
            <w:tcW w:w="757" w:type="dxa"/>
            <w:tcBorders>
              <w:top w:val="nil"/>
              <w:left w:val="nil"/>
              <w:bottom w:val="single" w:sz="4" w:space="0" w:color="auto"/>
              <w:right w:val="single" w:sz="4" w:space="0" w:color="auto"/>
            </w:tcBorders>
            <w:shd w:val="clear" w:color="auto" w:fill="FFFFFF"/>
            <w:noWrap/>
            <w:vAlign w:val="center"/>
          </w:tcPr>
          <w:p w14:paraId="42716C2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47</w:t>
            </w:r>
          </w:p>
        </w:tc>
        <w:tc>
          <w:tcPr>
            <w:tcW w:w="1423" w:type="dxa"/>
            <w:tcBorders>
              <w:top w:val="nil"/>
              <w:left w:val="nil"/>
              <w:bottom w:val="single" w:sz="4" w:space="0" w:color="auto"/>
              <w:right w:val="single" w:sz="4" w:space="0" w:color="auto"/>
            </w:tcBorders>
            <w:shd w:val="clear" w:color="auto" w:fill="FFFFFF"/>
            <w:noWrap/>
            <w:vAlign w:val="center"/>
          </w:tcPr>
          <w:p w14:paraId="144EC73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593FD0E6"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888A316"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7CE5289A"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7E53A33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16</w:t>
            </w:r>
          </w:p>
        </w:tc>
        <w:tc>
          <w:tcPr>
            <w:tcW w:w="1486" w:type="dxa"/>
            <w:tcBorders>
              <w:top w:val="nil"/>
              <w:left w:val="nil"/>
              <w:bottom w:val="single" w:sz="4" w:space="0" w:color="auto"/>
              <w:right w:val="single" w:sz="4" w:space="0" w:color="auto"/>
            </w:tcBorders>
            <w:shd w:val="clear" w:color="auto" w:fill="FFFFFF"/>
            <w:noWrap/>
            <w:vAlign w:val="center"/>
          </w:tcPr>
          <w:p w14:paraId="69A8636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龙舟</w:t>
            </w:r>
          </w:p>
        </w:tc>
        <w:tc>
          <w:tcPr>
            <w:tcW w:w="660" w:type="dxa"/>
            <w:tcBorders>
              <w:top w:val="nil"/>
              <w:left w:val="nil"/>
              <w:bottom w:val="single" w:sz="4" w:space="0" w:color="auto"/>
              <w:right w:val="single" w:sz="4" w:space="0" w:color="auto"/>
            </w:tcBorders>
            <w:shd w:val="clear" w:color="auto" w:fill="FFFFFF"/>
            <w:noWrap/>
            <w:vAlign w:val="center"/>
          </w:tcPr>
          <w:p w14:paraId="7BF9F66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225" w:type="dxa"/>
            <w:tcBorders>
              <w:top w:val="nil"/>
              <w:left w:val="nil"/>
              <w:bottom w:val="single" w:sz="4" w:space="0" w:color="auto"/>
              <w:right w:val="single" w:sz="4" w:space="0" w:color="auto"/>
            </w:tcBorders>
            <w:shd w:val="clear" w:color="auto" w:fill="FFFFFF"/>
            <w:noWrap/>
            <w:vAlign w:val="center"/>
          </w:tcPr>
          <w:p w14:paraId="3F6DB52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竞技攀岩</w:t>
            </w:r>
          </w:p>
        </w:tc>
        <w:tc>
          <w:tcPr>
            <w:tcW w:w="757" w:type="dxa"/>
            <w:tcBorders>
              <w:top w:val="nil"/>
              <w:left w:val="nil"/>
              <w:bottom w:val="single" w:sz="4" w:space="0" w:color="auto"/>
              <w:right w:val="single" w:sz="4" w:space="0" w:color="auto"/>
            </w:tcBorders>
            <w:shd w:val="clear" w:color="auto" w:fill="FFFFFF"/>
            <w:noWrap/>
            <w:vAlign w:val="center"/>
          </w:tcPr>
          <w:p w14:paraId="6ECBE27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48</w:t>
            </w:r>
          </w:p>
        </w:tc>
        <w:tc>
          <w:tcPr>
            <w:tcW w:w="1423" w:type="dxa"/>
            <w:tcBorders>
              <w:top w:val="nil"/>
              <w:left w:val="nil"/>
              <w:bottom w:val="single" w:sz="4" w:space="0" w:color="auto"/>
              <w:right w:val="single" w:sz="4" w:space="0" w:color="auto"/>
            </w:tcBorders>
            <w:shd w:val="clear" w:color="auto" w:fill="FFFFFF"/>
            <w:noWrap/>
            <w:vAlign w:val="center"/>
          </w:tcPr>
          <w:p w14:paraId="1EBD24F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04E5E7BA"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003DF81A"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6463AA2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棋类</w:t>
            </w:r>
          </w:p>
        </w:tc>
        <w:tc>
          <w:tcPr>
            <w:tcW w:w="890" w:type="dxa"/>
            <w:tcBorders>
              <w:top w:val="nil"/>
              <w:left w:val="nil"/>
              <w:bottom w:val="single" w:sz="4" w:space="0" w:color="auto"/>
              <w:right w:val="single" w:sz="4" w:space="0" w:color="auto"/>
            </w:tcBorders>
            <w:shd w:val="clear" w:color="auto" w:fill="FFFFFF"/>
            <w:noWrap/>
            <w:vAlign w:val="center"/>
          </w:tcPr>
          <w:p w14:paraId="5E846B0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17</w:t>
            </w:r>
          </w:p>
        </w:tc>
        <w:tc>
          <w:tcPr>
            <w:tcW w:w="1486" w:type="dxa"/>
            <w:tcBorders>
              <w:top w:val="nil"/>
              <w:left w:val="nil"/>
              <w:bottom w:val="single" w:sz="4" w:space="0" w:color="auto"/>
              <w:right w:val="single" w:sz="4" w:space="0" w:color="auto"/>
            </w:tcBorders>
            <w:shd w:val="clear" w:color="auto" w:fill="FFFFFF"/>
            <w:noWrap/>
            <w:vAlign w:val="center"/>
          </w:tcPr>
          <w:p w14:paraId="190B866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围棋</w:t>
            </w:r>
          </w:p>
        </w:tc>
        <w:tc>
          <w:tcPr>
            <w:tcW w:w="660" w:type="dxa"/>
            <w:tcBorders>
              <w:top w:val="nil"/>
              <w:left w:val="nil"/>
              <w:bottom w:val="single" w:sz="4" w:space="0" w:color="auto"/>
              <w:right w:val="single" w:sz="4" w:space="0" w:color="auto"/>
            </w:tcBorders>
            <w:shd w:val="clear" w:color="auto" w:fill="FFFFFF"/>
            <w:noWrap/>
            <w:vAlign w:val="center"/>
          </w:tcPr>
          <w:p w14:paraId="6A2FC52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225" w:type="dxa"/>
            <w:tcBorders>
              <w:top w:val="nil"/>
              <w:left w:val="nil"/>
              <w:bottom w:val="single" w:sz="4" w:space="0" w:color="auto"/>
              <w:right w:val="single" w:sz="4" w:space="0" w:color="auto"/>
            </w:tcBorders>
            <w:shd w:val="clear" w:color="auto" w:fill="FFFFFF"/>
            <w:noWrap/>
            <w:vAlign w:val="center"/>
          </w:tcPr>
          <w:p w14:paraId="45AA672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壁球</w:t>
            </w:r>
          </w:p>
        </w:tc>
        <w:tc>
          <w:tcPr>
            <w:tcW w:w="757" w:type="dxa"/>
            <w:tcBorders>
              <w:top w:val="nil"/>
              <w:left w:val="nil"/>
              <w:bottom w:val="single" w:sz="4" w:space="0" w:color="auto"/>
              <w:right w:val="single" w:sz="4" w:space="0" w:color="auto"/>
            </w:tcBorders>
            <w:shd w:val="clear" w:color="auto" w:fill="FFFFFF"/>
            <w:noWrap/>
            <w:vAlign w:val="center"/>
          </w:tcPr>
          <w:p w14:paraId="3544B0D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49</w:t>
            </w:r>
          </w:p>
        </w:tc>
        <w:tc>
          <w:tcPr>
            <w:tcW w:w="1423" w:type="dxa"/>
            <w:tcBorders>
              <w:top w:val="nil"/>
              <w:left w:val="nil"/>
              <w:bottom w:val="single" w:sz="4" w:space="0" w:color="auto"/>
              <w:right w:val="single" w:sz="4" w:space="0" w:color="auto"/>
            </w:tcBorders>
            <w:shd w:val="clear" w:color="auto" w:fill="FFFFFF"/>
            <w:noWrap/>
            <w:vAlign w:val="center"/>
          </w:tcPr>
          <w:p w14:paraId="2741083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00513DE4"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02F77CB4"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6B77A65B"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835EE4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18</w:t>
            </w:r>
          </w:p>
        </w:tc>
        <w:tc>
          <w:tcPr>
            <w:tcW w:w="1486" w:type="dxa"/>
            <w:tcBorders>
              <w:top w:val="nil"/>
              <w:left w:val="nil"/>
              <w:bottom w:val="single" w:sz="4" w:space="0" w:color="auto"/>
              <w:right w:val="single" w:sz="4" w:space="0" w:color="auto"/>
            </w:tcBorders>
            <w:shd w:val="clear" w:color="auto" w:fill="FFFFFF"/>
            <w:noWrap/>
            <w:vAlign w:val="center"/>
          </w:tcPr>
          <w:p w14:paraId="7802852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国际象棋</w:t>
            </w:r>
          </w:p>
        </w:tc>
        <w:tc>
          <w:tcPr>
            <w:tcW w:w="660" w:type="dxa"/>
            <w:tcBorders>
              <w:top w:val="nil"/>
              <w:left w:val="nil"/>
              <w:bottom w:val="single" w:sz="4" w:space="0" w:color="auto"/>
              <w:right w:val="single" w:sz="4" w:space="0" w:color="auto"/>
            </w:tcBorders>
            <w:shd w:val="clear" w:color="auto" w:fill="FFFFFF"/>
            <w:noWrap/>
            <w:vAlign w:val="center"/>
          </w:tcPr>
          <w:p w14:paraId="13BC5E2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33</w:t>
            </w:r>
          </w:p>
        </w:tc>
        <w:tc>
          <w:tcPr>
            <w:tcW w:w="1225" w:type="dxa"/>
            <w:tcBorders>
              <w:top w:val="nil"/>
              <w:left w:val="nil"/>
              <w:bottom w:val="single" w:sz="4" w:space="0" w:color="auto"/>
              <w:right w:val="single" w:sz="4" w:space="0" w:color="auto"/>
            </w:tcBorders>
            <w:shd w:val="clear" w:color="auto" w:fill="FFFFFF"/>
            <w:noWrap/>
            <w:vAlign w:val="center"/>
          </w:tcPr>
          <w:p w14:paraId="3C74BE3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乒乓球</w:t>
            </w:r>
          </w:p>
        </w:tc>
        <w:tc>
          <w:tcPr>
            <w:tcW w:w="757" w:type="dxa"/>
            <w:tcBorders>
              <w:top w:val="nil"/>
              <w:left w:val="nil"/>
              <w:bottom w:val="single" w:sz="4" w:space="0" w:color="auto"/>
              <w:right w:val="single" w:sz="4" w:space="0" w:color="auto"/>
            </w:tcBorders>
            <w:shd w:val="clear" w:color="auto" w:fill="FFFFFF"/>
            <w:noWrap/>
            <w:vAlign w:val="center"/>
          </w:tcPr>
          <w:p w14:paraId="65B2C2E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50</w:t>
            </w:r>
          </w:p>
        </w:tc>
        <w:tc>
          <w:tcPr>
            <w:tcW w:w="1423" w:type="dxa"/>
            <w:tcBorders>
              <w:top w:val="nil"/>
              <w:left w:val="nil"/>
              <w:bottom w:val="single" w:sz="4" w:space="0" w:color="auto"/>
              <w:right w:val="single" w:sz="4" w:space="0" w:color="auto"/>
            </w:tcBorders>
            <w:shd w:val="clear" w:color="auto" w:fill="FFFFFF"/>
            <w:noWrap/>
            <w:vAlign w:val="center"/>
          </w:tcPr>
          <w:p w14:paraId="15EB560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26D83C4D"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7C00F65"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2E1B7F0B"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FE599B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19</w:t>
            </w:r>
          </w:p>
        </w:tc>
        <w:tc>
          <w:tcPr>
            <w:tcW w:w="1486" w:type="dxa"/>
            <w:tcBorders>
              <w:top w:val="nil"/>
              <w:left w:val="nil"/>
              <w:bottom w:val="single" w:sz="4" w:space="0" w:color="auto"/>
              <w:right w:val="single" w:sz="4" w:space="0" w:color="auto"/>
            </w:tcBorders>
            <w:shd w:val="clear" w:color="auto" w:fill="FFFFFF"/>
            <w:noWrap/>
            <w:vAlign w:val="center"/>
          </w:tcPr>
          <w:p w14:paraId="56460D3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象棋</w:t>
            </w:r>
          </w:p>
        </w:tc>
        <w:tc>
          <w:tcPr>
            <w:tcW w:w="660" w:type="dxa"/>
            <w:tcBorders>
              <w:top w:val="nil"/>
              <w:left w:val="nil"/>
              <w:bottom w:val="single" w:sz="4" w:space="0" w:color="auto"/>
              <w:right w:val="single" w:sz="4" w:space="0" w:color="auto"/>
            </w:tcBorders>
            <w:shd w:val="clear" w:color="auto" w:fill="FFFFFF"/>
            <w:noWrap/>
            <w:vAlign w:val="center"/>
          </w:tcPr>
          <w:p w14:paraId="5874EE3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34</w:t>
            </w:r>
          </w:p>
        </w:tc>
        <w:tc>
          <w:tcPr>
            <w:tcW w:w="1225" w:type="dxa"/>
            <w:tcBorders>
              <w:top w:val="nil"/>
              <w:left w:val="nil"/>
              <w:bottom w:val="single" w:sz="4" w:space="0" w:color="auto"/>
              <w:right w:val="single" w:sz="4" w:space="0" w:color="auto"/>
            </w:tcBorders>
            <w:shd w:val="clear" w:color="auto" w:fill="FFFFFF"/>
            <w:noWrap/>
            <w:vAlign w:val="center"/>
          </w:tcPr>
          <w:p w14:paraId="18E4610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跆拳道</w:t>
            </w:r>
          </w:p>
        </w:tc>
        <w:tc>
          <w:tcPr>
            <w:tcW w:w="757" w:type="dxa"/>
            <w:tcBorders>
              <w:top w:val="nil"/>
              <w:left w:val="nil"/>
              <w:bottom w:val="single" w:sz="4" w:space="0" w:color="auto"/>
              <w:right w:val="single" w:sz="4" w:space="0" w:color="auto"/>
            </w:tcBorders>
            <w:shd w:val="clear" w:color="auto" w:fill="FFFFFF"/>
            <w:noWrap/>
            <w:vAlign w:val="center"/>
          </w:tcPr>
          <w:p w14:paraId="0C6BB66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51</w:t>
            </w:r>
          </w:p>
        </w:tc>
        <w:tc>
          <w:tcPr>
            <w:tcW w:w="1423" w:type="dxa"/>
            <w:tcBorders>
              <w:top w:val="nil"/>
              <w:left w:val="nil"/>
              <w:bottom w:val="single" w:sz="4" w:space="0" w:color="auto"/>
              <w:right w:val="single" w:sz="4" w:space="0" w:color="auto"/>
            </w:tcBorders>
            <w:shd w:val="clear" w:color="auto" w:fill="FFFFFF"/>
            <w:noWrap/>
            <w:vAlign w:val="center"/>
          </w:tcPr>
          <w:p w14:paraId="1B40FA8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6CA0CEFE"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08E2A57"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78FB39AC"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58E0752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1486" w:type="dxa"/>
            <w:tcBorders>
              <w:top w:val="nil"/>
              <w:left w:val="nil"/>
              <w:bottom w:val="single" w:sz="4" w:space="0" w:color="auto"/>
              <w:right w:val="single" w:sz="4" w:space="0" w:color="auto"/>
            </w:tcBorders>
            <w:shd w:val="clear" w:color="auto" w:fill="FFFFFF"/>
            <w:noWrap/>
            <w:vAlign w:val="center"/>
          </w:tcPr>
          <w:p w14:paraId="35FBCBD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桥牌</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14:paraId="17C89D9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35</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0651E46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c>
          <w:tcPr>
            <w:tcW w:w="757" w:type="dxa"/>
            <w:tcBorders>
              <w:top w:val="nil"/>
              <w:left w:val="nil"/>
              <w:bottom w:val="single" w:sz="4" w:space="0" w:color="auto"/>
              <w:right w:val="single" w:sz="4" w:space="0" w:color="auto"/>
            </w:tcBorders>
            <w:shd w:val="clear" w:color="auto" w:fill="FFFFFF"/>
            <w:noWrap/>
            <w:vAlign w:val="center"/>
          </w:tcPr>
          <w:p w14:paraId="0EB3E84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52</w:t>
            </w:r>
          </w:p>
        </w:tc>
        <w:tc>
          <w:tcPr>
            <w:tcW w:w="1423" w:type="dxa"/>
            <w:tcBorders>
              <w:top w:val="nil"/>
              <w:left w:val="nil"/>
              <w:bottom w:val="single" w:sz="4" w:space="0" w:color="auto"/>
              <w:right w:val="single" w:sz="4" w:space="0" w:color="auto"/>
            </w:tcBorders>
            <w:shd w:val="clear" w:color="auto" w:fill="FFFFFF"/>
            <w:noWrap/>
            <w:vAlign w:val="center"/>
          </w:tcPr>
          <w:p w14:paraId="26E2FA1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网球</w:t>
            </w:r>
          </w:p>
        </w:tc>
      </w:tr>
      <w:tr w:rsidR="00BF2251" w14:paraId="0A87C198"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7031DE88"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10</w:t>
            </w:r>
          </w:p>
        </w:tc>
        <w:tc>
          <w:tcPr>
            <w:tcW w:w="1088" w:type="dxa"/>
            <w:tcBorders>
              <w:top w:val="nil"/>
              <w:left w:val="nil"/>
              <w:bottom w:val="single" w:sz="4" w:space="0" w:color="auto"/>
              <w:right w:val="single" w:sz="4" w:space="0" w:color="auto"/>
            </w:tcBorders>
            <w:shd w:val="clear" w:color="auto" w:fill="FFFFFF"/>
            <w:noWrap/>
            <w:vAlign w:val="center"/>
          </w:tcPr>
          <w:p w14:paraId="4432F5C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板球</w:t>
            </w:r>
          </w:p>
        </w:tc>
        <w:tc>
          <w:tcPr>
            <w:tcW w:w="890" w:type="dxa"/>
            <w:tcBorders>
              <w:top w:val="nil"/>
              <w:left w:val="nil"/>
              <w:bottom w:val="single" w:sz="4" w:space="0" w:color="auto"/>
              <w:right w:val="single" w:sz="4" w:space="0" w:color="auto"/>
            </w:tcBorders>
            <w:shd w:val="clear" w:color="auto" w:fill="FFFFFF"/>
            <w:noWrap/>
            <w:vAlign w:val="center"/>
          </w:tcPr>
          <w:p w14:paraId="720B9C3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21</w:t>
            </w:r>
          </w:p>
        </w:tc>
        <w:tc>
          <w:tcPr>
            <w:tcW w:w="1486" w:type="dxa"/>
            <w:tcBorders>
              <w:top w:val="nil"/>
              <w:left w:val="nil"/>
              <w:bottom w:val="single" w:sz="4" w:space="0" w:color="auto"/>
              <w:right w:val="single" w:sz="4" w:space="0" w:color="auto"/>
            </w:tcBorders>
            <w:shd w:val="clear" w:color="auto" w:fill="FFFFFF"/>
            <w:noWrap/>
            <w:vAlign w:val="center"/>
          </w:tcPr>
          <w:p w14:paraId="4274204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vMerge/>
            <w:tcBorders>
              <w:top w:val="nil"/>
              <w:left w:val="single" w:sz="4" w:space="0" w:color="auto"/>
              <w:bottom w:val="single" w:sz="4" w:space="0" w:color="auto"/>
              <w:right w:val="single" w:sz="4" w:space="0" w:color="auto"/>
            </w:tcBorders>
            <w:shd w:val="clear" w:color="auto" w:fill="FFFFFF"/>
            <w:vAlign w:val="center"/>
          </w:tcPr>
          <w:p w14:paraId="7C061B47"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11515F71"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14:paraId="79C7343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53</w:t>
            </w:r>
          </w:p>
        </w:tc>
        <w:tc>
          <w:tcPr>
            <w:tcW w:w="1423" w:type="dxa"/>
            <w:tcBorders>
              <w:top w:val="nil"/>
              <w:left w:val="nil"/>
              <w:bottom w:val="single" w:sz="4" w:space="0" w:color="auto"/>
              <w:right w:val="single" w:sz="4" w:space="0" w:color="auto"/>
            </w:tcBorders>
            <w:shd w:val="clear" w:color="auto" w:fill="FFFFFF"/>
            <w:noWrap/>
            <w:vAlign w:val="center"/>
          </w:tcPr>
          <w:p w14:paraId="6A2AE45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软式网球</w:t>
            </w:r>
          </w:p>
        </w:tc>
      </w:tr>
      <w:tr w:rsidR="00BF2251" w14:paraId="31ECB000"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151A96B9"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11</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3814FB0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自行车</w:t>
            </w:r>
          </w:p>
        </w:tc>
        <w:tc>
          <w:tcPr>
            <w:tcW w:w="890" w:type="dxa"/>
            <w:tcBorders>
              <w:top w:val="nil"/>
              <w:left w:val="nil"/>
              <w:bottom w:val="single" w:sz="4" w:space="0" w:color="auto"/>
              <w:right w:val="single" w:sz="4" w:space="0" w:color="auto"/>
            </w:tcBorders>
            <w:shd w:val="clear" w:color="auto" w:fill="FFFFFF"/>
            <w:noWrap/>
            <w:vAlign w:val="center"/>
          </w:tcPr>
          <w:p w14:paraId="17EEB10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22</w:t>
            </w:r>
          </w:p>
        </w:tc>
        <w:tc>
          <w:tcPr>
            <w:tcW w:w="1486" w:type="dxa"/>
            <w:tcBorders>
              <w:top w:val="nil"/>
              <w:left w:val="nil"/>
              <w:bottom w:val="single" w:sz="4" w:space="0" w:color="auto"/>
              <w:right w:val="single" w:sz="4" w:space="0" w:color="auto"/>
            </w:tcBorders>
            <w:shd w:val="clear" w:color="auto" w:fill="FFFFFF"/>
            <w:noWrap/>
            <w:vAlign w:val="center"/>
          </w:tcPr>
          <w:p w14:paraId="3B0B2F7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场地</w:t>
            </w:r>
          </w:p>
        </w:tc>
        <w:tc>
          <w:tcPr>
            <w:tcW w:w="660" w:type="dxa"/>
            <w:tcBorders>
              <w:top w:val="nil"/>
              <w:left w:val="nil"/>
              <w:bottom w:val="single" w:sz="4" w:space="0" w:color="auto"/>
              <w:right w:val="single" w:sz="4" w:space="0" w:color="auto"/>
            </w:tcBorders>
            <w:shd w:val="clear" w:color="auto" w:fill="FFFFFF"/>
            <w:noWrap/>
            <w:vAlign w:val="center"/>
          </w:tcPr>
          <w:p w14:paraId="3727D53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36</w:t>
            </w:r>
          </w:p>
        </w:tc>
        <w:tc>
          <w:tcPr>
            <w:tcW w:w="1225" w:type="dxa"/>
            <w:tcBorders>
              <w:top w:val="nil"/>
              <w:left w:val="nil"/>
              <w:bottom w:val="single" w:sz="4" w:space="0" w:color="auto"/>
              <w:right w:val="single" w:sz="4" w:space="0" w:color="auto"/>
            </w:tcBorders>
            <w:shd w:val="clear" w:color="auto" w:fill="FFFFFF"/>
            <w:noWrap/>
            <w:vAlign w:val="center"/>
          </w:tcPr>
          <w:p w14:paraId="0E2BB70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铁人三项</w:t>
            </w:r>
          </w:p>
        </w:tc>
        <w:tc>
          <w:tcPr>
            <w:tcW w:w="757" w:type="dxa"/>
            <w:tcBorders>
              <w:top w:val="nil"/>
              <w:left w:val="nil"/>
              <w:bottom w:val="single" w:sz="4" w:space="0" w:color="auto"/>
              <w:right w:val="single" w:sz="4" w:space="0" w:color="auto"/>
            </w:tcBorders>
            <w:shd w:val="clear" w:color="auto" w:fill="FFFFFF"/>
            <w:noWrap/>
            <w:vAlign w:val="center"/>
          </w:tcPr>
          <w:p w14:paraId="3E18B69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54</w:t>
            </w:r>
          </w:p>
        </w:tc>
        <w:tc>
          <w:tcPr>
            <w:tcW w:w="1423" w:type="dxa"/>
            <w:tcBorders>
              <w:top w:val="nil"/>
              <w:left w:val="nil"/>
              <w:bottom w:val="single" w:sz="4" w:space="0" w:color="auto"/>
              <w:right w:val="single" w:sz="4" w:space="0" w:color="auto"/>
            </w:tcBorders>
            <w:shd w:val="clear" w:color="auto" w:fill="FFFFFF"/>
            <w:noWrap/>
            <w:vAlign w:val="center"/>
          </w:tcPr>
          <w:p w14:paraId="5522C50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4EF56276"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6028B468"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149DF3C4"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0A9D74F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23</w:t>
            </w:r>
          </w:p>
        </w:tc>
        <w:tc>
          <w:tcPr>
            <w:tcW w:w="1486" w:type="dxa"/>
            <w:tcBorders>
              <w:top w:val="nil"/>
              <w:left w:val="nil"/>
              <w:bottom w:val="single" w:sz="4" w:space="0" w:color="auto"/>
              <w:right w:val="single" w:sz="4" w:space="0" w:color="auto"/>
            </w:tcBorders>
            <w:shd w:val="clear" w:color="auto" w:fill="FFFFFF"/>
            <w:noWrap/>
            <w:vAlign w:val="center"/>
          </w:tcPr>
          <w:p w14:paraId="559C8ACF"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公路</w:t>
            </w:r>
          </w:p>
        </w:tc>
        <w:tc>
          <w:tcPr>
            <w:tcW w:w="660" w:type="dxa"/>
            <w:vMerge w:val="restart"/>
            <w:tcBorders>
              <w:top w:val="nil"/>
              <w:left w:val="single" w:sz="4" w:space="0" w:color="auto"/>
              <w:bottom w:val="single" w:sz="4" w:space="0" w:color="auto"/>
              <w:right w:val="single" w:sz="4" w:space="0" w:color="auto"/>
            </w:tcBorders>
            <w:shd w:val="clear" w:color="auto" w:fill="FFFFFF"/>
            <w:noWrap/>
            <w:vAlign w:val="center"/>
          </w:tcPr>
          <w:p w14:paraId="7185FCB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37</w:t>
            </w:r>
          </w:p>
        </w:tc>
        <w:tc>
          <w:tcPr>
            <w:tcW w:w="1225" w:type="dxa"/>
            <w:vMerge w:val="restart"/>
            <w:tcBorders>
              <w:top w:val="nil"/>
              <w:left w:val="single" w:sz="4" w:space="0" w:color="auto"/>
              <w:bottom w:val="single" w:sz="4" w:space="0" w:color="auto"/>
              <w:right w:val="single" w:sz="4" w:space="0" w:color="auto"/>
            </w:tcBorders>
            <w:shd w:val="clear" w:color="auto" w:fill="FFFFFF"/>
            <w:noWrap/>
            <w:vAlign w:val="center"/>
          </w:tcPr>
          <w:p w14:paraId="3C3BF5C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c>
          <w:tcPr>
            <w:tcW w:w="757" w:type="dxa"/>
            <w:tcBorders>
              <w:top w:val="nil"/>
              <w:left w:val="nil"/>
              <w:bottom w:val="single" w:sz="4" w:space="0" w:color="auto"/>
              <w:right w:val="single" w:sz="4" w:space="0" w:color="auto"/>
            </w:tcBorders>
            <w:shd w:val="clear" w:color="auto" w:fill="FFFFFF"/>
            <w:noWrap/>
            <w:vAlign w:val="center"/>
          </w:tcPr>
          <w:p w14:paraId="6351C21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55</w:t>
            </w:r>
          </w:p>
        </w:tc>
        <w:tc>
          <w:tcPr>
            <w:tcW w:w="1423" w:type="dxa"/>
            <w:tcBorders>
              <w:top w:val="nil"/>
              <w:left w:val="nil"/>
              <w:bottom w:val="single" w:sz="4" w:space="0" w:color="auto"/>
              <w:right w:val="single" w:sz="4" w:space="0" w:color="auto"/>
            </w:tcBorders>
            <w:shd w:val="clear" w:color="auto" w:fill="FFFFFF"/>
            <w:noWrap/>
            <w:vAlign w:val="center"/>
          </w:tcPr>
          <w:p w14:paraId="528EE50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排球</w:t>
            </w:r>
          </w:p>
        </w:tc>
      </w:tr>
      <w:tr w:rsidR="00BF2251" w14:paraId="78B15AE3"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36CF1AB1"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423FB944"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1B32BB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24</w:t>
            </w:r>
          </w:p>
        </w:tc>
        <w:tc>
          <w:tcPr>
            <w:tcW w:w="1486" w:type="dxa"/>
            <w:tcBorders>
              <w:top w:val="nil"/>
              <w:left w:val="nil"/>
              <w:bottom w:val="single" w:sz="4" w:space="0" w:color="auto"/>
              <w:right w:val="single" w:sz="4" w:space="0" w:color="auto"/>
            </w:tcBorders>
            <w:shd w:val="clear" w:color="auto" w:fill="FFFFFF"/>
            <w:noWrap/>
            <w:vAlign w:val="center"/>
          </w:tcPr>
          <w:p w14:paraId="719FCB7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山地</w:t>
            </w:r>
          </w:p>
        </w:tc>
        <w:tc>
          <w:tcPr>
            <w:tcW w:w="660" w:type="dxa"/>
            <w:vMerge/>
            <w:tcBorders>
              <w:top w:val="nil"/>
              <w:left w:val="single" w:sz="4" w:space="0" w:color="auto"/>
              <w:bottom w:val="single" w:sz="4" w:space="0" w:color="auto"/>
              <w:right w:val="single" w:sz="4" w:space="0" w:color="auto"/>
            </w:tcBorders>
            <w:shd w:val="clear" w:color="auto" w:fill="FFFFFF"/>
            <w:vAlign w:val="center"/>
          </w:tcPr>
          <w:p w14:paraId="1A4C72FD"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225" w:type="dxa"/>
            <w:vMerge/>
            <w:tcBorders>
              <w:top w:val="nil"/>
              <w:left w:val="single" w:sz="4" w:space="0" w:color="auto"/>
              <w:bottom w:val="single" w:sz="4" w:space="0" w:color="auto"/>
              <w:right w:val="single" w:sz="4" w:space="0" w:color="auto"/>
            </w:tcBorders>
            <w:shd w:val="clear" w:color="auto" w:fill="FFFFFF"/>
            <w:vAlign w:val="center"/>
          </w:tcPr>
          <w:p w14:paraId="01E40B96"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center"/>
          </w:tcPr>
          <w:p w14:paraId="249D2B6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56</w:t>
            </w:r>
          </w:p>
        </w:tc>
        <w:tc>
          <w:tcPr>
            <w:tcW w:w="1423" w:type="dxa"/>
            <w:tcBorders>
              <w:top w:val="nil"/>
              <w:left w:val="nil"/>
              <w:bottom w:val="single" w:sz="4" w:space="0" w:color="auto"/>
              <w:right w:val="single" w:sz="4" w:space="0" w:color="auto"/>
            </w:tcBorders>
            <w:shd w:val="clear" w:color="auto" w:fill="FFFFFF"/>
            <w:noWrap/>
            <w:vAlign w:val="center"/>
          </w:tcPr>
          <w:p w14:paraId="3C969A7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沙滩排球</w:t>
            </w:r>
          </w:p>
        </w:tc>
      </w:tr>
      <w:tr w:rsidR="00BF2251" w14:paraId="2EB1DF55"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46F8C07C" w14:textId="77777777" w:rsidR="00BF2251" w:rsidRDefault="00BF2251" w:rsidP="00BF2251">
            <w:pPr>
              <w:widowControl/>
              <w:adjustRightInd w:val="0"/>
              <w:snapToGrid w:val="0"/>
              <w:spacing w:line="360" w:lineRule="auto"/>
              <w:jc w:val="left"/>
              <w:rPr>
                <w:rFonts w:ascii="宋体" w:hAnsi="宋体" w:cs="宋体"/>
                <w:bCs/>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4FFD1F00"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3C9B278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25</w:t>
            </w:r>
          </w:p>
        </w:tc>
        <w:tc>
          <w:tcPr>
            <w:tcW w:w="1486" w:type="dxa"/>
            <w:tcBorders>
              <w:top w:val="nil"/>
              <w:left w:val="nil"/>
              <w:bottom w:val="single" w:sz="4" w:space="0" w:color="auto"/>
              <w:right w:val="single" w:sz="4" w:space="0" w:color="auto"/>
            </w:tcBorders>
            <w:shd w:val="clear" w:color="auto" w:fill="FFFFFF"/>
            <w:noWrap/>
            <w:vAlign w:val="center"/>
          </w:tcPr>
          <w:p w14:paraId="2749434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小轮车</w:t>
            </w:r>
          </w:p>
        </w:tc>
        <w:tc>
          <w:tcPr>
            <w:tcW w:w="660" w:type="dxa"/>
            <w:tcBorders>
              <w:top w:val="nil"/>
              <w:left w:val="nil"/>
              <w:bottom w:val="single" w:sz="4" w:space="0" w:color="auto"/>
              <w:right w:val="single" w:sz="4" w:space="0" w:color="auto"/>
            </w:tcBorders>
            <w:shd w:val="clear" w:color="auto" w:fill="FFFFFF"/>
            <w:noWrap/>
            <w:vAlign w:val="center"/>
          </w:tcPr>
          <w:p w14:paraId="40A7130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38</w:t>
            </w:r>
          </w:p>
        </w:tc>
        <w:tc>
          <w:tcPr>
            <w:tcW w:w="1225" w:type="dxa"/>
            <w:tcBorders>
              <w:top w:val="nil"/>
              <w:left w:val="nil"/>
              <w:bottom w:val="single" w:sz="4" w:space="0" w:color="auto"/>
              <w:right w:val="single" w:sz="4" w:space="0" w:color="auto"/>
            </w:tcBorders>
            <w:shd w:val="clear" w:color="auto" w:fill="FFFFFF"/>
            <w:noWrap/>
            <w:vAlign w:val="center"/>
          </w:tcPr>
          <w:p w14:paraId="649290C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举重</w:t>
            </w:r>
          </w:p>
        </w:tc>
        <w:tc>
          <w:tcPr>
            <w:tcW w:w="757" w:type="dxa"/>
            <w:tcBorders>
              <w:top w:val="nil"/>
              <w:left w:val="nil"/>
              <w:bottom w:val="single" w:sz="4" w:space="0" w:color="auto"/>
              <w:right w:val="single" w:sz="4" w:space="0" w:color="auto"/>
            </w:tcBorders>
            <w:shd w:val="clear" w:color="auto" w:fill="FFFFFF"/>
            <w:noWrap/>
            <w:vAlign w:val="center"/>
          </w:tcPr>
          <w:p w14:paraId="65C9A8F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57</w:t>
            </w:r>
          </w:p>
        </w:tc>
        <w:tc>
          <w:tcPr>
            <w:tcW w:w="1423" w:type="dxa"/>
            <w:tcBorders>
              <w:top w:val="nil"/>
              <w:left w:val="nil"/>
              <w:bottom w:val="single" w:sz="4" w:space="0" w:color="auto"/>
              <w:right w:val="single" w:sz="4" w:space="0" w:color="auto"/>
            </w:tcBorders>
            <w:shd w:val="clear" w:color="auto" w:fill="FFFFFF"/>
            <w:noWrap/>
            <w:vAlign w:val="center"/>
          </w:tcPr>
          <w:p w14:paraId="0464EBA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42FDB9A9"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78D17C0B"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12</w:t>
            </w:r>
          </w:p>
        </w:tc>
        <w:tc>
          <w:tcPr>
            <w:tcW w:w="1088" w:type="dxa"/>
            <w:tcBorders>
              <w:top w:val="nil"/>
              <w:left w:val="nil"/>
              <w:bottom w:val="single" w:sz="4" w:space="0" w:color="auto"/>
              <w:right w:val="single" w:sz="4" w:space="0" w:color="auto"/>
            </w:tcBorders>
            <w:shd w:val="clear" w:color="auto" w:fill="FFFFFF"/>
            <w:noWrap/>
            <w:vAlign w:val="center"/>
          </w:tcPr>
          <w:p w14:paraId="1790ACB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马术</w:t>
            </w:r>
          </w:p>
        </w:tc>
        <w:tc>
          <w:tcPr>
            <w:tcW w:w="890" w:type="dxa"/>
            <w:tcBorders>
              <w:top w:val="nil"/>
              <w:left w:val="nil"/>
              <w:bottom w:val="single" w:sz="4" w:space="0" w:color="auto"/>
              <w:right w:val="single" w:sz="4" w:space="0" w:color="auto"/>
            </w:tcBorders>
            <w:shd w:val="clear" w:color="auto" w:fill="FFFFFF"/>
            <w:noWrap/>
            <w:vAlign w:val="center"/>
          </w:tcPr>
          <w:p w14:paraId="243F49C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26</w:t>
            </w:r>
          </w:p>
        </w:tc>
        <w:tc>
          <w:tcPr>
            <w:tcW w:w="1486" w:type="dxa"/>
            <w:tcBorders>
              <w:top w:val="nil"/>
              <w:left w:val="nil"/>
              <w:bottom w:val="single" w:sz="4" w:space="0" w:color="auto"/>
              <w:right w:val="single" w:sz="4" w:space="0" w:color="auto"/>
            </w:tcBorders>
            <w:shd w:val="clear" w:color="auto" w:fill="FFFFFF"/>
            <w:noWrap/>
            <w:vAlign w:val="center"/>
          </w:tcPr>
          <w:p w14:paraId="2AFEABA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070B839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39</w:t>
            </w:r>
          </w:p>
        </w:tc>
        <w:tc>
          <w:tcPr>
            <w:tcW w:w="1225" w:type="dxa"/>
            <w:tcBorders>
              <w:top w:val="nil"/>
              <w:left w:val="nil"/>
              <w:bottom w:val="single" w:sz="4" w:space="0" w:color="auto"/>
              <w:right w:val="single" w:sz="4" w:space="0" w:color="auto"/>
            </w:tcBorders>
            <w:shd w:val="clear" w:color="auto" w:fill="FFFFFF"/>
            <w:noWrap/>
            <w:vAlign w:val="center"/>
          </w:tcPr>
          <w:p w14:paraId="5FC385C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摔跤</w:t>
            </w:r>
          </w:p>
        </w:tc>
        <w:tc>
          <w:tcPr>
            <w:tcW w:w="757" w:type="dxa"/>
            <w:tcBorders>
              <w:top w:val="nil"/>
              <w:left w:val="nil"/>
              <w:bottom w:val="single" w:sz="4" w:space="0" w:color="auto"/>
              <w:right w:val="single" w:sz="4" w:space="0" w:color="auto"/>
            </w:tcBorders>
            <w:shd w:val="clear" w:color="auto" w:fill="FFFFFF"/>
            <w:noWrap/>
            <w:vAlign w:val="center"/>
          </w:tcPr>
          <w:p w14:paraId="6AF0FCC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58</w:t>
            </w:r>
          </w:p>
        </w:tc>
        <w:tc>
          <w:tcPr>
            <w:tcW w:w="1423" w:type="dxa"/>
            <w:tcBorders>
              <w:top w:val="nil"/>
              <w:left w:val="nil"/>
              <w:bottom w:val="single" w:sz="4" w:space="0" w:color="auto"/>
              <w:right w:val="single" w:sz="4" w:space="0" w:color="auto"/>
            </w:tcBorders>
            <w:shd w:val="clear" w:color="auto" w:fill="FFFFFF"/>
            <w:noWrap/>
            <w:vAlign w:val="center"/>
          </w:tcPr>
          <w:p w14:paraId="3A1E99C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529236BC"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1AC870D9"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13</w:t>
            </w:r>
          </w:p>
        </w:tc>
        <w:tc>
          <w:tcPr>
            <w:tcW w:w="1088" w:type="dxa"/>
            <w:tcBorders>
              <w:top w:val="nil"/>
              <w:left w:val="nil"/>
              <w:bottom w:val="single" w:sz="4" w:space="0" w:color="auto"/>
              <w:right w:val="single" w:sz="4" w:space="0" w:color="auto"/>
            </w:tcBorders>
            <w:shd w:val="clear" w:color="auto" w:fill="FFFFFF"/>
            <w:noWrap/>
            <w:vAlign w:val="center"/>
          </w:tcPr>
          <w:p w14:paraId="169DF04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击剑</w:t>
            </w:r>
          </w:p>
        </w:tc>
        <w:tc>
          <w:tcPr>
            <w:tcW w:w="890" w:type="dxa"/>
            <w:tcBorders>
              <w:top w:val="nil"/>
              <w:left w:val="nil"/>
              <w:bottom w:val="single" w:sz="4" w:space="0" w:color="auto"/>
              <w:right w:val="single" w:sz="4" w:space="0" w:color="auto"/>
            </w:tcBorders>
            <w:shd w:val="clear" w:color="auto" w:fill="FFFFFF"/>
            <w:noWrap/>
            <w:vAlign w:val="center"/>
          </w:tcPr>
          <w:p w14:paraId="4416A2A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27</w:t>
            </w:r>
          </w:p>
        </w:tc>
        <w:tc>
          <w:tcPr>
            <w:tcW w:w="1486" w:type="dxa"/>
            <w:tcBorders>
              <w:top w:val="nil"/>
              <w:left w:val="nil"/>
              <w:bottom w:val="single" w:sz="4" w:space="0" w:color="auto"/>
              <w:right w:val="single" w:sz="4" w:space="0" w:color="auto"/>
            </w:tcBorders>
            <w:shd w:val="clear" w:color="auto" w:fill="FFFFFF"/>
            <w:noWrap/>
            <w:vAlign w:val="center"/>
          </w:tcPr>
          <w:p w14:paraId="336B1E5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center"/>
          </w:tcPr>
          <w:p w14:paraId="2F76B2A3"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40</w:t>
            </w:r>
          </w:p>
        </w:tc>
        <w:tc>
          <w:tcPr>
            <w:tcW w:w="1225" w:type="dxa"/>
            <w:tcBorders>
              <w:top w:val="nil"/>
              <w:left w:val="nil"/>
              <w:bottom w:val="single" w:sz="4" w:space="0" w:color="auto"/>
              <w:right w:val="single" w:sz="4" w:space="0" w:color="auto"/>
            </w:tcBorders>
            <w:shd w:val="clear" w:color="auto" w:fill="FFFFFF"/>
            <w:noWrap/>
            <w:vAlign w:val="center"/>
          </w:tcPr>
          <w:p w14:paraId="77AFED4E"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武术</w:t>
            </w:r>
          </w:p>
        </w:tc>
        <w:tc>
          <w:tcPr>
            <w:tcW w:w="757" w:type="dxa"/>
            <w:tcBorders>
              <w:top w:val="nil"/>
              <w:left w:val="nil"/>
              <w:bottom w:val="single" w:sz="4" w:space="0" w:color="auto"/>
              <w:right w:val="single" w:sz="4" w:space="0" w:color="auto"/>
            </w:tcBorders>
            <w:shd w:val="clear" w:color="auto" w:fill="FFFFFF"/>
            <w:noWrap/>
            <w:vAlign w:val="center"/>
          </w:tcPr>
          <w:p w14:paraId="332FBE3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59</w:t>
            </w:r>
          </w:p>
        </w:tc>
        <w:tc>
          <w:tcPr>
            <w:tcW w:w="1423" w:type="dxa"/>
            <w:tcBorders>
              <w:top w:val="nil"/>
              <w:left w:val="nil"/>
              <w:bottom w:val="single" w:sz="4" w:space="0" w:color="auto"/>
              <w:right w:val="single" w:sz="4" w:space="0" w:color="auto"/>
            </w:tcBorders>
            <w:shd w:val="clear" w:color="auto" w:fill="FFFFFF"/>
            <w:noWrap/>
            <w:vAlign w:val="center"/>
          </w:tcPr>
          <w:p w14:paraId="49A1785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r>
      <w:tr w:rsidR="00BF2251" w14:paraId="4C02DB8A"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4E4AACAD"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14</w:t>
            </w:r>
          </w:p>
        </w:tc>
        <w:tc>
          <w:tcPr>
            <w:tcW w:w="1088" w:type="dxa"/>
            <w:tcBorders>
              <w:top w:val="nil"/>
              <w:left w:val="nil"/>
              <w:bottom w:val="single" w:sz="4" w:space="0" w:color="auto"/>
              <w:right w:val="single" w:sz="4" w:space="0" w:color="auto"/>
            </w:tcBorders>
            <w:shd w:val="clear" w:color="auto" w:fill="FFFFFF"/>
            <w:noWrap/>
            <w:vAlign w:val="center"/>
          </w:tcPr>
          <w:p w14:paraId="21CF55A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足球</w:t>
            </w:r>
          </w:p>
        </w:tc>
        <w:tc>
          <w:tcPr>
            <w:tcW w:w="890" w:type="dxa"/>
            <w:tcBorders>
              <w:top w:val="nil"/>
              <w:left w:val="nil"/>
              <w:bottom w:val="single" w:sz="4" w:space="0" w:color="auto"/>
              <w:right w:val="single" w:sz="4" w:space="0" w:color="auto"/>
            </w:tcBorders>
            <w:shd w:val="clear" w:color="auto" w:fill="FFFFFF"/>
            <w:noWrap/>
            <w:vAlign w:val="center"/>
          </w:tcPr>
          <w:p w14:paraId="2A156AE4"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28</w:t>
            </w:r>
          </w:p>
        </w:tc>
        <w:tc>
          <w:tcPr>
            <w:tcW w:w="1486" w:type="dxa"/>
            <w:tcBorders>
              <w:top w:val="nil"/>
              <w:left w:val="nil"/>
              <w:bottom w:val="single" w:sz="4" w:space="0" w:color="auto"/>
              <w:right w:val="single" w:sz="4" w:space="0" w:color="auto"/>
            </w:tcBorders>
            <w:shd w:val="clear" w:color="auto" w:fill="FFFFFF"/>
            <w:noWrap/>
            <w:vAlign w:val="center"/>
          </w:tcPr>
          <w:p w14:paraId="12B27F67"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bottom"/>
          </w:tcPr>
          <w:p w14:paraId="64CE4C56"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highlight w:val="yellow"/>
              </w:rPr>
            </w:pPr>
          </w:p>
        </w:tc>
        <w:tc>
          <w:tcPr>
            <w:tcW w:w="1225" w:type="dxa"/>
            <w:tcBorders>
              <w:top w:val="nil"/>
              <w:left w:val="nil"/>
              <w:bottom w:val="single" w:sz="4" w:space="0" w:color="auto"/>
              <w:right w:val="single" w:sz="4" w:space="0" w:color="auto"/>
            </w:tcBorders>
            <w:shd w:val="clear" w:color="auto" w:fill="FFFFFF"/>
            <w:noWrap/>
            <w:vAlign w:val="bottom"/>
          </w:tcPr>
          <w:p w14:paraId="595368B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highlight w:val="yellow"/>
              </w:rPr>
            </w:pPr>
          </w:p>
        </w:tc>
        <w:tc>
          <w:tcPr>
            <w:tcW w:w="757" w:type="dxa"/>
            <w:tcBorders>
              <w:top w:val="nil"/>
              <w:left w:val="nil"/>
              <w:bottom w:val="single" w:sz="4" w:space="0" w:color="auto"/>
              <w:right w:val="single" w:sz="4" w:space="0" w:color="auto"/>
            </w:tcBorders>
            <w:shd w:val="clear" w:color="auto" w:fill="FFFFFF"/>
            <w:noWrap/>
            <w:vAlign w:val="bottom"/>
          </w:tcPr>
          <w:p w14:paraId="6FE6114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highlight w:val="yellow"/>
              </w:rPr>
            </w:pPr>
          </w:p>
        </w:tc>
        <w:tc>
          <w:tcPr>
            <w:tcW w:w="1423" w:type="dxa"/>
            <w:tcBorders>
              <w:top w:val="nil"/>
              <w:left w:val="nil"/>
              <w:bottom w:val="single" w:sz="4" w:space="0" w:color="auto"/>
              <w:right w:val="single" w:sz="4" w:space="0" w:color="auto"/>
            </w:tcBorders>
            <w:shd w:val="clear" w:color="auto" w:fill="FFFFFF"/>
            <w:noWrap/>
            <w:vAlign w:val="bottom"/>
          </w:tcPr>
          <w:p w14:paraId="68317282"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r>
      <w:tr w:rsidR="00BF2251" w14:paraId="72A63CA1" w14:textId="77777777" w:rsidTr="00BF2251">
        <w:trPr>
          <w:trHeight w:val="285"/>
        </w:trPr>
        <w:tc>
          <w:tcPr>
            <w:tcW w:w="993" w:type="dxa"/>
            <w:tcBorders>
              <w:top w:val="nil"/>
              <w:left w:val="single" w:sz="4" w:space="0" w:color="auto"/>
              <w:bottom w:val="single" w:sz="4" w:space="0" w:color="auto"/>
              <w:right w:val="single" w:sz="4" w:space="0" w:color="auto"/>
            </w:tcBorders>
            <w:shd w:val="clear" w:color="auto" w:fill="FFFFFF"/>
            <w:noWrap/>
            <w:vAlign w:val="center"/>
          </w:tcPr>
          <w:p w14:paraId="24AD0FB5"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15</w:t>
            </w:r>
          </w:p>
        </w:tc>
        <w:tc>
          <w:tcPr>
            <w:tcW w:w="1088" w:type="dxa"/>
            <w:tcBorders>
              <w:top w:val="nil"/>
              <w:left w:val="nil"/>
              <w:bottom w:val="single" w:sz="4" w:space="0" w:color="auto"/>
              <w:right w:val="single" w:sz="4" w:space="0" w:color="auto"/>
            </w:tcBorders>
            <w:shd w:val="clear" w:color="auto" w:fill="FFFFFF"/>
            <w:noWrap/>
            <w:vAlign w:val="center"/>
          </w:tcPr>
          <w:p w14:paraId="1E404CAD"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高尔夫</w:t>
            </w:r>
          </w:p>
        </w:tc>
        <w:tc>
          <w:tcPr>
            <w:tcW w:w="890" w:type="dxa"/>
            <w:tcBorders>
              <w:top w:val="nil"/>
              <w:left w:val="nil"/>
              <w:bottom w:val="single" w:sz="4" w:space="0" w:color="auto"/>
              <w:right w:val="single" w:sz="4" w:space="0" w:color="auto"/>
            </w:tcBorders>
            <w:shd w:val="clear" w:color="auto" w:fill="FFFFFF"/>
            <w:noWrap/>
            <w:vAlign w:val="center"/>
          </w:tcPr>
          <w:p w14:paraId="23CA4BF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29</w:t>
            </w:r>
          </w:p>
        </w:tc>
        <w:tc>
          <w:tcPr>
            <w:tcW w:w="1486" w:type="dxa"/>
            <w:tcBorders>
              <w:top w:val="nil"/>
              <w:left w:val="nil"/>
              <w:bottom w:val="single" w:sz="4" w:space="0" w:color="auto"/>
              <w:right w:val="single" w:sz="4" w:space="0" w:color="auto"/>
            </w:tcBorders>
            <w:shd w:val="clear" w:color="auto" w:fill="FFFFFF"/>
            <w:noWrap/>
            <w:vAlign w:val="center"/>
          </w:tcPr>
          <w:p w14:paraId="22D1D2C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FFFFFF"/>
            <w:noWrap/>
            <w:vAlign w:val="bottom"/>
          </w:tcPr>
          <w:p w14:paraId="6690A430"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highlight w:val="yellow"/>
              </w:rPr>
            </w:pPr>
          </w:p>
        </w:tc>
        <w:tc>
          <w:tcPr>
            <w:tcW w:w="1225" w:type="dxa"/>
            <w:tcBorders>
              <w:top w:val="nil"/>
              <w:left w:val="nil"/>
              <w:bottom w:val="single" w:sz="4" w:space="0" w:color="auto"/>
              <w:right w:val="single" w:sz="4" w:space="0" w:color="auto"/>
            </w:tcBorders>
            <w:shd w:val="clear" w:color="auto" w:fill="FFFFFF"/>
            <w:noWrap/>
            <w:vAlign w:val="bottom"/>
          </w:tcPr>
          <w:p w14:paraId="55F7BB9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highlight w:val="yellow"/>
              </w:rPr>
            </w:pPr>
          </w:p>
        </w:tc>
        <w:tc>
          <w:tcPr>
            <w:tcW w:w="757" w:type="dxa"/>
            <w:tcBorders>
              <w:top w:val="nil"/>
              <w:left w:val="nil"/>
              <w:bottom w:val="single" w:sz="4" w:space="0" w:color="auto"/>
              <w:right w:val="single" w:sz="4" w:space="0" w:color="auto"/>
            </w:tcBorders>
            <w:shd w:val="clear" w:color="auto" w:fill="FFFFFF"/>
            <w:noWrap/>
            <w:vAlign w:val="bottom"/>
          </w:tcPr>
          <w:p w14:paraId="1BE4C795"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highlight w:val="yellow"/>
              </w:rPr>
            </w:pPr>
          </w:p>
        </w:tc>
        <w:tc>
          <w:tcPr>
            <w:tcW w:w="1423" w:type="dxa"/>
            <w:tcBorders>
              <w:top w:val="nil"/>
              <w:left w:val="nil"/>
              <w:bottom w:val="single" w:sz="4" w:space="0" w:color="auto"/>
              <w:right w:val="single" w:sz="4" w:space="0" w:color="auto"/>
            </w:tcBorders>
            <w:shd w:val="clear" w:color="auto" w:fill="FFFFFF"/>
            <w:noWrap/>
            <w:vAlign w:val="bottom"/>
          </w:tcPr>
          <w:p w14:paraId="32C9614B"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r>
      <w:tr w:rsidR="00BF2251" w14:paraId="35822299" w14:textId="77777777" w:rsidTr="00BF2251">
        <w:trPr>
          <w:trHeight w:val="285"/>
        </w:trPr>
        <w:tc>
          <w:tcPr>
            <w:tcW w:w="993" w:type="dxa"/>
            <w:vMerge w:val="restart"/>
            <w:tcBorders>
              <w:top w:val="nil"/>
              <w:left w:val="single" w:sz="4" w:space="0" w:color="auto"/>
              <w:bottom w:val="single" w:sz="4" w:space="0" w:color="auto"/>
              <w:right w:val="single" w:sz="4" w:space="0" w:color="auto"/>
            </w:tcBorders>
            <w:shd w:val="clear" w:color="auto" w:fill="FFFFFF"/>
            <w:noWrap/>
            <w:vAlign w:val="center"/>
          </w:tcPr>
          <w:p w14:paraId="6E70EA24" w14:textId="77777777" w:rsidR="00BF2251" w:rsidRDefault="00BF2251" w:rsidP="00BF2251">
            <w:pPr>
              <w:widowControl/>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t>16</w:t>
            </w:r>
          </w:p>
        </w:tc>
        <w:tc>
          <w:tcPr>
            <w:tcW w:w="1088" w:type="dxa"/>
            <w:vMerge w:val="restart"/>
            <w:tcBorders>
              <w:top w:val="nil"/>
              <w:left w:val="single" w:sz="4" w:space="0" w:color="auto"/>
              <w:bottom w:val="single" w:sz="4" w:space="0" w:color="auto"/>
              <w:right w:val="single" w:sz="4" w:space="0" w:color="auto"/>
            </w:tcBorders>
            <w:shd w:val="clear" w:color="auto" w:fill="FFFFFF"/>
            <w:noWrap/>
            <w:vAlign w:val="center"/>
          </w:tcPr>
          <w:p w14:paraId="7CD3587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890" w:type="dxa"/>
            <w:tcBorders>
              <w:top w:val="nil"/>
              <w:left w:val="nil"/>
              <w:bottom w:val="single" w:sz="4" w:space="0" w:color="auto"/>
              <w:right w:val="single" w:sz="4" w:space="0" w:color="auto"/>
            </w:tcBorders>
            <w:shd w:val="clear" w:color="auto" w:fill="FFFFFF"/>
            <w:noWrap/>
            <w:vAlign w:val="center"/>
          </w:tcPr>
          <w:p w14:paraId="52F4E082"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30</w:t>
            </w:r>
          </w:p>
        </w:tc>
        <w:tc>
          <w:tcPr>
            <w:tcW w:w="1486" w:type="dxa"/>
            <w:tcBorders>
              <w:top w:val="nil"/>
              <w:left w:val="nil"/>
              <w:bottom w:val="single" w:sz="4" w:space="0" w:color="auto"/>
              <w:right w:val="single" w:sz="4" w:space="0" w:color="auto"/>
            </w:tcBorders>
            <w:shd w:val="clear" w:color="auto" w:fill="FFFFFF"/>
            <w:noWrap/>
            <w:vAlign w:val="center"/>
          </w:tcPr>
          <w:p w14:paraId="1755C601"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体操</w:t>
            </w:r>
          </w:p>
        </w:tc>
        <w:tc>
          <w:tcPr>
            <w:tcW w:w="660" w:type="dxa"/>
            <w:tcBorders>
              <w:top w:val="nil"/>
              <w:left w:val="nil"/>
              <w:bottom w:val="single" w:sz="4" w:space="0" w:color="auto"/>
              <w:right w:val="single" w:sz="4" w:space="0" w:color="auto"/>
            </w:tcBorders>
            <w:shd w:val="clear" w:color="auto" w:fill="FFFFFF"/>
            <w:noWrap/>
            <w:vAlign w:val="bottom"/>
          </w:tcPr>
          <w:p w14:paraId="5099C19F"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35A5BF83"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32B0DAC2"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45C519F8"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r>
      <w:tr w:rsidR="00BF2251" w14:paraId="1F05C2FC" w14:textId="77777777" w:rsidTr="00BF2251">
        <w:trPr>
          <w:trHeight w:val="285"/>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5C7629D0"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3C2EEF6C"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6FA3DA6C"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31</w:t>
            </w:r>
          </w:p>
        </w:tc>
        <w:tc>
          <w:tcPr>
            <w:tcW w:w="1486" w:type="dxa"/>
            <w:tcBorders>
              <w:top w:val="nil"/>
              <w:left w:val="nil"/>
              <w:bottom w:val="single" w:sz="4" w:space="0" w:color="auto"/>
              <w:right w:val="single" w:sz="4" w:space="0" w:color="auto"/>
            </w:tcBorders>
            <w:shd w:val="clear" w:color="auto" w:fill="FFFFFF"/>
            <w:noWrap/>
            <w:vAlign w:val="center"/>
          </w:tcPr>
          <w:p w14:paraId="7BFF596B"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艺术体操</w:t>
            </w:r>
          </w:p>
        </w:tc>
        <w:tc>
          <w:tcPr>
            <w:tcW w:w="660" w:type="dxa"/>
            <w:tcBorders>
              <w:top w:val="nil"/>
              <w:left w:val="nil"/>
              <w:bottom w:val="single" w:sz="4" w:space="0" w:color="auto"/>
              <w:right w:val="single" w:sz="4" w:space="0" w:color="auto"/>
            </w:tcBorders>
            <w:shd w:val="clear" w:color="auto" w:fill="FFFFFF"/>
            <w:noWrap/>
            <w:vAlign w:val="bottom"/>
          </w:tcPr>
          <w:p w14:paraId="0E164533"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07697B97"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74B6FCF6"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2B13508C"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r>
      <w:tr w:rsidR="00BF2251" w14:paraId="005CDA26" w14:textId="77777777" w:rsidTr="00BF2251">
        <w:trPr>
          <w:trHeight w:val="73"/>
        </w:trPr>
        <w:tc>
          <w:tcPr>
            <w:tcW w:w="993" w:type="dxa"/>
            <w:vMerge/>
            <w:tcBorders>
              <w:top w:val="nil"/>
              <w:left w:val="single" w:sz="4" w:space="0" w:color="auto"/>
              <w:bottom w:val="single" w:sz="4" w:space="0" w:color="auto"/>
              <w:right w:val="single" w:sz="4" w:space="0" w:color="auto"/>
            </w:tcBorders>
            <w:shd w:val="clear" w:color="auto" w:fill="FFFFFF"/>
            <w:vAlign w:val="center"/>
          </w:tcPr>
          <w:p w14:paraId="3B15F2E5"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088" w:type="dxa"/>
            <w:vMerge/>
            <w:tcBorders>
              <w:top w:val="nil"/>
              <w:left w:val="single" w:sz="4" w:space="0" w:color="auto"/>
              <w:bottom w:val="single" w:sz="4" w:space="0" w:color="auto"/>
              <w:right w:val="single" w:sz="4" w:space="0" w:color="auto"/>
            </w:tcBorders>
            <w:shd w:val="clear" w:color="auto" w:fill="FFFFFF"/>
            <w:vAlign w:val="center"/>
          </w:tcPr>
          <w:p w14:paraId="5414219E"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890" w:type="dxa"/>
            <w:tcBorders>
              <w:top w:val="nil"/>
              <w:left w:val="nil"/>
              <w:bottom w:val="single" w:sz="4" w:space="0" w:color="auto"/>
              <w:right w:val="single" w:sz="4" w:space="0" w:color="auto"/>
            </w:tcBorders>
            <w:shd w:val="clear" w:color="auto" w:fill="FFFFFF"/>
            <w:noWrap/>
            <w:vAlign w:val="center"/>
          </w:tcPr>
          <w:p w14:paraId="235A8FDA"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color w:val="000000"/>
                <w:kern w:val="0"/>
                <w:sz w:val="18"/>
                <w:szCs w:val="18"/>
              </w:rPr>
              <w:t>32</w:t>
            </w:r>
          </w:p>
        </w:tc>
        <w:tc>
          <w:tcPr>
            <w:tcW w:w="1486" w:type="dxa"/>
            <w:tcBorders>
              <w:top w:val="nil"/>
              <w:left w:val="nil"/>
              <w:bottom w:val="single" w:sz="4" w:space="0" w:color="auto"/>
              <w:right w:val="single" w:sz="4" w:space="0" w:color="auto"/>
            </w:tcBorders>
            <w:shd w:val="clear" w:color="auto" w:fill="FFFFFF"/>
            <w:noWrap/>
            <w:vAlign w:val="center"/>
          </w:tcPr>
          <w:p w14:paraId="644D75C9" w14:textId="77777777" w:rsidR="00BF2251" w:rsidRDefault="00BF2251" w:rsidP="00BF2251">
            <w:pPr>
              <w:widowControl/>
              <w:adjustRightInd w:val="0"/>
              <w:snapToGrid w:val="0"/>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蹦床</w:t>
            </w:r>
          </w:p>
        </w:tc>
        <w:tc>
          <w:tcPr>
            <w:tcW w:w="660" w:type="dxa"/>
            <w:tcBorders>
              <w:top w:val="nil"/>
              <w:left w:val="nil"/>
              <w:bottom w:val="single" w:sz="4" w:space="0" w:color="auto"/>
              <w:right w:val="single" w:sz="4" w:space="0" w:color="auto"/>
            </w:tcBorders>
            <w:shd w:val="clear" w:color="auto" w:fill="FFFFFF"/>
            <w:noWrap/>
            <w:vAlign w:val="bottom"/>
          </w:tcPr>
          <w:p w14:paraId="0AAC86D3"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225" w:type="dxa"/>
            <w:tcBorders>
              <w:top w:val="nil"/>
              <w:left w:val="nil"/>
              <w:bottom w:val="single" w:sz="4" w:space="0" w:color="auto"/>
              <w:right w:val="single" w:sz="4" w:space="0" w:color="auto"/>
            </w:tcBorders>
            <w:shd w:val="clear" w:color="auto" w:fill="FFFFFF"/>
            <w:noWrap/>
            <w:vAlign w:val="bottom"/>
          </w:tcPr>
          <w:p w14:paraId="17BD0839"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757" w:type="dxa"/>
            <w:tcBorders>
              <w:top w:val="nil"/>
              <w:left w:val="nil"/>
              <w:bottom w:val="single" w:sz="4" w:space="0" w:color="auto"/>
              <w:right w:val="single" w:sz="4" w:space="0" w:color="auto"/>
            </w:tcBorders>
            <w:shd w:val="clear" w:color="auto" w:fill="FFFFFF"/>
            <w:noWrap/>
            <w:vAlign w:val="bottom"/>
          </w:tcPr>
          <w:p w14:paraId="49F135B1"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c>
          <w:tcPr>
            <w:tcW w:w="1423" w:type="dxa"/>
            <w:tcBorders>
              <w:top w:val="nil"/>
              <w:left w:val="nil"/>
              <w:bottom w:val="single" w:sz="4" w:space="0" w:color="auto"/>
              <w:right w:val="single" w:sz="4" w:space="0" w:color="auto"/>
            </w:tcBorders>
            <w:shd w:val="clear" w:color="auto" w:fill="FFFFFF"/>
            <w:noWrap/>
            <w:vAlign w:val="bottom"/>
          </w:tcPr>
          <w:p w14:paraId="45A5AFFA" w14:textId="77777777" w:rsidR="00BF2251" w:rsidRDefault="00BF2251" w:rsidP="00BF2251">
            <w:pPr>
              <w:widowControl/>
              <w:adjustRightInd w:val="0"/>
              <w:snapToGrid w:val="0"/>
              <w:spacing w:line="360" w:lineRule="auto"/>
              <w:jc w:val="left"/>
              <w:rPr>
                <w:rFonts w:ascii="宋体" w:hAnsi="宋体" w:cs="宋体"/>
                <w:color w:val="000000"/>
                <w:kern w:val="0"/>
                <w:sz w:val="18"/>
                <w:szCs w:val="18"/>
              </w:rPr>
            </w:pPr>
          </w:p>
        </w:tc>
      </w:tr>
    </w:tbl>
    <w:p w14:paraId="05298C7F" w14:textId="77777777" w:rsidR="00BF2251" w:rsidRDefault="00BF2251" w:rsidP="00BF2251">
      <w:pPr>
        <w:pStyle w:val="afffffc"/>
        <w:adjustRightInd w:val="0"/>
        <w:snapToGrid w:val="0"/>
        <w:spacing w:before="36" w:after="36"/>
        <w:ind w:firstLineChars="0" w:firstLine="0"/>
        <w:rPr>
          <w:rFonts w:ascii="宋体" w:hAnsi="宋体" w:cs="宋体"/>
          <w:szCs w:val="21"/>
        </w:rPr>
      </w:pPr>
    </w:p>
    <w:p w14:paraId="25FF8974" w14:textId="77777777" w:rsidR="00BF2251" w:rsidRDefault="00BF2251" w:rsidP="000F77C6">
      <w:pPr>
        <w:pStyle w:val="afffff0"/>
        <w:keepNext/>
        <w:keepLines/>
        <w:numPr>
          <w:ilvl w:val="2"/>
          <w:numId w:val="159"/>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场馆设置</w:t>
      </w:r>
    </w:p>
    <w:p w14:paraId="5748FA85"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根据杭州亚运会的场馆布局规划，截止目前，已确定53个竞赛场馆分布在杭州、宁波、温州、</w:t>
      </w:r>
      <w:r>
        <w:rPr>
          <w:rFonts w:ascii="宋体" w:hAnsi="宋体" w:cs="宋体" w:hint="eastAsia"/>
        </w:rPr>
        <w:lastRenderedPageBreak/>
        <w:t>金华、绍兴和湖州德清等多个办赛和协办城市。除竞赛场馆外，杭州亚运会还规划有非竞赛场馆，共同为赛事运行、赛事管理服务，为参赛人员和亚奥理事会大家庭服务。具体计划如下：</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p>
    <w:p w14:paraId="25BFB000" w14:textId="77777777" w:rsidR="00BF2251" w:rsidRDefault="00BF2251" w:rsidP="000F77C6">
      <w:pPr>
        <w:pStyle w:val="afffff0"/>
        <w:numPr>
          <w:ilvl w:val="0"/>
          <w:numId w:val="160"/>
        </w:numPr>
        <w:tabs>
          <w:tab w:val="left" w:pos="709"/>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竞赛场馆</w:t>
      </w:r>
    </w:p>
    <w:p w14:paraId="45CFAC8B" w14:textId="77777777" w:rsidR="00BF2251" w:rsidRDefault="00BF2251" w:rsidP="00BF2251">
      <w:pPr>
        <w:pStyle w:val="afa"/>
        <w:adjustRightInd w:val="0"/>
        <w:snapToGrid w:val="0"/>
        <w:ind w:left="360"/>
        <w:rPr>
          <w:rFonts w:ascii="宋体" w:eastAsia="宋体" w:hAnsi="宋体" w:cs="宋体"/>
          <w:b/>
          <w:bCs/>
          <w:sz w:val="24"/>
          <w:szCs w:val="24"/>
        </w:rPr>
      </w:pPr>
      <w:r>
        <w:rPr>
          <w:rFonts w:ascii="宋体" w:eastAsia="宋体" w:hAnsi="宋体" w:cs="宋体" w:hint="eastAsia"/>
          <w:b/>
          <w:bCs/>
          <w:sz w:val="24"/>
          <w:szCs w:val="24"/>
        </w:rPr>
        <w:t>竞赛场馆设置清单</w:t>
      </w:r>
    </w:p>
    <w:tbl>
      <w:tblPr>
        <w:tblW w:w="0" w:type="auto"/>
        <w:jc w:val="center"/>
        <w:tblLayout w:type="fixed"/>
        <w:tblLook w:val="0000" w:firstRow="0" w:lastRow="0" w:firstColumn="0" w:lastColumn="0" w:noHBand="0" w:noVBand="0"/>
      </w:tblPr>
      <w:tblGrid>
        <w:gridCol w:w="891"/>
        <w:gridCol w:w="620"/>
        <w:gridCol w:w="1483"/>
        <w:gridCol w:w="3271"/>
        <w:gridCol w:w="2257"/>
      </w:tblGrid>
      <w:tr w:rsidR="00BF2251" w14:paraId="49E86493" w14:textId="77777777" w:rsidTr="00BF2251">
        <w:trPr>
          <w:trHeight w:val="577"/>
          <w:jc w:val="center"/>
        </w:trPr>
        <w:tc>
          <w:tcPr>
            <w:tcW w:w="891" w:type="dxa"/>
            <w:tcBorders>
              <w:top w:val="single" w:sz="4" w:space="0" w:color="auto"/>
              <w:left w:val="single" w:sz="4" w:space="0" w:color="auto"/>
              <w:bottom w:val="single" w:sz="4" w:space="0" w:color="auto"/>
              <w:right w:val="single" w:sz="4" w:space="0" w:color="auto"/>
            </w:tcBorders>
            <w:vAlign w:val="center"/>
          </w:tcPr>
          <w:p w14:paraId="4B1B2158" w14:textId="77777777" w:rsidR="00BF2251" w:rsidRDefault="00BF2251" w:rsidP="00BF225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赛区</w:t>
            </w:r>
          </w:p>
        </w:tc>
        <w:tc>
          <w:tcPr>
            <w:tcW w:w="620" w:type="dxa"/>
            <w:tcBorders>
              <w:top w:val="single" w:sz="4" w:space="0" w:color="auto"/>
              <w:left w:val="nil"/>
              <w:bottom w:val="single" w:sz="4" w:space="0" w:color="auto"/>
              <w:right w:val="single" w:sz="4" w:space="0" w:color="auto"/>
            </w:tcBorders>
            <w:vAlign w:val="center"/>
          </w:tcPr>
          <w:p w14:paraId="6ADB066E" w14:textId="77777777" w:rsidR="00BF2251" w:rsidRDefault="00BF2251" w:rsidP="00BF225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序号</w:t>
            </w:r>
          </w:p>
        </w:tc>
        <w:tc>
          <w:tcPr>
            <w:tcW w:w="4754" w:type="dxa"/>
            <w:gridSpan w:val="2"/>
            <w:tcBorders>
              <w:top w:val="single" w:sz="4" w:space="0" w:color="auto"/>
              <w:left w:val="nil"/>
              <w:bottom w:val="single" w:sz="4" w:space="0" w:color="auto"/>
              <w:right w:val="single" w:sz="4" w:space="0" w:color="auto"/>
            </w:tcBorders>
            <w:vAlign w:val="center"/>
          </w:tcPr>
          <w:p w14:paraId="6F92A584" w14:textId="77777777" w:rsidR="00BF2251" w:rsidRDefault="00BF2251" w:rsidP="00BF225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场馆（群）名称</w:t>
            </w:r>
          </w:p>
        </w:tc>
        <w:tc>
          <w:tcPr>
            <w:tcW w:w="2257" w:type="dxa"/>
            <w:tcBorders>
              <w:top w:val="single" w:sz="4" w:space="0" w:color="auto"/>
              <w:left w:val="nil"/>
              <w:bottom w:val="single" w:sz="4" w:space="0" w:color="auto"/>
              <w:right w:val="single" w:sz="4" w:space="0" w:color="auto"/>
            </w:tcBorders>
            <w:vAlign w:val="center"/>
          </w:tcPr>
          <w:p w14:paraId="67E4A705" w14:textId="77777777" w:rsidR="00BF2251" w:rsidRDefault="00BF2251" w:rsidP="00BF2251">
            <w:pPr>
              <w:widowControl/>
              <w:adjustRightInd w:val="0"/>
              <w:snapToGrid w:val="0"/>
              <w:spacing w:line="360" w:lineRule="auto"/>
              <w:jc w:val="center"/>
              <w:outlineLvl w:val="3"/>
              <w:rPr>
                <w:rFonts w:ascii="宋体" w:hAnsi="宋体" w:cs="宋体"/>
                <w:b/>
                <w:bCs/>
                <w:color w:val="000000"/>
                <w:kern w:val="0"/>
                <w:szCs w:val="21"/>
              </w:rPr>
            </w:pPr>
            <w:r>
              <w:rPr>
                <w:rFonts w:ascii="宋体" w:hAnsi="宋体" w:cs="宋体" w:hint="eastAsia"/>
                <w:b/>
                <w:bCs/>
                <w:color w:val="000000"/>
                <w:kern w:val="0"/>
                <w:szCs w:val="21"/>
              </w:rPr>
              <w:t>杭州亚运会项目</w:t>
            </w:r>
          </w:p>
        </w:tc>
      </w:tr>
      <w:tr w:rsidR="00BF2251" w14:paraId="7A664EA6" w14:textId="77777777" w:rsidTr="00BF2251">
        <w:trPr>
          <w:trHeight w:val="90"/>
          <w:jc w:val="center"/>
        </w:trPr>
        <w:tc>
          <w:tcPr>
            <w:tcW w:w="891" w:type="dxa"/>
            <w:vMerge w:val="restart"/>
            <w:tcBorders>
              <w:top w:val="nil"/>
              <w:left w:val="single" w:sz="4" w:space="0" w:color="auto"/>
              <w:bottom w:val="single" w:sz="4" w:space="0" w:color="000000"/>
              <w:right w:val="single" w:sz="4" w:space="0" w:color="auto"/>
            </w:tcBorders>
            <w:vAlign w:val="center"/>
          </w:tcPr>
          <w:p w14:paraId="73673B9C" w14:textId="77777777" w:rsidR="00BF2251" w:rsidRDefault="00BF2251" w:rsidP="00BF225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杭州</w:t>
            </w:r>
            <w:r>
              <w:rPr>
                <w:rFonts w:ascii="宋体" w:hAnsi="宋体" w:cs="宋体" w:hint="eastAsia"/>
                <w:b/>
                <w:bCs/>
                <w:color w:val="000000"/>
                <w:kern w:val="0"/>
                <w:szCs w:val="21"/>
              </w:rPr>
              <w:br/>
              <w:t>主赛区</w:t>
            </w:r>
          </w:p>
        </w:tc>
        <w:tc>
          <w:tcPr>
            <w:tcW w:w="620" w:type="dxa"/>
            <w:tcBorders>
              <w:top w:val="nil"/>
              <w:left w:val="nil"/>
              <w:bottom w:val="single" w:sz="4" w:space="0" w:color="auto"/>
              <w:right w:val="single" w:sz="4" w:space="0" w:color="auto"/>
            </w:tcBorders>
            <w:vAlign w:val="center"/>
          </w:tcPr>
          <w:p w14:paraId="5A66B234"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483" w:type="dxa"/>
            <w:vMerge w:val="restart"/>
            <w:tcBorders>
              <w:top w:val="nil"/>
              <w:left w:val="single" w:sz="4" w:space="0" w:color="auto"/>
              <w:bottom w:val="single" w:sz="4" w:space="0" w:color="auto"/>
              <w:right w:val="single" w:sz="4" w:space="0" w:color="auto"/>
            </w:tcBorders>
            <w:vAlign w:val="center"/>
          </w:tcPr>
          <w:p w14:paraId="30CF495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杭州奥体博览城场馆群</w:t>
            </w:r>
          </w:p>
        </w:tc>
        <w:tc>
          <w:tcPr>
            <w:tcW w:w="3271" w:type="dxa"/>
            <w:tcBorders>
              <w:top w:val="nil"/>
              <w:left w:val="nil"/>
              <w:bottom w:val="single" w:sz="4" w:space="0" w:color="auto"/>
              <w:right w:val="single" w:sz="4" w:space="0" w:color="auto"/>
            </w:tcBorders>
            <w:vAlign w:val="center"/>
          </w:tcPr>
          <w:p w14:paraId="1B3D36EB"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杭州奥体中心游泳馆</w:t>
            </w:r>
          </w:p>
        </w:tc>
        <w:tc>
          <w:tcPr>
            <w:tcW w:w="2257" w:type="dxa"/>
            <w:tcBorders>
              <w:top w:val="nil"/>
              <w:left w:val="nil"/>
              <w:bottom w:val="single" w:sz="4" w:space="0" w:color="auto"/>
              <w:right w:val="single" w:sz="4" w:space="0" w:color="auto"/>
            </w:tcBorders>
            <w:vAlign w:val="center"/>
          </w:tcPr>
          <w:p w14:paraId="1670A493"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花样游泳、跳水、游泳</w:t>
            </w:r>
          </w:p>
        </w:tc>
      </w:tr>
      <w:tr w:rsidR="00BF2251" w14:paraId="78BBF70D"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1E43FCC"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C705AEF"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483" w:type="dxa"/>
            <w:vMerge/>
            <w:tcBorders>
              <w:top w:val="nil"/>
              <w:left w:val="single" w:sz="4" w:space="0" w:color="auto"/>
              <w:bottom w:val="single" w:sz="4" w:space="0" w:color="auto"/>
              <w:right w:val="single" w:sz="4" w:space="0" w:color="auto"/>
            </w:tcBorders>
            <w:vAlign w:val="center"/>
          </w:tcPr>
          <w:p w14:paraId="2D5D7D42"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769B1F52"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杭州奥体博览城主体育场</w:t>
            </w:r>
          </w:p>
        </w:tc>
        <w:tc>
          <w:tcPr>
            <w:tcW w:w="2257" w:type="dxa"/>
            <w:tcBorders>
              <w:top w:val="nil"/>
              <w:left w:val="nil"/>
              <w:bottom w:val="single" w:sz="4" w:space="0" w:color="auto"/>
              <w:right w:val="single" w:sz="4" w:space="0" w:color="auto"/>
            </w:tcBorders>
            <w:vAlign w:val="center"/>
          </w:tcPr>
          <w:p w14:paraId="380D7E88"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田径、开幕式</w:t>
            </w:r>
          </w:p>
        </w:tc>
      </w:tr>
      <w:tr w:rsidR="00BF2251" w14:paraId="3E9B696D"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5E01B125"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1F5C95D"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1483" w:type="dxa"/>
            <w:vMerge/>
            <w:tcBorders>
              <w:top w:val="nil"/>
              <w:left w:val="single" w:sz="4" w:space="0" w:color="auto"/>
              <w:bottom w:val="single" w:sz="4" w:space="0" w:color="auto"/>
              <w:right w:val="single" w:sz="4" w:space="0" w:color="auto"/>
            </w:tcBorders>
            <w:vAlign w:val="center"/>
          </w:tcPr>
          <w:p w14:paraId="4D3A9DFF"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5CCC15BB"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杭州奥体中心体育馆</w:t>
            </w:r>
          </w:p>
        </w:tc>
        <w:tc>
          <w:tcPr>
            <w:tcW w:w="2257" w:type="dxa"/>
            <w:tcBorders>
              <w:top w:val="nil"/>
              <w:left w:val="nil"/>
              <w:bottom w:val="single" w:sz="4" w:space="0" w:color="auto"/>
              <w:right w:val="single" w:sz="4" w:space="0" w:color="auto"/>
            </w:tcBorders>
            <w:vAlign w:val="center"/>
          </w:tcPr>
          <w:p w14:paraId="1C6A8C77"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篮球</w:t>
            </w:r>
          </w:p>
        </w:tc>
      </w:tr>
      <w:tr w:rsidR="00BF2251" w14:paraId="62F737A6"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6B285D47"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68F4F1A"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1483" w:type="dxa"/>
            <w:vMerge/>
            <w:tcBorders>
              <w:top w:val="nil"/>
              <w:left w:val="single" w:sz="4" w:space="0" w:color="auto"/>
              <w:bottom w:val="single" w:sz="4" w:space="0" w:color="auto"/>
              <w:right w:val="single" w:sz="4" w:space="0" w:color="auto"/>
            </w:tcBorders>
            <w:vAlign w:val="center"/>
          </w:tcPr>
          <w:p w14:paraId="42DA57E9"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4D6B59B7"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杭州奥体博览城网球中心</w:t>
            </w:r>
          </w:p>
        </w:tc>
        <w:tc>
          <w:tcPr>
            <w:tcW w:w="2257" w:type="dxa"/>
            <w:tcBorders>
              <w:top w:val="nil"/>
              <w:left w:val="nil"/>
              <w:bottom w:val="single" w:sz="4" w:space="0" w:color="auto"/>
              <w:right w:val="single" w:sz="4" w:space="0" w:color="auto"/>
            </w:tcBorders>
            <w:vAlign w:val="center"/>
          </w:tcPr>
          <w:p w14:paraId="2A5D93AE"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网球</w:t>
            </w:r>
          </w:p>
        </w:tc>
      </w:tr>
      <w:tr w:rsidR="00BF2251" w14:paraId="194D52FB"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11ED969"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57875F85"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1483" w:type="dxa"/>
            <w:vMerge/>
            <w:tcBorders>
              <w:top w:val="nil"/>
              <w:left w:val="single" w:sz="4" w:space="0" w:color="auto"/>
              <w:bottom w:val="single" w:sz="4" w:space="0" w:color="auto"/>
              <w:right w:val="single" w:sz="4" w:space="0" w:color="auto"/>
            </w:tcBorders>
            <w:vAlign w:val="center"/>
          </w:tcPr>
          <w:p w14:paraId="7F684B01"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5F124F7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杭州国际博览中心</w:t>
            </w:r>
          </w:p>
        </w:tc>
        <w:tc>
          <w:tcPr>
            <w:tcW w:w="2257" w:type="dxa"/>
            <w:tcBorders>
              <w:top w:val="nil"/>
              <w:left w:val="nil"/>
              <w:bottom w:val="single" w:sz="4" w:space="0" w:color="auto"/>
              <w:right w:val="single" w:sz="4" w:space="0" w:color="auto"/>
            </w:tcBorders>
            <w:vAlign w:val="center"/>
          </w:tcPr>
          <w:p w14:paraId="5C7F437F"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壁球</w:t>
            </w:r>
          </w:p>
        </w:tc>
      </w:tr>
      <w:tr w:rsidR="00BF2251" w14:paraId="09AB2E43"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675139E"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147E633A"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483" w:type="dxa"/>
            <w:vMerge w:val="restart"/>
            <w:tcBorders>
              <w:top w:val="nil"/>
              <w:left w:val="single" w:sz="4" w:space="0" w:color="auto"/>
              <w:bottom w:val="single" w:sz="4" w:space="0" w:color="auto"/>
              <w:right w:val="single" w:sz="4" w:space="0" w:color="auto"/>
            </w:tcBorders>
            <w:vAlign w:val="center"/>
          </w:tcPr>
          <w:p w14:paraId="4FB15ED8"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浙江黄龙体育中心场馆群</w:t>
            </w:r>
          </w:p>
        </w:tc>
        <w:tc>
          <w:tcPr>
            <w:tcW w:w="3271" w:type="dxa"/>
            <w:tcBorders>
              <w:top w:val="nil"/>
              <w:left w:val="nil"/>
              <w:bottom w:val="single" w:sz="4" w:space="0" w:color="auto"/>
              <w:right w:val="single" w:sz="4" w:space="0" w:color="auto"/>
            </w:tcBorders>
            <w:vAlign w:val="center"/>
          </w:tcPr>
          <w:p w14:paraId="629055D7"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浙江省黄龙体育中心游泳跳水馆</w:t>
            </w:r>
          </w:p>
        </w:tc>
        <w:tc>
          <w:tcPr>
            <w:tcW w:w="2257" w:type="dxa"/>
            <w:tcBorders>
              <w:top w:val="nil"/>
              <w:left w:val="nil"/>
              <w:bottom w:val="single" w:sz="4" w:space="0" w:color="auto"/>
              <w:right w:val="single" w:sz="4" w:space="0" w:color="auto"/>
            </w:tcBorders>
            <w:vAlign w:val="center"/>
          </w:tcPr>
          <w:p w14:paraId="5639FCFC"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水球</w:t>
            </w:r>
          </w:p>
        </w:tc>
      </w:tr>
      <w:tr w:rsidR="00BF2251" w14:paraId="53DE4CF4"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071A643C"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1A840580"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483" w:type="dxa"/>
            <w:vMerge/>
            <w:tcBorders>
              <w:top w:val="nil"/>
              <w:left w:val="single" w:sz="4" w:space="0" w:color="auto"/>
              <w:bottom w:val="single" w:sz="4" w:space="0" w:color="auto"/>
              <w:right w:val="single" w:sz="4" w:space="0" w:color="auto"/>
            </w:tcBorders>
            <w:vAlign w:val="center"/>
          </w:tcPr>
          <w:p w14:paraId="55D3BFB6"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376E9C82"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浙江省黄龙体育中心体育场</w:t>
            </w:r>
          </w:p>
        </w:tc>
        <w:tc>
          <w:tcPr>
            <w:tcW w:w="2257" w:type="dxa"/>
            <w:tcBorders>
              <w:top w:val="nil"/>
              <w:left w:val="nil"/>
              <w:bottom w:val="single" w:sz="4" w:space="0" w:color="auto"/>
              <w:right w:val="single" w:sz="4" w:space="0" w:color="auto"/>
            </w:tcBorders>
            <w:vAlign w:val="center"/>
          </w:tcPr>
          <w:p w14:paraId="2976F694"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足球</w:t>
            </w:r>
          </w:p>
        </w:tc>
      </w:tr>
      <w:tr w:rsidR="00BF2251" w14:paraId="1D3E3B54"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23B0788"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7D9CAC8B"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8</w:t>
            </w:r>
          </w:p>
        </w:tc>
        <w:tc>
          <w:tcPr>
            <w:tcW w:w="1483" w:type="dxa"/>
            <w:vMerge/>
            <w:tcBorders>
              <w:top w:val="nil"/>
              <w:left w:val="single" w:sz="4" w:space="0" w:color="auto"/>
              <w:bottom w:val="single" w:sz="4" w:space="0" w:color="auto"/>
              <w:right w:val="single" w:sz="4" w:space="0" w:color="auto"/>
            </w:tcBorders>
            <w:vAlign w:val="center"/>
          </w:tcPr>
          <w:p w14:paraId="7E943CEA"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17F1D6EB"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浙江省黄龙体育中心体育馆</w:t>
            </w:r>
          </w:p>
        </w:tc>
        <w:tc>
          <w:tcPr>
            <w:tcW w:w="2257" w:type="dxa"/>
            <w:tcBorders>
              <w:top w:val="nil"/>
              <w:left w:val="nil"/>
              <w:bottom w:val="single" w:sz="4" w:space="0" w:color="auto"/>
              <w:right w:val="single" w:sz="4" w:space="0" w:color="auto"/>
            </w:tcBorders>
            <w:vAlign w:val="center"/>
          </w:tcPr>
          <w:p w14:paraId="33CEBD3A"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体操</w:t>
            </w:r>
          </w:p>
        </w:tc>
      </w:tr>
      <w:tr w:rsidR="00BF2251" w14:paraId="4E2C7908"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7776D683"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51046FE"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483" w:type="dxa"/>
            <w:vMerge w:val="restart"/>
            <w:tcBorders>
              <w:top w:val="nil"/>
              <w:left w:val="single" w:sz="4" w:space="0" w:color="auto"/>
              <w:bottom w:val="single" w:sz="4" w:space="0" w:color="auto"/>
              <w:right w:val="single" w:sz="4" w:space="0" w:color="auto"/>
            </w:tcBorders>
            <w:vAlign w:val="center"/>
          </w:tcPr>
          <w:p w14:paraId="7C804B39"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区运河亚运公园场馆群</w:t>
            </w:r>
          </w:p>
        </w:tc>
        <w:tc>
          <w:tcPr>
            <w:tcW w:w="3271" w:type="dxa"/>
            <w:tcBorders>
              <w:top w:val="nil"/>
              <w:left w:val="nil"/>
              <w:bottom w:val="single" w:sz="4" w:space="0" w:color="auto"/>
              <w:right w:val="single" w:sz="4" w:space="0" w:color="auto"/>
            </w:tcBorders>
            <w:vAlign w:val="center"/>
          </w:tcPr>
          <w:p w14:paraId="60D2B873"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区运河亚运公园体育馆</w:t>
            </w:r>
          </w:p>
        </w:tc>
        <w:tc>
          <w:tcPr>
            <w:tcW w:w="2257" w:type="dxa"/>
            <w:tcBorders>
              <w:top w:val="nil"/>
              <w:left w:val="nil"/>
              <w:bottom w:val="single" w:sz="4" w:space="0" w:color="auto"/>
              <w:right w:val="single" w:sz="4" w:space="0" w:color="auto"/>
            </w:tcBorders>
            <w:vAlign w:val="center"/>
          </w:tcPr>
          <w:p w14:paraId="0EFAFF9A"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乒乓球</w:t>
            </w:r>
          </w:p>
        </w:tc>
      </w:tr>
      <w:tr w:rsidR="00BF2251" w14:paraId="7F8B8AE9"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B2C09B1"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37C805B"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1483" w:type="dxa"/>
            <w:vMerge/>
            <w:tcBorders>
              <w:top w:val="nil"/>
              <w:left w:val="single" w:sz="4" w:space="0" w:color="auto"/>
              <w:bottom w:val="single" w:sz="4" w:space="0" w:color="auto"/>
              <w:right w:val="single" w:sz="4" w:space="0" w:color="auto"/>
            </w:tcBorders>
            <w:vAlign w:val="center"/>
          </w:tcPr>
          <w:p w14:paraId="5A54C73F"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016CB1D4"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拱</w:t>
            </w:r>
            <w:proofErr w:type="gramStart"/>
            <w:r>
              <w:rPr>
                <w:rFonts w:ascii="宋体" w:hAnsi="宋体" w:cs="宋体" w:hint="eastAsia"/>
                <w:color w:val="000000"/>
                <w:kern w:val="0"/>
                <w:szCs w:val="21"/>
              </w:rPr>
              <w:t>墅</w:t>
            </w:r>
            <w:proofErr w:type="gramEnd"/>
            <w:r>
              <w:rPr>
                <w:rFonts w:ascii="宋体" w:hAnsi="宋体" w:cs="宋体" w:hint="eastAsia"/>
                <w:color w:val="000000"/>
                <w:kern w:val="0"/>
                <w:szCs w:val="21"/>
              </w:rPr>
              <w:t>区运河亚运公园体育场</w:t>
            </w:r>
          </w:p>
        </w:tc>
        <w:tc>
          <w:tcPr>
            <w:tcW w:w="2257" w:type="dxa"/>
            <w:tcBorders>
              <w:top w:val="nil"/>
              <w:left w:val="nil"/>
              <w:bottom w:val="single" w:sz="4" w:space="0" w:color="auto"/>
              <w:right w:val="single" w:sz="4" w:space="0" w:color="auto"/>
            </w:tcBorders>
            <w:vAlign w:val="center"/>
          </w:tcPr>
          <w:p w14:paraId="41EEC1BF"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曲棍球</w:t>
            </w:r>
          </w:p>
        </w:tc>
      </w:tr>
      <w:tr w:rsidR="00BF2251" w14:paraId="7A867945"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275CFFBC"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35CBA923"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1483" w:type="dxa"/>
            <w:vMerge w:val="restart"/>
            <w:tcBorders>
              <w:top w:val="nil"/>
              <w:left w:val="single" w:sz="4" w:space="0" w:color="auto"/>
              <w:bottom w:val="single" w:sz="4" w:space="0" w:color="auto"/>
              <w:right w:val="single" w:sz="4" w:space="0" w:color="auto"/>
            </w:tcBorders>
            <w:vAlign w:val="center"/>
          </w:tcPr>
          <w:p w14:paraId="61247563" w14:textId="77777777" w:rsidR="00BF2251" w:rsidRDefault="00BF2251" w:rsidP="00BF225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体育中心场馆群</w:t>
            </w:r>
          </w:p>
        </w:tc>
        <w:tc>
          <w:tcPr>
            <w:tcW w:w="3271" w:type="dxa"/>
            <w:tcBorders>
              <w:top w:val="nil"/>
              <w:left w:val="nil"/>
              <w:bottom w:val="single" w:sz="4" w:space="0" w:color="auto"/>
              <w:right w:val="single" w:sz="4" w:space="0" w:color="auto"/>
            </w:tcBorders>
            <w:vAlign w:val="center"/>
          </w:tcPr>
          <w:p w14:paraId="4EB8305B" w14:textId="77777777" w:rsidR="00BF2251" w:rsidRDefault="00BF2251" w:rsidP="00BF225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体育中心体育馆</w:t>
            </w:r>
          </w:p>
        </w:tc>
        <w:tc>
          <w:tcPr>
            <w:tcW w:w="2257" w:type="dxa"/>
            <w:tcBorders>
              <w:top w:val="nil"/>
              <w:left w:val="nil"/>
              <w:bottom w:val="single" w:sz="4" w:space="0" w:color="auto"/>
              <w:right w:val="single" w:sz="4" w:space="0" w:color="auto"/>
            </w:tcBorders>
            <w:vAlign w:val="center"/>
          </w:tcPr>
          <w:p w14:paraId="0B23E14A"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举重</w:t>
            </w:r>
          </w:p>
        </w:tc>
      </w:tr>
      <w:tr w:rsidR="00BF2251" w14:paraId="3DC191EE"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3E73E69"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2951FCD1"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12</w:t>
            </w:r>
          </w:p>
        </w:tc>
        <w:tc>
          <w:tcPr>
            <w:tcW w:w="1483" w:type="dxa"/>
            <w:vMerge/>
            <w:tcBorders>
              <w:top w:val="nil"/>
              <w:left w:val="single" w:sz="4" w:space="0" w:color="auto"/>
              <w:bottom w:val="single" w:sz="4" w:space="0" w:color="auto"/>
              <w:right w:val="single" w:sz="4" w:space="0" w:color="auto"/>
            </w:tcBorders>
            <w:vAlign w:val="center"/>
          </w:tcPr>
          <w:p w14:paraId="495C9A05"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008D7F39" w14:textId="77777777" w:rsidR="00BF2251" w:rsidRDefault="00BF2251" w:rsidP="00BF225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w:t>
            </w:r>
            <w:proofErr w:type="gramEnd"/>
            <w:r>
              <w:rPr>
                <w:rFonts w:ascii="宋体" w:hAnsi="宋体" w:cs="宋体" w:hint="eastAsia"/>
                <w:color w:val="000000"/>
                <w:kern w:val="0"/>
                <w:szCs w:val="21"/>
              </w:rPr>
              <w:t>体育中心体育场</w:t>
            </w:r>
          </w:p>
        </w:tc>
        <w:tc>
          <w:tcPr>
            <w:tcW w:w="2257" w:type="dxa"/>
            <w:tcBorders>
              <w:top w:val="nil"/>
              <w:left w:val="nil"/>
              <w:bottom w:val="single" w:sz="4" w:space="0" w:color="auto"/>
              <w:right w:val="single" w:sz="4" w:space="0" w:color="auto"/>
            </w:tcBorders>
            <w:vAlign w:val="center"/>
          </w:tcPr>
          <w:p w14:paraId="4F56532C"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132E5354"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46083FB0"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45800FD0"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13</w:t>
            </w:r>
          </w:p>
        </w:tc>
        <w:tc>
          <w:tcPr>
            <w:tcW w:w="1483" w:type="dxa"/>
            <w:vMerge w:val="restart"/>
            <w:tcBorders>
              <w:top w:val="nil"/>
              <w:left w:val="single" w:sz="4" w:space="0" w:color="auto"/>
              <w:bottom w:val="single" w:sz="4" w:space="0" w:color="auto"/>
              <w:right w:val="single" w:sz="4" w:space="0" w:color="auto"/>
            </w:tcBorders>
            <w:vAlign w:val="center"/>
          </w:tcPr>
          <w:p w14:paraId="5CEB865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余杭区体育中心场馆群</w:t>
            </w:r>
          </w:p>
        </w:tc>
        <w:tc>
          <w:tcPr>
            <w:tcW w:w="3271" w:type="dxa"/>
            <w:tcBorders>
              <w:top w:val="nil"/>
              <w:left w:val="nil"/>
              <w:bottom w:val="single" w:sz="4" w:space="0" w:color="auto"/>
              <w:right w:val="single" w:sz="4" w:space="0" w:color="auto"/>
            </w:tcBorders>
            <w:vAlign w:val="center"/>
          </w:tcPr>
          <w:p w14:paraId="528D8109"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余杭区体育中心体育馆</w:t>
            </w:r>
          </w:p>
        </w:tc>
        <w:tc>
          <w:tcPr>
            <w:tcW w:w="2257" w:type="dxa"/>
            <w:tcBorders>
              <w:top w:val="nil"/>
              <w:left w:val="nil"/>
              <w:bottom w:val="single" w:sz="4" w:space="0" w:color="auto"/>
              <w:right w:val="single" w:sz="4" w:space="0" w:color="auto"/>
            </w:tcBorders>
            <w:vAlign w:val="center"/>
          </w:tcPr>
          <w:p w14:paraId="199C1069"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排球、空手道</w:t>
            </w:r>
          </w:p>
        </w:tc>
      </w:tr>
      <w:tr w:rsidR="00BF2251" w14:paraId="52F4D765"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733F866B"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714ACF5"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14</w:t>
            </w:r>
          </w:p>
        </w:tc>
        <w:tc>
          <w:tcPr>
            <w:tcW w:w="1483" w:type="dxa"/>
            <w:vMerge/>
            <w:tcBorders>
              <w:top w:val="nil"/>
              <w:left w:val="single" w:sz="4" w:space="0" w:color="auto"/>
              <w:bottom w:val="single" w:sz="4" w:space="0" w:color="auto"/>
              <w:right w:val="single" w:sz="4" w:space="0" w:color="auto"/>
            </w:tcBorders>
            <w:vAlign w:val="center"/>
          </w:tcPr>
          <w:p w14:paraId="1F3C1709"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5F4C7A8D"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余杭区体育中心体育场</w:t>
            </w:r>
          </w:p>
        </w:tc>
        <w:tc>
          <w:tcPr>
            <w:tcW w:w="2257" w:type="dxa"/>
            <w:tcBorders>
              <w:top w:val="nil"/>
              <w:left w:val="nil"/>
              <w:bottom w:val="single" w:sz="4" w:space="0" w:color="auto"/>
              <w:right w:val="single" w:sz="4" w:space="0" w:color="auto"/>
            </w:tcBorders>
            <w:vAlign w:val="center"/>
          </w:tcPr>
          <w:p w14:paraId="14065B9A"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6A1D7ACC"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vAlign w:val="center"/>
          </w:tcPr>
          <w:p w14:paraId="15F81D3A"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6A86043F"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15</w:t>
            </w:r>
          </w:p>
        </w:tc>
        <w:tc>
          <w:tcPr>
            <w:tcW w:w="1483" w:type="dxa"/>
            <w:vMerge w:val="restart"/>
            <w:tcBorders>
              <w:top w:val="nil"/>
              <w:left w:val="single" w:sz="4" w:space="0" w:color="auto"/>
              <w:bottom w:val="single" w:sz="4" w:space="0" w:color="auto"/>
              <w:right w:val="single" w:sz="4" w:space="0" w:color="auto"/>
            </w:tcBorders>
            <w:vAlign w:val="center"/>
          </w:tcPr>
          <w:p w14:paraId="325DDE59"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w:t>
            </w:r>
            <w:r>
              <w:rPr>
                <w:rFonts w:ascii="宋体" w:hAnsi="宋体" w:cs="宋体" w:hint="eastAsia"/>
                <w:color w:val="000000"/>
                <w:kern w:val="0"/>
                <w:szCs w:val="21"/>
              </w:rPr>
              <w:br/>
              <w:t>仓前校区场馆群</w:t>
            </w:r>
          </w:p>
        </w:tc>
        <w:tc>
          <w:tcPr>
            <w:tcW w:w="3271" w:type="dxa"/>
            <w:tcBorders>
              <w:top w:val="nil"/>
              <w:left w:val="nil"/>
              <w:bottom w:val="single" w:sz="4" w:space="0" w:color="auto"/>
              <w:right w:val="single" w:sz="4" w:space="0" w:color="auto"/>
            </w:tcBorders>
            <w:vAlign w:val="center"/>
          </w:tcPr>
          <w:p w14:paraId="5627C0AA"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杭州师范大学仓前校区体育馆</w:t>
            </w:r>
          </w:p>
        </w:tc>
        <w:tc>
          <w:tcPr>
            <w:tcW w:w="2257" w:type="dxa"/>
            <w:tcBorders>
              <w:top w:val="nil"/>
              <w:left w:val="nil"/>
              <w:bottom w:val="single" w:sz="4" w:space="0" w:color="auto"/>
              <w:right w:val="single" w:sz="4" w:space="0" w:color="auto"/>
            </w:tcBorders>
            <w:vAlign w:val="center"/>
          </w:tcPr>
          <w:p w14:paraId="4E172CC6"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BF2251" w14:paraId="32F9B5DD" w14:textId="77777777" w:rsidTr="00BF2251">
        <w:trPr>
          <w:trHeight w:val="669"/>
          <w:jc w:val="center"/>
        </w:trPr>
        <w:tc>
          <w:tcPr>
            <w:tcW w:w="891" w:type="dxa"/>
            <w:vMerge/>
            <w:tcBorders>
              <w:top w:val="nil"/>
              <w:left w:val="single" w:sz="4" w:space="0" w:color="auto"/>
              <w:bottom w:val="single" w:sz="4" w:space="0" w:color="000000"/>
              <w:right w:val="single" w:sz="4" w:space="0" w:color="auto"/>
            </w:tcBorders>
            <w:vAlign w:val="center"/>
          </w:tcPr>
          <w:p w14:paraId="07FCE045"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vAlign w:val="center"/>
          </w:tcPr>
          <w:p w14:paraId="0B3469B9"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16</w:t>
            </w:r>
          </w:p>
        </w:tc>
        <w:tc>
          <w:tcPr>
            <w:tcW w:w="1483" w:type="dxa"/>
            <w:vMerge/>
            <w:tcBorders>
              <w:top w:val="nil"/>
              <w:left w:val="single" w:sz="4" w:space="0" w:color="auto"/>
              <w:bottom w:val="single" w:sz="4" w:space="0" w:color="auto"/>
              <w:right w:val="single" w:sz="4" w:space="0" w:color="auto"/>
            </w:tcBorders>
            <w:vAlign w:val="center"/>
          </w:tcPr>
          <w:p w14:paraId="74C88996"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vAlign w:val="center"/>
          </w:tcPr>
          <w:p w14:paraId="4C53463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杭州师范大学仓前校区体育场</w:t>
            </w:r>
          </w:p>
        </w:tc>
        <w:tc>
          <w:tcPr>
            <w:tcW w:w="2257" w:type="dxa"/>
            <w:tcBorders>
              <w:top w:val="nil"/>
              <w:left w:val="nil"/>
              <w:bottom w:val="single" w:sz="4" w:space="0" w:color="auto"/>
              <w:right w:val="single" w:sz="4" w:space="0" w:color="auto"/>
            </w:tcBorders>
            <w:vAlign w:val="center"/>
          </w:tcPr>
          <w:p w14:paraId="31B9763C"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7</w:t>
            </w:r>
            <w:proofErr w:type="gramStart"/>
            <w:r>
              <w:rPr>
                <w:rFonts w:ascii="宋体" w:hAnsi="宋体" w:cs="宋体" w:hint="eastAsia"/>
                <w:kern w:val="0"/>
                <w:szCs w:val="21"/>
              </w:rPr>
              <w:t>人制</w:t>
            </w:r>
            <w:proofErr w:type="gramEnd"/>
            <w:r>
              <w:rPr>
                <w:rFonts w:ascii="宋体" w:hAnsi="宋体" w:cs="宋体" w:hint="eastAsia"/>
                <w:kern w:val="0"/>
                <w:szCs w:val="21"/>
              </w:rPr>
              <w:t>橄榄球</w:t>
            </w:r>
          </w:p>
        </w:tc>
      </w:tr>
      <w:tr w:rsidR="00BF2251" w14:paraId="3CB775A1" w14:textId="77777777" w:rsidTr="00BF2251">
        <w:trPr>
          <w:trHeight w:val="579"/>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30C29F80"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56DBE87"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17</w:t>
            </w:r>
          </w:p>
        </w:tc>
        <w:tc>
          <w:tcPr>
            <w:tcW w:w="1483" w:type="dxa"/>
            <w:tcBorders>
              <w:top w:val="nil"/>
              <w:left w:val="nil"/>
              <w:bottom w:val="single" w:sz="4" w:space="0" w:color="auto"/>
              <w:right w:val="single" w:sz="4" w:space="0" w:color="auto"/>
            </w:tcBorders>
            <w:shd w:val="clear" w:color="auto" w:fill="auto"/>
            <w:vAlign w:val="center"/>
          </w:tcPr>
          <w:p w14:paraId="4E331064" w14:textId="77777777" w:rsidR="00BF2251" w:rsidRDefault="00BF2251" w:rsidP="00BF2251">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富阳区射击射箭馆场馆群</w:t>
            </w:r>
          </w:p>
        </w:tc>
        <w:tc>
          <w:tcPr>
            <w:tcW w:w="3271" w:type="dxa"/>
            <w:tcBorders>
              <w:top w:val="nil"/>
              <w:left w:val="nil"/>
              <w:bottom w:val="single" w:sz="4" w:space="0" w:color="auto"/>
              <w:right w:val="single" w:sz="4" w:space="0" w:color="auto"/>
            </w:tcBorders>
            <w:shd w:val="clear" w:color="auto" w:fill="auto"/>
            <w:vAlign w:val="center"/>
          </w:tcPr>
          <w:p w14:paraId="1808B3E2" w14:textId="77777777" w:rsidR="00BF2251" w:rsidRDefault="00BF2251" w:rsidP="00BF2251">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富阳区射击射箭馆（现代五项场地）</w:t>
            </w:r>
          </w:p>
        </w:tc>
        <w:tc>
          <w:tcPr>
            <w:tcW w:w="2257" w:type="dxa"/>
            <w:tcBorders>
              <w:top w:val="nil"/>
              <w:left w:val="nil"/>
              <w:bottom w:val="single" w:sz="4" w:space="0" w:color="auto"/>
              <w:right w:val="single" w:sz="4" w:space="0" w:color="auto"/>
            </w:tcBorders>
            <w:shd w:val="clear" w:color="000000" w:fill="FFFFFF"/>
            <w:vAlign w:val="center"/>
          </w:tcPr>
          <w:p w14:paraId="20E999A1" w14:textId="77777777" w:rsidR="00BF2251" w:rsidRDefault="00BF2251" w:rsidP="00BF2251">
            <w:pPr>
              <w:widowControl/>
              <w:adjustRightInd w:val="0"/>
              <w:snapToGrid w:val="0"/>
              <w:jc w:val="left"/>
              <w:rPr>
                <w:rFonts w:ascii="宋体" w:hAnsi="宋体" w:cs="宋体"/>
                <w:kern w:val="0"/>
                <w:szCs w:val="21"/>
              </w:rPr>
            </w:pPr>
            <w:r>
              <w:rPr>
                <w:rFonts w:ascii="宋体" w:hAnsi="宋体" w:cs="宋体" w:hint="eastAsia"/>
                <w:kern w:val="0"/>
                <w:szCs w:val="21"/>
              </w:rPr>
              <w:t>射击、射箭、现代五项</w:t>
            </w:r>
          </w:p>
        </w:tc>
      </w:tr>
      <w:tr w:rsidR="00BF2251" w14:paraId="3C0AD278"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528678B"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A193954"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18</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14:paraId="14B932B2"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淳安场馆群</w:t>
            </w:r>
          </w:p>
        </w:tc>
        <w:tc>
          <w:tcPr>
            <w:tcW w:w="3271" w:type="dxa"/>
            <w:tcBorders>
              <w:top w:val="nil"/>
              <w:left w:val="nil"/>
              <w:bottom w:val="single" w:sz="4" w:space="0" w:color="auto"/>
              <w:right w:val="single" w:sz="4" w:space="0" w:color="auto"/>
            </w:tcBorders>
            <w:shd w:val="clear" w:color="auto" w:fill="auto"/>
            <w:vAlign w:val="center"/>
          </w:tcPr>
          <w:p w14:paraId="1FDA8EB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淳安县公开水域项目</w:t>
            </w:r>
          </w:p>
        </w:tc>
        <w:tc>
          <w:tcPr>
            <w:tcW w:w="2257" w:type="dxa"/>
            <w:tcBorders>
              <w:top w:val="nil"/>
              <w:left w:val="nil"/>
              <w:bottom w:val="single" w:sz="4" w:space="0" w:color="auto"/>
              <w:right w:val="single" w:sz="4" w:space="0" w:color="auto"/>
            </w:tcBorders>
            <w:shd w:val="clear" w:color="000000" w:fill="FFFFFF"/>
            <w:vAlign w:val="center"/>
          </w:tcPr>
          <w:p w14:paraId="1EA1B0DD"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公开水域</w:t>
            </w:r>
          </w:p>
        </w:tc>
      </w:tr>
      <w:tr w:rsidR="00BF2251" w14:paraId="0BB0C6BC"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6392AAD"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A26E399"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19</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20F639A1"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210D8F2F"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淳安县场地自行车项目</w:t>
            </w:r>
          </w:p>
        </w:tc>
        <w:tc>
          <w:tcPr>
            <w:tcW w:w="2257" w:type="dxa"/>
            <w:tcBorders>
              <w:top w:val="nil"/>
              <w:left w:val="nil"/>
              <w:bottom w:val="single" w:sz="4" w:space="0" w:color="auto"/>
              <w:right w:val="single" w:sz="4" w:space="0" w:color="auto"/>
            </w:tcBorders>
            <w:shd w:val="clear" w:color="000000" w:fill="FFFFFF"/>
            <w:vAlign w:val="center"/>
          </w:tcPr>
          <w:p w14:paraId="203AD2AC"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场地自行车</w:t>
            </w:r>
          </w:p>
        </w:tc>
      </w:tr>
      <w:tr w:rsidR="00BF2251" w14:paraId="7E623ADF"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7C4E142"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70254F9"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20</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2F82D6E9"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497B6543"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淳安县山地自行车项目</w:t>
            </w:r>
          </w:p>
        </w:tc>
        <w:tc>
          <w:tcPr>
            <w:tcW w:w="2257" w:type="dxa"/>
            <w:tcBorders>
              <w:top w:val="nil"/>
              <w:left w:val="nil"/>
              <w:bottom w:val="single" w:sz="4" w:space="0" w:color="auto"/>
              <w:right w:val="single" w:sz="4" w:space="0" w:color="auto"/>
            </w:tcBorders>
            <w:shd w:val="clear" w:color="000000" w:fill="FFFFFF"/>
            <w:vAlign w:val="center"/>
          </w:tcPr>
          <w:p w14:paraId="1DE89329"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山地自行车</w:t>
            </w:r>
          </w:p>
        </w:tc>
      </w:tr>
      <w:tr w:rsidR="00BF2251" w14:paraId="2BAAEDDE"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97978F2"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421A02C"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21</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790AA407"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28439DE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淳安县公路自行车项目</w:t>
            </w:r>
          </w:p>
        </w:tc>
        <w:tc>
          <w:tcPr>
            <w:tcW w:w="2257" w:type="dxa"/>
            <w:tcBorders>
              <w:top w:val="nil"/>
              <w:left w:val="nil"/>
              <w:bottom w:val="single" w:sz="4" w:space="0" w:color="auto"/>
              <w:right w:val="single" w:sz="4" w:space="0" w:color="auto"/>
            </w:tcBorders>
            <w:shd w:val="clear" w:color="000000" w:fill="FFFFFF"/>
            <w:vAlign w:val="center"/>
          </w:tcPr>
          <w:p w14:paraId="450D560C"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公路自行车</w:t>
            </w:r>
          </w:p>
        </w:tc>
      </w:tr>
      <w:tr w:rsidR="00BF2251" w14:paraId="00E09528"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7741984"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C03BBD1"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22</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5648F2C1"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4795A7EF"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淳安县小轮车项目</w:t>
            </w:r>
          </w:p>
        </w:tc>
        <w:tc>
          <w:tcPr>
            <w:tcW w:w="2257" w:type="dxa"/>
            <w:tcBorders>
              <w:top w:val="nil"/>
              <w:left w:val="nil"/>
              <w:bottom w:val="single" w:sz="4" w:space="0" w:color="auto"/>
              <w:right w:val="single" w:sz="4" w:space="0" w:color="auto"/>
            </w:tcBorders>
            <w:shd w:val="clear" w:color="000000" w:fill="FFFFFF"/>
            <w:vAlign w:val="center"/>
          </w:tcPr>
          <w:p w14:paraId="53586326"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小轮车</w:t>
            </w:r>
          </w:p>
        </w:tc>
      </w:tr>
      <w:tr w:rsidR="00BF2251" w14:paraId="41402F89"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42C6C5AB"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E9A1C6B"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23</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59411E5E"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3236F2C3"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淳安县铁人三项项目</w:t>
            </w:r>
          </w:p>
        </w:tc>
        <w:tc>
          <w:tcPr>
            <w:tcW w:w="2257" w:type="dxa"/>
            <w:tcBorders>
              <w:top w:val="nil"/>
              <w:left w:val="nil"/>
              <w:bottom w:val="single" w:sz="4" w:space="0" w:color="auto"/>
              <w:right w:val="single" w:sz="4" w:space="0" w:color="auto"/>
            </w:tcBorders>
            <w:shd w:val="clear" w:color="000000" w:fill="FFFFFF"/>
            <w:vAlign w:val="center"/>
          </w:tcPr>
          <w:p w14:paraId="010BEAED"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铁人三项</w:t>
            </w:r>
          </w:p>
        </w:tc>
      </w:tr>
      <w:tr w:rsidR="00BF2251" w14:paraId="78181FA7"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66C5F67"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694E669"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69580483"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滨江区体育馆</w:t>
            </w:r>
          </w:p>
        </w:tc>
        <w:tc>
          <w:tcPr>
            <w:tcW w:w="2257" w:type="dxa"/>
            <w:tcBorders>
              <w:top w:val="nil"/>
              <w:left w:val="nil"/>
              <w:bottom w:val="single" w:sz="4" w:space="0" w:color="auto"/>
              <w:right w:val="single" w:sz="4" w:space="0" w:color="auto"/>
            </w:tcBorders>
            <w:shd w:val="clear" w:color="000000" w:fill="FFFFFF"/>
            <w:vAlign w:val="center"/>
          </w:tcPr>
          <w:p w14:paraId="70B20288"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羽毛球</w:t>
            </w:r>
          </w:p>
        </w:tc>
      </w:tr>
      <w:tr w:rsidR="00BF2251" w14:paraId="6F7B58F2"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0833A6F"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5659C66"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62DDA5C"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浙江大学紫金港校区体育馆</w:t>
            </w:r>
          </w:p>
        </w:tc>
        <w:tc>
          <w:tcPr>
            <w:tcW w:w="2257" w:type="dxa"/>
            <w:tcBorders>
              <w:top w:val="nil"/>
              <w:left w:val="nil"/>
              <w:bottom w:val="single" w:sz="4" w:space="0" w:color="auto"/>
              <w:right w:val="single" w:sz="4" w:space="0" w:color="auto"/>
            </w:tcBorders>
            <w:shd w:val="clear" w:color="000000" w:fill="FFFFFF"/>
            <w:vAlign w:val="center"/>
          </w:tcPr>
          <w:p w14:paraId="181EC514"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BF2251" w14:paraId="6DB57AA0"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A101D18"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7391231"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37B8791"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富阳区体育馆</w:t>
            </w:r>
          </w:p>
        </w:tc>
        <w:tc>
          <w:tcPr>
            <w:tcW w:w="2257" w:type="dxa"/>
            <w:tcBorders>
              <w:top w:val="nil"/>
              <w:left w:val="nil"/>
              <w:bottom w:val="single" w:sz="4" w:space="0" w:color="auto"/>
              <w:right w:val="single" w:sz="4" w:space="0" w:color="auto"/>
            </w:tcBorders>
            <w:shd w:val="clear" w:color="000000" w:fill="FFFFFF"/>
            <w:vAlign w:val="center"/>
          </w:tcPr>
          <w:p w14:paraId="250C8E22"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BF2251" w14:paraId="13BC0882"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62E48E1"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8AECA37"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49057BB"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杭州体育馆</w:t>
            </w:r>
          </w:p>
        </w:tc>
        <w:tc>
          <w:tcPr>
            <w:tcW w:w="2257" w:type="dxa"/>
            <w:tcBorders>
              <w:top w:val="nil"/>
              <w:left w:val="nil"/>
              <w:bottom w:val="single" w:sz="4" w:space="0" w:color="auto"/>
              <w:right w:val="single" w:sz="4" w:space="0" w:color="auto"/>
            </w:tcBorders>
            <w:shd w:val="clear" w:color="000000" w:fill="FFFFFF"/>
            <w:vAlign w:val="center"/>
          </w:tcPr>
          <w:p w14:paraId="308259CE"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拳击</w:t>
            </w:r>
          </w:p>
        </w:tc>
      </w:tr>
      <w:tr w:rsidR="00BF2251" w14:paraId="7185A19E"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F9F2072"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6AC7841"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18E09FE"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富阳区水上运动中心</w:t>
            </w:r>
          </w:p>
        </w:tc>
        <w:tc>
          <w:tcPr>
            <w:tcW w:w="2257" w:type="dxa"/>
            <w:tcBorders>
              <w:top w:val="nil"/>
              <w:left w:val="nil"/>
              <w:bottom w:val="single" w:sz="4" w:space="0" w:color="auto"/>
              <w:right w:val="single" w:sz="4" w:space="0" w:color="auto"/>
            </w:tcBorders>
            <w:shd w:val="clear" w:color="000000" w:fill="FFFFFF"/>
            <w:vAlign w:val="center"/>
          </w:tcPr>
          <w:p w14:paraId="61220779" w14:textId="77777777" w:rsidR="00BF2251" w:rsidRDefault="00BF2251" w:rsidP="00BF2251">
            <w:pPr>
              <w:widowControl/>
              <w:adjustRightInd w:val="0"/>
              <w:snapToGrid w:val="0"/>
              <w:jc w:val="left"/>
              <w:rPr>
                <w:rFonts w:ascii="宋体" w:hAnsi="宋体" w:cs="宋体"/>
                <w:kern w:val="0"/>
                <w:szCs w:val="21"/>
              </w:rPr>
            </w:pPr>
            <w:r>
              <w:rPr>
                <w:rFonts w:ascii="宋体" w:hAnsi="宋体" w:cs="宋体" w:hint="eastAsia"/>
                <w:kern w:val="0"/>
                <w:szCs w:val="21"/>
              </w:rPr>
              <w:t>赛艇、皮划艇、激流回旋</w:t>
            </w:r>
          </w:p>
        </w:tc>
      </w:tr>
      <w:tr w:rsidR="00BF2251" w14:paraId="2EA1205F"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E96237C"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0DC13E7"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29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5F4662D"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中国棋院杭州分院国际交流中心</w:t>
            </w:r>
          </w:p>
        </w:tc>
        <w:tc>
          <w:tcPr>
            <w:tcW w:w="2257" w:type="dxa"/>
            <w:tcBorders>
              <w:top w:val="nil"/>
              <w:left w:val="nil"/>
              <w:bottom w:val="single" w:sz="4" w:space="0" w:color="auto"/>
              <w:right w:val="single" w:sz="4" w:space="0" w:color="auto"/>
            </w:tcBorders>
            <w:shd w:val="clear" w:color="000000" w:fill="FFFFFF"/>
            <w:vAlign w:val="center"/>
          </w:tcPr>
          <w:p w14:paraId="2C009D59"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中国象棋、国际象棋</w:t>
            </w:r>
          </w:p>
        </w:tc>
      </w:tr>
      <w:tr w:rsidR="00BF2251" w14:paraId="36D6847D"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7663A976"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869029C"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F96067F"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杭州电子科技大学体育馆</w:t>
            </w:r>
          </w:p>
        </w:tc>
        <w:tc>
          <w:tcPr>
            <w:tcW w:w="2257" w:type="dxa"/>
            <w:tcBorders>
              <w:top w:val="nil"/>
              <w:left w:val="nil"/>
              <w:bottom w:val="single" w:sz="4" w:space="0" w:color="auto"/>
              <w:right w:val="single" w:sz="4" w:space="0" w:color="auto"/>
            </w:tcBorders>
            <w:shd w:val="clear" w:color="000000" w:fill="FFFFFF"/>
            <w:vAlign w:val="center"/>
          </w:tcPr>
          <w:p w14:paraId="5983F839"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击剑</w:t>
            </w:r>
          </w:p>
        </w:tc>
      </w:tr>
      <w:tr w:rsidR="00BF2251" w14:paraId="52E3C6B2"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5EA58AD2"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FCB8B36"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EA83FD5"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江干区体育中心体育场</w:t>
            </w:r>
          </w:p>
        </w:tc>
        <w:tc>
          <w:tcPr>
            <w:tcW w:w="2257" w:type="dxa"/>
            <w:tcBorders>
              <w:top w:val="nil"/>
              <w:left w:val="nil"/>
              <w:bottom w:val="single" w:sz="4" w:space="0" w:color="auto"/>
              <w:right w:val="single" w:sz="4" w:space="0" w:color="auto"/>
            </w:tcBorders>
            <w:shd w:val="clear" w:color="000000" w:fill="FFFFFF"/>
            <w:vAlign w:val="center"/>
          </w:tcPr>
          <w:p w14:paraId="67A57E1B"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35381EE9"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74A824B"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07532BD"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B285F0B"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西湖国际高尔夫球场</w:t>
            </w:r>
          </w:p>
        </w:tc>
        <w:tc>
          <w:tcPr>
            <w:tcW w:w="2257" w:type="dxa"/>
            <w:tcBorders>
              <w:top w:val="nil"/>
              <w:left w:val="nil"/>
              <w:bottom w:val="single" w:sz="4" w:space="0" w:color="auto"/>
              <w:right w:val="single" w:sz="4" w:space="0" w:color="auto"/>
            </w:tcBorders>
            <w:shd w:val="clear" w:color="000000" w:fill="FFFFFF"/>
            <w:vAlign w:val="center"/>
          </w:tcPr>
          <w:p w14:paraId="16D2EF6E"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高尔夫</w:t>
            </w:r>
          </w:p>
        </w:tc>
      </w:tr>
      <w:tr w:rsidR="00BF2251" w14:paraId="53EBC724"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4506A337"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AB05544"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49C3D4D7"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浙江工商大学文体中心</w:t>
            </w:r>
          </w:p>
        </w:tc>
        <w:tc>
          <w:tcPr>
            <w:tcW w:w="2257" w:type="dxa"/>
            <w:tcBorders>
              <w:top w:val="nil"/>
              <w:left w:val="nil"/>
              <w:bottom w:val="single" w:sz="4" w:space="0" w:color="auto"/>
              <w:right w:val="single" w:sz="4" w:space="0" w:color="auto"/>
            </w:tcBorders>
            <w:shd w:val="clear" w:color="000000" w:fill="FFFFFF"/>
            <w:vAlign w:val="center"/>
          </w:tcPr>
          <w:p w14:paraId="78C90C5A"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BF2251" w14:paraId="1AE667D9"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7438008"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3935F1E"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334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7B4BBD2" w14:textId="77777777" w:rsidR="00BF2251" w:rsidRDefault="00BF2251" w:rsidP="00BF225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萧山区临</w:t>
            </w:r>
            <w:proofErr w:type="gramEnd"/>
            <w:r>
              <w:rPr>
                <w:rFonts w:ascii="宋体" w:hAnsi="宋体" w:cs="宋体" w:hint="eastAsia"/>
                <w:color w:val="000000"/>
                <w:kern w:val="0"/>
                <w:szCs w:val="21"/>
              </w:rPr>
              <w:t>浦体育馆</w:t>
            </w:r>
          </w:p>
        </w:tc>
        <w:tc>
          <w:tcPr>
            <w:tcW w:w="2257" w:type="dxa"/>
            <w:tcBorders>
              <w:top w:val="nil"/>
              <w:left w:val="nil"/>
              <w:bottom w:val="single" w:sz="4" w:space="0" w:color="auto"/>
              <w:right w:val="single" w:sz="4" w:space="0" w:color="auto"/>
            </w:tcBorders>
            <w:shd w:val="clear" w:color="000000" w:fill="FFFFFF"/>
            <w:vAlign w:val="center"/>
          </w:tcPr>
          <w:p w14:paraId="0B962A6E"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柔道、柔术、克柔术</w:t>
            </w:r>
          </w:p>
        </w:tc>
      </w:tr>
      <w:tr w:rsidR="00BF2251" w14:paraId="56FFC5BE"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42AB7EB"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5DE5BCE"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E74D8D4" w14:textId="77777777" w:rsidR="00BF2251" w:rsidRDefault="00BF2251" w:rsidP="00BF2251">
            <w:pPr>
              <w:widowControl/>
              <w:adjustRightInd w:val="0"/>
              <w:snapToGrid w:val="0"/>
              <w:spacing w:line="360" w:lineRule="auto"/>
              <w:jc w:val="left"/>
              <w:rPr>
                <w:rFonts w:ascii="宋体" w:hAnsi="宋体" w:cs="宋体"/>
                <w:color w:val="000000"/>
                <w:kern w:val="0"/>
                <w:szCs w:val="21"/>
              </w:rPr>
            </w:pPr>
            <w:proofErr w:type="gramStart"/>
            <w:r>
              <w:rPr>
                <w:rFonts w:ascii="宋体" w:hAnsi="宋体" w:cs="宋体" w:hint="eastAsia"/>
                <w:color w:val="000000"/>
                <w:kern w:val="0"/>
                <w:szCs w:val="21"/>
              </w:rPr>
              <w:t>萧山区瓜沥</w:t>
            </w:r>
            <w:proofErr w:type="gramEnd"/>
            <w:r>
              <w:rPr>
                <w:rFonts w:ascii="宋体" w:hAnsi="宋体" w:cs="宋体" w:hint="eastAsia"/>
                <w:color w:val="000000"/>
                <w:kern w:val="0"/>
                <w:szCs w:val="21"/>
              </w:rPr>
              <w:t>文体中心体育馆</w:t>
            </w:r>
          </w:p>
        </w:tc>
        <w:tc>
          <w:tcPr>
            <w:tcW w:w="2257" w:type="dxa"/>
            <w:tcBorders>
              <w:top w:val="nil"/>
              <w:left w:val="nil"/>
              <w:bottom w:val="single" w:sz="4" w:space="0" w:color="auto"/>
              <w:right w:val="single" w:sz="4" w:space="0" w:color="auto"/>
            </w:tcBorders>
            <w:shd w:val="clear" w:color="000000" w:fill="FFFFFF"/>
            <w:vAlign w:val="center"/>
          </w:tcPr>
          <w:p w14:paraId="63AF4BE7"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卡巴迪、武术</w:t>
            </w:r>
          </w:p>
        </w:tc>
      </w:tr>
      <w:tr w:rsidR="00BF2251" w14:paraId="3C0EE3E5"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D51E849"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A48FF54"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D7805F2"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杭州</w:t>
            </w:r>
            <w:proofErr w:type="gramStart"/>
            <w:r>
              <w:rPr>
                <w:rFonts w:ascii="宋体" w:hAnsi="宋体" w:cs="宋体" w:hint="eastAsia"/>
                <w:color w:val="000000"/>
                <w:kern w:val="0"/>
                <w:szCs w:val="21"/>
              </w:rPr>
              <w:t>钱塘新区</w:t>
            </w:r>
            <w:proofErr w:type="gramEnd"/>
            <w:r>
              <w:rPr>
                <w:rFonts w:ascii="宋体" w:hAnsi="宋体" w:cs="宋体" w:hint="eastAsia"/>
                <w:color w:val="000000"/>
                <w:kern w:val="0"/>
                <w:szCs w:val="21"/>
              </w:rPr>
              <w:t>轮滑馆</w:t>
            </w:r>
          </w:p>
        </w:tc>
        <w:tc>
          <w:tcPr>
            <w:tcW w:w="2257" w:type="dxa"/>
            <w:tcBorders>
              <w:top w:val="nil"/>
              <w:left w:val="nil"/>
              <w:bottom w:val="single" w:sz="4" w:space="0" w:color="auto"/>
              <w:right w:val="single" w:sz="4" w:space="0" w:color="auto"/>
            </w:tcBorders>
            <w:shd w:val="clear" w:color="000000" w:fill="FFFFFF"/>
            <w:vAlign w:val="center"/>
          </w:tcPr>
          <w:p w14:paraId="2088D2E2"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轮滑</w:t>
            </w:r>
          </w:p>
        </w:tc>
      </w:tr>
      <w:tr w:rsidR="00BF2251" w14:paraId="174FCF95"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249A016"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D8F21F0"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37</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715EBFF"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临安文体会展中心</w:t>
            </w:r>
          </w:p>
        </w:tc>
        <w:tc>
          <w:tcPr>
            <w:tcW w:w="2257" w:type="dxa"/>
            <w:tcBorders>
              <w:top w:val="nil"/>
              <w:left w:val="nil"/>
              <w:bottom w:val="single" w:sz="4" w:space="0" w:color="auto"/>
              <w:right w:val="single" w:sz="4" w:space="0" w:color="auto"/>
            </w:tcBorders>
            <w:shd w:val="clear" w:color="000000" w:fill="FFFFFF"/>
            <w:vAlign w:val="center"/>
          </w:tcPr>
          <w:p w14:paraId="1F0B8090"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跆拳道、摔跤</w:t>
            </w:r>
          </w:p>
        </w:tc>
      </w:tr>
      <w:tr w:rsidR="00BF2251" w14:paraId="760DDB2C"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6BDB549A"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5849911A"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38</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95087B6"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德清体育中心体育馆</w:t>
            </w:r>
          </w:p>
        </w:tc>
        <w:tc>
          <w:tcPr>
            <w:tcW w:w="2257" w:type="dxa"/>
            <w:tcBorders>
              <w:top w:val="nil"/>
              <w:left w:val="nil"/>
              <w:bottom w:val="single" w:sz="4" w:space="0" w:color="auto"/>
              <w:right w:val="single" w:sz="4" w:space="0" w:color="auto"/>
            </w:tcBorders>
            <w:shd w:val="clear" w:color="000000" w:fill="FFFFFF"/>
            <w:vAlign w:val="center"/>
          </w:tcPr>
          <w:p w14:paraId="41730EDC"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BF2251" w14:paraId="6B7570A8"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0C9E0B3E"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621FE80"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39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012D3817"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桐庐马术场馆</w:t>
            </w:r>
          </w:p>
        </w:tc>
        <w:tc>
          <w:tcPr>
            <w:tcW w:w="2257" w:type="dxa"/>
            <w:tcBorders>
              <w:top w:val="nil"/>
              <w:left w:val="nil"/>
              <w:bottom w:val="single" w:sz="4" w:space="0" w:color="auto"/>
              <w:right w:val="single" w:sz="4" w:space="0" w:color="auto"/>
            </w:tcBorders>
            <w:shd w:val="clear" w:color="000000" w:fill="FFFFFF"/>
            <w:vAlign w:val="center"/>
          </w:tcPr>
          <w:p w14:paraId="3ECD77B0"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马术</w:t>
            </w:r>
          </w:p>
        </w:tc>
      </w:tr>
      <w:tr w:rsidR="00BF2251" w14:paraId="69458CE9"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136FBA8B"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0543459"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969099A"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浙江工业大学</w:t>
            </w:r>
            <w:proofErr w:type="gramStart"/>
            <w:r>
              <w:rPr>
                <w:rFonts w:ascii="宋体" w:hAnsi="宋体" w:cs="宋体" w:hint="eastAsia"/>
                <w:color w:val="000000"/>
                <w:kern w:val="0"/>
                <w:szCs w:val="21"/>
              </w:rPr>
              <w:t>板球场</w:t>
            </w:r>
            <w:proofErr w:type="gramEnd"/>
          </w:p>
        </w:tc>
        <w:tc>
          <w:tcPr>
            <w:tcW w:w="2257" w:type="dxa"/>
            <w:tcBorders>
              <w:top w:val="nil"/>
              <w:left w:val="nil"/>
              <w:bottom w:val="single" w:sz="4" w:space="0" w:color="auto"/>
              <w:right w:val="single" w:sz="4" w:space="0" w:color="auto"/>
            </w:tcBorders>
            <w:shd w:val="clear" w:color="000000" w:fill="FFFFFF"/>
            <w:vAlign w:val="center"/>
          </w:tcPr>
          <w:p w14:paraId="4DA25FE4"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板球</w:t>
            </w:r>
          </w:p>
        </w:tc>
      </w:tr>
      <w:tr w:rsidR="00BF2251" w14:paraId="4F8C6DD7" w14:textId="77777777" w:rsidTr="00BF2251">
        <w:trPr>
          <w:trHeight w:val="300"/>
          <w:jc w:val="center"/>
        </w:trPr>
        <w:tc>
          <w:tcPr>
            <w:tcW w:w="891" w:type="dxa"/>
            <w:vMerge/>
            <w:tcBorders>
              <w:top w:val="nil"/>
              <w:left w:val="single" w:sz="4" w:space="0" w:color="auto"/>
              <w:bottom w:val="single" w:sz="4" w:space="0" w:color="000000"/>
              <w:right w:val="single" w:sz="4" w:space="0" w:color="auto"/>
            </w:tcBorders>
            <w:shd w:val="clear" w:color="auto" w:fill="auto"/>
            <w:vAlign w:val="center"/>
          </w:tcPr>
          <w:p w14:paraId="2C3BB3BE"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096B457C"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3556821"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浙江师范大学萧山校区体育馆</w:t>
            </w:r>
          </w:p>
        </w:tc>
        <w:tc>
          <w:tcPr>
            <w:tcW w:w="2257" w:type="dxa"/>
            <w:tcBorders>
              <w:top w:val="nil"/>
              <w:left w:val="nil"/>
              <w:bottom w:val="single" w:sz="4" w:space="0" w:color="auto"/>
              <w:right w:val="single" w:sz="4" w:space="0" w:color="auto"/>
            </w:tcBorders>
            <w:shd w:val="clear" w:color="000000" w:fill="FFFFFF"/>
            <w:vAlign w:val="center"/>
          </w:tcPr>
          <w:p w14:paraId="2E88C222"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手球</w:t>
            </w:r>
          </w:p>
        </w:tc>
      </w:tr>
      <w:tr w:rsidR="00BF2251" w14:paraId="54E7DA4F" w14:textId="77777777" w:rsidTr="00BF2251">
        <w:trPr>
          <w:trHeight w:val="427"/>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595EA2A0" w14:textId="77777777" w:rsidR="00BF2251" w:rsidRDefault="00BF2251" w:rsidP="00BF225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宁波</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1E91C5F2"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59638504"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中国∙浙江海洋运动中心（</w:t>
            </w:r>
            <w:proofErr w:type="gramStart"/>
            <w:r>
              <w:rPr>
                <w:rFonts w:ascii="宋体" w:hAnsi="宋体" w:cs="宋体" w:hint="eastAsia"/>
                <w:color w:val="000000"/>
                <w:kern w:val="0"/>
                <w:szCs w:val="21"/>
              </w:rPr>
              <w:t>亚帆中心</w:t>
            </w:r>
            <w:proofErr w:type="gramEnd"/>
            <w:r>
              <w:rPr>
                <w:rFonts w:ascii="宋体" w:hAnsi="宋体" w:cs="宋体" w:hint="eastAsia"/>
                <w:color w:val="000000"/>
                <w:kern w:val="0"/>
                <w:szCs w:val="21"/>
              </w:rPr>
              <w:t>）</w:t>
            </w:r>
          </w:p>
        </w:tc>
        <w:tc>
          <w:tcPr>
            <w:tcW w:w="2257" w:type="dxa"/>
            <w:tcBorders>
              <w:top w:val="nil"/>
              <w:left w:val="nil"/>
              <w:bottom w:val="single" w:sz="4" w:space="0" w:color="auto"/>
              <w:right w:val="single" w:sz="4" w:space="0" w:color="auto"/>
            </w:tcBorders>
            <w:shd w:val="clear" w:color="000000" w:fill="FFFFFF"/>
            <w:vAlign w:val="center"/>
          </w:tcPr>
          <w:p w14:paraId="59F2DBD2"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帆船</w:t>
            </w:r>
          </w:p>
        </w:tc>
      </w:tr>
      <w:tr w:rsidR="00BF2251" w14:paraId="6A6FD411" w14:textId="77777777" w:rsidTr="00BF2251">
        <w:trPr>
          <w:trHeight w:val="313"/>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5DAEEC6D"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AB108BC"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4A8E6CC"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沙滩排球馆（宁波象山）</w:t>
            </w:r>
          </w:p>
        </w:tc>
        <w:tc>
          <w:tcPr>
            <w:tcW w:w="2257" w:type="dxa"/>
            <w:tcBorders>
              <w:top w:val="nil"/>
              <w:left w:val="nil"/>
              <w:bottom w:val="single" w:sz="4" w:space="0" w:color="auto"/>
              <w:right w:val="single" w:sz="4" w:space="0" w:color="auto"/>
            </w:tcBorders>
            <w:shd w:val="clear" w:color="000000" w:fill="FFFFFF"/>
            <w:vAlign w:val="center"/>
          </w:tcPr>
          <w:p w14:paraId="2EAAD310"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沙滩排球</w:t>
            </w:r>
          </w:p>
        </w:tc>
      </w:tr>
      <w:tr w:rsidR="00BF2251" w14:paraId="1DC850D1" w14:textId="77777777" w:rsidTr="00BF2251">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5F278669" w14:textId="77777777" w:rsidR="00BF2251" w:rsidRDefault="00BF2251" w:rsidP="00BF225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温州</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0A5C5C1D"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4468294"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温州龙舟运动基地</w:t>
            </w:r>
          </w:p>
        </w:tc>
        <w:tc>
          <w:tcPr>
            <w:tcW w:w="2257" w:type="dxa"/>
            <w:tcBorders>
              <w:top w:val="nil"/>
              <w:left w:val="nil"/>
              <w:bottom w:val="single" w:sz="4" w:space="0" w:color="auto"/>
              <w:right w:val="single" w:sz="4" w:space="0" w:color="auto"/>
            </w:tcBorders>
            <w:shd w:val="clear" w:color="000000" w:fill="FFFFFF"/>
            <w:vAlign w:val="center"/>
          </w:tcPr>
          <w:p w14:paraId="700C2A86"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龙舟</w:t>
            </w:r>
          </w:p>
        </w:tc>
      </w:tr>
      <w:tr w:rsidR="00BF2251" w14:paraId="2427BF7F" w14:textId="77777777" w:rsidTr="00BF225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28D11867"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8A1DCEA"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74A4F15E"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温州奥林匹克体育中心主体育场</w:t>
            </w:r>
          </w:p>
        </w:tc>
        <w:tc>
          <w:tcPr>
            <w:tcW w:w="2257" w:type="dxa"/>
            <w:tcBorders>
              <w:top w:val="nil"/>
              <w:left w:val="nil"/>
              <w:bottom w:val="single" w:sz="4" w:space="0" w:color="auto"/>
              <w:right w:val="single" w:sz="4" w:space="0" w:color="auto"/>
            </w:tcBorders>
            <w:shd w:val="clear" w:color="000000" w:fill="FFFFFF"/>
            <w:vAlign w:val="center"/>
          </w:tcPr>
          <w:p w14:paraId="76CCA6CB"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0D0BBD6B" w14:textId="77777777" w:rsidTr="00BF225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23EA2775"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68F86F72"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1DD84E3E"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温州体育中心体育场</w:t>
            </w:r>
          </w:p>
        </w:tc>
        <w:tc>
          <w:tcPr>
            <w:tcW w:w="2257" w:type="dxa"/>
            <w:tcBorders>
              <w:top w:val="nil"/>
              <w:left w:val="nil"/>
              <w:bottom w:val="single" w:sz="4" w:space="0" w:color="auto"/>
              <w:right w:val="single" w:sz="4" w:space="0" w:color="auto"/>
            </w:tcBorders>
            <w:shd w:val="clear" w:color="000000" w:fill="FFFFFF"/>
            <w:vAlign w:val="center"/>
          </w:tcPr>
          <w:p w14:paraId="0E3E7499"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4C9BE6F5" w14:textId="77777777" w:rsidTr="00BF2251">
        <w:trPr>
          <w:trHeight w:val="345"/>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166E6F51" w14:textId="77777777" w:rsidR="00BF2251" w:rsidRDefault="00BF2251" w:rsidP="00BF225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金华</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25B127CE"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tcPr>
          <w:p w14:paraId="1850D837" w14:textId="77777777" w:rsidR="00BF2251" w:rsidRDefault="00BF2251" w:rsidP="00BF2251">
            <w:pPr>
              <w:widowControl/>
              <w:adjustRightInd w:val="0"/>
              <w:snapToGrid w:val="0"/>
              <w:jc w:val="left"/>
              <w:rPr>
                <w:rFonts w:ascii="宋体" w:hAnsi="宋体" w:cs="宋体"/>
                <w:color w:val="000000"/>
                <w:kern w:val="0"/>
                <w:szCs w:val="21"/>
              </w:rPr>
            </w:pPr>
            <w:r>
              <w:rPr>
                <w:rFonts w:ascii="宋体" w:hAnsi="宋体" w:cs="宋体" w:hint="eastAsia"/>
                <w:color w:val="000000"/>
                <w:kern w:val="0"/>
                <w:szCs w:val="21"/>
              </w:rPr>
              <w:t>金华体育中心</w:t>
            </w:r>
            <w:r>
              <w:rPr>
                <w:rFonts w:ascii="宋体" w:hAnsi="宋体" w:cs="宋体" w:hint="eastAsia"/>
                <w:color w:val="000000"/>
                <w:kern w:val="0"/>
                <w:szCs w:val="21"/>
              </w:rPr>
              <w:br/>
              <w:t>场馆群</w:t>
            </w:r>
          </w:p>
        </w:tc>
        <w:tc>
          <w:tcPr>
            <w:tcW w:w="3271" w:type="dxa"/>
            <w:tcBorders>
              <w:top w:val="nil"/>
              <w:left w:val="nil"/>
              <w:bottom w:val="single" w:sz="4" w:space="0" w:color="auto"/>
              <w:right w:val="single" w:sz="4" w:space="0" w:color="auto"/>
            </w:tcBorders>
            <w:shd w:val="clear" w:color="auto" w:fill="auto"/>
            <w:vAlign w:val="center"/>
          </w:tcPr>
          <w:p w14:paraId="7083694E"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金华体育中心体育馆</w:t>
            </w:r>
          </w:p>
        </w:tc>
        <w:tc>
          <w:tcPr>
            <w:tcW w:w="2257" w:type="dxa"/>
            <w:tcBorders>
              <w:top w:val="nil"/>
              <w:left w:val="nil"/>
              <w:bottom w:val="single" w:sz="4" w:space="0" w:color="auto"/>
              <w:right w:val="single" w:sz="4" w:space="0" w:color="auto"/>
            </w:tcBorders>
            <w:shd w:val="clear" w:color="000000" w:fill="FFFFFF"/>
            <w:vAlign w:val="center"/>
          </w:tcPr>
          <w:p w14:paraId="7C6BBF6E"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藤球</w:t>
            </w:r>
          </w:p>
        </w:tc>
      </w:tr>
      <w:tr w:rsidR="00BF2251" w14:paraId="7E044651" w14:textId="77777777" w:rsidTr="00BF2251">
        <w:trPr>
          <w:trHeight w:val="258"/>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13F8128F"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2EECAB5A"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1483" w:type="dxa"/>
            <w:vMerge/>
            <w:tcBorders>
              <w:top w:val="nil"/>
              <w:left w:val="single" w:sz="4" w:space="0" w:color="auto"/>
              <w:bottom w:val="single" w:sz="4" w:space="0" w:color="auto"/>
              <w:right w:val="single" w:sz="4" w:space="0" w:color="auto"/>
            </w:tcBorders>
            <w:shd w:val="clear" w:color="auto" w:fill="auto"/>
            <w:vAlign w:val="center"/>
          </w:tcPr>
          <w:p w14:paraId="48766666" w14:textId="77777777" w:rsidR="00BF2251" w:rsidRDefault="00BF2251" w:rsidP="00BF2251">
            <w:pPr>
              <w:widowControl/>
              <w:adjustRightInd w:val="0"/>
              <w:snapToGrid w:val="0"/>
              <w:spacing w:line="360" w:lineRule="auto"/>
              <w:jc w:val="left"/>
              <w:rPr>
                <w:rFonts w:ascii="宋体" w:hAnsi="宋体" w:cs="宋体"/>
                <w:color w:val="000000"/>
                <w:kern w:val="0"/>
                <w:szCs w:val="21"/>
              </w:rPr>
            </w:pPr>
          </w:p>
        </w:tc>
        <w:tc>
          <w:tcPr>
            <w:tcW w:w="3271" w:type="dxa"/>
            <w:tcBorders>
              <w:top w:val="nil"/>
              <w:left w:val="nil"/>
              <w:bottom w:val="single" w:sz="4" w:space="0" w:color="auto"/>
              <w:right w:val="single" w:sz="4" w:space="0" w:color="auto"/>
            </w:tcBorders>
            <w:shd w:val="clear" w:color="auto" w:fill="auto"/>
            <w:vAlign w:val="center"/>
          </w:tcPr>
          <w:p w14:paraId="01433492"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金华体育中心体育场</w:t>
            </w:r>
          </w:p>
        </w:tc>
        <w:tc>
          <w:tcPr>
            <w:tcW w:w="2257" w:type="dxa"/>
            <w:tcBorders>
              <w:top w:val="nil"/>
              <w:left w:val="nil"/>
              <w:bottom w:val="single" w:sz="4" w:space="0" w:color="auto"/>
              <w:right w:val="single" w:sz="4" w:space="0" w:color="auto"/>
            </w:tcBorders>
            <w:shd w:val="clear" w:color="000000" w:fill="FFFFFF"/>
            <w:vAlign w:val="center"/>
          </w:tcPr>
          <w:p w14:paraId="0A446C88"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6C6D8FDE" w14:textId="77777777" w:rsidTr="00BF225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050A7D84"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7E7DD1FE"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BEE0173"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浙江师范大学体育场</w:t>
            </w:r>
          </w:p>
        </w:tc>
        <w:tc>
          <w:tcPr>
            <w:tcW w:w="2257" w:type="dxa"/>
            <w:tcBorders>
              <w:top w:val="nil"/>
              <w:left w:val="nil"/>
              <w:bottom w:val="single" w:sz="4" w:space="0" w:color="auto"/>
              <w:right w:val="single" w:sz="4" w:space="0" w:color="auto"/>
            </w:tcBorders>
            <w:shd w:val="clear" w:color="000000" w:fill="FFFFFF"/>
            <w:vAlign w:val="center"/>
          </w:tcPr>
          <w:p w14:paraId="34BA5C24"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足球</w:t>
            </w:r>
          </w:p>
        </w:tc>
      </w:tr>
      <w:tr w:rsidR="00BF2251" w14:paraId="0A39BB8B" w14:textId="77777777" w:rsidTr="00BF2251">
        <w:trPr>
          <w:trHeight w:val="300"/>
          <w:jc w:val="center"/>
        </w:trPr>
        <w:tc>
          <w:tcPr>
            <w:tcW w:w="891" w:type="dxa"/>
            <w:vMerge w:val="restart"/>
            <w:tcBorders>
              <w:top w:val="nil"/>
              <w:left w:val="single" w:sz="4" w:space="0" w:color="auto"/>
              <w:bottom w:val="single" w:sz="4" w:space="0" w:color="auto"/>
              <w:right w:val="single" w:sz="4" w:space="0" w:color="auto"/>
            </w:tcBorders>
            <w:shd w:val="clear" w:color="auto" w:fill="auto"/>
            <w:vAlign w:val="center"/>
          </w:tcPr>
          <w:p w14:paraId="423519BB" w14:textId="77777777" w:rsidR="00BF2251" w:rsidRDefault="00BF2251" w:rsidP="00BF2251">
            <w:pPr>
              <w:widowControl/>
              <w:adjustRightInd w:val="0"/>
              <w:snapToGrid w:val="0"/>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绍兴</w:t>
            </w:r>
            <w:r>
              <w:rPr>
                <w:rFonts w:ascii="宋体" w:hAnsi="宋体" w:cs="宋体" w:hint="eastAsia"/>
                <w:b/>
                <w:bCs/>
                <w:color w:val="000000"/>
                <w:kern w:val="0"/>
                <w:szCs w:val="21"/>
              </w:rPr>
              <w:br/>
              <w:t>分赛区</w:t>
            </w:r>
          </w:p>
        </w:tc>
        <w:tc>
          <w:tcPr>
            <w:tcW w:w="620" w:type="dxa"/>
            <w:tcBorders>
              <w:top w:val="nil"/>
              <w:left w:val="nil"/>
              <w:bottom w:val="single" w:sz="4" w:space="0" w:color="auto"/>
              <w:right w:val="single" w:sz="4" w:space="0" w:color="auto"/>
            </w:tcBorders>
            <w:shd w:val="clear" w:color="auto" w:fill="auto"/>
            <w:vAlign w:val="center"/>
          </w:tcPr>
          <w:p w14:paraId="0A28EBEF"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50</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5EEFF0DC"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绍兴市奥体中心体育馆</w:t>
            </w:r>
          </w:p>
        </w:tc>
        <w:tc>
          <w:tcPr>
            <w:tcW w:w="2257" w:type="dxa"/>
            <w:tcBorders>
              <w:top w:val="nil"/>
              <w:left w:val="nil"/>
              <w:bottom w:val="single" w:sz="4" w:space="0" w:color="auto"/>
              <w:right w:val="single" w:sz="4" w:space="0" w:color="auto"/>
            </w:tcBorders>
            <w:shd w:val="clear" w:color="000000" w:fill="FFFFFF"/>
            <w:vAlign w:val="center"/>
          </w:tcPr>
          <w:p w14:paraId="35F81B3D"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篮球</w:t>
            </w:r>
          </w:p>
        </w:tc>
      </w:tr>
      <w:tr w:rsidR="00BF2251" w14:paraId="3857D8CE" w14:textId="77777777" w:rsidTr="00BF225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63DC88CE"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1E79215A"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51</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28013D5B"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中国轻纺城体育中心体育馆</w:t>
            </w:r>
          </w:p>
        </w:tc>
        <w:tc>
          <w:tcPr>
            <w:tcW w:w="2257" w:type="dxa"/>
            <w:tcBorders>
              <w:top w:val="nil"/>
              <w:left w:val="nil"/>
              <w:bottom w:val="single" w:sz="4" w:space="0" w:color="auto"/>
              <w:right w:val="single" w:sz="4" w:space="0" w:color="auto"/>
            </w:tcBorders>
            <w:shd w:val="clear" w:color="000000" w:fill="FFFFFF"/>
            <w:vAlign w:val="center"/>
          </w:tcPr>
          <w:p w14:paraId="529BA6B9"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排球</w:t>
            </w:r>
          </w:p>
        </w:tc>
      </w:tr>
      <w:tr w:rsidR="00BF2251" w14:paraId="76335D67" w14:textId="77777777" w:rsidTr="00BF225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1D252942"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35AC9B53"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52</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9CF8A88"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绍兴柯桥羊山公园竞技攀岩场馆</w:t>
            </w:r>
          </w:p>
        </w:tc>
        <w:tc>
          <w:tcPr>
            <w:tcW w:w="2257" w:type="dxa"/>
            <w:tcBorders>
              <w:top w:val="nil"/>
              <w:left w:val="nil"/>
              <w:bottom w:val="single" w:sz="4" w:space="0" w:color="auto"/>
              <w:right w:val="single" w:sz="4" w:space="0" w:color="auto"/>
            </w:tcBorders>
            <w:shd w:val="clear" w:color="000000" w:fill="FFFFFF"/>
            <w:vAlign w:val="center"/>
          </w:tcPr>
          <w:p w14:paraId="6A0252E7"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竞技攀岩</w:t>
            </w:r>
          </w:p>
        </w:tc>
      </w:tr>
      <w:tr w:rsidR="00BF2251" w14:paraId="41A90E49" w14:textId="77777777" w:rsidTr="00BF2251">
        <w:trPr>
          <w:trHeight w:val="300"/>
          <w:jc w:val="center"/>
        </w:trPr>
        <w:tc>
          <w:tcPr>
            <w:tcW w:w="891" w:type="dxa"/>
            <w:vMerge/>
            <w:tcBorders>
              <w:top w:val="nil"/>
              <w:left w:val="single" w:sz="4" w:space="0" w:color="auto"/>
              <w:bottom w:val="single" w:sz="4" w:space="0" w:color="auto"/>
              <w:right w:val="single" w:sz="4" w:space="0" w:color="auto"/>
            </w:tcBorders>
            <w:shd w:val="clear" w:color="auto" w:fill="auto"/>
            <w:vAlign w:val="center"/>
          </w:tcPr>
          <w:p w14:paraId="2B93316E" w14:textId="77777777" w:rsidR="00BF2251" w:rsidRDefault="00BF2251" w:rsidP="00BF2251">
            <w:pPr>
              <w:widowControl/>
              <w:adjustRightInd w:val="0"/>
              <w:snapToGrid w:val="0"/>
              <w:spacing w:line="360" w:lineRule="auto"/>
              <w:jc w:val="left"/>
              <w:rPr>
                <w:rFonts w:ascii="宋体" w:hAnsi="宋体" w:cs="宋体"/>
                <w:b/>
                <w:bCs/>
                <w:color w:val="000000"/>
                <w:kern w:val="0"/>
                <w:szCs w:val="21"/>
              </w:rPr>
            </w:pPr>
          </w:p>
        </w:tc>
        <w:tc>
          <w:tcPr>
            <w:tcW w:w="620" w:type="dxa"/>
            <w:tcBorders>
              <w:top w:val="nil"/>
              <w:left w:val="nil"/>
              <w:bottom w:val="single" w:sz="4" w:space="0" w:color="auto"/>
              <w:right w:val="single" w:sz="4" w:space="0" w:color="auto"/>
            </w:tcBorders>
            <w:shd w:val="clear" w:color="auto" w:fill="auto"/>
            <w:vAlign w:val="center"/>
          </w:tcPr>
          <w:p w14:paraId="48DC09EC" w14:textId="77777777" w:rsidR="00BF2251" w:rsidRDefault="00BF2251" w:rsidP="00BF2251">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53</w:t>
            </w:r>
          </w:p>
        </w:tc>
        <w:tc>
          <w:tcPr>
            <w:tcW w:w="4754" w:type="dxa"/>
            <w:gridSpan w:val="2"/>
            <w:tcBorders>
              <w:top w:val="single" w:sz="4" w:space="0" w:color="auto"/>
              <w:left w:val="nil"/>
              <w:bottom w:val="single" w:sz="4" w:space="0" w:color="auto"/>
              <w:right w:val="single" w:sz="4" w:space="0" w:color="auto"/>
            </w:tcBorders>
            <w:shd w:val="clear" w:color="auto" w:fill="auto"/>
            <w:vAlign w:val="center"/>
          </w:tcPr>
          <w:p w14:paraId="3C758F15" w14:textId="77777777" w:rsidR="00BF2251" w:rsidRDefault="00BF2251" w:rsidP="00BF2251">
            <w:pPr>
              <w:widowControl/>
              <w:adjustRightInd w:val="0"/>
              <w:snapToGrid w:val="0"/>
              <w:spacing w:line="360" w:lineRule="auto"/>
              <w:jc w:val="left"/>
              <w:rPr>
                <w:rFonts w:ascii="宋体" w:hAnsi="宋体" w:cs="宋体"/>
                <w:color w:val="000000"/>
                <w:kern w:val="0"/>
                <w:szCs w:val="21"/>
              </w:rPr>
            </w:pPr>
            <w:r>
              <w:rPr>
                <w:rFonts w:ascii="宋体" w:hAnsi="宋体" w:cs="宋体" w:hint="eastAsia"/>
                <w:color w:val="000000"/>
                <w:kern w:val="0"/>
                <w:szCs w:val="21"/>
              </w:rPr>
              <w:t>绍兴第19届亚运会棒（垒）</w:t>
            </w:r>
            <w:proofErr w:type="gramStart"/>
            <w:r>
              <w:rPr>
                <w:rFonts w:ascii="宋体" w:hAnsi="宋体" w:cs="宋体" w:hint="eastAsia"/>
                <w:color w:val="000000"/>
                <w:kern w:val="0"/>
                <w:szCs w:val="21"/>
              </w:rPr>
              <w:t>球体育</w:t>
            </w:r>
            <w:proofErr w:type="gramEnd"/>
            <w:r>
              <w:rPr>
                <w:rFonts w:ascii="宋体" w:hAnsi="宋体" w:cs="宋体" w:hint="eastAsia"/>
                <w:color w:val="000000"/>
                <w:kern w:val="0"/>
                <w:szCs w:val="21"/>
              </w:rPr>
              <w:t>文化中心</w:t>
            </w:r>
          </w:p>
        </w:tc>
        <w:tc>
          <w:tcPr>
            <w:tcW w:w="2257" w:type="dxa"/>
            <w:tcBorders>
              <w:top w:val="nil"/>
              <w:left w:val="nil"/>
              <w:bottom w:val="single" w:sz="4" w:space="0" w:color="auto"/>
              <w:right w:val="single" w:sz="4" w:space="0" w:color="auto"/>
            </w:tcBorders>
            <w:shd w:val="clear" w:color="000000" w:fill="FFFFFF"/>
            <w:vAlign w:val="center"/>
          </w:tcPr>
          <w:p w14:paraId="04FEE522" w14:textId="77777777" w:rsidR="00BF2251" w:rsidRDefault="00BF2251" w:rsidP="00BF2251">
            <w:pPr>
              <w:widowControl/>
              <w:adjustRightInd w:val="0"/>
              <w:snapToGrid w:val="0"/>
              <w:spacing w:line="360" w:lineRule="auto"/>
              <w:jc w:val="left"/>
              <w:rPr>
                <w:rFonts w:ascii="宋体" w:hAnsi="宋体" w:cs="宋体"/>
                <w:kern w:val="0"/>
                <w:szCs w:val="21"/>
              </w:rPr>
            </w:pPr>
            <w:r>
              <w:rPr>
                <w:rFonts w:ascii="宋体" w:hAnsi="宋体" w:cs="宋体" w:hint="eastAsia"/>
                <w:kern w:val="0"/>
                <w:szCs w:val="21"/>
              </w:rPr>
              <w:t>棒垒球</w:t>
            </w:r>
          </w:p>
        </w:tc>
      </w:tr>
    </w:tbl>
    <w:p w14:paraId="0D95E48F" w14:textId="77777777" w:rsidR="00BF2251" w:rsidRDefault="00BF2251" w:rsidP="00BF2251">
      <w:pPr>
        <w:adjustRightInd w:val="0"/>
        <w:snapToGrid w:val="0"/>
        <w:spacing w:line="360" w:lineRule="auto"/>
        <w:jc w:val="center"/>
        <w:rPr>
          <w:rFonts w:ascii="宋体" w:hAnsi="宋体" w:cs="宋体"/>
          <w:sz w:val="22"/>
        </w:rPr>
      </w:pPr>
      <w:r>
        <w:rPr>
          <w:rFonts w:ascii="宋体" w:hAnsi="宋体" w:cs="宋体" w:hint="eastAsia"/>
          <w:sz w:val="22"/>
        </w:rPr>
        <w:t>（注：竞赛场馆设置清单为截止到目前的相关数据）</w:t>
      </w:r>
    </w:p>
    <w:p w14:paraId="4A6DF3DA" w14:textId="77777777" w:rsidR="00BF2251" w:rsidRDefault="00BF2251" w:rsidP="000F77C6">
      <w:pPr>
        <w:pStyle w:val="afffff0"/>
        <w:numPr>
          <w:ilvl w:val="0"/>
          <w:numId w:val="160"/>
        </w:numPr>
        <w:tabs>
          <w:tab w:val="left" w:pos="709"/>
        </w:tabs>
        <w:adjustRightInd w:val="0"/>
        <w:snapToGrid w:val="0"/>
        <w:spacing w:line="360" w:lineRule="auto"/>
        <w:ind w:firstLineChars="0" w:firstLine="66"/>
        <w:rPr>
          <w:rFonts w:ascii="宋体" w:hAnsi="宋体" w:cs="宋体"/>
          <w:b/>
          <w:bCs/>
          <w:sz w:val="24"/>
          <w:szCs w:val="24"/>
        </w:rPr>
      </w:pPr>
      <w:r>
        <w:rPr>
          <w:rFonts w:ascii="宋体" w:hAnsi="宋体" w:cs="宋体" w:hint="eastAsia"/>
          <w:b/>
          <w:bCs/>
          <w:sz w:val="24"/>
          <w:szCs w:val="24"/>
        </w:rPr>
        <w:t>非竞赛场馆</w:t>
      </w:r>
    </w:p>
    <w:p w14:paraId="7730CAFB" w14:textId="77777777" w:rsidR="00BF2251" w:rsidRDefault="00BF2251" w:rsidP="00BF2251">
      <w:pPr>
        <w:pStyle w:val="afa"/>
        <w:adjustRightInd w:val="0"/>
        <w:snapToGrid w:val="0"/>
        <w:ind w:firstLine="482"/>
        <w:rPr>
          <w:rFonts w:ascii="宋体" w:eastAsia="宋体" w:hAnsi="宋体" w:cs="宋体"/>
          <w:szCs w:val="21"/>
        </w:rPr>
      </w:pPr>
      <w:r>
        <w:rPr>
          <w:rFonts w:ascii="宋体" w:eastAsia="宋体" w:hAnsi="宋体" w:cs="宋体" w:hint="eastAsia"/>
          <w:b/>
          <w:bCs/>
          <w:sz w:val="24"/>
          <w:szCs w:val="24"/>
        </w:rPr>
        <w:t>非竞赛场馆设置清单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642"/>
        <w:gridCol w:w="2837"/>
        <w:gridCol w:w="2141"/>
      </w:tblGrid>
      <w:tr w:rsidR="00BF2251" w14:paraId="0CE5CCA6" w14:textId="77777777" w:rsidTr="00BF2251">
        <w:trPr>
          <w:trHeight w:val="239"/>
          <w:jc w:val="center"/>
        </w:trPr>
        <w:tc>
          <w:tcPr>
            <w:tcW w:w="789" w:type="dxa"/>
            <w:vAlign w:val="center"/>
          </w:tcPr>
          <w:p w14:paraId="25E808C1"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lastRenderedPageBreak/>
              <w:t>序号</w:t>
            </w:r>
          </w:p>
        </w:tc>
        <w:tc>
          <w:tcPr>
            <w:tcW w:w="2642" w:type="dxa"/>
            <w:vAlign w:val="center"/>
          </w:tcPr>
          <w:p w14:paraId="51A49A78"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b/>
                <w:bCs/>
                <w:color w:val="000000"/>
                <w:szCs w:val="21"/>
              </w:rPr>
              <w:t>非竞赛场馆</w:t>
            </w:r>
          </w:p>
        </w:tc>
        <w:tc>
          <w:tcPr>
            <w:tcW w:w="2837" w:type="dxa"/>
            <w:vAlign w:val="center"/>
          </w:tcPr>
          <w:p w14:paraId="32C6DCF0"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w:t>
            </w:r>
            <w:proofErr w:type="gramStart"/>
            <w:r>
              <w:rPr>
                <w:rFonts w:ascii="宋体" w:hAnsi="宋体" w:cs="宋体" w:hint="eastAsia"/>
                <w:b/>
                <w:bCs/>
                <w:color w:val="000000"/>
                <w:szCs w:val="21"/>
              </w:rPr>
              <w:t>责部门</w:t>
            </w:r>
            <w:proofErr w:type="gramEnd"/>
          </w:p>
        </w:tc>
        <w:tc>
          <w:tcPr>
            <w:tcW w:w="2141" w:type="dxa"/>
            <w:vAlign w:val="center"/>
          </w:tcPr>
          <w:p w14:paraId="1216B9E2"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b/>
                <w:bCs/>
                <w:color w:val="000000"/>
                <w:szCs w:val="21"/>
              </w:rPr>
              <w:t>主</w:t>
            </w:r>
            <w:proofErr w:type="gramStart"/>
            <w:r>
              <w:rPr>
                <w:rFonts w:ascii="宋体" w:hAnsi="宋体" w:cs="宋体" w:hint="eastAsia"/>
                <w:b/>
                <w:bCs/>
                <w:color w:val="000000"/>
                <w:szCs w:val="21"/>
              </w:rPr>
              <w:t>责业务</w:t>
            </w:r>
            <w:proofErr w:type="gramEnd"/>
            <w:r>
              <w:rPr>
                <w:rFonts w:ascii="宋体" w:hAnsi="宋体" w:cs="宋体" w:hint="eastAsia"/>
                <w:b/>
                <w:bCs/>
                <w:color w:val="000000"/>
                <w:szCs w:val="21"/>
              </w:rPr>
              <w:t>领域</w:t>
            </w:r>
          </w:p>
        </w:tc>
      </w:tr>
      <w:tr w:rsidR="00BF2251" w14:paraId="00DCA772" w14:textId="77777777" w:rsidTr="00BF2251">
        <w:trPr>
          <w:trHeight w:val="239"/>
          <w:jc w:val="center"/>
        </w:trPr>
        <w:tc>
          <w:tcPr>
            <w:tcW w:w="789" w:type="dxa"/>
            <w:vAlign w:val="center"/>
          </w:tcPr>
          <w:p w14:paraId="66E8C2F6"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w:t>
            </w:r>
          </w:p>
        </w:tc>
        <w:tc>
          <w:tcPr>
            <w:tcW w:w="2642" w:type="dxa"/>
            <w:vAlign w:val="center"/>
          </w:tcPr>
          <w:p w14:paraId="0A8C3C39"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主新闻中心MPC</w:t>
            </w:r>
          </w:p>
        </w:tc>
        <w:tc>
          <w:tcPr>
            <w:tcW w:w="2837" w:type="dxa"/>
            <w:vAlign w:val="center"/>
          </w:tcPr>
          <w:p w14:paraId="40EF1CE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14:paraId="30351E6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媒体运行</w:t>
            </w:r>
          </w:p>
        </w:tc>
      </w:tr>
      <w:tr w:rsidR="00BF2251" w14:paraId="7CB7E140" w14:textId="77777777" w:rsidTr="00BF2251">
        <w:trPr>
          <w:trHeight w:val="239"/>
          <w:jc w:val="center"/>
        </w:trPr>
        <w:tc>
          <w:tcPr>
            <w:tcW w:w="789" w:type="dxa"/>
            <w:vAlign w:val="center"/>
          </w:tcPr>
          <w:p w14:paraId="2C107936"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2</w:t>
            </w:r>
          </w:p>
        </w:tc>
        <w:tc>
          <w:tcPr>
            <w:tcW w:w="2642" w:type="dxa"/>
            <w:vAlign w:val="center"/>
          </w:tcPr>
          <w:p w14:paraId="0F06DA53"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国际广播中心IBC</w:t>
            </w:r>
          </w:p>
        </w:tc>
        <w:tc>
          <w:tcPr>
            <w:tcW w:w="2837" w:type="dxa"/>
            <w:vAlign w:val="center"/>
          </w:tcPr>
          <w:p w14:paraId="14F248A2"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宣传部</w:t>
            </w:r>
          </w:p>
        </w:tc>
        <w:tc>
          <w:tcPr>
            <w:tcW w:w="2141" w:type="dxa"/>
            <w:vAlign w:val="center"/>
          </w:tcPr>
          <w:p w14:paraId="2DD91999"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转播服务</w:t>
            </w:r>
          </w:p>
        </w:tc>
      </w:tr>
      <w:tr w:rsidR="00BF2251" w14:paraId="1990A8C3" w14:textId="77777777" w:rsidTr="00BF2251">
        <w:trPr>
          <w:trHeight w:val="239"/>
          <w:jc w:val="center"/>
        </w:trPr>
        <w:tc>
          <w:tcPr>
            <w:tcW w:w="789" w:type="dxa"/>
            <w:vAlign w:val="center"/>
          </w:tcPr>
          <w:p w14:paraId="35495491"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3</w:t>
            </w:r>
          </w:p>
        </w:tc>
        <w:tc>
          <w:tcPr>
            <w:tcW w:w="2642" w:type="dxa"/>
            <w:vAlign w:val="center"/>
          </w:tcPr>
          <w:p w14:paraId="593E07BB"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亚运村</w:t>
            </w:r>
          </w:p>
        </w:tc>
        <w:tc>
          <w:tcPr>
            <w:tcW w:w="2837" w:type="dxa"/>
            <w:vAlign w:val="center"/>
          </w:tcPr>
          <w:p w14:paraId="3BBB6E98"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208E9902"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F2251" w14:paraId="23627CBA" w14:textId="77777777" w:rsidTr="00BF2251">
        <w:trPr>
          <w:trHeight w:val="239"/>
          <w:jc w:val="center"/>
        </w:trPr>
        <w:tc>
          <w:tcPr>
            <w:tcW w:w="789" w:type="dxa"/>
            <w:vAlign w:val="center"/>
          </w:tcPr>
          <w:p w14:paraId="5DA6FBCF"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4</w:t>
            </w:r>
          </w:p>
        </w:tc>
        <w:tc>
          <w:tcPr>
            <w:tcW w:w="2642" w:type="dxa"/>
            <w:vAlign w:val="center"/>
          </w:tcPr>
          <w:p w14:paraId="6A170C2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淳安亚运分村</w:t>
            </w:r>
          </w:p>
        </w:tc>
        <w:tc>
          <w:tcPr>
            <w:tcW w:w="2837" w:type="dxa"/>
            <w:vAlign w:val="center"/>
          </w:tcPr>
          <w:p w14:paraId="113A8A8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0DE19D76"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F2251" w14:paraId="50CA97C5" w14:textId="77777777" w:rsidTr="00BF2251">
        <w:trPr>
          <w:trHeight w:val="229"/>
          <w:jc w:val="center"/>
        </w:trPr>
        <w:tc>
          <w:tcPr>
            <w:tcW w:w="789" w:type="dxa"/>
            <w:vAlign w:val="center"/>
          </w:tcPr>
          <w:p w14:paraId="1457C2A4"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5</w:t>
            </w:r>
          </w:p>
        </w:tc>
        <w:tc>
          <w:tcPr>
            <w:tcW w:w="2642" w:type="dxa"/>
            <w:vAlign w:val="center"/>
          </w:tcPr>
          <w:p w14:paraId="05D2C39B"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宁波亚运分村</w:t>
            </w:r>
          </w:p>
        </w:tc>
        <w:tc>
          <w:tcPr>
            <w:tcW w:w="2837" w:type="dxa"/>
            <w:vAlign w:val="center"/>
          </w:tcPr>
          <w:p w14:paraId="01A6C35D"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75A18725"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F2251" w14:paraId="7372F20C" w14:textId="77777777" w:rsidTr="00BF2251">
        <w:trPr>
          <w:trHeight w:val="239"/>
          <w:jc w:val="center"/>
        </w:trPr>
        <w:tc>
          <w:tcPr>
            <w:tcW w:w="789" w:type="dxa"/>
            <w:vAlign w:val="center"/>
          </w:tcPr>
          <w:p w14:paraId="072D3337"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6</w:t>
            </w:r>
          </w:p>
        </w:tc>
        <w:tc>
          <w:tcPr>
            <w:tcW w:w="2642" w:type="dxa"/>
            <w:vAlign w:val="center"/>
          </w:tcPr>
          <w:p w14:paraId="6C1285DE"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温州亚运分村</w:t>
            </w:r>
          </w:p>
        </w:tc>
        <w:tc>
          <w:tcPr>
            <w:tcW w:w="2837" w:type="dxa"/>
            <w:vAlign w:val="center"/>
          </w:tcPr>
          <w:p w14:paraId="1DA67B07"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6CA8C3E"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F2251" w14:paraId="0E4DFC2E" w14:textId="77777777" w:rsidTr="00BF2251">
        <w:trPr>
          <w:trHeight w:val="239"/>
          <w:jc w:val="center"/>
        </w:trPr>
        <w:tc>
          <w:tcPr>
            <w:tcW w:w="789" w:type="dxa"/>
            <w:vAlign w:val="center"/>
          </w:tcPr>
          <w:p w14:paraId="1BBCBA29"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7</w:t>
            </w:r>
          </w:p>
        </w:tc>
        <w:tc>
          <w:tcPr>
            <w:tcW w:w="2642" w:type="dxa"/>
            <w:vAlign w:val="center"/>
          </w:tcPr>
          <w:p w14:paraId="323E7DD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金华亚运分村</w:t>
            </w:r>
          </w:p>
        </w:tc>
        <w:tc>
          <w:tcPr>
            <w:tcW w:w="2837" w:type="dxa"/>
            <w:vAlign w:val="center"/>
          </w:tcPr>
          <w:p w14:paraId="226EEE90"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14C2C00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亚运村管理</w:t>
            </w:r>
          </w:p>
        </w:tc>
      </w:tr>
      <w:tr w:rsidR="00BF2251" w14:paraId="6B6C359A" w14:textId="77777777" w:rsidTr="00BF2251">
        <w:trPr>
          <w:trHeight w:val="239"/>
          <w:jc w:val="center"/>
        </w:trPr>
        <w:tc>
          <w:tcPr>
            <w:tcW w:w="789" w:type="dxa"/>
            <w:vAlign w:val="center"/>
          </w:tcPr>
          <w:p w14:paraId="60D01B32"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8</w:t>
            </w:r>
          </w:p>
        </w:tc>
        <w:tc>
          <w:tcPr>
            <w:tcW w:w="2642" w:type="dxa"/>
            <w:vAlign w:val="center"/>
          </w:tcPr>
          <w:p w14:paraId="2AB026A1" w14:textId="77777777" w:rsidR="00BF2251" w:rsidRDefault="00BF2251" w:rsidP="00BF2251">
            <w:pPr>
              <w:adjustRightInd w:val="0"/>
              <w:snapToGrid w:val="0"/>
              <w:spacing w:line="360" w:lineRule="auto"/>
              <w:jc w:val="center"/>
              <w:rPr>
                <w:rFonts w:ascii="宋体" w:hAnsi="宋体" w:cs="宋体"/>
                <w:szCs w:val="21"/>
              </w:rPr>
            </w:pPr>
            <w:proofErr w:type="gramStart"/>
            <w:r>
              <w:rPr>
                <w:rFonts w:ascii="宋体" w:hAnsi="宋体" w:cs="宋体" w:hint="eastAsia"/>
                <w:color w:val="000000"/>
                <w:szCs w:val="21"/>
              </w:rPr>
              <w:t>主注册</w:t>
            </w:r>
            <w:proofErr w:type="gramEnd"/>
            <w:r>
              <w:rPr>
                <w:rFonts w:ascii="宋体" w:hAnsi="宋体" w:cs="宋体" w:hint="eastAsia"/>
                <w:color w:val="000000"/>
                <w:szCs w:val="21"/>
              </w:rPr>
              <w:t>中心</w:t>
            </w:r>
          </w:p>
        </w:tc>
        <w:tc>
          <w:tcPr>
            <w:tcW w:w="2837" w:type="dxa"/>
            <w:vAlign w:val="center"/>
          </w:tcPr>
          <w:p w14:paraId="42C6C3AF"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14:paraId="5E4DD834"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注册与制证</w:t>
            </w:r>
          </w:p>
        </w:tc>
      </w:tr>
      <w:tr w:rsidR="00BF2251" w14:paraId="22DD4779" w14:textId="77777777" w:rsidTr="00BF2251">
        <w:trPr>
          <w:trHeight w:val="239"/>
          <w:jc w:val="center"/>
        </w:trPr>
        <w:tc>
          <w:tcPr>
            <w:tcW w:w="789" w:type="dxa"/>
            <w:vAlign w:val="center"/>
          </w:tcPr>
          <w:p w14:paraId="315158AC"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9</w:t>
            </w:r>
          </w:p>
        </w:tc>
        <w:tc>
          <w:tcPr>
            <w:tcW w:w="2642" w:type="dxa"/>
            <w:vAlign w:val="center"/>
          </w:tcPr>
          <w:p w14:paraId="18C37E8D"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物流和制服中心</w:t>
            </w:r>
          </w:p>
        </w:tc>
        <w:tc>
          <w:tcPr>
            <w:tcW w:w="2837" w:type="dxa"/>
            <w:vAlign w:val="center"/>
          </w:tcPr>
          <w:p w14:paraId="1EDAA651"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452B22A7"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物流、制服</w:t>
            </w:r>
          </w:p>
        </w:tc>
      </w:tr>
      <w:tr w:rsidR="00BF2251" w14:paraId="4E99CE2B" w14:textId="77777777" w:rsidTr="00BF2251">
        <w:trPr>
          <w:trHeight w:val="239"/>
          <w:jc w:val="center"/>
        </w:trPr>
        <w:tc>
          <w:tcPr>
            <w:tcW w:w="789" w:type="dxa"/>
            <w:vAlign w:val="center"/>
          </w:tcPr>
          <w:p w14:paraId="1E0BA887"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10</w:t>
            </w:r>
          </w:p>
        </w:tc>
        <w:tc>
          <w:tcPr>
            <w:tcW w:w="2642" w:type="dxa"/>
            <w:vAlign w:val="center"/>
          </w:tcPr>
          <w:p w14:paraId="404D0607"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总部饭店</w:t>
            </w:r>
          </w:p>
        </w:tc>
        <w:tc>
          <w:tcPr>
            <w:tcW w:w="2837" w:type="dxa"/>
            <w:vAlign w:val="center"/>
          </w:tcPr>
          <w:p w14:paraId="65ED2337"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后勤保障部</w:t>
            </w:r>
          </w:p>
        </w:tc>
        <w:tc>
          <w:tcPr>
            <w:tcW w:w="2141" w:type="dxa"/>
            <w:vAlign w:val="center"/>
          </w:tcPr>
          <w:p w14:paraId="556CEBAA"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住宿</w:t>
            </w:r>
          </w:p>
        </w:tc>
      </w:tr>
      <w:tr w:rsidR="00BF2251" w14:paraId="3F13401C" w14:textId="77777777" w:rsidTr="00BF2251">
        <w:trPr>
          <w:trHeight w:val="239"/>
          <w:jc w:val="center"/>
        </w:trPr>
        <w:tc>
          <w:tcPr>
            <w:tcW w:w="789" w:type="dxa"/>
            <w:vAlign w:val="center"/>
          </w:tcPr>
          <w:p w14:paraId="7D8739A9"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11</w:t>
            </w:r>
          </w:p>
        </w:tc>
        <w:tc>
          <w:tcPr>
            <w:tcW w:w="2642" w:type="dxa"/>
            <w:vAlign w:val="center"/>
          </w:tcPr>
          <w:p w14:paraId="47BBF3C4" w14:textId="77777777" w:rsidR="00BF2251" w:rsidRDefault="00BF2251" w:rsidP="00BF2251">
            <w:pPr>
              <w:adjustRightInd w:val="0"/>
              <w:snapToGrid w:val="0"/>
              <w:spacing w:line="360" w:lineRule="auto"/>
              <w:jc w:val="center"/>
              <w:rPr>
                <w:rFonts w:ascii="宋体" w:hAnsi="宋体" w:cs="宋体"/>
                <w:szCs w:val="21"/>
              </w:rPr>
            </w:pPr>
            <w:proofErr w:type="gramStart"/>
            <w:r>
              <w:rPr>
                <w:rFonts w:ascii="宋体" w:hAnsi="宋体" w:cs="宋体" w:hint="eastAsia"/>
                <w:color w:val="000000"/>
                <w:szCs w:val="21"/>
              </w:rPr>
              <w:t>主运行</w:t>
            </w:r>
            <w:proofErr w:type="gramEnd"/>
            <w:r>
              <w:rPr>
                <w:rFonts w:ascii="宋体" w:hAnsi="宋体" w:cs="宋体" w:hint="eastAsia"/>
                <w:color w:val="000000"/>
                <w:szCs w:val="21"/>
              </w:rPr>
              <w:t>中心MOC</w:t>
            </w:r>
          </w:p>
        </w:tc>
        <w:tc>
          <w:tcPr>
            <w:tcW w:w="2837" w:type="dxa"/>
            <w:vAlign w:val="center"/>
          </w:tcPr>
          <w:p w14:paraId="10838B49"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14:paraId="21832445"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指挥通讯与控制</w:t>
            </w:r>
          </w:p>
        </w:tc>
      </w:tr>
      <w:tr w:rsidR="00BF2251" w14:paraId="0CEC65DA" w14:textId="77777777" w:rsidTr="00BF2251">
        <w:trPr>
          <w:trHeight w:val="239"/>
          <w:jc w:val="center"/>
        </w:trPr>
        <w:tc>
          <w:tcPr>
            <w:tcW w:w="789" w:type="dxa"/>
            <w:vAlign w:val="center"/>
          </w:tcPr>
          <w:p w14:paraId="608F523A"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12</w:t>
            </w:r>
          </w:p>
        </w:tc>
        <w:tc>
          <w:tcPr>
            <w:tcW w:w="2642" w:type="dxa"/>
            <w:vAlign w:val="center"/>
          </w:tcPr>
          <w:p w14:paraId="75527606"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开闭幕式运行中心</w:t>
            </w:r>
          </w:p>
        </w:tc>
        <w:tc>
          <w:tcPr>
            <w:tcW w:w="2837" w:type="dxa"/>
            <w:vAlign w:val="center"/>
          </w:tcPr>
          <w:p w14:paraId="7786C727"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大型活动部</w:t>
            </w:r>
          </w:p>
        </w:tc>
        <w:tc>
          <w:tcPr>
            <w:tcW w:w="2141" w:type="dxa"/>
            <w:vAlign w:val="center"/>
          </w:tcPr>
          <w:p w14:paraId="0893107E"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开闭幕式</w:t>
            </w:r>
          </w:p>
        </w:tc>
      </w:tr>
      <w:tr w:rsidR="00BF2251" w14:paraId="4342C882" w14:textId="77777777" w:rsidTr="00BF2251">
        <w:trPr>
          <w:trHeight w:val="239"/>
          <w:jc w:val="center"/>
        </w:trPr>
        <w:tc>
          <w:tcPr>
            <w:tcW w:w="789" w:type="dxa"/>
            <w:vAlign w:val="center"/>
          </w:tcPr>
          <w:p w14:paraId="640C18E3"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13</w:t>
            </w:r>
          </w:p>
        </w:tc>
        <w:tc>
          <w:tcPr>
            <w:tcW w:w="2642" w:type="dxa"/>
            <w:vAlign w:val="center"/>
          </w:tcPr>
          <w:p w14:paraId="3F239B40"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安</w:t>
            </w:r>
            <w:proofErr w:type="gramStart"/>
            <w:r>
              <w:rPr>
                <w:rFonts w:ascii="宋体" w:hAnsi="宋体" w:cs="宋体" w:hint="eastAsia"/>
                <w:color w:val="000000"/>
                <w:szCs w:val="21"/>
              </w:rPr>
              <w:t>保指挥</w:t>
            </w:r>
            <w:proofErr w:type="gramEnd"/>
            <w:r>
              <w:rPr>
                <w:rFonts w:ascii="宋体" w:hAnsi="宋体" w:cs="宋体" w:hint="eastAsia"/>
                <w:color w:val="000000"/>
                <w:szCs w:val="21"/>
              </w:rPr>
              <w:t>中心</w:t>
            </w:r>
          </w:p>
        </w:tc>
        <w:tc>
          <w:tcPr>
            <w:tcW w:w="2837" w:type="dxa"/>
            <w:vAlign w:val="center"/>
          </w:tcPr>
          <w:p w14:paraId="5407B779"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安全保卫部</w:t>
            </w:r>
          </w:p>
        </w:tc>
        <w:tc>
          <w:tcPr>
            <w:tcW w:w="2141" w:type="dxa"/>
            <w:vAlign w:val="center"/>
          </w:tcPr>
          <w:p w14:paraId="471672E6"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安保</w:t>
            </w:r>
          </w:p>
        </w:tc>
      </w:tr>
      <w:tr w:rsidR="00BF2251" w14:paraId="254F5A23" w14:textId="77777777" w:rsidTr="00BF2251">
        <w:trPr>
          <w:trHeight w:val="247"/>
          <w:jc w:val="center"/>
        </w:trPr>
        <w:tc>
          <w:tcPr>
            <w:tcW w:w="789" w:type="dxa"/>
            <w:vAlign w:val="center"/>
          </w:tcPr>
          <w:p w14:paraId="7412ECBA" w14:textId="77777777" w:rsidR="00BF2251" w:rsidRDefault="00BF2251" w:rsidP="00BF2251">
            <w:pPr>
              <w:adjustRightInd w:val="0"/>
              <w:snapToGrid w:val="0"/>
              <w:spacing w:line="360" w:lineRule="auto"/>
              <w:jc w:val="center"/>
              <w:rPr>
                <w:rFonts w:ascii="宋体" w:hAnsi="宋体" w:cs="宋体"/>
                <w:b/>
                <w:bCs/>
                <w:szCs w:val="21"/>
              </w:rPr>
            </w:pPr>
            <w:r>
              <w:rPr>
                <w:rFonts w:ascii="宋体" w:hAnsi="宋体" w:cs="宋体" w:hint="eastAsia"/>
                <w:b/>
                <w:bCs/>
                <w:color w:val="000000"/>
                <w:szCs w:val="21"/>
              </w:rPr>
              <w:t>14</w:t>
            </w:r>
          </w:p>
        </w:tc>
        <w:tc>
          <w:tcPr>
            <w:tcW w:w="2642" w:type="dxa"/>
            <w:vAlign w:val="center"/>
          </w:tcPr>
          <w:p w14:paraId="1510A30B"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亚组委总部（暂定）</w:t>
            </w:r>
          </w:p>
        </w:tc>
        <w:tc>
          <w:tcPr>
            <w:tcW w:w="2837" w:type="dxa"/>
            <w:vAlign w:val="center"/>
          </w:tcPr>
          <w:p w14:paraId="3A4BA00F" w14:textId="77777777" w:rsidR="00BF2251" w:rsidRDefault="00BF2251" w:rsidP="00BF2251">
            <w:pPr>
              <w:adjustRightInd w:val="0"/>
              <w:snapToGrid w:val="0"/>
              <w:spacing w:line="360" w:lineRule="auto"/>
              <w:jc w:val="center"/>
              <w:rPr>
                <w:rFonts w:ascii="宋体" w:hAnsi="宋体" w:cs="宋体"/>
                <w:szCs w:val="21"/>
              </w:rPr>
            </w:pPr>
            <w:r>
              <w:rPr>
                <w:rFonts w:ascii="宋体" w:hAnsi="宋体" w:cs="宋体" w:hint="eastAsia"/>
                <w:color w:val="000000"/>
                <w:szCs w:val="21"/>
              </w:rPr>
              <w:t>办公室（总体策划部）</w:t>
            </w:r>
          </w:p>
        </w:tc>
        <w:tc>
          <w:tcPr>
            <w:tcW w:w="2141" w:type="dxa"/>
            <w:vAlign w:val="center"/>
          </w:tcPr>
          <w:p w14:paraId="024828BC" w14:textId="77777777" w:rsidR="00BF2251" w:rsidRDefault="00BF2251" w:rsidP="00BF2251">
            <w:pPr>
              <w:adjustRightInd w:val="0"/>
              <w:snapToGrid w:val="0"/>
              <w:spacing w:line="360" w:lineRule="auto"/>
              <w:jc w:val="center"/>
              <w:rPr>
                <w:rFonts w:ascii="宋体" w:hAnsi="宋体" w:cs="宋体"/>
                <w:szCs w:val="21"/>
              </w:rPr>
            </w:pPr>
          </w:p>
        </w:tc>
      </w:tr>
    </w:tbl>
    <w:p w14:paraId="7041C023" w14:textId="77777777" w:rsidR="00BF2251" w:rsidRDefault="00BF2251" w:rsidP="00BF2251">
      <w:pPr>
        <w:pStyle w:val="afffffffffff3"/>
        <w:ind w:firstLine="440"/>
        <w:jc w:val="center"/>
        <w:rPr>
          <w:rFonts w:ascii="宋体" w:hAnsi="宋体"/>
          <w:sz w:val="22"/>
        </w:rPr>
      </w:pPr>
      <w:r>
        <w:rPr>
          <w:rFonts w:ascii="宋体" w:hAnsi="宋体" w:hint="eastAsia"/>
          <w:sz w:val="22"/>
        </w:rPr>
        <w:t>（注：非竞赛场馆设置清单为截止到目前的相关数据）</w:t>
      </w:r>
    </w:p>
    <w:p w14:paraId="2575043D" w14:textId="77777777" w:rsidR="00BF2251" w:rsidRDefault="00BF2251" w:rsidP="000F77C6">
      <w:pPr>
        <w:pStyle w:val="afffff0"/>
        <w:keepNext/>
        <w:keepLines/>
        <w:numPr>
          <w:ilvl w:val="2"/>
          <w:numId w:val="159"/>
        </w:numPr>
        <w:tabs>
          <w:tab w:val="left" w:pos="720"/>
          <w:tab w:val="left" w:pos="840"/>
        </w:tabs>
        <w:adjustRightInd w:val="0"/>
        <w:snapToGrid w:val="0"/>
        <w:spacing w:line="360" w:lineRule="auto"/>
        <w:ind w:firstLineChars="0"/>
        <w:outlineLvl w:val="2"/>
        <w:rPr>
          <w:rFonts w:ascii="宋体" w:hAnsi="宋体" w:cs="宋体"/>
          <w:b/>
          <w:sz w:val="28"/>
          <w:szCs w:val="28"/>
        </w:rPr>
      </w:pPr>
      <w:r>
        <w:rPr>
          <w:rFonts w:ascii="宋体" w:hAnsi="宋体" w:cs="宋体" w:hint="eastAsia"/>
          <w:b/>
          <w:sz w:val="28"/>
          <w:szCs w:val="28"/>
        </w:rPr>
        <w:t>参会人员</w:t>
      </w:r>
    </w:p>
    <w:p w14:paraId="15306603"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参会人员是杭州亚运会各类人员的总和。对于杭州亚运会信息化建设统筹部门来说，是指整个杭州亚运会信息化系统提供服务的对象，是所有会对筹办领域的成功与否产生影响或者会受筹办领域活动影响的个人或机构。根据前几届亚运会实际情况，本届杭州亚运会参会人员主要包括以下几个群体：</w:t>
      </w:r>
    </w:p>
    <w:p w14:paraId="7CC6505C" w14:textId="77777777" w:rsidR="00BF2251" w:rsidRDefault="00BF2251" w:rsidP="00BF2251">
      <w:pPr>
        <w:pStyle w:val="afa"/>
        <w:adjustRightInd w:val="0"/>
        <w:snapToGrid w:val="0"/>
        <w:ind w:firstLine="482"/>
        <w:rPr>
          <w:rFonts w:ascii="宋体" w:eastAsia="宋体" w:hAnsi="宋体" w:cs="宋体"/>
          <w:b/>
          <w:bCs/>
          <w:sz w:val="24"/>
          <w:szCs w:val="24"/>
        </w:rPr>
      </w:pPr>
      <w:r>
        <w:rPr>
          <w:rFonts w:ascii="宋体" w:eastAsia="宋体" w:hAnsi="宋体" w:cs="宋体" w:hint="eastAsia"/>
          <w:b/>
          <w:bCs/>
          <w:sz w:val="24"/>
          <w:szCs w:val="24"/>
        </w:rPr>
        <w:t>参会人员类别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384"/>
        <w:gridCol w:w="5178"/>
      </w:tblGrid>
      <w:tr w:rsidR="00BF2251" w14:paraId="394A17DE" w14:textId="77777777" w:rsidTr="00BF2251">
        <w:trPr>
          <w:trHeight w:val="499"/>
          <w:tblHeader/>
          <w:jc w:val="center"/>
        </w:trPr>
        <w:tc>
          <w:tcPr>
            <w:tcW w:w="960" w:type="dxa"/>
            <w:vAlign w:val="center"/>
          </w:tcPr>
          <w:p w14:paraId="5F05E05E" w14:textId="77777777" w:rsidR="00BF2251" w:rsidRDefault="00BF2251" w:rsidP="00BF2251">
            <w:pPr>
              <w:pStyle w:val="affffff6"/>
              <w:spacing w:before="24" w:after="24" w:line="360" w:lineRule="auto"/>
              <w:jc w:val="center"/>
              <w:rPr>
                <w:rFonts w:hAnsi="宋体"/>
                <w:b/>
              </w:rPr>
            </w:pPr>
            <w:r>
              <w:rPr>
                <w:rFonts w:hAnsi="宋体" w:hint="eastAsia"/>
                <w:b/>
              </w:rPr>
              <w:t>序号</w:t>
            </w:r>
          </w:p>
        </w:tc>
        <w:tc>
          <w:tcPr>
            <w:tcW w:w="2384" w:type="dxa"/>
            <w:vAlign w:val="center"/>
          </w:tcPr>
          <w:p w14:paraId="7F7D553B" w14:textId="77777777" w:rsidR="00BF2251" w:rsidRDefault="00BF2251" w:rsidP="00BF2251">
            <w:pPr>
              <w:pStyle w:val="affffff6"/>
              <w:spacing w:before="24" w:after="24" w:line="360" w:lineRule="auto"/>
              <w:jc w:val="center"/>
              <w:rPr>
                <w:rFonts w:hAnsi="宋体"/>
                <w:b/>
              </w:rPr>
            </w:pPr>
            <w:r>
              <w:rPr>
                <w:rFonts w:hAnsi="宋体" w:hint="eastAsia"/>
                <w:b/>
              </w:rPr>
              <w:t>群体</w:t>
            </w:r>
          </w:p>
        </w:tc>
        <w:tc>
          <w:tcPr>
            <w:tcW w:w="5178" w:type="dxa"/>
            <w:vAlign w:val="center"/>
          </w:tcPr>
          <w:p w14:paraId="063BA588" w14:textId="77777777" w:rsidR="00BF2251" w:rsidRDefault="00BF2251" w:rsidP="00BF2251">
            <w:pPr>
              <w:pStyle w:val="affffff6"/>
              <w:spacing w:before="24" w:after="24" w:line="360" w:lineRule="auto"/>
              <w:jc w:val="center"/>
              <w:rPr>
                <w:rFonts w:hAnsi="宋体"/>
                <w:b/>
              </w:rPr>
            </w:pPr>
            <w:r>
              <w:rPr>
                <w:rFonts w:hAnsi="宋体" w:hint="eastAsia"/>
                <w:b/>
              </w:rPr>
              <w:t>涵盖对象</w:t>
            </w:r>
          </w:p>
        </w:tc>
      </w:tr>
      <w:tr w:rsidR="00BF2251" w14:paraId="422AF2C4" w14:textId="77777777" w:rsidTr="00BF2251">
        <w:trPr>
          <w:trHeight w:val="499"/>
          <w:tblHeader/>
          <w:jc w:val="center"/>
        </w:trPr>
        <w:tc>
          <w:tcPr>
            <w:tcW w:w="960" w:type="dxa"/>
            <w:vAlign w:val="center"/>
          </w:tcPr>
          <w:p w14:paraId="6A8261BC" w14:textId="77777777" w:rsidR="00BF2251" w:rsidRDefault="00BF2251" w:rsidP="00BF2251">
            <w:pPr>
              <w:pStyle w:val="affffff6"/>
              <w:spacing w:before="24" w:after="24" w:line="360" w:lineRule="auto"/>
              <w:jc w:val="center"/>
              <w:rPr>
                <w:rFonts w:hAnsi="宋体"/>
                <w:b/>
              </w:rPr>
            </w:pPr>
            <w:r>
              <w:rPr>
                <w:rFonts w:hAnsi="宋体" w:hint="eastAsia"/>
                <w:b/>
              </w:rPr>
              <w:t>1</w:t>
            </w:r>
          </w:p>
        </w:tc>
        <w:tc>
          <w:tcPr>
            <w:tcW w:w="2384" w:type="dxa"/>
            <w:vAlign w:val="center"/>
          </w:tcPr>
          <w:p w14:paraId="26EC4B15" w14:textId="77777777" w:rsidR="00BF2251" w:rsidRDefault="00BF2251" w:rsidP="00BF2251">
            <w:pPr>
              <w:pStyle w:val="affffff6"/>
              <w:spacing w:before="24" w:after="24" w:line="360" w:lineRule="auto"/>
              <w:rPr>
                <w:rFonts w:hAnsi="宋体"/>
              </w:rPr>
            </w:pPr>
            <w:r>
              <w:rPr>
                <w:rFonts w:hAnsi="宋体" w:hint="eastAsia"/>
              </w:rPr>
              <w:t>国外贵宾</w:t>
            </w:r>
          </w:p>
        </w:tc>
        <w:tc>
          <w:tcPr>
            <w:tcW w:w="5178" w:type="dxa"/>
            <w:vAlign w:val="center"/>
          </w:tcPr>
          <w:p w14:paraId="520919AD" w14:textId="77777777" w:rsidR="00BF2251" w:rsidRDefault="00BF2251" w:rsidP="00BF2251">
            <w:pPr>
              <w:pStyle w:val="affffff6"/>
              <w:spacing w:before="24" w:after="24" w:line="360" w:lineRule="auto"/>
              <w:rPr>
                <w:rFonts w:hAnsi="宋体"/>
              </w:rPr>
            </w:pPr>
            <w:r>
              <w:rPr>
                <w:rFonts w:hAnsi="宋体" w:hint="eastAsia"/>
              </w:rPr>
              <w:t>各国重要来宾</w:t>
            </w:r>
          </w:p>
        </w:tc>
      </w:tr>
      <w:tr w:rsidR="00BF2251" w14:paraId="2B38970A" w14:textId="77777777" w:rsidTr="00BF2251">
        <w:trPr>
          <w:trHeight w:val="499"/>
          <w:tblHeader/>
          <w:jc w:val="center"/>
        </w:trPr>
        <w:tc>
          <w:tcPr>
            <w:tcW w:w="960" w:type="dxa"/>
            <w:vAlign w:val="center"/>
          </w:tcPr>
          <w:p w14:paraId="04B018C8" w14:textId="77777777" w:rsidR="00BF2251" w:rsidRDefault="00BF2251" w:rsidP="00BF2251">
            <w:pPr>
              <w:pStyle w:val="affffff6"/>
              <w:spacing w:before="24" w:after="24" w:line="360" w:lineRule="auto"/>
              <w:jc w:val="center"/>
              <w:rPr>
                <w:rFonts w:hAnsi="宋体"/>
                <w:b/>
              </w:rPr>
            </w:pPr>
            <w:r>
              <w:rPr>
                <w:rFonts w:hAnsi="宋体" w:hint="eastAsia"/>
                <w:b/>
              </w:rPr>
              <w:t>2</w:t>
            </w:r>
          </w:p>
        </w:tc>
        <w:tc>
          <w:tcPr>
            <w:tcW w:w="2384" w:type="dxa"/>
            <w:vAlign w:val="center"/>
          </w:tcPr>
          <w:p w14:paraId="72B36062" w14:textId="77777777" w:rsidR="00BF2251" w:rsidRDefault="00BF2251" w:rsidP="00BF2251">
            <w:pPr>
              <w:pStyle w:val="affffff6"/>
              <w:spacing w:before="24" w:after="24" w:line="360" w:lineRule="auto"/>
              <w:rPr>
                <w:rFonts w:hAnsi="宋体"/>
              </w:rPr>
            </w:pPr>
            <w:r>
              <w:rPr>
                <w:rFonts w:hAnsi="宋体" w:hint="eastAsia"/>
              </w:rPr>
              <w:t>OCA/IF/AF</w:t>
            </w:r>
          </w:p>
        </w:tc>
        <w:tc>
          <w:tcPr>
            <w:tcW w:w="5178" w:type="dxa"/>
            <w:vAlign w:val="center"/>
          </w:tcPr>
          <w:p w14:paraId="6685847D" w14:textId="77777777" w:rsidR="00BF2251" w:rsidRDefault="00BF2251" w:rsidP="00BF2251">
            <w:pPr>
              <w:pStyle w:val="affffff6"/>
              <w:spacing w:before="24" w:after="24" w:line="360" w:lineRule="auto"/>
              <w:rPr>
                <w:rFonts w:hAnsi="宋体"/>
              </w:rPr>
            </w:pPr>
            <w:r>
              <w:rPr>
                <w:rFonts w:hAnsi="宋体" w:hint="eastAsia"/>
              </w:rPr>
              <w:t>亚奥理事会</w:t>
            </w:r>
            <w:r>
              <w:rPr>
                <w:rFonts w:hAnsi="宋体" w:hint="eastAsia"/>
              </w:rPr>
              <w:t>/</w:t>
            </w:r>
            <w:r>
              <w:rPr>
                <w:rFonts w:hAnsi="宋体" w:hint="eastAsia"/>
              </w:rPr>
              <w:t>国际单项</w:t>
            </w:r>
            <w:r>
              <w:rPr>
                <w:rFonts w:hAnsi="宋体" w:hint="eastAsia"/>
              </w:rPr>
              <w:t>/</w:t>
            </w:r>
            <w:r>
              <w:rPr>
                <w:rFonts w:hAnsi="宋体" w:hint="eastAsia"/>
              </w:rPr>
              <w:t>亚洲单项联合会相关工作人员</w:t>
            </w:r>
          </w:p>
        </w:tc>
      </w:tr>
      <w:tr w:rsidR="00BF2251" w14:paraId="344FE7D8" w14:textId="77777777" w:rsidTr="00BF2251">
        <w:trPr>
          <w:trHeight w:val="499"/>
          <w:tblHeader/>
          <w:jc w:val="center"/>
        </w:trPr>
        <w:tc>
          <w:tcPr>
            <w:tcW w:w="960" w:type="dxa"/>
            <w:vAlign w:val="center"/>
          </w:tcPr>
          <w:p w14:paraId="35071620" w14:textId="77777777" w:rsidR="00BF2251" w:rsidRDefault="00BF2251" w:rsidP="00BF2251">
            <w:pPr>
              <w:pStyle w:val="affffff6"/>
              <w:spacing w:before="24" w:after="24" w:line="360" w:lineRule="auto"/>
              <w:jc w:val="center"/>
              <w:rPr>
                <w:rFonts w:hAnsi="宋体"/>
                <w:b/>
              </w:rPr>
            </w:pPr>
            <w:r>
              <w:rPr>
                <w:rFonts w:hAnsi="宋体" w:hint="eastAsia"/>
                <w:b/>
              </w:rPr>
              <w:t>3</w:t>
            </w:r>
          </w:p>
        </w:tc>
        <w:tc>
          <w:tcPr>
            <w:tcW w:w="2384" w:type="dxa"/>
            <w:vAlign w:val="center"/>
          </w:tcPr>
          <w:p w14:paraId="6BE8AC01" w14:textId="77777777" w:rsidR="00BF2251" w:rsidRDefault="00BF2251" w:rsidP="00BF2251">
            <w:pPr>
              <w:pStyle w:val="affffff6"/>
              <w:spacing w:before="24" w:after="24" w:line="360" w:lineRule="auto"/>
              <w:rPr>
                <w:rFonts w:hAnsi="宋体"/>
              </w:rPr>
            </w:pPr>
            <w:r>
              <w:rPr>
                <w:rFonts w:hAnsi="宋体" w:hint="eastAsia"/>
              </w:rPr>
              <w:t>国内贵宾</w:t>
            </w:r>
            <w:r>
              <w:rPr>
                <w:rFonts w:hAnsi="宋体" w:hint="eastAsia"/>
              </w:rPr>
              <w:t>&amp;</w:t>
            </w:r>
            <w:r>
              <w:rPr>
                <w:rFonts w:hAnsi="宋体" w:hint="eastAsia"/>
              </w:rPr>
              <w:t>客人</w:t>
            </w:r>
          </w:p>
        </w:tc>
        <w:tc>
          <w:tcPr>
            <w:tcW w:w="5178" w:type="dxa"/>
            <w:vAlign w:val="center"/>
          </w:tcPr>
          <w:p w14:paraId="581B8F28" w14:textId="77777777" w:rsidR="00BF2251" w:rsidRDefault="00BF2251" w:rsidP="00BF2251">
            <w:pPr>
              <w:pStyle w:val="affffff6"/>
              <w:spacing w:before="24" w:after="24" w:line="360" w:lineRule="auto"/>
              <w:rPr>
                <w:rFonts w:hAnsi="宋体"/>
              </w:rPr>
            </w:pPr>
            <w:r>
              <w:rPr>
                <w:rFonts w:hAnsi="宋体" w:hint="eastAsia"/>
              </w:rPr>
              <w:t>国内贵宾</w:t>
            </w:r>
          </w:p>
        </w:tc>
      </w:tr>
      <w:tr w:rsidR="00BF2251" w14:paraId="4A6F2058" w14:textId="77777777" w:rsidTr="00BF2251">
        <w:trPr>
          <w:trHeight w:val="499"/>
          <w:tblHeader/>
          <w:jc w:val="center"/>
        </w:trPr>
        <w:tc>
          <w:tcPr>
            <w:tcW w:w="960" w:type="dxa"/>
            <w:vAlign w:val="center"/>
          </w:tcPr>
          <w:p w14:paraId="787E1C09" w14:textId="77777777" w:rsidR="00BF2251" w:rsidRDefault="00BF2251" w:rsidP="00BF2251">
            <w:pPr>
              <w:pStyle w:val="affffff6"/>
              <w:spacing w:before="24" w:after="24" w:line="360" w:lineRule="auto"/>
              <w:jc w:val="center"/>
              <w:rPr>
                <w:rFonts w:hAnsi="宋体"/>
                <w:b/>
              </w:rPr>
            </w:pPr>
            <w:r>
              <w:rPr>
                <w:rFonts w:hAnsi="宋体" w:hint="eastAsia"/>
                <w:b/>
              </w:rPr>
              <w:t>4</w:t>
            </w:r>
          </w:p>
        </w:tc>
        <w:tc>
          <w:tcPr>
            <w:tcW w:w="2384" w:type="dxa"/>
            <w:vAlign w:val="center"/>
          </w:tcPr>
          <w:p w14:paraId="19068BEB" w14:textId="77777777" w:rsidR="00BF2251" w:rsidRDefault="00BF2251" w:rsidP="00BF2251">
            <w:pPr>
              <w:pStyle w:val="affffff6"/>
              <w:spacing w:before="24" w:after="24" w:line="360" w:lineRule="auto"/>
              <w:rPr>
                <w:rFonts w:hAnsi="宋体"/>
              </w:rPr>
            </w:pPr>
            <w:r>
              <w:rPr>
                <w:rFonts w:hAnsi="宋体" w:hint="eastAsia"/>
              </w:rPr>
              <w:t>运动员</w:t>
            </w:r>
            <w:r>
              <w:rPr>
                <w:rFonts w:hAnsi="宋体" w:hint="eastAsia"/>
              </w:rPr>
              <w:t>&amp;</w:t>
            </w:r>
            <w:r>
              <w:rPr>
                <w:rFonts w:hAnsi="宋体" w:hint="eastAsia"/>
              </w:rPr>
              <w:t>团队官员</w:t>
            </w:r>
          </w:p>
        </w:tc>
        <w:tc>
          <w:tcPr>
            <w:tcW w:w="5178" w:type="dxa"/>
            <w:vAlign w:val="center"/>
          </w:tcPr>
          <w:p w14:paraId="2B327995" w14:textId="77777777" w:rsidR="00BF2251" w:rsidRDefault="00BF2251" w:rsidP="00BF2251">
            <w:pPr>
              <w:pStyle w:val="affffff6"/>
              <w:spacing w:before="24" w:after="24" w:line="360" w:lineRule="auto"/>
              <w:rPr>
                <w:rFonts w:hAnsi="宋体"/>
              </w:rPr>
            </w:pPr>
            <w:r>
              <w:rPr>
                <w:rFonts w:hAnsi="宋体" w:hint="eastAsia"/>
              </w:rPr>
              <w:t>各国参赛运动员，代表队团团长，代表队官员</w:t>
            </w:r>
          </w:p>
        </w:tc>
      </w:tr>
      <w:tr w:rsidR="00BF2251" w14:paraId="4F243140" w14:textId="77777777" w:rsidTr="00BF2251">
        <w:trPr>
          <w:trHeight w:val="499"/>
          <w:tblHeader/>
          <w:jc w:val="center"/>
        </w:trPr>
        <w:tc>
          <w:tcPr>
            <w:tcW w:w="960" w:type="dxa"/>
            <w:vAlign w:val="center"/>
          </w:tcPr>
          <w:p w14:paraId="2438BA4B" w14:textId="77777777" w:rsidR="00BF2251" w:rsidRDefault="00BF2251" w:rsidP="00BF2251">
            <w:pPr>
              <w:pStyle w:val="affffff6"/>
              <w:spacing w:before="24" w:after="24" w:line="360" w:lineRule="auto"/>
              <w:jc w:val="center"/>
              <w:rPr>
                <w:rFonts w:hAnsi="宋体"/>
                <w:b/>
              </w:rPr>
            </w:pPr>
            <w:r>
              <w:rPr>
                <w:rFonts w:hAnsi="宋体" w:hint="eastAsia"/>
                <w:b/>
              </w:rPr>
              <w:t>5</w:t>
            </w:r>
          </w:p>
        </w:tc>
        <w:tc>
          <w:tcPr>
            <w:tcW w:w="2384" w:type="dxa"/>
            <w:vAlign w:val="center"/>
          </w:tcPr>
          <w:p w14:paraId="2F4F9F6C" w14:textId="77777777" w:rsidR="00BF2251" w:rsidRDefault="00BF2251" w:rsidP="00BF2251">
            <w:pPr>
              <w:pStyle w:val="affffff6"/>
              <w:spacing w:before="24" w:after="24" w:line="360" w:lineRule="auto"/>
              <w:rPr>
                <w:rFonts w:hAnsi="宋体"/>
              </w:rPr>
            </w:pPr>
            <w:r>
              <w:rPr>
                <w:rFonts w:hAnsi="宋体" w:hint="eastAsia"/>
              </w:rPr>
              <w:t>技术官员</w:t>
            </w:r>
          </w:p>
        </w:tc>
        <w:tc>
          <w:tcPr>
            <w:tcW w:w="5178" w:type="dxa"/>
            <w:vAlign w:val="center"/>
          </w:tcPr>
          <w:p w14:paraId="1CA3B359" w14:textId="77777777" w:rsidR="00BF2251" w:rsidRDefault="00BF2251" w:rsidP="00BF2251">
            <w:pPr>
              <w:pStyle w:val="affffff6"/>
              <w:spacing w:before="24" w:after="24" w:line="360" w:lineRule="auto"/>
              <w:rPr>
                <w:rFonts w:hAnsi="宋体"/>
              </w:rPr>
            </w:pPr>
            <w:r>
              <w:rPr>
                <w:rFonts w:hAnsi="宋体" w:hint="eastAsia"/>
              </w:rPr>
              <w:t>亚组委成员，技术代表，裁判，训练员</w:t>
            </w:r>
          </w:p>
        </w:tc>
      </w:tr>
      <w:tr w:rsidR="00BF2251" w14:paraId="5EF59778" w14:textId="77777777" w:rsidTr="00BF2251">
        <w:trPr>
          <w:trHeight w:val="499"/>
          <w:tblHeader/>
          <w:jc w:val="center"/>
        </w:trPr>
        <w:tc>
          <w:tcPr>
            <w:tcW w:w="960" w:type="dxa"/>
            <w:vAlign w:val="center"/>
          </w:tcPr>
          <w:p w14:paraId="3A824EE0" w14:textId="77777777" w:rsidR="00BF2251" w:rsidRDefault="00BF2251" w:rsidP="00BF2251">
            <w:pPr>
              <w:pStyle w:val="affffff6"/>
              <w:spacing w:before="24" w:after="24" w:line="360" w:lineRule="auto"/>
              <w:jc w:val="center"/>
              <w:rPr>
                <w:rFonts w:hAnsi="宋体"/>
                <w:b/>
              </w:rPr>
            </w:pPr>
            <w:r>
              <w:rPr>
                <w:rFonts w:hAnsi="宋体" w:hint="eastAsia"/>
                <w:b/>
              </w:rPr>
              <w:t>6</w:t>
            </w:r>
          </w:p>
        </w:tc>
        <w:tc>
          <w:tcPr>
            <w:tcW w:w="2384" w:type="dxa"/>
            <w:vAlign w:val="center"/>
          </w:tcPr>
          <w:p w14:paraId="3418AD0F" w14:textId="77777777" w:rsidR="00BF2251" w:rsidRDefault="00BF2251" w:rsidP="00BF2251">
            <w:pPr>
              <w:pStyle w:val="affffff6"/>
              <w:spacing w:before="24" w:after="24" w:line="360" w:lineRule="auto"/>
              <w:rPr>
                <w:rFonts w:hAnsi="宋体"/>
              </w:rPr>
            </w:pPr>
            <w:r>
              <w:rPr>
                <w:rFonts w:hAnsi="宋体" w:hint="eastAsia"/>
              </w:rPr>
              <w:t>媒体人员</w:t>
            </w:r>
          </w:p>
        </w:tc>
        <w:tc>
          <w:tcPr>
            <w:tcW w:w="5178" w:type="dxa"/>
            <w:vAlign w:val="center"/>
          </w:tcPr>
          <w:p w14:paraId="31B3EF71" w14:textId="77777777" w:rsidR="00BF2251" w:rsidRDefault="00BF2251" w:rsidP="00BF2251">
            <w:pPr>
              <w:pStyle w:val="affffff6"/>
              <w:spacing w:before="24" w:after="24" w:line="360" w:lineRule="auto"/>
              <w:rPr>
                <w:rFonts w:hAnsi="宋体"/>
              </w:rPr>
            </w:pPr>
            <w:r>
              <w:rPr>
                <w:rFonts w:hAnsi="宋体" w:hint="eastAsia"/>
              </w:rPr>
              <w:t>国内外广播电视媒体和平面媒体</w:t>
            </w:r>
          </w:p>
        </w:tc>
      </w:tr>
      <w:tr w:rsidR="00BF2251" w14:paraId="3FFFAD11" w14:textId="77777777" w:rsidTr="00BF2251">
        <w:trPr>
          <w:trHeight w:val="499"/>
          <w:tblHeader/>
          <w:jc w:val="center"/>
        </w:trPr>
        <w:tc>
          <w:tcPr>
            <w:tcW w:w="960" w:type="dxa"/>
            <w:vAlign w:val="center"/>
          </w:tcPr>
          <w:p w14:paraId="0EC0B322" w14:textId="77777777" w:rsidR="00BF2251" w:rsidRDefault="00BF2251" w:rsidP="00BF2251">
            <w:pPr>
              <w:pStyle w:val="affffff6"/>
              <w:spacing w:before="24" w:after="24" w:line="360" w:lineRule="auto"/>
              <w:jc w:val="center"/>
              <w:rPr>
                <w:rFonts w:hAnsi="宋体"/>
                <w:b/>
              </w:rPr>
            </w:pPr>
            <w:r>
              <w:rPr>
                <w:rFonts w:hAnsi="宋体" w:hint="eastAsia"/>
                <w:b/>
              </w:rPr>
              <w:t>7</w:t>
            </w:r>
          </w:p>
        </w:tc>
        <w:tc>
          <w:tcPr>
            <w:tcW w:w="2384" w:type="dxa"/>
            <w:vAlign w:val="center"/>
          </w:tcPr>
          <w:p w14:paraId="11A4DF58" w14:textId="77777777" w:rsidR="00BF2251" w:rsidRDefault="00BF2251" w:rsidP="00BF2251">
            <w:pPr>
              <w:pStyle w:val="affffff6"/>
              <w:spacing w:before="24" w:after="24" w:line="360" w:lineRule="auto"/>
              <w:rPr>
                <w:rFonts w:hAnsi="宋体"/>
              </w:rPr>
            </w:pPr>
            <w:r>
              <w:rPr>
                <w:rFonts w:hAnsi="宋体" w:hint="eastAsia"/>
              </w:rPr>
              <w:t>赞助商</w:t>
            </w:r>
            <w:r>
              <w:rPr>
                <w:rFonts w:hAnsi="宋体" w:hint="eastAsia"/>
              </w:rPr>
              <w:t>&amp;</w:t>
            </w:r>
            <w:r>
              <w:rPr>
                <w:rFonts w:hAnsi="宋体" w:hint="eastAsia"/>
              </w:rPr>
              <w:t>服务商</w:t>
            </w:r>
          </w:p>
        </w:tc>
        <w:tc>
          <w:tcPr>
            <w:tcW w:w="5178" w:type="dxa"/>
            <w:vAlign w:val="center"/>
          </w:tcPr>
          <w:p w14:paraId="7D18EB16" w14:textId="77777777" w:rsidR="00BF2251" w:rsidRDefault="00BF2251" w:rsidP="00BF2251">
            <w:pPr>
              <w:pStyle w:val="affffff6"/>
              <w:spacing w:before="24" w:after="24" w:line="360" w:lineRule="auto"/>
              <w:rPr>
                <w:rFonts w:hAnsi="宋体"/>
              </w:rPr>
            </w:pPr>
            <w:r>
              <w:rPr>
                <w:rFonts w:hAnsi="宋体" w:hint="eastAsia"/>
              </w:rPr>
              <w:t>合作伙伴，赞助商，供应商和特许经营商</w:t>
            </w:r>
          </w:p>
        </w:tc>
      </w:tr>
      <w:tr w:rsidR="00BF2251" w14:paraId="12E538BF" w14:textId="77777777" w:rsidTr="00BF2251">
        <w:trPr>
          <w:trHeight w:val="499"/>
          <w:tblHeader/>
          <w:jc w:val="center"/>
        </w:trPr>
        <w:tc>
          <w:tcPr>
            <w:tcW w:w="960" w:type="dxa"/>
            <w:vAlign w:val="center"/>
          </w:tcPr>
          <w:p w14:paraId="4E9F4B9A" w14:textId="77777777" w:rsidR="00BF2251" w:rsidRDefault="00BF2251" w:rsidP="00BF2251">
            <w:pPr>
              <w:pStyle w:val="affffff6"/>
              <w:spacing w:before="24" w:after="24" w:line="360" w:lineRule="auto"/>
              <w:jc w:val="center"/>
              <w:rPr>
                <w:rFonts w:hAnsi="宋体"/>
                <w:b/>
              </w:rPr>
            </w:pPr>
            <w:r>
              <w:rPr>
                <w:rFonts w:hAnsi="宋体" w:hint="eastAsia"/>
                <w:b/>
              </w:rPr>
              <w:lastRenderedPageBreak/>
              <w:t>8</w:t>
            </w:r>
          </w:p>
        </w:tc>
        <w:tc>
          <w:tcPr>
            <w:tcW w:w="2384" w:type="dxa"/>
            <w:vAlign w:val="center"/>
          </w:tcPr>
          <w:p w14:paraId="50243866" w14:textId="77777777" w:rsidR="00BF2251" w:rsidRDefault="00BF2251" w:rsidP="00BF2251">
            <w:pPr>
              <w:pStyle w:val="affffff6"/>
              <w:spacing w:before="24" w:after="24" w:line="360" w:lineRule="auto"/>
              <w:rPr>
                <w:rFonts w:hAnsi="宋体"/>
              </w:rPr>
            </w:pPr>
            <w:r>
              <w:rPr>
                <w:rFonts w:hAnsi="宋体" w:hint="eastAsia"/>
              </w:rPr>
              <w:t>工作人员</w:t>
            </w:r>
          </w:p>
        </w:tc>
        <w:tc>
          <w:tcPr>
            <w:tcW w:w="5178" w:type="dxa"/>
            <w:vAlign w:val="center"/>
          </w:tcPr>
          <w:p w14:paraId="189478A6" w14:textId="77777777" w:rsidR="00BF2251" w:rsidRDefault="00BF2251" w:rsidP="00BF2251">
            <w:pPr>
              <w:pStyle w:val="affffff6"/>
              <w:spacing w:before="24" w:after="24" w:line="360" w:lineRule="auto"/>
              <w:rPr>
                <w:rFonts w:hAnsi="宋体"/>
              </w:rPr>
            </w:pPr>
            <w:r>
              <w:rPr>
                <w:rFonts w:hAnsi="宋体" w:hint="eastAsia"/>
              </w:rPr>
              <w:t>杭州亚运会工作人员、开闭幕演职人员、受薪员工、承包商员工等</w:t>
            </w:r>
          </w:p>
        </w:tc>
      </w:tr>
      <w:tr w:rsidR="00BF2251" w14:paraId="59C1CFA1" w14:textId="77777777" w:rsidTr="00BF2251">
        <w:trPr>
          <w:trHeight w:val="499"/>
          <w:tblHeader/>
          <w:jc w:val="center"/>
        </w:trPr>
        <w:tc>
          <w:tcPr>
            <w:tcW w:w="960" w:type="dxa"/>
            <w:vAlign w:val="center"/>
          </w:tcPr>
          <w:p w14:paraId="7EBEB2F4" w14:textId="77777777" w:rsidR="00BF2251" w:rsidRDefault="00BF2251" w:rsidP="00BF2251">
            <w:pPr>
              <w:pStyle w:val="affffff6"/>
              <w:spacing w:before="24" w:after="24" w:line="360" w:lineRule="auto"/>
              <w:jc w:val="center"/>
              <w:rPr>
                <w:rFonts w:hAnsi="宋体"/>
                <w:b/>
              </w:rPr>
            </w:pPr>
            <w:r>
              <w:rPr>
                <w:rFonts w:hAnsi="宋体" w:hint="eastAsia"/>
                <w:b/>
              </w:rPr>
              <w:t>9</w:t>
            </w:r>
          </w:p>
        </w:tc>
        <w:tc>
          <w:tcPr>
            <w:tcW w:w="2384" w:type="dxa"/>
            <w:vAlign w:val="center"/>
          </w:tcPr>
          <w:p w14:paraId="74E423FD" w14:textId="77777777" w:rsidR="00BF2251" w:rsidRDefault="00BF2251" w:rsidP="00BF2251">
            <w:pPr>
              <w:pStyle w:val="affffff6"/>
              <w:spacing w:before="24" w:after="24" w:line="360" w:lineRule="auto"/>
              <w:rPr>
                <w:rFonts w:hAnsi="宋体"/>
              </w:rPr>
            </w:pPr>
            <w:r>
              <w:rPr>
                <w:rFonts w:hAnsi="宋体" w:hint="eastAsia"/>
              </w:rPr>
              <w:t>志愿者</w:t>
            </w:r>
          </w:p>
        </w:tc>
        <w:tc>
          <w:tcPr>
            <w:tcW w:w="5178" w:type="dxa"/>
            <w:vAlign w:val="center"/>
          </w:tcPr>
          <w:p w14:paraId="6F4589BB" w14:textId="77777777" w:rsidR="00BF2251" w:rsidRDefault="00BF2251" w:rsidP="00BF2251">
            <w:pPr>
              <w:pStyle w:val="affffff6"/>
              <w:spacing w:before="24" w:after="24" w:line="360" w:lineRule="auto"/>
              <w:rPr>
                <w:rFonts w:hAnsi="宋体"/>
              </w:rPr>
            </w:pPr>
            <w:r>
              <w:rPr>
                <w:rFonts w:hAnsi="宋体" w:hint="eastAsia"/>
              </w:rPr>
              <w:t>杭州亚运会志愿者</w:t>
            </w:r>
          </w:p>
        </w:tc>
      </w:tr>
      <w:tr w:rsidR="00BF2251" w14:paraId="2F2AC56F" w14:textId="77777777" w:rsidTr="00BF2251">
        <w:trPr>
          <w:trHeight w:val="499"/>
          <w:tblHeader/>
          <w:jc w:val="center"/>
        </w:trPr>
        <w:tc>
          <w:tcPr>
            <w:tcW w:w="960" w:type="dxa"/>
            <w:vAlign w:val="center"/>
          </w:tcPr>
          <w:p w14:paraId="7B4747B3" w14:textId="77777777" w:rsidR="00BF2251" w:rsidRDefault="00BF2251" w:rsidP="00BF2251">
            <w:pPr>
              <w:pStyle w:val="affffff6"/>
              <w:spacing w:before="24" w:after="24" w:line="360" w:lineRule="auto"/>
              <w:jc w:val="center"/>
              <w:rPr>
                <w:rFonts w:hAnsi="宋体"/>
                <w:b/>
              </w:rPr>
            </w:pPr>
            <w:r>
              <w:rPr>
                <w:rFonts w:hAnsi="宋体" w:hint="eastAsia"/>
                <w:b/>
              </w:rPr>
              <w:t>10</w:t>
            </w:r>
          </w:p>
        </w:tc>
        <w:tc>
          <w:tcPr>
            <w:tcW w:w="2384" w:type="dxa"/>
            <w:vAlign w:val="center"/>
          </w:tcPr>
          <w:p w14:paraId="789693A9" w14:textId="77777777" w:rsidR="00BF2251" w:rsidRDefault="00BF2251" w:rsidP="00BF2251">
            <w:pPr>
              <w:pStyle w:val="affffff6"/>
              <w:spacing w:before="24" w:after="24" w:line="360" w:lineRule="auto"/>
              <w:rPr>
                <w:rFonts w:hAnsi="宋体"/>
              </w:rPr>
            </w:pPr>
            <w:r>
              <w:rPr>
                <w:rFonts w:hAnsi="宋体" w:hint="eastAsia"/>
              </w:rPr>
              <w:t>其他</w:t>
            </w:r>
          </w:p>
        </w:tc>
        <w:tc>
          <w:tcPr>
            <w:tcW w:w="5178" w:type="dxa"/>
            <w:vAlign w:val="center"/>
          </w:tcPr>
          <w:p w14:paraId="43ABC17E" w14:textId="77777777" w:rsidR="00BF2251" w:rsidRDefault="00BF2251" w:rsidP="00BF2251">
            <w:pPr>
              <w:pStyle w:val="affffff6"/>
              <w:spacing w:before="24" w:after="24" w:line="360" w:lineRule="auto"/>
              <w:rPr>
                <w:rFonts w:hAnsi="宋体"/>
              </w:rPr>
            </w:pPr>
            <w:r>
              <w:rPr>
                <w:rFonts w:hAnsi="宋体" w:hint="eastAsia"/>
              </w:rPr>
              <w:t>文化交流人员，火炬接力代表等</w:t>
            </w:r>
          </w:p>
        </w:tc>
      </w:tr>
    </w:tbl>
    <w:p w14:paraId="16E4F1D1" w14:textId="77777777" w:rsidR="00BF2251" w:rsidRDefault="00BF2251" w:rsidP="000F77C6">
      <w:pPr>
        <w:pStyle w:val="22"/>
        <w:widowControl/>
        <w:numPr>
          <w:ilvl w:val="0"/>
          <w:numId w:val="158"/>
        </w:numPr>
        <w:tabs>
          <w:tab w:val="left" w:pos="840"/>
        </w:tabs>
        <w:adjustRightInd w:val="0"/>
        <w:snapToGrid w:val="0"/>
        <w:spacing w:before="0" w:after="120" w:line="360" w:lineRule="auto"/>
        <w:ind w:right="210"/>
        <w:jc w:val="left"/>
        <w:rPr>
          <w:rFonts w:ascii="宋体" w:eastAsia="宋体" w:hAnsi="宋体" w:cs="宋体"/>
          <w:b w:val="0"/>
          <w:bCs w:val="0"/>
        </w:rPr>
      </w:pPr>
      <w:bookmarkStart w:id="248" w:name="_Toc80971133"/>
      <w:r>
        <w:rPr>
          <w:rFonts w:ascii="宋体" w:eastAsia="宋体" w:hAnsi="宋体" w:cs="宋体" w:hint="eastAsia"/>
          <w:bCs w:val="0"/>
        </w:rPr>
        <w:t>信息技术管理服务需求</w:t>
      </w:r>
      <w:bookmarkEnd w:id="248"/>
    </w:p>
    <w:p w14:paraId="681DA522" w14:textId="77777777" w:rsidR="00BF2251" w:rsidRPr="00F64AB2" w:rsidRDefault="00BF2251" w:rsidP="00F64AB2">
      <w:pPr>
        <w:tabs>
          <w:tab w:val="left" w:pos="426"/>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信息技术管理服务包括信息技术总体项目管理服务、</w:t>
      </w:r>
      <w:r>
        <w:rPr>
          <w:rFonts w:ascii="宋体" w:hAnsi="宋体" w:cs="宋体" w:hint="eastAsia"/>
          <w:kern w:val="0"/>
          <w:sz w:val="24"/>
          <w:szCs w:val="24"/>
        </w:rPr>
        <w:t>赛事成绩类系统管理服务、</w:t>
      </w:r>
      <w:r>
        <w:rPr>
          <w:rFonts w:ascii="宋体" w:hAnsi="宋体" w:cs="宋体" w:hint="eastAsia"/>
          <w:color w:val="000000"/>
          <w:sz w:val="24"/>
          <w:szCs w:val="24"/>
        </w:rPr>
        <w:t>中央级赛事运行管理服务。本项目所采购的服务为兜底服务，采购需求书中描述的需求内容为</w:t>
      </w:r>
      <w:proofErr w:type="gramStart"/>
      <w:r>
        <w:rPr>
          <w:rFonts w:ascii="宋体" w:hAnsi="宋体" w:cs="宋体" w:hint="eastAsia"/>
          <w:color w:val="000000"/>
          <w:sz w:val="24"/>
          <w:szCs w:val="24"/>
        </w:rPr>
        <w:t>最</w:t>
      </w:r>
      <w:proofErr w:type="gramEnd"/>
      <w:r>
        <w:rPr>
          <w:rFonts w:ascii="宋体" w:hAnsi="宋体" w:cs="宋体" w:hint="eastAsia"/>
          <w:color w:val="000000"/>
          <w:sz w:val="24"/>
          <w:szCs w:val="24"/>
        </w:rPr>
        <w:t>基础的需求内容，具体需求存在继续扩展的可能。</w:t>
      </w:r>
    </w:p>
    <w:p w14:paraId="5454EAC2"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2.2.1</w:t>
      </w:r>
      <w:r w:rsidR="00BF2251" w:rsidRPr="00F64AB2">
        <w:rPr>
          <w:rFonts w:ascii="宋体" w:hAnsi="宋体" w:cs="宋体" w:hint="eastAsia"/>
          <w:b/>
          <w:sz w:val="28"/>
          <w:szCs w:val="28"/>
        </w:rPr>
        <w:t>信息技术总体项目管理服务需求</w:t>
      </w:r>
    </w:p>
    <w:p w14:paraId="58BEF369"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信息技术总体项目管理服务，由信息技术总体项目管理服务专家组成管理团队，在杭州亚运会信息化建设整个过程的不同阶段中，负责总体项目管理服务工作。</w:t>
      </w:r>
    </w:p>
    <w:p w14:paraId="308CE24E"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信息技术总体项目管理服务需求主要是加强对信息技术建设的工作范围、建设成本、工程质量、沟通协调、人力资源、工程风险、知识和应急保障的全面管理。具体需求如下：</w:t>
      </w:r>
    </w:p>
    <w:p w14:paraId="27D2980A"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范围管理：明确界定信息化系统的服务范围，明确各部门之间、各服务商之间的职责分工，从而降低因职责范围不明确造成的矛盾和冲突，确保相关部门和单位能够各司其职、协调配合，同时需对潜在的范围变更做好妥善的应对准备。</w:t>
      </w:r>
    </w:p>
    <w:p w14:paraId="551F78F8"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成本管理：杭州亚运会信息化建设项目众多而经费预算有限，不应出现部分项目超预算而挤占其他项目建设资金、导致其他项目资金无法保障的情况，因此必须加强对每一个建设项目的预算和成本管理，做好项目成本计算、项目成本合理性分析等服务工作，尽量将所有项目的建设成本控制在预算范围内。</w:t>
      </w:r>
    </w:p>
    <w:p w14:paraId="3370AAEB"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质量管理：圆满完成杭州亚运会信息化建设必须加强质量管理，建立完善的质量管理体系，实现对信息化建设中每一个环节的质量管理，努力确保每一个信息系统稳定可靠。</w:t>
      </w:r>
    </w:p>
    <w:p w14:paraId="0459D7A3"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人力资源管理：人员充足稳定是成功举办杭州亚运会的重要保障，因此有必要对广播电视和信息技术部工作人员、主要供应商、场馆技术负责人、志愿者等人力资源提出合理可行的使用建议，确保杭州亚运会期间能够保质保量为赛事运行提供各</w:t>
      </w:r>
      <w:proofErr w:type="gramStart"/>
      <w:r>
        <w:rPr>
          <w:rFonts w:ascii="宋体" w:hAnsi="宋体" w:cs="宋体" w:hint="eastAsia"/>
          <w:sz w:val="24"/>
          <w:szCs w:val="24"/>
        </w:rPr>
        <w:t>类必要</w:t>
      </w:r>
      <w:proofErr w:type="gramEnd"/>
      <w:r>
        <w:rPr>
          <w:rFonts w:ascii="宋体" w:hAnsi="宋体" w:cs="宋体" w:hint="eastAsia"/>
          <w:sz w:val="24"/>
          <w:szCs w:val="24"/>
        </w:rPr>
        <w:t>的工作人员。</w:t>
      </w:r>
    </w:p>
    <w:p w14:paraId="05B228AA"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沟通管理：杭州亚运会信息化建设和运行保障工作需要各部门、各单位数以千计的信息技术人员共同参与，期间的沟通管理工作极为复杂，需要对沟通内容和沟通机制提出合理建议。</w:t>
      </w:r>
    </w:p>
    <w:p w14:paraId="1ECEA7D3"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lastRenderedPageBreak/>
        <w:t>风险管理：杭州亚运会信息化建设风险无处不在、无时</w:t>
      </w:r>
      <w:proofErr w:type="gramStart"/>
      <w:r>
        <w:rPr>
          <w:rFonts w:ascii="宋体" w:hAnsi="宋体" w:cs="宋体" w:hint="eastAsia"/>
          <w:sz w:val="24"/>
          <w:szCs w:val="24"/>
        </w:rPr>
        <w:t>不</w:t>
      </w:r>
      <w:proofErr w:type="gramEnd"/>
      <w:r>
        <w:rPr>
          <w:rFonts w:ascii="宋体" w:hAnsi="宋体" w:cs="宋体" w:hint="eastAsia"/>
          <w:sz w:val="24"/>
          <w:szCs w:val="24"/>
        </w:rPr>
        <w:t>有，必须对可能存在的主要风险进行全面梳理，并据此对风险识别、应对计划、应对措施和处理流程进行系统规划，最大限度降低杭州亚运会信息化建设和运行管理风险。</w:t>
      </w:r>
    </w:p>
    <w:p w14:paraId="7909079D"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知识管理：杭州亚运会是一个国际综合性的大型运动会，参与人员众多，项目管理的复杂性也较大，因此要想让大量的参与人员不管是亚组委、供应商或是志愿者想法一致、技术水平的提高都需要对项目中发生的各种情况和经验进行总结。</w:t>
      </w:r>
    </w:p>
    <w:p w14:paraId="6A761A8D" w14:textId="77777777" w:rsidR="00BF2251" w:rsidRDefault="00BF2251" w:rsidP="000F77C6">
      <w:pPr>
        <w:pStyle w:val="afffff0"/>
        <w:numPr>
          <w:ilvl w:val="0"/>
          <w:numId w:val="87"/>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应急保障：需针对杭州亚运会信息化建设、运行和管理中可能出现的突发情况提出合理可行的应急保障建议。</w:t>
      </w:r>
    </w:p>
    <w:p w14:paraId="4FE591A0"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28"/>
          <w:szCs w:val="28"/>
        </w:rPr>
      </w:pPr>
      <w:r w:rsidRPr="00F64AB2">
        <w:rPr>
          <w:rFonts w:ascii="宋体" w:hAnsi="宋体" w:cs="宋体" w:hint="eastAsia"/>
          <w:b/>
          <w:sz w:val="28"/>
          <w:szCs w:val="28"/>
        </w:rPr>
        <w:t>2.2.2</w:t>
      </w:r>
      <w:r w:rsidR="00BF2251" w:rsidRPr="00F64AB2">
        <w:rPr>
          <w:rFonts w:ascii="宋体" w:hAnsi="宋体" w:cs="宋体" w:hint="eastAsia"/>
          <w:b/>
          <w:sz w:val="28"/>
          <w:szCs w:val="28"/>
        </w:rPr>
        <w:t>赛事成绩类系统管理服务需求</w:t>
      </w:r>
    </w:p>
    <w:p w14:paraId="35109160"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赛事成绩类应用系统管理服务，由赛事应用系统专家组成管理团队。</w:t>
      </w:r>
    </w:p>
    <w:p w14:paraId="57A5D914" w14:textId="77777777" w:rsidR="00BF2251" w:rsidRDefault="00BF2251" w:rsidP="000F77C6">
      <w:pPr>
        <w:pStyle w:val="afffff0"/>
        <w:numPr>
          <w:ilvl w:val="0"/>
          <w:numId w:val="88"/>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赛事成绩类应用系统管理服务</w:t>
      </w:r>
    </w:p>
    <w:p w14:paraId="1085BFDE"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赛事成绩类应用系统管理服务，承担赛事成绩类系统建设管理以及场馆成绩系统、计时记分系统、电视字幕系统、中央成绩系统、成绩发布系统等子系统的建设管理工作。</w:t>
      </w:r>
    </w:p>
    <w:p w14:paraId="761E54D4" w14:textId="77777777" w:rsidR="00BF2251" w:rsidRPr="00D77C91" w:rsidRDefault="00BF2251" w:rsidP="00BF2251">
      <w:pPr>
        <w:pStyle w:val="afffffc"/>
        <w:adjustRightInd w:val="0"/>
        <w:snapToGrid w:val="0"/>
        <w:spacing w:before="36" w:after="36"/>
        <w:ind w:firstLine="420"/>
        <w:rPr>
          <w:rFonts w:ascii="宋体" w:hAnsi="宋体" w:cs="宋体"/>
          <w:color w:val="FF0000"/>
        </w:rPr>
      </w:pPr>
      <w:r>
        <w:rPr>
          <w:rFonts w:ascii="宋体" w:hAnsi="宋体" w:cs="宋体" w:hint="eastAsia"/>
        </w:rPr>
        <w:t>赛事成绩类应用系统管理服务是从各应用系统业务本身，对系统的需求分析、详细设计、应用开发、测试验收、运行维护等各阶段进行指导把控和协调管理，时刻监控各应用系统是否按时保质保量上线运行，是成功举办杭州亚运会必不可少的工作内容。</w:t>
      </w:r>
    </w:p>
    <w:p w14:paraId="04A9372A"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28"/>
          <w:szCs w:val="28"/>
        </w:rPr>
      </w:pPr>
      <w:r w:rsidRPr="00F64AB2">
        <w:rPr>
          <w:rFonts w:ascii="宋体" w:hAnsi="宋体" w:cs="宋体" w:hint="eastAsia"/>
          <w:b/>
          <w:sz w:val="28"/>
          <w:szCs w:val="28"/>
        </w:rPr>
        <w:t>2.2.3</w:t>
      </w:r>
      <w:r>
        <w:rPr>
          <w:rFonts w:ascii="宋体" w:hAnsi="宋体" w:cs="宋体" w:hint="eastAsia"/>
          <w:b/>
          <w:sz w:val="28"/>
          <w:szCs w:val="28"/>
        </w:rPr>
        <w:t xml:space="preserve"> </w:t>
      </w:r>
      <w:r w:rsidR="00BF2251" w:rsidRPr="00F64AB2">
        <w:rPr>
          <w:rFonts w:ascii="宋体" w:hAnsi="宋体" w:cs="宋体" w:hint="eastAsia"/>
          <w:b/>
          <w:sz w:val="28"/>
          <w:szCs w:val="28"/>
        </w:rPr>
        <w:t>中央级赛事运行管理服务需求</w:t>
      </w:r>
    </w:p>
    <w:p w14:paraId="6AB5FA55" w14:textId="77777777" w:rsidR="00BF2251" w:rsidRDefault="00BF2251" w:rsidP="00BF2251">
      <w:pPr>
        <w:pStyle w:val="afffffffffff3"/>
        <w:adjustRightInd w:val="0"/>
        <w:snapToGrid w:val="0"/>
        <w:ind w:firstLine="480"/>
        <w:rPr>
          <w:rFonts w:ascii="宋体" w:hAnsi="宋体"/>
        </w:rPr>
      </w:pPr>
      <w:r>
        <w:rPr>
          <w:rFonts w:ascii="宋体" w:hAnsi="宋体" w:hint="eastAsia"/>
        </w:rPr>
        <w:t>中央级赛事运行管理服务，由赛事运行专家组成管理团队，服务范围包括场馆技术类运行管理服务和赛时运行保障管理服务。</w:t>
      </w:r>
    </w:p>
    <w:p w14:paraId="625171EF" w14:textId="77777777" w:rsidR="00BF2251" w:rsidRDefault="00BF2251" w:rsidP="000F77C6">
      <w:pPr>
        <w:pStyle w:val="afffff0"/>
        <w:numPr>
          <w:ilvl w:val="0"/>
          <w:numId w:val="89"/>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场馆技术类运行管理服务</w:t>
      </w:r>
    </w:p>
    <w:p w14:paraId="698CBC9B" w14:textId="77777777" w:rsidR="00BF2251" w:rsidRDefault="00BF2251" w:rsidP="00BF2251">
      <w:pPr>
        <w:pStyle w:val="afffffffffff3"/>
        <w:adjustRightInd w:val="0"/>
        <w:snapToGrid w:val="0"/>
        <w:ind w:firstLine="480"/>
        <w:rPr>
          <w:rFonts w:ascii="宋体" w:hAnsi="宋体"/>
        </w:rPr>
      </w:pPr>
      <w:r>
        <w:rPr>
          <w:rFonts w:ascii="宋体" w:hAnsi="宋体" w:hint="eastAsia"/>
        </w:rPr>
        <w:t>场馆技术类运行管理服务包括场馆运行管理、前期技术管理、场馆区域协调管理等工作。</w:t>
      </w:r>
    </w:p>
    <w:p w14:paraId="572C7DE5" w14:textId="77777777" w:rsidR="00BF2251" w:rsidRDefault="00BF2251" w:rsidP="000F77C6">
      <w:pPr>
        <w:pStyle w:val="afffff0"/>
        <w:numPr>
          <w:ilvl w:val="0"/>
          <w:numId w:val="89"/>
        </w:numPr>
        <w:tabs>
          <w:tab w:val="left" w:pos="840"/>
        </w:tabs>
        <w:adjustRightInd w:val="0"/>
        <w:snapToGrid w:val="0"/>
        <w:spacing w:line="360" w:lineRule="auto"/>
        <w:ind w:left="0" w:firstLine="480"/>
        <w:rPr>
          <w:rFonts w:ascii="宋体" w:hAnsi="宋体" w:cs="宋体"/>
          <w:sz w:val="24"/>
          <w:szCs w:val="24"/>
        </w:rPr>
      </w:pPr>
      <w:r>
        <w:rPr>
          <w:rFonts w:ascii="宋体" w:hAnsi="宋体" w:cs="宋体" w:hint="eastAsia"/>
          <w:sz w:val="24"/>
          <w:szCs w:val="24"/>
        </w:rPr>
        <w:t>赛时运行保障管理服务</w:t>
      </w:r>
    </w:p>
    <w:p w14:paraId="60E69022" w14:textId="77777777" w:rsidR="00BF2251" w:rsidRDefault="00BF2251" w:rsidP="00BF2251">
      <w:pPr>
        <w:pStyle w:val="afffffffffff3"/>
        <w:adjustRightInd w:val="0"/>
        <w:snapToGrid w:val="0"/>
        <w:ind w:firstLine="480"/>
        <w:rPr>
          <w:rFonts w:ascii="宋体" w:hAnsi="宋体"/>
        </w:rPr>
      </w:pPr>
      <w:r>
        <w:rPr>
          <w:rFonts w:ascii="宋体" w:hAnsi="宋体" w:hint="eastAsia"/>
        </w:rPr>
        <w:t>赛时运行保障管理服务主要指在赛时运行阶段，提供相应的赛时技术运行管理服务，以确保赛事的顺利进行。</w:t>
      </w:r>
    </w:p>
    <w:p w14:paraId="08344F4F"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中央级赛事运行管理服务贯穿信息技术运行服务的各个阶段，包括集成测试运行、测试赛运行、技术演练运行、赛时运行以及赛事收尾等阶段。信息技术运行保障各阶段的各项专业服务是成功举办杭州亚运会必不可少的工作内容，只有确保足够的人员、制定完备的运行流程，提供赛时保障、赛时运行管理服务，才能够为成功举办杭州亚运会打下坚实的基础。</w:t>
      </w:r>
    </w:p>
    <w:p w14:paraId="59D32CD7" w14:textId="77777777" w:rsidR="00BF2251" w:rsidRDefault="00BF2251" w:rsidP="000F77C6">
      <w:pPr>
        <w:pStyle w:val="22"/>
        <w:widowControl/>
        <w:numPr>
          <w:ilvl w:val="0"/>
          <w:numId w:val="158"/>
        </w:numPr>
        <w:tabs>
          <w:tab w:val="left" w:pos="840"/>
        </w:tabs>
        <w:adjustRightInd w:val="0"/>
        <w:snapToGrid w:val="0"/>
        <w:spacing w:before="120" w:after="120" w:line="360" w:lineRule="auto"/>
        <w:ind w:right="210"/>
        <w:jc w:val="left"/>
        <w:rPr>
          <w:rFonts w:ascii="宋体" w:eastAsia="宋体" w:hAnsi="宋体" w:cs="宋体"/>
          <w:b w:val="0"/>
          <w:bCs w:val="0"/>
        </w:rPr>
      </w:pPr>
      <w:bookmarkStart w:id="249" w:name="_Toc80971134"/>
      <w:r>
        <w:rPr>
          <w:rFonts w:ascii="宋体" w:eastAsia="宋体" w:hAnsi="宋体" w:cs="宋体" w:hint="eastAsia"/>
          <w:bCs w:val="0"/>
        </w:rPr>
        <w:lastRenderedPageBreak/>
        <w:t>信息技术设施运行服务需求</w:t>
      </w:r>
      <w:bookmarkEnd w:id="249"/>
    </w:p>
    <w:p w14:paraId="156C1537" w14:textId="77777777" w:rsidR="00F64AB2" w:rsidRPr="00F64AB2" w:rsidRDefault="00BF2251" w:rsidP="00F64AB2">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信息技术设施运行</w:t>
      </w:r>
      <w:bookmarkStart w:id="250" w:name="OLE_LINK5"/>
      <w:r>
        <w:rPr>
          <w:rFonts w:ascii="宋体" w:hAnsi="宋体" w:cs="宋体" w:hint="eastAsia"/>
          <w:sz w:val="24"/>
          <w:szCs w:val="24"/>
        </w:rPr>
        <w:t>服务覆盖信息技术</w:t>
      </w:r>
      <w:bookmarkEnd w:id="250"/>
      <w:r>
        <w:rPr>
          <w:rFonts w:ascii="宋体" w:hAnsi="宋体" w:cs="宋体" w:hint="eastAsia"/>
          <w:sz w:val="24"/>
          <w:szCs w:val="24"/>
        </w:rPr>
        <w:t>指挥中心（ITCC）基础设施服务及运行服务、集成实验室（ILAB）基础设施服务及运行服务、竞赛视频工作室基础设施服务及运行服务和PC工厂基础设施服务及运行服务等四大类服务内容。</w:t>
      </w:r>
    </w:p>
    <w:p w14:paraId="6E76A20A"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28"/>
          <w:szCs w:val="28"/>
        </w:rPr>
        <w:t xml:space="preserve">2.3.1 </w:t>
      </w:r>
      <w:r w:rsidR="00BF2251" w:rsidRPr="00F64AB2">
        <w:rPr>
          <w:rFonts w:ascii="宋体" w:hAnsi="宋体" w:cs="宋体" w:hint="eastAsia"/>
          <w:b/>
          <w:sz w:val="28"/>
          <w:szCs w:val="28"/>
        </w:rPr>
        <w:t>信息技术指挥中心（ITCC）运行服务需求</w:t>
      </w:r>
    </w:p>
    <w:p w14:paraId="58334946" w14:textId="77777777" w:rsidR="00BF2251" w:rsidRDefault="00BF2251" w:rsidP="000F77C6">
      <w:pPr>
        <w:pStyle w:val="afffff0"/>
        <w:numPr>
          <w:ilvl w:val="0"/>
          <w:numId w:val="90"/>
        </w:numPr>
        <w:tabs>
          <w:tab w:val="left" w:pos="840"/>
        </w:tabs>
        <w:adjustRightInd w:val="0"/>
        <w:snapToGrid w:val="0"/>
        <w:spacing w:line="360" w:lineRule="auto"/>
        <w:ind w:left="993" w:firstLineChars="0"/>
        <w:jc w:val="left"/>
        <w:rPr>
          <w:rFonts w:ascii="宋体" w:hAnsi="宋体" w:cs="宋体"/>
          <w:b/>
          <w:color w:val="000000"/>
          <w:sz w:val="24"/>
          <w:szCs w:val="24"/>
        </w:rPr>
      </w:pPr>
      <w:r>
        <w:rPr>
          <w:rFonts w:ascii="宋体" w:hAnsi="宋体" w:cs="宋体" w:hint="eastAsia"/>
          <w:b/>
          <w:color w:val="000000"/>
          <w:sz w:val="24"/>
          <w:szCs w:val="24"/>
        </w:rPr>
        <w:t>功能用途需求</w:t>
      </w:r>
    </w:p>
    <w:p w14:paraId="428EF525" w14:textId="77777777" w:rsidR="00BF2251" w:rsidRDefault="00BF2251" w:rsidP="00BF2251">
      <w:pPr>
        <w:tabs>
          <w:tab w:val="left" w:pos="426"/>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信息技术指挥中心（ITCC）是赛会期间广播电视和信息技术部的主要办公、决策场所，是信息技术监控与指挥的核心设施，是关键的信息技术指挥中心、监控中心、故障处理中心，负责操作和管理所有的竞赛关键技术和技术服务。所有信息技术方面的信息都将汇聚于此。在杭州亚运会的运行过程中，信息技术指挥中心（ITCC）内将会集杭州亚运会信息技术相关的各个专业、领域的专家和技术人员。</w:t>
      </w:r>
    </w:p>
    <w:p w14:paraId="015F69CE" w14:textId="77777777" w:rsidR="00BF2251" w:rsidRDefault="00BF2251" w:rsidP="00BF2251">
      <w:pPr>
        <w:tabs>
          <w:tab w:val="left" w:pos="426"/>
        </w:tabs>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赛会期间，广播电视和信息技术部的主要领导，各部门负责人，服务供应商的负责人和主要技术人员将以信息技术指挥中心（ITCC）为主要办公场所。</w:t>
      </w:r>
    </w:p>
    <w:p w14:paraId="446AC3C0"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信息技术指挥中心（ITCC）运行服务包括ITCC基础设施服务、ITCC设备设施类运行保障服务、信息技术指挥中心监控系统的集成及运行服务、ITCC设备设施类运行管理服务。</w:t>
      </w:r>
    </w:p>
    <w:p w14:paraId="4EE47444" w14:textId="77777777" w:rsidR="00BF2251" w:rsidRDefault="00BF2251" w:rsidP="000F77C6">
      <w:pPr>
        <w:pStyle w:val="afffff0"/>
        <w:numPr>
          <w:ilvl w:val="0"/>
          <w:numId w:val="90"/>
        </w:numPr>
        <w:tabs>
          <w:tab w:val="left" w:pos="840"/>
        </w:tabs>
        <w:adjustRightInd w:val="0"/>
        <w:snapToGrid w:val="0"/>
        <w:spacing w:line="360" w:lineRule="auto"/>
        <w:ind w:left="993" w:firstLineChars="0"/>
        <w:rPr>
          <w:rFonts w:ascii="宋体" w:hAnsi="宋体" w:cs="宋体"/>
          <w:b/>
          <w:color w:val="000000"/>
          <w:sz w:val="24"/>
          <w:szCs w:val="24"/>
        </w:rPr>
      </w:pPr>
      <w:r>
        <w:rPr>
          <w:rFonts w:ascii="宋体" w:hAnsi="宋体" w:cs="宋体" w:hint="eastAsia"/>
          <w:b/>
          <w:color w:val="000000"/>
          <w:sz w:val="24"/>
          <w:szCs w:val="24"/>
        </w:rPr>
        <w:t>基础设施服务需求</w:t>
      </w:r>
    </w:p>
    <w:p w14:paraId="2D4D4000"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根据功能用途需求，在</w:t>
      </w:r>
      <w:r>
        <w:rPr>
          <w:rFonts w:ascii="宋体" w:hAnsi="宋体" w:cs="宋体" w:hint="eastAsia"/>
          <w:color w:val="000000"/>
          <w:sz w:val="24"/>
          <w:szCs w:val="24"/>
        </w:rPr>
        <w:t>信息技术指挥中心（ITCC）</w:t>
      </w:r>
      <w:r>
        <w:rPr>
          <w:rFonts w:ascii="宋体" w:hAnsi="宋体" w:cs="宋体" w:hint="eastAsia"/>
          <w:sz w:val="24"/>
          <w:szCs w:val="24"/>
        </w:rPr>
        <w:t>内需设指挥中心专用操作台、工位和会议室、休息室等满足应用系统技术人员、网络管理技术人员、主机与数据库技术人员、安全系统技术人员、技术专家、其他设备人员的需要。因此，ITCC需要提供安全、可靠、实用、舒适办公环境，ITCC整体对环境要求简洁大方，环境装修以满足ITCC的日常指挥调度工作需求。ITCC具体分为如下几个区域：</w:t>
      </w:r>
    </w:p>
    <w:p w14:paraId="079D1E0A" w14:textId="77777777" w:rsidR="00BF2251" w:rsidRDefault="00BF2251" w:rsidP="000F77C6">
      <w:pPr>
        <w:pStyle w:val="afffff0"/>
        <w:numPr>
          <w:ilvl w:val="0"/>
          <w:numId w:val="9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信息技术指挥大厅</w:t>
      </w:r>
    </w:p>
    <w:p w14:paraId="31961789" w14:textId="77777777" w:rsidR="00BF2251" w:rsidRDefault="00BF2251" w:rsidP="000F77C6">
      <w:pPr>
        <w:pStyle w:val="afffff0"/>
        <w:numPr>
          <w:ilvl w:val="0"/>
          <w:numId w:val="9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办公区</w:t>
      </w:r>
    </w:p>
    <w:p w14:paraId="6611BB8F" w14:textId="77777777" w:rsidR="00BF2251" w:rsidRDefault="00BF2251" w:rsidP="000F77C6">
      <w:pPr>
        <w:pStyle w:val="afffff0"/>
        <w:numPr>
          <w:ilvl w:val="0"/>
          <w:numId w:val="9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会议室</w:t>
      </w:r>
    </w:p>
    <w:p w14:paraId="51554027" w14:textId="77777777" w:rsidR="00BF2251" w:rsidRDefault="00BF2251" w:rsidP="000F77C6">
      <w:pPr>
        <w:pStyle w:val="afffff0"/>
        <w:numPr>
          <w:ilvl w:val="0"/>
          <w:numId w:val="9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休息室</w:t>
      </w:r>
    </w:p>
    <w:p w14:paraId="4E8B04E3" w14:textId="77777777" w:rsidR="00BF2251" w:rsidRDefault="00BF2251" w:rsidP="000F77C6">
      <w:pPr>
        <w:pStyle w:val="afffff0"/>
        <w:numPr>
          <w:ilvl w:val="0"/>
          <w:numId w:val="91"/>
        </w:numPr>
        <w:adjustRightInd w:val="0"/>
        <w:snapToGrid w:val="0"/>
        <w:spacing w:line="360" w:lineRule="auto"/>
        <w:ind w:firstLineChars="0"/>
        <w:rPr>
          <w:rFonts w:ascii="宋体" w:hAnsi="宋体" w:cs="宋体"/>
          <w:sz w:val="24"/>
          <w:szCs w:val="24"/>
        </w:rPr>
      </w:pPr>
      <w:r>
        <w:rPr>
          <w:rFonts w:ascii="宋体" w:hAnsi="宋体" w:cs="宋体" w:hint="eastAsia"/>
          <w:sz w:val="24"/>
          <w:szCs w:val="24"/>
        </w:rPr>
        <w:t>HELP DESK呼叫中心</w:t>
      </w:r>
    </w:p>
    <w:p w14:paraId="464767CF" w14:textId="77777777" w:rsidR="00BF2251" w:rsidRDefault="00BF2251" w:rsidP="000F77C6">
      <w:pPr>
        <w:numPr>
          <w:ilvl w:val="0"/>
          <w:numId w:val="90"/>
        </w:numPr>
        <w:tabs>
          <w:tab w:val="left" w:pos="840"/>
        </w:tabs>
        <w:adjustRightInd w:val="0"/>
        <w:snapToGrid w:val="0"/>
        <w:spacing w:line="360" w:lineRule="auto"/>
        <w:ind w:left="993" w:hanging="513"/>
        <w:rPr>
          <w:rFonts w:ascii="宋体" w:hAnsi="宋体" w:cs="宋体"/>
          <w:b/>
          <w:color w:val="000000"/>
          <w:sz w:val="24"/>
          <w:szCs w:val="24"/>
        </w:rPr>
      </w:pPr>
      <w:r>
        <w:rPr>
          <w:rFonts w:ascii="宋体" w:hAnsi="宋体" w:cs="宋体" w:hint="eastAsia"/>
          <w:b/>
          <w:color w:val="000000"/>
          <w:sz w:val="24"/>
          <w:szCs w:val="24"/>
        </w:rPr>
        <w:t>网络通讯需求</w:t>
      </w:r>
    </w:p>
    <w:p w14:paraId="3C6646E4"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信息技术指挥中心（ITCC）在网络通讯方面需要赛事专网、互联网、电话通讯网络同时接入。赛事专网需要采用传统网络线缆进行传输接口铺设至每个办公工位；互</w:t>
      </w:r>
      <w:r>
        <w:rPr>
          <w:rFonts w:ascii="宋体" w:hAnsi="宋体" w:cs="宋体" w:hint="eastAsia"/>
          <w:color w:val="000000"/>
          <w:sz w:val="24"/>
          <w:szCs w:val="24"/>
        </w:rPr>
        <w:lastRenderedPageBreak/>
        <w:t>联网需要采用传统网络线路和无线两种方式进行传输，有线网络铺设至每个办公位，无线信号覆盖所有功能房间；电话通讯网络也需要铺设至每一个办公位桌面上。</w:t>
      </w:r>
    </w:p>
    <w:p w14:paraId="3ABA78BD" w14:textId="77777777" w:rsidR="00BF2251" w:rsidRDefault="00BF2251" w:rsidP="000F77C6">
      <w:pPr>
        <w:numPr>
          <w:ilvl w:val="0"/>
          <w:numId w:val="90"/>
        </w:numPr>
        <w:tabs>
          <w:tab w:val="left" w:pos="840"/>
        </w:tabs>
        <w:adjustRightInd w:val="0"/>
        <w:snapToGrid w:val="0"/>
        <w:spacing w:line="360" w:lineRule="auto"/>
        <w:ind w:left="992"/>
        <w:rPr>
          <w:rFonts w:ascii="宋体" w:hAnsi="宋体" w:cs="宋体"/>
          <w:b/>
          <w:color w:val="000000"/>
          <w:sz w:val="24"/>
          <w:szCs w:val="24"/>
        </w:rPr>
      </w:pPr>
      <w:r>
        <w:rPr>
          <w:rFonts w:ascii="宋体" w:hAnsi="宋体" w:cs="宋体" w:hint="eastAsia"/>
          <w:b/>
          <w:color w:val="000000"/>
          <w:sz w:val="24"/>
          <w:szCs w:val="24"/>
        </w:rPr>
        <w:t>设备设施类运行保障服务需求</w:t>
      </w:r>
    </w:p>
    <w:p w14:paraId="1EB6B152"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信息技术指挥中心（ITCC）运行保障服务需求是指需要提供满足信息技术指挥中心（ITCC）正常运行所需要的设备设施类运行保障服务。</w:t>
      </w:r>
    </w:p>
    <w:p w14:paraId="61BD5547" w14:textId="77777777" w:rsidR="00BF2251" w:rsidRDefault="00BF2251" w:rsidP="000F77C6">
      <w:pPr>
        <w:numPr>
          <w:ilvl w:val="0"/>
          <w:numId w:val="90"/>
        </w:numPr>
        <w:tabs>
          <w:tab w:val="left" w:pos="840"/>
        </w:tabs>
        <w:adjustRightInd w:val="0"/>
        <w:snapToGrid w:val="0"/>
        <w:spacing w:line="360" w:lineRule="auto"/>
        <w:ind w:left="993" w:hanging="513"/>
        <w:rPr>
          <w:rFonts w:ascii="宋体" w:hAnsi="宋体" w:cs="宋体"/>
          <w:b/>
          <w:color w:val="000000"/>
          <w:sz w:val="24"/>
          <w:szCs w:val="24"/>
        </w:rPr>
      </w:pPr>
      <w:r>
        <w:rPr>
          <w:rFonts w:ascii="宋体" w:hAnsi="宋体" w:cs="宋体" w:hint="eastAsia"/>
          <w:b/>
          <w:color w:val="000000"/>
          <w:sz w:val="24"/>
          <w:szCs w:val="24"/>
        </w:rPr>
        <w:t>信息技术指挥中心监控系统的集成及运行服务需求</w:t>
      </w:r>
    </w:p>
    <w:p w14:paraId="377D715D" w14:textId="77777777" w:rsidR="00BF2251" w:rsidRDefault="00BF2251" w:rsidP="00BF2251">
      <w:pPr>
        <w:adjustRightInd w:val="0"/>
        <w:snapToGrid w:val="0"/>
        <w:spacing w:line="360" w:lineRule="auto"/>
        <w:ind w:firstLineChars="200" w:firstLine="480"/>
        <w:rPr>
          <w:rFonts w:ascii="宋体" w:hAnsi="宋体" w:cs="宋体"/>
          <w:b/>
          <w:color w:val="000000"/>
          <w:sz w:val="24"/>
          <w:szCs w:val="24"/>
        </w:rPr>
      </w:pPr>
      <w:r>
        <w:rPr>
          <w:rFonts w:ascii="宋体" w:hAnsi="宋体" w:cs="宋体" w:hint="eastAsia"/>
          <w:sz w:val="24"/>
          <w:szCs w:val="24"/>
        </w:rPr>
        <w:t>依据杭州亚组委正式发布的《信息技术总体规划》、《亚奥理事会IT指南》，ITCC监控系统属于赛事支持</w:t>
      </w:r>
      <w:proofErr w:type="gramStart"/>
      <w:r>
        <w:rPr>
          <w:rFonts w:ascii="宋体" w:hAnsi="宋体" w:cs="宋体" w:hint="eastAsia"/>
          <w:sz w:val="24"/>
          <w:szCs w:val="24"/>
        </w:rPr>
        <w:t>类核心</w:t>
      </w:r>
      <w:proofErr w:type="gramEnd"/>
      <w:r>
        <w:rPr>
          <w:rFonts w:ascii="宋体" w:hAnsi="宋体" w:cs="宋体" w:hint="eastAsia"/>
          <w:sz w:val="24"/>
          <w:szCs w:val="24"/>
        </w:rPr>
        <w:t>系统，ITCC监控系统主要部署在杭州亚运会信息技术指挥中心，为赛事指挥服务。ITCC监控系统的业务范围主要包括但不限于应用系统监控、网络监控、安全监控、事件监控、设备监控、无线电监控、竞赛视频监控、亚运钉监控等，包括系统运行状态的实时显示和竞赛信息相关业务的数据呈现。</w:t>
      </w:r>
    </w:p>
    <w:p w14:paraId="6272DE31" w14:textId="77777777" w:rsidR="00BF2251" w:rsidRDefault="00BF2251" w:rsidP="000F77C6">
      <w:pPr>
        <w:numPr>
          <w:ilvl w:val="0"/>
          <w:numId w:val="90"/>
        </w:numPr>
        <w:tabs>
          <w:tab w:val="left" w:pos="840"/>
        </w:tabs>
        <w:adjustRightInd w:val="0"/>
        <w:snapToGrid w:val="0"/>
        <w:spacing w:line="360" w:lineRule="auto"/>
        <w:ind w:left="992"/>
        <w:rPr>
          <w:rFonts w:ascii="宋体" w:hAnsi="宋体" w:cs="宋体"/>
          <w:b/>
          <w:color w:val="000000"/>
          <w:sz w:val="24"/>
          <w:szCs w:val="24"/>
        </w:rPr>
      </w:pPr>
      <w:r>
        <w:rPr>
          <w:rFonts w:ascii="宋体" w:hAnsi="宋体" w:cs="宋体" w:hint="eastAsia"/>
          <w:b/>
          <w:color w:val="000000"/>
          <w:sz w:val="24"/>
          <w:szCs w:val="24"/>
        </w:rPr>
        <w:t>设备设施类运行管理服务需求</w:t>
      </w:r>
    </w:p>
    <w:p w14:paraId="6BC2DCBC"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信息技术指挥中心（ITCC）设备设施服务运行管理服务是指由信息技术指挥中心（ITCC）设备设施服务运行管理领域技术专家组成管理团队，提供信息技术指挥中心（ITCC）相关设备设施类运行管理服务。</w:t>
      </w:r>
    </w:p>
    <w:p w14:paraId="2D9AF775" w14:textId="77777777" w:rsidR="00BF2251" w:rsidRDefault="00BF2251" w:rsidP="00BF2251">
      <w:pPr>
        <w:adjustRightInd w:val="0"/>
        <w:snapToGrid w:val="0"/>
        <w:spacing w:line="360" w:lineRule="auto"/>
        <w:ind w:firstLine="480"/>
        <w:rPr>
          <w:rFonts w:ascii="宋体" w:hAnsi="宋体" w:cs="宋体"/>
          <w:b/>
          <w:color w:val="000000"/>
        </w:rPr>
      </w:pPr>
      <w:r>
        <w:rPr>
          <w:rFonts w:ascii="宋体" w:hAnsi="宋体" w:cs="宋体" w:hint="eastAsia"/>
          <w:color w:val="000000"/>
          <w:sz w:val="24"/>
          <w:szCs w:val="24"/>
        </w:rPr>
        <w:t>信息技术指挥中心（ITCC）是杭州亚运会</w:t>
      </w:r>
      <w:proofErr w:type="gramStart"/>
      <w:r>
        <w:rPr>
          <w:rFonts w:ascii="宋体" w:hAnsi="宋体" w:cs="宋体" w:hint="eastAsia"/>
          <w:color w:val="000000"/>
          <w:sz w:val="24"/>
          <w:szCs w:val="24"/>
        </w:rPr>
        <w:t>最</w:t>
      </w:r>
      <w:proofErr w:type="gramEnd"/>
      <w:r>
        <w:rPr>
          <w:rFonts w:ascii="宋体" w:hAnsi="宋体" w:cs="宋体" w:hint="eastAsia"/>
          <w:color w:val="000000"/>
          <w:sz w:val="24"/>
          <w:szCs w:val="24"/>
        </w:rPr>
        <w:t>核心的技术系统运行中枢，设备设施的正常运转对于确保杭州亚运会顺利召开非常关键。保障杭州亚运会赛事期间所有技术服务保障工作的运行，包括技术设备、应用系统、数据中心、网络设置与安全等方面的运行状态监控，ITCC的设备设施类运行管理服务至关重要。</w:t>
      </w:r>
    </w:p>
    <w:p w14:paraId="2D14115B"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 xml:space="preserve">2.3.2 </w:t>
      </w:r>
      <w:r w:rsidR="00BF2251" w:rsidRPr="00F64AB2">
        <w:rPr>
          <w:rFonts w:ascii="宋体" w:hAnsi="宋体" w:cs="宋体" w:hint="eastAsia"/>
          <w:b/>
          <w:sz w:val="28"/>
          <w:szCs w:val="28"/>
        </w:rPr>
        <w:t>集成实验室（ILAB）运行服务需求</w:t>
      </w:r>
    </w:p>
    <w:p w14:paraId="75EA9F54" w14:textId="77777777" w:rsidR="00BF2251" w:rsidRDefault="00BF2251" w:rsidP="00BF2251">
      <w:pPr>
        <w:adjustRightInd w:val="0"/>
        <w:snapToGrid w:val="0"/>
        <w:spacing w:line="360" w:lineRule="auto"/>
        <w:ind w:left="482"/>
        <w:rPr>
          <w:rFonts w:ascii="宋体" w:hAnsi="宋体" w:cs="宋体"/>
          <w:b/>
          <w:color w:val="000000"/>
          <w:sz w:val="24"/>
          <w:szCs w:val="24"/>
        </w:rPr>
      </w:pPr>
      <w:r>
        <w:rPr>
          <w:rFonts w:ascii="宋体" w:hAnsi="宋体" w:cs="宋体" w:hint="eastAsia"/>
          <w:b/>
          <w:color w:val="000000"/>
          <w:sz w:val="24"/>
          <w:szCs w:val="24"/>
        </w:rPr>
        <w:t>一、功能用途需求</w:t>
      </w:r>
    </w:p>
    <w:p w14:paraId="44EF6076"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是应用系统集成测试的主要场所，对信息系统的成败至关重要。集成实验室主要按照竞赛场馆的规模进行应用系统的部署和模拟测试，是技术人员工作的主要场所之一。集成实验室从系统测试开始提交启动，运行到运动会开幕前转为应急模拟处理中心，并且持续运行至运动会闭幕结束。</w:t>
      </w:r>
    </w:p>
    <w:p w14:paraId="2E546DF4"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运行服务是通过在实验室环境中模拟运动会期间信息系统的网络结构和系统运行，提供安装、集成、测试和监测各种杭州亚运会信息系统的运行环境，以及运行服务工作。ILAB作为信息技术系统的一个重要的基础设施，其设计、实施、管理、运行对信息系统的成败至关重要。</w:t>
      </w:r>
    </w:p>
    <w:p w14:paraId="780AF05F"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综合运动会必须非常重视信息系统的测试，集成测试是保证信息系统项目质量的</w:t>
      </w:r>
      <w:proofErr w:type="gramStart"/>
      <w:r>
        <w:rPr>
          <w:rFonts w:ascii="宋体" w:hAnsi="宋体" w:cs="宋体" w:hint="eastAsia"/>
          <w:color w:val="000000"/>
          <w:sz w:val="24"/>
          <w:szCs w:val="24"/>
        </w:rPr>
        <w:lastRenderedPageBreak/>
        <w:t>最</w:t>
      </w:r>
      <w:proofErr w:type="gramEnd"/>
      <w:r>
        <w:rPr>
          <w:rFonts w:ascii="宋体" w:hAnsi="宋体" w:cs="宋体" w:hint="eastAsia"/>
          <w:color w:val="000000"/>
          <w:sz w:val="24"/>
          <w:szCs w:val="24"/>
        </w:rPr>
        <w:t>关键手段，为此要专门建立集成实验室，模拟实际网络环境和应用系统部署实施环境。竞赛信息系统的应用软件、信息服务软件和接口软件在参加测试赛和运行服务前，均要在集成实验室中进行测试。</w:t>
      </w:r>
    </w:p>
    <w:p w14:paraId="56B45855" w14:textId="77777777" w:rsidR="00BF2251" w:rsidRDefault="00BF2251" w:rsidP="000F77C6">
      <w:pPr>
        <w:pStyle w:val="afffff0"/>
        <w:numPr>
          <w:ilvl w:val="0"/>
          <w:numId w:val="92"/>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基础设施服务需求</w:t>
      </w:r>
    </w:p>
    <w:p w14:paraId="5FAD9D67"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将模拟真实的场馆环境对运动会管理系统、信息发布系统、场馆成绩处理系统以及其他服务于亚运会的诸如信息安全、软件分发与监控等系统进行集成测试。根据集成实验室功能，集成实验室需建有测试单元、工位、会议室、休息室等功能区域，具体要求如下：</w:t>
      </w:r>
    </w:p>
    <w:p w14:paraId="227C612B"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ab/>
        <w:t>温度、湿度要求</w:t>
      </w:r>
    </w:p>
    <w:p w14:paraId="18A885EA"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集成实验室ILAB有严格的温、湿度要求，需按国标GB2887-89《计算机场地安全要求》的规定配置空调设备：</w:t>
      </w:r>
    </w:p>
    <w:p w14:paraId="14262CF0" w14:textId="77777777" w:rsidR="00BF2251" w:rsidRDefault="00BF2251" w:rsidP="00BF2251">
      <w:pPr>
        <w:adjustRightInd w:val="0"/>
        <w:snapToGrid w:val="0"/>
        <w:spacing w:line="360" w:lineRule="auto"/>
        <w:jc w:val="center"/>
        <w:rPr>
          <w:rFonts w:ascii="宋体" w:hAnsi="宋体" w:cs="宋体"/>
          <w:color w:val="000000"/>
          <w:sz w:val="24"/>
          <w:szCs w:val="24"/>
        </w:rPr>
      </w:pPr>
      <w:r>
        <w:rPr>
          <w:rFonts w:ascii="宋体" w:hAnsi="宋体" w:cs="宋体" w:hint="eastAsia"/>
          <w:sz w:val="24"/>
          <w:szCs w:val="24"/>
        </w:rPr>
        <w:t>集成实验室空调设备配置规定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48"/>
        <w:gridCol w:w="3387"/>
        <w:gridCol w:w="3387"/>
      </w:tblGrid>
      <w:tr w:rsidR="00BF2251" w14:paraId="0936967E" w14:textId="77777777" w:rsidTr="00BF2251">
        <w:trPr>
          <w:cantSplit/>
          <w:jc w:val="center"/>
        </w:trPr>
        <w:tc>
          <w:tcPr>
            <w:tcW w:w="1748" w:type="dxa"/>
            <w:vMerge w:val="restart"/>
            <w:shd w:val="clear" w:color="auto" w:fill="FFFFFF"/>
            <w:vAlign w:val="center"/>
          </w:tcPr>
          <w:p w14:paraId="1796BF3E" w14:textId="77777777" w:rsidR="00BF2251" w:rsidRDefault="00BF2251" w:rsidP="00BF2251">
            <w:pPr>
              <w:spacing w:afterLines="50" w:after="120"/>
              <w:ind w:left="525" w:hanging="525"/>
              <w:jc w:val="center"/>
              <w:rPr>
                <w:rFonts w:ascii="宋体" w:hAnsi="宋体" w:cs="宋体"/>
                <w:b/>
                <w:bCs/>
                <w:color w:val="000000"/>
                <w:szCs w:val="21"/>
              </w:rPr>
            </w:pPr>
            <w:r>
              <w:rPr>
                <w:rFonts w:ascii="宋体" w:hAnsi="宋体" w:cs="宋体" w:hint="eastAsia"/>
                <w:b/>
                <w:bCs/>
                <w:color w:val="000000"/>
                <w:szCs w:val="21"/>
              </w:rPr>
              <w:t>级别项目</w:t>
            </w:r>
          </w:p>
        </w:tc>
        <w:tc>
          <w:tcPr>
            <w:tcW w:w="6774" w:type="dxa"/>
            <w:gridSpan w:val="2"/>
            <w:shd w:val="clear" w:color="auto" w:fill="FFFFFF"/>
            <w:vAlign w:val="center"/>
          </w:tcPr>
          <w:p w14:paraId="0D336F04"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t>A级</w:t>
            </w:r>
          </w:p>
        </w:tc>
      </w:tr>
      <w:tr w:rsidR="00BF2251" w14:paraId="21DBA183" w14:textId="77777777" w:rsidTr="00BF2251">
        <w:trPr>
          <w:cantSplit/>
          <w:jc w:val="center"/>
        </w:trPr>
        <w:tc>
          <w:tcPr>
            <w:tcW w:w="1748" w:type="dxa"/>
            <w:vMerge/>
            <w:shd w:val="clear" w:color="auto" w:fill="FFFFFF"/>
            <w:vAlign w:val="center"/>
          </w:tcPr>
          <w:p w14:paraId="0E380F6E" w14:textId="77777777" w:rsidR="00BF2251" w:rsidRDefault="00BF2251" w:rsidP="000F77C6">
            <w:pPr>
              <w:spacing w:afterLines="50" w:after="120"/>
              <w:jc w:val="center"/>
              <w:rPr>
                <w:rFonts w:ascii="宋体" w:eastAsia="黑体" w:hAnsi="宋体" w:cs="宋体"/>
                <w:b/>
                <w:bCs/>
                <w:color w:val="000000"/>
                <w:sz w:val="36"/>
                <w:szCs w:val="21"/>
              </w:rPr>
            </w:pPr>
          </w:p>
        </w:tc>
        <w:tc>
          <w:tcPr>
            <w:tcW w:w="3387" w:type="dxa"/>
            <w:shd w:val="clear" w:color="auto" w:fill="FFFFFF"/>
            <w:vAlign w:val="center"/>
          </w:tcPr>
          <w:p w14:paraId="17B4B685"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夏季</w:t>
            </w:r>
          </w:p>
        </w:tc>
        <w:tc>
          <w:tcPr>
            <w:tcW w:w="3387" w:type="dxa"/>
            <w:shd w:val="clear" w:color="auto" w:fill="FFFFFF"/>
            <w:vAlign w:val="center"/>
          </w:tcPr>
          <w:p w14:paraId="0ACAD1B4"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冬季</w:t>
            </w:r>
          </w:p>
        </w:tc>
      </w:tr>
      <w:tr w:rsidR="00BF2251" w14:paraId="3E5B2595" w14:textId="77777777" w:rsidTr="00BF2251">
        <w:trPr>
          <w:jc w:val="center"/>
        </w:trPr>
        <w:tc>
          <w:tcPr>
            <w:tcW w:w="1748" w:type="dxa"/>
            <w:shd w:val="clear" w:color="auto" w:fill="FFFFFF"/>
            <w:vAlign w:val="center"/>
          </w:tcPr>
          <w:p w14:paraId="01CFDE22"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t>温度</w:t>
            </w:r>
          </w:p>
        </w:tc>
        <w:tc>
          <w:tcPr>
            <w:tcW w:w="3387" w:type="dxa"/>
            <w:shd w:val="clear" w:color="auto" w:fill="FFFFFF"/>
            <w:vAlign w:val="center"/>
          </w:tcPr>
          <w:p w14:paraId="1E897307"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22</w:t>
            </w:r>
            <w:r w:rsidRPr="00D8045F">
              <w:rPr>
                <w:rFonts w:ascii="宋体" w:hAnsi="宋体" w:cs="宋体"/>
                <w:color w:val="000000"/>
                <w:szCs w:val="21"/>
              </w:rPr>
              <w:t>℃</w:t>
            </w:r>
          </w:p>
        </w:tc>
        <w:tc>
          <w:tcPr>
            <w:tcW w:w="3387" w:type="dxa"/>
            <w:shd w:val="clear" w:color="auto" w:fill="FFFFFF"/>
            <w:vAlign w:val="center"/>
          </w:tcPr>
          <w:p w14:paraId="1A0EA1A0"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20</w:t>
            </w:r>
            <w:r w:rsidRPr="00D8045F">
              <w:rPr>
                <w:rFonts w:ascii="宋体" w:hAnsi="宋体" w:cs="宋体"/>
                <w:color w:val="000000"/>
                <w:szCs w:val="21"/>
              </w:rPr>
              <w:t>℃</w:t>
            </w:r>
          </w:p>
        </w:tc>
      </w:tr>
      <w:tr w:rsidR="00BF2251" w14:paraId="3F326306" w14:textId="77777777" w:rsidTr="00BF2251">
        <w:trPr>
          <w:cantSplit/>
          <w:jc w:val="center"/>
        </w:trPr>
        <w:tc>
          <w:tcPr>
            <w:tcW w:w="1748" w:type="dxa"/>
            <w:shd w:val="clear" w:color="auto" w:fill="FFFFFF"/>
            <w:vAlign w:val="center"/>
          </w:tcPr>
          <w:p w14:paraId="49BD9048"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t>相对湿度</w:t>
            </w:r>
          </w:p>
        </w:tc>
        <w:tc>
          <w:tcPr>
            <w:tcW w:w="6774" w:type="dxa"/>
            <w:gridSpan w:val="2"/>
            <w:shd w:val="clear" w:color="auto" w:fill="FFFFFF"/>
            <w:vAlign w:val="center"/>
          </w:tcPr>
          <w:p w14:paraId="0854FB1E"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45%~65%</w:t>
            </w:r>
          </w:p>
        </w:tc>
      </w:tr>
      <w:tr w:rsidR="00BF2251" w14:paraId="78EB06EF" w14:textId="77777777" w:rsidTr="00BF2251">
        <w:trPr>
          <w:cantSplit/>
          <w:jc w:val="center"/>
        </w:trPr>
        <w:tc>
          <w:tcPr>
            <w:tcW w:w="1748" w:type="dxa"/>
            <w:shd w:val="clear" w:color="auto" w:fill="FFFFFF"/>
            <w:vAlign w:val="center"/>
          </w:tcPr>
          <w:p w14:paraId="0B0DAEB5"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t>温度变化率</w:t>
            </w:r>
          </w:p>
        </w:tc>
        <w:tc>
          <w:tcPr>
            <w:tcW w:w="6774" w:type="dxa"/>
            <w:gridSpan w:val="2"/>
            <w:shd w:val="clear" w:color="auto" w:fill="FFFFFF"/>
            <w:vAlign w:val="center"/>
          </w:tcPr>
          <w:p w14:paraId="26F3FAD8"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sym w:font="Times New Roman" w:char="0000"/>
            </w:r>
            <w:r w:rsidRPr="00F05B7A">
              <w:rPr>
                <w:rFonts w:ascii="宋体" w:hAnsi="宋体" w:cs="宋体"/>
                <w:color w:val="000000"/>
                <w:szCs w:val="21"/>
              </w:rPr>
              <w:t>5</w:t>
            </w:r>
            <w:r w:rsidRPr="00D8045F">
              <w:rPr>
                <w:rFonts w:ascii="宋体" w:hAnsi="宋体" w:cs="宋体"/>
                <w:color w:val="000000"/>
                <w:szCs w:val="21"/>
              </w:rPr>
              <w:t>℃</w:t>
            </w:r>
            <w:r w:rsidRPr="00F05B7A">
              <w:rPr>
                <w:rFonts w:ascii="宋体" w:hAnsi="宋体" w:cs="宋体"/>
                <w:color w:val="000000"/>
                <w:szCs w:val="21"/>
              </w:rPr>
              <w:t>/h</w:t>
            </w:r>
            <w:r>
              <w:rPr>
                <w:rFonts w:ascii="宋体" w:hAnsi="宋体" w:cs="宋体" w:hint="eastAsia"/>
                <w:color w:val="000000"/>
                <w:szCs w:val="21"/>
              </w:rPr>
              <w:t>并不得结露</w:t>
            </w:r>
          </w:p>
        </w:tc>
      </w:tr>
    </w:tbl>
    <w:p w14:paraId="6B75F030" w14:textId="77777777" w:rsidR="00BF2251" w:rsidRDefault="00BF2251" w:rsidP="00BF2251">
      <w:pPr>
        <w:adjustRightInd w:val="0"/>
        <w:snapToGrid w:val="0"/>
        <w:spacing w:beforeLines="50" w:before="120" w:line="360" w:lineRule="auto"/>
        <w:ind w:firstLineChars="200" w:firstLine="480"/>
        <w:rPr>
          <w:rFonts w:ascii="宋体" w:hAnsi="宋体" w:cs="宋体"/>
          <w:color w:val="000000"/>
          <w:sz w:val="24"/>
          <w:szCs w:val="24"/>
        </w:rPr>
      </w:pPr>
      <w:r>
        <w:rPr>
          <w:rFonts w:ascii="宋体" w:hAnsi="宋体" w:cs="宋体" w:hint="eastAsia"/>
          <w:color w:val="000000"/>
          <w:sz w:val="24"/>
          <w:szCs w:val="24"/>
        </w:rPr>
        <w:t>同时，集成实验室的噪声声压级小于68分贝。</w:t>
      </w:r>
    </w:p>
    <w:p w14:paraId="268C5AE6"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ab/>
        <w:t>各功能区划分要求：</w:t>
      </w:r>
    </w:p>
    <w:p w14:paraId="7187EDF6"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（1）U型测试单元：集成实验室内需按照田径、游泳等亚运会体育赛事及其他需要测试的功能分为若干个测试区域；</w:t>
      </w:r>
    </w:p>
    <w:p w14:paraId="06C0F05B"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（2）供应商办公区；</w:t>
      </w:r>
    </w:p>
    <w:p w14:paraId="32D17B72"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（3）会议室；</w:t>
      </w:r>
    </w:p>
    <w:p w14:paraId="29799A95"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（4）休息室。</w:t>
      </w:r>
    </w:p>
    <w:p w14:paraId="392C1B9F" w14:textId="77777777" w:rsidR="00BF2251" w:rsidRDefault="00BF2251" w:rsidP="000F77C6">
      <w:pPr>
        <w:pStyle w:val="afffff0"/>
        <w:numPr>
          <w:ilvl w:val="0"/>
          <w:numId w:val="92"/>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网络通讯需求</w:t>
      </w:r>
    </w:p>
    <w:p w14:paraId="6C2C8644"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网络通讯方面需要赛事专网、互联网同时接入。赛事专网需要采用传统网络线缆进行传输接口铺设至每个办公工位；互联网需要采用传统网络线路和无线两种方式进行传输，有线网络铺设至每个办公位，无线信号覆盖所有功能房间。网络划分尽可能的根据各竞赛场馆VLAN分配地址。</w:t>
      </w:r>
    </w:p>
    <w:p w14:paraId="0327C0F0" w14:textId="77777777" w:rsidR="00BF2251" w:rsidRDefault="00BF2251" w:rsidP="000F77C6">
      <w:pPr>
        <w:pStyle w:val="afffff0"/>
        <w:numPr>
          <w:ilvl w:val="0"/>
          <w:numId w:val="92"/>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设备设施类运行保障服务需求</w:t>
      </w:r>
    </w:p>
    <w:p w14:paraId="27216FC3"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集成实验室（ILAB）运行保障服务需求是指需要提供满足集成实验室（ILAB）设</w:t>
      </w:r>
      <w:r>
        <w:rPr>
          <w:rFonts w:ascii="宋体" w:hAnsi="宋体" w:cs="宋体" w:hint="eastAsia"/>
          <w:color w:val="000000"/>
          <w:sz w:val="24"/>
          <w:szCs w:val="24"/>
        </w:rPr>
        <w:lastRenderedPageBreak/>
        <w:t>备设施正常运行所需要的基本保障服务。</w:t>
      </w:r>
    </w:p>
    <w:p w14:paraId="48C944A3" w14:textId="77777777" w:rsidR="00BF2251" w:rsidRDefault="00BF2251" w:rsidP="000F77C6">
      <w:pPr>
        <w:pStyle w:val="afffff0"/>
        <w:numPr>
          <w:ilvl w:val="0"/>
          <w:numId w:val="92"/>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设备设施类运行管理服务需求</w:t>
      </w:r>
    </w:p>
    <w:p w14:paraId="6C5B05EB" w14:textId="77777777" w:rsidR="00BF2251" w:rsidRDefault="00BF2251" w:rsidP="00BF2251">
      <w:pPr>
        <w:tabs>
          <w:tab w:val="left" w:pos="426"/>
        </w:tabs>
        <w:adjustRightInd w:val="0"/>
        <w:snapToGrid w:val="0"/>
        <w:spacing w:line="360" w:lineRule="auto"/>
        <w:ind w:firstLineChars="200" w:firstLine="480"/>
        <w:contextualSpacing/>
        <w:rPr>
          <w:rFonts w:ascii="宋体" w:hAnsi="宋体" w:cs="宋体"/>
          <w:color w:val="000000"/>
          <w:sz w:val="24"/>
          <w:szCs w:val="24"/>
        </w:rPr>
      </w:pPr>
      <w:r>
        <w:rPr>
          <w:rFonts w:ascii="宋体" w:hAnsi="宋体" w:cs="宋体" w:hint="eastAsia"/>
          <w:color w:val="000000"/>
          <w:sz w:val="24"/>
          <w:szCs w:val="24"/>
        </w:rPr>
        <w:t>集成实验室（ILAB）设备设施服务运行管理服务是指由集成实验室（ILAB）设备设施服务类运行管理领域技术专家组成管理团队，提供集成实验室（ILAB）相关设备设施类运行管理服务。</w:t>
      </w:r>
    </w:p>
    <w:p w14:paraId="7AFEE701"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集成实验室（ILAB）的整个周期将系统性地包括软件接收测试、端到端测试、接口测试、系统测试、一致性测试、压力测试、性能测试、多项目综合测试及技术演练等，其目的是确保各IT系统具备所需的功能及可靠性，从而顺利地为杭州亚运会服务，要在此进行测试的系统有：赛事管理系统、赛事成绩系统、赛事支持系统等。</w:t>
      </w:r>
    </w:p>
    <w:p w14:paraId="1FF0FB17"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 xml:space="preserve">2.3.3 </w:t>
      </w:r>
      <w:r w:rsidR="00BF2251" w:rsidRPr="00F64AB2">
        <w:rPr>
          <w:rFonts w:ascii="宋体" w:hAnsi="宋体" w:cs="宋体" w:hint="eastAsia"/>
          <w:b/>
          <w:sz w:val="28"/>
          <w:szCs w:val="28"/>
        </w:rPr>
        <w:t>竞赛视频工作室运行服务需求</w:t>
      </w:r>
    </w:p>
    <w:p w14:paraId="7ADD6038" w14:textId="77777777" w:rsidR="00BF2251" w:rsidRDefault="00BF2251" w:rsidP="00BF2251">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一、功能用途需求</w:t>
      </w:r>
    </w:p>
    <w:p w14:paraId="19C12D65"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工作室是杭州亚运会竞赛数字化采集系统控制中枢，承载着技术协调和运行监控的任务。主要工作是赛前根据竞赛日程和比赛进度制定运行方案和保障计划；赛时根据方案执行计划对比赛视频进行数字化采集及监控；赛后对比赛视频资料进行保存。</w:t>
      </w:r>
    </w:p>
    <w:p w14:paraId="22F748A5" w14:textId="77777777" w:rsidR="00BF2251" w:rsidRDefault="00BF2251" w:rsidP="00BF2251">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二、基础设施服务需求</w:t>
      </w:r>
    </w:p>
    <w:p w14:paraId="03AAAA53" w14:textId="77777777" w:rsidR="00BF2251" w:rsidRDefault="00BF2251" w:rsidP="00BF2251">
      <w:pPr>
        <w:adjustRightInd w:val="0"/>
        <w:snapToGrid w:val="0"/>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根据亚运会项目规模，在竞赛视频工作室内共需设</w:t>
      </w:r>
      <w:proofErr w:type="gramStart"/>
      <w:r>
        <w:rPr>
          <w:rFonts w:ascii="宋体" w:hAnsi="宋体" w:cs="宋体" w:hint="eastAsia"/>
          <w:bCs/>
          <w:color w:val="000000"/>
          <w:sz w:val="24"/>
          <w:szCs w:val="24"/>
        </w:rPr>
        <w:t>座席</w:t>
      </w:r>
      <w:proofErr w:type="gramEnd"/>
      <w:r>
        <w:rPr>
          <w:rFonts w:ascii="宋体" w:hAnsi="宋体" w:cs="宋体" w:hint="eastAsia"/>
          <w:bCs/>
          <w:color w:val="000000"/>
          <w:sz w:val="24"/>
          <w:szCs w:val="24"/>
        </w:rPr>
        <w:t>满足广播电视和信息技术部管理人员、供应商人员、志愿者等的需要，房间布局尽可能开敞，以便安装电视墙。竞赛视频工作室需要提供安全、可靠、实用、舒适的办公环境，竞赛视频工作室整体对环境要求简洁大方，环境装修以满足竞赛视频工作室的日常工作需求。</w:t>
      </w:r>
    </w:p>
    <w:p w14:paraId="4554F776" w14:textId="77777777" w:rsidR="00BF2251" w:rsidRDefault="00BF2251" w:rsidP="00BF2251">
      <w:pPr>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三、网络通讯需求</w:t>
      </w:r>
    </w:p>
    <w:p w14:paraId="67A64461" w14:textId="77777777" w:rsidR="00BF2251" w:rsidRDefault="00BF2251" w:rsidP="00BF2251">
      <w:pPr>
        <w:adjustRightInd w:val="0"/>
        <w:snapToGrid w:val="0"/>
        <w:spacing w:line="360" w:lineRule="auto"/>
        <w:ind w:firstLine="480"/>
        <w:contextualSpacing/>
        <w:rPr>
          <w:rFonts w:ascii="宋体" w:hAnsi="宋体" w:cs="宋体"/>
          <w:color w:val="000000"/>
          <w:sz w:val="24"/>
          <w:szCs w:val="24"/>
        </w:rPr>
      </w:pPr>
      <w:r>
        <w:rPr>
          <w:rFonts w:ascii="宋体" w:hAnsi="宋体" w:cs="宋体" w:hint="eastAsia"/>
          <w:color w:val="000000"/>
          <w:sz w:val="24"/>
          <w:szCs w:val="24"/>
        </w:rPr>
        <w:t>在网络通讯方面需要赛事专网、互联网、电话通讯网络同时接入。赛事专网需要采用传统网络线缆进行传输接口铺设至每个办公位；互联网需要采用传统网络线路和无线两种方式进行传输，有线网络铺设至每个办公位，无线信号覆盖所有功能房间；电话通讯网络也需要铺设至每一个办公位桌面上。</w:t>
      </w:r>
    </w:p>
    <w:p w14:paraId="709A2742" w14:textId="77777777" w:rsidR="00BF2251" w:rsidRDefault="00BF2251" w:rsidP="00BF2251">
      <w:pPr>
        <w:adjustRightInd w:val="0"/>
        <w:snapToGrid w:val="0"/>
        <w:spacing w:line="360" w:lineRule="auto"/>
        <w:ind w:left="480"/>
        <w:contextualSpacing/>
        <w:rPr>
          <w:rFonts w:ascii="宋体" w:hAnsi="宋体" w:cs="宋体"/>
          <w:b/>
          <w:color w:val="000000"/>
          <w:sz w:val="24"/>
          <w:szCs w:val="24"/>
        </w:rPr>
      </w:pPr>
      <w:r>
        <w:rPr>
          <w:rFonts w:ascii="宋体" w:hAnsi="宋体" w:cs="宋体" w:hint="eastAsia"/>
          <w:b/>
          <w:bCs/>
          <w:color w:val="000000"/>
          <w:sz w:val="24"/>
          <w:szCs w:val="24"/>
        </w:rPr>
        <w:t>四、</w:t>
      </w:r>
      <w:r>
        <w:rPr>
          <w:rFonts w:ascii="宋体" w:hAnsi="宋体" w:cs="宋体" w:hint="eastAsia"/>
          <w:b/>
          <w:color w:val="000000"/>
          <w:sz w:val="24"/>
          <w:szCs w:val="24"/>
        </w:rPr>
        <w:t>设备设施类运行保障服务需求</w:t>
      </w:r>
    </w:p>
    <w:p w14:paraId="64E11000" w14:textId="77777777" w:rsidR="00BF2251" w:rsidRDefault="00BF2251" w:rsidP="00BF2251">
      <w:pPr>
        <w:adjustRightInd w:val="0"/>
        <w:snapToGrid w:val="0"/>
        <w:spacing w:line="360" w:lineRule="auto"/>
        <w:ind w:firstLine="480"/>
        <w:contextualSpacing/>
        <w:rPr>
          <w:rFonts w:ascii="宋体" w:hAnsi="宋体" w:cs="宋体"/>
          <w:b/>
          <w:color w:val="000000"/>
          <w:sz w:val="24"/>
          <w:szCs w:val="24"/>
        </w:rPr>
      </w:pPr>
      <w:r>
        <w:rPr>
          <w:rFonts w:ascii="宋体" w:hAnsi="宋体" w:cs="宋体" w:hint="eastAsia"/>
          <w:color w:val="000000"/>
          <w:sz w:val="24"/>
          <w:szCs w:val="24"/>
        </w:rPr>
        <w:t>竞赛视频工作室运行保障服务需求是指需要提供满足竞赛视频工作室设备设施正常运行所需要的基本保障服务。</w:t>
      </w:r>
    </w:p>
    <w:p w14:paraId="292FC81D" w14:textId="77777777" w:rsidR="00BF2251" w:rsidRDefault="00BF2251" w:rsidP="00BF2251">
      <w:pPr>
        <w:adjustRightInd w:val="0"/>
        <w:snapToGrid w:val="0"/>
        <w:spacing w:line="360" w:lineRule="auto"/>
        <w:ind w:firstLine="480"/>
        <w:contextualSpacing/>
        <w:rPr>
          <w:rFonts w:ascii="宋体" w:hAnsi="宋体" w:cs="宋体"/>
          <w:b/>
          <w:bCs/>
          <w:color w:val="000000"/>
          <w:sz w:val="24"/>
          <w:szCs w:val="24"/>
        </w:rPr>
      </w:pPr>
      <w:r>
        <w:rPr>
          <w:rFonts w:ascii="宋体" w:hAnsi="宋体" w:cs="宋体" w:hint="eastAsia"/>
          <w:b/>
          <w:color w:val="000000"/>
          <w:sz w:val="24"/>
          <w:szCs w:val="24"/>
        </w:rPr>
        <w:t>五、</w:t>
      </w:r>
      <w:r>
        <w:rPr>
          <w:rFonts w:ascii="宋体" w:hAnsi="宋体" w:cs="宋体" w:hint="eastAsia"/>
          <w:b/>
          <w:bCs/>
          <w:color w:val="000000"/>
          <w:sz w:val="24"/>
          <w:szCs w:val="24"/>
        </w:rPr>
        <w:t>设备设施类运行管理服务需求</w:t>
      </w:r>
    </w:p>
    <w:p w14:paraId="291CBA88" w14:textId="77777777" w:rsidR="00BF2251" w:rsidRDefault="00BF2251" w:rsidP="00BF2251">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竞赛视频工作室设备设施服务类运行管理服务是指由竞赛视频工作室设备设施</w:t>
      </w:r>
      <w:r>
        <w:rPr>
          <w:rFonts w:ascii="宋体" w:hAnsi="宋体" w:cs="宋体" w:hint="eastAsia"/>
          <w:color w:val="000000"/>
          <w:sz w:val="24"/>
          <w:szCs w:val="24"/>
        </w:rPr>
        <w:lastRenderedPageBreak/>
        <w:t>服务类运行管理领域技术专家组成管理团队，提供竞赛视频工作室相关设备设施类运行管理服务。</w:t>
      </w:r>
    </w:p>
    <w:p w14:paraId="4E2CBD83" w14:textId="77777777" w:rsidR="00BF2251" w:rsidRDefault="00BF2251" w:rsidP="00BF2251">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竞赛视频工作室承载着竞赛视频数字化采集的协调监控任务，竞赛视频工作室将凭借最先进的技术和监测手段，配以高水平、经验丰富的团队，对全项目全场馆全场次的竞赛视频采集、处理、发布进行管理与监控。</w:t>
      </w:r>
    </w:p>
    <w:p w14:paraId="256F16B8" w14:textId="77777777" w:rsidR="00BF2251" w:rsidRDefault="00BF2251" w:rsidP="00BF2251">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赛事视频工作室还起着支持现场运行团队的稳定运行，总体管理和协调与竞赛数字化采集系统相关的人员、设备和服务运行稳定的作用。</w:t>
      </w:r>
    </w:p>
    <w:p w14:paraId="31C7594D" w14:textId="77777777" w:rsidR="00BF2251" w:rsidRPr="00F64AB2" w:rsidRDefault="00F64AB2" w:rsidP="00F64AB2">
      <w:pPr>
        <w:keepNext/>
        <w:keepLines/>
        <w:tabs>
          <w:tab w:val="left" w:pos="720"/>
          <w:tab w:val="left" w:pos="84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 xml:space="preserve">2.3.4 </w:t>
      </w:r>
      <w:r w:rsidR="00BF2251" w:rsidRPr="00F64AB2">
        <w:rPr>
          <w:rFonts w:ascii="宋体" w:hAnsi="宋体" w:cs="宋体" w:hint="eastAsia"/>
          <w:b/>
          <w:sz w:val="28"/>
          <w:szCs w:val="28"/>
        </w:rPr>
        <w:t>PC工厂运行服务需求</w:t>
      </w:r>
    </w:p>
    <w:p w14:paraId="47B9AB40" w14:textId="77777777" w:rsidR="00BF2251" w:rsidRDefault="00BF2251" w:rsidP="00BF2251">
      <w:pPr>
        <w:adjustRightInd w:val="0"/>
        <w:snapToGrid w:val="0"/>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一、功能用途需求</w:t>
      </w:r>
    </w:p>
    <w:p w14:paraId="38EB8CA5"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是杭州亚运会基础设备的“加工检验仓库”，在PC工厂将对各种不同系统的软硬件设备进行接收、组装、存贮和分发，对硬件设备进行装配，对软件系统进行统一标准化灌装，同时对硬件设备进行仓储、分类及场馆部署。PC工厂确保尽可能多的设备在运送到场馆之前进行预先配置，这样就可以使现场的安装和配置工作量减少，同时系统和应用程序就能够在PC工厂进行测试。</w:t>
      </w:r>
    </w:p>
    <w:p w14:paraId="3F7F59FA" w14:textId="77777777" w:rsidR="00BF2251" w:rsidRDefault="00BF2251" w:rsidP="000F77C6">
      <w:pPr>
        <w:pStyle w:val="afffff0"/>
        <w:numPr>
          <w:ilvl w:val="0"/>
          <w:numId w:val="93"/>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基础设施服务需求</w:t>
      </w:r>
    </w:p>
    <w:p w14:paraId="13ABA2F7" w14:textId="77777777" w:rsidR="00BF2251" w:rsidRDefault="00BF2251" w:rsidP="00BF2251">
      <w:pPr>
        <w:adjustRightInd w:val="0"/>
        <w:snapToGrid w:val="0"/>
        <w:spacing w:line="360" w:lineRule="auto"/>
        <w:ind w:firstLineChars="183" w:firstLine="439"/>
        <w:rPr>
          <w:rFonts w:ascii="宋体" w:hAnsi="宋体" w:cs="宋体"/>
          <w:sz w:val="24"/>
          <w:szCs w:val="24"/>
        </w:rPr>
      </w:pPr>
      <w:r>
        <w:rPr>
          <w:rFonts w:ascii="宋体" w:hAnsi="宋体" w:cs="宋体" w:hint="eastAsia"/>
          <w:sz w:val="24"/>
          <w:szCs w:val="24"/>
        </w:rPr>
        <w:t>考虑到杭州亚运会将有近</w:t>
      </w:r>
      <w:r>
        <w:rPr>
          <w:rFonts w:ascii="宋体" w:hAnsi="宋体" w:cs="宋体"/>
          <w:sz w:val="24"/>
          <w:szCs w:val="24"/>
        </w:rPr>
        <w:t>4千</w:t>
      </w:r>
      <w:r>
        <w:rPr>
          <w:rFonts w:ascii="宋体" w:hAnsi="宋体" w:cs="宋体" w:hint="eastAsia"/>
          <w:sz w:val="24"/>
          <w:szCs w:val="24"/>
        </w:rPr>
        <w:t>台PC机或笔记本、上百台服务器等通用设备需要在PC工厂进行灌装调试，建议工厂的面积不能少于2400平方米（其中仓库为2000平方米，由物流公司负责基础设施建设相关费用），PC工厂的运行为设备提供技术支持，并支持所有PC终端的配置。各种不同系统的组件都能在其中接收、组装、存贮和分发。具体要求如下：</w:t>
      </w:r>
    </w:p>
    <w:p w14:paraId="3A979AB9" w14:textId="77777777" w:rsidR="00BF2251" w:rsidRDefault="00BF2251" w:rsidP="00BF2251">
      <w:pPr>
        <w:adjustRightInd w:val="0"/>
        <w:snapToGrid w:val="0"/>
        <w:spacing w:line="360" w:lineRule="auto"/>
        <w:ind w:left="480"/>
        <w:rPr>
          <w:rFonts w:ascii="宋体" w:hAnsi="宋体" w:cs="宋体"/>
          <w:sz w:val="24"/>
          <w:szCs w:val="24"/>
        </w:rPr>
      </w:pPr>
      <w:r>
        <w:rPr>
          <w:rFonts w:ascii="宋体" w:hAnsi="宋体" w:cs="宋体" w:hint="eastAsia"/>
          <w:sz w:val="24"/>
          <w:szCs w:val="24"/>
        </w:rPr>
        <w:t>PC工厂环境包括以下要素：</w:t>
      </w:r>
    </w:p>
    <w:p w14:paraId="65177F80" w14:textId="77777777" w:rsidR="00BF2251" w:rsidRDefault="00BF2251" w:rsidP="00BF2251">
      <w:pPr>
        <w:adjustRightInd w:val="0"/>
        <w:snapToGrid w:val="0"/>
        <w:spacing w:line="360" w:lineRule="auto"/>
        <w:ind w:left="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温度、湿度要求</w:t>
      </w:r>
    </w:p>
    <w:p w14:paraId="5183389A"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PC工厂内需有严格的温、湿度要求，机房内按国标GB2887-89《计算机场地安全要求》的规定配置空调设备：</w:t>
      </w:r>
    </w:p>
    <w:p w14:paraId="321F4363" w14:textId="77777777" w:rsidR="00BF2251" w:rsidRDefault="00BF2251" w:rsidP="00BF2251">
      <w:pPr>
        <w:adjustRightInd w:val="0"/>
        <w:snapToGrid w:val="0"/>
        <w:spacing w:line="360" w:lineRule="auto"/>
        <w:ind w:firstLineChars="200" w:firstLine="480"/>
        <w:rPr>
          <w:rFonts w:ascii="宋体" w:hAnsi="宋体" w:cs="宋体"/>
          <w:sz w:val="24"/>
          <w:szCs w:val="24"/>
        </w:rPr>
      </w:pPr>
    </w:p>
    <w:p w14:paraId="746905D4" w14:textId="77777777" w:rsidR="00BF2251" w:rsidRDefault="00BF2251" w:rsidP="00BF2251">
      <w:pPr>
        <w:adjustRightInd w:val="0"/>
        <w:snapToGrid w:val="0"/>
        <w:spacing w:line="360" w:lineRule="auto"/>
        <w:jc w:val="center"/>
        <w:rPr>
          <w:rFonts w:ascii="宋体" w:hAnsi="宋体" w:cs="宋体"/>
          <w:sz w:val="24"/>
          <w:szCs w:val="24"/>
        </w:rPr>
      </w:pPr>
      <w:r>
        <w:rPr>
          <w:rFonts w:ascii="宋体" w:hAnsi="宋体" w:cs="宋体" w:hint="eastAsia"/>
          <w:sz w:val="24"/>
          <w:szCs w:val="24"/>
        </w:rPr>
        <w:t>PC工厂空调设备配置规定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48"/>
        <w:gridCol w:w="3387"/>
        <w:gridCol w:w="3387"/>
      </w:tblGrid>
      <w:tr w:rsidR="00BF2251" w14:paraId="42781AEF" w14:textId="77777777" w:rsidTr="00BF2251">
        <w:trPr>
          <w:cantSplit/>
        </w:trPr>
        <w:tc>
          <w:tcPr>
            <w:tcW w:w="1748" w:type="dxa"/>
            <w:vMerge w:val="restart"/>
            <w:shd w:val="clear" w:color="auto" w:fill="FFFFFF"/>
            <w:vAlign w:val="center"/>
          </w:tcPr>
          <w:p w14:paraId="7C118030" w14:textId="77777777" w:rsidR="00BF2251" w:rsidRDefault="00BF2251" w:rsidP="00BF2251">
            <w:pPr>
              <w:spacing w:before="156" w:afterLines="50" w:after="120"/>
              <w:jc w:val="center"/>
              <w:rPr>
                <w:rFonts w:ascii="宋体" w:hAnsi="宋体" w:cs="宋体"/>
                <w:b/>
                <w:bCs/>
                <w:color w:val="000000"/>
                <w:szCs w:val="21"/>
              </w:rPr>
            </w:pPr>
            <w:r>
              <w:rPr>
                <w:rFonts w:ascii="宋体" w:hAnsi="宋体" w:cs="宋体" w:hint="eastAsia"/>
                <w:b/>
                <w:bCs/>
                <w:color w:val="000000"/>
                <w:szCs w:val="21"/>
              </w:rPr>
              <w:t>级别项目</w:t>
            </w:r>
          </w:p>
        </w:tc>
        <w:tc>
          <w:tcPr>
            <w:tcW w:w="6774" w:type="dxa"/>
            <w:gridSpan w:val="2"/>
            <w:shd w:val="clear" w:color="auto" w:fill="FFFFFF"/>
            <w:vAlign w:val="center"/>
          </w:tcPr>
          <w:p w14:paraId="466F9A1D" w14:textId="77777777" w:rsidR="00BF2251" w:rsidRDefault="00BF2251" w:rsidP="00BF2251">
            <w:pPr>
              <w:spacing w:before="156" w:afterLines="50" w:after="120"/>
              <w:ind w:firstLine="482"/>
              <w:jc w:val="center"/>
              <w:rPr>
                <w:rFonts w:ascii="宋体" w:hAnsi="宋体" w:cs="宋体"/>
                <w:b/>
                <w:bCs/>
                <w:color w:val="000000"/>
                <w:szCs w:val="21"/>
              </w:rPr>
            </w:pPr>
            <w:r>
              <w:rPr>
                <w:rFonts w:ascii="宋体" w:hAnsi="宋体" w:cs="宋体" w:hint="eastAsia"/>
                <w:b/>
                <w:bCs/>
                <w:color w:val="000000"/>
                <w:szCs w:val="21"/>
              </w:rPr>
              <w:t>A级</w:t>
            </w:r>
          </w:p>
        </w:tc>
      </w:tr>
      <w:tr w:rsidR="00BF2251" w14:paraId="33E2A0BB" w14:textId="77777777" w:rsidTr="00BF2251">
        <w:trPr>
          <w:cantSplit/>
        </w:trPr>
        <w:tc>
          <w:tcPr>
            <w:tcW w:w="1748" w:type="dxa"/>
            <w:vMerge/>
            <w:shd w:val="clear" w:color="auto" w:fill="FFFFFF"/>
            <w:vAlign w:val="center"/>
          </w:tcPr>
          <w:p w14:paraId="14AE18D8" w14:textId="77777777" w:rsidR="00BF2251" w:rsidRDefault="00BF2251" w:rsidP="00BF2251">
            <w:pPr>
              <w:spacing w:afterLines="50" w:after="120"/>
              <w:jc w:val="center"/>
              <w:rPr>
                <w:rFonts w:ascii="宋体" w:eastAsia="黑体" w:hAnsi="宋体" w:cs="宋体"/>
                <w:b/>
                <w:bCs/>
                <w:color w:val="000000"/>
                <w:sz w:val="36"/>
                <w:szCs w:val="21"/>
              </w:rPr>
            </w:pPr>
          </w:p>
        </w:tc>
        <w:tc>
          <w:tcPr>
            <w:tcW w:w="3387" w:type="dxa"/>
            <w:shd w:val="clear" w:color="auto" w:fill="FFFFFF"/>
            <w:vAlign w:val="center"/>
          </w:tcPr>
          <w:p w14:paraId="75FBDE06"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夏季</w:t>
            </w:r>
          </w:p>
        </w:tc>
        <w:tc>
          <w:tcPr>
            <w:tcW w:w="3387" w:type="dxa"/>
            <w:shd w:val="clear" w:color="auto" w:fill="FFFFFF"/>
            <w:vAlign w:val="center"/>
          </w:tcPr>
          <w:p w14:paraId="5A8177ED"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冬季</w:t>
            </w:r>
          </w:p>
        </w:tc>
      </w:tr>
      <w:tr w:rsidR="00BF2251" w14:paraId="6F333902" w14:textId="77777777" w:rsidTr="00BF2251">
        <w:tc>
          <w:tcPr>
            <w:tcW w:w="1748" w:type="dxa"/>
            <w:shd w:val="clear" w:color="auto" w:fill="FFFFFF"/>
            <w:vAlign w:val="center"/>
          </w:tcPr>
          <w:p w14:paraId="183CF36A"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t>温度</w:t>
            </w:r>
          </w:p>
        </w:tc>
        <w:tc>
          <w:tcPr>
            <w:tcW w:w="3387" w:type="dxa"/>
            <w:shd w:val="clear" w:color="auto" w:fill="FFFFFF"/>
            <w:vAlign w:val="center"/>
          </w:tcPr>
          <w:p w14:paraId="7552D5F0"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22</w:t>
            </w:r>
            <w:r w:rsidRPr="00D8045F">
              <w:rPr>
                <w:rFonts w:ascii="宋体" w:hAnsi="宋体" w:cs="宋体"/>
                <w:color w:val="000000"/>
                <w:szCs w:val="21"/>
              </w:rPr>
              <w:t>℃</w:t>
            </w:r>
          </w:p>
        </w:tc>
        <w:tc>
          <w:tcPr>
            <w:tcW w:w="3387" w:type="dxa"/>
            <w:shd w:val="clear" w:color="auto" w:fill="FFFFFF"/>
            <w:vAlign w:val="center"/>
          </w:tcPr>
          <w:p w14:paraId="05E64D61"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20</w:t>
            </w:r>
            <w:r w:rsidRPr="00D8045F">
              <w:rPr>
                <w:rFonts w:ascii="宋体" w:hAnsi="宋体" w:cs="宋体"/>
                <w:color w:val="000000"/>
                <w:szCs w:val="21"/>
              </w:rPr>
              <w:t>℃</w:t>
            </w:r>
          </w:p>
        </w:tc>
      </w:tr>
      <w:tr w:rsidR="00BF2251" w14:paraId="6F1CC8D6" w14:textId="77777777" w:rsidTr="00BF2251">
        <w:trPr>
          <w:cantSplit/>
        </w:trPr>
        <w:tc>
          <w:tcPr>
            <w:tcW w:w="1748" w:type="dxa"/>
            <w:shd w:val="clear" w:color="auto" w:fill="FFFFFF"/>
            <w:vAlign w:val="center"/>
          </w:tcPr>
          <w:p w14:paraId="1B1EF977"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t>相对湿度</w:t>
            </w:r>
          </w:p>
        </w:tc>
        <w:tc>
          <w:tcPr>
            <w:tcW w:w="6774" w:type="dxa"/>
            <w:gridSpan w:val="2"/>
            <w:shd w:val="clear" w:color="auto" w:fill="FFFFFF"/>
            <w:vAlign w:val="center"/>
          </w:tcPr>
          <w:p w14:paraId="0E5507E6" w14:textId="77777777" w:rsidR="00BF2251" w:rsidRDefault="00BF2251" w:rsidP="00BF2251">
            <w:pPr>
              <w:spacing w:afterLines="50" w:after="120"/>
              <w:jc w:val="center"/>
              <w:rPr>
                <w:rFonts w:ascii="宋体" w:hAnsi="宋体" w:cs="宋体"/>
                <w:color w:val="000000"/>
                <w:szCs w:val="21"/>
              </w:rPr>
            </w:pPr>
            <w:r>
              <w:rPr>
                <w:rFonts w:ascii="宋体" w:hAnsi="宋体" w:cs="宋体" w:hint="eastAsia"/>
                <w:color w:val="000000"/>
                <w:szCs w:val="21"/>
              </w:rPr>
              <w:t>45%~65%</w:t>
            </w:r>
          </w:p>
        </w:tc>
      </w:tr>
      <w:tr w:rsidR="00BF2251" w14:paraId="14608C86" w14:textId="77777777" w:rsidTr="00BF2251">
        <w:trPr>
          <w:cantSplit/>
        </w:trPr>
        <w:tc>
          <w:tcPr>
            <w:tcW w:w="1748" w:type="dxa"/>
            <w:shd w:val="clear" w:color="auto" w:fill="FFFFFF"/>
            <w:vAlign w:val="center"/>
          </w:tcPr>
          <w:p w14:paraId="3E51A21E" w14:textId="77777777" w:rsidR="00BF2251" w:rsidRDefault="00BF2251" w:rsidP="00BF2251">
            <w:pPr>
              <w:spacing w:afterLines="50" w:after="120"/>
              <w:jc w:val="center"/>
              <w:rPr>
                <w:rFonts w:ascii="宋体" w:hAnsi="宋体" w:cs="宋体"/>
                <w:b/>
                <w:bCs/>
                <w:color w:val="000000"/>
                <w:szCs w:val="21"/>
              </w:rPr>
            </w:pPr>
            <w:r>
              <w:rPr>
                <w:rFonts w:ascii="宋体" w:hAnsi="宋体" w:cs="宋体" w:hint="eastAsia"/>
                <w:b/>
                <w:bCs/>
                <w:color w:val="000000"/>
                <w:szCs w:val="21"/>
              </w:rPr>
              <w:lastRenderedPageBreak/>
              <w:t>温度变化率</w:t>
            </w:r>
          </w:p>
        </w:tc>
        <w:tc>
          <w:tcPr>
            <w:tcW w:w="6774" w:type="dxa"/>
            <w:gridSpan w:val="2"/>
            <w:shd w:val="clear" w:color="auto" w:fill="FFFFFF"/>
            <w:vAlign w:val="center"/>
          </w:tcPr>
          <w:p w14:paraId="5CC533C9" w14:textId="77777777" w:rsidR="00BF2251" w:rsidRDefault="00BF2251" w:rsidP="00BF2251">
            <w:pPr>
              <w:spacing w:afterLines="50" w:after="120"/>
              <w:jc w:val="center"/>
              <w:rPr>
                <w:rFonts w:ascii="宋体" w:hAnsi="宋体" w:cs="宋体"/>
                <w:color w:val="000000"/>
                <w:szCs w:val="21"/>
              </w:rPr>
            </w:pPr>
            <w:r w:rsidRPr="00F05B7A">
              <w:rPr>
                <w:rFonts w:ascii="宋体" w:hAnsi="宋体" w:cs="宋体"/>
                <w:color w:val="000000"/>
                <w:szCs w:val="21"/>
              </w:rPr>
              <w:t>5</w:t>
            </w:r>
            <w:r w:rsidRPr="00D8045F">
              <w:rPr>
                <w:rFonts w:ascii="宋体" w:hAnsi="宋体" w:cs="宋体"/>
                <w:color w:val="000000"/>
                <w:szCs w:val="21"/>
              </w:rPr>
              <w:t>℃</w:t>
            </w:r>
            <w:r w:rsidRPr="00F05B7A">
              <w:rPr>
                <w:rFonts w:ascii="宋体" w:hAnsi="宋体" w:cs="宋体"/>
                <w:color w:val="000000"/>
                <w:szCs w:val="21"/>
              </w:rPr>
              <w:t>/h</w:t>
            </w:r>
            <w:r>
              <w:rPr>
                <w:rFonts w:ascii="宋体" w:hAnsi="宋体" w:cs="宋体" w:hint="eastAsia"/>
                <w:color w:val="000000"/>
                <w:szCs w:val="21"/>
              </w:rPr>
              <w:t>并不得结露</w:t>
            </w:r>
          </w:p>
        </w:tc>
      </w:tr>
    </w:tbl>
    <w:p w14:paraId="56FBB6BD" w14:textId="77777777" w:rsidR="00BF2251" w:rsidRDefault="00BF2251" w:rsidP="00BF2251">
      <w:pPr>
        <w:adjustRightInd w:val="0"/>
        <w:snapToGrid w:val="0"/>
        <w:spacing w:beforeLines="50" w:before="120" w:line="360" w:lineRule="auto"/>
        <w:ind w:left="482"/>
        <w:rPr>
          <w:rFonts w:ascii="宋体" w:hAnsi="宋体" w:cs="宋体"/>
          <w:sz w:val="24"/>
          <w:szCs w:val="24"/>
        </w:rPr>
      </w:pPr>
      <w:r>
        <w:rPr>
          <w:rFonts w:ascii="宋体" w:hAnsi="宋体" w:cs="宋体" w:hint="eastAsia"/>
          <w:sz w:val="24"/>
          <w:szCs w:val="24"/>
        </w:rPr>
        <w:t>同时，PC工厂的噪声声压级小于68分贝；</w:t>
      </w:r>
    </w:p>
    <w:p w14:paraId="119E4422" w14:textId="77777777" w:rsidR="00BF2251" w:rsidRDefault="00BF2251" w:rsidP="00BF2251">
      <w:pPr>
        <w:adjustRightInd w:val="0"/>
        <w:snapToGrid w:val="0"/>
        <w:spacing w:line="360" w:lineRule="auto"/>
        <w:ind w:left="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面积要求：</w:t>
      </w:r>
    </w:p>
    <w:p w14:paraId="7FA88D29" w14:textId="77777777" w:rsidR="00BF2251" w:rsidRDefault="00BF2251" w:rsidP="00BF2251">
      <w:pPr>
        <w:adjustRightInd w:val="0"/>
        <w:snapToGrid w:val="0"/>
        <w:spacing w:line="360" w:lineRule="auto"/>
        <w:ind w:left="480"/>
        <w:rPr>
          <w:rFonts w:ascii="宋体" w:hAnsi="宋体" w:cs="宋体"/>
          <w:sz w:val="24"/>
          <w:szCs w:val="24"/>
        </w:rPr>
      </w:pPr>
      <w:r>
        <w:rPr>
          <w:rFonts w:ascii="宋体" w:hAnsi="宋体" w:cs="宋体" w:hint="eastAsia"/>
          <w:sz w:val="24"/>
          <w:szCs w:val="24"/>
        </w:rPr>
        <w:t>PC工厂的空间总面积要求不少于2400平米；</w:t>
      </w:r>
    </w:p>
    <w:p w14:paraId="003C62AC" w14:textId="77777777" w:rsidR="00BF2251" w:rsidRDefault="00BF2251" w:rsidP="00BF2251">
      <w:pPr>
        <w:adjustRightInd w:val="0"/>
        <w:snapToGrid w:val="0"/>
        <w:spacing w:line="360" w:lineRule="auto"/>
        <w:ind w:left="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ab/>
        <w:t>各功能区划分要求：</w:t>
      </w:r>
    </w:p>
    <w:p w14:paraId="27A20EDE"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用于存贮接收到的设备和已成型系统的仓库；</w:t>
      </w:r>
    </w:p>
    <w:p w14:paraId="0F211ED7"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装卸并接收场馆设备的区域；</w:t>
      </w:r>
    </w:p>
    <w:p w14:paraId="04A8C4D9"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单元测试、组装和部署工作区，包括测试工具、设备，环境试验空间；</w:t>
      </w:r>
    </w:p>
    <w:p w14:paraId="599468C9"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对PC系统和外围设备进行两天的弹性试验和热力实验的单独空间；</w:t>
      </w:r>
    </w:p>
    <w:p w14:paraId="2D84CA73"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用于包装、存储和运送至最终场馆系统的设备及空间；</w:t>
      </w:r>
    </w:p>
    <w:p w14:paraId="5A57790A"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PC工厂服务器所需的空间；</w:t>
      </w:r>
    </w:p>
    <w:p w14:paraId="68CB579C" w14:textId="77777777" w:rsidR="00BF2251" w:rsidRDefault="00BF2251" w:rsidP="000F77C6">
      <w:pPr>
        <w:numPr>
          <w:ilvl w:val="0"/>
          <w:numId w:val="94"/>
        </w:numPr>
        <w:tabs>
          <w:tab w:val="left" w:pos="840"/>
        </w:tabs>
        <w:adjustRightInd w:val="0"/>
        <w:snapToGrid w:val="0"/>
        <w:spacing w:line="360" w:lineRule="auto"/>
        <w:rPr>
          <w:rFonts w:ascii="宋体" w:hAnsi="宋体" w:cs="宋体"/>
          <w:sz w:val="24"/>
          <w:szCs w:val="24"/>
        </w:rPr>
      </w:pPr>
      <w:r>
        <w:rPr>
          <w:rFonts w:ascii="宋体" w:hAnsi="宋体" w:cs="宋体" w:hint="eastAsia"/>
          <w:sz w:val="24"/>
          <w:szCs w:val="24"/>
        </w:rPr>
        <w:t>用于进行部署培训的空间或中心。</w:t>
      </w:r>
    </w:p>
    <w:p w14:paraId="5BECF9DA" w14:textId="77777777" w:rsidR="00BF2251" w:rsidRDefault="00BF2251" w:rsidP="000F77C6">
      <w:pPr>
        <w:pStyle w:val="afffff0"/>
        <w:numPr>
          <w:ilvl w:val="0"/>
          <w:numId w:val="93"/>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网络通讯需求</w:t>
      </w:r>
    </w:p>
    <w:p w14:paraId="2D39F58A"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14:paraId="238D84B4" w14:textId="77777777" w:rsidR="00BF2251" w:rsidRDefault="00BF2251" w:rsidP="000F77C6">
      <w:pPr>
        <w:pStyle w:val="afffff0"/>
        <w:numPr>
          <w:ilvl w:val="0"/>
          <w:numId w:val="93"/>
        </w:numPr>
        <w:tabs>
          <w:tab w:val="left" w:pos="840"/>
        </w:tabs>
        <w:adjustRightInd w:val="0"/>
        <w:snapToGrid w:val="0"/>
        <w:spacing w:line="360" w:lineRule="auto"/>
        <w:ind w:firstLineChars="0"/>
        <w:rPr>
          <w:rFonts w:ascii="宋体" w:hAnsi="宋体" w:cs="宋体"/>
          <w:b/>
          <w:color w:val="000000"/>
          <w:sz w:val="24"/>
          <w:szCs w:val="24"/>
        </w:rPr>
      </w:pPr>
      <w:r>
        <w:rPr>
          <w:rFonts w:ascii="宋体" w:hAnsi="宋体" w:cs="宋体" w:hint="eastAsia"/>
          <w:b/>
          <w:color w:val="000000"/>
          <w:sz w:val="24"/>
          <w:szCs w:val="24"/>
        </w:rPr>
        <w:t>设备设施类运行保障服务需求</w:t>
      </w:r>
    </w:p>
    <w:p w14:paraId="0728B181" w14:textId="77777777" w:rsidR="00BF2251" w:rsidRDefault="00BF2251" w:rsidP="00BF2251">
      <w:pPr>
        <w:pStyle w:val="afffffffffff3"/>
        <w:ind w:firstLine="480"/>
        <w:rPr>
          <w:rFonts w:ascii="宋体" w:hAnsi="宋体"/>
        </w:rPr>
      </w:pPr>
      <w:r>
        <w:rPr>
          <w:rFonts w:ascii="宋体" w:hAnsi="宋体" w:hint="eastAsia"/>
        </w:rPr>
        <w:t>PC</w:t>
      </w:r>
      <w:r>
        <w:rPr>
          <w:rFonts w:ascii="宋体" w:hAnsi="宋体" w:hint="eastAsia"/>
        </w:rPr>
        <w:t>工厂运行保障服务需求是指需要提供满足</w:t>
      </w:r>
      <w:r>
        <w:rPr>
          <w:rFonts w:ascii="宋体" w:hAnsi="宋体" w:hint="eastAsia"/>
        </w:rPr>
        <w:t>PC</w:t>
      </w:r>
      <w:r>
        <w:rPr>
          <w:rFonts w:ascii="宋体" w:hAnsi="宋体" w:hint="eastAsia"/>
        </w:rPr>
        <w:t>工厂运行保障服务需求是指需要提供满足</w:t>
      </w:r>
      <w:r>
        <w:rPr>
          <w:rFonts w:ascii="宋体" w:hAnsi="宋体" w:hint="eastAsia"/>
        </w:rPr>
        <w:t>PC</w:t>
      </w:r>
      <w:r>
        <w:rPr>
          <w:rFonts w:ascii="宋体" w:hAnsi="宋体" w:hint="eastAsia"/>
        </w:rPr>
        <w:t>工厂设备设施正常运行所需要的基本保障服务。</w:t>
      </w:r>
    </w:p>
    <w:p w14:paraId="3F2E599C" w14:textId="77777777" w:rsidR="00BF2251" w:rsidRDefault="00BF2251" w:rsidP="000F77C6">
      <w:pPr>
        <w:pStyle w:val="afffff0"/>
        <w:numPr>
          <w:ilvl w:val="0"/>
          <w:numId w:val="93"/>
        </w:numPr>
        <w:tabs>
          <w:tab w:val="left" w:pos="840"/>
        </w:tabs>
        <w:adjustRightInd w:val="0"/>
        <w:snapToGrid w:val="0"/>
        <w:spacing w:line="360" w:lineRule="auto"/>
        <w:ind w:firstLineChars="0"/>
        <w:rPr>
          <w:rFonts w:ascii="宋体" w:hAnsi="宋体" w:cs="宋体"/>
          <w:b/>
          <w:bCs/>
          <w:color w:val="000000"/>
          <w:sz w:val="24"/>
          <w:szCs w:val="24"/>
        </w:rPr>
      </w:pPr>
      <w:r>
        <w:rPr>
          <w:rFonts w:ascii="宋体" w:hAnsi="宋体" w:cs="宋体" w:hint="eastAsia"/>
          <w:b/>
          <w:bCs/>
          <w:color w:val="000000"/>
          <w:sz w:val="24"/>
          <w:szCs w:val="24"/>
        </w:rPr>
        <w:t>设备设施类运行管理服务需求</w:t>
      </w:r>
    </w:p>
    <w:p w14:paraId="703094E7"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PC工厂设备设施服务类运行管理服务是指由PC工厂设备设施服务类运行管理领域技术专家组成管理团队，提供PC工厂相关设备设施类运行管理服务。</w:t>
      </w:r>
    </w:p>
    <w:p w14:paraId="12CD5CF4"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p>
    <w:p w14:paraId="6B73BA01" w14:textId="77777777" w:rsidR="00BF2251" w:rsidRPr="00EA13EE" w:rsidRDefault="00AC683D" w:rsidP="00EA13EE">
      <w:pPr>
        <w:adjustRightInd w:val="0"/>
        <w:snapToGrid w:val="0"/>
        <w:spacing w:line="360" w:lineRule="auto"/>
        <w:ind w:firstLineChars="200" w:firstLine="723"/>
        <w:jc w:val="center"/>
        <w:rPr>
          <w:rStyle w:val="affff"/>
          <w:rFonts w:ascii="Times New Roman" w:hAnsi="Times New Roman"/>
        </w:rPr>
      </w:pPr>
      <w:bookmarkStart w:id="251" w:name="_Toc80971135"/>
      <w:r w:rsidRPr="00EA13EE">
        <w:rPr>
          <w:rStyle w:val="affff"/>
          <w:rFonts w:ascii="Times New Roman" w:hAnsi="Times New Roman" w:hint="eastAsia"/>
          <w:sz w:val="36"/>
          <w:szCs w:val="36"/>
        </w:rPr>
        <w:t>三</w:t>
      </w:r>
      <w:r w:rsidR="00F64AB2" w:rsidRPr="00EA13EE">
        <w:rPr>
          <w:rStyle w:val="affff"/>
          <w:rFonts w:ascii="Times New Roman" w:hAnsi="Times New Roman" w:hint="eastAsia"/>
          <w:sz w:val="36"/>
          <w:szCs w:val="36"/>
        </w:rPr>
        <w:t xml:space="preserve"> </w:t>
      </w:r>
      <w:r w:rsidR="00F64AB2" w:rsidRPr="00EA13EE">
        <w:rPr>
          <w:rStyle w:val="affff"/>
          <w:rFonts w:ascii="Times New Roman" w:hAnsi="Times New Roman" w:hint="eastAsia"/>
          <w:sz w:val="36"/>
          <w:szCs w:val="36"/>
        </w:rPr>
        <w:t>项目建设方案要求</w:t>
      </w:r>
      <w:bookmarkStart w:id="252" w:name="_Toc80971136"/>
      <w:bookmarkStart w:id="253" w:name="_Toc80971139"/>
      <w:bookmarkEnd w:id="251"/>
      <w:bookmarkEnd w:id="252"/>
      <w:bookmarkEnd w:id="253"/>
    </w:p>
    <w:p w14:paraId="51B3AF80" w14:textId="77777777" w:rsidR="00BF2251" w:rsidRDefault="00BF2251" w:rsidP="000F77C6">
      <w:pPr>
        <w:pStyle w:val="22"/>
        <w:widowControl/>
        <w:numPr>
          <w:ilvl w:val="0"/>
          <w:numId w:val="161"/>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254" w:name="_Toc80971140"/>
      <w:r>
        <w:rPr>
          <w:rFonts w:ascii="宋体" w:eastAsia="宋体" w:hAnsi="宋体" w:cs="宋体" w:hint="eastAsia"/>
          <w:bCs w:val="0"/>
        </w:rPr>
        <w:t>总体指导思想</w:t>
      </w:r>
      <w:bookmarkEnd w:id="254"/>
    </w:p>
    <w:p w14:paraId="75609425"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深入贯彻党的十九大会议精神，以习近平新时代中国特色社会主义思想和习近平总书记关于体育工作的重要论述为指导，围绕杭州亚运会“绿色、智能、节俭、文明”的办会理念，充分利用浙江省、杭州市在云计算、大数据、人工智能等信息产业的资源优势，推进场馆建设、赛事运</w:t>
      </w:r>
      <w:r>
        <w:rPr>
          <w:rFonts w:ascii="宋体" w:hAnsi="宋体" w:cs="宋体" w:hint="eastAsia"/>
        </w:rPr>
        <w:lastRenderedPageBreak/>
        <w:t>行和综合保障等方面的信息化应用，全面提升赛会信息化水平，保障杭州亚运会成功举办，为加快杭州城市国际化、打造国际赛事之城、建设独特韵味别样精彩的世界名城奠定基础。</w:t>
      </w:r>
    </w:p>
    <w:p w14:paraId="152036B2" w14:textId="77777777" w:rsidR="00BF2251" w:rsidRDefault="00BF2251" w:rsidP="000F77C6">
      <w:pPr>
        <w:pStyle w:val="22"/>
        <w:widowControl/>
        <w:numPr>
          <w:ilvl w:val="0"/>
          <w:numId w:val="161"/>
        </w:numPr>
        <w:tabs>
          <w:tab w:val="left" w:pos="840"/>
        </w:tabs>
        <w:adjustRightInd w:val="0"/>
        <w:snapToGrid w:val="0"/>
        <w:spacing w:before="120" w:after="120" w:line="360" w:lineRule="auto"/>
        <w:ind w:right="210"/>
        <w:jc w:val="left"/>
        <w:rPr>
          <w:rFonts w:ascii="宋体" w:eastAsia="宋体" w:hAnsi="宋体" w:cs="宋体"/>
          <w:b w:val="0"/>
          <w:bCs w:val="0"/>
        </w:rPr>
      </w:pPr>
      <w:bookmarkStart w:id="255" w:name="_Toc80971141"/>
      <w:r>
        <w:rPr>
          <w:rFonts w:ascii="宋体" w:eastAsia="宋体" w:hAnsi="宋体" w:cs="宋体" w:hint="eastAsia"/>
          <w:bCs w:val="0"/>
        </w:rPr>
        <w:t>总体建设任务</w:t>
      </w:r>
      <w:bookmarkEnd w:id="255"/>
    </w:p>
    <w:p w14:paraId="0FDF09D5"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随着现代科技的发展，信息技术已经融合到各个业务领域和技术领域。杭州亚运会是亚洲规模最大的综合性运动会，根据亚组委总体规划要求，杭州亚运会信息技术工作应以国际视野和创新思维，着力营造一流的办赛环境、提供一流的服务保障为杭州亚运会参赛、观赛、办赛人员提供高质量、高标准的信息化服务。为了能够清晰地定位杭州亚运会信息技术的建设目标、服务对象和工作重点，帮助杭州亚组</w:t>
      </w:r>
      <w:proofErr w:type="gramStart"/>
      <w:r>
        <w:rPr>
          <w:rFonts w:ascii="宋体" w:hAnsi="宋体" w:cs="宋体" w:hint="eastAsia"/>
        </w:rPr>
        <w:t>委能够</w:t>
      </w:r>
      <w:proofErr w:type="gramEnd"/>
      <w:r>
        <w:rPr>
          <w:rFonts w:ascii="宋体" w:hAnsi="宋体" w:cs="宋体" w:hint="eastAsia"/>
        </w:rPr>
        <w:t>在信息技术建设中明确工作目标，紧抓工作重点，实现对信息技术工作的科学安排、有序推进，本项目总体建设任务如下：</w:t>
      </w:r>
    </w:p>
    <w:p w14:paraId="7A88E892" w14:textId="77777777" w:rsidR="00BF2251" w:rsidRDefault="00BF2251" w:rsidP="00BF2251">
      <w:pPr>
        <w:pStyle w:val="afffffc"/>
        <w:adjustRightInd w:val="0"/>
        <w:snapToGrid w:val="0"/>
        <w:spacing w:before="36" w:after="36"/>
        <w:ind w:firstLine="422"/>
        <w:rPr>
          <w:rFonts w:ascii="宋体" w:hAnsi="宋体" w:cs="宋体"/>
        </w:rPr>
      </w:pPr>
      <w:r>
        <w:rPr>
          <w:rFonts w:ascii="宋体" w:hAnsi="宋体" w:cs="宋体" w:hint="eastAsia"/>
          <w:b/>
          <w:bCs/>
        </w:rPr>
        <w:t>信息技术管理服务：</w:t>
      </w:r>
      <w:r>
        <w:rPr>
          <w:rFonts w:ascii="宋体" w:hAnsi="宋体" w:cs="宋体" w:hint="eastAsia"/>
        </w:rPr>
        <w:t>信息技术管理服务将从信息技术总体项目管理、赛事成绩类系统管理服务、中央级赛事运行管理关键角度入手，确保杭州亚运会核心信息技术服务的成功交付和运行。</w:t>
      </w:r>
    </w:p>
    <w:p w14:paraId="714F3215" w14:textId="77777777" w:rsidR="00BF2251" w:rsidRDefault="00BF2251" w:rsidP="00BF2251">
      <w:pPr>
        <w:pStyle w:val="afffffc"/>
        <w:adjustRightInd w:val="0"/>
        <w:snapToGrid w:val="0"/>
        <w:spacing w:before="36" w:after="36"/>
        <w:ind w:firstLine="422"/>
        <w:rPr>
          <w:rFonts w:ascii="宋体" w:hAnsi="宋体" w:cs="宋体"/>
        </w:rPr>
      </w:pPr>
      <w:r>
        <w:rPr>
          <w:rFonts w:ascii="宋体" w:hAnsi="宋体" w:cs="宋体" w:hint="eastAsia"/>
          <w:b/>
          <w:bCs/>
        </w:rPr>
        <w:t>信息技术设施运行服务：</w:t>
      </w:r>
      <w:r>
        <w:rPr>
          <w:rFonts w:ascii="宋体" w:hAnsi="宋体" w:cs="宋体" w:hint="eastAsia"/>
        </w:rPr>
        <w:t>杭州亚运会信息技术系统建设涉及的信息技术设备数量庞大、种类繁多，广播电视和信息技术部承担不了所有设施的具体运行工作。因此，必须对信息技术设施进行规划和设计专项工作。本项目信息技术设施运行服务部分将覆盖包括信息技术指挥中心（ITCC）基础设施服务及运行服务、集成实验室（ILAB)基础设施服务及运行服务、竞赛视频工作室基础设施服务及运行服务、PC工厂基础设施服务及运行服务四大类。这四个基础设施的运行服务对有效保障杭州亚运会的信息技术服务将起到关键性的作用。</w:t>
      </w:r>
    </w:p>
    <w:p w14:paraId="06413203" w14:textId="77777777" w:rsidR="00BF2251" w:rsidRDefault="00BF2251" w:rsidP="000F77C6">
      <w:pPr>
        <w:pStyle w:val="22"/>
        <w:widowControl/>
        <w:numPr>
          <w:ilvl w:val="0"/>
          <w:numId w:val="161"/>
        </w:numPr>
        <w:tabs>
          <w:tab w:val="left" w:pos="840"/>
        </w:tabs>
        <w:adjustRightInd w:val="0"/>
        <w:snapToGrid w:val="0"/>
        <w:spacing w:before="120" w:after="120" w:line="360" w:lineRule="auto"/>
        <w:ind w:right="210"/>
        <w:jc w:val="left"/>
        <w:rPr>
          <w:rFonts w:ascii="宋体" w:eastAsia="宋体" w:hAnsi="宋体" w:cs="宋体"/>
          <w:b w:val="0"/>
          <w:bCs w:val="0"/>
        </w:rPr>
      </w:pPr>
      <w:bookmarkStart w:id="256" w:name="_Toc80971142"/>
      <w:r>
        <w:rPr>
          <w:rFonts w:ascii="宋体" w:eastAsia="宋体" w:hAnsi="宋体" w:cs="宋体" w:hint="eastAsia"/>
          <w:bCs w:val="0"/>
        </w:rPr>
        <w:t>总体建设原则</w:t>
      </w:r>
      <w:bookmarkEnd w:id="256"/>
    </w:p>
    <w:p w14:paraId="0E28639A" w14:textId="77777777" w:rsidR="00BF2251" w:rsidRDefault="00BF2251" w:rsidP="00BF2251">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杭州亚运会是杭州向世界展示的舞台，杭州亚运会信息技术需为“参赛、观赛、办赛”提供全面的支撑服务，遵循杭州亚运会“控制成本、充分利用、注重实用、高效运作、科学办赛、彰显特色”的筹办原则，结合杭州亚运会实际情况进行规划，具体建设原则如下：</w:t>
      </w:r>
    </w:p>
    <w:p w14:paraId="3E81BB80" w14:textId="77777777" w:rsidR="00BF2251" w:rsidRDefault="00BF2251" w:rsidP="00BF2251">
      <w:pPr>
        <w:pStyle w:val="afffff0"/>
        <w:autoSpaceDE w:val="0"/>
        <w:autoSpaceDN w:val="0"/>
        <w:adjustRightInd w:val="0"/>
        <w:snapToGrid w:val="0"/>
        <w:spacing w:line="360" w:lineRule="auto"/>
        <w:ind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一、需求牵引，业务驱动</w:t>
      </w:r>
    </w:p>
    <w:p w14:paraId="1202EBF4" w14:textId="77777777" w:rsidR="00BF2251" w:rsidRDefault="00BF2251" w:rsidP="00BF2251">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按照“需求牵引、业务驱动”的原则，基于亚奥理事会IT建设指南要求，结合国家、省、市相关要求及杭州亚运会办赛规模、业务需求等，开展信息技术管理服务和信息技术设施运行服务建设方案设计。</w:t>
      </w:r>
    </w:p>
    <w:p w14:paraId="1522A9F0" w14:textId="77777777" w:rsidR="00BF2251" w:rsidRDefault="00BF2251" w:rsidP="00BF2251">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二、科学规范，保障安全</w:t>
      </w:r>
    </w:p>
    <w:p w14:paraId="6DDE1BCD" w14:textId="77777777" w:rsidR="00BF2251" w:rsidRDefault="00BF2251" w:rsidP="00BF2251">
      <w:pPr>
        <w:autoSpaceDE w:val="0"/>
        <w:autoSpaceDN w:val="0"/>
        <w:adjustRightInd w:val="0"/>
        <w:snapToGrid w:val="0"/>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参照国家电子政务建设总体规范和思路，基于国际、国内通用标准，采用统一的规范体系，进行信息技术管理服务及信息技术设施运行服务建设方案设计。建立健全科学规范的安全标准体系，确保杭州亚运会信息技术工作安全、稳定、可靠。</w:t>
      </w:r>
    </w:p>
    <w:p w14:paraId="7CDD697A" w14:textId="77777777" w:rsidR="00BF2251" w:rsidRDefault="00BF2251" w:rsidP="00BF2251">
      <w:pPr>
        <w:autoSpaceDE w:val="0"/>
        <w:autoSpaceDN w:val="0"/>
        <w:adjustRightInd w:val="0"/>
        <w:snapToGrid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三、提升能力，创新应用</w:t>
      </w:r>
    </w:p>
    <w:p w14:paraId="55245DA3"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充分利用数字浙江具备的“计算能力、数据资源整合能力、算法服务能力、网络安全保障能力”，打通信息壁垒，实现业务融合和技术融合，积极探索创新应用，提升体育赛事信息化服务水平。</w:t>
      </w:r>
    </w:p>
    <w:p w14:paraId="6F291AD7" w14:textId="77777777" w:rsidR="00BF2251" w:rsidRDefault="00BF2251" w:rsidP="000F77C6">
      <w:pPr>
        <w:pStyle w:val="22"/>
        <w:widowControl/>
        <w:numPr>
          <w:ilvl w:val="0"/>
          <w:numId w:val="161"/>
        </w:numPr>
        <w:tabs>
          <w:tab w:val="left" w:pos="840"/>
        </w:tabs>
        <w:adjustRightInd w:val="0"/>
        <w:snapToGrid w:val="0"/>
        <w:spacing w:before="120" w:after="120" w:line="360" w:lineRule="auto"/>
        <w:ind w:right="210"/>
        <w:jc w:val="left"/>
        <w:rPr>
          <w:rFonts w:ascii="宋体" w:eastAsia="宋体" w:hAnsi="宋体" w:cs="宋体"/>
          <w:b w:val="0"/>
          <w:bCs w:val="0"/>
        </w:rPr>
      </w:pPr>
      <w:bookmarkStart w:id="257" w:name="_Toc80971143"/>
      <w:r>
        <w:rPr>
          <w:rFonts w:ascii="宋体" w:eastAsia="宋体" w:hAnsi="宋体" w:cs="宋体" w:hint="eastAsia"/>
          <w:bCs w:val="0"/>
        </w:rPr>
        <w:t>信息技术管理服务建设方案要求</w:t>
      </w:r>
      <w:bookmarkEnd w:id="257"/>
    </w:p>
    <w:p w14:paraId="16F7A823"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杭州亚运会信息技术管理服务将包括信息技术总体项目管理、赛事成绩类管理服务、中央级赛事运行管理，</w:t>
      </w:r>
      <w:r>
        <w:rPr>
          <w:rFonts w:ascii="宋体" w:hAnsi="宋体" w:cs="宋体" w:hint="eastAsia"/>
          <w:sz w:val="24"/>
          <w:szCs w:val="24"/>
        </w:rPr>
        <w:t>为完成以上工作，应选用一支有丰富综合体育赛事管理经验的团队执行实施，团队成员应包含以下人员，具体包括：</w:t>
      </w:r>
    </w:p>
    <w:p w14:paraId="35FA0E46" w14:textId="77777777" w:rsidR="00BF2251" w:rsidRDefault="00BF2251" w:rsidP="000F77C6">
      <w:pPr>
        <w:pStyle w:val="afffff0"/>
        <w:numPr>
          <w:ilvl w:val="0"/>
          <w:numId w:val="162"/>
        </w:numPr>
        <w:tabs>
          <w:tab w:val="left" w:pos="840"/>
        </w:tabs>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信息技术总体项目管理专家、信息技术总体需求管理专家、高级主管、主管；</w:t>
      </w:r>
    </w:p>
    <w:p w14:paraId="550258D0" w14:textId="77777777" w:rsidR="00BF2251" w:rsidRDefault="00BF2251" w:rsidP="000F77C6">
      <w:pPr>
        <w:pStyle w:val="afffff0"/>
        <w:numPr>
          <w:ilvl w:val="0"/>
          <w:numId w:val="162"/>
        </w:numPr>
        <w:tabs>
          <w:tab w:val="left" w:pos="840"/>
        </w:tabs>
        <w:adjustRightInd w:val="0"/>
        <w:snapToGrid w:val="0"/>
        <w:spacing w:line="360" w:lineRule="auto"/>
        <w:ind w:left="0" w:firstLineChars="177" w:firstLine="425"/>
        <w:rPr>
          <w:rFonts w:ascii="宋体" w:hAnsi="宋体" w:cs="宋体"/>
          <w:sz w:val="24"/>
          <w:szCs w:val="24"/>
        </w:rPr>
      </w:pPr>
      <w:r>
        <w:rPr>
          <w:rFonts w:ascii="宋体" w:hAnsi="宋体" w:cs="宋体" w:hint="eastAsia"/>
          <w:sz w:val="24"/>
          <w:szCs w:val="24"/>
        </w:rPr>
        <w:t>场馆技术类运行管理服务技术领域专家和高级主管。</w:t>
      </w:r>
    </w:p>
    <w:p w14:paraId="5616050B" w14:textId="77777777" w:rsidR="00BF2251" w:rsidRPr="00C51B07" w:rsidRDefault="00BF2251" w:rsidP="000F77C6">
      <w:pPr>
        <w:pStyle w:val="afffff0"/>
        <w:numPr>
          <w:ilvl w:val="0"/>
          <w:numId w:val="162"/>
        </w:numPr>
        <w:tabs>
          <w:tab w:val="left" w:pos="840"/>
        </w:tabs>
        <w:adjustRightInd w:val="0"/>
        <w:snapToGrid w:val="0"/>
        <w:spacing w:line="360" w:lineRule="auto"/>
        <w:ind w:left="0" w:firstLineChars="177" w:firstLine="425"/>
        <w:rPr>
          <w:rFonts w:ascii="宋体" w:hAnsi="宋体" w:cs="宋体"/>
          <w:sz w:val="24"/>
          <w:szCs w:val="24"/>
        </w:rPr>
      </w:pPr>
      <w:r>
        <w:rPr>
          <w:rFonts w:ascii="宋体" w:hAnsi="宋体" w:cs="宋体" w:hint="eastAsia"/>
          <w:sz w:val="24"/>
          <w:szCs w:val="24"/>
        </w:rPr>
        <w:t>赛事成绩类应用</w:t>
      </w:r>
      <w:r>
        <w:rPr>
          <w:rFonts w:ascii="宋体" w:hAnsi="宋体" w:cs="宋体" w:hint="eastAsia"/>
          <w:kern w:val="0"/>
          <w:sz w:val="24"/>
          <w:szCs w:val="24"/>
        </w:rPr>
        <w:t>系统</w:t>
      </w:r>
      <w:r>
        <w:rPr>
          <w:rFonts w:ascii="宋体" w:hAnsi="宋体" w:cs="宋体" w:hint="eastAsia"/>
          <w:sz w:val="24"/>
          <w:szCs w:val="24"/>
        </w:rPr>
        <w:t>管理业务领域技术专家和高级主管；</w:t>
      </w:r>
    </w:p>
    <w:p w14:paraId="25CC5CE7" w14:textId="77777777" w:rsidR="00BF2251" w:rsidRPr="00CE1951" w:rsidRDefault="00CE1951" w:rsidP="00CE1951">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t xml:space="preserve">3.4.1 </w:t>
      </w:r>
      <w:r w:rsidR="00BF2251" w:rsidRPr="00CE1951">
        <w:rPr>
          <w:rFonts w:ascii="宋体" w:hAnsi="宋体" w:cs="宋体" w:hint="eastAsia"/>
          <w:b/>
          <w:sz w:val="30"/>
          <w:szCs w:val="30"/>
        </w:rPr>
        <w:t>信息技术总体项目管理服务</w:t>
      </w:r>
    </w:p>
    <w:p w14:paraId="2C14BE98" w14:textId="77777777" w:rsidR="00BF2251" w:rsidRPr="00CE1951" w:rsidRDefault="00BF2251" w:rsidP="00CE1951">
      <w:pPr>
        <w:pStyle w:val="afffffffffff3"/>
        <w:ind w:firstLine="480"/>
        <w:rPr>
          <w:rFonts w:ascii="宋体" w:hAnsi="宋体"/>
        </w:rPr>
      </w:pPr>
      <w:bookmarkStart w:id="258" w:name="_Hlk497068353"/>
      <w:r>
        <w:rPr>
          <w:rFonts w:ascii="宋体" w:hAnsi="宋体" w:hint="eastAsia"/>
        </w:rPr>
        <w:t>信息技术总体项目管理服务承担所有项目管理工作，包括项目管理规范的制定、总体项目的管理。按照国际综合性运动会的特点，杭州亚运会所有信息技术项目均需纳入统一的总体项目计划，分阶段进行时点和进度控制。每个项目应指定专人专项具体管理，对于项目进展中遇到的问题，应组织多层次的专家支持团队予以解决。</w:t>
      </w:r>
    </w:p>
    <w:p w14:paraId="32E09B4C" w14:textId="77777777" w:rsidR="00BF2251" w:rsidRDefault="00CE1951" w:rsidP="00CE1951">
      <w:pPr>
        <w:pStyle w:val="42"/>
        <w:tabs>
          <w:tab w:val="left" w:pos="57"/>
          <w:tab w:val="left" w:pos="595"/>
        </w:tabs>
        <w:adjustRightInd w:val="0"/>
        <w:snapToGrid w:val="0"/>
        <w:spacing w:before="0" w:after="0" w:line="360" w:lineRule="auto"/>
        <w:rPr>
          <w:rFonts w:ascii="宋体" w:hAnsi="宋体" w:cs="宋体"/>
          <w:b w:val="0"/>
          <w:bCs w:val="0"/>
        </w:rPr>
      </w:pPr>
      <w:r>
        <w:rPr>
          <w:rFonts w:ascii="宋体" w:hAnsi="宋体" w:cs="宋体" w:hint="eastAsia"/>
          <w:bCs w:val="0"/>
        </w:rPr>
        <w:t>3.4.1.1</w:t>
      </w:r>
      <w:r w:rsidR="00BF2251">
        <w:rPr>
          <w:rFonts w:ascii="宋体" w:hAnsi="宋体" w:cs="宋体" w:hint="eastAsia"/>
          <w:bCs w:val="0"/>
        </w:rPr>
        <w:t>建设要求</w:t>
      </w:r>
    </w:p>
    <w:p w14:paraId="6DB2706C" w14:textId="77777777" w:rsidR="00BF2251" w:rsidRDefault="00BF2251" w:rsidP="00BF2251">
      <w:pPr>
        <w:adjustRightInd w:val="0"/>
        <w:snapToGrid w:val="0"/>
        <w:spacing w:line="360" w:lineRule="auto"/>
        <w:ind w:firstLine="482"/>
        <w:rPr>
          <w:rFonts w:ascii="宋体" w:hAnsi="宋体" w:cs="宋体"/>
          <w:sz w:val="24"/>
          <w:szCs w:val="24"/>
        </w:rPr>
      </w:pPr>
      <w:r>
        <w:rPr>
          <w:rFonts w:ascii="宋体" w:hAnsi="宋体" w:cs="宋体" w:hint="eastAsia"/>
          <w:sz w:val="24"/>
          <w:szCs w:val="24"/>
        </w:rPr>
        <w:t>信息技术总体项目管理服务建设要求如下：</w:t>
      </w:r>
    </w:p>
    <w:p w14:paraId="718FD9D0" w14:textId="77777777" w:rsidR="00BF2251" w:rsidRDefault="00BF2251" w:rsidP="000F77C6">
      <w:pPr>
        <w:pStyle w:val="afffff0"/>
        <w:numPr>
          <w:ilvl w:val="0"/>
          <w:numId w:val="95"/>
        </w:numPr>
        <w:tabs>
          <w:tab w:val="left" w:pos="840"/>
        </w:tabs>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把握好项目进展中的重要时点和里程碑</w:t>
      </w:r>
    </w:p>
    <w:p w14:paraId="36A4070F" w14:textId="77777777" w:rsidR="00BF2251" w:rsidRDefault="00BF2251" w:rsidP="00BF225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尽最大可能避免出现项目进展过迟，影响其他重要环节推进的情况，对亚奥理事会和亚组委重点监控的项目，必须按时推进。对于不对其他重要环节产生重大影响相对独立的项目，要实事求是地确定项目进展时点，以确保正常完成为限。</w:t>
      </w:r>
    </w:p>
    <w:p w14:paraId="4DAFA616" w14:textId="77777777" w:rsidR="00BF2251" w:rsidRDefault="00BF2251" w:rsidP="000F77C6">
      <w:pPr>
        <w:pStyle w:val="afffff0"/>
        <w:numPr>
          <w:ilvl w:val="0"/>
          <w:numId w:val="95"/>
        </w:numPr>
        <w:tabs>
          <w:tab w:val="left" w:pos="840"/>
        </w:tabs>
        <w:adjustRightInd w:val="0"/>
        <w:snapToGrid w:val="0"/>
        <w:spacing w:beforeLines="50" w:before="120" w:line="360" w:lineRule="auto"/>
        <w:ind w:left="0" w:firstLineChars="0" w:firstLine="425"/>
        <w:rPr>
          <w:rFonts w:ascii="宋体" w:hAnsi="宋体" w:cs="宋体"/>
          <w:sz w:val="24"/>
          <w:szCs w:val="24"/>
        </w:rPr>
      </w:pPr>
      <w:r>
        <w:rPr>
          <w:rFonts w:ascii="宋体" w:hAnsi="宋体" w:cs="宋体" w:hint="eastAsia"/>
          <w:sz w:val="24"/>
          <w:szCs w:val="24"/>
        </w:rPr>
        <w:t>做好合作伙伴的利益协调工作，在工作推进中，一定要坚持“统筹考虑、大局为重、效率优先，合作共赢”的工作思路。</w:t>
      </w:r>
    </w:p>
    <w:p w14:paraId="66837973" w14:textId="77777777" w:rsidR="00BF2251" w:rsidRDefault="00BF2251" w:rsidP="000F77C6">
      <w:pPr>
        <w:pStyle w:val="afffff0"/>
        <w:numPr>
          <w:ilvl w:val="0"/>
          <w:numId w:val="95"/>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项目的组织协调要注意分层次地开展工作。避免在工作层面的细节上过多纠缠，延误项目的正常进展。</w:t>
      </w:r>
    </w:p>
    <w:p w14:paraId="5CD71A5A" w14:textId="77777777" w:rsidR="00BF2251" w:rsidRDefault="00BF2251" w:rsidP="000F77C6">
      <w:pPr>
        <w:pStyle w:val="afffff0"/>
        <w:numPr>
          <w:ilvl w:val="0"/>
          <w:numId w:val="95"/>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杭州亚运会是一项有着严格“关门”时间的特殊项目，所以对项目的进度监控要非常重视。对项目监控要实行分层管理，按月检查和核报。</w:t>
      </w:r>
    </w:p>
    <w:p w14:paraId="431AC5E9" w14:textId="77777777" w:rsidR="00BF2251" w:rsidRDefault="00CE1951" w:rsidP="00CE1951">
      <w:pPr>
        <w:pStyle w:val="42"/>
        <w:tabs>
          <w:tab w:val="left" w:pos="57"/>
          <w:tab w:val="left" w:pos="595"/>
        </w:tabs>
        <w:adjustRightInd w:val="0"/>
        <w:snapToGrid w:val="0"/>
        <w:spacing w:before="0" w:after="0" w:line="360" w:lineRule="auto"/>
        <w:rPr>
          <w:rFonts w:ascii="宋体" w:hAnsi="宋体" w:cs="宋体"/>
          <w:b w:val="0"/>
          <w:bCs w:val="0"/>
        </w:rPr>
      </w:pPr>
      <w:r>
        <w:rPr>
          <w:rFonts w:ascii="宋体" w:hAnsi="宋体" w:cs="宋体" w:hint="eastAsia"/>
          <w:bCs w:val="0"/>
        </w:rPr>
        <w:lastRenderedPageBreak/>
        <w:t xml:space="preserve">3.4.1.2 </w:t>
      </w:r>
      <w:r w:rsidR="00BF2251">
        <w:rPr>
          <w:rFonts w:ascii="宋体" w:hAnsi="宋体" w:cs="宋体" w:hint="eastAsia"/>
          <w:bCs w:val="0"/>
        </w:rPr>
        <w:t>建设方案</w:t>
      </w:r>
    </w:p>
    <w:p w14:paraId="752765F7"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信息技术总体项目管理服务内容包括：</w:t>
      </w:r>
    </w:p>
    <w:p w14:paraId="037FAB45" w14:textId="77777777" w:rsidR="00BF2251" w:rsidRDefault="00BF2251" w:rsidP="000F77C6">
      <w:pPr>
        <w:pStyle w:val="afffff0"/>
        <w:numPr>
          <w:ilvl w:val="0"/>
          <w:numId w:val="96"/>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参与管理不同服务提供商的项目，确保为杭州亚运会交付一个完整的信息技术一体化解决方案；</w:t>
      </w:r>
    </w:p>
    <w:p w14:paraId="53DA3754" w14:textId="77777777" w:rsidR="00BF2251" w:rsidRDefault="00BF2251" w:rsidP="000F77C6">
      <w:pPr>
        <w:pStyle w:val="afffff0"/>
        <w:numPr>
          <w:ilvl w:val="0"/>
          <w:numId w:val="96"/>
        </w:numPr>
        <w:tabs>
          <w:tab w:val="left" w:pos="840"/>
        </w:tabs>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参与定义与完善项目管理流程并获得亚奥理事会和杭州亚组委的审批；</w:t>
      </w:r>
    </w:p>
    <w:p w14:paraId="7589735E" w14:textId="77777777" w:rsidR="00BF2251" w:rsidRDefault="00BF2251" w:rsidP="000F77C6">
      <w:pPr>
        <w:pStyle w:val="afffff0"/>
        <w:numPr>
          <w:ilvl w:val="0"/>
          <w:numId w:val="96"/>
        </w:numPr>
        <w:tabs>
          <w:tab w:val="left" w:pos="840"/>
        </w:tabs>
        <w:adjustRightInd w:val="0"/>
        <w:snapToGrid w:val="0"/>
        <w:spacing w:line="360" w:lineRule="auto"/>
        <w:ind w:firstLineChars="0" w:firstLine="66"/>
        <w:rPr>
          <w:rFonts w:ascii="宋体" w:hAnsi="宋体" w:cs="宋体"/>
          <w:sz w:val="24"/>
          <w:szCs w:val="24"/>
        </w:rPr>
      </w:pPr>
      <w:r>
        <w:rPr>
          <w:rFonts w:ascii="宋体" w:hAnsi="宋体" w:cs="宋体" w:hint="eastAsia"/>
          <w:sz w:val="24"/>
          <w:szCs w:val="24"/>
        </w:rPr>
        <w:t>参与定义和维护杭州亚组委信息技术总体计划；</w:t>
      </w:r>
    </w:p>
    <w:p w14:paraId="351BE5E5" w14:textId="77777777" w:rsidR="00BF2251" w:rsidRDefault="00BF2251" w:rsidP="000F77C6">
      <w:pPr>
        <w:pStyle w:val="afffff0"/>
        <w:numPr>
          <w:ilvl w:val="0"/>
          <w:numId w:val="96"/>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根据项目管理流程，定期向亚奥理事会和杭州亚组委汇报信息技术工作进展；</w:t>
      </w:r>
    </w:p>
    <w:p w14:paraId="0A4F48B4" w14:textId="77777777" w:rsidR="00BF2251" w:rsidRDefault="00BF2251" w:rsidP="000F77C6">
      <w:pPr>
        <w:pStyle w:val="afffff0"/>
        <w:numPr>
          <w:ilvl w:val="0"/>
          <w:numId w:val="96"/>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向亚奥理事会和杭州亚组委定义进行风险事件汇报并根据既定的风险管理流程，协调相应供应商，提供具体可行的风险应对措施。</w:t>
      </w:r>
    </w:p>
    <w:p w14:paraId="1EA4D1F2" w14:textId="77777777" w:rsidR="00BF2251" w:rsidRDefault="00BF2251" w:rsidP="00BF2251">
      <w:pPr>
        <w:pStyle w:val="afffffffffff3"/>
        <w:adjustRightInd w:val="0"/>
        <w:snapToGrid w:val="0"/>
        <w:ind w:firstLine="480"/>
        <w:rPr>
          <w:rFonts w:ascii="宋体" w:hAnsi="宋体"/>
        </w:rPr>
      </w:pPr>
      <w:bookmarkStart w:id="259" w:name="_Toc502160972"/>
      <w:bookmarkStart w:id="260" w:name="_Toc447877214"/>
      <w:bookmarkStart w:id="261" w:name="_Toc502823246"/>
      <w:bookmarkStart w:id="262" w:name="_Toc499458165"/>
      <w:bookmarkStart w:id="263" w:name="_Toc500952205"/>
      <w:bookmarkEnd w:id="258"/>
      <w:r>
        <w:rPr>
          <w:rFonts w:ascii="宋体" w:hAnsi="宋体" w:hint="eastAsia"/>
        </w:rPr>
        <w:t>具体服务范围包括：</w:t>
      </w:r>
    </w:p>
    <w:p w14:paraId="3416FF5D" w14:textId="77777777" w:rsidR="00BF2251" w:rsidRDefault="00BF2251" w:rsidP="00BF2251">
      <w:pPr>
        <w:pStyle w:val="afffffffffff3"/>
        <w:adjustRightInd w:val="0"/>
        <w:snapToGrid w:val="0"/>
        <w:ind w:firstLine="482"/>
        <w:rPr>
          <w:rFonts w:ascii="宋体" w:hAnsi="宋体"/>
          <w:b/>
        </w:rPr>
      </w:pPr>
      <w:r>
        <w:rPr>
          <w:rFonts w:ascii="宋体" w:hAnsi="宋体" w:hint="eastAsia"/>
          <w:b/>
          <w:bCs/>
        </w:rPr>
        <w:t>一、范围管理</w:t>
      </w:r>
    </w:p>
    <w:p w14:paraId="714F7371"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的信息化建设涉及范围极为广泛，涵盖绝大部分信息技术领域，几乎涉及亚组委的所有部门，建设工作需要大量服务商和专业技术人员的参与。管理头绪多、技术实现复杂必然会产生矛盾和冲突，必须对项目范围进行明确的定义，给出清晰的边界，使大家各司其职，顺畅解决问题。</w:t>
      </w:r>
    </w:p>
    <w:p w14:paraId="100C9C08"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杭州亚运会信息化建设的范围管理可以最少从以下三个层面加以明确：</w:t>
      </w:r>
    </w:p>
    <w:p w14:paraId="4ECA9AA0" w14:textId="77777777" w:rsidR="00BF2251" w:rsidRDefault="00BF2251" w:rsidP="000F77C6">
      <w:pPr>
        <w:pStyle w:val="afffff0"/>
        <w:numPr>
          <w:ilvl w:val="0"/>
          <w:numId w:val="97"/>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信息化系统的服务范围：需要分解并细化各系统、清楚定义各系统的范围和实施内容、明确各系统之间的关系和边界及其专业领域、制定项目及子项目划分的策略。</w:t>
      </w:r>
    </w:p>
    <w:p w14:paraId="4D9ABD0C" w14:textId="77777777" w:rsidR="00BF2251" w:rsidRDefault="00BF2251" w:rsidP="000F77C6">
      <w:pPr>
        <w:pStyle w:val="afffff0"/>
        <w:numPr>
          <w:ilvl w:val="0"/>
          <w:numId w:val="97"/>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部门之间的职责范围：对于协作、配合等部门，在各项目之间理清各部门之间的职责范围。</w:t>
      </w:r>
    </w:p>
    <w:p w14:paraId="445355CB" w14:textId="77777777" w:rsidR="00BF2251" w:rsidRPr="002B11E0" w:rsidRDefault="00BF2251" w:rsidP="000F77C6">
      <w:pPr>
        <w:pStyle w:val="afffff0"/>
        <w:numPr>
          <w:ilvl w:val="0"/>
          <w:numId w:val="97"/>
        </w:numPr>
        <w:tabs>
          <w:tab w:val="left" w:pos="840"/>
        </w:tabs>
        <w:adjustRightInd w:val="0"/>
        <w:snapToGrid w:val="0"/>
        <w:spacing w:line="360" w:lineRule="auto"/>
        <w:ind w:left="0" w:firstLineChars="0" w:firstLine="426"/>
        <w:rPr>
          <w:rFonts w:ascii="宋体" w:hAnsi="宋体" w:cs="宋体"/>
          <w:sz w:val="24"/>
          <w:szCs w:val="24"/>
        </w:rPr>
      </w:pPr>
      <w:r w:rsidRPr="002B11E0">
        <w:rPr>
          <w:rFonts w:ascii="宋体" w:hAnsi="宋体" w:cs="宋体" w:hint="eastAsia"/>
          <w:sz w:val="24"/>
          <w:szCs w:val="24"/>
        </w:rPr>
        <w:t>服务商之间的职责范围：在项目的不同阶段涉及到不同的服务供应商，按需求划清职责内容。如与咨询团队的职责划分、与监理团队的职责划分等。</w:t>
      </w:r>
    </w:p>
    <w:p w14:paraId="4C0F1DD1" w14:textId="77777777" w:rsidR="00BF2251" w:rsidRDefault="00BF2251" w:rsidP="00BF2251">
      <w:pPr>
        <w:pStyle w:val="afffffffffff3"/>
        <w:adjustRightInd w:val="0"/>
        <w:snapToGrid w:val="0"/>
        <w:ind w:firstLine="482"/>
        <w:rPr>
          <w:rFonts w:ascii="宋体" w:hAnsi="宋体"/>
          <w:b/>
        </w:rPr>
      </w:pPr>
      <w:r>
        <w:rPr>
          <w:rFonts w:ascii="宋体" w:hAnsi="宋体" w:hint="eastAsia"/>
          <w:b/>
          <w:bCs/>
        </w:rPr>
        <w:t>二、成本管理</w:t>
      </w:r>
    </w:p>
    <w:p w14:paraId="7AF7C94B"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信息化系统的建设过程，是一个多系统并行、涉及范围广、参与人员众多、建设期长的组织过程，特别是运动会本身的需求变化也很大，范围的遗漏或者改变，外部原因造成的进度拖延和费用的超值，质量要求的不断提高等，都会增加成本风险，将对预算和成本的合理性产生极大的压力。因此，成本管理非常重要。成本管理的工作内容主要包括：</w:t>
      </w:r>
    </w:p>
    <w:p w14:paraId="0EF23171" w14:textId="77777777" w:rsidR="00BF2251" w:rsidRDefault="00BF2251" w:rsidP="000F77C6">
      <w:pPr>
        <w:pStyle w:val="afffff0"/>
        <w:numPr>
          <w:ilvl w:val="0"/>
          <w:numId w:val="98"/>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预算管理：建立项目预算基准，使得各项目/子项目的费用与项目采购策略相一致。</w:t>
      </w:r>
    </w:p>
    <w:p w14:paraId="7C5F84CE" w14:textId="77777777" w:rsidR="00BF2251" w:rsidRDefault="00BF2251" w:rsidP="000F77C6">
      <w:pPr>
        <w:pStyle w:val="afffff0"/>
        <w:numPr>
          <w:ilvl w:val="0"/>
          <w:numId w:val="98"/>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成本计划：通过成本计划把目标成本层层分解，落实到项目实施过程的每个</w:t>
      </w:r>
      <w:r>
        <w:rPr>
          <w:rFonts w:ascii="宋体" w:hAnsi="宋体" w:cs="宋体" w:hint="eastAsia"/>
          <w:sz w:val="24"/>
          <w:szCs w:val="24"/>
        </w:rPr>
        <w:lastRenderedPageBreak/>
        <w:t>环节，是成本管理的有效手段。</w:t>
      </w:r>
    </w:p>
    <w:p w14:paraId="7776BAFC" w14:textId="77777777" w:rsidR="00BF2251" w:rsidRDefault="00BF2251" w:rsidP="000F77C6">
      <w:pPr>
        <w:pStyle w:val="afffff0"/>
        <w:numPr>
          <w:ilvl w:val="0"/>
          <w:numId w:val="98"/>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成本管控：在项目实施过程中，持续收集项目的实际成本，并监督成本执行情况与计划间的偏离。另外还必须将项目实施过程中的成本控制和其它控制过程结合（范围管理、质量管理）。例如，对成本偏离采取不恰当反应常会引起项目的质量或进度问题或增大风险。</w:t>
      </w:r>
    </w:p>
    <w:p w14:paraId="20F041F8" w14:textId="77777777" w:rsidR="00BF2251" w:rsidRDefault="00BF2251" w:rsidP="000F77C6">
      <w:pPr>
        <w:pStyle w:val="afffff0"/>
        <w:numPr>
          <w:ilvl w:val="0"/>
          <w:numId w:val="98"/>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成本分析：对各个项目的成本（包括人工费、材料费、设备购买费、其他直接费）进行分析、管理和归集。系统地研究项目成本变动因素，检查成本计划的合理性，通过分析，确定成本变动规律，寻求降低项目建设成本的途径。</w:t>
      </w:r>
    </w:p>
    <w:p w14:paraId="3C1F9AA4"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在亚运会信息技术管理各阶段中，对成本和费用的控制方法需要根据其工作性质进行调整。</w:t>
      </w:r>
    </w:p>
    <w:p w14:paraId="237C4D5D" w14:textId="77777777" w:rsidR="00BF2251" w:rsidRDefault="00BF2251" w:rsidP="00BF2251">
      <w:pPr>
        <w:pStyle w:val="afffffc"/>
        <w:adjustRightInd w:val="0"/>
        <w:snapToGrid w:val="0"/>
        <w:spacing w:before="36" w:after="36"/>
        <w:ind w:firstLine="422"/>
        <w:rPr>
          <w:rFonts w:ascii="宋体" w:hAnsi="宋体" w:cs="宋体"/>
          <w:b/>
        </w:rPr>
      </w:pPr>
      <w:r>
        <w:rPr>
          <w:rFonts w:ascii="宋体" w:hAnsi="宋体" w:cs="宋体" w:hint="eastAsia"/>
          <w:b/>
          <w:bCs/>
        </w:rPr>
        <w:t>三、质量管理</w:t>
      </w:r>
    </w:p>
    <w:p w14:paraId="72B09CB5"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亚运会信息化系统是必须在规定时间内保证质量完成的系统。亚运会信息化系统庞杂，整个系统的建设过程中系统范围始终是一个动态变化的过程，各系统相互影响、互为制约，很难将其中一部分工作单独提取出来按照完整的质量检查程序进行检查，另外，从时间上也是不被允许的。</w:t>
      </w:r>
    </w:p>
    <w:p w14:paraId="7C78C73B"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考虑到亚运会信息化系统质量管理的这些特点，杭州亚运会信息化系统的质量管理服务工作应该至少包括如下三个过程：</w:t>
      </w:r>
    </w:p>
    <w:p w14:paraId="40802FD3" w14:textId="77777777" w:rsidR="00BF2251" w:rsidRDefault="00BF2251" w:rsidP="000F77C6">
      <w:pPr>
        <w:pStyle w:val="afffff0"/>
        <w:numPr>
          <w:ilvl w:val="0"/>
          <w:numId w:val="99"/>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质量规划：在项目计划阶段，需要对每一个项目/子项目以及其交付物有明确的质量要求，并对该项目或交付物定义质量指标（如功能指标、性能指标）与验收方法和条件。如对于</w:t>
      </w:r>
      <w:r w:rsidRPr="00596F5D">
        <w:rPr>
          <w:rFonts w:ascii="宋体" w:hAnsi="宋体" w:cs="宋体" w:hint="eastAsia"/>
          <w:kern w:val="0"/>
          <w:sz w:val="24"/>
          <w:szCs w:val="21"/>
        </w:rPr>
        <w:t>I</w:t>
      </w:r>
      <w:r w:rsidRPr="00596F5D">
        <w:rPr>
          <w:rFonts w:ascii="宋体" w:hAnsi="宋体" w:cs="宋体"/>
          <w:kern w:val="0"/>
          <w:sz w:val="24"/>
          <w:szCs w:val="21"/>
        </w:rPr>
        <w:t>TCC</w:t>
      </w:r>
      <w:r w:rsidRPr="00596F5D">
        <w:rPr>
          <w:rFonts w:ascii="宋体" w:hAnsi="宋体" w:cs="宋体" w:hint="eastAsia"/>
          <w:kern w:val="0"/>
          <w:sz w:val="24"/>
          <w:szCs w:val="21"/>
        </w:rPr>
        <w:t>监控系统</w:t>
      </w:r>
      <w:r>
        <w:rPr>
          <w:rFonts w:ascii="宋体" w:hAnsi="宋体" w:cs="宋体" w:hint="eastAsia"/>
          <w:kern w:val="0"/>
          <w:sz w:val="24"/>
          <w:szCs w:val="21"/>
        </w:rPr>
        <w:t>的质量规划，</w:t>
      </w:r>
      <w:r w:rsidRPr="00596F5D">
        <w:rPr>
          <w:rFonts w:ascii="宋体" w:hAnsi="宋体" w:cs="宋体" w:hint="eastAsia"/>
          <w:kern w:val="0"/>
          <w:sz w:val="24"/>
          <w:szCs w:val="21"/>
        </w:rPr>
        <w:t>服务提供商</w:t>
      </w:r>
      <w:r>
        <w:rPr>
          <w:rFonts w:ascii="宋体" w:hAnsi="宋体" w:cs="宋体" w:hint="eastAsia"/>
          <w:kern w:val="0"/>
          <w:sz w:val="24"/>
          <w:szCs w:val="21"/>
        </w:rPr>
        <w:t>需提交</w:t>
      </w:r>
      <w:r w:rsidRPr="00596F5D">
        <w:rPr>
          <w:rFonts w:ascii="宋体" w:hAnsi="宋体" w:cs="宋体" w:hint="eastAsia"/>
          <w:kern w:val="0"/>
          <w:sz w:val="24"/>
          <w:szCs w:val="21"/>
        </w:rPr>
        <w:t>设计方案、实施方案、总体测试方案、各阶段成果、过程记录文档、变更纪要、集成测试报告等</w:t>
      </w:r>
      <w:r>
        <w:rPr>
          <w:rFonts w:ascii="宋体" w:hAnsi="宋体" w:cs="宋体" w:hint="eastAsia"/>
          <w:kern w:val="0"/>
          <w:sz w:val="24"/>
          <w:szCs w:val="21"/>
        </w:rPr>
        <w:t>，对每个交付物的输入输出规范、模板需要有明确的要求</w:t>
      </w:r>
      <w:r w:rsidRPr="00596F5D">
        <w:rPr>
          <w:rFonts w:ascii="宋体" w:hAnsi="宋体" w:cs="宋体" w:hint="eastAsia"/>
          <w:kern w:val="0"/>
          <w:sz w:val="24"/>
          <w:szCs w:val="21"/>
        </w:rPr>
        <w:t>。</w:t>
      </w:r>
    </w:p>
    <w:p w14:paraId="10B78234" w14:textId="77777777" w:rsidR="00BF2251" w:rsidRDefault="00BF2251" w:rsidP="000F77C6">
      <w:pPr>
        <w:pStyle w:val="afffff0"/>
        <w:numPr>
          <w:ilvl w:val="0"/>
          <w:numId w:val="99"/>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质量保证：在项目的实施过程中，建立相应的质量保证流程体系。质量保证是在执行项目执行过程中，定期对整个项目计划执行情况进行评估、核查和改进等工作。</w:t>
      </w:r>
    </w:p>
    <w:p w14:paraId="6B0AC27B" w14:textId="77777777" w:rsidR="00BF2251" w:rsidRDefault="00BF2251" w:rsidP="000F77C6">
      <w:pPr>
        <w:pStyle w:val="afffff0"/>
        <w:numPr>
          <w:ilvl w:val="0"/>
          <w:numId w:val="99"/>
        </w:numPr>
        <w:tabs>
          <w:tab w:val="left" w:pos="840"/>
        </w:tabs>
        <w:adjustRightInd w:val="0"/>
        <w:snapToGrid w:val="0"/>
        <w:spacing w:line="360" w:lineRule="auto"/>
        <w:ind w:left="0" w:firstLineChars="0" w:firstLine="426"/>
        <w:rPr>
          <w:rFonts w:ascii="宋体" w:hAnsi="宋体" w:cs="宋体"/>
          <w:sz w:val="24"/>
          <w:szCs w:val="24"/>
        </w:rPr>
      </w:pPr>
      <w:r>
        <w:rPr>
          <w:rFonts w:ascii="宋体" w:hAnsi="宋体" w:cs="宋体" w:hint="eastAsia"/>
          <w:sz w:val="24"/>
          <w:szCs w:val="24"/>
        </w:rPr>
        <w:t>质量控制：主要包括软件测试，同行评审、审计等。</w:t>
      </w:r>
      <w:bookmarkStart w:id="264" w:name="_Toc209961582"/>
      <w:bookmarkEnd w:id="259"/>
      <w:bookmarkEnd w:id="260"/>
      <w:bookmarkEnd w:id="261"/>
      <w:bookmarkEnd w:id="262"/>
      <w:bookmarkEnd w:id="263"/>
    </w:p>
    <w:p w14:paraId="16D3CE5D" w14:textId="77777777" w:rsidR="00BF2251" w:rsidRDefault="00BF2251" w:rsidP="00BF2251">
      <w:pPr>
        <w:adjustRightInd w:val="0"/>
        <w:snapToGrid w:val="0"/>
        <w:spacing w:line="360" w:lineRule="auto"/>
        <w:ind w:firstLineChars="200" w:firstLine="482"/>
        <w:rPr>
          <w:rFonts w:ascii="宋体" w:hAnsi="宋体" w:cs="宋体"/>
          <w:sz w:val="24"/>
          <w:szCs w:val="24"/>
        </w:rPr>
      </w:pPr>
      <w:r>
        <w:rPr>
          <w:rFonts w:ascii="宋体" w:hAnsi="宋体" w:cs="宋体" w:hint="eastAsia"/>
          <w:b/>
          <w:bCs/>
          <w:sz w:val="24"/>
          <w:szCs w:val="24"/>
        </w:rPr>
        <w:t>四、人力资源管理：</w:t>
      </w:r>
      <w:r>
        <w:rPr>
          <w:rFonts w:ascii="宋体" w:hAnsi="宋体" w:cs="宋体" w:hint="eastAsia"/>
          <w:sz w:val="24"/>
          <w:szCs w:val="24"/>
        </w:rPr>
        <w:t>人员充足稳定是成功举办杭州亚运会的重要保障，因此有必要对广播电视和信息技术部工作人员、主要供应商、场馆技术负责人、志愿者等人力资源提出合理可行的使用建议，确保杭州亚运会期间能够保质保量为赛事运行提供各</w:t>
      </w:r>
      <w:proofErr w:type="gramStart"/>
      <w:r>
        <w:rPr>
          <w:rFonts w:ascii="宋体" w:hAnsi="宋体" w:cs="宋体" w:hint="eastAsia"/>
          <w:sz w:val="24"/>
          <w:szCs w:val="24"/>
        </w:rPr>
        <w:t>类必要</w:t>
      </w:r>
      <w:proofErr w:type="gramEnd"/>
      <w:r>
        <w:rPr>
          <w:rFonts w:ascii="宋体" w:hAnsi="宋体" w:cs="宋体" w:hint="eastAsia"/>
          <w:sz w:val="24"/>
          <w:szCs w:val="24"/>
        </w:rPr>
        <w:t>的工作人员。</w:t>
      </w:r>
    </w:p>
    <w:p w14:paraId="56A08BFE" w14:textId="77777777" w:rsidR="00BF2251" w:rsidRDefault="00BF2251" w:rsidP="00BF2251">
      <w:pPr>
        <w:pStyle w:val="afffffffffff3"/>
        <w:adjustRightInd w:val="0"/>
        <w:snapToGrid w:val="0"/>
        <w:ind w:firstLine="482"/>
        <w:rPr>
          <w:rFonts w:ascii="宋体" w:hAnsi="宋体"/>
          <w:b/>
        </w:rPr>
      </w:pPr>
      <w:bookmarkStart w:id="265" w:name="_Toc502823249"/>
      <w:bookmarkStart w:id="266" w:name="_Toc499458180"/>
      <w:bookmarkStart w:id="267" w:name="_Toc502160975"/>
      <w:bookmarkStart w:id="268" w:name="_Toc500952209"/>
      <w:r>
        <w:rPr>
          <w:rFonts w:ascii="宋体" w:hAnsi="宋体" w:hint="eastAsia"/>
          <w:b/>
          <w:bCs/>
        </w:rPr>
        <w:t>五、沟通管理</w:t>
      </w:r>
      <w:bookmarkEnd w:id="265"/>
      <w:bookmarkEnd w:id="266"/>
      <w:bookmarkEnd w:id="267"/>
      <w:bookmarkEnd w:id="268"/>
    </w:p>
    <w:p w14:paraId="682770AE"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杭州亚运会信息化系统的建设涉及众多业务种类，由大量的服务商参与，如何管理这样复杂的组织结构是一大难题。面对这一难题，沟通管理的作用显得极为重要。</w:t>
      </w:r>
    </w:p>
    <w:p w14:paraId="4C1AA225"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lastRenderedPageBreak/>
        <w:t>杭州亚运会信息化系统建设的沟通管理服务工作至少需要包含如下内容：</w:t>
      </w:r>
    </w:p>
    <w:p w14:paraId="34CB449A" w14:textId="77777777" w:rsidR="00BF2251" w:rsidRDefault="00BF2251" w:rsidP="000F77C6">
      <w:pPr>
        <w:pStyle w:val="afffffc"/>
        <w:numPr>
          <w:ilvl w:val="1"/>
          <w:numId w:val="100"/>
        </w:numPr>
        <w:tabs>
          <w:tab w:val="left" w:pos="840"/>
        </w:tabs>
        <w:adjustRightInd w:val="0"/>
        <w:snapToGrid w:val="0"/>
        <w:spacing w:beforeLines="0" w:afterLines="0"/>
        <w:ind w:left="0" w:firstLine="420"/>
        <w:rPr>
          <w:rFonts w:ascii="宋体" w:hAnsi="宋体" w:cs="宋体"/>
        </w:rPr>
      </w:pPr>
      <w:r>
        <w:rPr>
          <w:rFonts w:ascii="宋体" w:hAnsi="宋体" w:cs="宋体" w:hint="eastAsia"/>
        </w:rPr>
        <w:t>确定所有需要广播电视和信息技术部负责管理协调的服务商和个人，安排专人管理与服务商和个人之间的沟通工作；</w:t>
      </w:r>
    </w:p>
    <w:p w14:paraId="751395A5" w14:textId="77777777" w:rsidR="00BF2251" w:rsidRDefault="00BF2251" w:rsidP="000F77C6">
      <w:pPr>
        <w:pStyle w:val="afffffc"/>
        <w:numPr>
          <w:ilvl w:val="1"/>
          <w:numId w:val="100"/>
        </w:numPr>
        <w:tabs>
          <w:tab w:val="left" w:pos="840"/>
        </w:tabs>
        <w:adjustRightInd w:val="0"/>
        <w:snapToGrid w:val="0"/>
        <w:spacing w:beforeLines="0" w:afterLines="0"/>
        <w:ind w:left="0" w:firstLine="420"/>
        <w:rPr>
          <w:rFonts w:ascii="宋体" w:hAnsi="宋体" w:cs="宋体"/>
        </w:rPr>
      </w:pPr>
      <w:r>
        <w:rPr>
          <w:rFonts w:ascii="宋体" w:hAnsi="宋体" w:cs="宋体" w:hint="eastAsia"/>
        </w:rPr>
        <w:t>需制定沟通管理计划，其中包括沟通对象、沟通内容、目的、频率、时间、方式等。沟通管理计划必须在项目初期就进行制定，在整个项目的执行过程中，应对其进行定期的检查，并根据需要进行修改，以保证计划的适用性；</w:t>
      </w:r>
    </w:p>
    <w:p w14:paraId="0B60C2A5" w14:textId="77777777" w:rsidR="00BF2251" w:rsidRDefault="00BF2251" w:rsidP="000F77C6">
      <w:pPr>
        <w:pStyle w:val="afffffc"/>
        <w:numPr>
          <w:ilvl w:val="1"/>
          <w:numId w:val="100"/>
        </w:numPr>
        <w:tabs>
          <w:tab w:val="left" w:pos="840"/>
        </w:tabs>
        <w:adjustRightInd w:val="0"/>
        <w:snapToGrid w:val="0"/>
        <w:spacing w:beforeLines="0" w:afterLines="0"/>
        <w:ind w:left="0" w:firstLine="420"/>
        <w:rPr>
          <w:rFonts w:ascii="宋体" w:hAnsi="宋体" w:cs="宋体"/>
        </w:rPr>
      </w:pPr>
      <w:r>
        <w:rPr>
          <w:rFonts w:ascii="宋体" w:hAnsi="宋体" w:cs="宋体" w:hint="eastAsia"/>
        </w:rPr>
        <w:t>需制定清晰的会议列表，其中包括会议的周期性、内容、参会人员等，并将此表发送给相关的参会人员；</w:t>
      </w:r>
    </w:p>
    <w:p w14:paraId="1A17F668" w14:textId="77777777" w:rsidR="00BF2251" w:rsidRDefault="00BF2251" w:rsidP="000F77C6">
      <w:pPr>
        <w:pStyle w:val="afffffc"/>
        <w:numPr>
          <w:ilvl w:val="1"/>
          <w:numId w:val="100"/>
        </w:numPr>
        <w:tabs>
          <w:tab w:val="left" w:pos="840"/>
        </w:tabs>
        <w:adjustRightInd w:val="0"/>
        <w:snapToGrid w:val="0"/>
        <w:spacing w:beforeLines="0" w:afterLines="0"/>
        <w:ind w:left="0" w:firstLine="420"/>
        <w:rPr>
          <w:rFonts w:ascii="宋体" w:hAnsi="宋体" w:cs="宋体"/>
        </w:rPr>
      </w:pPr>
      <w:r>
        <w:rPr>
          <w:rFonts w:ascii="宋体" w:hAnsi="宋体" w:cs="宋体" w:hint="eastAsia"/>
        </w:rPr>
        <w:t>负责会议内容的管理工作，所有正式会议内容必须以书面形式告知有关供应商或者个人。</w:t>
      </w:r>
    </w:p>
    <w:p w14:paraId="2454ABAE" w14:textId="77777777" w:rsidR="00BF2251" w:rsidRDefault="00BF2251" w:rsidP="00BF2251">
      <w:pPr>
        <w:pStyle w:val="afffffffffff3"/>
        <w:adjustRightInd w:val="0"/>
        <w:snapToGrid w:val="0"/>
        <w:ind w:firstLine="482"/>
        <w:rPr>
          <w:rFonts w:ascii="宋体" w:hAnsi="宋体"/>
          <w:b/>
        </w:rPr>
      </w:pPr>
      <w:bookmarkStart w:id="269" w:name="_Toc502160976"/>
      <w:bookmarkStart w:id="270" w:name="_Toc499458183"/>
      <w:bookmarkStart w:id="271" w:name="_Toc500952210"/>
      <w:bookmarkStart w:id="272" w:name="_Toc502823250"/>
      <w:r>
        <w:rPr>
          <w:rFonts w:ascii="宋体" w:hAnsi="宋体" w:hint="eastAsia"/>
          <w:b/>
          <w:bCs/>
        </w:rPr>
        <w:t>六、风险管理</w:t>
      </w:r>
      <w:bookmarkEnd w:id="269"/>
      <w:bookmarkEnd w:id="270"/>
      <w:bookmarkEnd w:id="271"/>
      <w:bookmarkEnd w:id="272"/>
    </w:p>
    <w:p w14:paraId="5F4AF904"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风险是每个项目固有的内在组成部分，在任何技术领域里，风险都不可能完全被消除。杭州亚运会信息化系统建设从本质上讲就是一个大的项目，杭州亚运会信息化系统建设是有着严格的时间结点，只准一次成功不允许失败的项目，因此，不能让任何风险对运动会造成致命的影响，也就是必须通过风险管理把风险可能造成的影响降到可以接受的范围；杭州亚运会信息技术建设的风险包括但不限于疫情原因导致的延期风险、需求变更导致的风险、场馆交付延期导致的风险、通信网络设计问题导致的风险、设备到货原因导致的延期风险等。</w:t>
      </w:r>
    </w:p>
    <w:p w14:paraId="5A40013E" w14:textId="77777777" w:rsidR="00BF2251" w:rsidRDefault="00BF2251" w:rsidP="00BF2251">
      <w:pPr>
        <w:pStyle w:val="afffffc"/>
        <w:adjustRightInd w:val="0"/>
        <w:snapToGrid w:val="0"/>
        <w:spacing w:before="36" w:after="36"/>
        <w:ind w:firstLine="420"/>
        <w:rPr>
          <w:rFonts w:ascii="宋体" w:hAnsi="宋体" w:cs="宋体"/>
        </w:rPr>
      </w:pPr>
      <w:bookmarkStart w:id="273" w:name="_Toc502160977"/>
      <w:bookmarkStart w:id="274" w:name="_Toc240698204"/>
      <w:bookmarkStart w:id="275" w:name="_Toc238832721"/>
      <w:bookmarkStart w:id="276" w:name="_Toc502823251"/>
      <w:bookmarkStart w:id="277" w:name="_Toc499458186"/>
      <w:bookmarkStart w:id="278" w:name="_Toc500952211"/>
      <w:r>
        <w:rPr>
          <w:rFonts w:ascii="宋体" w:hAnsi="宋体" w:cs="宋体" w:hint="eastAsia"/>
        </w:rPr>
        <w:t>杭州亚运会信息技术建设的风险管理服务工作至少需要包含如下内容：</w:t>
      </w:r>
    </w:p>
    <w:p w14:paraId="647C8BDA" w14:textId="77777777" w:rsidR="00BF2251" w:rsidRDefault="00BF2251" w:rsidP="000F77C6">
      <w:pPr>
        <w:pStyle w:val="afffffc"/>
        <w:numPr>
          <w:ilvl w:val="1"/>
          <w:numId w:val="146"/>
        </w:numPr>
        <w:tabs>
          <w:tab w:val="left" w:pos="840"/>
        </w:tabs>
        <w:adjustRightInd w:val="0"/>
        <w:snapToGrid w:val="0"/>
        <w:spacing w:beforeLines="0" w:afterLines="0"/>
        <w:ind w:left="0" w:firstLine="420"/>
        <w:rPr>
          <w:rFonts w:ascii="宋体" w:hAnsi="宋体" w:cs="宋体"/>
        </w:rPr>
      </w:pPr>
      <w:r w:rsidRPr="00CF3787">
        <w:rPr>
          <w:rFonts w:ascii="宋体" w:hAnsi="宋体" w:cs="宋体"/>
        </w:rPr>
        <w:t>风险识别，确认有可能会影响项目进展的风险，并记录每个风险所具有的特点</w:t>
      </w:r>
      <w:r>
        <w:rPr>
          <w:rFonts w:ascii="宋体" w:hAnsi="宋体" w:cs="宋体" w:hint="eastAsia"/>
        </w:rPr>
        <w:t>；</w:t>
      </w:r>
    </w:p>
    <w:p w14:paraId="190E0C5B" w14:textId="77777777" w:rsidR="00BF2251" w:rsidRDefault="00BF2251" w:rsidP="000F77C6">
      <w:pPr>
        <w:pStyle w:val="afffffc"/>
        <w:numPr>
          <w:ilvl w:val="1"/>
          <w:numId w:val="146"/>
        </w:numPr>
        <w:tabs>
          <w:tab w:val="left" w:pos="840"/>
        </w:tabs>
        <w:adjustRightInd w:val="0"/>
        <w:snapToGrid w:val="0"/>
        <w:spacing w:beforeLines="0" w:afterLines="0"/>
        <w:ind w:left="0" w:firstLine="420"/>
        <w:rPr>
          <w:rFonts w:ascii="宋体" w:hAnsi="宋体" w:cs="宋体"/>
        </w:rPr>
      </w:pPr>
      <w:r w:rsidRPr="00CF3787">
        <w:rPr>
          <w:rFonts w:ascii="宋体" w:hAnsi="宋体" w:cs="宋体"/>
        </w:rPr>
        <w:t>风险量化，评估</w:t>
      </w:r>
      <w:r>
        <w:rPr>
          <w:rFonts w:ascii="宋体" w:hAnsi="宋体" w:cs="宋体" w:hint="eastAsia"/>
        </w:rPr>
        <w:t>风险的等级、</w:t>
      </w:r>
      <w:r w:rsidRPr="00CF3787">
        <w:rPr>
          <w:rFonts w:ascii="宋体" w:hAnsi="宋体" w:cs="宋体"/>
        </w:rPr>
        <w:t>风险和风险之间的相互作用，以便评定项目可能产出结果的范围</w:t>
      </w:r>
      <w:r>
        <w:rPr>
          <w:rFonts w:ascii="宋体" w:hAnsi="宋体" w:cs="宋体" w:hint="eastAsia"/>
        </w:rPr>
        <w:t>；</w:t>
      </w:r>
    </w:p>
    <w:p w14:paraId="4AFCB096" w14:textId="77777777" w:rsidR="00BF2251" w:rsidRDefault="00BF2251" w:rsidP="000F77C6">
      <w:pPr>
        <w:pStyle w:val="afffffc"/>
        <w:numPr>
          <w:ilvl w:val="1"/>
          <w:numId w:val="146"/>
        </w:numPr>
        <w:tabs>
          <w:tab w:val="left" w:pos="840"/>
        </w:tabs>
        <w:adjustRightInd w:val="0"/>
        <w:snapToGrid w:val="0"/>
        <w:spacing w:beforeLines="0" w:afterLines="0"/>
        <w:ind w:left="0" w:firstLine="420"/>
        <w:rPr>
          <w:rFonts w:ascii="宋体" w:hAnsi="宋体" w:cs="宋体"/>
        </w:rPr>
      </w:pPr>
      <w:r w:rsidRPr="00CF3787">
        <w:rPr>
          <w:rFonts w:ascii="宋体" w:hAnsi="宋体" w:cs="宋体"/>
        </w:rPr>
        <w:t>风险对策研究，对</w:t>
      </w:r>
      <w:r>
        <w:rPr>
          <w:rFonts w:ascii="宋体" w:hAnsi="宋体" w:cs="宋体" w:hint="eastAsia"/>
        </w:rPr>
        <w:t>风险</w:t>
      </w:r>
      <w:r w:rsidRPr="00CF3787">
        <w:rPr>
          <w:rFonts w:ascii="宋体" w:hAnsi="宋体" w:cs="宋体"/>
        </w:rPr>
        <w:t>做出应对的步骤</w:t>
      </w:r>
      <w:r>
        <w:rPr>
          <w:rFonts w:ascii="宋体" w:hAnsi="宋体" w:cs="宋体" w:hint="eastAsia"/>
        </w:rPr>
        <w:t>和策略</w:t>
      </w:r>
      <w:r w:rsidRPr="00CF3787">
        <w:rPr>
          <w:rFonts w:ascii="宋体" w:hAnsi="宋体" w:cs="宋体"/>
        </w:rPr>
        <w:t>。</w:t>
      </w:r>
    </w:p>
    <w:p w14:paraId="5B0F46CD" w14:textId="77777777" w:rsidR="00BF2251" w:rsidRDefault="00BF2251" w:rsidP="000F77C6">
      <w:pPr>
        <w:pStyle w:val="afffffc"/>
        <w:numPr>
          <w:ilvl w:val="1"/>
          <w:numId w:val="146"/>
        </w:numPr>
        <w:tabs>
          <w:tab w:val="left" w:pos="840"/>
        </w:tabs>
        <w:adjustRightInd w:val="0"/>
        <w:snapToGrid w:val="0"/>
        <w:spacing w:beforeLines="0" w:afterLines="0"/>
        <w:ind w:left="0" w:firstLine="420"/>
        <w:rPr>
          <w:rFonts w:ascii="宋体" w:hAnsi="宋体" w:cs="宋体"/>
        </w:rPr>
      </w:pPr>
      <w:r w:rsidRPr="00CF3787">
        <w:rPr>
          <w:rFonts w:ascii="宋体" w:hAnsi="宋体" w:cs="宋体"/>
        </w:rPr>
        <w:t>风险对策实施控制，对项目进程中风险所产生的变化</w:t>
      </w:r>
      <w:proofErr w:type="gramStart"/>
      <w:r w:rsidRPr="00CF3787">
        <w:rPr>
          <w:rFonts w:ascii="宋体" w:hAnsi="宋体" w:cs="宋体"/>
        </w:rPr>
        <w:t>作出</w:t>
      </w:r>
      <w:proofErr w:type="gramEnd"/>
      <w:r w:rsidRPr="00CF3787">
        <w:rPr>
          <w:rFonts w:ascii="宋体" w:hAnsi="宋体" w:cs="宋体"/>
        </w:rPr>
        <w:t>反应。</w:t>
      </w:r>
    </w:p>
    <w:p w14:paraId="741C1E48" w14:textId="77777777" w:rsidR="00BF2251" w:rsidRDefault="00BF2251" w:rsidP="00BF2251">
      <w:pPr>
        <w:pStyle w:val="afffffc"/>
        <w:adjustRightInd w:val="0"/>
        <w:snapToGrid w:val="0"/>
        <w:spacing w:before="36" w:after="36"/>
        <w:ind w:firstLine="422"/>
        <w:rPr>
          <w:rFonts w:ascii="宋体" w:hAnsi="宋体" w:cs="宋体"/>
          <w:b/>
        </w:rPr>
      </w:pPr>
      <w:r>
        <w:rPr>
          <w:rFonts w:ascii="宋体" w:hAnsi="宋体" w:cs="宋体" w:hint="eastAsia"/>
          <w:b/>
          <w:bCs/>
        </w:rPr>
        <w:t>七、知识管理</w:t>
      </w:r>
      <w:bookmarkEnd w:id="273"/>
      <w:bookmarkEnd w:id="274"/>
      <w:bookmarkEnd w:id="275"/>
      <w:bookmarkEnd w:id="276"/>
    </w:p>
    <w:p w14:paraId="75C29B00"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杭州亚运会是一个国际综合性的大型运动会，参与人员众多，项目管理的复杂性也较大，因此要想让大量的参与人员不管是亚组</w:t>
      </w:r>
      <w:proofErr w:type="gramStart"/>
      <w:r>
        <w:rPr>
          <w:rFonts w:ascii="宋体" w:hAnsi="宋体" w:cs="宋体" w:hint="eastAsia"/>
        </w:rPr>
        <w:t>委或者</w:t>
      </w:r>
      <w:proofErr w:type="gramEnd"/>
      <w:r>
        <w:rPr>
          <w:rFonts w:ascii="宋体" w:hAnsi="宋体" w:cs="宋体" w:hint="eastAsia"/>
        </w:rPr>
        <w:t>是供应商或是志愿者想法一致、技术水平的提高都需要对项目中发生的各种情况和经验进行总结。知识管理是项目管理中必要的管理手段。</w:t>
      </w:r>
    </w:p>
    <w:p w14:paraId="45C1501A"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杭州亚运会信息技术服务工作至少需要包含如下内容：</w:t>
      </w:r>
    </w:p>
    <w:p w14:paraId="242ACE16" w14:textId="77777777" w:rsidR="00BF2251" w:rsidRDefault="00BF2251" w:rsidP="000F77C6">
      <w:pPr>
        <w:pStyle w:val="afffffc"/>
        <w:numPr>
          <w:ilvl w:val="0"/>
          <w:numId w:val="101"/>
        </w:numPr>
        <w:tabs>
          <w:tab w:val="left" w:pos="840"/>
        </w:tabs>
        <w:adjustRightInd w:val="0"/>
        <w:snapToGrid w:val="0"/>
        <w:spacing w:beforeLines="0" w:afterLines="0"/>
        <w:ind w:left="0" w:firstLine="420"/>
        <w:rPr>
          <w:rFonts w:ascii="宋体" w:hAnsi="宋体" w:cs="宋体"/>
        </w:rPr>
      </w:pPr>
      <w:r>
        <w:rPr>
          <w:rFonts w:ascii="宋体" w:hAnsi="宋体" w:cs="宋体" w:hint="eastAsia"/>
        </w:rPr>
        <w:t>知识分类：按照亚组委统一的分类标准和分类维护规则，将杭州亚运会信息化建设和运行过程中各种不同部门产生的知识进行分类；</w:t>
      </w:r>
    </w:p>
    <w:p w14:paraId="1930F743" w14:textId="77777777" w:rsidR="00BF2251" w:rsidRDefault="00BF2251" w:rsidP="000F77C6">
      <w:pPr>
        <w:pStyle w:val="afffffc"/>
        <w:numPr>
          <w:ilvl w:val="0"/>
          <w:numId w:val="101"/>
        </w:numPr>
        <w:tabs>
          <w:tab w:val="left" w:pos="840"/>
        </w:tabs>
        <w:adjustRightInd w:val="0"/>
        <w:snapToGrid w:val="0"/>
        <w:spacing w:beforeLines="0" w:afterLines="0"/>
        <w:ind w:left="0" w:firstLine="420"/>
        <w:rPr>
          <w:rFonts w:ascii="宋体" w:hAnsi="宋体" w:cs="宋体"/>
        </w:rPr>
      </w:pPr>
      <w:r>
        <w:rPr>
          <w:rFonts w:ascii="宋体" w:hAnsi="宋体" w:cs="宋体" w:hint="eastAsia"/>
        </w:rPr>
        <w:t>文件上传：将服务过程中产生的各种知识文档进行上传，并进行维护；</w:t>
      </w:r>
    </w:p>
    <w:p w14:paraId="068A93F2" w14:textId="77777777" w:rsidR="00BF2251" w:rsidRDefault="00BF2251" w:rsidP="000F77C6">
      <w:pPr>
        <w:pStyle w:val="afffffc"/>
        <w:numPr>
          <w:ilvl w:val="0"/>
          <w:numId w:val="101"/>
        </w:numPr>
        <w:tabs>
          <w:tab w:val="left" w:pos="840"/>
        </w:tabs>
        <w:adjustRightInd w:val="0"/>
        <w:snapToGrid w:val="0"/>
        <w:spacing w:beforeLines="0" w:afterLines="0"/>
        <w:ind w:left="0" w:firstLine="420"/>
        <w:rPr>
          <w:rFonts w:ascii="宋体" w:hAnsi="宋体" w:cs="宋体"/>
        </w:rPr>
      </w:pPr>
      <w:r>
        <w:rPr>
          <w:rFonts w:ascii="宋体" w:hAnsi="宋体" w:cs="宋体" w:hint="eastAsia"/>
        </w:rPr>
        <w:t>人员培训和知识传递：通过对参与杭州亚运会信息化建设实施的项目组成员进行必要的正式培训或现场面对面经验分享，来保证项目组成员的知识和技能能够满足自己岗位的要求，也可以通过必要的知识共享手段使得新加入项目组的成员能够尽快地了解项目的相关背景和知识。</w:t>
      </w:r>
    </w:p>
    <w:p w14:paraId="0D5A4CC9" w14:textId="77777777" w:rsidR="00BF2251" w:rsidRDefault="00BF2251" w:rsidP="00BF2251">
      <w:pPr>
        <w:pStyle w:val="afffffffffff3"/>
        <w:adjustRightInd w:val="0"/>
        <w:snapToGrid w:val="0"/>
        <w:ind w:firstLine="482"/>
        <w:rPr>
          <w:rFonts w:ascii="宋体" w:hAnsi="宋体"/>
          <w:b/>
        </w:rPr>
      </w:pPr>
      <w:bookmarkStart w:id="279" w:name="_Toc502823252"/>
      <w:bookmarkStart w:id="280" w:name="_Toc502160978"/>
      <w:bookmarkEnd w:id="264"/>
      <w:bookmarkEnd w:id="277"/>
      <w:bookmarkEnd w:id="278"/>
      <w:r>
        <w:rPr>
          <w:rFonts w:ascii="宋体" w:hAnsi="宋体" w:hint="eastAsia"/>
          <w:b/>
          <w:bCs/>
        </w:rPr>
        <w:t>八、应急保障</w:t>
      </w:r>
      <w:bookmarkEnd w:id="279"/>
      <w:bookmarkEnd w:id="280"/>
    </w:p>
    <w:p w14:paraId="5C407264"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lastRenderedPageBreak/>
        <w:t>虽然所有信息化系统在赛前将经过集成测试、测试赛、技术演练、赛前合练等多阶段的测试和演练，但在赛时还可能发生一些问题和情况，因此需要制定一套完备的应急预案，对赛时可能发生的问题进行预判，并制定好应对的预案。</w:t>
      </w:r>
    </w:p>
    <w:p w14:paraId="2F714916"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应急处理的原则为：先抢通，后抢修；</w:t>
      </w:r>
      <w:proofErr w:type="gramStart"/>
      <w:r>
        <w:rPr>
          <w:rFonts w:ascii="宋体" w:hAnsi="宋体" w:cs="宋体" w:hint="eastAsia"/>
        </w:rPr>
        <w:t>先重要</w:t>
      </w:r>
      <w:proofErr w:type="gramEnd"/>
      <w:r>
        <w:rPr>
          <w:rFonts w:ascii="宋体" w:hAnsi="宋体" w:cs="宋体" w:hint="eastAsia"/>
        </w:rPr>
        <w:t>业务，后次要业务。各服务商均应成立应急保障团队，并提前规划应急预案。</w:t>
      </w:r>
    </w:p>
    <w:p w14:paraId="280D93E8"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为完成以上工作，应选用一支有丰富综合体育赛事管理经验的团队执行实施项目管理服务。团队成员应包含以下人员：信息技术总体项目管理专家、高级主管、助理（主管）。</w:t>
      </w:r>
    </w:p>
    <w:p w14:paraId="2BEFE6A0"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人员配置要求：</w:t>
      </w:r>
    </w:p>
    <w:tbl>
      <w:tblPr>
        <w:tblW w:w="8921" w:type="dxa"/>
        <w:tblInd w:w="118" w:type="dxa"/>
        <w:tblLook w:val="04A0" w:firstRow="1" w:lastRow="0" w:firstColumn="1" w:lastColumn="0" w:noHBand="0" w:noVBand="1"/>
      </w:tblPr>
      <w:tblGrid>
        <w:gridCol w:w="560"/>
        <w:gridCol w:w="1131"/>
        <w:gridCol w:w="4820"/>
        <w:gridCol w:w="1134"/>
        <w:gridCol w:w="1276"/>
      </w:tblGrid>
      <w:tr w:rsidR="00BF2251" w:rsidRPr="008162D8" w14:paraId="298A3969" w14:textId="77777777" w:rsidTr="00BF2251">
        <w:trPr>
          <w:trHeight w:val="280"/>
        </w:trPr>
        <w:tc>
          <w:tcPr>
            <w:tcW w:w="560" w:type="dxa"/>
            <w:vMerge w:val="restart"/>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2D6F5C92" w14:textId="77777777" w:rsidR="00BF2251" w:rsidRPr="00F05B7A" w:rsidRDefault="00BF2251" w:rsidP="00BF2251">
            <w:pPr>
              <w:widowControl/>
              <w:jc w:val="center"/>
              <w:rPr>
                <w:rFonts w:ascii="宋体" w:hAnsi="宋体" w:cs="宋体"/>
                <w:b/>
                <w:bCs/>
                <w:color w:val="000000"/>
                <w:kern w:val="0"/>
                <w:sz w:val="18"/>
                <w:szCs w:val="18"/>
              </w:rPr>
            </w:pPr>
          </w:p>
        </w:tc>
        <w:tc>
          <w:tcPr>
            <w:tcW w:w="1131"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243F1BB7"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4820"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24170AAF"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4" w:type="dxa"/>
            <w:tcBorders>
              <w:top w:val="single" w:sz="8" w:space="0" w:color="auto"/>
              <w:left w:val="nil"/>
              <w:bottom w:val="single" w:sz="4" w:space="0" w:color="auto"/>
              <w:right w:val="single" w:sz="4" w:space="0" w:color="auto"/>
            </w:tcBorders>
            <w:shd w:val="clear" w:color="000000" w:fill="DDEBF7"/>
            <w:noWrap/>
            <w:vAlign w:val="center"/>
            <w:hideMark/>
          </w:tcPr>
          <w:p w14:paraId="23018ED4"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p>
        </w:tc>
        <w:tc>
          <w:tcPr>
            <w:tcW w:w="1276" w:type="dxa"/>
            <w:tcBorders>
              <w:top w:val="single" w:sz="8" w:space="0" w:color="auto"/>
              <w:left w:val="nil"/>
              <w:bottom w:val="single" w:sz="4" w:space="0" w:color="auto"/>
              <w:right w:val="single" w:sz="8" w:space="0" w:color="auto"/>
            </w:tcBorders>
            <w:shd w:val="clear" w:color="000000" w:fill="DDEBF7"/>
            <w:noWrap/>
            <w:vAlign w:val="center"/>
            <w:hideMark/>
          </w:tcPr>
          <w:p w14:paraId="0DD117C9"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p>
        </w:tc>
      </w:tr>
      <w:tr w:rsidR="00BF2251" w:rsidRPr="008162D8" w14:paraId="48270235" w14:textId="77777777" w:rsidTr="00BF2251">
        <w:trPr>
          <w:trHeight w:val="280"/>
        </w:trPr>
        <w:tc>
          <w:tcPr>
            <w:tcW w:w="560" w:type="dxa"/>
            <w:vMerge/>
            <w:tcBorders>
              <w:top w:val="single" w:sz="8" w:space="0" w:color="auto"/>
              <w:left w:val="single" w:sz="8" w:space="0" w:color="auto"/>
              <w:bottom w:val="single" w:sz="4" w:space="0" w:color="auto"/>
              <w:right w:val="single" w:sz="4" w:space="0" w:color="auto"/>
            </w:tcBorders>
            <w:vAlign w:val="center"/>
            <w:hideMark/>
          </w:tcPr>
          <w:p w14:paraId="36C93E3F" w14:textId="77777777" w:rsidR="00BF2251" w:rsidRPr="00F05B7A" w:rsidRDefault="00BF2251" w:rsidP="00BF2251">
            <w:pPr>
              <w:widowControl/>
              <w:jc w:val="left"/>
              <w:rPr>
                <w:rFonts w:ascii="宋体" w:hAnsi="宋体" w:cs="宋体"/>
                <w:b/>
                <w:bCs/>
                <w:color w:val="000000"/>
                <w:kern w:val="0"/>
                <w:sz w:val="18"/>
                <w:szCs w:val="18"/>
              </w:rPr>
            </w:pPr>
          </w:p>
        </w:tc>
        <w:tc>
          <w:tcPr>
            <w:tcW w:w="1131" w:type="dxa"/>
            <w:vMerge/>
            <w:tcBorders>
              <w:top w:val="single" w:sz="8" w:space="0" w:color="auto"/>
              <w:left w:val="single" w:sz="4" w:space="0" w:color="auto"/>
              <w:bottom w:val="single" w:sz="4" w:space="0" w:color="auto"/>
              <w:right w:val="single" w:sz="4" w:space="0" w:color="auto"/>
            </w:tcBorders>
            <w:vAlign w:val="center"/>
            <w:hideMark/>
          </w:tcPr>
          <w:p w14:paraId="6165CD34" w14:textId="77777777" w:rsidR="00BF2251" w:rsidRPr="00F05B7A" w:rsidRDefault="00BF2251" w:rsidP="00BF2251">
            <w:pPr>
              <w:widowControl/>
              <w:jc w:val="left"/>
              <w:rPr>
                <w:rFonts w:ascii="宋体" w:hAnsi="宋体" w:cs="宋体"/>
                <w:b/>
                <w:bCs/>
                <w:color w:val="000000"/>
                <w:kern w:val="0"/>
                <w:sz w:val="18"/>
                <w:szCs w:val="18"/>
              </w:rPr>
            </w:pPr>
          </w:p>
        </w:tc>
        <w:tc>
          <w:tcPr>
            <w:tcW w:w="4820" w:type="dxa"/>
            <w:vMerge/>
            <w:tcBorders>
              <w:top w:val="single" w:sz="8" w:space="0" w:color="auto"/>
              <w:left w:val="single" w:sz="4" w:space="0" w:color="auto"/>
              <w:bottom w:val="single" w:sz="4" w:space="0" w:color="auto"/>
              <w:right w:val="single" w:sz="4" w:space="0" w:color="auto"/>
            </w:tcBorders>
            <w:vAlign w:val="center"/>
            <w:hideMark/>
          </w:tcPr>
          <w:p w14:paraId="197E2753" w14:textId="77777777" w:rsidR="00BF2251" w:rsidRPr="00F05B7A" w:rsidRDefault="00BF2251" w:rsidP="00BF2251">
            <w:pPr>
              <w:widowControl/>
              <w:jc w:val="left"/>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000000" w:fill="DDEBF7"/>
            <w:noWrap/>
            <w:vAlign w:val="center"/>
            <w:hideMark/>
          </w:tcPr>
          <w:p w14:paraId="17B7500E"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（不少于）</w:t>
            </w:r>
          </w:p>
        </w:tc>
        <w:tc>
          <w:tcPr>
            <w:tcW w:w="1276" w:type="dxa"/>
            <w:tcBorders>
              <w:top w:val="nil"/>
              <w:left w:val="nil"/>
              <w:bottom w:val="single" w:sz="4" w:space="0" w:color="auto"/>
              <w:right w:val="single" w:sz="8" w:space="0" w:color="auto"/>
            </w:tcBorders>
            <w:shd w:val="clear" w:color="000000" w:fill="DDEBF7"/>
            <w:noWrap/>
            <w:vAlign w:val="center"/>
            <w:hideMark/>
          </w:tcPr>
          <w:p w14:paraId="6E86E5B3"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（不少于）</w:t>
            </w:r>
          </w:p>
        </w:tc>
      </w:tr>
      <w:tr w:rsidR="00BF2251" w:rsidRPr="008162D8" w14:paraId="7896CE86" w14:textId="77777777" w:rsidTr="00BF2251">
        <w:trPr>
          <w:trHeight w:val="2050"/>
        </w:trPr>
        <w:tc>
          <w:tcPr>
            <w:tcW w:w="560" w:type="dxa"/>
            <w:vMerge w:val="restart"/>
            <w:tcBorders>
              <w:top w:val="nil"/>
              <w:left w:val="single" w:sz="8" w:space="0" w:color="auto"/>
              <w:right w:val="single" w:sz="4" w:space="0" w:color="auto"/>
            </w:tcBorders>
            <w:shd w:val="clear" w:color="auto" w:fill="auto"/>
            <w:vAlign w:val="center"/>
            <w:hideMark/>
          </w:tcPr>
          <w:p w14:paraId="1B8C809A" w14:textId="77777777" w:rsidR="00BF2251" w:rsidRPr="00F05B7A" w:rsidRDefault="00BF2251" w:rsidP="00BF2251">
            <w:pPr>
              <w:jc w:val="center"/>
              <w:rPr>
                <w:rFonts w:ascii="宋体" w:hAnsi="宋体" w:cs="宋体"/>
                <w:color w:val="000000"/>
                <w:kern w:val="0"/>
                <w:sz w:val="18"/>
                <w:szCs w:val="18"/>
              </w:rPr>
            </w:pPr>
            <w:r w:rsidRPr="00F05B7A">
              <w:rPr>
                <w:rFonts w:ascii="宋体" w:hAnsi="宋体" w:cs="宋体" w:hint="eastAsia"/>
                <w:sz w:val="18"/>
                <w:szCs w:val="18"/>
              </w:rPr>
              <w:t>信息技术总体项目管理服务</w:t>
            </w:r>
          </w:p>
        </w:tc>
        <w:tc>
          <w:tcPr>
            <w:tcW w:w="1131" w:type="dxa"/>
            <w:tcBorders>
              <w:top w:val="nil"/>
              <w:left w:val="nil"/>
              <w:bottom w:val="single" w:sz="4" w:space="0" w:color="auto"/>
              <w:right w:val="single" w:sz="4" w:space="0" w:color="auto"/>
            </w:tcBorders>
            <w:shd w:val="clear" w:color="auto" w:fill="auto"/>
            <w:vAlign w:val="center"/>
            <w:hideMark/>
          </w:tcPr>
          <w:p w14:paraId="782E4326" w14:textId="77777777" w:rsidR="00BF2251" w:rsidRPr="00F05B7A" w:rsidRDefault="00BF2251" w:rsidP="00BF2251">
            <w:pPr>
              <w:widowControl/>
              <w:jc w:val="center"/>
              <w:rPr>
                <w:rFonts w:ascii="宋体" w:hAnsi="宋体" w:cs="宋体"/>
                <w:kern w:val="0"/>
                <w:sz w:val="18"/>
                <w:szCs w:val="18"/>
              </w:rPr>
            </w:pPr>
            <w:r>
              <w:rPr>
                <w:rFonts w:ascii="宋体" w:hAnsi="宋体" w:cs="宋体" w:hint="eastAsia"/>
                <w:kern w:val="0"/>
                <w:sz w:val="18"/>
                <w:szCs w:val="18"/>
              </w:rPr>
              <w:t>高级主管</w:t>
            </w:r>
            <w:r w:rsidRPr="00F05B7A">
              <w:rPr>
                <w:rFonts w:ascii="宋体" w:hAnsi="宋体" w:cs="宋体" w:hint="eastAsia"/>
                <w:kern w:val="0"/>
                <w:sz w:val="18"/>
                <w:szCs w:val="18"/>
              </w:rPr>
              <w:t>（组长级）</w:t>
            </w:r>
          </w:p>
        </w:tc>
        <w:tc>
          <w:tcPr>
            <w:tcW w:w="4820" w:type="dxa"/>
            <w:tcBorders>
              <w:top w:val="nil"/>
              <w:left w:val="nil"/>
              <w:bottom w:val="single" w:sz="4" w:space="0" w:color="auto"/>
              <w:right w:val="single" w:sz="4" w:space="0" w:color="auto"/>
            </w:tcBorders>
            <w:shd w:val="clear" w:color="auto" w:fill="auto"/>
            <w:vAlign w:val="center"/>
            <w:hideMark/>
          </w:tcPr>
          <w:p w14:paraId="21D2F348" w14:textId="77777777" w:rsidR="00BF2251" w:rsidRDefault="00BF2251" w:rsidP="00BF2251">
            <w:pPr>
              <w:widowControl/>
              <w:jc w:val="left"/>
              <w:rPr>
                <w:rFonts w:ascii="宋体" w:hAnsi="宋体" w:cs="宋体"/>
                <w:color w:val="000000"/>
                <w:kern w:val="0"/>
                <w:sz w:val="18"/>
                <w:szCs w:val="18"/>
              </w:rPr>
            </w:pPr>
            <w:r w:rsidRPr="00F05B7A">
              <w:rPr>
                <w:rFonts w:ascii="宋体" w:hAnsi="宋体" w:cs="宋体" w:hint="eastAsia"/>
                <w:color w:val="000000"/>
                <w:kern w:val="0"/>
                <w:sz w:val="18"/>
                <w:szCs w:val="18"/>
              </w:rPr>
              <w:t>1、本科及以上学历，具备中级以上职称；</w:t>
            </w:r>
          </w:p>
          <w:p w14:paraId="34CBC8FB" w14:textId="77777777" w:rsidR="00BF2251" w:rsidRPr="00F05B7A" w:rsidRDefault="00BF2251" w:rsidP="00BF2251">
            <w:pPr>
              <w:widowControl/>
              <w:jc w:val="left"/>
              <w:rPr>
                <w:rFonts w:ascii="宋体" w:hAnsi="宋体" w:cs="宋体"/>
                <w:color w:val="000000"/>
                <w:kern w:val="0"/>
                <w:sz w:val="18"/>
                <w:szCs w:val="18"/>
              </w:rPr>
            </w:pPr>
            <w:r w:rsidRPr="00F05B7A">
              <w:rPr>
                <w:rFonts w:ascii="宋体" w:hAnsi="宋体" w:cs="宋体" w:hint="eastAsia"/>
                <w:color w:val="000000"/>
                <w:kern w:val="0"/>
                <w:sz w:val="18"/>
                <w:szCs w:val="18"/>
              </w:rPr>
              <w:t>2、从事</w:t>
            </w:r>
            <w:r>
              <w:rPr>
                <w:rFonts w:ascii="宋体" w:hAnsi="宋体" w:cs="宋体" w:hint="eastAsia"/>
                <w:color w:val="000000"/>
                <w:kern w:val="0"/>
                <w:sz w:val="18"/>
                <w:szCs w:val="18"/>
              </w:rPr>
              <w:t>相关</w:t>
            </w:r>
            <w:r w:rsidRPr="00F05B7A">
              <w:rPr>
                <w:rFonts w:ascii="宋体" w:hAnsi="宋体" w:cs="宋体" w:hint="eastAsia"/>
                <w:color w:val="000000"/>
                <w:kern w:val="0"/>
                <w:sz w:val="18"/>
                <w:szCs w:val="18"/>
              </w:rPr>
              <w:t>行业年限10年及以上，或有3届及以上全国（或以上）级别体育赛事相关工作经历；</w:t>
            </w:r>
          </w:p>
        </w:tc>
        <w:tc>
          <w:tcPr>
            <w:tcW w:w="1134" w:type="dxa"/>
            <w:tcBorders>
              <w:top w:val="nil"/>
              <w:left w:val="nil"/>
              <w:bottom w:val="single" w:sz="4" w:space="0" w:color="auto"/>
              <w:right w:val="single" w:sz="4" w:space="0" w:color="auto"/>
            </w:tcBorders>
            <w:shd w:val="clear" w:color="auto" w:fill="auto"/>
            <w:vAlign w:val="center"/>
            <w:hideMark/>
          </w:tcPr>
          <w:p w14:paraId="08EA0507" w14:textId="77777777" w:rsidR="00BF2251" w:rsidRPr="00F05B7A" w:rsidRDefault="00BF2251" w:rsidP="00BF2251">
            <w:pPr>
              <w:widowControl/>
              <w:jc w:val="center"/>
              <w:rPr>
                <w:rFonts w:ascii="宋体" w:hAnsi="宋体" w:cs="宋体"/>
                <w:kern w:val="0"/>
                <w:sz w:val="18"/>
                <w:szCs w:val="18"/>
              </w:rPr>
            </w:pPr>
            <w:r>
              <w:rPr>
                <w:rFonts w:ascii="宋体" w:hAnsi="宋体" w:cs="宋体"/>
                <w:kern w:val="0"/>
                <w:sz w:val="18"/>
                <w:szCs w:val="18"/>
              </w:rPr>
              <w:t>1</w:t>
            </w:r>
          </w:p>
        </w:tc>
        <w:tc>
          <w:tcPr>
            <w:tcW w:w="1276" w:type="dxa"/>
            <w:tcBorders>
              <w:top w:val="nil"/>
              <w:left w:val="nil"/>
              <w:bottom w:val="single" w:sz="4" w:space="0" w:color="auto"/>
              <w:right w:val="single" w:sz="8" w:space="0" w:color="auto"/>
            </w:tcBorders>
            <w:shd w:val="clear" w:color="auto" w:fill="auto"/>
            <w:vAlign w:val="center"/>
            <w:hideMark/>
          </w:tcPr>
          <w:p w14:paraId="14CF87BB" w14:textId="38B0547D"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12</w:t>
            </w:r>
          </w:p>
        </w:tc>
      </w:tr>
      <w:tr w:rsidR="00BF2251" w:rsidRPr="008162D8" w14:paraId="2815248C" w14:textId="77777777" w:rsidTr="00BF2251">
        <w:trPr>
          <w:trHeight w:val="1820"/>
        </w:trPr>
        <w:tc>
          <w:tcPr>
            <w:tcW w:w="560" w:type="dxa"/>
            <w:vMerge/>
            <w:tcBorders>
              <w:left w:val="single" w:sz="8" w:space="0" w:color="auto"/>
              <w:right w:val="single" w:sz="4" w:space="0" w:color="auto"/>
            </w:tcBorders>
            <w:shd w:val="clear" w:color="auto" w:fill="auto"/>
            <w:vAlign w:val="center"/>
            <w:hideMark/>
          </w:tcPr>
          <w:p w14:paraId="4C7DD05B" w14:textId="77777777" w:rsidR="00BF2251" w:rsidRPr="00F05B7A" w:rsidRDefault="00BF2251" w:rsidP="00BF2251">
            <w:pPr>
              <w:jc w:val="center"/>
              <w:rPr>
                <w:rFonts w:ascii="宋体" w:hAnsi="宋体" w:cs="宋体"/>
                <w:color w:val="000000"/>
                <w:kern w:val="0"/>
                <w:sz w:val="18"/>
                <w:szCs w:val="18"/>
              </w:rPr>
            </w:pPr>
          </w:p>
        </w:tc>
        <w:tc>
          <w:tcPr>
            <w:tcW w:w="1131" w:type="dxa"/>
            <w:tcBorders>
              <w:top w:val="nil"/>
              <w:left w:val="nil"/>
              <w:bottom w:val="single" w:sz="4" w:space="0" w:color="auto"/>
              <w:right w:val="single" w:sz="4" w:space="0" w:color="auto"/>
            </w:tcBorders>
            <w:shd w:val="clear" w:color="auto" w:fill="auto"/>
            <w:vAlign w:val="center"/>
            <w:hideMark/>
          </w:tcPr>
          <w:p w14:paraId="11AF1FA2" w14:textId="77777777" w:rsidR="00BF2251" w:rsidRPr="00F05B7A" w:rsidRDefault="00BF2251" w:rsidP="00BF2251">
            <w:pPr>
              <w:widowControl/>
              <w:rPr>
                <w:rFonts w:ascii="宋体" w:hAnsi="宋体" w:cs="宋体"/>
                <w:kern w:val="0"/>
                <w:sz w:val="18"/>
                <w:szCs w:val="18"/>
              </w:rPr>
            </w:pPr>
            <w:r>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4820" w:type="dxa"/>
            <w:tcBorders>
              <w:top w:val="nil"/>
              <w:left w:val="nil"/>
              <w:bottom w:val="single" w:sz="4" w:space="0" w:color="auto"/>
              <w:right w:val="single" w:sz="4" w:space="0" w:color="auto"/>
            </w:tcBorders>
            <w:shd w:val="clear" w:color="auto" w:fill="auto"/>
            <w:vAlign w:val="center"/>
            <w:hideMark/>
          </w:tcPr>
          <w:p w14:paraId="065D44E6" w14:textId="77777777" w:rsidR="00BF2251" w:rsidRPr="00970C8F" w:rsidRDefault="00BF2251" w:rsidP="000F77C6">
            <w:pPr>
              <w:pStyle w:val="afffff0"/>
              <w:widowControl/>
              <w:numPr>
                <w:ilvl w:val="0"/>
                <w:numId w:val="147"/>
              </w:numPr>
              <w:ind w:left="1980" w:firstLineChars="0"/>
              <w:rPr>
                <w:rFonts w:ascii="宋体" w:hAnsi="宋体" w:cs="宋体"/>
                <w:color w:val="000000"/>
                <w:kern w:val="0"/>
                <w:sz w:val="18"/>
                <w:szCs w:val="18"/>
              </w:rPr>
            </w:pPr>
            <w:r w:rsidRPr="00970C8F">
              <w:rPr>
                <w:rFonts w:ascii="宋体" w:hAnsi="宋体" w:cs="宋体" w:hint="eastAsia"/>
                <w:color w:val="000000"/>
                <w:kern w:val="0"/>
                <w:sz w:val="18"/>
                <w:szCs w:val="18"/>
              </w:rPr>
              <w:t>本科及以上学历；</w:t>
            </w:r>
          </w:p>
          <w:p w14:paraId="4328E420" w14:textId="77777777" w:rsidR="00BF2251" w:rsidRPr="00970C8F" w:rsidRDefault="00BF2251" w:rsidP="00BF2251">
            <w:pPr>
              <w:widowControl/>
              <w:rPr>
                <w:rFonts w:ascii="宋体" w:hAnsi="宋体" w:cs="宋体"/>
                <w:color w:val="000000"/>
                <w:kern w:val="0"/>
                <w:sz w:val="18"/>
                <w:szCs w:val="18"/>
              </w:rPr>
            </w:pPr>
            <w:r w:rsidRPr="00F05B7A">
              <w:rPr>
                <w:rFonts w:ascii="宋体" w:hAnsi="宋体" w:cs="宋体" w:hint="eastAsia"/>
                <w:color w:val="000000"/>
                <w:kern w:val="0"/>
                <w:sz w:val="18"/>
                <w:szCs w:val="18"/>
              </w:rPr>
              <w:t>2、</w:t>
            </w:r>
            <w:r>
              <w:rPr>
                <w:rFonts w:ascii="宋体" w:hAnsi="宋体" w:cs="宋体" w:hint="eastAsia"/>
                <w:color w:val="000000"/>
                <w:kern w:val="0"/>
                <w:sz w:val="18"/>
                <w:szCs w:val="18"/>
              </w:rPr>
              <w:t>从事相关</w:t>
            </w:r>
            <w:r w:rsidRPr="00F05B7A">
              <w:rPr>
                <w:rFonts w:ascii="宋体" w:hAnsi="宋体" w:cs="宋体" w:hint="eastAsia"/>
                <w:color w:val="000000"/>
                <w:kern w:val="0"/>
                <w:sz w:val="18"/>
                <w:szCs w:val="18"/>
              </w:rPr>
              <w:t>行业年限5年及以上，或有2届及以上全国（或以上）级别体育赛事相关工作经历；</w:t>
            </w:r>
          </w:p>
        </w:tc>
        <w:tc>
          <w:tcPr>
            <w:tcW w:w="1134" w:type="dxa"/>
            <w:tcBorders>
              <w:top w:val="nil"/>
              <w:left w:val="nil"/>
              <w:bottom w:val="single" w:sz="4" w:space="0" w:color="auto"/>
              <w:right w:val="single" w:sz="4" w:space="0" w:color="auto"/>
            </w:tcBorders>
            <w:shd w:val="clear" w:color="auto" w:fill="auto"/>
            <w:vAlign w:val="center"/>
            <w:hideMark/>
          </w:tcPr>
          <w:p w14:paraId="12C47EC9" w14:textId="5FA5FE6C"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3</w:t>
            </w:r>
          </w:p>
        </w:tc>
        <w:tc>
          <w:tcPr>
            <w:tcW w:w="1276" w:type="dxa"/>
            <w:tcBorders>
              <w:top w:val="nil"/>
              <w:left w:val="nil"/>
              <w:bottom w:val="single" w:sz="4" w:space="0" w:color="auto"/>
              <w:right w:val="single" w:sz="8" w:space="0" w:color="auto"/>
            </w:tcBorders>
            <w:shd w:val="clear" w:color="auto" w:fill="auto"/>
            <w:vAlign w:val="center"/>
            <w:hideMark/>
          </w:tcPr>
          <w:p w14:paraId="1740B2B9"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40</w:t>
            </w:r>
          </w:p>
        </w:tc>
      </w:tr>
      <w:tr w:rsidR="00BF2251" w:rsidRPr="008162D8" w14:paraId="673A4BE8" w14:textId="77777777" w:rsidTr="00BF2251">
        <w:trPr>
          <w:trHeight w:val="1050"/>
        </w:trPr>
        <w:tc>
          <w:tcPr>
            <w:tcW w:w="560" w:type="dxa"/>
            <w:vMerge/>
            <w:tcBorders>
              <w:left w:val="single" w:sz="8" w:space="0" w:color="auto"/>
              <w:bottom w:val="single" w:sz="8" w:space="0" w:color="auto"/>
              <w:right w:val="single" w:sz="4" w:space="0" w:color="auto"/>
            </w:tcBorders>
            <w:shd w:val="clear" w:color="auto" w:fill="auto"/>
            <w:vAlign w:val="center"/>
            <w:hideMark/>
          </w:tcPr>
          <w:p w14:paraId="4E27D152" w14:textId="77777777" w:rsidR="00BF2251" w:rsidRPr="00F05B7A" w:rsidRDefault="00BF2251" w:rsidP="00BF2251">
            <w:pPr>
              <w:widowControl/>
              <w:jc w:val="center"/>
              <w:rPr>
                <w:rFonts w:ascii="宋体" w:hAnsi="宋体" w:cs="宋体"/>
                <w:color w:val="000000"/>
                <w:kern w:val="0"/>
                <w:sz w:val="18"/>
                <w:szCs w:val="18"/>
              </w:rPr>
            </w:pPr>
          </w:p>
        </w:tc>
        <w:tc>
          <w:tcPr>
            <w:tcW w:w="1131" w:type="dxa"/>
            <w:tcBorders>
              <w:top w:val="nil"/>
              <w:left w:val="nil"/>
              <w:bottom w:val="single" w:sz="8" w:space="0" w:color="auto"/>
              <w:right w:val="single" w:sz="4" w:space="0" w:color="auto"/>
            </w:tcBorders>
            <w:shd w:val="clear" w:color="auto" w:fill="auto"/>
            <w:vAlign w:val="center"/>
            <w:hideMark/>
          </w:tcPr>
          <w:p w14:paraId="6896150C" w14:textId="77777777" w:rsidR="00BF2251" w:rsidRPr="00F05B7A" w:rsidRDefault="00BF2251" w:rsidP="00BF2251">
            <w:pPr>
              <w:widowControl/>
              <w:jc w:val="center"/>
              <w:rPr>
                <w:rFonts w:ascii="宋体" w:hAnsi="宋体" w:cs="宋体"/>
                <w:kern w:val="0"/>
                <w:sz w:val="18"/>
                <w:szCs w:val="18"/>
              </w:rPr>
            </w:pPr>
            <w:r>
              <w:rPr>
                <w:rFonts w:ascii="宋体" w:hAnsi="宋体" w:cs="宋体" w:hint="eastAsia"/>
                <w:kern w:val="0"/>
                <w:sz w:val="18"/>
                <w:szCs w:val="18"/>
              </w:rPr>
              <w:t>初级</w:t>
            </w:r>
            <w:r w:rsidRPr="00F05B7A">
              <w:rPr>
                <w:rFonts w:ascii="宋体" w:hAnsi="宋体" w:cs="宋体" w:hint="eastAsia"/>
                <w:kern w:val="0"/>
                <w:sz w:val="18"/>
                <w:szCs w:val="18"/>
              </w:rPr>
              <w:t>主管</w:t>
            </w:r>
          </w:p>
        </w:tc>
        <w:tc>
          <w:tcPr>
            <w:tcW w:w="4820" w:type="dxa"/>
            <w:tcBorders>
              <w:top w:val="nil"/>
              <w:left w:val="nil"/>
              <w:bottom w:val="single" w:sz="8" w:space="0" w:color="auto"/>
              <w:right w:val="single" w:sz="4" w:space="0" w:color="auto"/>
            </w:tcBorders>
            <w:shd w:val="clear" w:color="auto" w:fill="auto"/>
            <w:vAlign w:val="center"/>
            <w:hideMark/>
          </w:tcPr>
          <w:p w14:paraId="60B25A87" w14:textId="77777777" w:rsidR="00BF2251" w:rsidRPr="00F05B7A" w:rsidRDefault="00BF2251" w:rsidP="00BF2251">
            <w:pPr>
              <w:widowControl/>
              <w:jc w:val="left"/>
              <w:rPr>
                <w:rFonts w:ascii="宋体" w:hAnsi="宋体" w:cs="宋体"/>
                <w:color w:val="000000"/>
                <w:kern w:val="0"/>
                <w:sz w:val="18"/>
                <w:szCs w:val="18"/>
              </w:rPr>
            </w:pPr>
            <w:r w:rsidRPr="00F05B7A">
              <w:rPr>
                <w:rFonts w:ascii="宋体" w:hAnsi="宋体" w:cs="宋体" w:hint="eastAsia"/>
                <w:color w:val="000000"/>
                <w:kern w:val="0"/>
                <w:sz w:val="18"/>
                <w:szCs w:val="18"/>
              </w:rPr>
              <w:t>1、本科及以上学历；</w:t>
            </w:r>
            <w:r>
              <w:rPr>
                <w:rFonts w:ascii="宋体" w:hAnsi="宋体" w:cs="宋体" w:hint="eastAsia"/>
                <w:color w:val="000000"/>
                <w:kern w:val="0"/>
                <w:sz w:val="18"/>
                <w:szCs w:val="18"/>
              </w:rPr>
              <w:br/>
            </w:r>
            <w:r>
              <w:rPr>
                <w:rFonts w:ascii="宋体" w:hAnsi="宋体" w:cs="宋体"/>
                <w:color w:val="000000"/>
                <w:kern w:val="0"/>
                <w:sz w:val="18"/>
                <w:szCs w:val="18"/>
              </w:rPr>
              <w:t>2</w:t>
            </w:r>
            <w:r w:rsidRPr="00F05B7A">
              <w:rPr>
                <w:rFonts w:ascii="宋体" w:hAnsi="宋体" w:cs="宋体" w:hint="eastAsia"/>
                <w:color w:val="000000"/>
                <w:kern w:val="0"/>
                <w:sz w:val="18"/>
                <w:szCs w:val="18"/>
              </w:rPr>
              <w:t>、有1届及以上全国（或以上）级别体育赛事相关工作经历。</w:t>
            </w:r>
          </w:p>
        </w:tc>
        <w:tc>
          <w:tcPr>
            <w:tcW w:w="1134" w:type="dxa"/>
            <w:tcBorders>
              <w:top w:val="nil"/>
              <w:left w:val="nil"/>
              <w:bottom w:val="single" w:sz="8" w:space="0" w:color="auto"/>
              <w:right w:val="single" w:sz="4" w:space="0" w:color="auto"/>
            </w:tcBorders>
            <w:shd w:val="clear" w:color="auto" w:fill="auto"/>
            <w:vAlign w:val="center"/>
            <w:hideMark/>
          </w:tcPr>
          <w:p w14:paraId="3547DFD6" w14:textId="73E19717" w:rsidR="00BF2251" w:rsidRPr="00F05B7A" w:rsidRDefault="006F11A1" w:rsidP="00BF2251">
            <w:pPr>
              <w:widowControl/>
              <w:jc w:val="center"/>
              <w:rPr>
                <w:rFonts w:ascii="宋体" w:hAnsi="宋体" w:cs="宋体"/>
                <w:kern w:val="0"/>
                <w:sz w:val="18"/>
                <w:szCs w:val="18"/>
              </w:rPr>
            </w:pPr>
            <w:r>
              <w:rPr>
                <w:rFonts w:ascii="宋体" w:hAnsi="宋体" w:cs="宋体"/>
                <w:kern w:val="0"/>
                <w:sz w:val="18"/>
                <w:szCs w:val="18"/>
              </w:rPr>
              <w:t>2</w:t>
            </w:r>
          </w:p>
        </w:tc>
        <w:tc>
          <w:tcPr>
            <w:tcW w:w="1276" w:type="dxa"/>
            <w:tcBorders>
              <w:top w:val="nil"/>
              <w:left w:val="nil"/>
              <w:bottom w:val="single" w:sz="8" w:space="0" w:color="auto"/>
              <w:right w:val="single" w:sz="8" w:space="0" w:color="auto"/>
            </w:tcBorders>
            <w:shd w:val="clear" w:color="auto" w:fill="auto"/>
            <w:vAlign w:val="center"/>
            <w:hideMark/>
          </w:tcPr>
          <w:p w14:paraId="2162D2B6" w14:textId="7E1E6C38"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15</w:t>
            </w:r>
          </w:p>
        </w:tc>
      </w:tr>
    </w:tbl>
    <w:p w14:paraId="595E6F0B" w14:textId="77777777" w:rsidR="00B54148" w:rsidRDefault="00B54148" w:rsidP="00B54148">
      <w:pPr>
        <w:adjustRightInd w:val="0"/>
        <w:snapToGrid w:val="0"/>
        <w:spacing w:line="360" w:lineRule="auto"/>
        <w:rPr>
          <w:rStyle w:val="affff"/>
          <w:rFonts w:ascii="Times New Roman" w:hAnsi="Times New Roman"/>
          <w:b w:val="0"/>
          <w:bCs w:val="0"/>
          <w:color w:val="000000" w:themeColor="text1"/>
          <w:sz w:val="22"/>
        </w:rPr>
      </w:pPr>
      <w:r>
        <w:rPr>
          <w:rStyle w:val="affff"/>
          <w:rFonts w:ascii="Times New Roman" w:hAnsi="Times New Roman" w:hint="eastAsia"/>
          <w:b w:val="0"/>
          <w:bCs w:val="0"/>
          <w:color w:val="000000" w:themeColor="text1"/>
          <w:sz w:val="22"/>
        </w:rPr>
        <w:t>注：此为兜底服务，最终工作量以实际工作为主，确保完成杭州亚运会信息技术管理服务。</w:t>
      </w:r>
    </w:p>
    <w:p w14:paraId="427F0189" w14:textId="77777777" w:rsidR="00BF2251" w:rsidRPr="00CE1951" w:rsidRDefault="00CE1951" w:rsidP="00CE1951">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t xml:space="preserve">3.4.2 </w:t>
      </w:r>
      <w:r w:rsidR="00BF2251" w:rsidRPr="00CE1951">
        <w:rPr>
          <w:rFonts w:ascii="宋体" w:hAnsi="宋体" w:cs="宋体" w:hint="eastAsia"/>
          <w:b/>
          <w:sz w:val="30"/>
          <w:szCs w:val="30"/>
        </w:rPr>
        <w:t>赛事成绩应用系统管理服务</w:t>
      </w:r>
    </w:p>
    <w:p w14:paraId="1D6AC115" w14:textId="77777777" w:rsidR="00BF2251" w:rsidRDefault="00CE1951" w:rsidP="00CE1951">
      <w:pPr>
        <w:pStyle w:val="42"/>
        <w:tabs>
          <w:tab w:val="left" w:pos="57"/>
        </w:tabs>
        <w:adjustRightInd w:val="0"/>
        <w:snapToGrid w:val="0"/>
        <w:spacing w:before="0" w:after="0" w:line="360" w:lineRule="auto"/>
        <w:rPr>
          <w:rFonts w:ascii="宋体" w:hAnsi="宋体" w:cs="宋体"/>
          <w:b w:val="0"/>
          <w:bCs w:val="0"/>
        </w:rPr>
      </w:pPr>
      <w:r>
        <w:rPr>
          <w:rFonts w:ascii="宋体" w:hAnsi="宋体" w:cs="宋体" w:hint="eastAsia"/>
          <w:bCs w:val="0"/>
        </w:rPr>
        <w:t>3.4.2.1</w:t>
      </w:r>
      <w:r w:rsidR="00BF2251">
        <w:rPr>
          <w:rFonts w:ascii="宋体" w:hAnsi="宋体" w:cs="宋体" w:hint="eastAsia"/>
          <w:bCs w:val="0"/>
        </w:rPr>
        <w:t>建设要求</w:t>
      </w:r>
    </w:p>
    <w:p w14:paraId="237E1414"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杭州亚运会是亚洲规模最大的综合性运动会，根据亚组委总体规划要求，杭州亚运会信息技术工作应以国际视野和创新思维精心谋划新一代信息技术在亚运会中的集成应用、融合应用和创新应用，着力营造一流的办赛环境、提供一流的服务保障，为杭州亚运会参赛、观赛、办赛人员提供高质量、高标准的信息化服务。</w:t>
      </w:r>
    </w:p>
    <w:p w14:paraId="36D507C0"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赛事成绩应用系统是杭州亚运会的核心系统，包含成绩系统、成绩发布系统、杭州亚运会支持系统，其它系统如票务、仲裁录像系统等，涵盖了所有业务领域。</w:t>
      </w:r>
    </w:p>
    <w:p w14:paraId="25972B57"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为了确保赛事管理类应用</w:t>
      </w:r>
      <w:r>
        <w:rPr>
          <w:rFonts w:ascii="宋体" w:hAnsi="宋体" w:cs="宋体" w:hint="eastAsia"/>
          <w:kern w:val="0"/>
          <w:sz w:val="24"/>
          <w:szCs w:val="24"/>
        </w:rPr>
        <w:t>系统</w:t>
      </w:r>
      <w:r>
        <w:rPr>
          <w:rFonts w:ascii="宋体" w:hAnsi="宋体" w:cs="宋体" w:hint="eastAsia"/>
          <w:sz w:val="24"/>
          <w:szCs w:val="24"/>
        </w:rPr>
        <w:t>管理服务和赛事成绩类应用</w:t>
      </w:r>
      <w:r>
        <w:rPr>
          <w:rFonts w:ascii="宋体" w:hAnsi="宋体" w:cs="宋体" w:hint="eastAsia"/>
          <w:kern w:val="0"/>
          <w:sz w:val="24"/>
          <w:szCs w:val="24"/>
        </w:rPr>
        <w:t>系统</w:t>
      </w:r>
      <w:r>
        <w:rPr>
          <w:rFonts w:ascii="宋体" w:hAnsi="宋体" w:cs="宋体" w:hint="eastAsia"/>
          <w:sz w:val="24"/>
          <w:szCs w:val="24"/>
        </w:rPr>
        <w:t>管理服务的顺利推进，需要做到以下几点：</w:t>
      </w:r>
    </w:p>
    <w:p w14:paraId="3366733C" w14:textId="77777777" w:rsidR="00BF2251" w:rsidRDefault="00BF2251" w:rsidP="000F77C6">
      <w:pPr>
        <w:pStyle w:val="afffffc"/>
        <w:numPr>
          <w:ilvl w:val="0"/>
          <w:numId w:val="163"/>
        </w:numPr>
        <w:tabs>
          <w:tab w:val="left" w:pos="840"/>
        </w:tabs>
        <w:adjustRightInd w:val="0"/>
        <w:snapToGrid w:val="0"/>
        <w:spacing w:beforeLines="0" w:afterLines="0"/>
        <w:ind w:left="567" w:firstLineChars="0" w:hanging="141"/>
        <w:rPr>
          <w:rFonts w:ascii="宋体" w:hAnsi="宋体" w:cs="宋体"/>
        </w:rPr>
      </w:pPr>
      <w:r>
        <w:rPr>
          <w:rFonts w:ascii="宋体" w:hAnsi="宋体" w:cs="宋体" w:hint="eastAsia"/>
        </w:rPr>
        <w:lastRenderedPageBreak/>
        <w:t>从总体项目管理的角度出发，协助广播电视和信息技术部与赛事应用供应商建立并维护高效的沟通机制；</w:t>
      </w:r>
    </w:p>
    <w:p w14:paraId="7C5F9B56" w14:textId="77777777" w:rsidR="00BF2251" w:rsidRDefault="00BF2251" w:rsidP="000F77C6">
      <w:pPr>
        <w:pStyle w:val="afffffc"/>
        <w:numPr>
          <w:ilvl w:val="0"/>
          <w:numId w:val="163"/>
        </w:numPr>
        <w:tabs>
          <w:tab w:val="left" w:pos="840"/>
        </w:tabs>
        <w:adjustRightInd w:val="0"/>
        <w:snapToGrid w:val="0"/>
        <w:spacing w:beforeLines="0" w:afterLines="0"/>
        <w:ind w:left="0" w:firstLine="420"/>
        <w:rPr>
          <w:rFonts w:ascii="宋体" w:hAnsi="宋体" w:cs="宋体"/>
        </w:rPr>
      </w:pPr>
      <w:r>
        <w:rPr>
          <w:rFonts w:ascii="宋体" w:hAnsi="宋体" w:cs="宋体" w:hint="eastAsia"/>
        </w:rPr>
        <w:t>监控各应用系统的开发建设、测试、交付和运行集成流程和进度；</w:t>
      </w:r>
    </w:p>
    <w:p w14:paraId="7AD72A93" w14:textId="77777777" w:rsidR="00BF2251" w:rsidRDefault="00BF2251" w:rsidP="000F77C6">
      <w:pPr>
        <w:pStyle w:val="afffffc"/>
        <w:numPr>
          <w:ilvl w:val="0"/>
          <w:numId w:val="163"/>
        </w:numPr>
        <w:tabs>
          <w:tab w:val="left" w:pos="840"/>
        </w:tabs>
        <w:adjustRightInd w:val="0"/>
        <w:snapToGrid w:val="0"/>
        <w:spacing w:beforeLines="0" w:afterLines="0"/>
        <w:ind w:left="0" w:firstLine="420"/>
        <w:rPr>
          <w:rFonts w:ascii="宋体" w:hAnsi="宋体" w:cs="宋体"/>
        </w:rPr>
      </w:pPr>
      <w:r>
        <w:rPr>
          <w:rFonts w:ascii="宋体" w:hAnsi="宋体" w:cs="宋体" w:hint="eastAsia"/>
        </w:rPr>
        <w:t>跟踪和控制各应用系统项目规划和各阶段里程碑交付物；</w:t>
      </w:r>
    </w:p>
    <w:p w14:paraId="2B893ED1" w14:textId="77777777" w:rsidR="00BF2251" w:rsidRDefault="00BF2251" w:rsidP="000F77C6">
      <w:pPr>
        <w:pStyle w:val="afffffc"/>
        <w:numPr>
          <w:ilvl w:val="0"/>
          <w:numId w:val="163"/>
        </w:numPr>
        <w:tabs>
          <w:tab w:val="left" w:pos="840"/>
        </w:tabs>
        <w:adjustRightInd w:val="0"/>
        <w:snapToGrid w:val="0"/>
        <w:spacing w:beforeLines="0" w:afterLines="0"/>
        <w:ind w:left="0" w:firstLine="420"/>
        <w:rPr>
          <w:rFonts w:ascii="宋体" w:hAnsi="宋体" w:cs="宋体"/>
        </w:rPr>
      </w:pPr>
      <w:r>
        <w:rPr>
          <w:rFonts w:ascii="宋体" w:hAnsi="宋体" w:cs="宋体" w:hint="eastAsia"/>
        </w:rPr>
        <w:t>审查和评估各应用系统质量；</w:t>
      </w:r>
    </w:p>
    <w:p w14:paraId="4B3BA3AE" w14:textId="77777777" w:rsidR="00BF2251" w:rsidRDefault="00BF2251" w:rsidP="000F77C6">
      <w:pPr>
        <w:pStyle w:val="afffffc"/>
        <w:numPr>
          <w:ilvl w:val="0"/>
          <w:numId w:val="163"/>
        </w:numPr>
        <w:tabs>
          <w:tab w:val="left" w:pos="840"/>
        </w:tabs>
        <w:adjustRightInd w:val="0"/>
        <w:snapToGrid w:val="0"/>
        <w:spacing w:beforeLines="0" w:afterLines="0"/>
        <w:ind w:left="0" w:firstLine="420"/>
        <w:rPr>
          <w:rFonts w:ascii="宋体" w:hAnsi="宋体" w:cs="宋体"/>
        </w:rPr>
      </w:pPr>
      <w:r>
        <w:rPr>
          <w:rFonts w:ascii="宋体" w:hAnsi="宋体" w:cs="宋体" w:hint="eastAsia"/>
        </w:rPr>
        <w:t>协调管理项目周期中物资和人员调度；</w:t>
      </w:r>
    </w:p>
    <w:p w14:paraId="4A031630" w14:textId="77777777" w:rsidR="00BF2251" w:rsidRDefault="00BF2251" w:rsidP="000F77C6">
      <w:pPr>
        <w:pStyle w:val="afffffc"/>
        <w:numPr>
          <w:ilvl w:val="0"/>
          <w:numId w:val="163"/>
        </w:numPr>
        <w:tabs>
          <w:tab w:val="left" w:pos="840"/>
        </w:tabs>
        <w:adjustRightInd w:val="0"/>
        <w:snapToGrid w:val="0"/>
        <w:spacing w:beforeLines="0" w:afterLines="0"/>
        <w:ind w:left="0" w:firstLine="420"/>
        <w:rPr>
          <w:rFonts w:ascii="宋体" w:hAnsi="宋体" w:cs="宋体"/>
        </w:rPr>
      </w:pPr>
      <w:r>
        <w:rPr>
          <w:rFonts w:ascii="宋体" w:hAnsi="宋体" w:cs="宋体" w:hint="eastAsia"/>
        </w:rPr>
        <w:t>管理和指导各系统开发及运行过程中的问题咨询。</w:t>
      </w:r>
    </w:p>
    <w:p w14:paraId="73771051" w14:textId="77777777" w:rsidR="00BF2251" w:rsidRDefault="00CE1951" w:rsidP="00CE1951">
      <w:pPr>
        <w:pStyle w:val="42"/>
        <w:tabs>
          <w:tab w:val="left" w:pos="57"/>
        </w:tabs>
        <w:adjustRightInd w:val="0"/>
        <w:snapToGrid w:val="0"/>
        <w:spacing w:before="0" w:after="0" w:line="360" w:lineRule="auto"/>
        <w:rPr>
          <w:rFonts w:ascii="宋体" w:hAnsi="宋体" w:cs="宋体"/>
          <w:b w:val="0"/>
          <w:bCs w:val="0"/>
        </w:rPr>
      </w:pPr>
      <w:r>
        <w:rPr>
          <w:rFonts w:ascii="宋体" w:hAnsi="宋体" w:cs="宋体" w:hint="eastAsia"/>
          <w:bCs w:val="0"/>
        </w:rPr>
        <w:t xml:space="preserve">3.4.2.2 </w:t>
      </w:r>
      <w:r w:rsidR="00BF2251">
        <w:rPr>
          <w:rFonts w:ascii="宋体" w:hAnsi="宋体" w:cs="宋体" w:hint="eastAsia"/>
          <w:bCs w:val="0"/>
        </w:rPr>
        <w:t>建设方案</w:t>
      </w:r>
    </w:p>
    <w:p w14:paraId="39B9EE4F" w14:textId="77777777" w:rsidR="00BF2251" w:rsidRDefault="00BF2251" w:rsidP="00BF2251">
      <w:pPr>
        <w:pStyle w:val="afffffffffff3"/>
        <w:ind w:firstLine="482"/>
        <w:rPr>
          <w:rFonts w:ascii="宋体" w:hAnsi="宋体"/>
          <w:b/>
          <w:bCs/>
        </w:rPr>
      </w:pPr>
      <w:r>
        <w:rPr>
          <w:rFonts w:ascii="宋体" w:hAnsi="宋体" w:hint="eastAsia"/>
          <w:b/>
          <w:bCs/>
        </w:rPr>
        <w:t>一、赛事成绩</w:t>
      </w:r>
      <w:r w:rsidRPr="005B3621">
        <w:rPr>
          <w:rFonts w:ascii="宋体" w:hAnsi="宋体" w:hint="eastAsia"/>
          <w:b/>
          <w:bCs/>
        </w:rPr>
        <w:t>类应用系统</w:t>
      </w:r>
      <w:r>
        <w:rPr>
          <w:rFonts w:ascii="宋体" w:hAnsi="宋体" w:hint="eastAsia"/>
          <w:b/>
          <w:bCs/>
        </w:rPr>
        <w:t>管理服务</w:t>
      </w:r>
    </w:p>
    <w:p w14:paraId="2CF82258" w14:textId="77777777" w:rsidR="00BF2251" w:rsidRDefault="00BF2251" w:rsidP="00BF2251">
      <w:pPr>
        <w:pStyle w:val="afffffffffff3"/>
        <w:adjustRightInd w:val="0"/>
        <w:snapToGrid w:val="0"/>
        <w:ind w:firstLine="480"/>
        <w:rPr>
          <w:rFonts w:ascii="宋体" w:hAnsi="宋体"/>
        </w:rPr>
      </w:pPr>
      <w:r>
        <w:rPr>
          <w:rFonts w:ascii="宋体" w:hAnsi="宋体" w:hint="eastAsia"/>
        </w:rPr>
        <w:t>赛事成绩类应用系统主要指场馆成绩系统、计时记分系统、电视字幕系统、中央成绩系统、成绩发布系统等赛事成绩系统子系统。</w:t>
      </w:r>
    </w:p>
    <w:p w14:paraId="464A550C" w14:textId="77777777" w:rsidR="00BF2251" w:rsidRDefault="00BF2251" w:rsidP="00BF2251">
      <w:pPr>
        <w:pStyle w:val="afffffffffff3"/>
        <w:adjustRightInd w:val="0"/>
        <w:snapToGrid w:val="0"/>
        <w:ind w:firstLine="480"/>
        <w:rPr>
          <w:rFonts w:ascii="宋体" w:hAnsi="宋体"/>
          <w:color w:val="000000"/>
        </w:rPr>
      </w:pPr>
      <w:r>
        <w:rPr>
          <w:rFonts w:ascii="宋体" w:hAnsi="宋体" w:hint="eastAsia"/>
        </w:rPr>
        <w:t>赛事成绩类应用系统管理服务</w:t>
      </w:r>
      <w:r>
        <w:rPr>
          <w:rFonts w:ascii="宋体" w:hAnsi="宋体" w:hint="eastAsia"/>
          <w:color w:val="000000"/>
        </w:rPr>
        <w:t>，具体包括以下工作内容：</w:t>
      </w:r>
    </w:p>
    <w:p w14:paraId="2CAD875A" w14:textId="77777777" w:rsidR="00BF2251" w:rsidRDefault="00BF2251" w:rsidP="000F77C6">
      <w:pPr>
        <w:pStyle w:val="afffffc"/>
        <w:numPr>
          <w:ilvl w:val="0"/>
          <w:numId w:val="102"/>
        </w:numPr>
        <w:tabs>
          <w:tab w:val="left" w:pos="840"/>
        </w:tabs>
        <w:adjustRightInd w:val="0"/>
        <w:snapToGrid w:val="0"/>
        <w:spacing w:beforeLines="0" w:afterLines="0"/>
        <w:ind w:left="0" w:firstLine="420"/>
        <w:rPr>
          <w:rFonts w:ascii="宋体" w:hAnsi="宋体" w:cs="宋体"/>
        </w:rPr>
      </w:pPr>
      <w:r>
        <w:rPr>
          <w:rFonts w:ascii="宋体" w:hAnsi="宋体" w:cs="宋体" w:hint="eastAsia"/>
        </w:rPr>
        <w:t>赛事成绩类应用系统的建设、运营和管理协调，统筹应用系统供应商的建设情况；</w:t>
      </w:r>
    </w:p>
    <w:p w14:paraId="182E40F1" w14:textId="77777777" w:rsidR="00BF2251" w:rsidRDefault="00BF2251" w:rsidP="000F77C6">
      <w:pPr>
        <w:pStyle w:val="afffffc"/>
        <w:numPr>
          <w:ilvl w:val="0"/>
          <w:numId w:val="102"/>
        </w:numPr>
        <w:tabs>
          <w:tab w:val="left" w:pos="840"/>
        </w:tabs>
        <w:adjustRightInd w:val="0"/>
        <w:snapToGrid w:val="0"/>
        <w:spacing w:beforeLines="0" w:afterLines="0"/>
        <w:ind w:left="0" w:firstLine="420"/>
        <w:rPr>
          <w:rFonts w:ascii="宋体" w:hAnsi="宋体" w:cs="宋体"/>
        </w:rPr>
      </w:pPr>
      <w:r>
        <w:rPr>
          <w:rFonts w:ascii="宋体" w:hAnsi="宋体" w:cs="宋体" w:hint="eastAsia"/>
        </w:rPr>
        <w:t>专门负责赛事成绩、赛事管理、赛事支持、成绩发布、视频视讯等工作。</w:t>
      </w:r>
    </w:p>
    <w:p w14:paraId="417E2EB3"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赛事成绩类应用系统具有非常高的专业性和特殊性，其管理工作事关重要，关乎杭州亚运会赛时信息技术工作的成败，需安排相应的赛事成绩类应用系统管理服务业务领域技术专家及高级主管。</w:t>
      </w:r>
    </w:p>
    <w:p w14:paraId="20D25801"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人员配置要求：</w:t>
      </w:r>
    </w:p>
    <w:tbl>
      <w:tblPr>
        <w:tblW w:w="9346" w:type="dxa"/>
        <w:tblInd w:w="118" w:type="dxa"/>
        <w:tblLook w:val="04A0" w:firstRow="1" w:lastRow="0" w:firstColumn="1" w:lastColumn="0" w:noHBand="0" w:noVBand="1"/>
      </w:tblPr>
      <w:tblGrid>
        <w:gridCol w:w="560"/>
        <w:gridCol w:w="1160"/>
        <w:gridCol w:w="5220"/>
        <w:gridCol w:w="1130"/>
        <w:gridCol w:w="1276"/>
      </w:tblGrid>
      <w:tr w:rsidR="00BF2251" w:rsidRPr="00D42880" w14:paraId="5F48399A" w14:textId="77777777" w:rsidTr="00BF2251">
        <w:trPr>
          <w:trHeight w:val="734"/>
        </w:trPr>
        <w:tc>
          <w:tcPr>
            <w:tcW w:w="560" w:type="dxa"/>
            <w:tcBorders>
              <w:top w:val="single" w:sz="4" w:space="0" w:color="auto"/>
              <w:left w:val="single" w:sz="8" w:space="0" w:color="auto"/>
              <w:bottom w:val="single" w:sz="8" w:space="0" w:color="000000"/>
              <w:right w:val="single" w:sz="4" w:space="0" w:color="auto"/>
            </w:tcBorders>
            <w:shd w:val="clear" w:color="auto" w:fill="DBE5F1" w:themeFill="accent1" w:themeFillTint="33"/>
            <w:vAlign w:val="center"/>
            <w:hideMark/>
          </w:tcPr>
          <w:p w14:paraId="4086E313" w14:textId="77777777" w:rsidR="00BF2251" w:rsidRPr="00F05B7A" w:rsidRDefault="00BF2251" w:rsidP="00BF2251">
            <w:pPr>
              <w:widowControl/>
              <w:rPr>
                <w:rFonts w:ascii="宋体" w:hAnsi="宋体" w:cs="宋体"/>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C21909" w14:textId="77777777" w:rsidR="00BF2251" w:rsidRPr="00F05B7A" w:rsidRDefault="00BF2251" w:rsidP="00BF2251">
            <w:pPr>
              <w:widowControl/>
              <w:jc w:val="left"/>
              <w:rPr>
                <w:rFonts w:ascii="宋体" w:hAnsi="宋体" w:cs="宋体"/>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E472C89" w14:textId="77777777" w:rsidR="00BF2251" w:rsidRPr="00F05B7A" w:rsidRDefault="00BF2251" w:rsidP="00BF2251">
            <w:pPr>
              <w:widowControl/>
              <w:jc w:val="left"/>
              <w:rPr>
                <w:rFonts w:ascii="宋体" w:hAnsi="宋体" w:cs="宋体"/>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845B6F"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276" w:type="dxa"/>
            <w:tcBorders>
              <w:top w:val="single" w:sz="4" w:space="0" w:color="auto"/>
              <w:left w:val="nil"/>
              <w:bottom w:val="single" w:sz="4" w:space="0" w:color="auto"/>
              <w:right w:val="single" w:sz="8" w:space="0" w:color="auto"/>
            </w:tcBorders>
            <w:shd w:val="clear" w:color="auto" w:fill="DBE5F1" w:themeFill="accent1" w:themeFillTint="33"/>
            <w:vAlign w:val="center"/>
            <w:hideMark/>
          </w:tcPr>
          <w:p w14:paraId="4FB49F18"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BF2251" w:rsidRPr="00D42880" w14:paraId="011F548F" w14:textId="77777777" w:rsidTr="00BF2251">
        <w:trPr>
          <w:trHeight w:val="1419"/>
        </w:trPr>
        <w:tc>
          <w:tcPr>
            <w:tcW w:w="56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0D6B9A3" w14:textId="77777777" w:rsidR="00BF2251" w:rsidRPr="00F05B7A" w:rsidRDefault="00BF2251" w:rsidP="00BF2251">
            <w:pPr>
              <w:widowControl/>
              <w:jc w:val="center"/>
              <w:rPr>
                <w:rFonts w:ascii="宋体" w:hAnsi="宋体" w:cs="宋体"/>
                <w:color w:val="000000"/>
                <w:kern w:val="0"/>
                <w:sz w:val="18"/>
                <w:szCs w:val="18"/>
              </w:rPr>
            </w:pPr>
            <w:r w:rsidRPr="00F05B7A">
              <w:rPr>
                <w:rFonts w:ascii="宋体" w:hAnsi="宋体" w:cs="宋体" w:hint="eastAsia"/>
                <w:color w:val="000000"/>
                <w:kern w:val="0"/>
                <w:sz w:val="18"/>
                <w:szCs w:val="18"/>
              </w:rPr>
              <w:t>赛事成绩类应用系统管理服务</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89C833E" w14:textId="77777777" w:rsidR="00BF2251" w:rsidRPr="00F05B7A" w:rsidRDefault="00BF2251" w:rsidP="00BF2251">
            <w:pPr>
              <w:widowControl/>
              <w:jc w:val="center"/>
              <w:rPr>
                <w:rFonts w:ascii="宋体" w:hAnsi="宋体" w:cs="宋体"/>
                <w:kern w:val="0"/>
                <w:sz w:val="18"/>
                <w:szCs w:val="18"/>
              </w:rPr>
            </w:pPr>
            <w:r>
              <w:rPr>
                <w:rFonts w:ascii="宋体" w:hAnsi="宋体" w:cs="宋体" w:hint="eastAsia"/>
                <w:kern w:val="0"/>
                <w:sz w:val="18"/>
                <w:szCs w:val="18"/>
              </w:rPr>
              <w:t>高级主管</w:t>
            </w:r>
            <w:r w:rsidRPr="00F05B7A">
              <w:rPr>
                <w:rFonts w:ascii="宋体" w:hAnsi="宋体" w:cs="宋体" w:hint="eastAsia"/>
                <w:kern w:val="0"/>
                <w:sz w:val="18"/>
                <w:szCs w:val="18"/>
              </w:rPr>
              <w:t>（组长级）</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2763EA6B" w14:textId="77777777" w:rsidR="00BF2251" w:rsidRPr="002B7077" w:rsidRDefault="00BF2251" w:rsidP="000F77C6">
            <w:pPr>
              <w:pStyle w:val="afffff0"/>
              <w:widowControl/>
              <w:numPr>
                <w:ilvl w:val="0"/>
                <w:numId w:val="148"/>
              </w:numPr>
              <w:ind w:left="1980" w:firstLineChars="0"/>
              <w:jc w:val="left"/>
              <w:rPr>
                <w:rFonts w:ascii="宋体" w:hAnsi="宋体" w:cs="宋体"/>
                <w:kern w:val="0"/>
                <w:sz w:val="18"/>
                <w:szCs w:val="18"/>
              </w:rPr>
            </w:pPr>
            <w:r w:rsidRPr="002B7077">
              <w:rPr>
                <w:rFonts w:ascii="宋体" w:hAnsi="宋体" w:cs="宋体" w:hint="eastAsia"/>
                <w:kern w:val="0"/>
                <w:sz w:val="18"/>
                <w:szCs w:val="18"/>
              </w:rPr>
              <w:t>本科及以上学历，具备中级以上职称；</w:t>
            </w:r>
          </w:p>
          <w:p w14:paraId="3F24DF51" w14:textId="77777777" w:rsidR="00BF2251" w:rsidRPr="002B7077" w:rsidRDefault="00BF2251" w:rsidP="00BF2251">
            <w:pPr>
              <w:widowControl/>
              <w:jc w:val="left"/>
              <w:rPr>
                <w:rFonts w:ascii="宋体" w:hAnsi="宋体" w:cs="宋体"/>
                <w:kern w:val="0"/>
                <w:sz w:val="18"/>
                <w:szCs w:val="18"/>
              </w:rPr>
            </w:pPr>
            <w:r w:rsidRPr="002B7077">
              <w:rPr>
                <w:rFonts w:ascii="宋体" w:hAnsi="宋体" w:cs="宋体" w:hint="eastAsia"/>
                <w:kern w:val="0"/>
                <w:sz w:val="18"/>
                <w:szCs w:val="18"/>
              </w:rPr>
              <w:t>2、从事</w:t>
            </w:r>
            <w:r>
              <w:rPr>
                <w:rFonts w:ascii="宋体" w:hAnsi="宋体" w:cs="宋体" w:hint="eastAsia"/>
                <w:kern w:val="0"/>
                <w:sz w:val="18"/>
                <w:szCs w:val="18"/>
              </w:rPr>
              <w:t>相关</w:t>
            </w:r>
            <w:r w:rsidRPr="002B7077">
              <w:rPr>
                <w:rFonts w:ascii="宋体" w:hAnsi="宋体" w:cs="宋体" w:hint="eastAsia"/>
                <w:kern w:val="0"/>
                <w:sz w:val="18"/>
                <w:szCs w:val="18"/>
              </w:rPr>
              <w:t>行业年限10年及以上，或有3届及以上全国（或以上）级别体育赛事相关工作经历；</w:t>
            </w:r>
            <w:r w:rsidRPr="002B7077">
              <w:rPr>
                <w:rFonts w:ascii="宋体" w:hAnsi="宋体" w:cs="宋体" w:hint="eastAsia"/>
                <w:kern w:val="0"/>
                <w:sz w:val="18"/>
                <w:szCs w:val="18"/>
              </w:rPr>
              <w:br/>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0497F51B" w14:textId="702A8B44"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1</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54A2B5A5" w14:textId="0E2D5DCC"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8</w:t>
            </w:r>
          </w:p>
        </w:tc>
      </w:tr>
      <w:tr w:rsidR="00BF2251" w:rsidRPr="00D42880" w14:paraId="62941E49" w14:textId="77777777" w:rsidTr="00BF2251">
        <w:trPr>
          <w:trHeight w:val="1538"/>
        </w:trPr>
        <w:tc>
          <w:tcPr>
            <w:tcW w:w="560" w:type="dxa"/>
            <w:vMerge/>
            <w:tcBorders>
              <w:top w:val="single" w:sz="4" w:space="0" w:color="auto"/>
              <w:left w:val="single" w:sz="8" w:space="0" w:color="auto"/>
              <w:bottom w:val="single" w:sz="8" w:space="0" w:color="000000"/>
              <w:right w:val="single" w:sz="4" w:space="0" w:color="auto"/>
            </w:tcBorders>
            <w:vAlign w:val="center"/>
            <w:hideMark/>
          </w:tcPr>
          <w:p w14:paraId="29FBAEB8" w14:textId="77777777" w:rsidR="00BF2251" w:rsidRPr="00F05B7A" w:rsidRDefault="00BF2251" w:rsidP="00BF2251">
            <w:pPr>
              <w:widowControl/>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14:paraId="376A883C" w14:textId="77777777" w:rsidR="00BF2251" w:rsidRPr="00F05B7A" w:rsidRDefault="00BF2251" w:rsidP="00BF2251">
            <w:pPr>
              <w:widowControl/>
              <w:jc w:val="center"/>
              <w:rPr>
                <w:rFonts w:ascii="宋体" w:hAnsi="宋体" w:cs="宋体"/>
                <w:kern w:val="0"/>
                <w:sz w:val="18"/>
                <w:szCs w:val="18"/>
              </w:rPr>
            </w:pPr>
            <w:r>
              <w:rPr>
                <w:rFonts w:ascii="宋体" w:hAnsi="宋体" w:cs="宋体" w:hint="eastAsia"/>
                <w:kern w:val="0"/>
                <w:sz w:val="18"/>
                <w:szCs w:val="18"/>
              </w:rPr>
              <w:t>高级主管</w:t>
            </w:r>
          </w:p>
        </w:tc>
        <w:tc>
          <w:tcPr>
            <w:tcW w:w="5220" w:type="dxa"/>
            <w:tcBorders>
              <w:top w:val="nil"/>
              <w:left w:val="nil"/>
              <w:bottom w:val="single" w:sz="4" w:space="0" w:color="auto"/>
              <w:right w:val="single" w:sz="4" w:space="0" w:color="auto"/>
            </w:tcBorders>
            <w:shd w:val="clear" w:color="auto" w:fill="auto"/>
            <w:vAlign w:val="center"/>
            <w:hideMark/>
          </w:tcPr>
          <w:p w14:paraId="0CF93E67" w14:textId="77777777" w:rsidR="00BF2251" w:rsidRPr="002B7077" w:rsidRDefault="00BF2251" w:rsidP="000F77C6">
            <w:pPr>
              <w:pStyle w:val="afffff0"/>
              <w:widowControl/>
              <w:numPr>
                <w:ilvl w:val="0"/>
                <w:numId w:val="149"/>
              </w:numPr>
              <w:ind w:left="1980" w:firstLineChars="0"/>
              <w:jc w:val="left"/>
              <w:rPr>
                <w:rFonts w:ascii="宋体" w:hAnsi="宋体" w:cs="宋体"/>
                <w:kern w:val="0"/>
                <w:sz w:val="18"/>
                <w:szCs w:val="18"/>
              </w:rPr>
            </w:pPr>
            <w:r w:rsidRPr="002B7077">
              <w:rPr>
                <w:rFonts w:ascii="宋体" w:hAnsi="宋体" w:cs="宋体" w:hint="eastAsia"/>
                <w:kern w:val="0"/>
                <w:sz w:val="18"/>
                <w:szCs w:val="18"/>
              </w:rPr>
              <w:t>本科及以上学历；</w:t>
            </w:r>
          </w:p>
          <w:p w14:paraId="50DBB40F" w14:textId="77777777" w:rsidR="00BF2251" w:rsidRPr="002B7077" w:rsidRDefault="00BF2251" w:rsidP="00BF2251">
            <w:pPr>
              <w:widowControl/>
              <w:jc w:val="left"/>
              <w:rPr>
                <w:rFonts w:ascii="宋体" w:hAnsi="宋体" w:cs="宋体"/>
                <w:kern w:val="0"/>
                <w:sz w:val="18"/>
                <w:szCs w:val="18"/>
              </w:rPr>
            </w:pPr>
            <w:r w:rsidRPr="002B7077">
              <w:rPr>
                <w:rFonts w:ascii="宋体" w:hAnsi="宋体" w:cs="宋体" w:hint="eastAsia"/>
                <w:kern w:val="0"/>
                <w:sz w:val="18"/>
                <w:szCs w:val="18"/>
              </w:rPr>
              <w:t>2、从事</w:t>
            </w:r>
            <w:r>
              <w:rPr>
                <w:rFonts w:ascii="宋体" w:hAnsi="宋体" w:cs="宋体" w:hint="eastAsia"/>
                <w:kern w:val="0"/>
                <w:sz w:val="18"/>
                <w:szCs w:val="18"/>
              </w:rPr>
              <w:t>相关</w:t>
            </w:r>
            <w:r w:rsidRPr="002B7077">
              <w:rPr>
                <w:rFonts w:ascii="宋体" w:hAnsi="宋体" w:cs="宋体" w:hint="eastAsia"/>
                <w:kern w:val="0"/>
                <w:sz w:val="18"/>
                <w:szCs w:val="18"/>
              </w:rPr>
              <w:t>行业年限8年及以上，或有2届及以上全国（或以上）级别体育赛事相关工作经历；</w:t>
            </w:r>
            <w:r w:rsidRPr="002B7077">
              <w:rPr>
                <w:rFonts w:ascii="宋体" w:hAnsi="宋体" w:cs="宋体" w:hint="eastAsia"/>
                <w:kern w:val="0"/>
                <w:sz w:val="18"/>
                <w:szCs w:val="18"/>
              </w:rPr>
              <w:br/>
            </w:r>
          </w:p>
        </w:tc>
        <w:tc>
          <w:tcPr>
            <w:tcW w:w="1130" w:type="dxa"/>
            <w:tcBorders>
              <w:top w:val="nil"/>
              <w:left w:val="nil"/>
              <w:bottom w:val="single" w:sz="4" w:space="0" w:color="auto"/>
              <w:right w:val="single" w:sz="4" w:space="0" w:color="auto"/>
            </w:tcBorders>
            <w:shd w:val="clear" w:color="auto" w:fill="auto"/>
            <w:vAlign w:val="center"/>
            <w:hideMark/>
          </w:tcPr>
          <w:p w14:paraId="17977799" w14:textId="306E5128" w:rsidR="00BF2251" w:rsidRPr="00F05B7A" w:rsidRDefault="006F11A1" w:rsidP="00BF2251">
            <w:pPr>
              <w:widowControl/>
              <w:jc w:val="center"/>
              <w:rPr>
                <w:rFonts w:ascii="宋体" w:hAnsi="宋体" w:cs="宋体"/>
                <w:kern w:val="0"/>
                <w:sz w:val="18"/>
                <w:szCs w:val="18"/>
              </w:rPr>
            </w:pPr>
            <w:r>
              <w:rPr>
                <w:rFonts w:ascii="宋体" w:hAnsi="宋体" w:cs="宋体"/>
                <w:kern w:val="0"/>
                <w:sz w:val="18"/>
                <w:szCs w:val="18"/>
              </w:rPr>
              <w:t>8</w:t>
            </w:r>
          </w:p>
        </w:tc>
        <w:tc>
          <w:tcPr>
            <w:tcW w:w="1276" w:type="dxa"/>
            <w:tcBorders>
              <w:top w:val="nil"/>
              <w:left w:val="nil"/>
              <w:bottom w:val="single" w:sz="4" w:space="0" w:color="auto"/>
              <w:right w:val="single" w:sz="8" w:space="0" w:color="auto"/>
            </w:tcBorders>
            <w:shd w:val="clear" w:color="auto" w:fill="auto"/>
            <w:vAlign w:val="center"/>
            <w:hideMark/>
          </w:tcPr>
          <w:p w14:paraId="28D3DB63" w14:textId="4F4CE251"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10</w:t>
            </w:r>
            <w:bookmarkStart w:id="281" w:name="_GoBack"/>
            <w:r w:rsidR="006F11A1">
              <w:rPr>
                <w:rFonts w:ascii="宋体" w:hAnsi="宋体" w:cs="宋体"/>
                <w:kern w:val="0"/>
                <w:sz w:val="18"/>
                <w:szCs w:val="18"/>
              </w:rPr>
              <w:t>0</w:t>
            </w:r>
            <w:bookmarkEnd w:id="281"/>
          </w:p>
        </w:tc>
      </w:tr>
      <w:tr w:rsidR="00BF2251" w:rsidRPr="00D42880" w14:paraId="53E7BDAD" w14:textId="77777777" w:rsidTr="00BF2251">
        <w:trPr>
          <w:trHeight w:val="1830"/>
        </w:trPr>
        <w:tc>
          <w:tcPr>
            <w:tcW w:w="560" w:type="dxa"/>
            <w:vMerge/>
            <w:tcBorders>
              <w:top w:val="single" w:sz="4" w:space="0" w:color="auto"/>
              <w:left w:val="single" w:sz="8" w:space="0" w:color="auto"/>
              <w:bottom w:val="single" w:sz="8" w:space="0" w:color="000000"/>
              <w:right w:val="single" w:sz="4" w:space="0" w:color="auto"/>
            </w:tcBorders>
            <w:vAlign w:val="center"/>
            <w:hideMark/>
          </w:tcPr>
          <w:p w14:paraId="675AAEA2" w14:textId="77777777" w:rsidR="00BF2251" w:rsidRPr="00F05B7A" w:rsidRDefault="00BF2251" w:rsidP="00BF2251">
            <w:pPr>
              <w:widowControl/>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14:paraId="1CEA6E12" w14:textId="77777777" w:rsidR="00BF2251" w:rsidRPr="00F05B7A" w:rsidRDefault="00BF2251" w:rsidP="00BF2251">
            <w:pPr>
              <w:widowControl/>
              <w:jc w:val="center"/>
              <w:rPr>
                <w:rFonts w:ascii="宋体" w:hAnsi="宋体" w:cs="宋体"/>
                <w:kern w:val="0"/>
                <w:sz w:val="18"/>
                <w:szCs w:val="18"/>
              </w:rPr>
            </w:pPr>
            <w:r>
              <w:rPr>
                <w:rFonts w:ascii="宋体" w:hAnsi="宋体" w:cs="宋体" w:hint="eastAsia"/>
                <w:kern w:val="0"/>
                <w:sz w:val="18"/>
                <w:szCs w:val="18"/>
              </w:rPr>
              <w:t>中</w:t>
            </w:r>
            <w:r w:rsidRPr="00F05B7A">
              <w:rPr>
                <w:rFonts w:ascii="宋体" w:hAnsi="宋体" w:cs="宋体" w:hint="eastAsia"/>
                <w:kern w:val="0"/>
                <w:sz w:val="18"/>
                <w:szCs w:val="18"/>
              </w:rPr>
              <w:t>级主管</w:t>
            </w:r>
          </w:p>
        </w:tc>
        <w:tc>
          <w:tcPr>
            <w:tcW w:w="5220" w:type="dxa"/>
            <w:tcBorders>
              <w:top w:val="nil"/>
              <w:left w:val="nil"/>
              <w:bottom w:val="single" w:sz="8" w:space="0" w:color="auto"/>
              <w:right w:val="single" w:sz="4" w:space="0" w:color="auto"/>
            </w:tcBorders>
            <w:shd w:val="clear" w:color="auto" w:fill="auto"/>
            <w:vAlign w:val="center"/>
            <w:hideMark/>
          </w:tcPr>
          <w:p w14:paraId="688D6D9F" w14:textId="77777777" w:rsidR="00BF2251" w:rsidRPr="002B7077" w:rsidRDefault="00BF2251" w:rsidP="000F77C6">
            <w:pPr>
              <w:pStyle w:val="afffff0"/>
              <w:widowControl/>
              <w:numPr>
                <w:ilvl w:val="0"/>
                <w:numId w:val="150"/>
              </w:numPr>
              <w:ind w:left="1980" w:firstLineChars="0"/>
              <w:jc w:val="left"/>
              <w:rPr>
                <w:rFonts w:ascii="宋体" w:hAnsi="宋体" w:cs="宋体"/>
                <w:kern w:val="0"/>
                <w:sz w:val="18"/>
                <w:szCs w:val="18"/>
              </w:rPr>
            </w:pPr>
            <w:r w:rsidRPr="002B7077">
              <w:rPr>
                <w:rFonts w:ascii="宋体" w:hAnsi="宋体" w:cs="宋体" w:hint="eastAsia"/>
                <w:kern w:val="0"/>
                <w:sz w:val="18"/>
                <w:szCs w:val="18"/>
              </w:rPr>
              <w:t>本科及以上学历；</w:t>
            </w:r>
          </w:p>
          <w:p w14:paraId="14B358BD" w14:textId="77777777" w:rsidR="00BF2251" w:rsidRPr="002B7077" w:rsidRDefault="00BF2251" w:rsidP="00BF2251">
            <w:pPr>
              <w:widowControl/>
              <w:jc w:val="left"/>
              <w:rPr>
                <w:rFonts w:ascii="宋体" w:hAnsi="宋体" w:cs="宋体"/>
                <w:kern w:val="0"/>
                <w:sz w:val="18"/>
                <w:szCs w:val="18"/>
              </w:rPr>
            </w:pPr>
            <w:r w:rsidRPr="002B7077">
              <w:rPr>
                <w:rFonts w:ascii="宋体" w:hAnsi="宋体" w:cs="宋体" w:hint="eastAsia"/>
                <w:kern w:val="0"/>
                <w:sz w:val="18"/>
                <w:szCs w:val="18"/>
              </w:rPr>
              <w:t>2、从事</w:t>
            </w:r>
            <w:r>
              <w:rPr>
                <w:rFonts w:ascii="宋体" w:hAnsi="宋体" w:cs="宋体" w:hint="eastAsia"/>
                <w:kern w:val="0"/>
                <w:sz w:val="18"/>
                <w:szCs w:val="18"/>
              </w:rPr>
              <w:t>相关</w:t>
            </w:r>
            <w:r w:rsidRPr="002B7077">
              <w:rPr>
                <w:rFonts w:ascii="宋体" w:hAnsi="宋体" w:cs="宋体" w:hint="eastAsia"/>
                <w:kern w:val="0"/>
                <w:sz w:val="18"/>
                <w:szCs w:val="18"/>
              </w:rPr>
              <w:t>行业年限5年及以上，或有2届及以上全国（或以上）级别体育赛事相关工作经历；</w:t>
            </w:r>
          </w:p>
        </w:tc>
        <w:tc>
          <w:tcPr>
            <w:tcW w:w="1130" w:type="dxa"/>
            <w:tcBorders>
              <w:top w:val="nil"/>
              <w:left w:val="nil"/>
              <w:bottom w:val="single" w:sz="8" w:space="0" w:color="auto"/>
              <w:right w:val="single" w:sz="4" w:space="0" w:color="auto"/>
            </w:tcBorders>
            <w:shd w:val="clear" w:color="auto" w:fill="auto"/>
            <w:vAlign w:val="center"/>
            <w:hideMark/>
          </w:tcPr>
          <w:p w14:paraId="3F5FF452" w14:textId="7F2F4432"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3</w:t>
            </w:r>
          </w:p>
        </w:tc>
        <w:tc>
          <w:tcPr>
            <w:tcW w:w="1276" w:type="dxa"/>
            <w:tcBorders>
              <w:top w:val="nil"/>
              <w:left w:val="nil"/>
              <w:bottom w:val="single" w:sz="8" w:space="0" w:color="auto"/>
              <w:right w:val="single" w:sz="8" w:space="0" w:color="auto"/>
            </w:tcBorders>
            <w:shd w:val="clear" w:color="auto" w:fill="auto"/>
            <w:vAlign w:val="center"/>
            <w:hideMark/>
          </w:tcPr>
          <w:p w14:paraId="5F2CC754" w14:textId="5F7F4BFA" w:rsidR="00BF2251" w:rsidRPr="00F05B7A" w:rsidRDefault="00B54148" w:rsidP="00BF2251">
            <w:pPr>
              <w:widowControl/>
              <w:jc w:val="center"/>
              <w:rPr>
                <w:rFonts w:ascii="宋体" w:hAnsi="宋体" w:cs="宋体"/>
                <w:kern w:val="0"/>
                <w:sz w:val="18"/>
                <w:szCs w:val="18"/>
              </w:rPr>
            </w:pPr>
            <w:r>
              <w:rPr>
                <w:rFonts w:ascii="宋体" w:hAnsi="宋体" w:cs="宋体" w:hint="eastAsia"/>
                <w:kern w:val="0"/>
                <w:sz w:val="18"/>
                <w:szCs w:val="18"/>
              </w:rPr>
              <w:t>30</w:t>
            </w:r>
          </w:p>
        </w:tc>
      </w:tr>
    </w:tbl>
    <w:p w14:paraId="7C647FB8" w14:textId="12F5AF53" w:rsidR="00BF2251" w:rsidRDefault="00B54148" w:rsidP="00B54148">
      <w:pPr>
        <w:pStyle w:val="afffffc"/>
        <w:adjustRightInd w:val="0"/>
        <w:snapToGrid w:val="0"/>
        <w:spacing w:before="36" w:after="36"/>
        <w:ind w:firstLine="440"/>
        <w:rPr>
          <w:rFonts w:ascii="宋体" w:hAnsi="宋体" w:cs="宋体"/>
        </w:rPr>
      </w:pPr>
      <w:r>
        <w:rPr>
          <w:rStyle w:val="affff"/>
          <w:rFonts w:hint="eastAsia"/>
          <w:b w:val="0"/>
          <w:bCs w:val="0"/>
          <w:color w:val="000000" w:themeColor="text1"/>
          <w:sz w:val="22"/>
        </w:rPr>
        <w:t>注：此为兜底服务，最终工作量以实际工作为主，确保完成杭州亚运会信息技术管理服务。</w:t>
      </w:r>
    </w:p>
    <w:p w14:paraId="3684A8EF" w14:textId="77777777" w:rsidR="00BF2251" w:rsidRPr="00CE1951" w:rsidRDefault="00CE1951" w:rsidP="00CE1951">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lastRenderedPageBreak/>
        <w:t>3.4.3</w:t>
      </w:r>
      <w:r w:rsidR="00BF2251" w:rsidRPr="00CE1951">
        <w:rPr>
          <w:rFonts w:ascii="宋体" w:hAnsi="宋体" w:cs="宋体" w:hint="eastAsia"/>
          <w:b/>
          <w:sz w:val="30"/>
          <w:szCs w:val="30"/>
        </w:rPr>
        <w:t>中央级赛事运行管理服务</w:t>
      </w:r>
    </w:p>
    <w:p w14:paraId="1A51B2AA" w14:textId="77777777" w:rsidR="00BF2251" w:rsidRPr="005A6165" w:rsidRDefault="00BF2251" w:rsidP="00BF2251">
      <w:pPr>
        <w:keepNext/>
        <w:keepLines/>
        <w:tabs>
          <w:tab w:val="left" w:pos="720"/>
        </w:tabs>
        <w:adjustRightInd w:val="0"/>
        <w:snapToGrid w:val="0"/>
        <w:spacing w:line="360" w:lineRule="auto"/>
        <w:outlineLvl w:val="3"/>
        <w:rPr>
          <w:rFonts w:ascii="宋体" w:hAnsi="宋体" w:cs="宋体"/>
          <w:b/>
          <w:sz w:val="30"/>
          <w:szCs w:val="30"/>
        </w:rPr>
      </w:pPr>
      <w:r w:rsidRPr="008C7FBA">
        <w:rPr>
          <w:rFonts w:ascii="Times New Roman" w:hAnsi="Times New Roman"/>
          <w:b/>
          <w:sz w:val="30"/>
          <w:szCs w:val="30"/>
        </w:rPr>
        <w:t>3.4.</w:t>
      </w:r>
      <w:r w:rsidR="00CE1951">
        <w:rPr>
          <w:rFonts w:ascii="Times New Roman" w:hAnsi="Times New Roman" w:hint="eastAsia"/>
          <w:b/>
          <w:sz w:val="30"/>
          <w:szCs w:val="30"/>
        </w:rPr>
        <w:t>3</w:t>
      </w:r>
      <w:r w:rsidRPr="008C7FBA">
        <w:rPr>
          <w:rFonts w:ascii="Times New Roman" w:hAnsi="Times New Roman"/>
          <w:b/>
          <w:sz w:val="30"/>
          <w:szCs w:val="30"/>
        </w:rPr>
        <w:t>.1</w:t>
      </w:r>
      <w:r w:rsidRPr="005A6165">
        <w:rPr>
          <w:rFonts w:ascii="宋体" w:hAnsi="宋体" w:cs="宋体" w:hint="eastAsia"/>
          <w:b/>
          <w:sz w:val="30"/>
          <w:szCs w:val="30"/>
        </w:rPr>
        <w:t>建设要求</w:t>
      </w:r>
    </w:p>
    <w:p w14:paraId="4B3FF56E" w14:textId="77777777" w:rsidR="00BF2251" w:rsidRDefault="00BF2251" w:rsidP="00BF2251">
      <w:pPr>
        <w:pStyle w:val="afffffffffff3"/>
        <w:ind w:firstLine="480"/>
        <w:rPr>
          <w:rFonts w:ascii="宋体" w:hAnsi="宋体"/>
        </w:rPr>
      </w:pPr>
      <w:r>
        <w:rPr>
          <w:rFonts w:ascii="宋体" w:hAnsi="宋体" w:hint="eastAsia"/>
        </w:rPr>
        <w:t>中央级赛事运行管理服务主要负责场馆技术类运行管理服务和赛时运行保障服务，对亚运会期间的设施及运行服务提供科学的保障，为亚组委的工作人员、场馆工作人员等搭建高效的服务桥梁。</w:t>
      </w:r>
    </w:p>
    <w:p w14:paraId="6FB75659" w14:textId="77777777" w:rsidR="00BF2251" w:rsidRDefault="00BF2251" w:rsidP="00BF2251">
      <w:pPr>
        <w:pStyle w:val="afffffffffff3"/>
        <w:ind w:leftChars="200" w:left="420" w:firstLineChars="0" w:firstLine="0"/>
        <w:rPr>
          <w:rFonts w:ascii="宋体" w:hAnsi="宋体"/>
          <w:b/>
        </w:rPr>
      </w:pPr>
      <w:r>
        <w:rPr>
          <w:rFonts w:ascii="宋体" w:hAnsi="宋体" w:hint="eastAsia"/>
          <w:b/>
          <w:bCs/>
        </w:rPr>
        <w:t>一、场馆技术类运行管理服务</w:t>
      </w:r>
    </w:p>
    <w:p w14:paraId="677888EB"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场馆技术类运行管理服务，由场馆技术类运行专家组成管理团队，负责场馆技术类运行整体工作的沟通与管理、整体技术管理、片区场馆技术类运行工作及各类资源的协调与管理。确保场馆技术类工作运行顺畅、安全、可靠，从技术运行层面有力支撑杭州2022年亚运会整体信息技术工作的稳定运行。</w:t>
      </w:r>
    </w:p>
    <w:p w14:paraId="1629917D"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场馆技术类运行管理服务是指通过提供数名业务领域专家和高级主管具体来承担场馆运行管理、前期技术管理、场馆区域协调管理等工作，从而协助广播电视和信息技术部针对其所提供的信息技术服务在场馆内的交付使用及其运行。</w:t>
      </w:r>
    </w:p>
    <w:p w14:paraId="53BF3463"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根据广播电视和信息技术部既定的场馆（所）信息技术要求，对杭州亚运会各场馆（所）信息基础设施和信息化项目进行统一规范管理，从而确保信息基础设施和信息化项目之间有效兼容、平滑对接、通畅运行。</w:t>
      </w:r>
    </w:p>
    <w:p w14:paraId="69499AD8"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从时间上看，杭州亚运会项目的IT实施活动会贯穿项目的整个阶段。主要包括：</w:t>
      </w:r>
    </w:p>
    <w:p w14:paraId="47C64B5A" w14:textId="77777777" w:rsidR="00BF2251" w:rsidRDefault="00BF2251" w:rsidP="000F77C6">
      <w:pPr>
        <w:pStyle w:val="afffffc"/>
        <w:numPr>
          <w:ilvl w:val="0"/>
          <w:numId w:val="103"/>
        </w:numPr>
        <w:adjustRightInd w:val="0"/>
        <w:snapToGrid w:val="0"/>
        <w:spacing w:beforeLines="0" w:afterLines="0"/>
        <w:ind w:left="833" w:firstLineChars="0" w:hanging="357"/>
        <w:rPr>
          <w:rFonts w:ascii="宋体" w:hAnsi="宋体" w:cs="宋体"/>
        </w:rPr>
      </w:pPr>
      <w:r>
        <w:rPr>
          <w:rFonts w:ascii="宋体" w:hAnsi="宋体" w:cs="宋体" w:hint="eastAsia"/>
        </w:rPr>
        <w:t>集成实验室的实施；</w:t>
      </w:r>
    </w:p>
    <w:p w14:paraId="1D459157" w14:textId="77777777" w:rsidR="00BF2251" w:rsidRDefault="00BF2251" w:rsidP="000F77C6">
      <w:pPr>
        <w:pStyle w:val="afffffc"/>
        <w:numPr>
          <w:ilvl w:val="0"/>
          <w:numId w:val="103"/>
        </w:numPr>
        <w:adjustRightInd w:val="0"/>
        <w:snapToGrid w:val="0"/>
        <w:spacing w:beforeLines="0" w:afterLines="0"/>
        <w:ind w:left="833" w:firstLineChars="0" w:hanging="357"/>
        <w:rPr>
          <w:rFonts w:ascii="宋体" w:hAnsi="宋体" w:cs="宋体"/>
        </w:rPr>
      </w:pPr>
      <w:r>
        <w:rPr>
          <w:rFonts w:ascii="宋体" w:hAnsi="宋体" w:cs="宋体" w:hint="eastAsia"/>
        </w:rPr>
        <w:t>GMS系统生产环境的实施；</w:t>
      </w:r>
    </w:p>
    <w:p w14:paraId="10E581B0" w14:textId="77777777" w:rsidR="00BF2251" w:rsidRDefault="00BF2251" w:rsidP="000F77C6">
      <w:pPr>
        <w:pStyle w:val="afffffc"/>
        <w:numPr>
          <w:ilvl w:val="0"/>
          <w:numId w:val="103"/>
        </w:numPr>
        <w:adjustRightInd w:val="0"/>
        <w:snapToGrid w:val="0"/>
        <w:spacing w:beforeLines="0" w:afterLines="0"/>
        <w:ind w:left="833" w:firstLineChars="0" w:hanging="357"/>
        <w:rPr>
          <w:rFonts w:ascii="宋体" w:hAnsi="宋体" w:cs="宋体"/>
        </w:rPr>
      </w:pPr>
      <w:r>
        <w:rPr>
          <w:rFonts w:ascii="宋体" w:hAnsi="宋体" w:cs="宋体" w:hint="eastAsia"/>
        </w:rPr>
        <w:t>测试赛的实施；</w:t>
      </w:r>
    </w:p>
    <w:p w14:paraId="4FACF090" w14:textId="77777777" w:rsidR="00BF2251" w:rsidRDefault="00BF2251" w:rsidP="000F77C6">
      <w:pPr>
        <w:pStyle w:val="afffffc"/>
        <w:numPr>
          <w:ilvl w:val="0"/>
          <w:numId w:val="103"/>
        </w:numPr>
        <w:adjustRightInd w:val="0"/>
        <w:snapToGrid w:val="0"/>
        <w:spacing w:beforeLines="0" w:afterLines="0"/>
        <w:ind w:left="833" w:firstLineChars="0" w:hanging="357"/>
        <w:rPr>
          <w:rFonts w:ascii="宋体" w:hAnsi="宋体" w:cs="宋体"/>
        </w:rPr>
      </w:pPr>
      <w:r>
        <w:rPr>
          <w:rFonts w:ascii="宋体" w:hAnsi="宋体" w:cs="宋体" w:hint="eastAsia"/>
        </w:rPr>
        <w:t>技术演练的实施；</w:t>
      </w:r>
    </w:p>
    <w:p w14:paraId="3895A3EC" w14:textId="77777777" w:rsidR="00BF2251" w:rsidRDefault="00BF2251" w:rsidP="000F77C6">
      <w:pPr>
        <w:pStyle w:val="afffffc"/>
        <w:numPr>
          <w:ilvl w:val="0"/>
          <w:numId w:val="103"/>
        </w:numPr>
        <w:adjustRightInd w:val="0"/>
        <w:snapToGrid w:val="0"/>
        <w:spacing w:beforeLines="0" w:afterLines="0"/>
        <w:ind w:left="833" w:firstLineChars="0" w:hanging="357"/>
        <w:rPr>
          <w:rFonts w:ascii="宋体" w:hAnsi="宋体" w:cs="宋体"/>
        </w:rPr>
      </w:pPr>
      <w:r>
        <w:rPr>
          <w:rFonts w:ascii="宋体" w:hAnsi="宋体" w:cs="宋体" w:hint="eastAsia"/>
        </w:rPr>
        <w:t>杭州亚运会的实施。</w:t>
      </w:r>
    </w:p>
    <w:p w14:paraId="5FBE65E1"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作为场馆团队的重要成员，广播电视和信息技术部将参加每个场馆的具体运营工作。场馆技术团队负责对相关竞赛信息化建设服务在场馆内的规划、实施和运行进行项目管理，是广播电视和信息技术</w:t>
      </w:r>
      <w:proofErr w:type="gramStart"/>
      <w:r>
        <w:rPr>
          <w:rFonts w:ascii="宋体" w:hAnsi="宋体" w:cs="宋体" w:hint="eastAsia"/>
        </w:rPr>
        <w:t>部现场</w:t>
      </w:r>
      <w:proofErr w:type="gramEnd"/>
      <w:r>
        <w:rPr>
          <w:rFonts w:ascii="宋体" w:hAnsi="宋体" w:cs="宋体" w:hint="eastAsia"/>
        </w:rPr>
        <w:t>运营工作的牵头组织者。广播电视和信息技术部内相关业务部门（如信息服务、场馆成绩、通信服务等），都将向用户提供具体服务，并负责该服务的运行。</w:t>
      </w:r>
    </w:p>
    <w:p w14:paraId="26575E14"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在赛时运行阶段，场馆技术类运行服务团队的总体管理职责如下：</w:t>
      </w:r>
    </w:p>
    <w:p w14:paraId="00C0E9FB" w14:textId="77777777" w:rsidR="00BF2251" w:rsidRDefault="00BF2251" w:rsidP="000F77C6">
      <w:pPr>
        <w:pStyle w:val="afffffc"/>
        <w:numPr>
          <w:ilvl w:val="0"/>
          <w:numId w:val="104"/>
        </w:numPr>
        <w:tabs>
          <w:tab w:val="left" w:pos="840"/>
        </w:tabs>
        <w:adjustRightInd w:val="0"/>
        <w:snapToGrid w:val="0"/>
        <w:spacing w:beforeLines="0" w:afterLines="0"/>
        <w:ind w:left="0" w:firstLineChars="0" w:firstLine="482"/>
        <w:rPr>
          <w:rFonts w:ascii="宋体" w:hAnsi="宋体" w:cs="宋体"/>
        </w:rPr>
      </w:pPr>
      <w:r>
        <w:rPr>
          <w:rFonts w:ascii="宋体" w:hAnsi="宋体" w:cs="宋体" w:hint="eastAsia"/>
        </w:rPr>
        <w:t>项目运行前期，场馆技术类运行工作的管理与协调；</w:t>
      </w:r>
    </w:p>
    <w:p w14:paraId="03DCE4F4" w14:textId="77777777" w:rsidR="00BF2251" w:rsidRDefault="00BF2251" w:rsidP="000F77C6">
      <w:pPr>
        <w:pStyle w:val="afffffc"/>
        <w:numPr>
          <w:ilvl w:val="0"/>
          <w:numId w:val="104"/>
        </w:numPr>
        <w:tabs>
          <w:tab w:val="left" w:pos="840"/>
        </w:tabs>
        <w:adjustRightInd w:val="0"/>
        <w:snapToGrid w:val="0"/>
        <w:spacing w:beforeLines="0" w:afterLines="0"/>
        <w:ind w:left="0" w:firstLineChars="0" w:firstLine="482"/>
        <w:rPr>
          <w:rFonts w:ascii="宋体" w:hAnsi="宋体" w:cs="宋体"/>
        </w:rPr>
      </w:pPr>
      <w:r>
        <w:rPr>
          <w:rFonts w:ascii="宋体" w:hAnsi="宋体" w:cs="宋体" w:hint="eastAsia"/>
        </w:rPr>
        <w:t>赛时运行阶段，场馆技术运行管理与协调；</w:t>
      </w:r>
    </w:p>
    <w:p w14:paraId="4C4822E8" w14:textId="77777777" w:rsidR="00BF2251" w:rsidRDefault="00BF2251" w:rsidP="000F77C6">
      <w:pPr>
        <w:pStyle w:val="afffffc"/>
        <w:numPr>
          <w:ilvl w:val="0"/>
          <w:numId w:val="104"/>
        </w:numPr>
        <w:tabs>
          <w:tab w:val="left" w:pos="840"/>
        </w:tabs>
        <w:adjustRightInd w:val="0"/>
        <w:snapToGrid w:val="0"/>
        <w:spacing w:beforeLines="0" w:afterLines="0"/>
        <w:ind w:left="0" w:firstLineChars="0" w:firstLine="482"/>
        <w:rPr>
          <w:rFonts w:ascii="宋体" w:hAnsi="宋体" w:cs="宋体"/>
        </w:rPr>
      </w:pPr>
      <w:r>
        <w:rPr>
          <w:rFonts w:ascii="宋体" w:hAnsi="宋体" w:cs="宋体" w:hint="eastAsia"/>
        </w:rPr>
        <w:t>区域场馆技术类运行的协调管理等；</w:t>
      </w:r>
    </w:p>
    <w:p w14:paraId="06700173" w14:textId="77777777" w:rsidR="00BF2251" w:rsidRDefault="00BF2251" w:rsidP="000F77C6">
      <w:pPr>
        <w:pStyle w:val="afffffc"/>
        <w:numPr>
          <w:ilvl w:val="0"/>
          <w:numId w:val="104"/>
        </w:numPr>
        <w:tabs>
          <w:tab w:val="left" w:pos="840"/>
        </w:tabs>
        <w:adjustRightInd w:val="0"/>
        <w:snapToGrid w:val="0"/>
        <w:spacing w:beforeLines="0" w:afterLines="0"/>
        <w:ind w:left="0" w:firstLineChars="0" w:firstLine="482"/>
        <w:rPr>
          <w:rFonts w:ascii="宋体" w:hAnsi="宋体" w:cs="宋体"/>
        </w:rPr>
      </w:pPr>
      <w:r>
        <w:rPr>
          <w:rFonts w:ascii="宋体" w:hAnsi="宋体" w:cs="宋体" w:hint="eastAsia"/>
        </w:rPr>
        <w:t>信息技术指挥中心（ITCC）正式运行之前，每日向广播电视和信息技术部汇报工作。信息技术指挥中心（ITCC）正式运行后，每日向信息技术指挥中心（ITCC）汇报工作。</w:t>
      </w:r>
    </w:p>
    <w:p w14:paraId="11F440DE" w14:textId="77777777" w:rsidR="00BF2251" w:rsidRDefault="00BF2251" w:rsidP="00BF2251">
      <w:pPr>
        <w:pStyle w:val="afffffffffff3"/>
        <w:adjustRightInd w:val="0"/>
        <w:snapToGrid w:val="0"/>
        <w:ind w:firstLine="482"/>
        <w:rPr>
          <w:rFonts w:ascii="宋体" w:hAnsi="宋体"/>
          <w:b/>
        </w:rPr>
      </w:pPr>
      <w:r>
        <w:rPr>
          <w:rFonts w:ascii="宋体" w:hAnsi="宋体" w:hint="eastAsia"/>
          <w:b/>
          <w:bCs/>
        </w:rPr>
        <w:lastRenderedPageBreak/>
        <w:t>二、赛时运行保障管理服务</w:t>
      </w:r>
    </w:p>
    <w:p w14:paraId="62693EF1" w14:textId="77777777" w:rsidR="00BF2251" w:rsidRDefault="00BF2251" w:rsidP="00BF2251">
      <w:pPr>
        <w:autoSpaceDE w:val="0"/>
        <w:autoSpaceDN w:val="0"/>
        <w:adjustRightInd w:val="0"/>
        <w:snapToGrid w:val="0"/>
        <w:spacing w:line="360" w:lineRule="auto"/>
        <w:ind w:firstLine="480"/>
        <w:jc w:val="left"/>
        <w:rPr>
          <w:rFonts w:ascii="宋体" w:hAnsi="宋体" w:cs="宋体"/>
          <w:sz w:val="24"/>
          <w:szCs w:val="24"/>
        </w:rPr>
      </w:pPr>
      <w:r>
        <w:rPr>
          <w:rFonts w:ascii="宋体" w:hAnsi="宋体" w:cs="宋体" w:hint="eastAsia"/>
          <w:color w:val="000000"/>
          <w:sz w:val="24"/>
          <w:szCs w:val="24"/>
        </w:rPr>
        <w:t>赛时运行保障管理服务是指信息系统和其他信息技术服务进入生产状态后，对客户提供的运行保障管理服务。杭州亚运会最重要的技术运行是对杭州亚运会赛时信息技术的保障，</w:t>
      </w:r>
      <w:r>
        <w:rPr>
          <w:rFonts w:ascii="宋体" w:hAnsi="宋体" w:cs="宋体" w:hint="eastAsia"/>
          <w:sz w:val="24"/>
          <w:szCs w:val="24"/>
        </w:rPr>
        <w:t>通过制定可行的运行计划，制定实施和运行阶段的支持策略、制定人员与培训计划，通过一系列的测试演练活动确保组织有序地现场实施和技术服务管理，并根据场馆的需求配置所需的设备，实施场馆部署和运行支持人员的调配，确保杭州亚运会信息技术服务的顺利运行。</w:t>
      </w:r>
    </w:p>
    <w:p w14:paraId="7AA08986"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赛时运行保障管理服务，主要指在集成测试、测试赛、技术演练、赛时运行和赛事收尾等信息技术运行的不同阶段，提供相应的运行保障服务，以确保赛事的顺利进行。对信息技术总体项目的范围、时间、成本、质量、风险和采购进行相应的控制以及在各过程合理调配人力资源和设备，以实现更好的服务保障，确保杭州亚运会信息技术设施运行顺畅。</w:t>
      </w:r>
    </w:p>
    <w:p w14:paraId="7BC8E20C"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赛时运行保障阶段，包含以下过程的管理服务内容：</w:t>
      </w:r>
    </w:p>
    <w:p w14:paraId="6494D6AD" w14:textId="77777777" w:rsidR="00BF2251" w:rsidRDefault="00BF2251" w:rsidP="000F77C6">
      <w:pPr>
        <w:pStyle w:val="afffffc"/>
        <w:numPr>
          <w:ilvl w:val="0"/>
          <w:numId w:val="105"/>
        </w:numPr>
        <w:adjustRightInd w:val="0"/>
        <w:snapToGrid w:val="0"/>
        <w:spacing w:beforeLines="0" w:afterLines="0"/>
        <w:ind w:firstLineChars="0"/>
        <w:rPr>
          <w:rFonts w:ascii="宋体" w:hAnsi="宋体" w:cs="宋体"/>
        </w:rPr>
      </w:pPr>
      <w:r>
        <w:rPr>
          <w:rFonts w:ascii="宋体" w:hAnsi="宋体" w:cs="宋体" w:hint="eastAsia"/>
        </w:rPr>
        <w:t>一致性测试管理服务</w:t>
      </w:r>
    </w:p>
    <w:p w14:paraId="3CFC8F7A" w14:textId="77777777" w:rsidR="00BF2251" w:rsidRDefault="00BF2251" w:rsidP="000F77C6">
      <w:pPr>
        <w:pStyle w:val="afffffc"/>
        <w:numPr>
          <w:ilvl w:val="0"/>
          <w:numId w:val="105"/>
        </w:numPr>
        <w:adjustRightInd w:val="0"/>
        <w:snapToGrid w:val="0"/>
        <w:spacing w:beforeLines="0" w:afterLines="0"/>
        <w:ind w:firstLineChars="0"/>
        <w:rPr>
          <w:rFonts w:ascii="宋体" w:hAnsi="宋体" w:cs="宋体"/>
        </w:rPr>
      </w:pPr>
      <w:r>
        <w:rPr>
          <w:rFonts w:ascii="宋体" w:hAnsi="宋体" w:cs="宋体" w:hint="eastAsia"/>
        </w:rPr>
        <w:t>集成测试管理服务</w:t>
      </w:r>
    </w:p>
    <w:p w14:paraId="401912FD" w14:textId="77777777" w:rsidR="00BF2251" w:rsidRDefault="00BF2251" w:rsidP="000F77C6">
      <w:pPr>
        <w:pStyle w:val="afffffc"/>
        <w:numPr>
          <w:ilvl w:val="0"/>
          <w:numId w:val="105"/>
        </w:numPr>
        <w:adjustRightInd w:val="0"/>
        <w:snapToGrid w:val="0"/>
        <w:spacing w:beforeLines="0" w:afterLines="0"/>
        <w:ind w:firstLineChars="0"/>
        <w:rPr>
          <w:rFonts w:ascii="宋体" w:hAnsi="宋体" w:cs="宋体"/>
        </w:rPr>
      </w:pPr>
      <w:r>
        <w:rPr>
          <w:rFonts w:ascii="宋体" w:hAnsi="宋体" w:cs="宋体" w:hint="eastAsia"/>
        </w:rPr>
        <w:t>测试</w:t>
      </w:r>
      <w:proofErr w:type="gramStart"/>
      <w:r>
        <w:rPr>
          <w:rFonts w:ascii="宋体" w:hAnsi="宋体" w:cs="宋体" w:hint="eastAsia"/>
        </w:rPr>
        <w:t>赛运行</w:t>
      </w:r>
      <w:proofErr w:type="gramEnd"/>
      <w:r>
        <w:rPr>
          <w:rFonts w:ascii="宋体" w:hAnsi="宋体" w:cs="宋体" w:hint="eastAsia"/>
        </w:rPr>
        <w:t>管理服务</w:t>
      </w:r>
    </w:p>
    <w:p w14:paraId="1CFA3B52" w14:textId="77777777" w:rsidR="00BF2251" w:rsidRDefault="00BF2251" w:rsidP="000F77C6">
      <w:pPr>
        <w:pStyle w:val="afffffc"/>
        <w:numPr>
          <w:ilvl w:val="0"/>
          <w:numId w:val="105"/>
        </w:numPr>
        <w:adjustRightInd w:val="0"/>
        <w:snapToGrid w:val="0"/>
        <w:spacing w:beforeLines="0" w:afterLines="0"/>
        <w:ind w:firstLineChars="0"/>
        <w:rPr>
          <w:rFonts w:ascii="宋体" w:hAnsi="宋体" w:cs="宋体"/>
        </w:rPr>
      </w:pPr>
      <w:r>
        <w:rPr>
          <w:rFonts w:ascii="宋体" w:hAnsi="宋体" w:cs="宋体" w:hint="eastAsia"/>
        </w:rPr>
        <w:t>技术演练管理服务</w:t>
      </w:r>
    </w:p>
    <w:p w14:paraId="46C2703C" w14:textId="77777777" w:rsidR="00BF2251" w:rsidRDefault="00BF2251" w:rsidP="000F77C6">
      <w:pPr>
        <w:pStyle w:val="afffffc"/>
        <w:numPr>
          <w:ilvl w:val="0"/>
          <w:numId w:val="105"/>
        </w:numPr>
        <w:adjustRightInd w:val="0"/>
        <w:snapToGrid w:val="0"/>
        <w:spacing w:beforeLines="0" w:afterLines="0"/>
        <w:ind w:firstLineChars="0"/>
        <w:rPr>
          <w:rFonts w:ascii="宋体" w:hAnsi="宋体" w:cs="宋体"/>
        </w:rPr>
      </w:pPr>
      <w:r>
        <w:rPr>
          <w:rFonts w:ascii="宋体" w:hAnsi="宋体" w:cs="宋体" w:hint="eastAsia"/>
        </w:rPr>
        <w:t>赛时运行保障管理服务</w:t>
      </w:r>
    </w:p>
    <w:p w14:paraId="2C589786" w14:textId="77777777" w:rsidR="00BF2251" w:rsidRDefault="00BF2251" w:rsidP="000F77C6">
      <w:pPr>
        <w:pStyle w:val="afffffc"/>
        <w:numPr>
          <w:ilvl w:val="0"/>
          <w:numId w:val="105"/>
        </w:numPr>
        <w:adjustRightInd w:val="0"/>
        <w:snapToGrid w:val="0"/>
        <w:spacing w:beforeLines="0" w:afterLines="0"/>
        <w:ind w:firstLineChars="0"/>
        <w:rPr>
          <w:rFonts w:ascii="宋体" w:hAnsi="宋体" w:cs="宋体"/>
        </w:rPr>
      </w:pPr>
      <w:r>
        <w:rPr>
          <w:rFonts w:ascii="宋体" w:hAnsi="宋体" w:cs="宋体" w:hint="eastAsia"/>
        </w:rPr>
        <w:t>赛事收尾管理服务</w:t>
      </w:r>
    </w:p>
    <w:p w14:paraId="5DB9AE78"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赛时运行管理服务，由赛时运行专家、高级主管组成管理团队，主要指在亚运会最后一次技术演练后即正式比赛开始之前，直至亚运会全部比赛结束后的时间内，按照信息化建设的服务水平定义来进行赛时运行管理服务。</w:t>
      </w:r>
    </w:p>
    <w:p w14:paraId="376713AD" w14:textId="77777777" w:rsidR="00BF2251" w:rsidRDefault="00BF2251" w:rsidP="00BF2251">
      <w:pPr>
        <w:pStyle w:val="afffffc"/>
        <w:adjustRightInd w:val="0"/>
        <w:snapToGrid w:val="0"/>
        <w:spacing w:before="36" w:after="36"/>
        <w:ind w:firstLine="420"/>
        <w:rPr>
          <w:rFonts w:ascii="宋体" w:hAnsi="宋体" w:cs="宋体"/>
        </w:rPr>
      </w:pPr>
      <w:r>
        <w:rPr>
          <w:rFonts w:ascii="宋体" w:hAnsi="宋体" w:cs="宋体" w:hint="eastAsia"/>
        </w:rPr>
        <w:t>赛时运行管理服务，确保赛时运行期间，亚运会信息系统的所有应用系统运行稳定正常，所有运行团队、场馆团队工作顺畅有序，共同保障亚运会信息系统的运行可靠、安全、稳定。</w:t>
      </w:r>
    </w:p>
    <w:p w14:paraId="086AA4C6" w14:textId="77777777" w:rsidR="00BF2251" w:rsidRDefault="00BF2251" w:rsidP="00BF2251">
      <w:pPr>
        <w:pStyle w:val="42"/>
        <w:tabs>
          <w:tab w:val="left" w:pos="57"/>
        </w:tabs>
        <w:rPr>
          <w:rFonts w:ascii="宋体" w:hAnsi="宋体" w:cs="宋体"/>
          <w:b w:val="0"/>
          <w:bCs w:val="0"/>
        </w:rPr>
      </w:pPr>
      <w:r w:rsidRPr="008C7FBA">
        <w:rPr>
          <w:bCs w:val="0"/>
        </w:rPr>
        <w:t>3.4.</w:t>
      </w:r>
      <w:r w:rsidR="00CE1951">
        <w:rPr>
          <w:rFonts w:hint="eastAsia"/>
          <w:bCs w:val="0"/>
        </w:rPr>
        <w:t>3</w:t>
      </w:r>
      <w:r w:rsidRPr="008C7FBA">
        <w:rPr>
          <w:bCs w:val="0"/>
        </w:rPr>
        <w:t>.2</w:t>
      </w:r>
      <w:r>
        <w:rPr>
          <w:rFonts w:ascii="宋体" w:hAnsi="宋体" w:cs="宋体" w:hint="eastAsia"/>
          <w:bCs w:val="0"/>
        </w:rPr>
        <w:t>建设方案</w:t>
      </w:r>
    </w:p>
    <w:p w14:paraId="7E3FF9FF" w14:textId="77777777" w:rsidR="00BF2251" w:rsidRDefault="00BF2251" w:rsidP="00BF2251">
      <w:pPr>
        <w:adjustRightInd w:val="0"/>
        <w:snapToGrid w:val="0"/>
        <w:spacing w:line="360" w:lineRule="auto"/>
        <w:ind w:firstLine="480"/>
        <w:rPr>
          <w:rFonts w:ascii="宋体" w:hAnsi="宋体" w:cs="宋体"/>
          <w:b/>
          <w:sz w:val="24"/>
          <w:szCs w:val="24"/>
        </w:rPr>
      </w:pPr>
      <w:r>
        <w:rPr>
          <w:rFonts w:ascii="宋体" w:hAnsi="宋体" w:cs="宋体" w:hint="eastAsia"/>
          <w:b/>
          <w:sz w:val="24"/>
          <w:szCs w:val="24"/>
        </w:rPr>
        <w:t>一、场馆技术类运行管理服务</w:t>
      </w:r>
    </w:p>
    <w:p w14:paraId="7766A312"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场馆技术类运行管理服务由场馆技术类运行管理专家、场馆技术类运行管理高级主管组成管理团队，从亚运会场馆技术类运行服务初期开始，至亚运会运行结束，承担全方位中央级赛事运行管理工作。主要包括以下工作内容：</w:t>
      </w:r>
    </w:p>
    <w:p w14:paraId="378AD80F" w14:textId="77777777" w:rsidR="00BF2251" w:rsidRDefault="00BF2251" w:rsidP="000F77C6">
      <w:pPr>
        <w:pStyle w:val="afffff0"/>
        <w:numPr>
          <w:ilvl w:val="0"/>
          <w:numId w:val="10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前期技术管理</w:t>
      </w:r>
    </w:p>
    <w:p w14:paraId="648F8E4A" w14:textId="77777777" w:rsidR="00BF2251" w:rsidRDefault="00BF2251" w:rsidP="00BF2251">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前期相关竞赛信息化建设服务在场馆内的规划、实施和运行方向的技术管理。</w:t>
      </w:r>
    </w:p>
    <w:p w14:paraId="72529ABA" w14:textId="77777777" w:rsidR="00BF2251" w:rsidRDefault="00BF2251" w:rsidP="000F77C6">
      <w:pPr>
        <w:pStyle w:val="afffff0"/>
        <w:numPr>
          <w:ilvl w:val="0"/>
          <w:numId w:val="106"/>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区域协调管理等工作</w:t>
      </w:r>
    </w:p>
    <w:p w14:paraId="6606B659"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负责场馆技术类运行整体工作的沟通与管理、整体技术管理、场馆区域技术类运行工作及各类资源的协调与管理。</w:t>
      </w:r>
    </w:p>
    <w:p w14:paraId="2A8E5A03"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人员配置要求：</w:t>
      </w:r>
    </w:p>
    <w:tbl>
      <w:tblPr>
        <w:tblW w:w="9204" w:type="dxa"/>
        <w:tblInd w:w="118" w:type="dxa"/>
        <w:tblLook w:val="04A0" w:firstRow="1" w:lastRow="0" w:firstColumn="1" w:lastColumn="0" w:noHBand="0" w:noVBand="1"/>
      </w:tblPr>
      <w:tblGrid>
        <w:gridCol w:w="560"/>
        <w:gridCol w:w="1160"/>
        <w:gridCol w:w="5220"/>
        <w:gridCol w:w="1130"/>
        <w:gridCol w:w="1134"/>
      </w:tblGrid>
      <w:tr w:rsidR="00BF2251" w:rsidRPr="008D5DD6" w14:paraId="16E702F3" w14:textId="77777777" w:rsidTr="00BF2251">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321FEB39" w14:textId="77777777" w:rsidR="00BF2251" w:rsidRPr="00F05B7A" w:rsidRDefault="00BF2251" w:rsidP="00BF2251">
            <w:pPr>
              <w:widowControl/>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14:paraId="0D8FC426" w14:textId="77777777" w:rsidR="00BF2251" w:rsidRPr="00F05B7A" w:rsidRDefault="00BF2251" w:rsidP="00BF2251">
            <w:pPr>
              <w:widowControl/>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14:paraId="5F64A27F" w14:textId="77777777" w:rsidR="00BF2251" w:rsidRPr="00F05B7A" w:rsidRDefault="00BF2251" w:rsidP="00BF2251">
            <w:pPr>
              <w:widowControl/>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14:paraId="32BAC0EC"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134" w:type="dxa"/>
            <w:tcBorders>
              <w:top w:val="single" w:sz="8" w:space="0" w:color="auto"/>
              <w:left w:val="nil"/>
              <w:bottom w:val="single" w:sz="4" w:space="0" w:color="auto"/>
              <w:right w:val="single" w:sz="8" w:space="0" w:color="auto"/>
            </w:tcBorders>
            <w:shd w:val="clear" w:color="000000" w:fill="DDEBF7"/>
            <w:vAlign w:val="center"/>
            <w:hideMark/>
          </w:tcPr>
          <w:p w14:paraId="4187EEF5"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BF2251" w:rsidRPr="008D5DD6" w14:paraId="4AD704DD" w14:textId="77777777" w:rsidTr="00BF2251">
        <w:trPr>
          <w:trHeight w:val="1289"/>
        </w:trPr>
        <w:tc>
          <w:tcPr>
            <w:tcW w:w="560" w:type="dxa"/>
            <w:vMerge w:val="restart"/>
            <w:tcBorders>
              <w:top w:val="nil"/>
              <w:left w:val="single" w:sz="8" w:space="0" w:color="auto"/>
              <w:bottom w:val="single" w:sz="8" w:space="0" w:color="000000"/>
              <w:right w:val="single" w:sz="4" w:space="0" w:color="auto"/>
            </w:tcBorders>
            <w:shd w:val="clear" w:color="auto" w:fill="auto"/>
            <w:vAlign w:val="center"/>
            <w:hideMark/>
          </w:tcPr>
          <w:p w14:paraId="3768E4DE" w14:textId="77777777" w:rsidR="00BF2251" w:rsidRPr="00F05B7A" w:rsidRDefault="00BF2251" w:rsidP="00BF2251">
            <w:pPr>
              <w:widowControl/>
              <w:jc w:val="center"/>
              <w:rPr>
                <w:rFonts w:ascii="宋体" w:hAnsi="宋体" w:cs="宋体"/>
                <w:color w:val="000000"/>
                <w:kern w:val="0"/>
                <w:sz w:val="18"/>
                <w:szCs w:val="18"/>
              </w:rPr>
            </w:pPr>
            <w:r w:rsidRPr="00F05B7A">
              <w:rPr>
                <w:rFonts w:ascii="宋体" w:hAnsi="宋体" w:cs="宋体" w:hint="eastAsia"/>
                <w:color w:val="000000"/>
                <w:kern w:val="0"/>
                <w:sz w:val="18"/>
                <w:szCs w:val="18"/>
              </w:rPr>
              <w:t>场馆技术类运行管理服务</w:t>
            </w:r>
          </w:p>
        </w:tc>
        <w:tc>
          <w:tcPr>
            <w:tcW w:w="1160" w:type="dxa"/>
            <w:tcBorders>
              <w:top w:val="nil"/>
              <w:left w:val="nil"/>
              <w:bottom w:val="single" w:sz="4" w:space="0" w:color="auto"/>
              <w:right w:val="single" w:sz="4" w:space="0" w:color="auto"/>
            </w:tcBorders>
            <w:shd w:val="clear" w:color="auto" w:fill="auto"/>
            <w:vAlign w:val="center"/>
            <w:hideMark/>
          </w:tcPr>
          <w:p w14:paraId="4E20E227"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场馆运行管理专家（</w:t>
            </w:r>
            <w:r>
              <w:rPr>
                <w:rFonts w:ascii="宋体" w:hAnsi="宋体" w:cs="宋体" w:hint="eastAsia"/>
                <w:kern w:val="0"/>
                <w:sz w:val="18"/>
                <w:szCs w:val="18"/>
              </w:rPr>
              <w:t>高级主管</w:t>
            </w:r>
            <w:r w:rsidRPr="00F05B7A">
              <w:rPr>
                <w:rFonts w:ascii="宋体" w:hAnsi="宋体" w:cs="宋体" w:hint="eastAsia"/>
                <w:kern w:val="0"/>
                <w:sz w:val="18"/>
                <w:szCs w:val="18"/>
              </w:rPr>
              <w:t>）</w:t>
            </w:r>
          </w:p>
        </w:tc>
        <w:tc>
          <w:tcPr>
            <w:tcW w:w="5220" w:type="dxa"/>
            <w:tcBorders>
              <w:top w:val="nil"/>
              <w:left w:val="nil"/>
              <w:bottom w:val="single" w:sz="4" w:space="0" w:color="auto"/>
              <w:right w:val="single" w:sz="4" w:space="0" w:color="auto"/>
            </w:tcBorders>
            <w:shd w:val="clear" w:color="auto" w:fill="auto"/>
            <w:vAlign w:val="center"/>
            <w:hideMark/>
          </w:tcPr>
          <w:p w14:paraId="5E90D346" w14:textId="77777777" w:rsidR="00BF2251" w:rsidRPr="00D64691" w:rsidRDefault="00BF2251" w:rsidP="000F77C6">
            <w:pPr>
              <w:pStyle w:val="afffff0"/>
              <w:widowControl/>
              <w:numPr>
                <w:ilvl w:val="0"/>
                <w:numId w:val="151"/>
              </w:numPr>
              <w:ind w:left="1980" w:firstLineChars="0"/>
              <w:jc w:val="left"/>
              <w:rPr>
                <w:rFonts w:ascii="宋体" w:hAnsi="宋体" w:cs="宋体"/>
                <w:kern w:val="0"/>
                <w:sz w:val="18"/>
                <w:szCs w:val="18"/>
              </w:rPr>
            </w:pPr>
            <w:r w:rsidRPr="00D64691">
              <w:rPr>
                <w:rFonts w:ascii="宋体" w:hAnsi="宋体" w:cs="宋体" w:hint="eastAsia"/>
                <w:kern w:val="0"/>
                <w:sz w:val="18"/>
                <w:szCs w:val="18"/>
              </w:rPr>
              <w:t>本科及以上学历；</w:t>
            </w:r>
          </w:p>
          <w:p w14:paraId="75060DDA" w14:textId="77777777" w:rsidR="00BF2251" w:rsidRPr="00D64691" w:rsidRDefault="00BF2251" w:rsidP="00BF2251">
            <w:pPr>
              <w:widowControl/>
              <w:jc w:val="left"/>
              <w:rPr>
                <w:rFonts w:ascii="宋体" w:hAnsi="宋体" w:cs="宋体"/>
                <w:kern w:val="0"/>
                <w:sz w:val="18"/>
                <w:szCs w:val="18"/>
              </w:rPr>
            </w:pPr>
            <w:r w:rsidRPr="00D64691">
              <w:rPr>
                <w:rFonts w:ascii="宋体" w:hAnsi="宋体" w:cs="宋体" w:hint="eastAsia"/>
                <w:kern w:val="0"/>
                <w:sz w:val="18"/>
                <w:szCs w:val="18"/>
              </w:rPr>
              <w:t>2、从事</w:t>
            </w:r>
            <w:r>
              <w:rPr>
                <w:rFonts w:ascii="宋体" w:hAnsi="宋体" w:cs="宋体" w:hint="eastAsia"/>
                <w:kern w:val="0"/>
                <w:sz w:val="18"/>
                <w:szCs w:val="18"/>
              </w:rPr>
              <w:t>相关</w:t>
            </w:r>
            <w:r w:rsidRPr="00D64691">
              <w:rPr>
                <w:rFonts w:ascii="宋体" w:hAnsi="宋体" w:cs="宋体" w:hint="eastAsia"/>
                <w:kern w:val="0"/>
                <w:sz w:val="18"/>
                <w:szCs w:val="18"/>
              </w:rPr>
              <w:t>行业年限8年及以上，或有3届及以上全国（或以上）级别体育赛事相关工作经历；</w:t>
            </w:r>
            <w:r w:rsidRPr="00D64691">
              <w:rPr>
                <w:rFonts w:ascii="宋体" w:hAnsi="宋体" w:cs="宋体" w:hint="eastAsia"/>
                <w:kern w:val="0"/>
                <w:sz w:val="18"/>
                <w:szCs w:val="18"/>
              </w:rPr>
              <w:br/>
            </w:r>
          </w:p>
        </w:tc>
        <w:tc>
          <w:tcPr>
            <w:tcW w:w="1130" w:type="dxa"/>
            <w:tcBorders>
              <w:top w:val="nil"/>
              <w:left w:val="nil"/>
              <w:bottom w:val="single" w:sz="4" w:space="0" w:color="auto"/>
              <w:right w:val="single" w:sz="4" w:space="0" w:color="auto"/>
            </w:tcBorders>
            <w:shd w:val="clear" w:color="auto" w:fill="auto"/>
            <w:vAlign w:val="center"/>
            <w:hideMark/>
          </w:tcPr>
          <w:p w14:paraId="044E53D8" w14:textId="3192A996" w:rsidR="00BF2251" w:rsidRPr="00F05B7A" w:rsidRDefault="0012420D" w:rsidP="00BF2251">
            <w:pPr>
              <w:widowControl/>
              <w:jc w:val="center"/>
              <w:rPr>
                <w:rFonts w:ascii="宋体" w:hAnsi="宋体" w:cs="宋体"/>
                <w:kern w:val="0"/>
                <w:sz w:val="18"/>
                <w:szCs w:val="18"/>
              </w:rPr>
            </w:pPr>
            <w:r>
              <w:rPr>
                <w:rFonts w:ascii="宋体" w:hAnsi="宋体" w:cs="宋体" w:hint="eastAsia"/>
                <w:kern w:val="0"/>
                <w:sz w:val="18"/>
                <w:szCs w:val="18"/>
              </w:rPr>
              <w:t>2</w:t>
            </w:r>
          </w:p>
        </w:tc>
        <w:tc>
          <w:tcPr>
            <w:tcW w:w="1134" w:type="dxa"/>
            <w:tcBorders>
              <w:top w:val="nil"/>
              <w:left w:val="nil"/>
              <w:bottom w:val="single" w:sz="4" w:space="0" w:color="auto"/>
              <w:right w:val="single" w:sz="8" w:space="0" w:color="auto"/>
            </w:tcBorders>
            <w:shd w:val="clear" w:color="auto" w:fill="auto"/>
            <w:vAlign w:val="center"/>
            <w:hideMark/>
          </w:tcPr>
          <w:p w14:paraId="4BF32B75"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20</w:t>
            </w:r>
          </w:p>
        </w:tc>
      </w:tr>
      <w:tr w:rsidR="00BF2251" w:rsidRPr="008D5DD6" w14:paraId="62DE3102" w14:textId="77777777" w:rsidTr="00BF2251">
        <w:trPr>
          <w:trHeight w:val="1010"/>
        </w:trPr>
        <w:tc>
          <w:tcPr>
            <w:tcW w:w="560" w:type="dxa"/>
            <w:vMerge/>
            <w:tcBorders>
              <w:top w:val="nil"/>
              <w:left w:val="single" w:sz="8" w:space="0" w:color="auto"/>
              <w:bottom w:val="single" w:sz="8" w:space="0" w:color="000000"/>
              <w:right w:val="single" w:sz="4" w:space="0" w:color="auto"/>
            </w:tcBorders>
            <w:vAlign w:val="center"/>
            <w:hideMark/>
          </w:tcPr>
          <w:p w14:paraId="35E27890" w14:textId="77777777" w:rsidR="00BF2251" w:rsidRPr="00F05B7A" w:rsidRDefault="00BF2251" w:rsidP="00BF2251">
            <w:pPr>
              <w:widowControl/>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14:paraId="4C3803D4"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场馆技术管理（</w:t>
            </w:r>
            <w:r>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hideMark/>
          </w:tcPr>
          <w:p w14:paraId="1BF7BBDA" w14:textId="4F3A6100" w:rsidR="00BF2251" w:rsidRPr="00D64691" w:rsidRDefault="00BF2251" w:rsidP="000F77C6">
            <w:pPr>
              <w:pStyle w:val="afffff0"/>
              <w:widowControl/>
              <w:numPr>
                <w:ilvl w:val="0"/>
                <w:numId w:val="152"/>
              </w:numPr>
              <w:ind w:left="1980" w:firstLineChars="0"/>
              <w:jc w:val="left"/>
              <w:rPr>
                <w:rFonts w:ascii="宋体" w:hAnsi="宋体" w:cs="宋体"/>
                <w:kern w:val="0"/>
                <w:sz w:val="18"/>
                <w:szCs w:val="18"/>
              </w:rPr>
            </w:pPr>
            <w:r w:rsidRPr="00D64691">
              <w:rPr>
                <w:rFonts w:ascii="宋体" w:hAnsi="宋体" w:cs="宋体" w:hint="eastAsia"/>
                <w:kern w:val="0"/>
                <w:sz w:val="18"/>
                <w:szCs w:val="18"/>
              </w:rPr>
              <w:t>本科及以上学历；</w:t>
            </w:r>
          </w:p>
          <w:p w14:paraId="09EE59E3" w14:textId="77777777" w:rsidR="00BF2251" w:rsidRPr="00D64691" w:rsidRDefault="00BF2251" w:rsidP="00BF2251">
            <w:pPr>
              <w:widowControl/>
              <w:jc w:val="left"/>
              <w:rPr>
                <w:rFonts w:ascii="宋体" w:hAnsi="宋体" w:cs="宋体"/>
                <w:kern w:val="0"/>
                <w:sz w:val="18"/>
                <w:szCs w:val="18"/>
              </w:rPr>
            </w:pPr>
            <w:r w:rsidRPr="00D64691">
              <w:rPr>
                <w:rFonts w:ascii="宋体" w:hAnsi="宋体" w:cs="宋体" w:hint="eastAsia"/>
                <w:kern w:val="0"/>
                <w:sz w:val="18"/>
                <w:szCs w:val="18"/>
              </w:rPr>
              <w:t>2、从事</w:t>
            </w:r>
            <w:r>
              <w:rPr>
                <w:rFonts w:ascii="宋体" w:hAnsi="宋体" w:cs="宋体" w:hint="eastAsia"/>
                <w:kern w:val="0"/>
                <w:sz w:val="18"/>
                <w:szCs w:val="18"/>
              </w:rPr>
              <w:t>相关</w:t>
            </w:r>
            <w:r w:rsidRPr="00D64691">
              <w:rPr>
                <w:rFonts w:ascii="宋体" w:hAnsi="宋体" w:cs="宋体" w:hint="eastAsia"/>
                <w:kern w:val="0"/>
                <w:sz w:val="18"/>
                <w:szCs w:val="18"/>
              </w:rPr>
              <w:t>行业年限5年及以上，或有2届及以上全国（或以上）级别体育赛事相关工作经历；</w:t>
            </w:r>
            <w:r w:rsidRPr="00D64691">
              <w:rPr>
                <w:rFonts w:ascii="宋体" w:hAnsi="宋体" w:cs="宋体" w:hint="eastAsia"/>
                <w:kern w:val="0"/>
                <w:sz w:val="18"/>
                <w:szCs w:val="18"/>
              </w:rPr>
              <w:br/>
            </w:r>
          </w:p>
        </w:tc>
        <w:tc>
          <w:tcPr>
            <w:tcW w:w="1130" w:type="dxa"/>
            <w:tcBorders>
              <w:top w:val="nil"/>
              <w:left w:val="nil"/>
              <w:bottom w:val="single" w:sz="4" w:space="0" w:color="auto"/>
              <w:right w:val="single" w:sz="4" w:space="0" w:color="auto"/>
            </w:tcBorders>
            <w:shd w:val="clear" w:color="auto" w:fill="auto"/>
            <w:vAlign w:val="center"/>
            <w:hideMark/>
          </w:tcPr>
          <w:p w14:paraId="17FB1C14"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1</w:t>
            </w:r>
          </w:p>
        </w:tc>
        <w:tc>
          <w:tcPr>
            <w:tcW w:w="1134" w:type="dxa"/>
            <w:tcBorders>
              <w:top w:val="nil"/>
              <w:left w:val="nil"/>
              <w:bottom w:val="single" w:sz="4" w:space="0" w:color="auto"/>
              <w:right w:val="single" w:sz="8" w:space="0" w:color="auto"/>
            </w:tcBorders>
            <w:shd w:val="clear" w:color="000000" w:fill="FFFFFF"/>
            <w:vAlign w:val="center"/>
            <w:hideMark/>
          </w:tcPr>
          <w:p w14:paraId="1770F11A" w14:textId="6280AB51" w:rsidR="00BF2251" w:rsidRPr="00F05B7A" w:rsidRDefault="0012420D" w:rsidP="00BF2251">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BF2251" w:rsidRPr="008D5DD6" w14:paraId="5D281154" w14:textId="77777777" w:rsidTr="00BF2251">
        <w:trPr>
          <w:trHeight w:val="660"/>
        </w:trPr>
        <w:tc>
          <w:tcPr>
            <w:tcW w:w="560" w:type="dxa"/>
            <w:vMerge/>
            <w:tcBorders>
              <w:top w:val="nil"/>
              <w:left w:val="single" w:sz="8" w:space="0" w:color="auto"/>
              <w:bottom w:val="single" w:sz="8" w:space="0" w:color="000000"/>
              <w:right w:val="single" w:sz="4" w:space="0" w:color="auto"/>
            </w:tcBorders>
            <w:vAlign w:val="center"/>
            <w:hideMark/>
          </w:tcPr>
          <w:p w14:paraId="010B0D45" w14:textId="77777777" w:rsidR="00BF2251" w:rsidRPr="00F05B7A" w:rsidRDefault="00BF2251" w:rsidP="00BF2251">
            <w:pPr>
              <w:widowControl/>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14:paraId="2008C6FE"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场馆区域协调管理（</w:t>
            </w:r>
            <w:r>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vMerge/>
            <w:tcBorders>
              <w:top w:val="nil"/>
              <w:left w:val="single" w:sz="4" w:space="0" w:color="auto"/>
              <w:bottom w:val="single" w:sz="4" w:space="0" w:color="auto"/>
              <w:right w:val="single" w:sz="4" w:space="0" w:color="auto"/>
            </w:tcBorders>
            <w:vAlign w:val="center"/>
            <w:hideMark/>
          </w:tcPr>
          <w:p w14:paraId="0BC6B739" w14:textId="77777777" w:rsidR="00BF2251" w:rsidRPr="00F05B7A" w:rsidRDefault="00BF2251" w:rsidP="00BF2251">
            <w:pPr>
              <w:widowControl/>
              <w:jc w:val="left"/>
              <w:rPr>
                <w:rFonts w:ascii="宋体" w:hAnsi="宋体" w:cs="宋体"/>
                <w:kern w:val="0"/>
                <w:sz w:val="18"/>
                <w:szCs w:val="18"/>
              </w:rPr>
            </w:pPr>
          </w:p>
        </w:tc>
        <w:tc>
          <w:tcPr>
            <w:tcW w:w="1130" w:type="dxa"/>
            <w:tcBorders>
              <w:top w:val="nil"/>
              <w:left w:val="nil"/>
              <w:bottom w:val="single" w:sz="4" w:space="0" w:color="auto"/>
              <w:right w:val="single" w:sz="4" w:space="0" w:color="auto"/>
            </w:tcBorders>
            <w:shd w:val="clear" w:color="auto" w:fill="auto"/>
            <w:vAlign w:val="center"/>
            <w:hideMark/>
          </w:tcPr>
          <w:p w14:paraId="616FC67B" w14:textId="7D393BBB" w:rsidR="00BF2251" w:rsidRPr="00F05B7A" w:rsidRDefault="0012420D" w:rsidP="00BF2251">
            <w:pPr>
              <w:widowControl/>
              <w:jc w:val="center"/>
              <w:rPr>
                <w:rFonts w:ascii="宋体" w:hAnsi="宋体" w:cs="宋体"/>
                <w:kern w:val="0"/>
                <w:sz w:val="18"/>
                <w:szCs w:val="18"/>
              </w:rPr>
            </w:pPr>
            <w:r>
              <w:rPr>
                <w:rFonts w:ascii="宋体" w:hAnsi="宋体" w:cs="宋体" w:hint="eastAsia"/>
                <w:kern w:val="0"/>
                <w:sz w:val="18"/>
                <w:szCs w:val="18"/>
              </w:rPr>
              <w:t>6</w:t>
            </w:r>
          </w:p>
        </w:tc>
        <w:tc>
          <w:tcPr>
            <w:tcW w:w="1134" w:type="dxa"/>
            <w:tcBorders>
              <w:top w:val="nil"/>
              <w:left w:val="nil"/>
              <w:bottom w:val="single" w:sz="4" w:space="0" w:color="auto"/>
              <w:right w:val="single" w:sz="8" w:space="0" w:color="auto"/>
            </w:tcBorders>
            <w:shd w:val="clear" w:color="000000" w:fill="FFFFFF"/>
            <w:vAlign w:val="center"/>
            <w:hideMark/>
          </w:tcPr>
          <w:p w14:paraId="181E4ACB" w14:textId="77777777" w:rsidR="00BF2251" w:rsidRPr="00F05B7A" w:rsidRDefault="00BF2251" w:rsidP="00BF2251">
            <w:pPr>
              <w:widowControl/>
              <w:jc w:val="center"/>
              <w:rPr>
                <w:rFonts w:ascii="宋体" w:hAnsi="宋体" w:cs="宋体"/>
                <w:color w:val="000000"/>
                <w:kern w:val="0"/>
                <w:sz w:val="18"/>
                <w:szCs w:val="18"/>
              </w:rPr>
            </w:pPr>
            <w:r w:rsidRPr="00F05B7A">
              <w:rPr>
                <w:rFonts w:ascii="宋体" w:hAnsi="宋体" w:cs="宋体" w:hint="eastAsia"/>
                <w:color w:val="000000"/>
                <w:kern w:val="0"/>
                <w:sz w:val="18"/>
                <w:szCs w:val="18"/>
              </w:rPr>
              <w:t>80</w:t>
            </w:r>
          </w:p>
        </w:tc>
      </w:tr>
      <w:tr w:rsidR="00BF2251" w:rsidRPr="008D5DD6" w14:paraId="32C3D819" w14:textId="77777777" w:rsidTr="00BF2251">
        <w:trPr>
          <w:trHeight w:val="1269"/>
        </w:trPr>
        <w:tc>
          <w:tcPr>
            <w:tcW w:w="560" w:type="dxa"/>
            <w:vMerge/>
            <w:tcBorders>
              <w:top w:val="nil"/>
              <w:left w:val="single" w:sz="8" w:space="0" w:color="auto"/>
              <w:bottom w:val="single" w:sz="8" w:space="0" w:color="000000"/>
              <w:right w:val="single" w:sz="4" w:space="0" w:color="auto"/>
            </w:tcBorders>
            <w:vAlign w:val="center"/>
            <w:hideMark/>
          </w:tcPr>
          <w:p w14:paraId="652DBD92" w14:textId="77777777" w:rsidR="00BF2251" w:rsidRPr="00F05B7A" w:rsidRDefault="00BF2251" w:rsidP="00BF2251">
            <w:pPr>
              <w:widowControl/>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14:paraId="26CE861F"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场馆区域协调管理（</w:t>
            </w:r>
            <w:r>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tcBorders>
              <w:top w:val="nil"/>
              <w:left w:val="nil"/>
              <w:bottom w:val="single" w:sz="8" w:space="0" w:color="auto"/>
              <w:right w:val="single" w:sz="4" w:space="0" w:color="auto"/>
            </w:tcBorders>
            <w:shd w:val="clear" w:color="auto" w:fill="auto"/>
            <w:vAlign w:val="center"/>
            <w:hideMark/>
          </w:tcPr>
          <w:p w14:paraId="5BFC254F" w14:textId="77777777" w:rsidR="00BF2251" w:rsidRPr="00F05B7A" w:rsidRDefault="00BF2251" w:rsidP="00BF2251">
            <w:pPr>
              <w:widowControl/>
              <w:jc w:val="left"/>
              <w:rPr>
                <w:rFonts w:ascii="宋体" w:hAnsi="宋体" w:cs="宋体"/>
                <w:kern w:val="0"/>
                <w:sz w:val="18"/>
                <w:szCs w:val="18"/>
              </w:rPr>
            </w:pPr>
            <w:r w:rsidRPr="00F05B7A">
              <w:rPr>
                <w:rFonts w:ascii="宋体" w:hAnsi="宋体" w:cs="宋体" w:hint="eastAsia"/>
                <w:kern w:val="0"/>
                <w:sz w:val="18"/>
                <w:szCs w:val="18"/>
              </w:rPr>
              <w:t>1、本科或以上学历；</w:t>
            </w:r>
            <w:r>
              <w:rPr>
                <w:rFonts w:ascii="宋体" w:hAnsi="宋体" w:cs="宋体" w:hint="eastAsia"/>
                <w:kern w:val="0"/>
                <w:sz w:val="18"/>
                <w:szCs w:val="18"/>
              </w:rPr>
              <w:br/>
            </w:r>
            <w:r>
              <w:rPr>
                <w:rFonts w:ascii="宋体" w:hAnsi="宋体" w:cs="宋体"/>
                <w:kern w:val="0"/>
                <w:sz w:val="18"/>
                <w:szCs w:val="18"/>
              </w:rPr>
              <w:t>2</w:t>
            </w:r>
            <w:r w:rsidRPr="00F05B7A">
              <w:rPr>
                <w:rFonts w:ascii="宋体" w:hAnsi="宋体" w:cs="宋体" w:hint="eastAsia"/>
                <w:kern w:val="0"/>
                <w:sz w:val="18"/>
                <w:szCs w:val="18"/>
              </w:rPr>
              <w:t>、从事相关工作年限5年及以上；</w:t>
            </w:r>
          </w:p>
        </w:tc>
        <w:tc>
          <w:tcPr>
            <w:tcW w:w="1130" w:type="dxa"/>
            <w:tcBorders>
              <w:top w:val="nil"/>
              <w:left w:val="nil"/>
              <w:bottom w:val="single" w:sz="8" w:space="0" w:color="auto"/>
              <w:right w:val="single" w:sz="4" w:space="0" w:color="auto"/>
            </w:tcBorders>
            <w:shd w:val="clear" w:color="auto" w:fill="auto"/>
            <w:vAlign w:val="center"/>
            <w:hideMark/>
          </w:tcPr>
          <w:p w14:paraId="73301D90" w14:textId="17B57810" w:rsidR="00BF2251" w:rsidRPr="00F05B7A" w:rsidRDefault="0012420D" w:rsidP="00BF2251">
            <w:pPr>
              <w:widowControl/>
              <w:jc w:val="center"/>
              <w:rPr>
                <w:rFonts w:ascii="宋体" w:hAnsi="宋体" w:cs="宋体"/>
                <w:kern w:val="0"/>
                <w:sz w:val="18"/>
                <w:szCs w:val="18"/>
              </w:rPr>
            </w:pPr>
            <w:r>
              <w:rPr>
                <w:rFonts w:ascii="宋体" w:hAnsi="宋体" w:cs="宋体" w:hint="eastAsia"/>
                <w:kern w:val="0"/>
                <w:sz w:val="18"/>
                <w:szCs w:val="18"/>
              </w:rPr>
              <w:t>4</w:t>
            </w:r>
          </w:p>
        </w:tc>
        <w:tc>
          <w:tcPr>
            <w:tcW w:w="1134" w:type="dxa"/>
            <w:tcBorders>
              <w:top w:val="nil"/>
              <w:left w:val="nil"/>
              <w:bottom w:val="single" w:sz="8" w:space="0" w:color="auto"/>
              <w:right w:val="single" w:sz="8" w:space="0" w:color="auto"/>
            </w:tcBorders>
            <w:shd w:val="clear" w:color="000000" w:fill="FFFFFF"/>
            <w:vAlign w:val="center"/>
            <w:hideMark/>
          </w:tcPr>
          <w:p w14:paraId="17EB23A9" w14:textId="4B9F7E17" w:rsidR="00BF2251" w:rsidRPr="00F05B7A" w:rsidRDefault="0012420D" w:rsidP="00BF2251">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r>
    </w:tbl>
    <w:p w14:paraId="7CF6C3F6" w14:textId="77777777" w:rsidR="0012420D" w:rsidRDefault="0012420D" w:rsidP="0012420D">
      <w:pPr>
        <w:adjustRightInd w:val="0"/>
        <w:snapToGrid w:val="0"/>
        <w:spacing w:line="360" w:lineRule="auto"/>
        <w:rPr>
          <w:rStyle w:val="affff"/>
          <w:rFonts w:ascii="Times New Roman" w:hAnsi="Times New Roman"/>
          <w:b w:val="0"/>
          <w:bCs w:val="0"/>
          <w:color w:val="000000" w:themeColor="text1"/>
          <w:sz w:val="22"/>
        </w:rPr>
      </w:pPr>
      <w:r>
        <w:rPr>
          <w:rStyle w:val="affff"/>
          <w:rFonts w:ascii="Times New Roman" w:hAnsi="Times New Roman" w:hint="eastAsia"/>
          <w:b w:val="0"/>
          <w:bCs w:val="0"/>
          <w:color w:val="000000" w:themeColor="text1"/>
          <w:sz w:val="22"/>
        </w:rPr>
        <w:t>注：此为兜底服务，最终工作量以实际工作为主，确保完成杭州亚运会信息技术管理服务。</w:t>
      </w:r>
    </w:p>
    <w:p w14:paraId="1E45F86C" w14:textId="77777777" w:rsidR="00BF2251" w:rsidRPr="0012420D" w:rsidRDefault="00BF2251" w:rsidP="00BF2251">
      <w:pPr>
        <w:adjustRightInd w:val="0"/>
        <w:snapToGrid w:val="0"/>
        <w:spacing w:line="360" w:lineRule="auto"/>
        <w:ind w:firstLine="480"/>
        <w:rPr>
          <w:rFonts w:ascii="宋体" w:hAnsi="宋体" w:cs="宋体"/>
          <w:sz w:val="24"/>
          <w:szCs w:val="24"/>
        </w:rPr>
      </w:pPr>
    </w:p>
    <w:p w14:paraId="7D5809B1" w14:textId="77777777" w:rsidR="00BF2251" w:rsidRDefault="00BF2251" w:rsidP="00BF2251">
      <w:pPr>
        <w:adjustRightInd w:val="0"/>
        <w:snapToGrid w:val="0"/>
        <w:spacing w:line="360" w:lineRule="auto"/>
        <w:ind w:firstLine="480"/>
        <w:rPr>
          <w:rFonts w:ascii="宋体" w:hAnsi="宋体" w:cs="宋体"/>
          <w:b/>
          <w:sz w:val="24"/>
          <w:szCs w:val="24"/>
        </w:rPr>
      </w:pPr>
      <w:r>
        <w:rPr>
          <w:rFonts w:ascii="宋体" w:hAnsi="宋体" w:cs="宋体" w:hint="eastAsia"/>
          <w:b/>
          <w:sz w:val="24"/>
          <w:szCs w:val="24"/>
        </w:rPr>
        <w:t>二、赛时运行保障管理服务</w:t>
      </w:r>
    </w:p>
    <w:p w14:paraId="3578CFED" w14:textId="77777777" w:rsidR="00BF2251" w:rsidRDefault="00BF2251" w:rsidP="00BF2251">
      <w:pPr>
        <w:autoSpaceDE w:val="0"/>
        <w:autoSpaceDN w:val="0"/>
        <w:adjustRightInd w:val="0"/>
        <w:snapToGrid w:val="0"/>
        <w:spacing w:line="360" w:lineRule="auto"/>
        <w:ind w:firstLine="480"/>
        <w:jc w:val="left"/>
        <w:rPr>
          <w:rFonts w:ascii="宋体" w:hAnsi="宋体" w:cs="宋体"/>
          <w:sz w:val="24"/>
          <w:szCs w:val="24"/>
        </w:rPr>
      </w:pPr>
      <w:r>
        <w:rPr>
          <w:rFonts w:ascii="宋体" w:hAnsi="宋体" w:cs="宋体" w:hint="eastAsia"/>
          <w:sz w:val="24"/>
          <w:szCs w:val="24"/>
        </w:rPr>
        <w:t>赛时运行保障管理服务通过制定可行的运行计划，制定实施和运行阶段的支持策略、制定人员与培训计划，通过一系列的测试演练活动确保组织有序地现场实施和技术服务管理，并根据场馆的需求配置所需的设备，实施场馆部署和运行支持人员的调配，确保杭州亚运会信息技术服务的顺利运行。</w:t>
      </w:r>
    </w:p>
    <w:p w14:paraId="76CD7E0D" w14:textId="77777777" w:rsidR="00BF2251" w:rsidRDefault="00BF2251" w:rsidP="000F77C6">
      <w:pPr>
        <w:pStyle w:val="afffff0"/>
        <w:numPr>
          <w:ilvl w:val="0"/>
          <w:numId w:val="107"/>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在集成测试、测试赛、技术演练、赛时运行和赛事收尾等信息技术运行的不同阶段，提供相应的保障运行服务；</w:t>
      </w:r>
    </w:p>
    <w:p w14:paraId="4469B973" w14:textId="77777777" w:rsidR="00BF2251" w:rsidRDefault="00BF2251" w:rsidP="000F77C6">
      <w:pPr>
        <w:pStyle w:val="afffff0"/>
        <w:numPr>
          <w:ilvl w:val="0"/>
          <w:numId w:val="107"/>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在信息技术管理过程中合理调配人力资源和设备，以实现更好的服务保障，确保杭州亚运会信息技术设施运行顺畅。</w:t>
      </w:r>
    </w:p>
    <w:p w14:paraId="26FC4D04" w14:textId="77777777" w:rsidR="00BF2251" w:rsidRDefault="00BF2251" w:rsidP="00BF2251">
      <w:pPr>
        <w:pStyle w:val="afffffffffff2"/>
        <w:ind w:firstLine="480"/>
      </w:pPr>
      <w:bookmarkStart w:id="282" w:name="_Toc238832749"/>
    </w:p>
    <w:p w14:paraId="38235CEF" w14:textId="77777777" w:rsidR="00BF2251" w:rsidRDefault="00BF2251" w:rsidP="000F77C6">
      <w:pPr>
        <w:pStyle w:val="22"/>
        <w:widowControl/>
        <w:numPr>
          <w:ilvl w:val="0"/>
          <w:numId w:val="161"/>
        </w:numPr>
        <w:tabs>
          <w:tab w:val="left" w:pos="840"/>
        </w:tabs>
        <w:adjustRightInd w:val="0"/>
        <w:snapToGrid w:val="0"/>
        <w:spacing w:before="0" w:after="120" w:line="360" w:lineRule="auto"/>
        <w:ind w:right="210"/>
        <w:jc w:val="left"/>
        <w:rPr>
          <w:rFonts w:ascii="宋体" w:eastAsia="宋体" w:hAnsi="宋体" w:cs="宋体"/>
          <w:b w:val="0"/>
          <w:bCs w:val="0"/>
        </w:rPr>
      </w:pPr>
      <w:bookmarkStart w:id="283" w:name="_Toc80971144"/>
      <w:r>
        <w:rPr>
          <w:rFonts w:ascii="宋体" w:eastAsia="宋体" w:hAnsi="宋体" w:cs="宋体" w:hint="eastAsia"/>
          <w:bCs w:val="0"/>
        </w:rPr>
        <w:t>信息技术设施运行服务建设方案</w:t>
      </w:r>
      <w:bookmarkEnd w:id="283"/>
    </w:p>
    <w:p w14:paraId="3FB1056E" w14:textId="77777777" w:rsidR="00BF2251" w:rsidRPr="00CE1951" w:rsidRDefault="00BF2251" w:rsidP="00CE1951">
      <w:pPr>
        <w:autoSpaceDE w:val="0"/>
        <w:autoSpaceDN w:val="0"/>
        <w:adjustRightInd w:val="0"/>
        <w:snapToGrid w:val="0"/>
        <w:spacing w:line="360" w:lineRule="auto"/>
        <w:ind w:firstLine="480"/>
        <w:jc w:val="left"/>
        <w:rPr>
          <w:rFonts w:ascii="宋体" w:hAnsi="宋体" w:cs="宋体"/>
          <w:sz w:val="24"/>
          <w:szCs w:val="24"/>
        </w:rPr>
      </w:pPr>
      <w:r w:rsidRPr="00CE1951">
        <w:rPr>
          <w:rFonts w:ascii="宋体" w:hAnsi="宋体" w:cs="宋体" w:hint="eastAsia"/>
          <w:sz w:val="24"/>
          <w:szCs w:val="24"/>
        </w:rPr>
        <w:t>杭州亚运会信息技术系统建设涉及的信息技术设备数量庞大、种类繁多，广播电</w:t>
      </w:r>
      <w:r w:rsidRPr="00CE1951">
        <w:rPr>
          <w:rFonts w:ascii="宋体" w:hAnsi="宋体" w:cs="宋体" w:hint="eastAsia"/>
          <w:sz w:val="24"/>
          <w:szCs w:val="24"/>
        </w:rPr>
        <w:lastRenderedPageBreak/>
        <w:t>视和信息技术部有限的人员承担不了所有设施的具体运行工作，必须对信息技术设施运行服务进行专业服务的采购。</w:t>
      </w:r>
    </w:p>
    <w:p w14:paraId="052A272E" w14:textId="77777777" w:rsidR="00BF2251" w:rsidRPr="00CE1951" w:rsidRDefault="00BF2251" w:rsidP="00CE1951">
      <w:pPr>
        <w:autoSpaceDE w:val="0"/>
        <w:autoSpaceDN w:val="0"/>
        <w:adjustRightInd w:val="0"/>
        <w:snapToGrid w:val="0"/>
        <w:spacing w:line="360" w:lineRule="auto"/>
        <w:ind w:firstLine="480"/>
        <w:jc w:val="left"/>
        <w:rPr>
          <w:rFonts w:ascii="宋体" w:hAnsi="宋体" w:cs="宋体"/>
          <w:sz w:val="24"/>
          <w:szCs w:val="24"/>
        </w:rPr>
      </w:pPr>
      <w:r w:rsidRPr="00CE1951">
        <w:rPr>
          <w:rFonts w:ascii="宋体" w:hAnsi="宋体" w:cs="宋体" w:hint="eastAsia"/>
          <w:sz w:val="24"/>
          <w:szCs w:val="24"/>
        </w:rPr>
        <w:t>信息技术设施运行服务部</w:t>
      </w:r>
      <w:proofErr w:type="gramStart"/>
      <w:r w:rsidRPr="00CE1951">
        <w:rPr>
          <w:rFonts w:ascii="宋体" w:hAnsi="宋体" w:cs="宋体" w:hint="eastAsia"/>
          <w:sz w:val="24"/>
          <w:szCs w:val="24"/>
        </w:rPr>
        <w:t>分包括</w:t>
      </w:r>
      <w:proofErr w:type="gramEnd"/>
      <w:r w:rsidRPr="00CE1951">
        <w:rPr>
          <w:rFonts w:ascii="宋体" w:hAnsi="宋体" w:cs="宋体" w:hint="eastAsia"/>
          <w:sz w:val="24"/>
          <w:szCs w:val="24"/>
        </w:rPr>
        <w:t>信息技术指挥中心（ITCC）基础设施服务、设备设施类运行保障服务、信息技术指挥中心监控系统的集成和运行服务、设备设施类运行管理服务；集成实验室（ILAB)基础设施服务、设备设施类运行保障服务和运行管理服务；竞赛视频工作室基础设施服务、设备设施类运行保障服务和运行管理服务；PC工厂基础设施服务、设备设施类运行保障服务和运行管理服务四大类。</w:t>
      </w:r>
    </w:p>
    <w:p w14:paraId="3D2DB780" w14:textId="77777777" w:rsidR="00BF2251" w:rsidRPr="00CE1951" w:rsidRDefault="00CE1951" w:rsidP="00CE1951">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t xml:space="preserve">3.5.1 </w:t>
      </w:r>
      <w:r w:rsidR="00BF2251" w:rsidRPr="00CE1951">
        <w:rPr>
          <w:rFonts w:ascii="宋体" w:hAnsi="宋体" w:cs="宋体" w:hint="eastAsia"/>
          <w:b/>
          <w:sz w:val="30"/>
          <w:szCs w:val="30"/>
        </w:rPr>
        <w:t>信息技术指挥中心（ITCC）运行服务</w:t>
      </w:r>
    </w:p>
    <w:p w14:paraId="1DE56E49" w14:textId="77777777" w:rsidR="00BF2251" w:rsidRDefault="00CE1951" w:rsidP="00CE1951">
      <w:pPr>
        <w:pStyle w:val="42"/>
        <w:tabs>
          <w:tab w:val="left" w:pos="57"/>
        </w:tabs>
        <w:adjustRightInd w:val="0"/>
        <w:snapToGrid w:val="0"/>
        <w:spacing w:before="0" w:after="0" w:line="360" w:lineRule="auto"/>
        <w:rPr>
          <w:rFonts w:ascii="宋体" w:hAnsi="宋体" w:cs="宋体"/>
          <w:b w:val="0"/>
        </w:rPr>
      </w:pPr>
      <w:r>
        <w:rPr>
          <w:rFonts w:ascii="宋体" w:hAnsi="宋体" w:cs="宋体" w:hint="eastAsia"/>
        </w:rPr>
        <w:t>3.5.1.1</w:t>
      </w:r>
      <w:r w:rsidR="00BF2251">
        <w:rPr>
          <w:rFonts w:ascii="宋体" w:hAnsi="宋体" w:cs="宋体" w:hint="eastAsia"/>
        </w:rPr>
        <w:t>建设要求</w:t>
      </w:r>
    </w:p>
    <w:p w14:paraId="05C4B69F"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信息技术指挥中心（ITCC）是杭州亚运会</w:t>
      </w:r>
      <w:proofErr w:type="gramStart"/>
      <w:r>
        <w:rPr>
          <w:rFonts w:ascii="宋体" w:hAnsi="宋体" w:cs="宋体" w:hint="eastAsia"/>
          <w:sz w:val="24"/>
          <w:szCs w:val="24"/>
        </w:rPr>
        <w:t>最</w:t>
      </w:r>
      <w:proofErr w:type="gramEnd"/>
      <w:r>
        <w:rPr>
          <w:rFonts w:ascii="宋体" w:hAnsi="宋体" w:cs="宋体" w:hint="eastAsia"/>
          <w:sz w:val="24"/>
          <w:szCs w:val="24"/>
        </w:rPr>
        <w:t>核心的技术系统运行大脑，全面负责运行和管理杭州亚运会的关键技术系统与服务。信息技术指挥中心（ITCC）运行服务包括</w:t>
      </w:r>
      <w:r>
        <w:rPr>
          <w:rFonts w:ascii="宋体" w:hAnsi="宋体" w:cs="宋体" w:hint="eastAsia"/>
          <w:color w:val="000000"/>
          <w:sz w:val="24"/>
          <w:szCs w:val="24"/>
        </w:rPr>
        <w:t>信息技术指挥中心（ITCC）基础设施服务、设备设施类运行保障服务、信息技术指挥中心监控系统的集成和运行服务、设备设施类运行管理服务</w:t>
      </w:r>
      <w:r>
        <w:rPr>
          <w:rFonts w:ascii="宋体" w:hAnsi="宋体" w:cs="宋体" w:hint="eastAsia"/>
          <w:sz w:val="24"/>
          <w:szCs w:val="24"/>
        </w:rPr>
        <w:t>。</w:t>
      </w:r>
    </w:p>
    <w:p w14:paraId="669EABE7" w14:textId="77777777" w:rsidR="00BF2251" w:rsidRDefault="00BF2251" w:rsidP="00BF2251">
      <w:pPr>
        <w:pStyle w:val="afffff0"/>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一、建设原则</w:t>
      </w:r>
    </w:p>
    <w:p w14:paraId="7035BB52"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根据亚运会相关规划和建设需求，ITCC建设原则包含如下：</w:t>
      </w:r>
    </w:p>
    <w:p w14:paraId="58602309" w14:textId="77777777" w:rsidR="00BF2251" w:rsidRDefault="00BF2251" w:rsidP="000F77C6">
      <w:pPr>
        <w:pStyle w:val="afffff0"/>
        <w:numPr>
          <w:ilvl w:val="0"/>
          <w:numId w:val="108"/>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智慧化：通过物联网，云平台，大数据等一系列新型信息技术手段，整合所有可用数据资源，对赛事各阶段运行情况进行实时分析，预判，并对突发事件提供决策支持；</w:t>
      </w:r>
    </w:p>
    <w:p w14:paraId="7B2CFFFC" w14:textId="77777777" w:rsidR="00BF2251" w:rsidRDefault="00BF2251" w:rsidP="000F77C6">
      <w:pPr>
        <w:pStyle w:val="afffff0"/>
        <w:numPr>
          <w:ilvl w:val="0"/>
          <w:numId w:val="108"/>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共享化：ITCC必要时须与城市相关系统进行无缝衔接集成。赛后可作为智慧城市的一部分，继续服务于举办城市；</w:t>
      </w:r>
    </w:p>
    <w:p w14:paraId="08656016" w14:textId="77777777" w:rsidR="00BF2251" w:rsidRDefault="00BF2251" w:rsidP="000F77C6">
      <w:pPr>
        <w:pStyle w:val="afffff0"/>
        <w:numPr>
          <w:ilvl w:val="0"/>
          <w:numId w:val="108"/>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节约化：尽可能利用现有资源，在现有条件下进行升级改造；赛后所有设备进行回收，用于其他信息化建设需求；</w:t>
      </w:r>
    </w:p>
    <w:p w14:paraId="3423D115" w14:textId="77777777" w:rsidR="00BF2251" w:rsidRDefault="00BF2251" w:rsidP="000F77C6">
      <w:pPr>
        <w:pStyle w:val="afffff0"/>
        <w:numPr>
          <w:ilvl w:val="0"/>
          <w:numId w:val="108"/>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虚拟化：鉴于目前信息技术的飞速发展，云平台的出现，可降低部分物理设备的需求，</w:t>
      </w:r>
      <w:proofErr w:type="gramStart"/>
      <w:r>
        <w:rPr>
          <w:rFonts w:ascii="宋体" w:hAnsi="宋体" w:cs="宋体" w:hint="eastAsia"/>
          <w:sz w:val="24"/>
          <w:szCs w:val="24"/>
        </w:rPr>
        <w:t>尽可能云化资源</w:t>
      </w:r>
      <w:proofErr w:type="gramEnd"/>
      <w:r>
        <w:rPr>
          <w:rFonts w:ascii="宋体" w:hAnsi="宋体" w:cs="宋体" w:hint="eastAsia"/>
          <w:sz w:val="24"/>
          <w:szCs w:val="24"/>
        </w:rPr>
        <w:t>。</w:t>
      </w:r>
    </w:p>
    <w:p w14:paraId="5D18E918" w14:textId="77777777" w:rsidR="00BF2251" w:rsidRDefault="00BF2251" w:rsidP="00BF2251">
      <w:pPr>
        <w:pStyle w:val="afffff0"/>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二、建设目标</w:t>
      </w:r>
    </w:p>
    <w:p w14:paraId="1FB32F16"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信息技术指挥中心（ITCC）运行服务的建设目标为亚组委建设信息技术指挥中心并提供运行保障服务，确保ITCC作为赛事信息技术领域的最高管理机构、亚运会技术运行的中枢机构，满足以下主要职能：</w:t>
      </w:r>
    </w:p>
    <w:p w14:paraId="38223203"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在测试赛、联试联调和赛时运行保障阶段，管理和调配所有与信息化建设相关的技术设备、设施和人力资源（包括合作伙伴和志愿者）。</w:t>
      </w:r>
    </w:p>
    <w:p w14:paraId="12E580D3"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lastRenderedPageBreak/>
        <w:t>确保所有场馆的信息系统和服务按计划提供。</w:t>
      </w:r>
    </w:p>
    <w:p w14:paraId="098BC911"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监控亚运会信息化建设运行情况，包括通信与网络、应用系统、信息安全等的实时状况。</w:t>
      </w:r>
    </w:p>
    <w:p w14:paraId="52AD3D4F"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与场馆之间和与MOC之间就信息化建设的服务进行协商和沟通。</w:t>
      </w:r>
    </w:p>
    <w:p w14:paraId="5B15D903"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场馆技术团队遇到任何问题，应当通过指定的渠道及时让ITCC获取到消息；而ITCC的处置意见，应保证及时传达到场馆技术团队。</w:t>
      </w:r>
    </w:p>
    <w:p w14:paraId="703335B5"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对上报的问题、变更、突发事件</w:t>
      </w:r>
      <w:proofErr w:type="gramStart"/>
      <w:r>
        <w:rPr>
          <w:rFonts w:ascii="宋体" w:hAnsi="宋体" w:cs="宋体" w:hint="eastAsia"/>
          <w:sz w:val="24"/>
          <w:szCs w:val="24"/>
        </w:rPr>
        <w:t>及危机</w:t>
      </w:r>
      <w:proofErr w:type="gramEnd"/>
      <w:r>
        <w:rPr>
          <w:rFonts w:ascii="宋体" w:hAnsi="宋体" w:cs="宋体" w:hint="eastAsia"/>
          <w:sz w:val="24"/>
          <w:szCs w:val="24"/>
        </w:rPr>
        <w:t>按照流程进行决策和处理，确保所有的事件和问题都能够在规定的时间内得到解决。</w:t>
      </w:r>
    </w:p>
    <w:p w14:paraId="77A056FD"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对赛时提供的全部技术产品与服务以及技术资源实施统一的管控和指挥，并提供专家现场支持。</w:t>
      </w:r>
    </w:p>
    <w:p w14:paraId="5D361A06"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协调各技术合作伙伴及相关方，准确有效地处理危机和各类问题，并且向高层管理者和用户提供技术运行状况报告。</w:t>
      </w:r>
    </w:p>
    <w:p w14:paraId="7F914A97"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向MOC报告技术运行情况，请示重大、异常事件的处理，就应急与危机事件的处理及时与竞赛、媒体宣传、体育展示、亚奥理事会及场馆之间进行沟通，协调一致，有效处置。</w:t>
      </w:r>
    </w:p>
    <w:p w14:paraId="03E79113" w14:textId="77777777" w:rsidR="00BF2251" w:rsidRDefault="00BF2251" w:rsidP="000F77C6">
      <w:pPr>
        <w:pStyle w:val="afffff0"/>
        <w:numPr>
          <w:ilvl w:val="0"/>
          <w:numId w:val="109"/>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同时，还要满足整个赛事信息技术领域不同业务人员的需求，例如：</w:t>
      </w:r>
    </w:p>
    <w:p w14:paraId="65B53016" w14:textId="77777777" w:rsidR="00BF2251" w:rsidRDefault="00BF2251" w:rsidP="000F77C6">
      <w:pPr>
        <w:numPr>
          <w:ilvl w:val="2"/>
          <w:numId w:val="110"/>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满足广播电视和信息技术部的需求：及时了解技术运行重大事件故障；跨部门统一指挥调度；掌握赛事技术运行总体态势；进行可视化图形展示。</w:t>
      </w:r>
    </w:p>
    <w:p w14:paraId="73029FF2" w14:textId="77777777" w:rsidR="00BF2251" w:rsidRDefault="00BF2251" w:rsidP="000F77C6">
      <w:pPr>
        <w:numPr>
          <w:ilvl w:val="2"/>
          <w:numId w:val="110"/>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满足技术运行指挥人员的需求：在事件发生时，与其他部门联动；</w:t>
      </w:r>
      <w:proofErr w:type="gramStart"/>
      <w:r>
        <w:rPr>
          <w:rFonts w:ascii="宋体" w:hAnsi="宋体" w:cs="宋体" w:hint="eastAsia"/>
          <w:sz w:val="24"/>
          <w:szCs w:val="24"/>
        </w:rPr>
        <w:t>跨业务</w:t>
      </w:r>
      <w:proofErr w:type="gramEnd"/>
      <w:r>
        <w:rPr>
          <w:rFonts w:ascii="宋体" w:hAnsi="宋体" w:cs="宋体" w:hint="eastAsia"/>
          <w:sz w:val="24"/>
          <w:szCs w:val="24"/>
        </w:rPr>
        <w:t>部门信息资源共享；掌握赛事技术运行关键绩效指标；进行可视化图形展示。</w:t>
      </w:r>
    </w:p>
    <w:p w14:paraId="46BEEC97" w14:textId="77777777" w:rsidR="00BF2251" w:rsidRDefault="00BF2251" w:rsidP="000F77C6">
      <w:pPr>
        <w:numPr>
          <w:ilvl w:val="2"/>
          <w:numId w:val="110"/>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满足技术运行保障人员的需求：沟通方便快捷；迅速定位突发问题；实时接入事件现场视频；可视化监控各项技术运行指标。</w:t>
      </w:r>
    </w:p>
    <w:p w14:paraId="2587496E" w14:textId="77777777" w:rsidR="00BF2251" w:rsidRDefault="00BF2251" w:rsidP="000F77C6">
      <w:pPr>
        <w:numPr>
          <w:ilvl w:val="2"/>
          <w:numId w:val="110"/>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满足场馆技术团队的需求：发现并提交技术运行事件；第一时间收到ITCC信息反馈与指令；及时收到ITCC发布请求事项的响应与反馈。</w:t>
      </w:r>
    </w:p>
    <w:p w14:paraId="5218BC01" w14:textId="77777777" w:rsidR="00BF2251" w:rsidRDefault="00BF2251" w:rsidP="00BF2251">
      <w:pPr>
        <w:pStyle w:val="afffffffffff3"/>
        <w:adjustRightInd w:val="0"/>
        <w:snapToGrid w:val="0"/>
        <w:ind w:firstLine="480"/>
        <w:rPr>
          <w:rFonts w:ascii="宋体" w:hAnsi="宋体"/>
        </w:rPr>
      </w:pPr>
      <w:r>
        <w:rPr>
          <w:rFonts w:ascii="宋体" w:hAnsi="宋体" w:hint="eastAsia"/>
        </w:rPr>
        <w:t>从而达到以下目标：</w:t>
      </w:r>
    </w:p>
    <w:p w14:paraId="19F1514D" w14:textId="77777777" w:rsidR="00BF2251" w:rsidRDefault="00BF2251" w:rsidP="000F77C6">
      <w:pPr>
        <w:numPr>
          <w:ilvl w:val="0"/>
          <w:numId w:val="11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帮助亚组委了解赛事技术运行综合概况；</w:t>
      </w:r>
    </w:p>
    <w:p w14:paraId="59C8AFC4" w14:textId="77777777" w:rsidR="00BF2251" w:rsidRDefault="00BF2251" w:rsidP="000F77C6">
      <w:pPr>
        <w:numPr>
          <w:ilvl w:val="0"/>
          <w:numId w:val="11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实现赛事技术运行各业务部门的协同管理；</w:t>
      </w:r>
    </w:p>
    <w:p w14:paraId="030BE645" w14:textId="77777777" w:rsidR="00BF2251" w:rsidRDefault="00BF2251" w:rsidP="000F77C6">
      <w:pPr>
        <w:numPr>
          <w:ilvl w:val="0"/>
          <w:numId w:val="11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赛事技术运行应急管理和高效的指挥；</w:t>
      </w:r>
    </w:p>
    <w:p w14:paraId="7A8DA667" w14:textId="77777777" w:rsidR="00BF2251" w:rsidRDefault="00BF2251" w:rsidP="000F77C6">
      <w:pPr>
        <w:numPr>
          <w:ilvl w:val="0"/>
          <w:numId w:val="11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跨场馆，</w:t>
      </w:r>
      <w:proofErr w:type="gramStart"/>
      <w:r>
        <w:rPr>
          <w:rFonts w:ascii="宋体" w:hAnsi="宋体" w:cs="宋体" w:hint="eastAsia"/>
          <w:sz w:val="24"/>
          <w:szCs w:val="24"/>
        </w:rPr>
        <w:t>跨业务</w:t>
      </w:r>
      <w:proofErr w:type="gramEnd"/>
      <w:r>
        <w:rPr>
          <w:rFonts w:ascii="宋体" w:hAnsi="宋体" w:cs="宋体" w:hint="eastAsia"/>
          <w:sz w:val="24"/>
          <w:szCs w:val="24"/>
        </w:rPr>
        <w:t>部门的数据共享；将各业务数据拉通和可视化，实时展示、监控赛事相关信息，为信息技术指挥提供数据信息和科学决策支持。</w:t>
      </w:r>
    </w:p>
    <w:p w14:paraId="2735A63F" w14:textId="77777777" w:rsidR="00BF2251" w:rsidRDefault="00CE1951" w:rsidP="00CE1951">
      <w:pPr>
        <w:pStyle w:val="42"/>
        <w:tabs>
          <w:tab w:val="left" w:pos="57"/>
        </w:tabs>
        <w:adjustRightInd w:val="0"/>
        <w:snapToGrid w:val="0"/>
        <w:spacing w:before="0" w:after="0" w:line="360" w:lineRule="auto"/>
        <w:rPr>
          <w:rFonts w:ascii="宋体" w:hAnsi="宋体" w:cs="宋体"/>
          <w:b w:val="0"/>
        </w:rPr>
      </w:pPr>
      <w:r>
        <w:rPr>
          <w:rFonts w:ascii="宋体" w:hAnsi="宋体" w:cs="宋体" w:hint="eastAsia"/>
        </w:rPr>
        <w:lastRenderedPageBreak/>
        <w:t>3.5.1.2</w:t>
      </w:r>
      <w:r w:rsidR="00BF2251">
        <w:rPr>
          <w:rFonts w:ascii="宋体" w:hAnsi="宋体" w:cs="宋体" w:hint="eastAsia"/>
        </w:rPr>
        <w:t>建设方案</w:t>
      </w:r>
    </w:p>
    <w:p w14:paraId="50378DC9" w14:textId="77777777" w:rsidR="00BF2251" w:rsidRDefault="00BF2251" w:rsidP="00BF2251">
      <w:pPr>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一、建设内容</w:t>
      </w:r>
    </w:p>
    <w:p w14:paraId="7E473C1F"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信息技术指挥中心（ITCC）运行服务建设内容包括ITCC基础设施服务、ITCC设备设施类运行保障服务、信息技术指挥中心监控系统的集成和运行服务、ITCC设备设施类运行管理服务。具体包括：</w:t>
      </w:r>
    </w:p>
    <w:p w14:paraId="0DDA64E1" w14:textId="77777777" w:rsidR="00BF2251" w:rsidRDefault="00BF2251" w:rsidP="000F77C6">
      <w:pPr>
        <w:pStyle w:val="afffff0"/>
        <w:numPr>
          <w:ilvl w:val="0"/>
          <w:numId w:val="112"/>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协助亚组委进行ITCC的选址和空间布局规划；</w:t>
      </w:r>
    </w:p>
    <w:p w14:paraId="0E5CC9B5" w14:textId="77777777" w:rsidR="00BF2251" w:rsidRDefault="00BF2251" w:rsidP="000F77C6">
      <w:pPr>
        <w:pStyle w:val="afffff0"/>
        <w:numPr>
          <w:ilvl w:val="0"/>
          <w:numId w:val="112"/>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协助亚组委组织相关方进行ITCC的各项需求分析，编制规划方案并具体实施；</w:t>
      </w:r>
    </w:p>
    <w:p w14:paraId="18B2E08D" w14:textId="77777777" w:rsidR="00BF2251" w:rsidRDefault="00BF2251" w:rsidP="000F77C6">
      <w:pPr>
        <w:pStyle w:val="afffff0"/>
        <w:numPr>
          <w:ilvl w:val="0"/>
          <w:numId w:val="112"/>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具体负责ITCC的建设集成，根据ITCC的专业要求，提供或与相关供应商对接落实供电系统、空调、家具白电、综合布线、网络通信、安全、不间断电源系统、公共扩声系统等；</w:t>
      </w:r>
    </w:p>
    <w:p w14:paraId="215D32C1" w14:textId="77777777" w:rsidR="00BF2251" w:rsidRDefault="00BF2251" w:rsidP="000F77C6">
      <w:pPr>
        <w:pStyle w:val="afffff0"/>
        <w:numPr>
          <w:ilvl w:val="0"/>
          <w:numId w:val="112"/>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对通用设备如PC笔记本、服务器、监视器、大型打复印传真扫描一体机、桌面型打复印传真扫描一体机、固定电话、投影仪等设备提出具体需求并与相关方对接落实；</w:t>
      </w:r>
    </w:p>
    <w:p w14:paraId="0F70CC11" w14:textId="77777777" w:rsidR="00BF2251" w:rsidRDefault="00BF2251" w:rsidP="000F77C6">
      <w:pPr>
        <w:pStyle w:val="afffff0"/>
        <w:numPr>
          <w:ilvl w:val="0"/>
          <w:numId w:val="112"/>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集成ITCC监控系统，建立视频展示大厅，对监控系统中赛事相关信息的内容、质量等进行实时展示；</w:t>
      </w:r>
    </w:p>
    <w:p w14:paraId="75515342" w14:textId="77777777" w:rsidR="00BF2251" w:rsidRDefault="00BF2251" w:rsidP="000F77C6">
      <w:pPr>
        <w:pStyle w:val="afffff0"/>
        <w:numPr>
          <w:ilvl w:val="0"/>
          <w:numId w:val="112"/>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根据亚组委的整体技术运行策略，编制ITCC组织架构图、座位图、排班表，协助亚组委，负责ITCC报告关系与原则以及如工作交接、问题汇报、变更管理等各相关工作流程的建设工作；</w:t>
      </w:r>
    </w:p>
    <w:p w14:paraId="4BF3F5D3" w14:textId="77777777" w:rsidR="00BF2251" w:rsidRDefault="00BF2251" w:rsidP="000F77C6">
      <w:pPr>
        <w:pStyle w:val="afffff0"/>
        <w:numPr>
          <w:ilvl w:val="0"/>
          <w:numId w:val="112"/>
        </w:numPr>
        <w:tabs>
          <w:tab w:val="left" w:pos="84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协助亚组委，协调各技术合作伙伴，在赛时期间提供ITCC的运行和管理服务。</w:t>
      </w:r>
    </w:p>
    <w:p w14:paraId="692A7A63" w14:textId="77777777" w:rsidR="00BF2251" w:rsidRDefault="00BF2251" w:rsidP="00BF2251">
      <w:pPr>
        <w:pStyle w:val="afffff0"/>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二、建设方案</w:t>
      </w:r>
    </w:p>
    <w:p w14:paraId="1DA626E5" w14:textId="77777777" w:rsidR="00BF2251" w:rsidRDefault="00BF2251" w:rsidP="00BF2251">
      <w:pPr>
        <w:pStyle w:val="afffff0"/>
        <w:adjustRightInd w:val="0"/>
        <w:snapToGrid w:val="0"/>
        <w:spacing w:line="360" w:lineRule="auto"/>
        <w:ind w:left="482" w:firstLineChars="0" w:firstLine="0"/>
        <w:rPr>
          <w:rFonts w:ascii="宋体" w:hAnsi="宋体" w:cs="宋体"/>
          <w:b/>
          <w:bCs/>
          <w:color w:val="000000"/>
          <w:sz w:val="24"/>
          <w:szCs w:val="24"/>
        </w:rPr>
      </w:pPr>
      <w:r>
        <w:rPr>
          <w:rFonts w:ascii="宋体" w:hAnsi="宋体" w:cs="宋体" w:hint="eastAsia"/>
          <w:b/>
          <w:bCs/>
          <w:color w:val="000000"/>
          <w:sz w:val="24"/>
          <w:szCs w:val="24"/>
        </w:rPr>
        <w:t>（一）基础设施服务</w:t>
      </w:r>
    </w:p>
    <w:p w14:paraId="0A2EED7F"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杭州亚运会赛事规模，结合深圳大运会、军运会信息技术指挥中心规模，杭州亚运会信息技术指挥中心（ITCC），主要包括指挥大厅、办公区、会议室、休息间、帮助台呼叫中心、通信机房。ITCC整体对环境要求为简洁大方，环境装修以满足ITCC的日常指挥调度工作需求，不必豪华，造成不必要的浪费。</w:t>
      </w:r>
    </w:p>
    <w:p w14:paraId="4559CD7F" w14:textId="77777777" w:rsidR="00BF2251" w:rsidRDefault="00BF2251" w:rsidP="000F77C6">
      <w:pPr>
        <w:pStyle w:val="afffff0"/>
        <w:numPr>
          <w:ilvl w:val="0"/>
          <w:numId w:val="113"/>
        </w:numPr>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基础设施</w:t>
      </w:r>
    </w:p>
    <w:p w14:paraId="212D48FF"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ITCC场地及其会议室的总面积需求要满足实际运行和管理需要，应当具备完善的基础设施（如电力保障、综合布线环境、通信网络等）。</w:t>
      </w:r>
    </w:p>
    <w:p w14:paraId="61561987"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根据场地安排，场地选址与集成实验室、竞赛视频实验室在同一建筑中，可以方便进行建设及运行工作。ITCC包括指挥大厅、配套会议室、配套洽谈室</w:t>
      </w:r>
      <w:proofErr w:type="gramStart"/>
      <w:r>
        <w:rPr>
          <w:rFonts w:ascii="宋体" w:hAnsi="宋体" w:cs="宋体" w:hint="eastAsia"/>
          <w:color w:val="000000"/>
          <w:sz w:val="24"/>
          <w:szCs w:val="24"/>
        </w:rPr>
        <w:t>室</w:t>
      </w:r>
      <w:proofErr w:type="gramEnd"/>
      <w:r>
        <w:rPr>
          <w:rFonts w:ascii="宋体" w:hAnsi="宋体" w:cs="宋体" w:hint="eastAsia"/>
          <w:color w:val="000000"/>
          <w:sz w:val="24"/>
          <w:szCs w:val="24"/>
        </w:rPr>
        <w:t>等功能房间。</w:t>
      </w:r>
      <w:r>
        <w:rPr>
          <w:rFonts w:ascii="宋体" w:hAnsi="宋体" w:cs="宋体" w:hint="eastAsia"/>
          <w:color w:val="000000"/>
          <w:sz w:val="24"/>
          <w:szCs w:val="24"/>
        </w:rPr>
        <w:lastRenderedPageBreak/>
        <w:t>其中，会议室、洽谈室可与集成实验室、竞赛视频实验室共同使用。</w:t>
      </w:r>
      <w:r>
        <w:rPr>
          <w:rFonts w:ascii="宋体" w:hAnsi="宋体" w:cs="宋体" w:hint="eastAsia"/>
          <w:color w:val="000000"/>
          <w:sz w:val="24"/>
          <w:szCs w:val="24"/>
        </w:rPr>
        <w:tab/>
        <w:t>具体如下：</w:t>
      </w:r>
    </w:p>
    <w:p w14:paraId="3F1E4767" w14:textId="77777777" w:rsidR="00BF2251" w:rsidRDefault="00BF2251" w:rsidP="000F77C6">
      <w:pPr>
        <w:pStyle w:val="afffff0"/>
        <w:numPr>
          <w:ilvl w:val="0"/>
          <w:numId w:val="114"/>
        </w:numPr>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指挥大厅设置灯光、音响设施、多台大屏幕显示设备、控制台等基本条件；指挥大厅的信息化智能支撑系统包括供电系统、综合布线、网络通信系统、不间断电源系统、公共扩声系统等；</w:t>
      </w:r>
    </w:p>
    <w:p w14:paraId="07A621D3" w14:textId="77777777" w:rsidR="00BF2251" w:rsidRDefault="00BF2251" w:rsidP="000F77C6">
      <w:pPr>
        <w:pStyle w:val="afffff0"/>
        <w:numPr>
          <w:ilvl w:val="0"/>
          <w:numId w:val="114"/>
        </w:numPr>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会议室应配备视讯会议系统，可以及时跟各竞赛场馆进行视频会议，从而为亚运会提供更好后台响应；</w:t>
      </w:r>
    </w:p>
    <w:p w14:paraId="0B6C423E" w14:textId="77777777" w:rsidR="00BF2251" w:rsidRDefault="00BF2251" w:rsidP="000F77C6">
      <w:pPr>
        <w:pStyle w:val="afffff0"/>
        <w:numPr>
          <w:ilvl w:val="0"/>
          <w:numId w:val="114"/>
        </w:numPr>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坐席规划数预估为100个，每个坐席上配备赛事支持PC和固定电话，部分坐席还需配备相应的监控PC。根据实际所需，调整席位的数量。</w:t>
      </w:r>
    </w:p>
    <w:p w14:paraId="53360CE7" w14:textId="77777777" w:rsidR="00BF2251" w:rsidRDefault="00BF2251" w:rsidP="000F77C6">
      <w:pPr>
        <w:pStyle w:val="afffff0"/>
        <w:numPr>
          <w:ilvl w:val="0"/>
          <w:numId w:val="114"/>
        </w:numPr>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综合布线应铺设计算机网络、固定电话网络、电源、网络接入点等智能化基础设施在ITCC。实际点位需进一步收集需求后具体汇总。</w:t>
      </w:r>
    </w:p>
    <w:p w14:paraId="5B99E597" w14:textId="77777777" w:rsidR="00BF2251" w:rsidRDefault="00BF2251" w:rsidP="000F77C6">
      <w:pPr>
        <w:pStyle w:val="afffff0"/>
        <w:numPr>
          <w:ilvl w:val="0"/>
          <w:numId w:val="114"/>
        </w:numPr>
        <w:adjustRightInd w:val="0"/>
        <w:snapToGrid w:val="0"/>
        <w:spacing w:line="360" w:lineRule="auto"/>
        <w:ind w:left="0" w:firstLineChars="0" w:firstLine="420"/>
        <w:rPr>
          <w:rFonts w:ascii="宋体" w:hAnsi="宋体" w:cs="宋体"/>
          <w:color w:val="000000"/>
          <w:sz w:val="24"/>
          <w:szCs w:val="24"/>
        </w:rPr>
      </w:pPr>
      <w:r>
        <w:rPr>
          <w:rFonts w:ascii="宋体" w:hAnsi="宋体" w:cs="宋体" w:hint="eastAsia"/>
          <w:color w:val="000000"/>
          <w:sz w:val="24"/>
          <w:szCs w:val="24"/>
        </w:rPr>
        <w:t>ITCC需提供双路供电及断电自动切换的电力保障，网络机房和监控设备应当配置UPS设备。</w:t>
      </w:r>
    </w:p>
    <w:p w14:paraId="3A09AC5F" w14:textId="77777777" w:rsidR="00BF2251" w:rsidRDefault="00BF2251" w:rsidP="000F77C6">
      <w:pPr>
        <w:pStyle w:val="afffff0"/>
        <w:numPr>
          <w:ilvl w:val="0"/>
          <w:numId w:val="113"/>
        </w:numPr>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网络通讯以及网络安全</w:t>
      </w:r>
    </w:p>
    <w:p w14:paraId="20267C2D"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ITCC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14:paraId="7F767EA5" w14:textId="77777777" w:rsidR="00BF2251" w:rsidRDefault="00BF2251" w:rsidP="00BF225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拒绝未经广播电视和信息技术部批准的访问需求，</w:t>
      </w:r>
      <w:r>
        <w:rPr>
          <w:rFonts w:ascii="宋体" w:hAnsi="宋体" w:cs="宋体" w:hint="eastAsia"/>
          <w:color w:val="000000"/>
          <w:sz w:val="24"/>
          <w:szCs w:val="24"/>
        </w:rPr>
        <w:t>配合网络安全供应商审核划分ITCC内各岗位访问专网及相关应用的权限。</w:t>
      </w:r>
    </w:p>
    <w:p w14:paraId="7FE577E6" w14:textId="77777777" w:rsidR="00BF2251" w:rsidRDefault="00BF2251" w:rsidP="000F77C6">
      <w:pPr>
        <w:pStyle w:val="afffff0"/>
        <w:numPr>
          <w:ilvl w:val="0"/>
          <w:numId w:val="113"/>
        </w:numPr>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备用ITCC</w:t>
      </w:r>
    </w:p>
    <w:p w14:paraId="2135AB6B"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当ITCC发生不可预知的灾难时，可启用备用ITCC，来完成赛事技术指挥运行的职能。备用ITCC建设应考虑为赛事服务提供最低限度的支持。</w:t>
      </w:r>
    </w:p>
    <w:p w14:paraId="22FDDAE6"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ITCC基础设施运行服务建设内容如下表所示：</w:t>
      </w:r>
    </w:p>
    <w:p w14:paraId="7FC377C7" w14:textId="77777777" w:rsidR="00BF2251" w:rsidRDefault="00BF2251" w:rsidP="00BF2251">
      <w:pPr>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ITCC基础设施运行服务建设内容</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6758"/>
      </w:tblGrid>
      <w:tr w:rsidR="00BF2251" w14:paraId="1CB30504" w14:textId="77777777" w:rsidTr="00BF2251">
        <w:trPr>
          <w:trHeight w:val="499"/>
          <w:jc w:val="center"/>
        </w:trPr>
        <w:tc>
          <w:tcPr>
            <w:tcW w:w="1394" w:type="dxa"/>
            <w:vAlign w:val="center"/>
          </w:tcPr>
          <w:p w14:paraId="08D6FF6A"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内容</w:t>
            </w:r>
          </w:p>
        </w:tc>
        <w:tc>
          <w:tcPr>
            <w:tcW w:w="6758" w:type="dxa"/>
            <w:vAlign w:val="center"/>
          </w:tcPr>
          <w:p w14:paraId="3B112B33"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要求</w:t>
            </w:r>
          </w:p>
        </w:tc>
      </w:tr>
      <w:tr w:rsidR="00BF2251" w14:paraId="6CCB101B" w14:textId="77777777" w:rsidTr="00BF2251">
        <w:trPr>
          <w:jc w:val="center"/>
        </w:trPr>
        <w:tc>
          <w:tcPr>
            <w:tcW w:w="1394" w:type="dxa"/>
            <w:vAlign w:val="center"/>
          </w:tcPr>
          <w:p w14:paraId="1AD43ADB" w14:textId="77777777" w:rsidR="00BF2251" w:rsidRDefault="00BF2251" w:rsidP="00BF2251">
            <w:pPr>
              <w:pStyle w:val="afffff0"/>
              <w:ind w:firstLineChars="0" w:firstLine="0"/>
              <w:jc w:val="center"/>
              <w:rPr>
                <w:rFonts w:ascii="宋体" w:hAnsi="宋体" w:cs="宋体"/>
                <w:szCs w:val="21"/>
              </w:rPr>
            </w:pPr>
            <w:r>
              <w:rPr>
                <w:rFonts w:ascii="宋体" w:hAnsi="宋体" w:cs="宋体" w:hint="eastAsia"/>
                <w:b/>
                <w:bCs/>
                <w:szCs w:val="21"/>
              </w:rPr>
              <w:t>ITCC基础设施建设集成</w:t>
            </w:r>
          </w:p>
        </w:tc>
        <w:tc>
          <w:tcPr>
            <w:tcW w:w="6758" w:type="dxa"/>
            <w:vAlign w:val="center"/>
          </w:tcPr>
          <w:p w14:paraId="5AE29336" w14:textId="77777777" w:rsidR="00BF2251" w:rsidRPr="008C7FBA" w:rsidRDefault="00BF2251" w:rsidP="00BF2251">
            <w:pPr>
              <w:adjustRightInd w:val="0"/>
              <w:snapToGrid w:val="0"/>
              <w:spacing w:line="360" w:lineRule="auto"/>
              <w:ind w:firstLineChars="200" w:firstLine="420"/>
              <w:jc w:val="left"/>
              <w:rPr>
                <w:rFonts w:ascii="宋体" w:hAnsi="宋体" w:cs="宋体"/>
                <w:color w:val="000000" w:themeColor="text1"/>
                <w:szCs w:val="21"/>
              </w:rPr>
            </w:pPr>
            <w:r w:rsidRPr="008C7FBA">
              <w:rPr>
                <w:rFonts w:ascii="宋体" w:hAnsi="宋体" w:cs="宋体" w:hint="eastAsia"/>
                <w:color w:val="000000" w:themeColor="text1"/>
                <w:szCs w:val="21"/>
              </w:rPr>
              <w:t>协助</w:t>
            </w:r>
            <w:r>
              <w:rPr>
                <w:rFonts w:ascii="宋体" w:hAnsi="宋体" w:cs="宋体" w:hint="eastAsia"/>
                <w:color w:val="000000" w:themeColor="text1"/>
                <w:szCs w:val="21"/>
              </w:rPr>
              <w:t>亚组委</w:t>
            </w:r>
            <w:r w:rsidRPr="008C7FBA">
              <w:rPr>
                <w:rFonts w:ascii="宋体" w:hAnsi="宋体" w:cs="宋体" w:hint="eastAsia"/>
                <w:color w:val="000000" w:themeColor="text1"/>
                <w:szCs w:val="21"/>
              </w:rPr>
              <w:t>进行ITCC的选址和空间布局规划；</w:t>
            </w:r>
          </w:p>
          <w:p w14:paraId="41366C8A" w14:textId="77777777" w:rsidR="00BF2251" w:rsidRPr="008C7FBA" w:rsidRDefault="00BF2251" w:rsidP="00BF2251">
            <w:pPr>
              <w:adjustRightInd w:val="0"/>
              <w:snapToGrid w:val="0"/>
              <w:spacing w:line="360" w:lineRule="auto"/>
              <w:ind w:firstLineChars="200" w:firstLine="420"/>
              <w:jc w:val="left"/>
              <w:rPr>
                <w:rFonts w:ascii="宋体" w:hAnsi="宋体" w:cs="宋体"/>
                <w:color w:val="000000" w:themeColor="text1"/>
                <w:szCs w:val="21"/>
              </w:rPr>
            </w:pPr>
            <w:r w:rsidRPr="008C7FBA">
              <w:rPr>
                <w:rFonts w:ascii="宋体" w:hAnsi="宋体" w:cs="宋体" w:hint="eastAsia"/>
                <w:color w:val="000000" w:themeColor="text1"/>
                <w:szCs w:val="21"/>
              </w:rPr>
              <w:t>组织相关方进行ITCC的各项需求分析，编制规划方案并具体实施；</w:t>
            </w:r>
          </w:p>
          <w:p w14:paraId="5FEEAF84" w14:textId="77777777" w:rsidR="00BF2251" w:rsidRPr="008C7FBA" w:rsidRDefault="00BF2251" w:rsidP="00BF2251">
            <w:pPr>
              <w:adjustRightInd w:val="0"/>
              <w:snapToGrid w:val="0"/>
              <w:spacing w:line="360" w:lineRule="auto"/>
              <w:ind w:firstLineChars="200" w:firstLine="420"/>
              <w:jc w:val="left"/>
              <w:rPr>
                <w:rFonts w:ascii="宋体" w:hAnsi="宋体" w:cs="宋体"/>
                <w:color w:val="000000" w:themeColor="text1"/>
                <w:szCs w:val="21"/>
              </w:rPr>
            </w:pPr>
            <w:r w:rsidRPr="008C7FBA">
              <w:rPr>
                <w:rFonts w:ascii="宋体" w:hAnsi="宋体" w:cs="宋体" w:hint="eastAsia"/>
                <w:color w:val="000000" w:themeColor="text1"/>
                <w:szCs w:val="21"/>
              </w:rPr>
              <w:t>具体负责ITCC的建设集成，根据ITCC的专业要求，提供或与相关供应商对接落实供电系统、空调、家具白电、综合布线、网络通信、安全、不间断电源系统、公共扩声系统等；</w:t>
            </w:r>
          </w:p>
          <w:p w14:paraId="62D03C6F" w14:textId="77777777" w:rsidR="00BF2251" w:rsidRPr="008C7FBA" w:rsidRDefault="00BF2251" w:rsidP="00BF2251">
            <w:pPr>
              <w:adjustRightInd w:val="0"/>
              <w:snapToGrid w:val="0"/>
              <w:spacing w:line="360" w:lineRule="auto"/>
              <w:ind w:firstLineChars="200" w:firstLine="420"/>
              <w:jc w:val="left"/>
              <w:rPr>
                <w:rFonts w:ascii="宋体" w:hAnsi="宋体" w:cs="宋体"/>
                <w:color w:val="000000" w:themeColor="text1"/>
                <w:szCs w:val="21"/>
              </w:rPr>
            </w:pPr>
            <w:r w:rsidRPr="008C7FBA">
              <w:rPr>
                <w:rFonts w:ascii="宋体" w:hAnsi="宋体" w:cs="宋体" w:hint="eastAsia"/>
                <w:color w:val="000000" w:themeColor="text1"/>
                <w:szCs w:val="21"/>
              </w:rPr>
              <w:t>对通用设备如PC笔记本、服务器、监视器、大型打复印传真扫描一</w:t>
            </w:r>
            <w:r w:rsidRPr="008C7FBA">
              <w:rPr>
                <w:rFonts w:ascii="宋体" w:hAnsi="宋体" w:cs="宋体" w:hint="eastAsia"/>
                <w:color w:val="000000" w:themeColor="text1"/>
                <w:szCs w:val="21"/>
              </w:rPr>
              <w:lastRenderedPageBreak/>
              <w:t>体机、桌面型打复印传真扫描一体机、固定电话、投影仪等设备提出具体需求并与相关方对接落实；</w:t>
            </w:r>
          </w:p>
          <w:p w14:paraId="69AB5439" w14:textId="77777777" w:rsidR="00BF2251" w:rsidRPr="001F3BAC" w:rsidRDefault="00BF2251" w:rsidP="00BF2251">
            <w:pPr>
              <w:adjustRightInd w:val="0"/>
              <w:snapToGrid w:val="0"/>
              <w:spacing w:line="360" w:lineRule="auto"/>
              <w:ind w:firstLineChars="200" w:firstLine="420"/>
              <w:jc w:val="left"/>
              <w:rPr>
                <w:rFonts w:ascii="宋体" w:hAnsi="宋体" w:cs="宋体"/>
                <w:color w:val="FF0000"/>
                <w:szCs w:val="21"/>
              </w:rPr>
            </w:pPr>
            <w:r w:rsidRPr="008C7FBA">
              <w:rPr>
                <w:rFonts w:ascii="宋体" w:hAnsi="宋体" w:cs="宋体" w:hint="eastAsia"/>
                <w:color w:val="000000" w:themeColor="text1"/>
                <w:szCs w:val="21"/>
              </w:rPr>
              <w:t>集成ITCC监控系统，建立视频展示大厅，对监控系统中赛事相关信息的内容、质量等进行实时展示。</w:t>
            </w:r>
          </w:p>
        </w:tc>
      </w:tr>
      <w:tr w:rsidR="00BF2251" w14:paraId="04A05124" w14:textId="77777777" w:rsidTr="00BF2251">
        <w:trPr>
          <w:jc w:val="center"/>
        </w:trPr>
        <w:tc>
          <w:tcPr>
            <w:tcW w:w="1394" w:type="dxa"/>
            <w:vAlign w:val="center"/>
          </w:tcPr>
          <w:p w14:paraId="4535D03F"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lastRenderedPageBreak/>
              <w:t>综合布线</w:t>
            </w:r>
          </w:p>
        </w:tc>
        <w:tc>
          <w:tcPr>
            <w:tcW w:w="6758" w:type="dxa"/>
            <w:vAlign w:val="center"/>
          </w:tcPr>
          <w:p w14:paraId="3C82E537" w14:textId="77777777" w:rsidR="00BF2251" w:rsidRPr="008C7FBA" w:rsidRDefault="00BF2251" w:rsidP="00BF2251">
            <w:pPr>
              <w:adjustRightInd w:val="0"/>
              <w:snapToGrid w:val="0"/>
              <w:spacing w:line="360" w:lineRule="auto"/>
              <w:ind w:firstLineChars="200" w:firstLine="420"/>
              <w:jc w:val="left"/>
              <w:rPr>
                <w:rFonts w:ascii="宋体" w:hAnsi="宋体" w:cs="宋体"/>
                <w:color w:val="000000" w:themeColor="text1"/>
                <w:szCs w:val="21"/>
              </w:rPr>
            </w:pPr>
            <w:r w:rsidRPr="008C7FBA">
              <w:rPr>
                <w:rFonts w:ascii="宋体" w:hAnsi="宋体" w:cs="宋体" w:hint="eastAsia"/>
                <w:color w:val="000000" w:themeColor="text1"/>
                <w:szCs w:val="21"/>
              </w:rPr>
              <w:t>各功能分区的综合布线、大开间的内部管道走线</w:t>
            </w:r>
          </w:p>
        </w:tc>
      </w:tr>
      <w:tr w:rsidR="00BF2251" w14:paraId="715F7E35" w14:textId="77777777" w:rsidTr="00BF2251">
        <w:trPr>
          <w:jc w:val="center"/>
        </w:trPr>
        <w:tc>
          <w:tcPr>
            <w:tcW w:w="1394" w:type="dxa"/>
            <w:vAlign w:val="center"/>
          </w:tcPr>
          <w:p w14:paraId="1555839C"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门禁</w:t>
            </w:r>
          </w:p>
        </w:tc>
        <w:tc>
          <w:tcPr>
            <w:tcW w:w="6758" w:type="dxa"/>
            <w:vAlign w:val="center"/>
          </w:tcPr>
          <w:p w14:paraId="0CA6ADA0" w14:textId="77777777" w:rsidR="00BF2251" w:rsidRPr="008C7FBA" w:rsidRDefault="00BF2251" w:rsidP="00BF2251">
            <w:pPr>
              <w:adjustRightInd w:val="0"/>
              <w:snapToGrid w:val="0"/>
              <w:spacing w:line="360" w:lineRule="auto"/>
              <w:ind w:firstLineChars="200" w:firstLine="420"/>
              <w:jc w:val="left"/>
              <w:rPr>
                <w:rFonts w:ascii="宋体" w:hAnsi="宋体" w:cs="宋体"/>
                <w:color w:val="000000" w:themeColor="text1"/>
                <w:szCs w:val="21"/>
              </w:rPr>
            </w:pPr>
            <w:r w:rsidRPr="008C7FBA">
              <w:rPr>
                <w:rFonts w:ascii="宋体" w:hAnsi="宋体" w:cs="宋体" w:hint="eastAsia"/>
                <w:color w:val="000000" w:themeColor="text1"/>
                <w:szCs w:val="21"/>
              </w:rPr>
              <w:t>各功能分区的门禁</w:t>
            </w:r>
          </w:p>
        </w:tc>
      </w:tr>
      <w:tr w:rsidR="00BF2251" w14:paraId="65C3D5B6" w14:textId="77777777" w:rsidTr="00BF2251">
        <w:trPr>
          <w:jc w:val="center"/>
        </w:trPr>
        <w:tc>
          <w:tcPr>
            <w:tcW w:w="1394" w:type="dxa"/>
            <w:vAlign w:val="center"/>
          </w:tcPr>
          <w:p w14:paraId="7779A219"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LED大屏幕的集成、日常运行</w:t>
            </w:r>
          </w:p>
        </w:tc>
        <w:tc>
          <w:tcPr>
            <w:tcW w:w="6758" w:type="dxa"/>
            <w:vAlign w:val="center"/>
          </w:tcPr>
          <w:p w14:paraId="104C9A30" w14:textId="77777777" w:rsidR="00BF2251" w:rsidRPr="008C7FBA" w:rsidRDefault="00BF2251" w:rsidP="00BF2251">
            <w:pPr>
              <w:adjustRightInd w:val="0"/>
              <w:snapToGrid w:val="0"/>
              <w:spacing w:line="360" w:lineRule="auto"/>
              <w:ind w:firstLineChars="200" w:firstLine="420"/>
              <w:rPr>
                <w:rFonts w:ascii="宋体" w:hAnsi="宋体" w:cs="宋体"/>
                <w:color w:val="000000" w:themeColor="text1"/>
                <w:szCs w:val="21"/>
              </w:rPr>
            </w:pPr>
            <w:r w:rsidRPr="008C7FBA">
              <w:rPr>
                <w:rFonts w:ascii="宋体" w:hAnsi="宋体" w:cs="宋体" w:hint="eastAsia"/>
                <w:color w:val="000000" w:themeColor="text1"/>
                <w:szCs w:val="21"/>
              </w:rPr>
              <w:t>ITCC指挥中心主屏幕的设计、采购计划编制、保存管理、实施集成、日常运行</w:t>
            </w:r>
          </w:p>
        </w:tc>
      </w:tr>
      <w:tr w:rsidR="00BF2251" w14:paraId="39003AED" w14:textId="77777777" w:rsidTr="00BF2251">
        <w:trPr>
          <w:jc w:val="center"/>
        </w:trPr>
        <w:tc>
          <w:tcPr>
            <w:tcW w:w="1394" w:type="dxa"/>
            <w:vAlign w:val="center"/>
          </w:tcPr>
          <w:p w14:paraId="24EAA2C0"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通信机房（基础部分）</w:t>
            </w:r>
          </w:p>
        </w:tc>
        <w:tc>
          <w:tcPr>
            <w:tcW w:w="6758" w:type="dxa"/>
            <w:vAlign w:val="center"/>
          </w:tcPr>
          <w:p w14:paraId="58726E59" w14:textId="77777777" w:rsidR="00BF2251" w:rsidRPr="008C7FBA" w:rsidRDefault="00BF2251" w:rsidP="00BF2251">
            <w:pPr>
              <w:adjustRightInd w:val="0"/>
              <w:snapToGrid w:val="0"/>
              <w:spacing w:line="360" w:lineRule="auto"/>
              <w:ind w:firstLineChars="200" w:firstLine="420"/>
              <w:rPr>
                <w:rFonts w:ascii="宋体" w:hAnsi="宋体" w:cs="宋体"/>
                <w:color w:val="000000" w:themeColor="text1"/>
                <w:szCs w:val="21"/>
              </w:rPr>
            </w:pPr>
            <w:r w:rsidRPr="008C7FBA">
              <w:rPr>
                <w:rFonts w:ascii="宋体" w:hAnsi="宋体" w:cs="宋体" w:hint="eastAsia"/>
                <w:color w:val="000000" w:themeColor="text1"/>
                <w:szCs w:val="21"/>
              </w:rPr>
              <w:t>静电地板、机架（只包括ITCC/ILAB/竞赛视频工作室所需的机架并有一定容余）、布线、精密空调</w:t>
            </w:r>
          </w:p>
        </w:tc>
      </w:tr>
      <w:tr w:rsidR="00BF2251" w14:paraId="28D722A1" w14:textId="77777777" w:rsidTr="00BF2251">
        <w:trPr>
          <w:jc w:val="center"/>
        </w:trPr>
        <w:tc>
          <w:tcPr>
            <w:tcW w:w="1394" w:type="dxa"/>
            <w:vAlign w:val="center"/>
          </w:tcPr>
          <w:p w14:paraId="58E173D5"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ITCC运行与管理服务</w:t>
            </w:r>
          </w:p>
        </w:tc>
        <w:tc>
          <w:tcPr>
            <w:tcW w:w="6758" w:type="dxa"/>
            <w:vAlign w:val="center"/>
          </w:tcPr>
          <w:p w14:paraId="5C259522" w14:textId="77777777" w:rsidR="00BF2251" w:rsidRPr="008C7FBA" w:rsidRDefault="00BF2251" w:rsidP="00BF2251">
            <w:pPr>
              <w:adjustRightInd w:val="0"/>
              <w:snapToGrid w:val="0"/>
              <w:spacing w:line="360" w:lineRule="auto"/>
              <w:ind w:firstLineChars="200" w:firstLine="420"/>
              <w:rPr>
                <w:rFonts w:ascii="宋体" w:hAnsi="宋体" w:cs="宋体"/>
                <w:color w:val="000000" w:themeColor="text1"/>
                <w:szCs w:val="21"/>
              </w:rPr>
            </w:pPr>
            <w:r w:rsidRPr="008C7FBA">
              <w:rPr>
                <w:rFonts w:ascii="宋体" w:hAnsi="宋体" w:cs="宋体" w:hint="eastAsia"/>
                <w:color w:val="000000" w:themeColor="text1"/>
                <w:szCs w:val="21"/>
              </w:rPr>
              <w:t>协助制定和实施ITCC使用相关的政策与流程；ITCC日常运行、维护、保障服务</w:t>
            </w:r>
          </w:p>
        </w:tc>
      </w:tr>
      <w:tr w:rsidR="00BF2251" w14:paraId="6E2A6D53" w14:textId="77777777" w:rsidTr="00BF2251">
        <w:trPr>
          <w:jc w:val="center"/>
        </w:trPr>
        <w:tc>
          <w:tcPr>
            <w:tcW w:w="1394" w:type="dxa"/>
            <w:vAlign w:val="center"/>
          </w:tcPr>
          <w:p w14:paraId="605835D4"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赛后处理</w:t>
            </w:r>
          </w:p>
        </w:tc>
        <w:tc>
          <w:tcPr>
            <w:tcW w:w="6758" w:type="dxa"/>
            <w:vAlign w:val="center"/>
          </w:tcPr>
          <w:p w14:paraId="331600D3" w14:textId="77777777" w:rsidR="00BF2251" w:rsidRPr="008C7FBA" w:rsidRDefault="00BF2251" w:rsidP="00BF2251">
            <w:pPr>
              <w:adjustRightInd w:val="0"/>
              <w:snapToGrid w:val="0"/>
              <w:spacing w:line="360" w:lineRule="auto"/>
              <w:ind w:firstLineChars="200" w:firstLine="420"/>
              <w:rPr>
                <w:rFonts w:ascii="宋体" w:hAnsi="宋体" w:cs="宋体"/>
                <w:color w:val="000000" w:themeColor="text1"/>
                <w:szCs w:val="21"/>
              </w:rPr>
            </w:pPr>
            <w:r w:rsidRPr="008C7FBA">
              <w:rPr>
                <w:rFonts w:ascii="宋体" w:hAnsi="宋体" w:cs="宋体" w:hint="eastAsia"/>
                <w:color w:val="000000" w:themeColor="text1"/>
                <w:szCs w:val="21"/>
              </w:rPr>
              <w:t>ITCC设施拆除</w:t>
            </w:r>
          </w:p>
        </w:tc>
      </w:tr>
      <w:tr w:rsidR="00BF2251" w14:paraId="779637CB" w14:textId="77777777" w:rsidTr="00BF2251">
        <w:trPr>
          <w:jc w:val="center"/>
        </w:trPr>
        <w:tc>
          <w:tcPr>
            <w:tcW w:w="1394" w:type="dxa"/>
            <w:vAlign w:val="center"/>
          </w:tcPr>
          <w:p w14:paraId="6CB0FEB6"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电气</w:t>
            </w:r>
          </w:p>
        </w:tc>
        <w:tc>
          <w:tcPr>
            <w:tcW w:w="6758" w:type="dxa"/>
            <w:vAlign w:val="center"/>
          </w:tcPr>
          <w:p w14:paraId="5D288C2B" w14:textId="77777777" w:rsidR="00BF2251" w:rsidRPr="008C7FBA" w:rsidRDefault="00BF2251" w:rsidP="00BF2251">
            <w:pPr>
              <w:widowControl/>
              <w:jc w:val="left"/>
              <w:rPr>
                <w:rFonts w:ascii="宋体" w:hAnsi="宋体" w:cs="宋体"/>
                <w:color w:val="000000" w:themeColor="text1"/>
                <w:szCs w:val="21"/>
              </w:rPr>
            </w:pPr>
            <w:r w:rsidRPr="008C7FBA">
              <w:rPr>
                <w:rFonts w:ascii="宋体" w:hAnsi="宋体" w:cs="宋体" w:hint="eastAsia"/>
                <w:color w:val="000000" w:themeColor="text1"/>
                <w:szCs w:val="21"/>
              </w:rPr>
              <w:t>各功能分区及走廊上的照明</w:t>
            </w:r>
          </w:p>
        </w:tc>
      </w:tr>
      <w:tr w:rsidR="00BF2251" w14:paraId="582E7D1B" w14:textId="77777777" w:rsidTr="00BF2251">
        <w:trPr>
          <w:jc w:val="center"/>
        </w:trPr>
        <w:tc>
          <w:tcPr>
            <w:tcW w:w="1394" w:type="dxa"/>
            <w:vAlign w:val="center"/>
          </w:tcPr>
          <w:p w14:paraId="58E74F58" w14:textId="77777777" w:rsidR="00BF2251" w:rsidRDefault="00BF2251" w:rsidP="00BF2251">
            <w:pPr>
              <w:widowControl/>
              <w:jc w:val="center"/>
              <w:rPr>
                <w:rFonts w:ascii="宋体" w:hAnsi="宋体" w:cs="宋体"/>
                <w:b/>
                <w:bCs/>
                <w:szCs w:val="21"/>
              </w:rPr>
            </w:pPr>
            <w:r>
              <w:rPr>
                <w:rFonts w:ascii="宋体" w:hAnsi="宋体" w:cs="宋体" w:hint="eastAsia"/>
                <w:b/>
                <w:bCs/>
                <w:szCs w:val="21"/>
              </w:rPr>
              <w:t>弱电设备</w:t>
            </w:r>
          </w:p>
        </w:tc>
        <w:tc>
          <w:tcPr>
            <w:tcW w:w="6758" w:type="dxa"/>
            <w:vAlign w:val="center"/>
          </w:tcPr>
          <w:p w14:paraId="3CDBD2B0" w14:textId="77777777" w:rsidR="00BF2251" w:rsidRPr="008C7FBA" w:rsidRDefault="00BF2251" w:rsidP="00BF2251">
            <w:pPr>
              <w:adjustRightInd w:val="0"/>
              <w:snapToGrid w:val="0"/>
              <w:spacing w:line="360" w:lineRule="auto"/>
              <w:rPr>
                <w:rFonts w:ascii="宋体" w:hAnsi="宋体" w:cs="宋体"/>
                <w:color w:val="000000" w:themeColor="text1"/>
                <w:szCs w:val="21"/>
              </w:rPr>
            </w:pPr>
            <w:r w:rsidRPr="008C7FBA">
              <w:rPr>
                <w:rFonts w:ascii="宋体" w:hAnsi="宋体" w:cs="宋体" w:hint="eastAsia"/>
                <w:color w:val="000000" w:themeColor="text1"/>
                <w:szCs w:val="21"/>
              </w:rPr>
              <w:t>音响设施、电视机、液晶显示器、投影机、投影幕和视频矩阵、控制台</w:t>
            </w:r>
          </w:p>
        </w:tc>
      </w:tr>
    </w:tbl>
    <w:p w14:paraId="0A82667A" w14:textId="77777777" w:rsidR="00BF2251" w:rsidRPr="001F3BAC" w:rsidRDefault="00BF2251" w:rsidP="00BF2251">
      <w:pPr>
        <w:pStyle w:val="afffff0"/>
        <w:adjustRightInd w:val="0"/>
        <w:snapToGrid w:val="0"/>
        <w:spacing w:beforeLines="50" w:before="120" w:line="360" w:lineRule="auto"/>
        <w:ind w:left="482" w:firstLineChars="0" w:firstLine="0"/>
        <w:rPr>
          <w:rFonts w:ascii="宋体" w:hAnsi="宋体" w:cs="宋体"/>
          <w:b/>
          <w:bCs/>
          <w:color w:val="FF0000"/>
          <w:sz w:val="24"/>
          <w:szCs w:val="24"/>
        </w:rPr>
      </w:pPr>
      <w:r>
        <w:rPr>
          <w:rFonts w:ascii="宋体" w:hAnsi="宋体" w:cs="宋体" w:hint="eastAsia"/>
          <w:b/>
          <w:bCs/>
          <w:sz w:val="24"/>
          <w:szCs w:val="24"/>
        </w:rPr>
        <w:t>（二）</w:t>
      </w:r>
      <w:r w:rsidRPr="008C7FBA">
        <w:rPr>
          <w:rFonts w:ascii="宋体" w:hAnsi="宋体" w:cs="宋体" w:hint="eastAsia"/>
          <w:b/>
          <w:bCs/>
          <w:color w:val="000000" w:themeColor="text1"/>
          <w:sz w:val="24"/>
          <w:szCs w:val="24"/>
        </w:rPr>
        <w:t>设备设施类运行保障服务</w:t>
      </w:r>
    </w:p>
    <w:p w14:paraId="47A21EDA"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信息技术指挥中心（ITCC）设备设施类运行服务提供满足</w:t>
      </w:r>
      <w:r>
        <w:rPr>
          <w:rFonts w:ascii="宋体" w:hAnsi="宋体" w:cs="宋体" w:hint="eastAsia"/>
          <w:sz w:val="24"/>
          <w:szCs w:val="24"/>
        </w:rPr>
        <w:t>ITCC</w:t>
      </w:r>
      <w:r>
        <w:rPr>
          <w:rFonts w:ascii="宋体" w:hAnsi="宋体" w:cs="宋体" w:hint="eastAsia"/>
          <w:color w:val="000000"/>
          <w:sz w:val="24"/>
          <w:szCs w:val="24"/>
        </w:rPr>
        <w:t>正常运行所需要的设备设施类运行保障服务，</w:t>
      </w:r>
      <w:r>
        <w:rPr>
          <w:rFonts w:ascii="宋体" w:hAnsi="宋体" w:cs="宋体" w:hint="eastAsia"/>
          <w:sz w:val="24"/>
          <w:szCs w:val="24"/>
        </w:rPr>
        <w:t>ITCC</w:t>
      </w:r>
      <w:r>
        <w:rPr>
          <w:rFonts w:ascii="宋体" w:hAnsi="宋体" w:cs="宋体" w:hint="eastAsia"/>
          <w:color w:val="000000"/>
          <w:sz w:val="24"/>
          <w:szCs w:val="24"/>
        </w:rPr>
        <w:t>需配置2名运行保障服务人员。</w:t>
      </w:r>
    </w:p>
    <w:p w14:paraId="31866471"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14:paraId="0BC81553"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14:paraId="15E6D591"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14:paraId="539BC8EE"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14:paraId="1A784794"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14:paraId="135EA893"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w:t>
      </w:r>
      <w:proofErr w:type="gramStart"/>
      <w:r>
        <w:rPr>
          <w:rFonts w:ascii="宋体" w:hAnsi="宋体" w:cs="宋体" w:hint="eastAsia"/>
          <w:sz w:val="24"/>
          <w:szCs w:val="24"/>
        </w:rPr>
        <w:t>日度报运行</w:t>
      </w:r>
      <w:proofErr w:type="gramEnd"/>
      <w:r>
        <w:rPr>
          <w:rFonts w:ascii="宋体" w:hAnsi="宋体" w:cs="宋体" w:hint="eastAsia"/>
          <w:sz w:val="24"/>
          <w:szCs w:val="24"/>
        </w:rPr>
        <w:t>报告；</w:t>
      </w:r>
    </w:p>
    <w:p w14:paraId="3175BE89"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14:paraId="0D1B4AEA" w14:textId="77777777" w:rsidR="00BF2251" w:rsidRDefault="00BF2251" w:rsidP="000F77C6">
      <w:pPr>
        <w:pStyle w:val="afffff0"/>
        <w:numPr>
          <w:ilvl w:val="0"/>
          <w:numId w:val="115"/>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14:paraId="6B15AEE0" w14:textId="77777777" w:rsidR="00BF2251" w:rsidRPr="008C7FBA" w:rsidRDefault="00BF2251" w:rsidP="00BF2251">
      <w:pPr>
        <w:pStyle w:val="afffffffffff3"/>
        <w:adjustRightInd w:val="0"/>
        <w:snapToGrid w:val="0"/>
        <w:ind w:firstLine="482"/>
        <w:rPr>
          <w:rFonts w:ascii="宋体" w:hAnsi="宋体"/>
          <w:b/>
          <w:bCs/>
          <w:color w:val="000000" w:themeColor="text1"/>
        </w:rPr>
      </w:pPr>
      <w:r w:rsidRPr="008C7FBA">
        <w:rPr>
          <w:rFonts w:ascii="宋体" w:hAnsi="宋体" w:hint="eastAsia"/>
          <w:b/>
          <w:bCs/>
          <w:color w:val="000000" w:themeColor="text1"/>
        </w:rPr>
        <w:t>（三）信息技术指挥中心监控系统的集成和运行服务</w:t>
      </w:r>
    </w:p>
    <w:p w14:paraId="39E2A63C" w14:textId="77777777" w:rsidR="00BF2251" w:rsidRDefault="00BF2251" w:rsidP="00BF2251">
      <w:pPr>
        <w:pStyle w:val="afffffffffff3"/>
        <w:adjustRightInd w:val="0"/>
        <w:snapToGrid w:val="0"/>
        <w:ind w:firstLine="480"/>
        <w:rPr>
          <w:rFonts w:ascii="宋体" w:hAnsi="宋体"/>
        </w:rPr>
      </w:pPr>
      <w:r>
        <w:rPr>
          <w:rFonts w:ascii="宋体" w:hAnsi="宋体" w:hint="eastAsia"/>
        </w:rPr>
        <w:t>信息技术指挥中心（</w:t>
      </w:r>
      <w:r>
        <w:rPr>
          <w:rFonts w:ascii="宋体" w:hAnsi="宋体" w:hint="eastAsia"/>
        </w:rPr>
        <w:t>ITCC</w:t>
      </w:r>
      <w:r>
        <w:rPr>
          <w:rFonts w:ascii="宋体" w:hAnsi="宋体" w:hint="eastAsia"/>
        </w:rPr>
        <w:t>）监控系统是通过视频、图像的可视化形式，对赛事管理、赛事成绩、成绩发布、赛事运行保障等所有系统进行集成管理，将各系统数据及状态可视化直观地呈现出来，为</w:t>
      </w:r>
      <w:r>
        <w:rPr>
          <w:rFonts w:ascii="宋体" w:hAnsi="宋体" w:hint="eastAsia"/>
        </w:rPr>
        <w:t>ITCC</w:t>
      </w:r>
      <w:r>
        <w:rPr>
          <w:rFonts w:ascii="宋体" w:hAnsi="宋体" w:hint="eastAsia"/>
        </w:rPr>
        <w:t>指挥团队提供决策依据、决策工具。</w:t>
      </w:r>
    </w:p>
    <w:p w14:paraId="47102423" w14:textId="77777777" w:rsidR="00BF2251" w:rsidRDefault="00BF2251" w:rsidP="000F77C6">
      <w:pPr>
        <w:pStyle w:val="afffffffffff3"/>
        <w:numPr>
          <w:ilvl w:val="0"/>
          <w:numId w:val="116"/>
        </w:numPr>
        <w:tabs>
          <w:tab w:val="left" w:pos="840"/>
        </w:tabs>
        <w:adjustRightInd w:val="0"/>
        <w:snapToGrid w:val="0"/>
        <w:ind w:firstLine="480"/>
        <w:rPr>
          <w:rFonts w:ascii="宋体" w:hAnsi="宋体"/>
        </w:rPr>
      </w:pPr>
      <w:r>
        <w:rPr>
          <w:rFonts w:ascii="宋体" w:hAnsi="宋体" w:hint="eastAsia"/>
        </w:rPr>
        <w:t>ITCC</w:t>
      </w:r>
      <w:r>
        <w:rPr>
          <w:rFonts w:ascii="宋体" w:hAnsi="宋体" w:hint="eastAsia"/>
        </w:rPr>
        <w:t>监控系统集成的特点</w:t>
      </w:r>
    </w:p>
    <w:p w14:paraId="51473279"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监控系统集成是指将各子系统及接口、后台管理系统通过系统集成的方式统</w:t>
      </w:r>
      <w:r>
        <w:rPr>
          <w:rFonts w:ascii="宋体" w:hAnsi="宋体" w:hint="eastAsia"/>
        </w:rPr>
        <w:lastRenderedPageBreak/>
        <w:t>一起来，由后台管理平台进行统一管理与调配。</w:t>
      </w:r>
      <w:r>
        <w:rPr>
          <w:rFonts w:ascii="宋体" w:hAnsi="宋体" w:hint="eastAsia"/>
        </w:rPr>
        <w:t>ITCC</w:t>
      </w:r>
      <w:r>
        <w:rPr>
          <w:rFonts w:ascii="宋体" w:hAnsi="宋体" w:hint="eastAsia"/>
        </w:rPr>
        <w:t>设施建设完成后，</w:t>
      </w:r>
      <w:r>
        <w:rPr>
          <w:rFonts w:ascii="宋体" w:hAnsi="宋体" w:hint="eastAsia"/>
        </w:rPr>
        <w:t>ITCC</w:t>
      </w:r>
      <w:r>
        <w:rPr>
          <w:rFonts w:ascii="宋体" w:hAnsi="宋体" w:hint="eastAsia"/>
        </w:rPr>
        <w:t>监控系统将通过</w:t>
      </w:r>
      <w:r>
        <w:rPr>
          <w:rFonts w:ascii="宋体" w:hAnsi="宋体" w:hint="eastAsia"/>
        </w:rPr>
        <w:t>ITCC</w:t>
      </w:r>
      <w:r>
        <w:rPr>
          <w:rFonts w:ascii="宋体" w:hAnsi="宋体" w:hint="eastAsia"/>
        </w:rPr>
        <w:t>综合显示终端大屏进行内容展示，根据预先设定的显示模式、不同预设条件进行视频、图形可视化展示。</w:t>
      </w:r>
    </w:p>
    <w:p w14:paraId="33682B0B" w14:textId="77777777" w:rsidR="00BF2251" w:rsidRDefault="00BF2251" w:rsidP="00BF2251">
      <w:pPr>
        <w:pStyle w:val="Bullet"/>
        <w:adjustRightInd w:val="0"/>
        <w:snapToGrid w:val="0"/>
        <w:spacing w:after="120"/>
        <w:rPr>
          <w:rFonts w:hAnsi="宋体" w:cs="宋体"/>
          <w:sz w:val="24"/>
        </w:rPr>
      </w:pPr>
      <w:r>
        <w:rPr>
          <w:rFonts w:hAnsi="宋体" w:cs="宋体" w:hint="eastAsia"/>
          <w:kern w:val="2"/>
          <w:sz w:val="24"/>
        </w:rPr>
        <w:t>（1）系统集成依赖性</w:t>
      </w:r>
    </w:p>
    <w:p w14:paraId="3E480BBB"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监控系统集成包括各子系统及接口、后台管理系统，所以系统集成的前提是所有子系统与后台管理系统建设完毕。</w:t>
      </w:r>
    </w:p>
    <w:p w14:paraId="6CF6CA64"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监控系统各子系统需要接收赛事管理系统、赛事成绩系统、赛事支持系统等系统的数据，建设时间上又依赖于这些系统的建设情况。</w:t>
      </w:r>
    </w:p>
    <w:p w14:paraId="52BF46C7" w14:textId="77777777" w:rsidR="00BF2251" w:rsidRDefault="00BF2251" w:rsidP="00BF2251">
      <w:pPr>
        <w:pStyle w:val="Bullet"/>
        <w:adjustRightInd w:val="0"/>
        <w:snapToGrid w:val="0"/>
        <w:spacing w:after="120"/>
        <w:ind w:left="0" w:firstLineChars="200" w:firstLine="480"/>
        <w:rPr>
          <w:rFonts w:hAnsi="宋体" w:cs="宋体"/>
          <w:sz w:val="24"/>
        </w:rPr>
      </w:pPr>
      <w:r>
        <w:rPr>
          <w:rFonts w:hAnsi="宋体" w:cs="宋体" w:hint="eastAsia"/>
          <w:kern w:val="2"/>
          <w:sz w:val="24"/>
        </w:rPr>
        <w:t>（2）系统集成工具</w:t>
      </w:r>
    </w:p>
    <w:p w14:paraId="0F0B223A" w14:textId="77777777" w:rsidR="00BF2251" w:rsidRDefault="00BF2251" w:rsidP="00BF2251">
      <w:pPr>
        <w:pStyle w:val="afffffffffff3"/>
        <w:adjustRightInd w:val="0"/>
        <w:snapToGrid w:val="0"/>
        <w:ind w:firstLine="480"/>
        <w:rPr>
          <w:rFonts w:ascii="宋体" w:hAnsi="宋体"/>
        </w:rPr>
      </w:pPr>
      <w:r>
        <w:rPr>
          <w:rFonts w:ascii="宋体" w:hAnsi="宋体" w:hint="eastAsia"/>
        </w:rPr>
        <w:t>系统集成工具，可由供应商根据丰富的建设经验，与子系统建设方、</w:t>
      </w:r>
      <w:r>
        <w:rPr>
          <w:rFonts w:ascii="宋体" w:hAnsi="宋体" w:hint="eastAsia"/>
        </w:rPr>
        <w:t>ITCC</w:t>
      </w:r>
      <w:r>
        <w:rPr>
          <w:rFonts w:ascii="宋体" w:hAnsi="宋体" w:hint="eastAsia"/>
        </w:rPr>
        <w:t>设施建设方等相关方共同确定。所选的系统集成工具必须是通用的、与各系统可兼容的、安全性高的、可信赖的，之前大型综合运动会成功案例使用过的系统集成工具优先。包括数据级集成工具，接口及集成工具，</w:t>
      </w:r>
      <w:proofErr w:type="gramStart"/>
      <w:r>
        <w:rPr>
          <w:rFonts w:ascii="宋体" w:hAnsi="宋体" w:hint="eastAsia"/>
        </w:rPr>
        <w:t>终端级集成</w:t>
      </w:r>
      <w:proofErr w:type="gramEnd"/>
      <w:r>
        <w:rPr>
          <w:rFonts w:ascii="宋体" w:hAnsi="宋体" w:hint="eastAsia"/>
        </w:rPr>
        <w:t>工具，</w:t>
      </w:r>
      <w:proofErr w:type="gramStart"/>
      <w:r>
        <w:rPr>
          <w:rFonts w:ascii="宋体" w:hAnsi="宋体" w:hint="eastAsia"/>
        </w:rPr>
        <w:t>画面级集成</w:t>
      </w:r>
      <w:proofErr w:type="gramEnd"/>
      <w:r>
        <w:rPr>
          <w:rFonts w:ascii="宋体" w:hAnsi="宋体" w:hint="eastAsia"/>
        </w:rPr>
        <w:t>工具。</w:t>
      </w:r>
    </w:p>
    <w:p w14:paraId="392CCE0F" w14:textId="77777777" w:rsidR="00BF2251" w:rsidRDefault="00BF2251" w:rsidP="00BF2251">
      <w:pPr>
        <w:pStyle w:val="Bullet"/>
        <w:adjustRightInd w:val="0"/>
        <w:snapToGrid w:val="0"/>
        <w:spacing w:after="120"/>
        <w:ind w:left="0" w:firstLineChars="200" w:firstLine="480"/>
        <w:rPr>
          <w:rFonts w:hAnsi="宋体" w:cs="宋体"/>
          <w:kern w:val="2"/>
          <w:sz w:val="24"/>
        </w:rPr>
      </w:pPr>
      <w:r>
        <w:rPr>
          <w:rFonts w:hAnsi="宋体" w:cs="宋体" w:hint="eastAsia"/>
          <w:kern w:val="2"/>
          <w:sz w:val="24"/>
        </w:rPr>
        <w:t>（3）系统集成时间</w:t>
      </w:r>
    </w:p>
    <w:p w14:paraId="06E9D7C4"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监控系统集成是在</w:t>
      </w:r>
      <w:r>
        <w:rPr>
          <w:rFonts w:ascii="宋体" w:hAnsi="宋体" w:hint="eastAsia"/>
        </w:rPr>
        <w:t>ITCC</w:t>
      </w:r>
      <w:r>
        <w:rPr>
          <w:rFonts w:ascii="宋体" w:hAnsi="宋体" w:hint="eastAsia"/>
        </w:rPr>
        <w:t>设施建设交付前后完成，</w:t>
      </w:r>
      <w:r>
        <w:rPr>
          <w:rFonts w:ascii="宋体" w:hAnsi="宋体" w:hint="eastAsia"/>
        </w:rPr>
        <w:t>ITCC</w:t>
      </w:r>
      <w:r>
        <w:rPr>
          <w:rFonts w:ascii="宋体" w:hAnsi="宋体" w:hint="eastAsia"/>
        </w:rPr>
        <w:t>综合显示终端大屏交付测试后，接入</w:t>
      </w:r>
      <w:r>
        <w:rPr>
          <w:rFonts w:ascii="宋体" w:hAnsi="宋体" w:hint="eastAsia"/>
        </w:rPr>
        <w:t>ITCC</w:t>
      </w:r>
      <w:r>
        <w:rPr>
          <w:rFonts w:ascii="宋体" w:hAnsi="宋体" w:hint="eastAsia"/>
        </w:rPr>
        <w:t>监控系统，一方面测试</w:t>
      </w:r>
      <w:r>
        <w:rPr>
          <w:rFonts w:ascii="宋体" w:hAnsi="宋体" w:hint="eastAsia"/>
        </w:rPr>
        <w:t>ITCC</w:t>
      </w:r>
      <w:r>
        <w:rPr>
          <w:rFonts w:ascii="宋体" w:hAnsi="宋体" w:hint="eastAsia"/>
        </w:rPr>
        <w:t>监控系统的可用性与运行状况，另一方面测试综合显示终端大屏的显示效果与稳定性。</w:t>
      </w:r>
      <w:r>
        <w:rPr>
          <w:rFonts w:ascii="宋体" w:hAnsi="宋体" w:hint="eastAsia"/>
        </w:rPr>
        <w:t>ITCC</w:t>
      </w:r>
      <w:r>
        <w:rPr>
          <w:rFonts w:ascii="宋体" w:hAnsi="宋体" w:hint="eastAsia"/>
        </w:rPr>
        <w:t>监控系统上线后，</w:t>
      </w:r>
      <w:r>
        <w:rPr>
          <w:rFonts w:ascii="宋体" w:hAnsi="宋体" w:hint="eastAsia"/>
        </w:rPr>
        <w:t>ITCC</w:t>
      </w:r>
      <w:r>
        <w:rPr>
          <w:rFonts w:ascii="宋体" w:hAnsi="宋体" w:hint="eastAsia"/>
        </w:rPr>
        <w:t>运行准备就绪。</w:t>
      </w:r>
    </w:p>
    <w:p w14:paraId="54072429" w14:textId="77777777" w:rsidR="00BF2251" w:rsidRDefault="00BF2251" w:rsidP="000F77C6">
      <w:pPr>
        <w:pStyle w:val="afffffffffff3"/>
        <w:numPr>
          <w:ilvl w:val="0"/>
          <w:numId w:val="116"/>
        </w:numPr>
        <w:tabs>
          <w:tab w:val="left" w:pos="840"/>
        </w:tabs>
        <w:adjustRightInd w:val="0"/>
        <w:snapToGrid w:val="0"/>
        <w:ind w:firstLine="480"/>
        <w:rPr>
          <w:rFonts w:ascii="宋体" w:hAnsi="宋体"/>
        </w:rPr>
      </w:pPr>
      <w:r>
        <w:rPr>
          <w:rFonts w:ascii="宋体" w:hAnsi="宋体" w:hint="eastAsia"/>
        </w:rPr>
        <w:t>信息技术指挥中心监控系统的集成和运行服务</w:t>
      </w:r>
    </w:p>
    <w:p w14:paraId="31032E4F"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监控系统交付后，正式进入系统集成和运行保障服务阶段。</w:t>
      </w:r>
    </w:p>
    <w:p w14:paraId="62145860" w14:textId="77777777" w:rsidR="00BF2251" w:rsidRDefault="00BF2251" w:rsidP="00BF2251">
      <w:pPr>
        <w:pStyle w:val="Bullet"/>
        <w:adjustRightInd w:val="0"/>
        <w:snapToGrid w:val="0"/>
        <w:spacing w:after="120"/>
        <w:rPr>
          <w:rFonts w:hAnsi="宋体" w:cs="宋体"/>
          <w:sz w:val="24"/>
        </w:rPr>
      </w:pPr>
      <w:r>
        <w:rPr>
          <w:rFonts w:hAnsi="宋体" w:cs="宋体" w:hint="eastAsia"/>
          <w:sz w:val="24"/>
        </w:rPr>
        <w:t>安装调试</w:t>
      </w:r>
    </w:p>
    <w:p w14:paraId="418F463F"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监控系统集成及运行服务的服务器端将通过云端部署方案，部署在组委会提供的云端资源上。</w:t>
      </w:r>
    </w:p>
    <w:p w14:paraId="3086C3E4"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监控系统功能调试包括</w:t>
      </w:r>
      <w:r>
        <w:rPr>
          <w:rFonts w:ascii="宋体" w:hAnsi="宋体" w:hint="eastAsia"/>
        </w:rPr>
        <w:t>ITCC</w:t>
      </w:r>
      <w:r>
        <w:rPr>
          <w:rFonts w:ascii="宋体" w:hAnsi="宋体" w:hint="eastAsia"/>
        </w:rPr>
        <w:t>监控系统后台管理子系统调试、</w:t>
      </w:r>
      <w:r>
        <w:rPr>
          <w:rFonts w:ascii="宋体" w:hAnsi="宋体" w:hint="eastAsia"/>
        </w:rPr>
        <w:t>ITCC</w:t>
      </w:r>
      <w:r>
        <w:rPr>
          <w:rFonts w:ascii="宋体" w:hAnsi="宋体" w:hint="eastAsia"/>
        </w:rPr>
        <w:t>监控系统可视化呈现调度子系统调试、赛事管理类系统数据采集及监控状态管理调试、赛事成绩类系统数据采集及监控状态管理调试等，实现系统运行状态的实时显示和竞赛信息相关业务的数据呈现，具体包括：</w:t>
      </w:r>
    </w:p>
    <w:p w14:paraId="3D15D5F9"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1</w:t>
      </w:r>
      <w:r>
        <w:rPr>
          <w:rFonts w:ascii="宋体" w:hAnsi="宋体" w:hint="eastAsia"/>
        </w:rPr>
        <w:t>）</w:t>
      </w:r>
      <w:r>
        <w:rPr>
          <w:rFonts w:ascii="宋体" w:hAnsi="宋体" w:hint="eastAsia"/>
        </w:rPr>
        <w:t>ITCC</w:t>
      </w:r>
      <w:r>
        <w:rPr>
          <w:rFonts w:ascii="宋体" w:hAnsi="宋体" w:hint="eastAsia"/>
        </w:rPr>
        <w:t>监控系统后台管理子系统：实现监控策略定义与监控方案整合，后台数据统计与监控日志汇总，报表功能等。</w:t>
      </w:r>
    </w:p>
    <w:p w14:paraId="09BE8AA0"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2</w:t>
      </w:r>
      <w:r>
        <w:rPr>
          <w:rFonts w:ascii="宋体" w:hAnsi="宋体" w:hint="eastAsia"/>
        </w:rPr>
        <w:t>）</w:t>
      </w:r>
      <w:r>
        <w:rPr>
          <w:rFonts w:ascii="宋体" w:hAnsi="宋体" w:hint="eastAsia"/>
        </w:rPr>
        <w:t>ITCC</w:t>
      </w:r>
      <w:r>
        <w:rPr>
          <w:rFonts w:ascii="宋体" w:hAnsi="宋体" w:hint="eastAsia"/>
        </w:rPr>
        <w:t>监控系统可视化呈现调度子系统：实现</w:t>
      </w:r>
      <w:r>
        <w:rPr>
          <w:rFonts w:ascii="宋体" w:hAnsi="宋体" w:hint="eastAsia"/>
        </w:rPr>
        <w:t>ITCC</w:t>
      </w:r>
      <w:r>
        <w:rPr>
          <w:rFonts w:ascii="宋体" w:hAnsi="宋体" w:hint="eastAsia"/>
        </w:rPr>
        <w:t>系统的可视化管理、呈现、</w:t>
      </w:r>
      <w:r>
        <w:rPr>
          <w:rFonts w:ascii="宋体" w:hAnsi="宋体" w:hint="eastAsia"/>
        </w:rPr>
        <w:lastRenderedPageBreak/>
        <w:t>显示调度等功能，统一显示模板，</w:t>
      </w:r>
      <w:proofErr w:type="gramStart"/>
      <w:r>
        <w:rPr>
          <w:rFonts w:ascii="宋体" w:hAnsi="宋体" w:hint="eastAsia"/>
        </w:rPr>
        <w:t>多显示</w:t>
      </w:r>
      <w:proofErr w:type="gramEnd"/>
      <w:r>
        <w:rPr>
          <w:rFonts w:ascii="宋体" w:hAnsi="宋体" w:hint="eastAsia"/>
        </w:rPr>
        <w:t>场景切换等。</w:t>
      </w:r>
    </w:p>
    <w:p w14:paraId="6DD8D571"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3</w:t>
      </w:r>
      <w:r>
        <w:rPr>
          <w:rFonts w:ascii="宋体" w:hAnsi="宋体" w:hint="eastAsia"/>
        </w:rPr>
        <w:t>）赛事管理类系统数据采集及监控状态管理：主要负责对接赛事管理类系统如注册抵离、交通管理、医疗事件等业务数据及系统状态、告警及日志统计等。</w:t>
      </w:r>
    </w:p>
    <w:p w14:paraId="32814E88"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4</w:t>
      </w:r>
      <w:r>
        <w:rPr>
          <w:rFonts w:ascii="宋体" w:hAnsi="宋体" w:hint="eastAsia"/>
        </w:rPr>
        <w:t>）赛事成绩类系统数据采集及监控状态管理：主要负责对接赛事成绩类系统如场馆成绩系统、评论员及中央成绩系统等业务数据及系统状态、告警及日志统计等。</w:t>
      </w:r>
    </w:p>
    <w:p w14:paraId="25AE8243"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5</w:t>
      </w:r>
      <w:r>
        <w:rPr>
          <w:rFonts w:ascii="宋体" w:hAnsi="宋体" w:hint="eastAsia"/>
        </w:rPr>
        <w:t>）成绩发布类数据采集及监控状态管理：主要负责对接成绩发布类系统如赛事信息发布系统、成绩打印分发系统及互联网接口系统等业务数据及系统状态、告警及日志统计等。</w:t>
      </w:r>
    </w:p>
    <w:p w14:paraId="32C8096D"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6</w:t>
      </w:r>
      <w:r>
        <w:rPr>
          <w:rFonts w:ascii="宋体" w:hAnsi="宋体" w:hint="eastAsia"/>
        </w:rPr>
        <w:t>）赛事运行保障类数据采集及监控状态管理：主要负责对接赛事运行保障及运行支持相关的等设备状态、人员岗位情况、</w:t>
      </w:r>
      <w:r>
        <w:rPr>
          <w:rFonts w:ascii="宋体" w:hAnsi="宋体" w:hint="eastAsia"/>
        </w:rPr>
        <w:t>IT</w:t>
      </w:r>
      <w:r>
        <w:rPr>
          <w:rFonts w:ascii="宋体" w:hAnsi="宋体" w:hint="eastAsia"/>
        </w:rPr>
        <w:t>事件管理等业务数据及系统状态、告警及日志统计等。</w:t>
      </w:r>
    </w:p>
    <w:p w14:paraId="3F1E6035"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7</w:t>
      </w:r>
      <w:r>
        <w:rPr>
          <w:rFonts w:ascii="宋体" w:hAnsi="宋体" w:hint="eastAsia"/>
        </w:rPr>
        <w:t>）竞赛视频类数据采集及监控状态管理：主要负责对接竞赛视频类系统核心服务器及专用终端状态、视频状态、访问状态等等业务数据及系统状态、告警及日志统计等。</w:t>
      </w:r>
    </w:p>
    <w:p w14:paraId="0B5DA148"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8</w:t>
      </w:r>
      <w:r>
        <w:rPr>
          <w:rFonts w:ascii="宋体" w:hAnsi="宋体" w:hint="eastAsia"/>
        </w:rPr>
        <w:t>）通讯网络类数据采集及监控状态管理：主要负责对接通讯网络网络拓扑呈现、网元链路状态呈现及渲染、关键性能指标呈现（阈值设定）、</w:t>
      </w:r>
      <w:proofErr w:type="gramStart"/>
      <w:r>
        <w:rPr>
          <w:rFonts w:ascii="宋体" w:hAnsi="宋体" w:hint="eastAsia"/>
        </w:rPr>
        <w:t>支持分</w:t>
      </w:r>
      <w:proofErr w:type="gramEnd"/>
      <w:r>
        <w:rPr>
          <w:rFonts w:ascii="宋体" w:hAnsi="宋体" w:hint="eastAsia"/>
        </w:rPr>
        <w:t>专网类别的监控。</w:t>
      </w:r>
    </w:p>
    <w:p w14:paraId="2200FA56"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9</w:t>
      </w:r>
      <w:r>
        <w:rPr>
          <w:rFonts w:ascii="宋体" w:hAnsi="宋体" w:hint="eastAsia"/>
        </w:rPr>
        <w:t>）网络安全类数据采集及监控状态管理：主要负责对接网络</w:t>
      </w:r>
      <w:proofErr w:type="gramStart"/>
      <w:r>
        <w:rPr>
          <w:rFonts w:ascii="宋体" w:hAnsi="宋体" w:hint="eastAsia"/>
        </w:rPr>
        <w:t>安全安全</w:t>
      </w:r>
      <w:proofErr w:type="gramEnd"/>
      <w:r>
        <w:rPr>
          <w:rFonts w:ascii="宋体" w:hAnsi="宋体" w:hint="eastAsia"/>
        </w:rPr>
        <w:t>态势分析、攻防监控及核心防火墙链路拓扑呈现、关键性能指标呈现（阈值设定）、</w:t>
      </w:r>
      <w:proofErr w:type="gramStart"/>
      <w:r>
        <w:rPr>
          <w:rFonts w:ascii="宋体" w:hAnsi="宋体" w:hint="eastAsia"/>
        </w:rPr>
        <w:t>支持分</w:t>
      </w:r>
      <w:proofErr w:type="gramEnd"/>
      <w:r>
        <w:rPr>
          <w:rFonts w:ascii="宋体" w:hAnsi="宋体" w:hint="eastAsia"/>
        </w:rPr>
        <w:t>专网类别的网络安全监控。</w:t>
      </w:r>
    </w:p>
    <w:p w14:paraId="1A906B0B"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10</w:t>
      </w:r>
      <w:r>
        <w:rPr>
          <w:rFonts w:ascii="宋体" w:hAnsi="宋体" w:hint="eastAsia"/>
        </w:rPr>
        <w:t>）云计算中心数据采集及监控状态管理：主要负责对接云上资源的资源状态、链路状态、日志统计、</w:t>
      </w:r>
      <w:proofErr w:type="gramStart"/>
      <w:r>
        <w:rPr>
          <w:rFonts w:ascii="宋体" w:hAnsi="宋体" w:hint="eastAsia"/>
        </w:rPr>
        <w:t>各核心</w:t>
      </w:r>
      <w:proofErr w:type="gramEnd"/>
      <w:r>
        <w:rPr>
          <w:rFonts w:ascii="宋体" w:hAnsi="宋体" w:hint="eastAsia"/>
        </w:rPr>
        <w:t>系统的状态监控、分析、呈现等。</w:t>
      </w:r>
    </w:p>
    <w:p w14:paraId="31674882"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11</w:t>
      </w:r>
      <w:r>
        <w:rPr>
          <w:rFonts w:ascii="宋体" w:hAnsi="宋体" w:hint="eastAsia"/>
        </w:rPr>
        <w:t>）无线电保障数据采集及监控状态管理：主要负责对接无线电监测的资源状态、链路状态、日志统计、</w:t>
      </w:r>
      <w:proofErr w:type="gramStart"/>
      <w:r>
        <w:rPr>
          <w:rFonts w:ascii="宋体" w:hAnsi="宋体" w:hint="eastAsia"/>
        </w:rPr>
        <w:t>各核心</w:t>
      </w:r>
      <w:proofErr w:type="gramEnd"/>
      <w:r>
        <w:rPr>
          <w:rFonts w:ascii="宋体" w:hAnsi="宋体" w:hint="eastAsia"/>
        </w:rPr>
        <w:t>系统的状态监控、分析、呈现等。</w:t>
      </w:r>
    </w:p>
    <w:p w14:paraId="62556FF4" w14:textId="77777777" w:rsidR="00BF2251" w:rsidRDefault="00BF2251" w:rsidP="00BF2251">
      <w:pPr>
        <w:pStyle w:val="afffffffffff3"/>
        <w:tabs>
          <w:tab w:val="left" w:pos="426"/>
        </w:tabs>
        <w:adjustRightInd w:val="0"/>
        <w:snapToGrid w:val="0"/>
        <w:ind w:firstLineChars="236" w:firstLine="566"/>
        <w:rPr>
          <w:rFonts w:ascii="宋体" w:hAnsi="宋体"/>
        </w:rPr>
      </w:pPr>
      <w:r>
        <w:rPr>
          <w:rFonts w:ascii="宋体" w:hAnsi="宋体" w:hint="eastAsia"/>
        </w:rPr>
        <w:t>12</w:t>
      </w:r>
      <w:r>
        <w:rPr>
          <w:rFonts w:ascii="宋体" w:hAnsi="宋体" w:hint="eastAsia"/>
        </w:rPr>
        <w:t>）其他信息技术相关系统数据采集及监控状态管理：主要负责对接</w:t>
      </w:r>
      <w:r>
        <w:rPr>
          <w:rFonts w:ascii="宋体" w:hAnsi="宋体" w:hint="eastAsia"/>
        </w:rPr>
        <w:t>MOC</w:t>
      </w:r>
      <w:r>
        <w:rPr>
          <w:rFonts w:ascii="宋体" w:hAnsi="宋体" w:hint="eastAsia"/>
        </w:rPr>
        <w:t>相关的其它系统的数据资料采集、处理，与亚运钉、一站通等互联网系统对接等。</w:t>
      </w:r>
    </w:p>
    <w:p w14:paraId="02B4BD7C" w14:textId="77777777" w:rsidR="00BF2251" w:rsidRPr="008C7FBA" w:rsidRDefault="00BF2251" w:rsidP="00BF2251">
      <w:pPr>
        <w:pStyle w:val="Bullet"/>
        <w:adjustRightInd w:val="0"/>
        <w:snapToGrid w:val="0"/>
        <w:spacing w:after="120"/>
        <w:rPr>
          <w:rFonts w:hAnsi="宋体" w:cs="宋体"/>
          <w:color w:val="000000" w:themeColor="text1"/>
          <w:sz w:val="24"/>
        </w:rPr>
      </w:pPr>
      <w:r w:rsidRPr="008C7FBA">
        <w:rPr>
          <w:rFonts w:hAnsi="宋体" w:cs="宋体" w:hint="eastAsia"/>
          <w:color w:val="000000" w:themeColor="text1"/>
          <w:sz w:val="24"/>
        </w:rPr>
        <w:t>一致性测试</w:t>
      </w:r>
    </w:p>
    <w:p w14:paraId="6AD5E95A" w14:textId="77777777" w:rsidR="00BF2251" w:rsidRDefault="00BF2251" w:rsidP="00BF2251">
      <w:pPr>
        <w:adjustRightInd w:val="0"/>
        <w:snapToGrid w:val="0"/>
        <w:spacing w:line="360" w:lineRule="auto"/>
        <w:ind w:right="84" w:firstLineChars="200" w:firstLine="480"/>
        <w:rPr>
          <w:rFonts w:ascii="宋体" w:hAnsi="宋体" w:cs="宋体"/>
          <w:sz w:val="24"/>
          <w:szCs w:val="24"/>
        </w:rPr>
      </w:pPr>
      <w:r>
        <w:rPr>
          <w:rFonts w:ascii="宋体" w:hAnsi="宋体" w:cs="宋体" w:hint="eastAsia"/>
          <w:sz w:val="24"/>
          <w:szCs w:val="24"/>
        </w:rPr>
        <w:t>由亚组委广播电视和信息技术部代表、国际单项协会技术代表、国家体育总局竞赛专家等各方共同在集成实验室内对系统进行测试，进行确认ITCC监控系统符合《亚奥理事会IT指南》及亚运会组委会的要求和标准。对ITCC监控系统的功能模块及子系统进行验收测试。</w:t>
      </w:r>
    </w:p>
    <w:p w14:paraId="2B662174" w14:textId="77777777" w:rsidR="00BF2251" w:rsidRDefault="00BF2251" w:rsidP="00BF2251">
      <w:pPr>
        <w:adjustRightInd w:val="0"/>
        <w:snapToGrid w:val="0"/>
        <w:spacing w:line="360" w:lineRule="auto"/>
        <w:ind w:right="240" w:firstLineChars="200" w:firstLine="480"/>
        <w:rPr>
          <w:rFonts w:ascii="宋体" w:hAnsi="宋体" w:cs="宋体"/>
          <w:sz w:val="24"/>
          <w:szCs w:val="24"/>
        </w:rPr>
      </w:pPr>
      <w:r>
        <w:rPr>
          <w:rFonts w:ascii="宋体" w:hAnsi="宋体" w:cs="宋体" w:hint="eastAsia"/>
          <w:sz w:val="24"/>
          <w:szCs w:val="24"/>
        </w:rPr>
        <w:lastRenderedPageBreak/>
        <w:t>ITCC监控系统的功能模块及子系统包括但不限于以下子系统：</w:t>
      </w:r>
    </w:p>
    <w:p w14:paraId="081E1E02"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ITCC监控系统后台管理子系统</w:t>
      </w:r>
    </w:p>
    <w:p w14:paraId="0671F56B"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ITCC监控系统可视化呈现调度子系统</w:t>
      </w:r>
    </w:p>
    <w:p w14:paraId="5CE0B04F"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赛事管理类系统数据采集及监控状态管理</w:t>
      </w:r>
    </w:p>
    <w:p w14:paraId="32D8A782"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赛事成绩类系统数据采集及监控状态管理</w:t>
      </w:r>
    </w:p>
    <w:p w14:paraId="3C9EF3C7"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成绩发布类数据采集及监控状态管理</w:t>
      </w:r>
    </w:p>
    <w:p w14:paraId="38FAF30F"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赛事运行保障类数据采集及监控状态管理</w:t>
      </w:r>
    </w:p>
    <w:p w14:paraId="0E4B5128"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竞赛视频类数据采集及监控状态管理</w:t>
      </w:r>
    </w:p>
    <w:p w14:paraId="7A7522AD"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通讯网络类数据采集及监控状态管理</w:t>
      </w:r>
    </w:p>
    <w:p w14:paraId="7AC03B0F"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网络安全类数据采集及监控状态管理</w:t>
      </w:r>
    </w:p>
    <w:p w14:paraId="3BA6A42A"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云计算中心数据采集及监控状态管理</w:t>
      </w:r>
    </w:p>
    <w:p w14:paraId="02F4A086"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无线电保障数据采集及监控状态管理</w:t>
      </w:r>
    </w:p>
    <w:p w14:paraId="7DBEF02B" w14:textId="77777777" w:rsidR="00BF2251" w:rsidRDefault="00BF2251" w:rsidP="000F77C6">
      <w:pPr>
        <w:pStyle w:val="afffff0"/>
        <w:numPr>
          <w:ilvl w:val="0"/>
          <w:numId w:val="117"/>
        </w:numPr>
        <w:adjustRightInd w:val="0"/>
        <w:snapToGrid w:val="0"/>
        <w:spacing w:line="360" w:lineRule="auto"/>
        <w:ind w:rightChars="100" w:right="210" w:firstLineChars="0" w:firstLine="6"/>
        <w:jc w:val="left"/>
        <w:rPr>
          <w:rFonts w:ascii="宋体" w:hAnsi="宋体" w:cs="宋体"/>
          <w:sz w:val="24"/>
          <w:szCs w:val="24"/>
        </w:rPr>
      </w:pPr>
      <w:r>
        <w:rPr>
          <w:rFonts w:ascii="宋体" w:hAnsi="宋体" w:cs="宋体" w:hint="eastAsia"/>
          <w:sz w:val="24"/>
          <w:szCs w:val="24"/>
        </w:rPr>
        <w:t>其他信息技术相关系统数据采集及监控状态管理</w:t>
      </w:r>
    </w:p>
    <w:p w14:paraId="2110AA5F" w14:textId="77777777" w:rsidR="00BF2251" w:rsidRPr="008C7FBA" w:rsidRDefault="00BF2251" w:rsidP="00BF2251">
      <w:pPr>
        <w:pStyle w:val="Bullet"/>
        <w:adjustRightInd w:val="0"/>
        <w:snapToGrid w:val="0"/>
        <w:spacing w:after="120"/>
        <w:rPr>
          <w:rFonts w:hAnsi="宋体" w:cs="宋体"/>
          <w:color w:val="000000" w:themeColor="text1"/>
          <w:sz w:val="24"/>
        </w:rPr>
      </w:pPr>
      <w:r w:rsidRPr="008C7FBA">
        <w:rPr>
          <w:rFonts w:hAnsi="宋体" w:cs="宋体" w:hint="eastAsia"/>
          <w:color w:val="000000" w:themeColor="text1"/>
          <w:sz w:val="24"/>
        </w:rPr>
        <w:t>集成测试</w:t>
      </w:r>
    </w:p>
    <w:p w14:paraId="1764B596" w14:textId="77777777" w:rsidR="00BF2251" w:rsidRDefault="00BF2251" w:rsidP="00BF2251">
      <w:pPr>
        <w:pStyle w:val="afffffffffff3"/>
        <w:adjustRightInd w:val="0"/>
        <w:snapToGrid w:val="0"/>
        <w:ind w:firstLine="480"/>
        <w:rPr>
          <w:rFonts w:ascii="宋体" w:hAnsi="宋体"/>
        </w:rPr>
      </w:pPr>
      <w:r>
        <w:rPr>
          <w:rFonts w:ascii="宋体" w:hAnsi="宋体" w:hint="eastAsia"/>
        </w:rPr>
        <w:t>根据以往信息化建设的特点以及整体项目的规划，在各应用系统和相关支撑系统建设完成后，还必须有一个系统整体集成测试的阶段。在此阶段单个系统的内部测试已经完成，主要的任务就是进行系统之间的联合调试、端到端的功能测试以及系统的稳定性、系统部署、多项目模拟等多项测试。</w:t>
      </w:r>
    </w:p>
    <w:p w14:paraId="0D970261" w14:textId="77777777" w:rsidR="00BF2251" w:rsidRDefault="00BF2251" w:rsidP="00BF2251">
      <w:pPr>
        <w:pStyle w:val="afffffffffff3"/>
        <w:adjustRightInd w:val="0"/>
        <w:snapToGrid w:val="0"/>
        <w:ind w:firstLine="480"/>
        <w:rPr>
          <w:rFonts w:ascii="宋体" w:hAnsi="宋体"/>
        </w:rPr>
      </w:pPr>
      <w:r>
        <w:rPr>
          <w:rFonts w:ascii="宋体" w:hAnsi="宋体" w:hint="eastAsia"/>
        </w:rPr>
        <w:t>系统集成测试服务包括系统功能测试、多项目测试及系统性能测试、符合性测试、冻结测试、差错恢复测试及现场测试。</w:t>
      </w:r>
    </w:p>
    <w:p w14:paraId="7542F044" w14:textId="77777777" w:rsidR="00BF2251" w:rsidRDefault="00BF2251" w:rsidP="00BF2251">
      <w:pPr>
        <w:pStyle w:val="afffffffffff3"/>
        <w:adjustRightInd w:val="0"/>
        <w:snapToGrid w:val="0"/>
        <w:ind w:firstLine="480"/>
        <w:rPr>
          <w:rFonts w:ascii="宋体" w:hAnsi="宋体"/>
        </w:rPr>
      </w:pPr>
      <w:r>
        <w:rPr>
          <w:rFonts w:ascii="宋体" w:hAnsi="宋体" w:hint="eastAsia"/>
        </w:rPr>
        <w:t>1</w:t>
      </w:r>
      <w:r>
        <w:rPr>
          <w:rFonts w:ascii="宋体" w:hAnsi="宋体" w:hint="eastAsia"/>
        </w:rPr>
        <w:t>）系统功能测试</w:t>
      </w:r>
    </w:p>
    <w:p w14:paraId="24086747" w14:textId="77777777" w:rsidR="00BF2251" w:rsidRDefault="00BF2251" w:rsidP="00BF2251">
      <w:pPr>
        <w:pStyle w:val="afffffffffff3"/>
        <w:adjustRightInd w:val="0"/>
        <w:snapToGrid w:val="0"/>
        <w:ind w:firstLine="480"/>
        <w:rPr>
          <w:rFonts w:ascii="宋体" w:hAnsi="宋体"/>
        </w:rPr>
      </w:pPr>
      <w:r>
        <w:rPr>
          <w:rFonts w:ascii="宋体" w:hAnsi="宋体" w:hint="eastAsia"/>
        </w:rPr>
        <w:t>系统功能测试主要工作是在集成测试实验室进行系统功能测试，包括</w:t>
      </w:r>
      <w:r>
        <w:rPr>
          <w:rFonts w:ascii="宋体" w:hAnsi="宋体" w:hint="eastAsia"/>
        </w:rPr>
        <w:t>ITCC</w:t>
      </w:r>
      <w:r>
        <w:rPr>
          <w:rFonts w:ascii="宋体" w:hAnsi="宋体" w:hint="eastAsia"/>
        </w:rPr>
        <w:t>监控系统各功能模块都将进行全面测试。主要功能包括但不限于应用系统监控、网络监控、安全监控、事件监控、设备监控、无线电监控等，包括系统运行状态的实时显示和竞赛信息相关业务的数据呈现。</w:t>
      </w:r>
    </w:p>
    <w:p w14:paraId="716ECAF5" w14:textId="77777777" w:rsidR="00BF2251" w:rsidRDefault="00BF2251" w:rsidP="00BF2251">
      <w:pPr>
        <w:pStyle w:val="afffffffffff3"/>
        <w:adjustRightInd w:val="0"/>
        <w:snapToGrid w:val="0"/>
        <w:ind w:firstLine="480"/>
        <w:rPr>
          <w:rFonts w:ascii="宋体" w:hAnsi="宋体"/>
        </w:rPr>
      </w:pPr>
      <w:r>
        <w:rPr>
          <w:rFonts w:ascii="宋体" w:hAnsi="宋体" w:hint="eastAsia"/>
        </w:rPr>
        <w:t>这个阶段非常重要，它是亚运会</w:t>
      </w:r>
      <w:r>
        <w:rPr>
          <w:rFonts w:ascii="宋体" w:hAnsi="宋体" w:hint="eastAsia"/>
        </w:rPr>
        <w:t>ITCC</w:t>
      </w:r>
      <w:r>
        <w:rPr>
          <w:rFonts w:ascii="宋体" w:hAnsi="宋体" w:hint="eastAsia"/>
        </w:rPr>
        <w:t>监控系统工作从建设转入运行的一个关键过渡期，在此期间，运行团队开始组建，开始全面参与测试工作，并开始制定运行计划。</w:t>
      </w:r>
    </w:p>
    <w:p w14:paraId="426D13BD" w14:textId="77777777" w:rsidR="00BF2251" w:rsidRDefault="00BF2251" w:rsidP="00BF2251">
      <w:pPr>
        <w:pStyle w:val="afffffffffff3"/>
        <w:adjustRightInd w:val="0"/>
        <w:snapToGrid w:val="0"/>
        <w:ind w:firstLine="480"/>
        <w:rPr>
          <w:rFonts w:ascii="宋体" w:hAnsi="宋体"/>
        </w:rPr>
      </w:pPr>
      <w:r>
        <w:rPr>
          <w:rFonts w:ascii="宋体" w:hAnsi="宋体" w:hint="eastAsia"/>
        </w:rPr>
        <w:t>2</w:t>
      </w:r>
      <w:r>
        <w:rPr>
          <w:rFonts w:ascii="宋体" w:hAnsi="宋体" w:hint="eastAsia"/>
        </w:rPr>
        <w:t>）多项目测试及系统性能测试</w:t>
      </w:r>
    </w:p>
    <w:p w14:paraId="6D9B0184" w14:textId="77777777" w:rsidR="00BF2251" w:rsidRDefault="00BF2251" w:rsidP="00BF2251">
      <w:pPr>
        <w:pStyle w:val="afffffffffff3"/>
        <w:adjustRightInd w:val="0"/>
        <w:snapToGrid w:val="0"/>
        <w:ind w:firstLine="480"/>
        <w:rPr>
          <w:rFonts w:ascii="宋体" w:hAnsi="宋体"/>
        </w:rPr>
      </w:pPr>
      <w:r>
        <w:rPr>
          <w:rFonts w:ascii="宋体" w:hAnsi="宋体" w:hint="eastAsia"/>
        </w:rPr>
        <w:t>在这一阶段，针对所有体育项目的</w:t>
      </w:r>
      <w:r>
        <w:rPr>
          <w:rFonts w:ascii="宋体" w:hAnsi="宋体" w:hint="eastAsia"/>
        </w:rPr>
        <w:t>ITCC</w:t>
      </w:r>
      <w:r>
        <w:rPr>
          <w:rFonts w:ascii="宋体" w:hAnsi="宋体" w:hint="eastAsia"/>
        </w:rPr>
        <w:t>监控系统，分</w:t>
      </w:r>
      <w:r>
        <w:rPr>
          <w:rFonts w:ascii="宋体" w:hAnsi="宋体" w:hint="eastAsia"/>
        </w:rPr>
        <w:t>3</w:t>
      </w:r>
      <w:r>
        <w:rPr>
          <w:rFonts w:ascii="宋体" w:hAnsi="宋体" w:hint="eastAsia"/>
        </w:rPr>
        <w:t>次每次</w:t>
      </w:r>
      <w:r>
        <w:rPr>
          <w:rFonts w:ascii="宋体" w:hAnsi="宋体" w:hint="eastAsia"/>
        </w:rPr>
        <w:t>2</w:t>
      </w:r>
      <w:r>
        <w:rPr>
          <w:rFonts w:ascii="宋体" w:hAnsi="宋体" w:hint="eastAsia"/>
        </w:rPr>
        <w:t>周进行多项目</w:t>
      </w:r>
      <w:r>
        <w:rPr>
          <w:rFonts w:ascii="宋体" w:hAnsi="宋体" w:hint="eastAsia"/>
        </w:rPr>
        <w:lastRenderedPageBreak/>
        <w:t>测试，主要模拟亚运会赛时日程，模拟多个项目并发进行比赛。主要测试集成的</w:t>
      </w:r>
      <w:r>
        <w:rPr>
          <w:rFonts w:ascii="宋体" w:hAnsi="宋体" w:hint="eastAsia"/>
        </w:rPr>
        <w:t>ITCC</w:t>
      </w:r>
      <w:r>
        <w:rPr>
          <w:rFonts w:ascii="宋体" w:hAnsi="宋体" w:hint="eastAsia"/>
        </w:rPr>
        <w:t>监控系统能否支撑大规模多项目的并发运行。针对</w:t>
      </w:r>
      <w:r>
        <w:rPr>
          <w:rFonts w:ascii="宋体" w:hAnsi="宋体" w:hint="eastAsia"/>
        </w:rPr>
        <w:t>ITCC</w:t>
      </w:r>
      <w:r>
        <w:rPr>
          <w:rFonts w:ascii="宋体" w:hAnsi="宋体" w:hint="eastAsia"/>
        </w:rPr>
        <w:t>监控系统的各种接口进行系统测试。主要进行压力测试、性能测试等。看这些系统的性能、容错能力、所能承受的压力等能否达到亚运会的标准和要求。</w:t>
      </w:r>
      <w:r>
        <w:rPr>
          <w:rFonts w:ascii="宋体" w:hAnsi="宋体" w:hint="eastAsia"/>
        </w:rPr>
        <w:t>ITCC</w:t>
      </w:r>
      <w:r>
        <w:rPr>
          <w:rFonts w:ascii="宋体" w:hAnsi="宋体" w:hint="eastAsia"/>
        </w:rPr>
        <w:t>监控系统性能测试要求包括可以提供多人同时在线访问，最大并发数量大于</w:t>
      </w:r>
      <w:r>
        <w:rPr>
          <w:rFonts w:ascii="宋体" w:hAnsi="宋体" w:hint="eastAsia"/>
        </w:rPr>
        <w:t>20/</w:t>
      </w:r>
      <w:r>
        <w:rPr>
          <w:rFonts w:ascii="宋体" w:hAnsi="宋体" w:hint="eastAsia"/>
        </w:rPr>
        <w:t>秒、一般的访问页面响应时间不超过</w:t>
      </w:r>
      <w:r>
        <w:rPr>
          <w:rFonts w:ascii="宋体" w:hAnsi="宋体" w:hint="eastAsia"/>
        </w:rPr>
        <w:t>5</w:t>
      </w:r>
      <w:r>
        <w:rPr>
          <w:rFonts w:ascii="宋体" w:hAnsi="宋体" w:hint="eastAsia"/>
        </w:rPr>
        <w:t>秒，报表类页面响应时间不超过</w:t>
      </w:r>
      <w:r>
        <w:rPr>
          <w:rFonts w:ascii="宋体" w:hAnsi="宋体" w:hint="eastAsia"/>
        </w:rPr>
        <w:t>12</w:t>
      </w:r>
      <w:r>
        <w:rPr>
          <w:rFonts w:ascii="宋体" w:hAnsi="宋体" w:hint="eastAsia"/>
        </w:rPr>
        <w:t>秒。</w:t>
      </w:r>
    </w:p>
    <w:p w14:paraId="6E960635" w14:textId="77777777" w:rsidR="00BF2251" w:rsidRDefault="00BF2251" w:rsidP="00BF2251">
      <w:pPr>
        <w:pStyle w:val="afffffffffff3"/>
        <w:adjustRightInd w:val="0"/>
        <w:snapToGrid w:val="0"/>
        <w:ind w:firstLine="480"/>
        <w:rPr>
          <w:rFonts w:ascii="宋体" w:hAnsi="宋体"/>
        </w:rPr>
      </w:pPr>
      <w:r>
        <w:rPr>
          <w:rFonts w:ascii="宋体" w:hAnsi="宋体" w:hint="eastAsia"/>
        </w:rPr>
        <w:t>3</w:t>
      </w:r>
      <w:r>
        <w:rPr>
          <w:rFonts w:ascii="宋体" w:hAnsi="宋体" w:hint="eastAsia"/>
        </w:rPr>
        <w:t>）符合性测试</w:t>
      </w:r>
    </w:p>
    <w:p w14:paraId="0C7916C5" w14:textId="77777777" w:rsidR="00BF2251" w:rsidRDefault="00BF2251" w:rsidP="00BF2251">
      <w:pPr>
        <w:pStyle w:val="afffffffffff3"/>
        <w:adjustRightInd w:val="0"/>
        <w:snapToGrid w:val="0"/>
        <w:ind w:firstLine="480"/>
        <w:rPr>
          <w:rFonts w:ascii="宋体" w:hAnsi="宋体"/>
        </w:rPr>
      </w:pPr>
      <w:r>
        <w:rPr>
          <w:rFonts w:ascii="宋体" w:hAnsi="宋体" w:hint="eastAsia"/>
        </w:rPr>
        <w:t>由亚组委广播电视和信息技术部代表、国际单项协会技术代表、国家体育总局竞赛专家等各方共同在集成实验室内对系统进行测试，进行确认</w:t>
      </w:r>
      <w:r>
        <w:rPr>
          <w:rFonts w:ascii="宋体" w:hAnsi="宋体" w:hint="eastAsia"/>
        </w:rPr>
        <w:t>ITCC</w:t>
      </w:r>
      <w:r>
        <w:rPr>
          <w:rFonts w:ascii="宋体" w:hAnsi="宋体" w:hint="eastAsia"/>
        </w:rPr>
        <w:t>监控系统符合</w:t>
      </w:r>
      <w:r>
        <w:rPr>
          <w:rFonts w:ascii="宋体" w:hAnsi="宋体" w:hint="eastAsia"/>
        </w:rPr>
        <w:t xml:space="preserve">OCA IT </w:t>
      </w:r>
      <w:r>
        <w:rPr>
          <w:rFonts w:ascii="宋体" w:hAnsi="宋体" w:hint="eastAsia"/>
        </w:rPr>
        <w:t>指南及亚运会组委会的要求和标准。对</w:t>
      </w:r>
      <w:r>
        <w:rPr>
          <w:rFonts w:ascii="宋体" w:hAnsi="宋体" w:hint="eastAsia"/>
        </w:rPr>
        <w:t>ITCC</w:t>
      </w:r>
      <w:r>
        <w:rPr>
          <w:rFonts w:ascii="宋体" w:hAnsi="宋体" w:hint="eastAsia"/>
        </w:rPr>
        <w:t>监控系统的功能模块及子系统进行验收测试。</w:t>
      </w:r>
    </w:p>
    <w:p w14:paraId="1C6B2C41" w14:textId="77777777" w:rsidR="00BF2251" w:rsidRDefault="00BF2251" w:rsidP="00BF2251">
      <w:pPr>
        <w:pStyle w:val="afffff0"/>
        <w:adjustRightInd w:val="0"/>
        <w:snapToGrid w:val="0"/>
        <w:spacing w:line="360" w:lineRule="auto"/>
        <w:ind w:left="420" w:rightChars="100" w:right="210" w:firstLineChars="0" w:firstLine="0"/>
        <w:jc w:val="left"/>
        <w:rPr>
          <w:rFonts w:ascii="宋体" w:hAnsi="宋体" w:cs="宋体"/>
          <w:sz w:val="24"/>
          <w:szCs w:val="24"/>
        </w:rPr>
      </w:pPr>
      <w:r>
        <w:rPr>
          <w:rFonts w:ascii="宋体" w:hAnsi="宋体" w:cs="宋体" w:hint="eastAsia"/>
          <w:sz w:val="24"/>
          <w:szCs w:val="24"/>
        </w:rPr>
        <w:t>ITCC监控系统的功能模块及子系统包括但不限于以下子系统：</w:t>
      </w:r>
    </w:p>
    <w:p w14:paraId="568D854A"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ITCC监控系统后台管理子系统</w:t>
      </w:r>
    </w:p>
    <w:p w14:paraId="0E3F5342"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ITCC监控系统可视化呈现调度子系统</w:t>
      </w:r>
    </w:p>
    <w:p w14:paraId="2E69C99E"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赛事管理类系统数据采集及监控状态管理</w:t>
      </w:r>
    </w:p>
    <w:p w14:paraId="2B68868B"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赛事成绩类系统数据采集及监控状态管理</w:t>
      </w:r>
    </w:p>
    <w:p w14:paraId="63FE5BA9"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成绩发布类数据采集及监控状态管理</w:t>
      </w:r>
    </w:p>
    <w:p w14:paraId="300F4214"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赛事运行保障类数据采集及监控状态管理</w:t>
      </w:r>
    </w:p>
    <w:p w14:paraId="5466D161"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竞赛视频类数据采集及监控状态管理</w:t>
      </w:r>
    </w:p>
    <w:p w14:paraId="077B6775"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通讯网络类数据采集及监控状态管理</w:t>
      </w:r>
    </w:p>
    <w:p w14:paraId="243CB897"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网络安全类数据采集及监控状态管理</w:t>
      </w:r>
    </w:p>
    <w:p w14:paraId="48823E77"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云计算中心数据采集及监控状态管理</w:t>
      </w:r>
    </w:p>
    <w:p w14:paraId="47A32B41"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无线电保障数据采集及监控状态管理</w:t>
      </w:r>
    </w:p>
    <w:p w14:paraId="59BF3627" w14:textId="77777777" w:rsidR="00BF2251" w:rsidRDefault="00BF2251" w:rsidP="000F77C6">
      <w:pPr>
        <w:pStyle w:val="afffff0"/>
        <w:numPr>
          <w:ilvl w:val="0"/>
          <w:numId w:val="118"/>
        </w:numPr>
        <w:adjustRightInd w:val="0"/>
        <w:snapToGrid w:val="0"/>
        <w:spacing w:line="360" w:lineRule="auto"/>
        <w:ind w:firstLineChars="0"/>
        <w:jc w:val="left"/>
        <w:rPr>
          <w:rFonts w:ascii="宋体" w:hAnsi="宋体" w:cs="宋体"/>
          <w:sz w:val="24"/>
          <w:szCs w:val="24"/>
        </w:rPr>
      </w:pPr>
      <w:r>
        <w:rPr>
          <w:rFonts w:ascii="宋体" w:hAnsi="宋体" w:cs="宋体" w:hint="eastAsia"/>
          <w:sz w:val="24"/>
          <w:szCs w:val="24"/>
        </w:rPr>
        <w:t>其他信息技术相关系统数据采集及监控状态管理</w:t>
      </w:r>
    </w:p>
    <w:p w14:paraId="178D5255" w14:textId="77777777" w:rsidR="00BF2251" w:rsidRDefault="00BF2251" w:rsidP="00BF2251">
      <w:pPr>
        <w:pStyle w:val="afffffffffff3"/>
        <w:adjustRightInd w:val="0"/>
        <w:snapToGrid w:val="0"/>
        <w:ind w:firstLine="480"/>
        <w:rPr>
          <w:rFonts w:ascii="宋体" w:hAnsi="宋体"/>
        </w:rPr>
      </w:pPr>
      <w:r>
        <w:rPr>
          <w:rFonts w:ascii="宋体" w:hAnsi="宋体" w:hint="eastAsia"/>
        </w:rPr>
        <w:t>4</w:t>
      </w:r>
      <w:r>
        <w:rPr>
          <w:rFonts w:ascii="宋体" w:hAnsi="宋体" w:hint="eastAsia"/>
        </w:rPr>
        <w:t>）冻结测试</w:t>
      </w:r>
    </w:p>
    <w:p w14:paraId="239C4A64" w14:textId="77777777" w:rsidR="00BF2251" w:rsidRDefault="00BF2251" w:rsidP="00BF2251">
      <w:pPr>
        <w:pStyle w:val="afffffffffff3"/>
        <w:adjustRightInd w:val="0"/>
        <w:snapToGrid w:val="0"/>
        <w:ind w:firstLine="480"/>
        <w:rPr>
          <w:rFonts w:ascii="宋体" w:hAnsi="宋体"/>
        </w:rPr>
      </w:pPr>
      <w:r>
        <w:rPr>
          <w:rFonts w:ascii="宋体" w:hAnsi="宋体" w:hint="eastAsia"/>
        </w:rPr>
        <w:t>测试内容为</w:t>
      </w:r>
      <w:r>
        <w:rPr>
          <w:rFonts w:ascii="宋体" w:hAnsi="宋体" w:hint="eastAsia"/>
        </w:rPr>
        <w:t>ITCC</w:t>
      </w:r>
      <w:r>
        <w:rPr>
          <w:rFonts w:ascii="宋体" w:hAnsi="宋体" w:hint="eastAsia"/>
        </w:rPr>
        <w:t>监控系统的最后测试工作。在符合性测试结束后，为了在赛前最后再集中地测试</w:t>
      </w:r>
      <w:r>
        <w:rPr>
          <w:rFonts w:ascii="宋体" w:hAnsi="宋体" w:hint="eastAsia"/>
        </w:rPr>
        <w:t>ITCC</w:t>
      </w:r>
      <w:r>
        <w:rPr>
          <w:rFonts w:ascii="宋体" w:hAnsi="宋体" w:hint="eastAsia"/>
        </w:rPr>
        <w:t>监控系统，能够保障信息技术服务保障工作的正常运行，保障技术设备、应用系统、数据中心、网络设置与安全等方面的运行状态监控，对出现的重大、突发、紧急技术事件进行迅速决策，能够协调各技术合作伙伴及相关方，准确、及时、有效地处理危机和各类问题。进行冻结测试之后系统基本处于冻结状态，</w:t>
      </w:r>
      <w:r>
        <w:rPr>
          <w:rFonts w:ascii="宋体" w:hAnsi="宋体" w:hint="eastAsia"/>
        </w:rPr>
        <w:lastRenderedPageBreak/>
        <w:t>不做任何功能的变化和修改。</w:t>
      </w:r>
    </w:p>
    <w:p w14:paraId="3DDEAB0E" w14:textId="77777777" w:rsidR="00BF2251" w:rsidRDefault="00BF2251" w:rsidP="00BF2251">
      <w:pPr>
        <w:pStyle w:val="afffffffffff3"/>
        <w:adjustRightInd w:val="0"/>
        <w:snapToGrid w:val="0"/>
        <w:ind w:firstLine="480"/>
        <w:rPr>
          <w:rFonts w:ascii="宋体" w:hAnsi="宋体"/>
        </w:rPr>
      </w:pPr>
      <w:r>
        <w:rPr>
          <w:rFonts w:ascii="宋体" w:hAnsi="宋体" w:hint="eastAsia"/>
        </w:rPr>
        <w:t>5</w:t>
      </w:r>
      <w:r>
        <w:rPr>
          <w:rFonts w:ascii="宋体" w:hAnsi="宋体" w:hint="eastAsia"/>
        </w:rPr>
        <w:t>）差错恢复测试</w:t>
      </w:r>
    </w:p>
    <w:p w14:paraId="225511ED" w14:textId="77777777" w:rsidR="00BF2251" w:rsidRDefault="00BF2251" w:rsidP="00BF2251">
      <w:pPr>
        <w:pStyle w:val="afffffffffff3"/>
        <w:adjustRightInd w:val="0"/>
        <w:snapToGrid w:val="0"/>
        <w:ind w:firstLine="480"/>
        <w:rPr>
          <w:rFonts w:ascii="宋体" w:hAnsi="宋体"/>
        </w:rPr>
      </w:pPr>
      <w:r>
        <w:rPr>
          <w:rFonts w:ascii="宋体" w:hAnsi="宋体" w:hint="eastAsia"/>
        </w:rPr>
        <w:t>差错恢复测试主要是在测试赛和技术演练及赛前，分别对</w:t>
      </w:r>
      <w:r>
        <w:rPr>
          <w:rFonts w:ascii="宋体" w:hAnsi="宋体" w:hint="eastAsia"/>
        </w:rPr>
        <w:t>ITCC</w:t>
      </w:r>
      <w:r>
        <w:rPr>
          <w:rFonts w:ascii="宋体" w:hAnsi="宋体" w:hint="eastAsia"/>
        </w:rPr>
        <w:t>监控系统的不同关键节点进行差错恢复测试。主要差错恢复测试包括但不限于应用系统监控、网络监控、安全监控、事件监控、设备监控、无线电监控等，包括系统运行状态的实时显示和竞赛信息相关业务的数据呈现。</w:t>
      </w:r>
    </w:p>
    <w:p w14:paraId="349D82C5" w14:textId="77777777" w:rsidR="00BF2251" w:rsidRDefault="00BF2251" w:rsidP="00BF2251">
      <w:pPr>
        <w:pStyle w:val="afffffffffff3"/>
        <w:adjustRightInd w:val="0"/>
        <w:snapToGrid w:val="0"/>
        <w:ind w:firstLine="480"/>
        <w:rPr>
          <w:rFonts w:ascii="宋体" w:hAnsi="宋体"/>
        </w:rPr>
      </w:pPr>
      <w:r>
        <w:rPr>
          <w:rFonts w:ascii="宋体" w:hAnsi="宋体" w:hint="eastAsia"/>
        </w:rPr>
        <w:t>6</w:t>
      </w:r>
      <w:r>
        <w:rPr>
          <w:rFonts w:ascii="宋体" w:hAnsi="宋体" w:hint="eastAsia"/>
        </w:rPr>
        <w:t>）现场测试</w:t>
      </w:r>
    </w:p>
    <w:p w14:paraId="19AE98F5" w14:textId="77777777" w:rsidR="00BF2251" w:rsidRDefault="00BF2251" w:rsidP="00BF2251">
      <w:pPr>
        <w:pStyle w:val="afffffffffff3"/>
        <w:adjustRightInd w:val="0"/>
        <w:snapToGrid w:val="0"/>
        <w:ind w:firstLine="480"/>
        <w:rPr>
          <w:rFonts w:ascii="宋体" w:hAnsi="宋体"/>
        </w:rPr>
      </w:pPr>
      <w:r>
        <w:rPr>
          <w:rFonts w:ascii="宋体" w:hAnsi="宋体" w:hint="eastAsia"/>
        </w:rPr>
        <w:t>现场测试主要是系统在</w:t>
      </w:r>
      <w:r>
        <w:rPr>
          <w:rFonts w:ascii="宋体" w:hAnsi="宋体" w:hint="eastAsia"/>
        </w:rPr>
        <w:t>ITCC</w:t>
      </w:r>
      <w:r>
        <w:rPr>
          <w:rFonts w:ascii="宋体" w:hAnsi="宋体" w:hint="eastAsia"/>
        </w:rPr>
        <w:t>部署后的全面联合检验调测，为赛事做最后的准备。</w:t>
      </w:r>
    </w:p>
    <w:p w14:paraId="5A2EBD3A" w14:textId="77777777" w:rsidR="00BF2251" w:rsidRDefault="00BF2251" w:rsidP="00BF2251">
      <w:pPr>
        <w:pStyle w:val="afffffffffff3"/>
        <w:adjustRightInd w:val="0"/>
        <w:snapToGrid w:val="0"/>
        <w:ind w:firstLine="480"/>
        <w:rPr>
          <w:rFonts w:ascii="宋体" w:hAnsi="宋体"/>
        </w:rPr>
      </w:pPr>
      <w:r>
        <w:rPr>
          <w:rFonts w:ascii="宋体" w:hAnsi="宋体" w:hint="eastAsia"/>
        </w:rPr>
        <w:t>根据以往大型综合赛事管理惯例，亚运会在正式赛事前每个单项至少会安排一次测试赛，具体安排根据亚组委竞赛部正式发布的测试赛计划执行。测试赛是指单项现场成绩处理系统在正式运行使用前参加的全国或地区性的单项比赛。亚组委竞赛部门将提前制订测试赛计划，广播电视和信息技术部在接到测试赛计划后安排相应的测试赛工作。测试赛的目的是在真实的赛事环境下对亚运会</w:t>
      </w:r>
      <w:r>
        <w:rPr>
          <w:rFonts w:ascii="宋体" w:hAnsi="宋体" w:hint="eastAsia"/>
        </w:rPr>
        <w:t>ITCC</w:t>
      </w:r>
      <w:r>
        <w:rPr>
          <w:rFonts w:ascii="宋体" w:hAnsi="宋体" w:hint="eastAsia"/>
        </w:rPr>
        <w:t>监控系统建设进行较完整的测试。</w:t>
      </w:r>
    </w:p>
    <w:p w14:paraId="4E1E4C30" w14:textId="77777777" w:rsidR="00BF2251" w:rsidRDefault="00BF2251" w:rsidP="00BF2251">
      <w:pPr>
        <w:pStyle w:val="afffffffffff3"/>
        <w:adjustRightInd w:val="0"/>
        <w:snapToGrid w:val="0"/>
        <w:ind w:firstLine="480"/>
        <w:rPr>
          <w:rFonts w:ascii="宋体" w:hAnsi="宋体"/>
        </w:rPr>
      </w:pPr>
      <w:r>
        <w:rPr>
          <w:rFonts w:ascii="宋体" w:hAnsi="宋体" w:hint="eastAsia"/>
        </w:rPr>
        <w:t>7</w:t>
      </w:r>
      <w:r>
        <w:rPr>
          <w:rFonts w:ascii="宋体" w:hAnsi="宋体" w:hint="eastAsia"/>
        </w:rPr>
        <w:t>）技术演练</w:t>
      </w:r>
    </w:p>
    <w:p w14:paraId="7B5D9969" w14:textId="77777777" w:rsidR="00BF2251" w:rsidRDefault="00BF2251" w:rsidP="00BF2251">
      <w:pPr>
        <w:pStyle w:val="afffffffffff3"/>
        <w:adjustRightInd w:val="0"/>
        <w:snapToGrid w:val="0"/>
        <w:ind w:firstLine="480"/>
        <w:rPr>
          <w:rFonts w:ascii="宋体" w:hAnsi="宋体"/>
        </w:rPr>
      </w:pPr>
      <w:r>
        <w:rPr>
          <w:rFonts w:ascii="宋体" w:hAnsi="宋体" w:hint="eastAsia"/>
        </w:rPr>
        <w:t>技术演练是亚运会筹备工作中的关键环节，旨在确保通信与信息技术团队、系统和应用最为有效地运行。通过模拟亚运会最为忙碌的几天赛事进程，测试技术团队的运行准备情况、团队内各业务口成员之间的协作能力以及他们对亚运会中可能出现的各种状况的处理能力。如果说测试赛是正向测试，目的是检验各技术系统的是否可以平稳运行，那么技术演练则是反向测试，目的是检验处理各种问题和突发事件的能力。为此，按照以往大型综合性运动会的惯例，还在正式比赛前安排三次的技术演练集成测试。</w:t>
      </w:r>
    </w:p>
    <w:p w14:paraId="50D35864" w14:textId="77777777" w:rsidR="00BF2251" w:rsidRDefault="00BF2251" w:rsidP="00BF2251">
      <w:pPr>
        <w:pStyle w:val="afffffffffff3"/>
        <w:adjustRightInd w:val="0"/>
        <w:snapToGrid w:val="0"/>
        <w:ind w:firstLine="480"/>
        <w:rPr>
          <w:rFonts w:ascii="宋体" w:hAnsi="宋体"/>
        </w:rPr>
      </w:pPr>
      <w:r>
        <w:rPr>
          <w:rFonts w:ascii="宋体" w:hAnsi="宋体" w:hint="eastAsia"/>
        </w:rPr>
        <w:t>第一次联调—网络联调，调测主要是以连通性为主，要求网络项目承建单位调通从枢纽工程到</w:t>
      </w:r>
      <w:r>
        <w:rPr>
          <w:rFonts w:ascii="宋体" w:hAnsi="宋体" w:hint="eastAsia"/>
        </w:rPr>
        <w:t>ITCC</w:t>
      </w:r>
      <w:r>
        <w:rPr>
          <w:rFonts w:ascii="宋体" w:hAnsi="宋体" w:hint="eastAsia"/>
        </w:rPr>
        <w:t>工作地点桌面的专网信息点和和公网信息点。</w:t>
      </w:r>
    </w:p>
    <w:p w14:paraId="56F2C8EC" w14:textId="77777777" w:rsidR="00BF2251" w:rsidRDefault="00BF2251" w:rsidP="00BF2251">
      <w:pPr>
        <w:pStyle w:val="afffffffffff3"/>
        <w:adjustRightInd w:val="0"/>
        <w:snapToGrid w:val="0"/>
        <w:ind w:firstLine="480"/>
        <w:rPr>
          <w:rFonts w:ascii="宋体" w:hAnsi="宋体"/>
        </w:rPr>
      </w:pPr>
      <w:r>
        <w:rPr>
          <w:rFonts w:ascii="宋体" w:hAnsi="宋体" w:hint="eastAsia"/>
        </w:rPr>
        <w:t>第二次联调—系统性能联调，是以广播电视和信息技术部为核心进行的系统联调。</w:t>
      </w:r>
      <w:r>
        <w:rPr>
          <w:rFonts w:ascii="宋体" w:hAnsi="宋体" w:hint="eastAsia"/>
        </w:rPr>
        <w:t>ITCC</w:t>
      </w:r>
      <w:r>
        <w:rPr>
          <w:rFonts w:ascii="宋体" w:hAnsi="宋体" w:hint="eastAsia"/>
        </w:rPr>
        <w:t>监控系统实现信息技术相关系统运行状态的实时显示和竞赛信息相关业务的数据呈现，包括赛事成绩系统、赛事管理系统、成绩发布系统、赛事运行保障及运行支持、竞赛视频系统、通讯网络、网络安全、云上资源、无线电监测相关业务数据的系统状态、告警及日志等。</w:t>
      </w:r>
    </w:p>
    <w:p w14:paraId="3B12E259" w14:textId="77777777" w:rsidR="00BF2251" w:rsidRDefault="00BF2251" w:rsidP="00BF2251">
      <w:pPr>
        <w:pStyle w:val="afffffffffff3"/>
        <w:adjustRightInd w:val="0"/>
        <w:snapToGrid w:val="0"/>
        <w:ind w:firstLine="480"/>
        <w:rPr>
          <w:rFonts w:ascii="宋体" w:hAnsi="宋体"/>
        </w:rPr>
      </w:pPr>
      <w:r>
        <w:rPr>
          <w:rFonts w:ascii="宋体" w:hAnsi="宋体" w:hint="eastAsia"/>
        </w:rPr>
        <w:t>第三次联调—系统合练，合练是以亚组委为主体组织的演练，信息系统的合练是</w:t>
      </w:r>
      <w:r>
        <w:rPr>
          <w:rFonts w:ascii="宋体" w:hAnsi="宋体" w:hint="eastAsia"/>
        </w:rPr>
        <w:lastRenderedPageBreak/>
        <w:t>配合大会的计划，实现竞赛部要求，广播电视和信息技术部及相关部门配合进行的试运转。</w:t>
      </w:r>
      <w:r>
        <w:rPr>
          <w:rFonts w:ascii="宋体" w:hAnsi="宋体" w:hint="eastAsia"/>
        </w:rPr>
        <w:t>ITCC</w:t>
      </w:r>
      <w:r>
        <w:rPr>
          <w:rFonts w:ascii="宋体" w:hAnsi="宋体" w:hint="eastAsia"/>
        </w:rPr>
        <w:t>监控系统熟悉竞赛的工作流程，为参加正式比赛打下运行基础。</w:t>
      </w:r>
    </w:p>
    <w:p w14:paraId="5E82374A" w14:textId="77777777" w:rsidR="00BF2251" w:rsidRDefault="00BF2251" w:rsidP="00BF2251">
      <w:pPr>
        <w:pStyle w:val="afffffffffff3"/>
        <w:adjustRightInd w:val="0"/>
        <w:snapToGrid w:val="0"/>
        <w:ind w:firstLine="480"/>
        <w:rPr>
          <w:rFonts w:ascii="宋体" w:hAnsi="宋体"/>
        </w:rPr>
      </w:pPr>
      <w:r>
        <w:rPr>
          <w:rFonts w:ascii="宋体" w:hAnsi="宋体" w:hint="eastAsia"/>
        </w:rPr>
        <w:t>（</w:t>
      </w:r>
      <w:r>
        <w:rPr>
          <w:rFonts w:ascii="宋体" w:hAnsi="宋体" w:hint="eastAsia"/>
        </w:rPr>
        <w:t>4</w:t>
      </w:r>
      <w:r>
        <w:rPr>
          <w:rFonts w:ascii="宋体" w:hAnsi="宋体" w:hint="eastAsia"/>
        </w:rPr>
        <w:t>）运行服务</w:t>
      </w:r>
    </w:p>
    <w:p w14:paraId="448FEC3F"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监控系统在赛事运行保障期间，采用运</w:t>
      </w:r>
      <w:proofErr w:type="gramStart"/>
      <w:r>
        <w:rPr>
          <w:rFonts w:ascii="宋体" w:hAnsi="宋体" w:hint="eastAsia"/>
        </w:rPr>
        <w:t>维保障</w:t>
      </w:r>
      <w:proofErr w:type="gramEnd"/>
      <w:r>
        <w:rPr>
          <w:rFonts w:ascii="宋体" w:hAnsi="宋体" w:hint="eastAsia"/>
        </w:rPr>
        <w:t>人员驻场保障机制，根据实际需要安排系统运</w:t>
      </w:r>
      <w:proofErr w:type="gramStart"/>
      <w:r>
        <w:rPr>
          <w:rFonts w:ascii="宋体" w:hAnsi="宋体" w:hint="eastAsia"/>
        </w:rPr>
        <w:t>维人员</w:t>
      </w:r>
      <w:proofErr w:type="gramEnd"/>
      <w:r>
        <w:rPr>
          <w:rFonts w:ascii="宋体" w:hAnsi="宋体" w:hint="eastAsia"/>
        </w:rPr>
        <w:t>在</w:t>
      </w:r>
      <w:r>
        <w:rPr>
          <w:rFonts w:ascii="宋体" w:hAnsi="宋体" w:hint="eastAsia"/>
        </w:rPr>
        <w:t>ITCC</w:t>
      </w:r>
      <w:r>
        <w:rPr>
          <w:rFonts w:ascii="宋体" w:hAnsi="宋体" w:hint="eastAsia"/>
        </w:rPr>
        <w:t>执行驻场服务，以保证</w:t>
      </w:r>
      <w:r>
        <w:rPr>
          <w:rFonts w:ascii="宋体" w:hAnsi="宋体" w:hint="eastAsia"/>
        </w:rPr>
        <w:t>ITCC</w:t>
      </w:r>
      <w:r>
        <w:rPr>
          <w:rFonts w:ascii="宋体" w:hAnsi="宋体" w:hint="eastAsia"/>
        </w:rPr>
        <w:t>监控系统运行的顺畅，保障赛事顺利、成功运行。</w:t>
      </w:r>
    </w:p>
    <w:p w14:paraId="606708F9" w14:textId="77777777" w:rsidR="00BF2251" w:rsidRDefault="00BF2251" w:rsidP="00BF2251">
      <w:pPr>
        <w:pStyle w:val="afffffffffff3"/>
        <w:adjustRightInd w:val="0"/>
        <w:snapToGrid w:val="0"/>
        <w:ind w:firstLine="480"/>
        <w:rPr>
          <w:rFonts w:ascii="宋体" w:hAnsi="宋体"/>
        </w:rPr>
      </w:pPr>
      <w:r>
        <w:rPr>
          <w:rFonts w:ascii="宋体" w:hAnsi="宋体" w:hint="eastAsia"/>
        </w:rPr>
        <w:t>ITCC</w:t>
      </w:r>
      <w:r>
        <w:rPr>
          <w:rFonts w:ascii="宋体" w:hAnsi="宋体" w:hint="eastAsia"/>
        </w:rPr>
        <w:t>监控系统运行服务必须确保信息技术服务保障工作的正常运行，保障技术设备、应用系统、数据中心、网络设置与安全等方面的运行状态监控，对出现的重大、突发、紧急技术事件进行迅速决策，能够协调各技术合作伙伴及相关方，准确、及时、有效地处理危机和各类问题，提高决策背景信息准确性，更好地为亚运会信息系统的顺利运行保驾护航。</w:t>
      </w:r>
    </w:p>
    <w:p w14:paraId="6BD01B5C" w14:textId="77777777" w:rsidR="00BF2251" w:rsidRDefault="00BF2251" w:rsidP="00BF2251">
      <w:pPr>
        <w:pStyle w:val="afffffffffff3"/>
        <w:adjustRightInd w:val="0"/>
        <w:snapToGrid w:val="0"/>
        <w:ind w:firstLine="480"/>
        <w:rPr>
          <w:rFonts w:ascii="宋体" w:hAnsi="宋体"/>
        </w:rPr>
      </w:pPr>
      <w:r>
        <w:rPr>
          <w:rFonts w:ascii="宋体" w:hAnsi="宋体" w:hint="eastAsia"/>
        </w:rPr>
        <w:t>1</w:t>
      </w:r>
      <w:r>
        <w:rPr>
          <w:rFonts w:ascii="宋体" w:hAnsi="宋体" w:hint="eastAsia"/>
        </w:rPr>
        <w:t>）运行准备</w:t>
      </w:r>
    </w:p>
    <w:p w14:paraId="29B68FA2" w14:textId="77777777" w:rsidR="00BF2251" w:rsidRDefault="00BF2251" w:rsidP="00BF2251">
      <w:pPr>
        <w:pStyle w:val="afffffffffff3"/>
        <w:adjustRightInd w:val="0"/>
        <w:snapToGrid w:val="0"/>
        <w:ind w:firstLine="480"/>
        <w:rPr>
          <w:rFonts w:ascii="宋体" w:hAnsi="宋体"/>
        </w:rPr>
      </w:pPr>
      <w:r>
        <w:rPr>
          <w:rFonts w:ascii="宋体" w:hAnsi="宋体" w:hint="eastAsia"/>
        </w:rPr>
        <w:t>为了运行工作的顺利开展，以运行与操作培训相结合的原则，在系统运行前进行系统的培训工作。</w:t>
      </w:r>
    </w:p>
    <w:p w14:paraId="5BB11364" w14:textId="77777777" w:rsidR="00BF2251" w:rsidRDefault="00BF2251" w:rsidP="000F77C6">
      <w:pPr>
        <w:pStyle w:val="afffffffffff3"/>
        <w:numPr>
          <w:ilvl w:val="0"/>
          <w:numId w:val="119"/>
        </w:numPr>
        <w:tabs>
          <w:tab w:val="left" w:pos="840"/>
        </w:tabs>
        <w:adjustRightInd w:val="0"/>
        <w:snapToGrid w:val="0"/>
        <w:ind w:firstLineChars="0"/>
        <w:rPr>
          <w:rFonts w:ascii="宋体" w:hAnsi="宋体"/>
        </w:rPr>
      </w:pPr>
      <w:r>
        <w:rPr>
          <w:rFonts w:ascii="宋体" w:hAnsi="宋体" w:hint="eastAsia"/>
        </w:rPr>
        <w:t>完成系统操作、维护人员的培训</w:t>
      </w:r>
    </w:p>
    <w:p w14:paraId="3341BF7E" w14:textId="77777777" w:rsidR="00BF2251" w:rsidRDefault="00BF2251" w:rsidP="00BF2251">
      <w:pPr>
        <w:pStyle w:val="afffffffffff3"/>
        <w:adjustRightInd w:val="0"/>
        <w:snapToGrid w:val="0"/>
        <w:ind w:firstLine="480"/>
        <w:rPr>
          <w:rFonts w:ascii="宋体" w:hAnsi="宋体"/>
        </w:rPr>
      </w:pPr>
      <w:r>
        <w:rPr>
          <w:rFonts w:ascii="宋体" w:hAnsi="宋体" w:hint="eastAsia"/>
        </w:rPr>
        <w:t>完成系统日常操作、故障报警处理、应急处理、系统软件维护等培训；具备经考核合格的日常操作和维护人员上岗。</w:t>
      </w:r>
      <w:r>
        <w:rPr>
          <w:rFonts w:ascii="宋体" w:hAnsi="宋体" w:hint="eastAsia"/>
        </w:rPr>
        <w:tab/>
      </w:r>
    </w:p>
    <w:p w14:paraId="7C5C0848" w14:textId="77777777" w:rsidR="00BF2251" w:rsidRDefault="00BF2251" w:rsidP="000F77C6">
      <w:pPr>
        <w:pStyle w:val="afffffffffff3"/>
        <w:numPr>
          <w:ilvl w:val="0"/>
          <w:numId w:val="119"/>
        </w:numPr>
        <w:tabs>
          <w:tab w:val="left" w:pos="840"/>
        </w:tabs>
        <w:adjustRightInd w:val="0"/>
        <w:snapToGrid w:val="0"/>
        <w:ind w:firstLineChars="0"/>
        <w:rPr>
          <w:rFonts w:ascii="宋体" w:hAnsi="宋体"/>
        </w:rPr>
      </w:pPr>
      <w:r>
        <w:rPr>
          <w:rFonts w:ascii="宋体" w:hAnsi="宋体" w:hint="eastAsia"/>
        </w:rPr>
        <w:t>组织规范运行</w:t>
      </w:r>
    </w:p>
    <w:p w14:paraId="71B6A53E" w14:textId="77777777" w:rsidR="00BF2251" w:rsidRDefault="00BF2251" w:rsidP="00BF2251">
      <w:pPr>
        <w:pStyle w:val="afffffffffff3"/>
        <w:adjustRightInd w:val="0"/>
        <w:snapToGrid w:val="0"/>
        <w:ind w:firstLine="480"/>
        <w:rPr>
          <w:rFonts w:ascii="宋体" w:hAnsi="宋体"/>
        </w:rPr>
      </w:pPr>
      <w:r>
        <w:rPr>
          <w:rFonts w:ascii="宋体" w:hAnsi="宋体" w:hint="eastAsia"/>
        </w:rPr>
        <w:t>建立规范的可操作的运行记录内容，制定可操作的运行记录表格，安排合理的记录周期和巡检周期。运行的组织主体为部局，且参与各方均安排相应人员协助该项目工作。</w:t>
      </w:r>
    </w:p>
    <w:p w14:paraId="06EE3BBB" w14:textId="77777777" w:rsidR="00BF2251" w:rsidRDefault="00BF2251" w:rsidP="00BF2251">
      <w:pPr>
        <w:pStyle w:val="afffffffffff3"/>
        <w:adjustRightInd w:val="0"/>
        <w:snapToGrid w:val="0"/>
        <w:ind w:firstLine="480"/>
        <w:rPr>
          <w:rFonts w:ascii="宋体" w:hAnsi="宋体"/>
        </w:rPr>
      </w:pPr>
      <w:r>
        <w:rPr>
          <w:rFonts w:ascii="宋体" w:hAnsi="宋体" w:hint="eastAsia"/>
        </w:rPr>
        <w:t>2</w:t>
      </w:r>
      <w:r>
        <w:rPr>
          <w:rFonts w:ascii="宋体" w:hAnsi="宋体" w:hint="eastAsia"/>
        </w:rPr>
        <w:t>）运行制度</w:t>
      </w:r>
    </w:p>
    <w:p w14:paraId="7C762050" w14:textId="77777777" w:rsidR="00BF2251" w:rsidRDefault="00BF2251" w:rsidP="00BF2251">
      <w:pPr>
        <w:pStyle w:val="afffffffffff3"/>
        <w:adjustRightInd w:val="0"/>
        <w:snapToGrid w:val="0"/>
        <w:ind w:firstLine="480"/>
        <w:rPr>
          <w:rFonts w:ascii="宋体" w:hAnsi="宋体"/>
        </w:rPr>
      </w:pPr>
      <w:r>
        <w:rPr>
          <w:rFonts w:ascii="宋体" w:hAnsi="宋体" w:hint="eastAsia"/>
        </w:rPr>
        <w:t>运行期间，培训上岗的操作人员进行的合法操作。操作人员原则上禁止规定的非法操作，对非法操作，必须有书面的记录，对事故进行协商解决。</w:t>
      </w:r>
    </w:p>
    <w:p w14:paraId="5AC2A3C8" w14:textId="77777777" w:rsidR="00BF2251" w:rsidRDefault="00BF2251" w:rsidP="00BF2251">
      <w:pPr>
        <w:pStyle w:val="afffffffffff3"/>
        <w:adjustRightInd w:val="0"/>
        <w:snapToGrid w:val="0"/>
        <w:ind w:firstLine="480"/>
        <w:rPr>
          <w:rFonts w:ascii="宋体" w:hAnsi="宋体"/>
        </w:rPr>
      </w:pPr>
      <w:r>
        <w:rPr>
          <w:rFonts w:ascii="宋体" w:hAnsi="宋体" w:hint="eastAsia"/>
        </w:rPr>
        <w:t>3</w:t>
      </w:r>
      <w:r>
        <w:rPr>
          <w:rFonts w:ascii="宋体" w:hAnsi="宋体" w:hint="eastAsia"/>
        </w:rPr>
        <w:t>）运行范围</w:t>
      </w:r>
    </w:p>
    <w:p w14:paraId="78122045" w14:textId="77777777" w:rsidR="00BF2251" w:rsidRDefault="00BF2251" w:rsidP="00BF2251">
      <w:pPr>
        <w:pStyle w:val="afffffffffff3"/>
        <w:adjustRightInd w:val="0"/>
        <w:snapToGrid w:val="0"/>
        <w:ind w:firstLine="480"/>
        <w:rPr>
          <w:rFonts w:ascii="宋体" w:hAnsi="宋体"/>
        </w:rPr>
      </w:pPr>
      <w:r>
        <w:rPr>
          <w:rFonts w:ascii="宋体" w:hAnsi="宋体" w:hint="eastAsia"/>
        </w:rPr>
        <w:t>包括但不限于以下子系统：</w:t>
      </w:r>
    </w:p>
    <w:p w14:paraId="6A6CF77E"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ITCC</w:t>
      </w:r>
      <w:r>
        <w:rPr>
          <w:rFonts w:ascii="宋体" w:hAnsi="宋体" w:hint="eastAsia"/>
        </w:rPr>
        <w:t>监控系统后台管理子系统</w:t>
      </w:r>
    </w:p>
    <w:p w14:paraId="715F837F"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ITCC</w:t>
      </w:r>
      <w:r>
        <w:rPr>
          <w:rFonts w:ascii="宋体" w:hAnsi="宋体" w:hint="eastAsia"/>
        </w:rPr>
        <w:t>监控系统可视化呈现调度子系统</w:t>
      </w:r>
    </w:p>
    <w:p w14:paraId="7844A076"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赛事管理类系统数据采集及监控状态管理</w:t>
      </w:r>
    </w:p>
    <w:p w14:paraId="7BCCBC7C"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赛事成绩类系统数据采集及监控状态管理</w:t>
      </w:r>
    </w:p>
    <w:p w14:paraId="7867D75B"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lastRenderedPageBreak/>
        <w:t>成绩发布类数据采集及监控状态管理</w:t>
      </w:r>
    </w:p>
    <w:p w14:paraId="42BDB711"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赛事运行保障类数据采集及监控状态管理</w:t>
      </w:r>
    </w:p>
    <w:p w14:paraId="0324EE82"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竞赛视频类数据采集及监控状态管理</w:t>
      </w:r>
    </w:p>
    <w:p w14:paraId="3ADE90D9"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通讯网络类数据采集及监控状态管理</w:t>
      </w:r>
    </w:p>
    <w:p w14:paraId="0767A157"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网络安全类数据采集及监控状态管理</w:t>
      </w:r>
    </w:p>
    <w:p w14:paraId="2DA53C2E"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云计算中心数据采集及监控状态管理</w:t>
      </w:r>
    </w:p>
    <w:p w14:paraId="370285AE"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无线电保障数据采集及监控状态管理</w:t>
      </w:r>
    </w:p>
    <w:p w14:paraId="76CF3D4C" w14:textId="77777777" w:rsidR="00BF2251" w:rsidRDefault="00BF2251" w:rsidP="000F77C6">
      <w:pPr>
        <w:pStyle w:val="afffffffffff3"/>
        <w:numPr>
          <w:ilvl w:val="0"/>
          <w:numId w:val="120"/>
        </w:numPr>
        <w:tabs>
          <w:tab w:val="left" w:pos="840"/>
        </w:tabs>
        <w:adjustRightInd w:val="0"/>
        <w:snapToGrid w:val="0"/>
        <w:ind w:firstLineChars="0"/>
        <w:rPr>
          <w:rFonts w:ascii="宋体" w:hAnsi="宋体"/>
        </w:rPr>
      </w:pPr>
      <w:r>
        <w:rPr>
          <w:rFonts w:ascii="宋体" w:hAnsi="宋体" w:hint="eastAsia"/>
        </w:rPr>
        <w:t>其他信息技术相关系统数据采集及监控状态管理</w:t>
      </w:r>
    </w:p>
    <w:p w14:paraId="076F8BB1" w14:textId="77777777" w:rsidR="00BF2251" w:rsidRDefault="00BF2251" w:rsidP="00BF2251">
      <w:pPr>
        <w:pStyle w:val="afffffffffff3"/>
        <w:adjustRightInd w:val="0"/>
        <w:snapToGrid w:val="0"/>
        <w:ind w:firstLine="480"/>
        <w:rPr>
          <w:rFonts w:ascii="宋体" w:hAnsi="宋体"/>
        </w:rPr>
      </w:pPr>
      <w:r>
        <w:rPr>
          <w:rFonts w:ascii="宋体" w:hAnsi="宋体" w:hint="eastAsia"/>
        </w:rPr>
        <w:t>4</w:t>
      </w:r>
      <w:r>
        <w:rPr>
          <w:rFonts w:ascii="宋体" w:hAnsi="宋体" w:hint="eastAsia"/>
        </w:rPr>
        <w:t>）系统运行主要工作</w:t>
      </w:r>
    </w:p>
    <w:p w14:paraId="5D4EBB2C" w14:textId="77777777" w:rsidR="00BF2251" w:rsidRDefault="00BF2251" w:rsidP="000F77C6">
      <w:pPr>
        <w:pStyle w:val="afffffffffff3"/>
        <w:numPr>
          <w:ilvl w:val="0"/>
          <w:numId w:val="121"/>
        </w:numPr>
        <w:tabs>
          <w:tab w:val="left" w:pos="840"/>
        </w:tabs>
        <w:adjustRightInd w:val="0"/>
        <w:snapToGrid w:val="0"/>
        <w:ind w:firstLineChars="0"/>
        <w:rPr>
          <w:rFonts w:ascii="宋体" w:hAnsi="宋体"/>
        </w:rPr>
      </w:pPr>
      <w:r>
        <w:rPr>
          <w:rFonts w:ascii="宋体" w:hAnsi="宋体" w:hint="eastAsia"/>
        </w:rPr>
        <w:t>安排人员培训，并进行实际操作；</w:t>
      </w:r>
    </w:p>
    <w:p w14:paraId="306F77D4" w14:textId="77777777" w:rsidR="00BF2251" w:rsidRDefault="00BF2251" w:rsidP="000F77C6">
      <w:pPr>
        <w:pStyle w:val="afffffffffff3"/>
        <w:numPr>
          <w:ilvl w:val="0"/>
          <w:numId w:val="121"/>
        </w:numPr>
        <w:tabs>
          <w:tab w:val="left" w:pos="840"/>
        </w:tabs>
        <w:adjustRightInd w:val="0"/>
        <w:snapToGrid w:val="0"/>
        <w:ind w:firstLineChars="0"/>
        <w:rPr>
          <w:rFonts w:ascii="宋体" w:hAnsi="宋体"/>
        </w:rPr>
      </w:pPr>
      <w:r>
        <w:rPr>
          <w:rFonts w:ascii="宋体" w:hAnsi="宋体" w:hint="eastAsia"/>
        </w:rPr>
        <w:t>对系统进行日常操作，并予以记录；</w:t>
      </w:r>
    </w:p>
    <w:p w14:paraId="3F54C89F" w14:textId="77777777" w:rsidR="00BF2251" w:rsidRDefault="00BF2251" w:rsidP="000F77C6">
      <w:pPr>
        <w:pStyle w:val="afffffffffff3"/>
        <w:numPr>
          <w:ilvl w:val="0"/>
          <w:numId w:val="121"/>
        </w:numPr>
        <w:tabs>
          <w:tab w:val="left" w:pos="840"/>
        </w:tabs>
        <w:adjustRightInd w:val="0"/>
        <w:snapToGrid w:val="0"/>
        <w:ind w:firstLineChars="0"/>
        <w:rPr>
          <w:rFonts w:ascii="宋体" w:hAnsi="宋体"/>
        </w:rPr>
      </w:pPr>
      <w:r>
        <w:rPr>
          <w:rFonts w:ascii="宋体" w:hAnsi="宋体" w:hint="eastAsia"/>
        </w:rPr>
        <w:t>对系统发生的问题，分重点分层次的予以解决，并由此提出针对性的措施；</w:t>
      </w:r>
    </w:p>
    <w:p w14:paraId="32A155FA" w14:textId="77777777" w:rsidR="00BF2251" w:rsidRDefault="00BF2251" w:rsidP="000F77C6">
      <w:pPr>
        <w:pStyle w:val="afffffffffff3"/>
        <w:numPr>
          <w:ilvl w:val="0"/>
          <w:numId w:val="121"/>
        </w:numPr>
        <w:tabs>
          <w:tab w:val="left" w:pos="840"/>
        </w:tabs>
        <w:adjustRightInd w:val="0"/>
        <w:snapToGrid w:val="0"/>
        <w:ind w:firstLineChars="0"/>
        <w:rPr>
          <w:rFonts w:ascii="宋体" w:hAnsi="宋体"/>
        </w:rPr>
      </w:pPr>
      <w:r>
        <w:rPr>
          <w:rFonts w:ascii="宋体" w:hAnsi="宋体" w:hint="eastAsia"/>
        </w:rPr>
        <w:t>发现并总结系统运行中的管理和维护问题，总结经验，确保系统正常运行。</w:t>
      </w:r>
    </w:p>
    <w:p w14:paraId="726C25F8" w14:textId="77777777" w:rsidR="00BF2251" w:rsidRDefault="00BF2251" w:rsidP="00BF2251">
      <w:pPr>
        <w:pStyle w:val="afffffffffff3"/>
        <w:adjustRightInd w:val="0"/>
        <w:snapToGrid w:val="0"/>
        <w:ind w:firstLine="480"/>
        <w:rPr>
          <w:rFonts w:ascii="宋体" w:hAnsi="宋体"/>
        </w:rPr>
      </w:pPr>
      <w:r>
        <w:rPr>
          <w:rFonts w:ascii="宋体" w:hAnsi="宋体" w:hint="eastAsia"/>
        </w:rPr>
        <w:t>5</w:t>
      </w:r>
      <w:r>
        <w:rPr>
          <w:rFonts w:ascii="宋体" w:hAnsi="宋体" w:hint="eastAsia"/>
        </w:rPr>
        <w:t>）赛后收尾</w:t>
      </w:r>
    </w:p>
    <w:p w14:paraId="39F9863E"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收尾阶段必须将部署在</w:t>
      </w:r>
      <w:r>
        <w:rPr>
          <w:rFonts w:ascii="宋体" w:hAnsi="宋体" w:hint="eastAsia"/>
        </w:rPr>
        <w:t>ITCC</w:t>
      </w:r>
      <w:r>
        <w:rPr>
          <w:rFonts w:ascii="宋体" w:hAnsi="宋体" w:hint="eastAsia"/>
        </w:rPr>
        <w:t>中的软件进行卸载；</w:t>
      </w:r>
    </w:p>
    <w:p w14:paraId="349FC8C6"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需对系统进行备份，并对设备中的数据进行清空；</w:t>
      </w:r>
    </w:p>
    <w:p w14:paraId="70E61C02"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负责保障在整个过程中资产的完整性，防止资产丢失；</w:t>
      </w:r>
    </w:p>
    <w:p w14:paraId="46CD6EE3"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提供最终</w:t>
      </w:r>
      <w:r>
        <w:rPr>
          <w:rFonts w:ascii="宋体" w:hAnsi="宋体" w:hint="eastAsia"/>
        </w:rPr>
        <w:t>ITCC</w:t>
      </w:r>
      <w:r>
        <w:rPr>
          <w:rFonts w:ascii="宋体" w:hAnsi="宋体" w:hint="eastAsia"/>
        </w:rPr>
        <w:t>监控系统建设资产目录；</w:t>
      </w:r>
    </w:p>
    <w:p w14:paraId="5223E589"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备份系统数据；</w:t>
      </w:r>
    </w:p>
    <w:p w14:paraId="4629A843"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清除系统数据（服务器</w:t>
      </w:r>
      <w:r>
        <w:rPr>
          <w:rFonts w:ascii="宋体" w:hAnsi="宋体" w:hint="eastAsia"/>
        </w:rPr>
        <w:t>/</w:t>
      </w:r>
      <w:r>
        <w:rPr>
          <w:rFonts w:ascii="宋体" w:hAnsi="宋体" w:hint="eastAsia"/>
        </w:rPr>
        <w:t>工作站）；</w:t>
      </w:r>
    </w:p>
    <w:p w14:paraId="4728F6F8"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赛事收尾知识转移；</w:t>
      </w:r>
    </w:p>
    <w:p w14:paraId="09975FC3"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ITCC</w:t>
      </w:r>
      <w:r>
        <w:rPr>
          <w:rFonts w:ascii="宋体" w:hAnsi="宋体" w:hint="eastAsia"/>
        </w:rPr>
        <w:t>监控系统建设总结报告；</w:t>
      </w:r>
    </w:p>
    <w:p w14:paraId="0F418340"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项目所有的文档的存档；</w:t>
      </w:r>
    </w:p>
    <w:p w14:paraId="5F54E5B2" w14:textId="77777777" w:rsidR="00BF2251" w:rsidRDefault="00BF2251" w:rsidP="000F77C6">
      <w:pPr>
        <w:pStyle w:val="afffffffffff3"/>
        <w:numPr>
          <w:ilvl w:val="0"/>
          <w:numId w:val="122"/>
        </w:numPr>
        <w:tabs>
          <w:tab w:val="left" w:pos="840"/>
        </w:tabs>
        <w:adjustRightInd w:val="0"/>
        <w:snapToGrid w:val="0"/>
        <w:ind w:firstLineChars="0"/>
        <w:rPr>
          <w:rFonts w:ascii="宋体" w:hAnsi="宋体"/>
        </w:rPr>
      </w:pPr>
      <w:r>
        <w:rPr>
          <w:rFonts w:ascii="宋体" w:hAnsi="宋体" w:hint="eastAsia"/>
        </w:rPr>
        <w:t>软件许可的归还和终止。</w:t>
      </w:r>
    </w:p>
    <w:p w14:paraId="56FCC763" w14:textId="77777777" w:rsidR="00BF2251" w:rsidRDefault="00BF2251" w:rsidP="00BF2251">
      <w:pPr>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（四）设备设施类运行管理服务</w:t>
      </w:r>
    </w:p>
    <w:p w14:paraId="3A7A061E" w14:textId="77777777" w:rsidR="00BF2251" w:rsidRDefault="00BF2251" w:rsidP="00BF2251">
      <w:pPr>
        <w:adjustRightInd w:val="0"/>
        <w:snapToGrid w:val="0"/>
        <w:spacing w:line="360" w:lineRule="auto"/>
        <w:ind w:firstLine="480"/>
        <w:contextualSpacing/>
        <w:rPr>
          <w:rFonts w:ascii="宋体" w:hAnsi="宋体" w:cs="宋体"/>
          <w:sz w:val="24"/>
          <w:szCs w:val="24"/>
        </w:rPr>
      </w:pPr>
      <w:r>
        <w:rPr>
          <w:rFonts w:ascii="宋体" w:hAnsi="宋体" w:cs="宋体" w:hint="eastAsia"/>
          <w:sz w:val="24"/>
          <w:szCs w:val="24"/>
        </w:rPr>
        <w:t>信息技术指挥中心（ITCC）运行管理服务由ITCC运行管理专家、运行管理高级主管组成管理团队确保ITCC设备设施管理服务，从亚运会信息技术设备设施运行服务开始，至亚运会运行结束，承担全方位ITCC运行管理工作。</w:t>
      </w:r>
    </w:p>
    <w:p w14:paraId="76498EFA" w14:textId="77777777" w:rsidR="00BF2251" w:rsidRDefault="00BF2251" w:rsidP="00BF2251">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按照国际惯例和业务需求，</w:t>
      </w:r>
      <w:r>
        <w:rPr>
          <w:rFonts w:ascii="宋体" w:hAnsi="宋体" w:cs="宋体" w:hint="eastAsia"/>
          <w:sz w:val="24"/>
          <w:szCs w:val="24"/>
        </w:rPr>
        <w:t>ITCC</w:t>
      </w:r>
      <w:r>
        <w:rPr>
          <w:rFonts w:ascii="宋体" w:hAnsi="宋体" w:cs="宋体" w:hint="eastAsia"/>
          <w:color w:val="000000"/>
          <w:sz w:val="24"/>
          <w:szCs w:val="24"/>
        </w:rPr>
        <w:t>中一般需要设置综合管理组、应用管理组、网络管理组、通信管理组、</w:t>
      </w:r>
      <w:proofErr w:type="gramStart"/>
      <w:r>
        <w:rPr>
          <w:rFonts w:ascii="宋体" w:hAnsi="宋体" w:cs="宋体" w:hint="eastAsia"/>
          <w:color w:val="000000"/>
          <w:sz w:val="24"/>
          <w:szCs w:val="24"/>
        </w:rPr>
        <w:t>场馆赛事</w:t>
      </w:r>
      <w:proofErr w:type="gramEnd"/>
      <w:r>
        <w:rPr>
          <w:rFonts w:ascii="宋体" w:hAnsi="宋体" w:cs="宋体" w:hint="eastAsia"/>
          <w:color w:val="000000"/>
          <w:sz w:val="24"/>
          <w:szCs w:val="24"/>
        </w:rPr>
        <w:t>监控组、信息安全组和环境支持组，负责相关专业和</w:t>
      </w:r>
      <w:r>
        <w:rPr>
          <w:rFonts w:ascii="宋体" w:hAnsi="宋体" w:cs="宋体" w:hint="eastAsia"/>
          <w:color w:val="000000"/>
          <w:sz w:val="24"/>
          <w:szCs w:val="24"/>
        </w:rPr>
        <w:lastRenderedPageBreak/>
        <w:t>领域的管理和赛事监控工作。</w:t>
      </w:r>
    </w:p>
    <w:p w14:paraId="7EFF041A" w14:textId="77777777" w:rsidR="00BF2251" w:rsidRDefault="00BF2251" w:rsidP="00BF2251">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需要说明的是，在亚运会赛时运行期所需要提供的服务是7×24小时的服务，因此在赛时运行期ITCC的人员将按照两班的岗位设置。具体的人员排班由ITCC经理负责安排，可以考虑在夜间适当地减少值班人员。</w:t>
      </w:r>
    </w:p>
    <w:p w14:paraId="184D603E" w14:textId="77777777" w:rsidR="00BF2251" w:rsidRDefault="00BF2251" w:rsidP="00BF2251">
      <w:pPr>
        <w:adjustRightInd w:val="0"/>
        <w:snapToGrid w:val="0"/>
        <w:spacing w:before="120" w:after="120" w:line="360" w:lineRule="auto"/>
        <w:ind w:firstLine="480"/>
        <w:contextualSpacing/>
        <w:rPr>
          <w:rFonts w:ascii="宋体" w:hAnsi="宋体" w:cs="宋体"/>
          <w:color w:val="000000"/>
          <w:sz w:val="24"/>
          <w:szCs w:val="24"/>
        </w:rPr>
      </w:pPr>
      <w:r>
        <w:rPr>
          <w:rFonts w:ascii="宋体" w:hAnsi="宋体" w:cs="宋体" w:hint="eastAsia"/>
          <w:color w:val="000000"/>
          <w:sz w:val="24"/>
          <w:szCs w:val="24"/>
        </w:rPr>
        <w:t>在赛时运行保障期，ITCC将基于以下工作组，共同为杭州亚运会提供高效完备的IT服务：</w:t>
      </w:r>
    </w:p>
    <w:p w14:paraId="6B71FBAB" w14:textId="77777777" w:rsidR="00BF2251"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综合保障组：提供人事、证件管理，综合协调、后勤保障以及运动会转换管理和ITCC运行环境的管理。</w:t>
      </w:r>
    </w:p>
    <w:p w14:paraId="0ED0C476" w14:textId="77777777" w:rsidR="00BF2251" w:rsidRPr="008C7FBA"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运行管理组：</w:t>
      </w:r>
      <w:r w:rsidRPr="008C7FBA">
        <w:rPr>
          <w:rFonts w:ascii="宋体" w:hAnsi="宋体" w:cs="宋体" w:hint="eastAsia"/>
          <w:sz w:val="24"/>
          <w:szCs w:val="24"/>
        </w:rPr>
        <w:t>负责对竞赛场馆和非竞赛场馆的整体技术运行工作进行指挥和协调；跟踪管理MOC和ITCC重大事件，必要时按照既定流程，进行问题的上报升级；对IT服务帮助台和设备设施进行整体的管理和调配。</w:t>
      </w:r>
    </w:p>
    <w:p w14:paraId="7A0DA7B9" w14:textId="77777777" w:rsidR="00BF2251"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赛事成绩应用组：在赛时负责监控赛事成绩应用系统的运行情况，</w:t>
      </w:r>
      <w:proofErr w:type="gramStart"/>
      <w:r>
        <w:rPr>
          <w:rFonts w:ascii="宋体" w:hAnsi="宋体" w:cs="宋体" w:hint="eastAsia"/>
          <w:sz w:val="24"/>
          <w:szCs w:val="24"/>
        </w:rPr>
        <w:t>确保第</w:t>
      </w:r>
      <w:proofErr w:type="gramEnd"/>
      <w:r>
        <w:rPr>
          <w:rFonts w:ascii="宋体" w:hAnsi="宋体" w:cs="宋体" w:hint="eastAsia"/>
          <w:sz w:val="24"/>
          <w:szCs w:val="24"/>
        </w:rPr>
        <w:t>一时间预警发现问题，快速排查并解决（由相应供应商提供），确保赛时各关键应用系统运行正常支持比赛顺利进行。</w:t>
      </w:r>
    </w:p>
    <w:p w14:paraId="78E861A2" w14:textId="77777777" w:rsidR="00BF2251"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赛事管理应用组：在赛时负责监控赛事管理应用系统的运行情况，</w:t>
      </w:r>
      <w:proofErr w:type="gramStart"/>
      <w:r>
        <w:rPr>
          <w:rFonts w:ascii="宋体" w:hAnsi="宋体" w:cs="宋体" w:hint="eastAsia"/>
          <w:sz w:val="24"/>
          <w:szCs w:val="24"/>
        </w:rPr>
        <w:t>确保第</w:t>
      </w:r>
      <w:proofErr w:type="gramEnd"/>
      <w:r>
        <w:rPr>
          <w:rFonts w:ascii="宋体" w:hAnsi="宋体" w:cs="宋体" w:hint="eastAsia"/>
          <w:sz w:val="24"/>
          <w:szCs w:val="24"/>
        </w:rPr>
        <w:t>一时间预警发现问题，快速排查并解决（由相应供应商提供），确保赛时各关键应用系统运行正常支持比赛顺利进行。</w:t>
      </w:r>
    </w:p>
    <w:p w14:paraId="05F686C1" w14:textId="77777777" w:rsidR="00BF2251"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网络通信组：在赛时负责监控竞赛场馆网络通信运行情况，对连接各比赛场馆与MOC、ITCC、MPC、IBC、云计算中心等重要非竞赛场馆的基础网络平台的关键节点进行监控，确保网络及数据传输无异常，从各节点确保比赛正确运行。</w:t>
      </w:r>
    </w:p>
    <w:p w14:paraId="5D9C5A2D" w14:textId="77777777" w:rsidR="00BF2251"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网络安全组：对整个系统的安全监控和管理，实现对 DDOS态势的感知，对已知入侵威胁安全态势的感知，对未知威胁安全态势的感知，对僵木蠕虫的态势感知，对网站的安全态势监控等，确保赛时信息系统安全运行。</w:t>
      </w:r>
    </w:p>
    <w:p w14:paraId="523C55CD" w14:textId="77777777" w:rsidR="00BF2251" w:rsidRDefault="00BF2251" w:rsidP="000F77C6">
      <w:pPr>
        <w:pStyle w:val="afffff0"/>
        <w:numPr>
          <w:ilvl w:val="0"/>
          <w:numId w:val="123"/>
        </w:numPr>
        <w:tabs>
          <w:tab w:val="left" w:pos="480"/>
        </w:tabs>
        <w:adjustRightInd w:val="0"/>
        <w:snapToGrid w:val="0"/>
        <w:spacing w:line="360" w:lineRule="auto"/>
        <w:ind w:left="0" w:firstLineChars="0" w:firstLine="480"/>
        <w:rPr>
          <w:rFonts w:ascii="宋体" w:hAnsi="宋体" w:cs="宋体"/>
          <w:sz w:val="24"/>
          <w:szCs w:val="24"/>
        </w:rPr>
      </w:pPr>
      <w:r>
        <w:rPr>
          <w:rFonts w:ascii="宋体" w:hAnsi="宋体" w:cs="宋体" w:hint="eastAsia"/>
          <w:sz w:val="24"/>
          <w:szCs w:val="24"/>
        </w:rPr>
        <w:t>智能亚运应用组：负责监控智能亚运相关的创新应用的运行情况。</w:t>
      </w:r>
    </w:p>
    <w:p w14:paraId="6FB47110" w14:textId="77777777" w:rsidR="00BF2251" w:rsidRPr="00CE1951" w:rsidRDefault="00CE1951" w:rsidP="00CE1951">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t xml:space="preserve">3.5.2 </w:t>
      </w:r>
      <w:r w:rsidR="00BF2251" w:rsidRPr="00CE1951">
        <w:rPr>
          <w:rFonts w:ascii="宋体" w:hAnsi="宋体" w:cs="宋体" w:hint="eastAsia"/>
          <w:b/>
          <w:sz w:val="30"/>
          <w:szCs w:val="30"/>
        </w:rPr>
        <w:t>集成实验室（ILAB)运行服务</w:t>
      </w:r>
    </w:p>
    <w:p w14:paraId="7862599C" w14:textId="77777777" w:rsidR="00BF2251" w:rsidRDefault="00970416" w:rsidP="00970416">
      <w:pPr>
        <w:pStyle w:val="42"/>
        <w:tabs>
          <w:tab w:val="left" w:pos="57"/>
        </w:tabs>
        <w:adjustRightInd w:val="0"/>
        <w:snapToGrid w:val="0"/>
        <w:spacing w:before="0" w:after="0" w:line="360" w:lineRule="auto"/>
        <w:rPr>
          <w:rFonts w:ascii="宋体" w:hAnsi="宋体" w:cs="宋体"/>
          <w:b w:val="0"/>
        </w:rPr>
      </w:pPr>
      <w:r>
        <w:rPr>
          <w:rFonts w:ascii="宋体" w:hAnsi="宋体" w:cs="宋体" w:hint="eastAsia"/>
        </w:rPr>
        <w:t xml:space="preserve">3.5.2.1 </w:t>
      </w:r>
      <w:r w:rsidR="00BF2251">
        <w:rPr>
          <w:rFonts w:ascii="宋体" w:hAnsi="宋体" w:cs="宋体" w:hint="eastAsia"/>
        </w:rPr>
        <w:t>建设要求</w:t>
      </w:r>
    </w:p>
    <w:p w14:paraId="7014BDF7"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集成实验室</w:t>
      </w:r>
      <w:proofErr w:type="gramStart"/>
      <w:r>
        <w:rPr>
          <w:rFonts w:ascii="宋体" w:hAnsi="宋体" w:cs="宋体" w:hint="eastAsia"/>
          <w:sz w:val="24"/>
          <w:szCs w:val="24"/>
        </w:rPr>
        <w:t>需部署</w:t>
      </w:r>
      <w:proofErr w:type="gramEnd"/>
      <w:r>
        <w:rPr>
          <w:rFonts w:ascii="宋体" w:hAnsi="宋体" w:cs="宋体" w:hint="eastAsia"/>
          <w:sz w:val="24"/>
          <w:szCs w:val="24"/>
        </w:rPr>
        <w:t>集成测试设备并进行亚运会信息系统测试，在实验室环境中模拟运动会期间信息系统的网络结构和系统运行，模拟实际网络环境和应用系统部署实施环境。竞赛信息系统的应用软件、信息服务软件和接口软件在参加测试赛和运行服务前，均要在集成实验室中进行测试。</w:t>
      </w:r>
    </w:p>
    <w:p w14:paraId="66C89627" w14:textId="77777777" w:rsidR="00BF2251" w:rsidRDefault="00BF2251" w:rsidP="00BF2251">
      <w:pPr>
        <w:pStyle w:val="afffff0"/>
        <w:adjustRightInd w:val="0"/>
        <w:snapToGrid w:val="0"/>
        <w:spacing w:line="360" w:lineRule="auto"/>
        <w:ind w:left="482" w:firstLineChars="0" w:firstLine="0"/>
        <w:rPr>
          <w:rFonts w:ascii="宋体" w:hAnsi="宋体" w:cs="宋体"/>
          <w:b/>
          <w:color w:val="000000"/>
          <w:sz w:val="24"/>
          <w:szCs w:val="24"/>
        </w:rPr>
      </w:pPr>
      <w:r>
        <w:rPr>
          <w:rFonts w:ascii="宋体" w:hAnsi="宋体" w:cs="宋体" w:hint="eastAsia"/>
          <w:b/>
          <w:bCs/>
          <w:color w:val="000000"/>
          <w:sz w:val="24"/>
          <w:szCs w:val="24"/>
        </w:rPr>
        <w:lastRenderedPageBreak/>
        <w:t>一、建设原则</w:t>
      </w:r>
    </w:p>
    <w:p w14:paraId="383545E3"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根据亚运会相关规划和建设需求，集成实验室建设原则包含如下：</w:t>
      </w:r>
    </w:p>
    <w:p w14:paraId="6EC6E8A2" w14:textId="77777777" w:rsidR="00BF2251" w:rsidRDefault="00BF2251" w:rsidP="000F77C6">
      <w:pPr>
        <w:numPr>
          <w:ilvl w:val="0"/>
          <w:numId w:val="124"/>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人性化：所有的关键人员都可远程进行访问，极大减少测试和运行过程中参与的人员和涉及的基础设施；</w:t>
      </w:r>
    </w:p>
    <w:p w14:paraId="5FD78084" w14:textId="77777777" w:rsidR="00BF2251" w:rsidRDefault="00BF2251" w:rsidP="000F77C6">
      <w:pPr>
        <w:numPr>
          <w:ilvl w:val="0"/>
          <w:numId w:val="124"/>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节约化：尽可能利用现有资源，在现有条件下进行改造；赛后所有设备进行回收，用于其他信息化建设需求；</w:t>
      </w:r>
    </w:p>
    <w:p w14:paraId="696A36EB" w14:textId="77777777" w:rsidR="00BF2251" w:rsidRDefault="00BF2251" w:rsidP="000F77C6">
      <w:pPr>
        <w:numPr>
          <w:ilvl w:val="0"/>
          <w:numId w:val="124"/>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低能耗：让所有的应用系统尽可能在虚拟环境完成测试，减少资源消耗，降低硬件和配置成本；</w:t>
      </w:r>
    </w:p>
    <w:p w14:paraId="2AC9D5F3" w14:textId="77777777" w:rsidR="00BF2251" w:rsidRDefault="00BF2251" w:rsidP="000F77C6">
      <w:pPr>
        <w:numPr>
          <w:ilvl w:val="0"/>
          <w:numId w:val="124"/>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灵活性：所有测试单元可根据测试项目动态扩展或缩小，测试环境具有强大硬件兼容性来满足所有测试的需求。</w:t>
      </w:r>
    </w:p>
    <w:p w14:paraId="1C21996E" w14:textId="77777777" w:rsidR="00BF2251" w:rsidRDefault="00BF2251" w:rsidP="00BF2251">
      <w:pPr>
        <w:pStyle w:val="afffff0"/>
        <w:adjustRightInd w:val="0"/>
        <w:snapToGrid w:val="0"/>
        <w:spacing w:line="360" w:lineRule="auto"/>
        <w:ind w:left="482" w:firstLineChars="0" w:firstLine="0"/>
        <w:rPr>
          <w:rFonts w:ascii="宋体" w:hAnsi="宋体" w:cs="宋体"/>
          <w:b/>
          <w:color w:val="000000"/>
          <w:sz w:val="24"/>
          <w:szCs w:val="24"/>
        </w:rPr>
      </w:pPr>
      <w:r>
        <w:rPr>
          <w:rFonts w:ascii="宋体" w:hAnsi="宋体" w:cs="宋体" w:hint="eastAsia"/>
          <w:b/>
          <w:bCs/>
          <w:color w:val="000000"/>
          <w:sz w:val="24"/>
          <w:szCs w:val="24"/>
        </w:rPr>
        <w:t>二、建设目标</w:t>
      </w:r>
    </w:p>
    <w:p w14:paraId="5007D5BF"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kern w:val="0"/>
          <w:sz w:val="24"/>
          <w:szCs w:val="24"/>
        </w:rPr>
        <w:t>集成实验室是为集成、测试和培训活动而设立的。</w:t>
      </w:r>
      <w:r>
        <w:rPr>
          <w:rFonts w:ascii="宋体" w:hAnsi="宋体" w:cs="宋体" w:hint="eastAsia"/>
          <w:sz w:val="24"/>
          <w:szCs w:val="24"/>
        </w:rPr>
        <w:t>为实现测试目标及设备部署功能，集成实验室</w:t>
      </w:r>
      <w:r>
        <w:rPr>
          <w:rFonts w:ascii="宋体" w:hAnsi="宋体" w:cs="宋体" w:hint="eastAsia"/>
          <w:color w:val="000000"/>
          <w:sz w:val="24"/>
          <w:szCs w:val="24"/>
        </w:rPr>
        <w:t>应</w:t>
      </w:r>
      <w:r>
        <w:rPr>
          <w:rFonts w:ascii="宋体" w:hAnsi="宋体" w:cs="宋体" w:hint="eastAsia"/>
          <w:color w:val="000000"/>
          <w:kern w:val="0"/>
          <w:sz w:val="24"/>
          <w:szCs w:val="24"/>
        </w:rPr>
        <w:t>专门设置针对各竞赛项目、应用程序和其他相关系统的独立测试单元，以及模拟运动会信息系统主要功能的必要设备及网络接入点。</w:t>
      </w:r>
      <w:r>
        <w:rPr>
          <w:rFonts w:ascii="宋体" w:hAnsi="宋体" w:cs="宋体" w:hint="eastAsia"/>
          <w:sz w:val="24"/>
          <w:szCs w:val="24"/>
        </w:rPr>
        <w:t>整个环境，尽可能模拟赛时期间每个场馆或设施执行的所有功能。所有设备尽可能与真实赛事相同。</w:t>
      </w:r>
    </w:p>
    <w:p w14:paraId="579FD07C"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因此集成实验室建设的目标如下：</w:t>
      </w:r>
    </w:p>
    <w:p w14:paraId="290E058E" w14:textId="77777777" w:rsidR="00BF2251" w:rsidRDefault="00BF2251" w:rsidP="000F77C6">
      <w:pPr>
        <w:numPr>
          <w:ilvl w:val="0"/>
          <w:numId w:val="12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帮助亚组委协调各供应商在赛前完成所有信息系统的集成测试；</w:t>
      </w:r>
    </w:p>
    <w:p w14:paraId="19F7F0A1" w14:textId="77777777" w:rsidR="00BF2251" w:rsidRDefault="00BF2251" w:rsidP="000F77C6">
      <w:pPr>
        <w:numPr>
          <w:ilvl w:val="0"/>
          <w:numId w:val="12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确保所有相关赛事系统能够通过验收测试，确保系统高可用，高质量交付；</w:t>
      </w:r>
    </w:p>
    <w:p w14:paraId="57D7145F" w14:textId="77777777" w:rsidR="00BF2251" w:rsidRDefault="00BF2251" w:rsidP="000F77C6">
      <w:pPr>
        <w:numPr>
          <w:ilvl w:val="0"/>
          <w:numId w:val="12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确保所有赛事系统能够按时上线运行并完成赛事支持；</w:t>
      </w:r>
    </w:p>
    <w:p w14:paraId="71357014" w14:textId="77777777" w:rsidR="00BF2251" w:rsidRDefault="00BF2251" w:rsidP="000F77C6">
      <w:pPr>
        <w:numPr>
          <w:ilvl w:val="0"/>
          <w:numId w:val="12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确保所有关键技术团队人员能够熟悉并使用相应的系统。</w:t>
      </w:r>
    </w:p>
    <w:p w14:paraId="2A199ADD" w14:textId="77777777" w:rsidR="00BF2251" w:rsidRDefault="00970416" w:rsidP="00970416">
      <w:pPr>
        <w:pStyle w:val="42"/>
        <w:tabs>
          <w:tab w:val="left" w:pos="57"/>
        </w:tabs>
        <w:adjustRightInd w:val="0"/>
        <w:snapToGrid w:val="0"/>
        <w:spacing w:before="0" w:after="0" w:line="360" w:lineRule="auto"/>
        <w:rPr>
          <w:rFonts w:ascii="宋体" w:hAnsi="宋体" w:cs="宋体"/>
          <w:b w:val="0"/>
        </w:rPr>
      </w:pPr>
      <w:r>
        <w:rPr>
          <w:rFonts w:ascii="宋体" w:hAnsi="宋体" w:cs="宋体" w:hint="eastAsia"/>
        </w:rPr>
        <w:t>3.5.2.2</w:t>
      </w:r>
      <w:r w:rsidR="00BF2251">
        <w:rPr>
          <w:rFonts w:ascii="宋体" w:hAnsi="宋体" w:cs="宋体" w:hint="eastAsia"/>
        </w:rPr>
        <w:t>建设方案</w:t>
      </w:r>
    </w:p>
    <w:p w14:paraId="3356E3D5" w14:textId="77777777" w:rsidR="00BF2251" w:rsidRDefault="00BF2251" w:rsidP="00BF2251">
      <w:pPr>
        <w:pStyle w:val="afffff0"/>
        <w:adjustRightInd w:val="0"/>
        <w:snapToGrid w:val="0"/>
        <w:spacing w:line="360" w:lineRule="auto"/>
        <w:ind w:left="482" w:firstLineChars="0" w:firstLine="0"/>
        <w:rPr>
          <w:rFonts w:ascii="宋体" w:hAnsi="宋体" w:cs="宋体"/>
          <w:b/>
          <w:color w:val="000000"/>
          <w:sz w:val="24"/>
          <w:szCs w:val="24"/>
        </w:rPr>
      </w:pPr>
      <w:r>
        <w:rPr>
          <w:rFonts w:ascii="宋体" w:hAnsi="宋体" w:cs="宋体" w:hint="eastAsia"/>
          <w:b/>
          <w:bCs/>
          <w:color w:val="000000"/>
          <w:sz w:val="24"/>
          <w:szCs w:val="24"/>
        </w:rPr>
        <w:t>一、建设内容</w:t>
      </w:r>
    </w:p>
    <w:p w14:paraId="276F2A29"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集成实验室设施运行服务是通过在实验室环境中模拟运动会期间信息系统的网络结构和系统运行，提供安装、集成、测试和监测各种亚运会信息系统的运行环境，以及运行和管理工作。实验室作为技术系统的一个重要的基础设施，其设计、实施、管理、运行对信息系统的成败至关重要。</w:t>
      </w:r>
    </w:p>
    <w:p w14:paraId="6EB1412E"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项目建设内容将包括以下方面：</w:t>
      </w:r>
    </w:p>
    <w:p w14:paraId="211E7D32"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协助亚组委进行集成实验室的选址和空间布局规划；</w:t>
      </w:r>
    </w:p>
    <w:p w14:paraId="29B5A7D4"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协助亚组委组织进行集成实验室的相关需求分析并编制规划方案，并具体实施；</w:t>
      </w:r>
    </w:p>
    <w:p w14:paraId="38F4407D"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lastRenderedPageBreak/>
        <w:t>负责集成实验室的建设集成，提供或与相关供应商对接落实供电系统、空调、家具白电、综合布线、网络通信、安全等；</w:t>
      </w:r>
    </w:p>
    <w:p w14:paraId="0D5AD866"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收集各应用系统的设备需求，对通用设备如PC笔记本，服务器，大屏、桌面型打复印机，固定电话，投影仪等提出具体需求并与相关方对接落实；非通用设备对接相关供应商落实解决；</w:t>
      </w:r>
    </w:p>
    <w:p w14:paraId="712C847D"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负责对集成实验室及非通用设备的维护；</w:t>
      </w:r>
    </w:p>
    <w:p w14:paraId="53E39B88"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协助制定和实施集成实验室使用相关的政策与流程；</w:t>
      </w:r>
    </w:p>
    <w:p w14:paraId="5DD28E71"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根据亚组委的集成测试策略，以及不同信息系统的交付日期，协调安排合适的测试单元并执行相关测试；</w:t>
      </w:r>
    </w:p>
    <w:p w14:paraId="71AF5D50"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协助亚组委，协调各系统供应商，完成各信息系统的集成测试；</w:t>
      </w:r>
    </w:p>
    <w:p w14:paraId="6F9BC537"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协助亚组委，协调各信息系统供应商，完成相关信息系统的性能测试；</w:t>
      </w:r>
    </w:p>
    <w:p w14:paraId="45E9B243"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协助亚奥理事会、亚组委以及各竞赛单项联合会就信息系统完成系统验收测试；</w:t>
      </w:r>
    </w:p>
    <w:p w14:paraId="316881BE"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协助组织完成部分信息系统的小范围应用培训活动；</w:t>
      </w:r>
    </w:p>
    <w:p w14:paraId="114621DB"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如需要，可作为PC工厂或部署团队的临时生产环境，用于部署和安装系统；</w:t>
      </w:r>
    </w:p>
    <w:p w14:paraId="4A8D7B24" w14:textId="77777777" w:rsidR="00BF2251" w:rsidRDefault="00BF2251" w:rsidP="000F77C6">
      <w:pPr>
        <w:numPr>
          <w:ilvl w:val="0"/>
          <w:numId w:val="126"/>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协助亚组委，协调各技术合作伙伴，提供ILAB的运行保障和设备设施类运行管理服务。</w:t>
      </w:r>
    </w:p>
    <w:p w14:paraId="30B9F0D7" w14:textId="77777777" w:rsidR="00BF2251" w:rsidRDefault="00BF2251" w:rsidP="00BF2251">
      <w:pPr>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二、建设方案</w:t>
      </w:r>
    </w:p>
    <w:p w14:paraId="68593CFF" w14:textId="77777777" w:rsidR="00BF2251" w:rsidRDefault="00BF2251" w:rsidP="00BF2251">
      <w:pPr>
        <w:adjustRightInd w:val="0"/>
        <w:snapToGrid w:val="0"/>
        <w:spacing w:line="360" w:lineRule="auto"/>
        <w:ind w:firstLine="480"/>
        <w:rPr>
          <w:rFonts w:ascii="宋体" w:hAnsi="宋体" w:cs="宋体"/>
          <w:sz w:val="24"/>
          <w:szCs w:val="24"/>
          <w:shd w:val="clear" w:color="auto" w:fill="FFFFFF"/>
        </w:rPr>
      </w:pPr>
      <w:r>
        <w:rPr>
          <w:rFonts w:ascii="宋体" w:hAnsi="宋体" w:cs="宋体" w:hint="eastAsia"/>
          <w:sz w:val="24"/>
          <w:szCs w:val="24"/>
        </w:rPr>
        <w:t>为了满足集成实验室的使用需求，其设计方案将包含以下内容</w:t>
      </w:r>
      <w:r>
        <w:rPr>
          <w:rFonts w:ascii="宋体" w:hAnsi="宋体" w:cs="宋体" w:hint="eastAsia"/>
          <w:sz w:val="24"/>
          <w:szCs w:val="24"/>
          <w:shd w:val="clear" w:color="auto" w:fill="FFFFFF"/>
        </w:rPr>
        <w:t>：</w:t>
      </w:r>
    </w:p>
    <w:p w14:paraId="4285FB1F" w14:textId="77777777" w:rsidR="00BF2251" w:rsidRDefault="00BF2251" w:rsidP="000F77C6">
      <w:pPr>
        <w:pStyle w:val="afffff0"/>
        <w:numPr>
          <w:ilvl w:val="0"/>
          <w:numId w:val="127"/>
        </w:numPr>
        <w:tabs>
          <w:tab w:val="left" w:pos="840"/>
        </w:tabs>
        <w:adjustRightInd w:val="0"/>
        <w:snapToGrid w:val="0"/>
        <w:spacing w:line="360" w:lineRule="auto"/>
        <w:ind w:firstLineChars="0"/>
        <w:rPr>
          <w:rFonts w:ascii="宋体" w:hAnsi="宋体" w:cs="宋体"/>
          <w:sz w:val="24"/>
          <w:szCs w:val="24"/>
          <w:shd w:val="clear" w:color="auto" w:fill="FFFFFF"/>
        </w:rPr>
      </w:pPr>
      <w:r>
        <w:rPr>
          <w:rFonts w:ascii="宋体" w:hAnsi="宋体" w:cs="宋体" w:hint="eastAsia"/>
          <w:sz w:val="24"/>
          <w:szCs w:val="24"/>
          <w:shd w:val="clear" w:color="auto" w:fill="FFFFFF"/>
        </w:rPr>
        <w:t>基础设施服务</w:t>
      </w:r>
    </w:p>
    <w:p w14:paraId="28FFB119"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根据杭州亚运会赛事规模，结合深圳大运会、军运会信息技术指挥中心规模，杭州亚运会集成实验室（ILAB）使用面积约为670平米，主要包括U型测试单元、供应商办公区、演示室（会议室）。</w:t>
      </w:r>
    </w:p>
    <w:p w14:paraId="7439E7F1" w14:textId="77777777" w:rsidR="00BF2251" w:rsidRDefault="00BF2251" w:rsidP="00BF2251">
      <w:pPr>
        <w:pStyle w:val="afffff0"/>
        <w:adjustRightInd w:val="0"/>
        <w:snapToGrid w:val="0"/>
        <w:spacing w:line="300" w:lineRule="auto"/>
        <w:ind w:firstLine="480"/>
        <w:jc w:val="left"/>
        <w:rPr>
          <w:rFonts w:ascii="宋体" w:hAnsi="宋体" w:cs="宋体"/>
          <w:sz w:val="24"/>
          <w:szCs w:val="24"/>
        </w:rPr>
      </w:pPr>
      <w:r>
        <w:rPr>
          <w:rFonts w:ascii="宋体" w:hAnsi="宋体" w:cs="宋体" w:hint="eastAsia"/>
          <w:sz w:val="24"/>
          <w:szCs w:val="24"/>
        </w:rPr>
        <w:t>集成实验室的面积需求与VRS是否交付到实验室进行测试密切相关，以下需求为假设VRS会全部交付到集成实验室的估算。若VRS的交付方式有变，需求亦会随之变化。</w:t>
      </w:r>
    </w:p>
    <w:p w14:paraId="6C83FCE9" w14:textId="77777777" w:rsidR="00BF2251" w:rsidRDefault="00BF2251" w:rsidP="00BF2251">
      <w:pPr>
        <w:pStyle w:val="afffff0"/>
        <w:adjustRightInd w:val="0"/>
        <w:snapToGrid w:val="0"/>
        <w:spacing w:line="300" w:lineRule="auto"/>
        <w:ind w:firstLine="480"/>
        <w:jc w:val="left"/>
        <w:rPr>
          <w:rFonts w:ascii="宋体" w:hAnsi="宋体" w:cs="宋体"/>
          <w:sz w:val="24"/>
          <w:szCs w:val="24"/>
        </w:rPr>
      </w:pPr>
      <w:r>
        <w:rPr>
          <w:rFonts w:ascii="宋体" w:hAnsi="宋体" w:cs="宋体" w:hint="eastAsia"/>
          <w:sz w:val="24"/>
          <w:szCs w:val="24"/>
        </w:rPr>
        <w:t>选址：集成实验室选址在ITCC所在位置的附近，以便对赛时的软件更新进行测试，以及作为非值班人员的办公场所。</w:t>
      </w:r>
    </w:p>
    <w:p w14:paraId="1E8A7A4C" w14:textId="77777777" w:rsidR="00BF2251" w:rsidRDefault="00BF2251" w:rsidP="00BF2251">
      <w:pPr>
        <w:adjustRightInd w:val="0"/>
        <w:snapToGrid w:val="0"/>
        <w:spacing w:line="360" w:lineRule="auto"/>
        <w:ind w:firstLine="482"/>
        <w:jc w:val="left"/>
        <w:rPr>
          <w:rFonts w:ascii="宋体" w:hAnsi="宋体" w:cs="宋体"/>
          <w:sz w:val="24"/>
          <w:szCs w:val="24"/>
        </w:rPr>
      </w:pPr>
      <w:r>
        <w:rPr>
          <w:rFonts w:ascii="宋体" w:hAnsi="宋体" w:cs="宋体" w:hint="eastAsia"/>
          <w:sz w:val="24"/>
          <w:szCs w:val="24"/>
        </w:rPr>
        <w:t>U型测试单元要满足一般机房的要求，还需要满足承重要求，并对通风、设备的环境需求（稳定的电源，温度（约21至25度）、湿度（40至50%），消防安全）等</w:t>
      </w:r>
      <w:r>
        <w:rPr>
          <w:rFonts w:ascii="宋体" w:hAnsi="宋体" w:cs="宋体" w:hint="eastAsia"/>
          <w:sz w:val="24"/>
          <w:szCs w:val="24"/>
        </w:rPr>
        <w:lastRenderedPageBreak/>
        <w:t>有特殊的要求。</w:t>
      </w:r>
    </w:p>
    <w:p w14:paraId="41826EA1" w14:textId="77777777" w:rsidR="00BF2251" w:rsidRDefault="00BF2251" w:rsidP="00BF225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具体的面积分布与用途详见下表：</w:t>
      </w:r>
    </w:p>
    <w:p w14:paraId="43DAF918" w14:textId="77777777" w:rsidR="00BF2251" w:rsidRDefault="00BF2251" w:rsidP="00BF2251">
      <w:pPr>
        <w:adjustRightInd w:val="0"/>
        <w:snapToGrid w:val="0"/>
        <w:spacing w:line="360" w:lineRule="auto"/>
        <w:ind w:left="480"/>
        <w:jc w:val="center"/>
        <w:rPr>
          <w:rFonts w:ascii="宋体" w:hAnsi="宋体" w:cs="宋体"/>
          <w:sz w:val="24"/>
          <w:szCs w:val="24"/>
        </w:rPr>
      </w:pPr>
      <w:r>
        <w:rPr>
          <w:rFonts w:ascii="宋体" w:hAnsi="宋体" w:cs="宋体" w:hint="eastAsia"/>
          <w:sz w:val="24"/>
          <w:szCs w:val="24"/>
        </w:rPr>
        <w:t>ILAB基础设施服务要求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919"/>
        <w:gridCol w:w="1754"/>
        <w:gridCol w:w="3661"/>
        <w:gridCol w:w="1372"/>
      </w:tblGrid>
      <w:tr w:rsidR="00BF2251" w14:paraId="3B989285" w14:textId="77777777" w:rsidTr="00BF2251">
        <w:trPr>
          <w:trHeight w:val="385"/>
        </w:trPr>
        <w:tc>
          <w:tcPr>
            <w:tcW w:w="816" w:type="dxa"/>
            <w:vAlign w:val="center"/>
          </w:tcPr>
          <w:p w14:paraId="4292E90E"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序号</w:t>
            </w:r>
          </w:p>
        </w:tc>
        <w:tc>
          <w:tcPr>
            <w:tcW w:w="919" w:type="dxa"/>
            <w:vAlign w:val="center"/>
          </w:tcPr>
          <w:p w14:paraId="1903A80A"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功能区</w:t>
            </w:r>
          </w:p>
        </w:tc>
        <w:tc>
          <w:tcPr>
            <w:tcW w:w="1754" w:type="dxa"/>
            <w:vAlign w:val="center"/>
          </w:tcPr>
          <w:p w14:paraId="3C5234F7"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面积m</w:t>
            </w:r>
            <w:r>
              <w:rPr>
                <w:rFonts w:ascii="宋体" w:hAnsi="宋体" w:cs="宋体" w:hint="eastAsia"/>
                <w:b/>
                <w:bCs/>
                <w:szCs w:val="21"/>
                <w:vertAlign w:val="superscript"/>
              </w:rPr>
              <w:t>2</w:t>
            </w:r>
          </w:p>
        </w:tc>
        <w:tc>
          <w:tcPr>
            <w:tcW w:w="3661" w:type="dxa"/>
            <w:vAlign w:val="center"/>
          </w:tcPr>
          <w:p w14:paraId="38C6BD73"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要求</w:t>
            </w:r>
          </w:p>
        </w:tc>
        <w:tc>
          <w:tcPr>
            <w:tcW w:w="1372" w:type="dxa"/>
            <w:vAlign w:val="center"/>
          </w:tcPr>
          <w:p w14:paraId="3B5EB6D3"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说明</w:t>
            </w:r>
          </w:p>
        </w:tc>
      </w:tr>
      <w:tr w:rsidR="00BF2251" w14:paraId="1430121C" w14:textId="77777777" w:rsidTr="00BF2251">
        <w:tc>
          <w:tcPr>
            <w:tcW w:w="816" w:type="dxa"/>
            <w:vAlign w:val="center"/>
          </w:tcPr>
          <w:p w14:paraId="6739D84C"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1</w:t>
            </w:r>
          </w:p>
        </w:tc>
        <w:tc>
          <w:tcPr>
            <w:tcW w:w="919" w:type="dxa"/>
            <w:vAlign w:val="center"/>
          </w:tcPr>
          <w:p w14:paraId="312BCF99" w14:textId="77777777" w:rsidR="00BF2251" w:rsidRDefault="00BF2251" w:rsidP="00BF2251">
            <w:pPr>
              <w:pStyle w:val="afffff0"/>
              <w:ind w:firstLineChars="0" w:firstLine="0"/>
              <w:jc w:val="center"/>
              <w:rPr>
                <w:rFonts w:ascii="宋体" w:hAnsi="宋体" w:cs="宋体"/>
                <w:szCs w:val="21"/>
              </w:rPr>
            </w:pPr>
            <w:r>
              <w:rPr>
                <w:rFonts w:ascii="宋体" w:hAnsi="宋体" w:cs="宋体" w:hint="eastAsia"/>
                <w:szCs w:val="21"/>
              </w:rPr>
              <w:t>U型测试单元</w:t>
            </w:r>
          </w:p>
        </w:tc>
        <w:tc>
          <w:tcPr>
            <w:tcW w:w="1754" w:type="dxa"/>
            <w:vAlign w:val="center"/>
          </w:tcPr>
          <w:p w14:paraId="78C80150" w14:textId="77777777" w:rsidR="00BF2251" w:rsidRDefault="00BF2251" w:rsidP="00BF2251">
            <w:pPr>
              <w:pStyle w:val="afffff0"/>
              <w:ind w:firstLineChars="0" w:firstLine="0"/>
              <w:jc w:val="left"/>
              <w:rPr>
                <w:rFonts w:ascii="宋体" w:hAnsi="宋体" w:cs="宋体"/>
                <w:szCs w:val="21"/>
              </w:rPr>
            </w:pPr>
            <w:r>
              <w:rPr>
                <w:rFonts w:ascii="宋体" w:hAnsi="宋体" w:cs="宋体" w:hint="eastAsia"/>
                <w:szCs w:val="21"/>
              </w:rPr>
              <w:t>约30个U型测试单元，每个单元约16 m</w:t>
            </w:r>
            <w:r>
              <w:rPr>
                <w:rFonts w:ascii="宋体" w:hAnsi="宋体" w:cs="宋体" w:hint="eastAsia"/>
                <w:szCs w:val="21"/>
                <w:vertAlign w:val="superscript"/>
              </w:rPr>
              <w:t>2</w:t>
            </w:r>
            <w:r>
              <w:rPr>
                <w:rFonts w:ascii="宋体" w:hAnsi="宋体" w:cs="宋体" w:hint="eastAsia"/>
                <w:szCs w:val="21"/>
              </w:rPr>
              <w:t>共约480 m</w:t>
            </w:r>
            <w:r>
              <w:rPr>
                <w:rFonts w:ascii="宋体" w:hAnsi="宋体" w:cs="宋体" w:hint="eastAsia"/>
                <w:szCs w:val="21"/>
                <w:vertAlign w:val="superscript"/>
              </w:rPr>
              <w:t>2</w:t>
            </w:r>
          </w:p>
        </w:tc>
        <w:tc>
          <w:tcPr>
            <w:tcW w:w="3661" w:type="dxa"/>
            <w:vAlign w:val="center"/>
          </w:tcPr>
          <w:p w14:paraId="2BE74703" w14:textId="77777777" w:rsidR="00BF2251" w:rsidRPr="00FE058E" w:rsidRDefault="00BF2251" w:rsidP="00BF2251">
            <w:pPr>
              <w:pStyle w:val="afffff0"/>
              <w:ind w:firstLineChars="0" w:firstLine="0"/>
              <w:jc w:val="center"/>
              <w:rPr>
                <w:rFonts w:ascii="宋体" w:hAnsi="宋体" w:cs="宋体"/>
                <w:szCs w:val="21"/>
              </w:rPr>
            </w:pPr>
            <w:r w:rsidRPr="00FE058E">
              <w:rPr>
                <w:rFonts w:ascii="宋体" w:hAnsi="宋体" w:cs="宋体" w:hint="eastAsia"/>
                <w:szCs w:val="21"/>
              </w:rPr>
              <w:t>每个U型测试单元有设备机架、电源插线排、和工作椅等办公条件;每个单元均需放置笔记本、打印机等测试设备，</w:t>
            </w:r>
          </w:p>
        </w:tc>
        <w:tc>
          <w:tcPr>
            <w:tcW w:w="1372" w:type="dxa"/>
            <w:vAlign w:val="center"/>
          </w:tcPr>
          <w:p w14:paraId="629BF5C3" w14:textId="77777777" w:rsidR="00BF2251" w:rsidRDefault="00BF2251" w:rsidP="00BF2251">
            <w:pPr>
              <w:pStyle w:val="afffff0"/>
              <w:ind w:firstLineChars="0" w:firstLine="0"/>
              <w:jc w:val="left"/>
              <w:rPr>
                <w:rFonts w:ascii="宋体" w:hAnsi="宋体" w:cs="宋体"/>
                <w:szCs w:val="21"/>
              </w:rPr>
            </w:pPr>
            <w:r>
              <w:rPr>
                <w:rFonts w:ascii="宋体" w:hAnsi="宋体" w:cs="宋体" w:hint="eastAsia"/>
                <w:szCs w:val="21"/>
              </w:rPr>
              <w:t>目前按照所有项目VRS均交付到ILAB进行估算</w:t>
            </w:r>
          </w:p>
        </w:tc>
      </w:tr>
      <w:tr w:rsidR="00BF2251" w14:paraId="7D3C5A85" w14:textId="77777777" w:rsidTr="00BF2251">
        <w:tc>
          <w:tcPr>
            <w:tcW w:w="816" w:type="dxa"/>
            <w:vAlign w:val="center"/>
          </w:tcPr>
          <w:p w14:paraId="13336E9A"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2</w:t>
            </w:r>
          </w:p>
        </w:tc>
        <w:tc>
          <w:tcPr>
            <w:tcW w:w="919" w:type="dxa"/>
            <w:vAlign w:val="center"/>
          </w:tcPr>
          <w:p w14:paraId="3726C6CA" w14:textId="77777777" w:rsidR="00BF2251" w:rsidRDefault="00BF2251" w:rsidP="00BF2251">
            <w:pPr>
              <w:pStyle w:val="afffff0"/>
              <w:ind w:firstLineChars="0" w:firstLine="0"/>
              <w:jc w:val="center"/>
              <w:rPr>
                <w:rFonts w:ascii="宋体" w:hAnsi="宋体" w:cs="宋体"/>
                <w:szCs w:val="21"/>
              </w:rPr>
            </w:pPr>
            <w:r>
              <w:rPr>
                <w:rFonts w:ascii="宋体" w:hAnsi="宋体" w:cs="宋体" w:hint="eastAsia"/>
                <w:szCs w:val="21"/>
              </w:rPr>
              <w:t>演示室（会议室）</w:t>
            </w:r>
          </w:p>
        </w:tc>
        <w:tc>
          <w:tcPr>
            <w:tcW w:w="1754" w:type="dxa"/>
            <w:vAlign w:val="center"/>
          </w:tcPr>
          <w:p w14:paraId="65A4F9BD" w14:textId="77777777" w:rsidR="00BF2251" w:rsidRDefault="00BF2251" w:rsidP="00BF2251">
            <w:pPr>
              <w:pStyle w:val="afffff0"/>
              <w:ind w:firstLineChars="0" w:firstLine="0"/>
              <w:jc w:val="left"/>
              <w:rPr>
                <w:rFonts w:ascii="宋体" w:hAnsi="宋体" w:cs="宋体"/>
                <w:szCs w:val="21"/>
              </w:rPr>
            </w:pPr>
            <w:r>
              <w:rPr>
                <w:rFonts w:ascii="宋体" w:hAnsi="宋体" w:cs="宋体" w:hint="eastAsia"/>
                <w:szCs w:val="21"/>
              </w:rPr>
              <w:t>演示室（会议室）：一间50-60 m</w:t>
            </w:r>
            <w:r>
              <w:rPr>
                <w:rFonts w:ascii="宋体" w:hAnsi="宋体" w:cs="宋体" w:hint="eastAsia"/>
                <w:szCs w:val="21"/>
                <w:vertAlign w:val="superscript"/>
              </w:rPr>
              <w:t>2</w:t>
            </w:r>
            <w:r>
              <w:rPr>
                <w:rFonts w:ascii="宋体" w:hAnsi="宋体" w:cs="宋体" w:hint="eastAsia"/>
                <w:szCs w:val="21"/>
              </w:rPr>
              <w:t>、一间40 m</w:t>
            </w:r>
            <w:r>
              <w:rPr>
                <w:rFonts w:ascii="宋体" w:hAnsi="宋体" w:cs="宋体" w:hint="eastAsia"/>
                <w:szCs w:val="21"/>
                <w:vertAlign w:val="superscript"/>
              </w:rPr>
              <w:t>2</w:t>
            </w:r>
            <w:r>
              <w:rPr>
                <w:rFonts w:ascii="宋体" w:hAnsi="宋体" w:cs="宋体" w:hint="eastAsia"/>
                <w:szCs w:val="21"/>
              </w:rPr>
              <w:t>；</w:t>
            </w:r>
          </w:p>
          <w:p w14:paraId="050DB702" w14:textId="77777777" w:rsidR="00BF2251" w:rsidRDefault="00BF2251" w:rsidP="00BF2251">
            <w:pPr>
              <w:pStyle w:val="afffff0"/>
              <w:ind w:firstLineChars="0" w:firstLine="0"/>
              <w:jc w:val="left"/>
              <w:rPr>
                <w:rFonts w:ascii="宋体" w:hAnsi="宋体" w:cs="宋体"/>
                <w:szCs w:val="21"/>
              </w:rPr>
            </w:pPr>
            <w:r>
              <w:rPr>
                <w:rFonts w:ascii="宋体" w:hAnsi="宋体" w:cs="宋体" w:hint="eastAsia"/>
                <w:szCs w:val="21"/>
              </w:rPr>
              <w:t>合计100 m</w:t>
            </w:r>
            <w:r>
              <w:rPr>
                <w:rFonts w:ascii="宋体" w:hAnsi="宋体" w:cs="宋体" w:hint="eastAsia"/>
                <w:szCs w:val="21"/>
                <w:vertAlign w:val="superscript"/>
              </w:rPr>
              <w:t>2</w:t>
            </w:r>
          </w:p>
        </w:tc>
        <w:tc>
          <w:tcPr>
            <w:tcW w:w="3661" w:type="dxa"/>
          </w:tcPr>
          <w:p w14:paraId="7A32780D" w14:textId="77777777" w:rsidR="00BF2251" w:rsidRPr="00FE058E" w:rsidRDefault="00BF2251" w:rsidP="00BF2251">
            <w:pPr>
              <w:pStyle w:val="afffff0"/>
              <w:ind w:firstLineChars="0" w:firstLine="0"/>
              <w:jc w:val="center"/>
              <w:rPr>
                <w:rFonts w:ascii="宋体" w:hAnsi="宋体" w:cs="宋体"/>
                <w:szCs w:val="21"/>
              </w:rPr>
            </w:pPr>
            <w:r w:rsidRPr="00FE058E">
              <w:rPr>
                <w:rFonts w:ascii="宋体" w:hAnsi="宋体" w:cs="宋体" w:hint="eastAsia"/>
                <w:szCs w:val="21"/>
              </w:rPr>
              <w:t>会议室中配有电视及视频会议系统；</w:t>
            </w:r>
          </w:p>
          <w:p w14:paraId="7D3490FE" w14:textId="77777777" w:rsidR="00BF2251" w:rsidRPr="00FE058E" w:rsidRDefault="00BF2251" w:rsidP="00BF2251">
            <w:pPr>
              <w:pStyle w:val="afffff0"/>
              <w:ind w:firstLineChars="0" w:firstLine="0"/>
              <w:jc w:val="center"/>
              <w:rPr>
                <w:rFonts w:ascii="宋体" w:hAnsi="宋体" w:cs="宋体"/>
                <w:szCs w:val="21"/>
              </w:rPr>
            </w:pPr>
            <w:r w:rsidRPr="00FE058E">
              <w:rPr>
                <w:rFonts w:ascii="宋体" w:hAnsi="宋体" w:cs="宋体" w:hint="eastAsia"/>
                <w:szCs w:val="21"/>
              </w:rPr>
              <w:t>配有赛事专网信息点及互联网AP；</w:t>
            </w:r>
          </w:p>
          <w:p w14:paraId="64AB4D4B" w14:textId="77777777" w:rsidR="00BF2251" w:rsidRDefault="00BF2251" w:rsidP="00BF2251">
            <w:pPr>
              <w:pStyle w:val="afffff0"/>
              <w:ind w:firstLineChars="0" w:firstLine="0"/>
              <w:jc w:val="center"/>
              <w:rPr>
                <w:rFonts w:ascii="宋体" w:hAnsi="宋体" w:cs="宋体"/>
                <w:szCs w:val="21"/>
              </w:rPr>
            </w:pPr>
            <w:r w:rsidRPr="00FE058E">
              <w:rPr>
                <w:rFonts w:ascii="宋体" w:hAnsi="宋体" w:cs="宋体" w:hint="eastAsia"/>
                <w:szCs w:val="21"/>
              </w:rPr>
              <w:t>配置会议桌椅；</w:t>
            </w:r>
          </w:p>
        </w:tc>
        <w:tc>
          <w:tcPr>
            <w:tcW w:w="1372" w:type="dxa"/>
          </w:tcPr>
          <w:p w14:paraId="1AC11B2D" w14:textId="77777777" w:rsidR="00BF2251" w:rsidRDefault="00BF2251" w:rsidP="00BF2251">
            <w:pPr>
              <w:pStyle w:val="afffff0"/>
              <w:ind w:firstLineChars="0" w:firstLine="0"/>
              <w:jc w:val="center"/>
              <w:rPr>
                <w:rFonts w:ascii="宋体" w:hAnsi="宋体" w:cs="宋体"/>
                <w:szCs w:val="21"/>
              </w:rPr>
            </w:pPr>
          </w:p>
        </w:tc>
      </w:tr>
      <w:tr w:rsidR="00BF2251" w14:paraId="1C6E1934" w14:textId="77777777" w:rsidTr="00BF2251">
        <w:tc>
          <w:tcPr>
            <w:tcW w:w="816" w:type="dxa"/>
            <w:vAlign w:val="center"/>
          </w:tcPr>
          <w:p w14:paraId="0F69A3F8"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3</w:t>
            </w:r>
          </w:p>
        </w:tc>
        <w:tc>
          <w:tcPr>
            <w:tcW w:w="919" w:type="dxa"/>
            <w:vAlign w:val="center"/>
          </w:tcPr>
          <w:p w14:paraId="62C41A1D" w14:textId="77777777" w:rsidR="00BF2251" w:rsidRDefault="00BF2251" w:rsidP="00BF2251">
            <w:pPr>
              <w:pStyle w:val="afffff0"/>
              <w:ind w:firstLineChars="0" w:firstLine="0"/>
              <w:jc w:val="center"/>
              <w:rPr>
                <w:rFonts w:ascii="宋体" w:hAnsi="宋体" w:cs="宋体"/>
                <w:szCs w:val="21"/>
              </w:rPr>
            </w:pPr>
            <w:r>
              <w:rPr>
                <w:rFonts w:ascii="宋体" w:hAnsi="宋体" w:cs="宋体" w:hint="eastAsia"/>
                <w:szCs w:val="21"/>
              </w:rPr>
              <w:t>供应商办公区</w:t>
            </w:r>
          </w:p>
        </w:tc>
        <w:tc>
          <w:tcPr>
            <w:tcW w:w="1754" w:type="dxa"/>
            <w:vAlign w:val="center"/>
          </w:tcPr>
          <w:p w14:paraId="182AAD25" w14:textId="77777777" w:rsidR="00BF2251" w:rsidRDefault="00BF2251" w:rsidP="00BF2251">
            <w:pPr>
              <w:pStyle w:val="afffff0"/>
              <w:ind w:firstLineChars="0" w:firstLine="0"/>
              <w:jc w:val="left"/>
              <w:rPr>
                <w:rFonts w:ascii="宋体" w:hAnsi="宋体" w:cs="宋体"/>
                <w:szCs w:val="21"/>
              </w:rPr>
            </w:pPr>
            <w:r>
              <w:rPr>
                <w:rFonts w:ascii="宋体" w:hAnsi="宋体" w:cs="宋体" w:hint="eastAsia"/>
                <w:szCs w:val="21"/>
              </w:rPr>
              <w:t>90 m</w:t>
            </w:r>
            <w:r>
              <w:rPr>
                <w:rFonts w:ascii="宋体" w:hAnsi="宋体" w:cs="宋体" w:hint="eastAsia"/>
                <w:szCs w:val="21"/>
                <w:vertAlign w:val="superscript"/>
              </w:rPr>
              <w:t>2</w:t>
            </w:r>
          </w:p>
        </w:tc>
        <w:tc>
          <w:tcPr>
            <w:tcW w:w="3661" w:type="dxa"/>
          </w:tcPr>
          <w:p w14:paraId="3841196B" w14:textId="77777777" w:rsidR="00BF2251" w:rsidRPr="00FE058E" w:rsidRDefault="00BF2251" w:rsidP="00BF2251">
            <w:pPr>
              <w:pStyle w:val="afffff0"/>
              <w:ind w:firstLineChars="0" w:firstLine="0"/>
              <w:jc w:val="center"/>
              <w:rPr>
                <w:rFonts w:ascii="宋体" w:hAnsi="宋体" w:cs="宋体"/>
                <w:szCs w:val="21"/>
              </w:rPr>
            </w:pPr>
            <w:r w:rsidRPr="00FE058E">
              <w:rPr>
                <w:rFonts w:ascii="宋体" w:hAnsi="宋体" w:cs="宋体" w:hint="eastAsia"/>
                <w:szCs w:val="21"/>
              </w:rPr>
              <w:t>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tc>
        <w:tc>
          <w:tcPr>
            <w:tcW w:w="1372" w:type="dxa"/>
          </w:tcPr>
          <w:p w14:paraId="3478E175" w14:textId="77777777" w:rsidR="00BF2251" w:rsidRDefault="00BF2251" w:rsidP="00BF2251">
            <w:pPr>
              <w:pStyle w:val="afffff0"/>
              <w:ind w:firstLineChars="0" w:firstLine="0"/>
              <w:jc w:val="left"/>
              <w:rPr>
                <w:rFonts w:ascii="宋体" w:hAnsi="宋体" w:cs="宋体"/>
                <w:szCs w:val="21"/>
              </w:rPr>
            </w:pPr>
            <w:r>
              <w:rPr>
                <w:rFonts w:ascii="宋体" w:hAnsi="宋体" w:cs="宋体" w:hint="eastAsia"/>
                <w:szCs w:val="21"/>
              </w:rPr>
              <w:t>阿里云、运营商、设备供应商等通信供应商</w:t>
            </w:r>
          </w:p>
        </w:tc>
      </w:tr>
    </w:tbl>
    <w:p w14:paraId="46C98F3F" w14:textId="77777777" w:rsidR="00BF2251" w:rsidRDefault="00BF2251" w:rsidP="00BF2251">
      <w:pPr>
        <w:adjustRightInd w:val="0"/>
        <w:snapToGrid w:val="0"/>
        <w:spacing w:line="360" w:lineRule="auto"/>
        <w:ind w:left="480"/>
        <w:jc w:val="center"/>
        <w:rPr>
          <w:rFonts w:ascii="宋体" w:hAnsi="宋体" w:cs="宋体"/>
          <w:sz w:val="24"/>
          <w:szCs w:val="24"/>
          <w:shd w:val="clear" w:color="auto" w:fill="FFFFFF"/>
        </w:rPr>
      </w:pPr>
    </w:p>
    <w:p w14:paraId="3D8935EF" w14:textId="77777777" w:rsidR="00BF2251" w:rsidRDefault="00BF2251" w:rsidP="000F77C6">
      <w:pPr>
        <w:pStyle w:val="afffff0"/>
        <w:numPr>
          <w:ilvl w:val="0"/>
          <w:numId w:val="128"/>
        </w:numPr>
        <w:tabs>
          <w:tab w:val="left" w:pos="840"/>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设备</w:t>
      </w:r>
    </w:p>
    <w:p w14:paraId="53E6E7B1"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color w:val="000000"/>
          <w:kern w:val="0"/>
          <w:sz w:val="24"/>
          <w:szCs w:val="24"/>
        </w:rPr>
        <w:t>专门设置针对各竞赛项目、应用程序和其他相关系统的独立测试单元，以及模拟运动会信息系统主要功能的必要设备。</w:t>
      </w:r>
      <w:r>
        <w:rPr>
          <w:rFonts w:ascii="宋体" w:hAnsi="宋体" w:cs="宋体" w:hint="eastAsia"/>
          <w:sz w:val="24"/>
          <w:szCs w:val="24"/>
        </w:rPr>
        <w:t>整个环境，尽可能模拟赛时期间每个场馆或设施执行的所有功能。所有设备尽可能与真实赛事相同。例如，同样的硬件，网络，操作系统等。</w:t>
      </w:r>
    </w:p>
    <w:p w14:paraId="5C535148"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每个测试单元应配备一定数量的U型架，U</w:t>
      </w:r>
      <w:proofErr w:type="gramStart"/>
      <w:r>
        <w:rPr>
          <w:rFonts w:ascii="宋体" w:hAnsi="宋体" w:cs="宋体" w:hint="eastAsia"/>
          <w:sz w:val="24"/>
          <w:szCs w:val="24"/>
        </w:rPr>
        <w:t>型架用以</w:t>
      </w:r>
      <w:proofErr w:type="gramEnd"/>
      <w:r>
        <w:rPr>
          <w:rFonts w:ascii="宋体" w:hAnsi="宋体" w:cs="宋体" w:hint="eastAsia"/>
          <w:sz w:val="24"/>
          <w:szCs w:val="24"/>
        </w:rPr>
        <w:t>放置测试服务器、台式机电脑、笔记本、网络设备等实验设备，另外集成实验室也应设置一些公共区域，便于测试协同管理与问题讨论等。</w:t>
      </w:r>
    </w:p>
    <w:p w14:paraId="03622B26"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公共区域应包含以下设施设备：</w:t>
      </w:r>
    </w:p>
    <w:p w14:paraId="681E0B2C" w14:textId="77777777" w:rsidR="00BF2251" w:rsidRDefault="00BF2251" w:rsidP="000F77C6">
      <w:pPr>
        <w:numPr>
          <w:ilvl w:val="0"/>
          <w:numId w:val="129"/>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终端设备包括：PC，笔记本，桌面型打复印传真扫描一体机等。</w:t>
      </w:r>
    </w:p>
    <w:p w14:paraId="639F83EE" w14:textId="77777777" w:rsidR="00BF2251" w:rsidRDefault="00BF2251" w:rsidP="000F77C6">
      <w:pPr>
        <w:numPr>
          <w:ilvl w:val="0"/>
          <w:numId w:val="129"/>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网络设备：交换机，路由器等。</w:t>
      </w:r>
    </w:p>
    <w:p w14:paraId="79951F58" w14:textId="77777777" w:rsidR="00BF2251" w:rsidRDefault="00BF2251" w:rsidP="000F77C6">
      <w:pPr>
        <w:numPr>
          <w:ilvl w:val="0"/>
          <w:numId w:val="129"/>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监控显示设备：电视机或大屏、投影仪等（用于会议室）</w:t>
      </w:r>
    </w:p>
    <w:p w14:paraId="68E063A9" w14:textId="77777777" w:rsidR="00BF2251" w:rsidRDefault="00BF2251" w:rsidP="000F77C6">
      <w:pPr>
        <w:numPr>
          <w:ilvl w:val="0"/>
          <w:numId w:val="129"/>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办公家具：桌椅、测试单元隔断，会议圆桌等。</w:t>
      </w:r>
    </w:p>
    <w:p w14:paraId="035C2B6E"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（注：其中终端设备、网络设备由第三方提供；各单项特殊设备将由供应商提供）</w:t>
      </w:r>
    </w:p>
    <w:p w14:paraId="01FAD70F" w14:textId="77777777" w:rsidR="00BF2251" w:rsidRDefault="00BF2251" w:rsidP="000F77C6">
      <w:pPr>
        <w:pStyle w:val="afffff0"/>
        <w:numPr>
          <w:ilvl w:val="0"/>
          <w:numId w:val="128"/>
        </w:numPr>
        <w:tabs>
          <w:tab w:val="left" w:pos="840"/>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基础设施</w:t>
      </w:r>
    </w:p>
    <w:p w14:paraId="0F19017D"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集成实验室的场地需求要满足实际运行和管理需要，应当具备完善的基础设施</w:t>
      </w:r>
      <w:r>
        <w:rPr>
          <w:rFonts w:ascii="宋体" w:hAnsi="宋体" w:cs="宋体" w:hint="eastAsia"/>
          <w:sz w:val="24"/>
          <w:szCs w:val="24"/>
        </w:rPr>
        <w:lastRenderedPageBreak/>
        <w:t>（如电力保障、综合布线环境、通信网络等）。</w:t>
      </w:r>
    </w:p>
    <w:p w14:paraId="4D5AE43D"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具体如下：</w:t>
      </w:r>
    </w:p>
    <w:p w14:paraId="32F2E21C" w14:textId="77777777" w:rsidR="00BF2251" w:rsidRDefault="00BF2251" w:rsidP="000F77C6">
      <w:pPr>
        <w:pStyle w:val="afffff0"/>
        <w:numPr>
          <w:ilvl w:val="0"/>
          <w:numId w:val="130"/>
        </w:numPr>
        <w:tabs>
          <w:tab w:val="left" w:pos="840"/>
        </w:tabs>
        <w:adjustRightInd w:val="0"/>
        <w:snapToGrid w:val="0"/>
        <w:spacing w:line="360" w:lineRule="auto"/>
        <w:ind w:firstLineChars="0"/>
        <w:rPr>
          <w:rFonts w:ascii="宋体" w:hAnsi="宋体" w:cs="宋体"/>
          <w:color w:val="000000"/>
          <w:sz w:val="24"/>
          <w:szCs w:val="24"/>
        </w:rPr>
      </w:pPr>
      <w:r>
        <w:rPr>
          <w:rFonts w:ascii="宋体" w:hAnsi="宋体" w:cs="宋体" w:hint="eastAsia"/>
          <w:color w:val="000000"/>
          <w:sz w:val="24"/>
          <w:szCs w:val="24"/>
        </w:rPr>
        <w:t>应设立足够的测试单元，为多个项目同时测试提供足够数量的席位。</w:t>
      </w:r>
    </w:p>
    <w:p w14:paraId="2AD91FDE" w14:textId="77777777" w:rsidR="00BF2251" w:rsidRDefault="00BF2251" w:rsidP="000F77C6">
      <w:pPr>
        <w:pStyle w:val="afffff0"/>
        <w:numPr>
          <w:ilvl w:val="0"/>
          <w:numId w:val="130"/>
        </w:numPr>
        <w:tabs>
          <w:tab w:val="left" w:pos="480"/>
        </w:tabs>
        <w:adjustRightInd w:val="0"/>
        <w:snapToGrid w:val="0"/>
        <w:spacing w:line="360" w:lineRule="auto"/>
        <w:ind w:left="0" w:firstLineChars="0" w:firstLine="480"/>
        <w:rPr>
          <w:rFonts w:ascii="宋体" w:hAnsi="宋体" w:cs="宋体"/>
          <w:color w:val="000000"/>
          <w:sz w:val="24"/>
          <w:szCs w:val="24"/>
        </w:rPr>
      </w:pPr>
      <w:r>
        <w:rPr>
          <w:rFonts w:ascii="宋体" w:hAnsi="宋体" w:cs="宋体" w:hint="eastAsia"/>
          <w:color w:val="000000"/>
          <w:sz w:val="24"/>
          <w:szCs w:val="24"/>
        </w:rPr>
        <w:t>在集成实验室内综合布线应铺设计算机网络、电源、网络接入点等。实际测试单元数量需根据比赛项目的数量和相应信息系统的交付情况来进行规划。在后期收集需求后进行具体汇总。</w:t>
      </w:r>
    </w:p>
    <w:p w14:paraId="66A85D5D" w14:textId="77777777" w:rsidR="00BF2251" w:rsidRDefault="00BF2251" w:rsidP="000F77C6">
      <w:pPr>
        <w:pStyle w:val="afffff0"/>
        <w:numPr>
          <w:ilvl w:val="0"/>
          <w:numId w:val="130"/>
        </w:numPr>
        <w:tabs>
          <w:tab w:val="left" w:pos="480"/>
        </w:tabs>
        <w:adjustRightInd w:val="0"/>
        <w:snapToGrid w:val="0"/>
        <w:spacing w:line="360" w:lineRule="auto"/>
        <w:ind w:left="0" w:firstLineChars="0" w:firstLine="480"/>
        <w:rPr>
          <w:rFonts w:ascii="宋体" w:hAnsi="宋体" w:cs="宋体"/>
          <w:color w:val="000000"/>
          <w:sz w:val="24"/>
          <w:szCs w:val="24"/>
        </w:rPr>
      </w:pPr>
      <w:r>
        <w:rPr>
          <w:rFonts w:ascii="宋体" w:hAnsi="宋体" w:cs="宋体" w:hint="eastAsia"/>
          <w:color w:val="000000"/>
          <w:sz w:val="24"/>
          <w:szCs w:val="24"/>
        </w:rPr>
        <w:t>集成实验室也应包含集成实验室人员的办公区域（备用基本办公用品：文件柜等），用于存放测试文档或技术手册。</w:t>
      </w:r>
    </w:p>
    <w:p w14:paraId="6412B131" w14:textId="77777777" w:rsidR="00BF2251" w:rsidRDefault="00BF2251" w:rsidP="000F77C6">
      <w:pPr>
        <w:pStyle w:val="afffff0"/>
        <w:numPr>
          <w:ilvl w:val="0"/>
          <w:numId w:val="130"/>
        </w:numPr>
        <w:tabs>
          <w:tab w:val="left" w:pos="840"/>
        </w:tabs>
        <w:adjustRightInd w:val="0"/>
        <w:snapToGrid w:val="0"/>
        <w:spacing w:line="360" w:lineRule="auto"/>
        <w:ind w:firstLineChars="0"/>
        <w:rPr>
          <w:rFonts w:ascii="宋体" w:hAnsi="宋体" w:cs="宋体"/>
          <w:color w:val="000000"/>
          <w:sz w:val="24"/>
          <w:szCs w:val="24"/>
        </w:rPr>
      </w:pPr>
      <w:r>
        <w:rPr>
          <w:rFonts w:ascii="宋体" w:hAnsi="宋体" w:cs="宋体" w:hint="eastAsia"/>
          <w:color w:val="000000"/>
          <w:sz w:val="24"/>
          <w:szCs w:val="24"/>
        </w:rPr>
        <w:t>建立相应会议室，以方便进行讨论，协调各项目测试会议。</w:t>
      </w:r>
    </w:p>
    <w:p w14:paraId="3C24A108" w14:textId="77777777" w:rsidR="00BF2251" w:rsidRDefault="00BF2251" w:rsidP="000F77C6">
      <w:pPr>
        <w:pStyle w:val="afffff0"/>
        <w:numPr>
          <w:ilvl w:val="0"/>
          <w:numId w:val="130"/>
        </w:numPr>
        <w:tabs>
          <w:tab w:val="left" w:pos="480"/>
        </w:tabs>
        <w:adjustRightInd w:val="0"/>
        <w:snapToGrid w:val="0"/>
        <w:spacing w:line="360" w:lineRule="auto"/>
        <w:ind w:left="142" w:firstLineChars="0" w:firstLine="338"/>
        <w:rPr>
          <w:rFonts w:ascii="宋体" w:hAnsi="宋体" w:cs="宋体"/>
          <w:color w:val="000000"/>
          <w:sz w:val="24"/>
          <w:szCs w:val="24"/>
        </w:rPr>
      </w:pPr>
      <w:r>
        <w:rPr>
          <w:rFonts w:ascii="宋体" w:hAnsi="宋体" w:cs="宋体" w:hint="eastAsia"/>
          <w:color w:val="000000"/>
          <w:sz w:val="24"/>
          <w:szCs w:val="24"/>
        </w:rPr>
        <w:t>集成实验室需提供双路供电及断电自动切换的电力保障，确保运行中测试不被中断，影响测试结果。</w:t>
      </w:r>
    </w:p>
    <w:p w14:paraId="64428FE3" w14:textId="77777777" w:rsidR="00BF2251" w:rsidRDefault="00BF2251" w:rsidP="000F77C6">
      <w:pPr>
        <w:pStyle w:val="afffff0"/>
        <w:numPr>
          <w:ilvl w:val="0"/>
          <w:numId w:val="130"/>
        </w:numPr>
        <w:tabs>
          <w:tab w:val="left" w:pos="840"/>
        </w:tabs>
        <w:adjustRightInd w:val="0"/>
        <w:snapToGrid w:val="0"/>
        <w:spacing w:line="360" w:lineRule="auto"/>
        <w:ind w:firstLineChars="0"/>
        <w:rPr>
          <w:rFonts w:ascii="宋体" w:hAnsi="宋体" w:cs="宋体"/>
          <w:color w:val="000000"/>
          <w:sz w:val="24"/>
          <w:szCs w:val="24"/>
        </w:rPr>
      </w:pPr>
      <w:r>
        <w:rPr>
          <w:rFonts w:ascii="宋体" w:hAnsi="宋体" w:cs="宋体" w:hint="eastAsia"/>
          <w:sz w:val="24"/>
          <w:szCs w:val="24"/>
        </w:rPr>
        <w:t>安装配备良好的空调系统。</w:t>
      </w:r>
    </w:p>
    <w:p w14:paraId="6896EB74" w14:textId="77777777" w:rsidR="00BF2251" w:rsidRDefault="00BF2251" w:rsidP="000F77C6">
      <w:pPr>
        <w:pStyle w:val="afffff0"/>
        <w:numPr>
          <w:ilvl w:val="0"/>
          <w:numId w:val="130"/>
        </w:numPr>
        <w:tabs>
          <w:tab w:val="left" w:pos="480"/>
        </w:tabs>
        <w:adjustRightInd w:val="0"/>
        <w:snapToGrid w:val="0"/>
        <w:spacing w:line="360" w:lineRule="auto"/>
        <w:ind w:left="142" w:firstLineChars="0" w:firstLine="338"/>
        <w:rPr>
          <w:rFonts w:ascii="宋体" w:hAnsi="宋体" w:cs="宋体"/>
          <w:sz w:val="24"/>
          <w:szCs w:val="24"/>
        </w:rPr>
      </w:pPr>
      <w:r>
        <w:rPr>
          <w:rFonts w:ascii="宋体" w:hAnsi="宋体" w:cs="宋体" w:hint="eastAsia"/>
          <w:sz w:val="24"/>
          <w:szCs w:val="24"/>
        </w:rPr>
        <w:t>集成实验室应配备温控的灭火系统，该系统应覆盖集成实验室的所有区域。</w:t>
      </w:r>
    </w:p>
    <w:p w14:paraId="00D3A1E1" w14:textId="77777777" w:rsidR="00BF2251" w:rsidRDefault="00BF2251" w:rsidP="000F77C6">
      <w:pPr>
        <w:pStyle w:val="afffff0"/>
        <w:numPr>
          <w:ilvl w:val="0"/>
          <w:numId w:val="128"/>
        </w:numPr>
        <w:tabs>
          <w:tab w:val="left" w:pos="840"/>
        </w:tabs>
        <w:adjustRightInd w:val="0"/>
        <w:snapToGrid w:val="0"/>
        <w:spacing w:line="360" w:lineRule="auto"/>
        <w:ind w:firstLineChars="0"/>
        <w:rPr>
          <w:rFonts w:ascii="宋体" w:hAnsi="宋体" w:cs="宋体"/>
          <w:b/>
          <w:bCs/>
          <w:sz w:val="24"/>
          <w:szCs w:val="24"/>
        </w:rPr>
      </w:pPr>
      <w:r>
        <w:rPr>
          <w:rFonts w:ascii="宋体" w:hAnsi="宋体" w:cs="宋体" w:hint="eastAsia"/>
          <w:b/>
          <w:bCs/>
          <w:sz w:val="24"/>
          <w:szCs w:val="24"/>
        </w:rPr>
        <w:t>网络通讯及网络安全</w:t>
      </w:r>
    </w:p>
    <w:p w14:paraId="51F5D4F5"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在网络通讯方面需要赛事专网和互联网同时接入。赛事专网需要采用传统网络线缆进行传输接口铺设至每个办公工位；互联网需要采用传统网络线路和无线两种方式进行传输，有线网络铺设至每个办公位，无线信号覆盖所有功能房间。网络划分尽可能的根据各竞赛场馆VLAN分配地址，以确保软件和系统尽可能在模拟赛事的环境中进行部署和测试。</w:t>
      </w:r>
    </w:p>
    <w:p w14:paraId="5EF798E3"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集成实验室的所有访问可通过</w:t>
      </w:r>
      <w:proofErr w:type="gramStart"/>
      <w:r>
        <w:rPr>
          <w:rFonts w:ascii="宋体" w:hAnsi="宋体" w:cs="宋体" w:hint="eastAsia"/>
          <w:color w:val="000000"/>
          <w:sz w:val="24"/>
          <w:szCs w:val="24"/>
        </w:rPr>
        <w:t>门禁卡</w:t>
      </w:r>
      <w:proofErr w:type="gramEnd"/>
      <w:r>
        <w:rPr>
          <w:rFonts w:ascii="宋体" w:hAnsi="宋体" w:cs="宋体" w:hint="eastAsia"/>
          <w:color w:val="000000"/>
          <w:sz w:val="24"/>
          <w:szCs w:val="24"/>
        </w:rPr>
        <w:t>或类似访问机制进行控制。拒绝未经技术部批准的访问需求。所有的可移动设备应提供安全锁。</w:t>
      </w:r>
    </w:p>
    <w:p w14:paraId="5BB1389F" w14:textId="77777777" w:rsidR="00BF2251" w:rsidRPr="00F34C98"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竞赛视频实验室（ILAB）运行服务的建设内容如下表所示：</w:t>
      </w:r>
    </w:p>
    <w:p w14:paraId="38D604C7" w14:textId="77777777" w:rsidR="00BF2251" w:rsidRDefault="00BF2251" w:rsidP="00BF2251">
      <w:pPr>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ILAB基础设施运行服务建设内容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237"/>
      </w:tblGrid>
      <w:tr w:rsidR="00BF2251" w14:paraId="58623560" w14:textId="77777777" w:rsidTr="00BF2251">
        <w:trPr>
          <w:trHeight w:val="510"/>
        </w:trPr>
        <w:tc>
          <w:tcPr>
            <w:tcW w:w="1526" w:type="dxa"/>
            <w:vAlign w:val="center"/>
          </w:tcPr>
          <w:p w14:paraId="0582180B"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序号</w:t>
            </w:r>
          </w:p>
        </w:tc>
        <w:tc>
          <w:tcPr>
            <w:tcW w:w="6237" w:type="dxa"/>
            <w:vAlign w:val="center"/>
          </w:tcPr>
          <w:p w14:paraId="6AE117FD"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任务内容</w:t>
            </w:r>
          </w:p>
        </w:tc>
      </w:tr>
      <w:tr w:rsidR="00BF2251" w14:paraId="694B6470" w14:textId="77777777" w:rsidTr="00BF2251">
        <w:tc>
          <w:tcPr>
            <w:tcW w:w="1526" w:type="dxa"/>
            <w:vAlign w:val="center"/>
          </w:tcPr>
          <w:p w14:paraId="4AA69671" w14:textId="77777777" w:rsidR="00BF2251" w:rsidRPr="00FE058E" w:rsidRDefault="00BF2251" w:rsidP="00BF2251">
            <w:pPr>
              <w:pStyle w:val="afffff0"/>
              <w:ind w:firstLineChars="0" w:firstLine="0"/>
              <w:jc w:val="center"/>
              <w:rPr>
                <w:rFonts w:ascii="宋体" w:hAnsi="宋体" w:cs="宋体"/>
                <w:b/>
                <w:bCs/>
                <w:color w:val="000000" w:themeColor="text1"/>
                <w:szCs w:val="21"/>
              </w:rPr>
            </w:pPr>
            <w:r w:rsidRPr="00FE058E">
              <w:rPr>
                <w:rFonts w:ascii="宋体" w:hAnsi="宋体" w:cs="宋体" w:hint="eastAsia"/>
                <w:b/>
                <w:bCs/>
                <w:color w:val="000000" w:themeColor="text1"/>
                <w:szCs w:val="21"/>
              </w:rPr>
              <w:t>ILAB集成实验室基础设施建设集成</w:t>
            </w:r>
          </w:p>
        </w:tc>
        <w:tc>
          <w:tcPr>
            <w:tcW w:w="6237" w:type="dxa"/>
            <w:vAlign w:val="center"/>
          </w:tcPr>
          <w:p w14:paraId="73E63C79"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协助</w:t>
            </w:r>
            <w:r>
              <w:rPr>
                <w:rFonts w:ascii="宋体" w:hAnsi="宋体" w:cs="宋体" w:hint="eastAsia"/>
                <w:color w:val="000000" w:themeColor="text1"/>
                <w:szCs w:val="21"/>
              </w:rPr>
              <w:t>亚组委</w:t>
            </w:r>
            <w:r w:rsidRPr="00FE058E">
              <w:rPr>
                <w:rFonts w:ascii="宋体" w:hAnsi="宋体" w:cs="宋体" w:hint="eastAsia"/>
                <w:color w:val="000000" w:themeColor="text1"/>
                <w:szCs w:val="21"/>
              </w:rPr>
              <w:t>进行集成实验室的选址和空间布局规划；</w:t>
            </w:r>
          </w:p>
          <w:p w14:paraId="62AADC79"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协助</w:t>
            </w:r>
            <w:r>
              <w:rPr>
                <w:rFonts w:ascii="宋体" w:hAnsi="宋体" w:cs="宋体" w:hint="eastAsia"/>
                <w:color w:val="000000" w:themeColor="text1"/>
                <w:szCs w:val="21"/>
              </w:rPr>
              <w:t>亚组委</w:t>
            </w:r>
            <w:r w:rsidRPr="00FE058E">
              <w:rPr>
                <w:rFonts w:ascii="宋体" w:hAnsi="宋体" w:cs="宋体" w:hint="eastAsia"/>
                <w:color w:val="000000" w:themeColor="text1"/>
                <w:szCs w:val="21"/>
              </w:rPr>
              <w:t>组织进行集成实验室的相关需求分析并编制规划方案，并具体实施；</w:t>
            </w:r>
          </w:p>
          <w:p w14:paraId="4FD90B29"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负责集成实验室的建设集成，提供或与相关供应商对接落实供电系统、空调、家具白电、综合布线、网络通信、安全等；</w:t>
            </w:r>
          </w:p>
          <w:p w14:paraId="548E11BD"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收集各应用系统的设备需求，对通用设备如PC笔记本，服务</w:t>
            </w:r>
            <w:r w:rsidRPr="00FE058E">
              <w:rPr>
                <w:rFonts w:ascii="宋体" w:hAnsi="宋体" w:cs="宋体" w:hint="eastAsia"/>
                <w:color w:val="000000" w:themeColor="text1"/>
                <w:szCs w:val="21"/>
              </w:rPr>
              <w:lastRenderedPageBreak/>
              <w:t>器，大屏、桌面型打复印机，固定电话，投影仪等提出具体需求并与相关方对接落实；非通用设备对接相关供应商落实解决；</w:t>
            </w:r>
          </w:p>
        </w:tc>
      </w:tr>
      <w:tr w:rsidR="00BF2251" w14:paraId="6897B8B4" w14:textId="77777777" w:rsidTr="00BF2251">
        <w:tc>
          <w:tcPr>
            <w:tcW w:w="1526" w:type="dxa"/>
            <w:vAlign w:val="center"/>
          </w:tcPr>
          <w:p w14:paraId="0C59024B" w14:textId="77777777" w:rsidR="00BF2251" w:rsidRPr="00FE058E" w:rsidRDefault="00BF2251" w:rsidP="00BF2251">
            <w:pPr>
              <w:pStyle w:val="afffff0"/>
              <w:ind w:firstLineChars="0" w:firstLine="0"/>
              <w:jc w:val="center"/>
              <w:rPr>
                <w:rFonts w:ascii="宋体" w:hAnsi="宋体" w:cs="宋体"/>
                <w:b/>
                <w:bCs/>
                <w:color w:val="000000" w:themeColor="text1"/>
                <w:szCs w:val="21"/>
              </w:rPr>
            </w:pPr>
            <w:r w:rsidRPr="00FE058E">
              <w:rPr>
                <w:rFonts w:ascii="宋体" w:hAnsi="宋体" w:cs="宋体" w:hint="eastAsia"/>
                <w:b/>
                <w:bCs/>
                <w:color w:val="000000" w:themeColor="text1"/>
                <w:szCs w:val="21"/>
              </w:rPr>
              <w:lastRenderedPageBreak/>
              <w:t>U型测试单元</w:t>
            </w:r>
          </w:p>
        </w:tc>
        <w:tc>
          <w:tcPr>
            <w:tcW w:w="6237" w:type="dxa"/>
            <w:vAlign w:val="center"/>
          </w:tcPr>
          <w:p w14:paraId="4DB9B669"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每个U型测试单元有设备机架、电源插线排</w:t>
            </w:r>
          </w:p>
        </w:tc>
      </w:tr>
      <w:tr w:rsidR="00BF2251" w14:paraId="5E3C5C4B" w14:textId="77777777" w:rsidTr="00BF2251">
        <w:tc>
          <w:tcPr>
            <w:tcW w:w="1526" w:type="dxa"/>
            <w:vAlign w:val="center"/>
          </w:tcPr>
          <w:p w14:paraId="1F95B413" w14:textId="77777777" w:rsidR="00BF2251" w:rsidRPr="00FE058E" w:rsidRDefault="00BF2251" w:rsidP="00BF2251">
            <w:pPr>
              <w:pStyle w:val="afffff0"/>
              <w:ind w:firstLineChars="0" w:firstLine="0"/>
              <w:jc w:val="center"/>
              <w:rPr>
                <w:rFonts w:ascii="宋体" w:hAnsi="宋体" w:cs="宋体"/>
                <w:b/>
                <w:bCs/>
                <w:color w:val="000000" w:themeColor="text1"/>
                <w:szCs w:val="21"/>
              </w:rPr>
            </w:pPr>
            <w:r w:rsidRPr="00FE058E">
              <w:rPr>
                <w:rFonts w:ascii="宋体" w:hAnsi="宋体" w:cs="宋体" w:hint="eastAsia"/>
                <w:b/>
                <w:bCs/>
                <w:color w:val="000000" w:themeColor="text1"/>
                <w:szCs w:val="21"/>
              </w:rPr>
              <w:t>ILAB集成实验室运行与管理服务</w:t>
            </w:r>
          </w:p>
        </w:tc>
        <w:tc>
          <w:tcPr>
            <w:tcW w:w="6237" w:type="dxa"/>
            <w:vAlign w:val="center"/>
          </w:tcPr>
          <w:p w14:paraId="4D29F8D8"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协助制定和实施ILAB使用相关的政策与流程；ILAB日常运行、维护、保障服务</w:t>
            </w:r>
          </w:p>
        </w:tc>
      </w:tr>
      <w:tr w:rsidR="00BF2251" w14:paraId="40E7A596" w14:textId="77777777" w:rsidTr="00BF2251">
        <w:tc>
          <w:tcPr>
            <w:tcW w:w="1526" w:type="dxa"/>
            <w:vAlign w:val="center"/>
          </w:tcPr>
          <w:p w14:paraId="4CADA3AE" w14:textId="77777777" w:rsidR="00BF2251" w:rsidRPr="00FE058E" w:rsidRDefault="00BF2251" w:rsidP="00BF2251">
            <w:pPr>
              <w:pStyle w:val="afffff0"/>
              <w:ind w:firstLineChars="0" w:firstLine="0"/>
              <w:jc w:val="center"/>
              <w:rPr>
                <w:rFonts w:ascii="宋体" w:hAnsi="宋体" w:cs="宋体"/>
                <w:b/>
                <w:bCs/>
                <w:color w:val="000000" w:themeColor="text1"/>
                <w:szCs w:val="21"/>
              </w:rPr>
            </w:pPr>
            <w:r w:rsidRPr="00FE058E">
              <w:rPr>
                <w:rFonts w:ascii="宋体" w:hAnsi="宋体" w:cs="宋体" w:hint="eastAsia"/>
                <w:b/>
                <w:bCs/>
                <w:color w:val="000000" w:themeColor="text1"/>
                <w:szCs w:val="21"/>
              </w:rPr>
              <w:t>赛后处理</w:t>
            </w:r>
          </w:p>
        </w:tc>
        <w:tc>
          <w:tcPr>
            <w:tcW w:w="6237" w:type="dxa"/>
            <w:vAlign w:val="center"/>
          </w:tcPr>
          <w:p w14:paraId="3C6D1C68"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ILAB设施拆除</w:t>
            </w:r>
          </w:p>
        </w:tc>
      </w:tr>
    </w:tbl>
    <w:p w14:paraId="11C8433D" w14:textId="77777777" w:rsidR="00BF2251" w:rsidRDefault="00BF2251" w:rsidP="00BF2251">
      <w:pPr>
        <w:adjustRightInd w:val="0"/>
        <w:snapToGrid w:val="0"/>
        <w:spacing w:beforeLines="50" w:before="120" w:line="360" w:lineRule="auto"/>
        <w:ind w:firstLineChars="200" w:firstLine="482"/>
        <w:rPr>
          <w:rFonts w:ascii="宋体" w:hAnsi="宋体" w:cs="宋体"/>
          <w:b/>
          <w:bCs/>
          <w:sz w:val="24"/>
          <w:szCs w:val="24"/>
        </w:rPr>
      </w:pPr>
      <w:r>
        <w:rPr>
          <w:rFonts w:ascii="宋体" w:hAnsi="宋体" w:cs="宋体" w:hint="eastAsia"/>
          <w:b/>
          <w:bCs/>
          <w:sz w:val="24"/>
          <w:szCs w:val="24"/>
        </w:rPr>
        <w:t>（二）设备设施类运行保障服务</w:t>
      </w:r>
    </w:p>
    <w:p w14:paraId="4AC8232C"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集成实验室（ILAB）设备设施类运行保障服务提供满足</w:t>
      </w:r>
      <w:r>
        <w:rPr>
          <w:rFonts w:ascii="宋体" w:hAnsi="宋体" w:cs="宋体" w:hint="eastAsia"/>
          <w:sz w:val="24"/>
          <w:szCs w:val="24"/>
        </w:rPr>
        <w:t>ILAB</w:t>
      </w:r>
      <w:r>
        <w:rPr>
          <w:rFonts w:ascii="宋体" w:hAnsi="宋体" w:cs="宋体" w:hint="eastAsia"/>
          <w:color w:val="000000"/>
          <w:sz w:val="24"/>
          <w:szCs w:val="24"/>
        </w:rPr>
        <w:t>正常运行所需要的设备设施类运行保障服务，</w:t>
      </w:r>
      <w:r>
        <w:rPr>
          <w:rFonts w:ascii="宋体" w:hAnsi="宋体" w:cs="宋体" w:hint="eastAsia"/>
          <w:sz w:val="24"/>
          <w:szCs w:val="24"/>
        </w:rPr>
        <w:t>ILAB</w:t>
      </w:r>
      <w:r>
        <w:rPr>
          <w:rFonts w:ascii="宋体" w:hAnsi="宋体" w:cs="宋体" w:hint="eastAsia"/>
          <w:color w:val="000000"/>
          <w:sz w:val="24"/>
          <w:szCs w:val="24"/>
        </w:rPr>
        <w:t>需配置2名运行保障服务人员。</w:t>
      </w:r>
    </w:p>
    <w:p w14:paraId="7AFA28AC"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14:paraId="69F73895"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14:paraId="4C428DC3"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14:paraId="30453F51"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14:paraId="6B9AD938"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14:paraId="2E8C2E88"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w:t>
      </w:r>
      <w:proofErr w:type="gramStart"/>
      <w:r>
        <w:rPr>
          <w:rFonts w:ascii="宋体" w:hAnsi="宋体" w:cs="宋体" w:hint="eastAsia"/>
          <w:sz w:val="24"/>
          <w:szCs w:val="24"/>
        </w:rPr>
        <w:t>日度报运行</w:t>
      </w:r>
      <w:proofErr w:type="gramEnd"/>
      <w:r>
        <w:rPr>
          <w:rFonts w:ascii="宋体" w:hAnsi="宋体" w:cs="宋体" w:hint="eastAsia"/>
          <w:sz w:val="24"/>
          <w:szCs w:val="24"/>
        </w:rPr>
        <w:t>报告；</w:t>
      </w:r>
    </w:p>
    <w:p w14:paraId="52E1F48B"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14:paraId="416F49DE" w14:textId="77777777" w:rsidR="00BF2251" w:rsidRDefault="00BF2251" w:rsidP="000F77C6">
      <w:pPr>
        <w:pStyle w:val="afffff0"/>
        <w:numPr>
          <w:ilvl w:val="0"/>
          <w:numId w:val="131"/>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14:paraId="6571AD87" w14:textId="77777777" w:rsidR="00BF2251" w:rsidRDefault="00BF2251" w:rsidP="00BF2251">
      <w:pPr>
        <w:adjustRightInd w:val="0"/>
        <w:snapToGrid w:val="0"/>
        <w:spacing w:line="360" w:lineRule="auto"/>
        <w:ind w:firstLine="480"/>
        <w:rPr>
          <w:rFonts w:ascii="宋体" w:hAnsi="宋体" w:cs="宋体"/>
          <w:b/>
          <w:bCs/>
          <w:sz w:val="24"/>
          <w:szCs w:val="24"/>
        </w:rPr>
      </w:pPr>
      <w:r>
        <w:rPr>
          <w:rFonts w:ascii="宋体" w:hAnsi="宋体" w:cs="宋体" w:hint="eastAsia"/>
          <w:b/>
          <w:bCs/>
          <w:sz w:val="24"/>
          <w:szCs w:val="24"/>
        </w:rPr>
        <w:t>（三）设备设施类运行管理服务</w:t>
      </w:r>
    </w:p>
    <w:p w14:paraId="551AF2C0" w14:textId="77777777" w:rsidR="00BF2251" w:rsidRDefault="00BF2251" w:rsidP="00BF2251">
      <w:pPr>
        <w:adjustRightInd w:val="0"/>
        <w:snapToGrid w:val="0"/>
        <w:spacing w:before="120" w:after="120" w:line="360" w:lineRule="auto"/>
        <w:ind w:firstLine="482"/>
        <w:contextualSpacing/>
        <w:rPr>
          <w:rFonts w:ascii="宋体" w:hAnsi="宋体" w:cs="宋体"/>
          <w:color w:val="000000"/>
          <w:sz w:val="24"/>
          <w:szCs w:val="24"/>
        </w:rPr>
      </w:pPr>
      <w:r>
        <w:rPr>
          <w:rFonts w:ascii="宋体" w:hAnsi="宋体" w:cs="宋体" w:hint="eastAsia"/>
          <w:color w:val="000000"/>
          <w:sz w:val="24"/>
          <w:szCs w:val="24"/>
        </w:rPr>
        <w:t>集成实验室</w:t>
      </w:r>
      <w:r>
        <w:rPr>
          <w:rFonts w:ascii="宋体" w:hAnsi="宋体" w:cs="宋体" w:hint="eastAsia"/>
          <w:sz w:val="24"/>
          <w:szCs w:val="24"/>
        </w:rPr>
        <w:t>（ILAB）运行管理服务由ILAB运行管理专家组成管理团队确保 ILAB设备设施保障服务和正常运行管理，从亚运会信息技术设备设施运行服务开始，至亚运会运行结束，承担全方位ILAB运行管理工作。</w:t>
      </w:r>
    </w:p>
    <w:p w14:paraId="05DFA05F" w14:textId="77777777" w:rsidR="00BF2251" w:rsidRDefault="00BF2251" w:rsidP="00BF2251">
      <w:pPr>
        <w:adjustRightInd w:val="0"/>
        <w:snapToGrid w:val="0"/>
        <w:spacing w:before="120" w:after="120" w:line="360" w:lineRule="auto"/>
        <w:ind w:firstLine="482"/>
        <w:contextualSpacing/>
        <w:rPr>
          <w:rFonts w:ascii="宋体" w:hAnsi="宋体" w:cs="宋体"/>
          <w:color w:val="000000"/>
          <w:sz w:val="24"/>
          <w:szCs w:val="24"/>
        </w:rPr>
      </w:pPr>
      <w:r>
        <w:rPr>
          <w:rFonts w:ascii="宋体" w:hAnsi="宋体" w:cs="宋体" w:hint="eastAsia"/>
          <w:color w:val="000000"/>
          <w:sz w:val="24"/>
          <w:szCs w:val="24"/>
        </w:rPr>
        <w:t>集成实验室的整个周期将系统性地包括软件接收测试、端到端测试、接口合成测试、系统测试、一致性测试、压力测试、性能测试、多运动项目综合测试及技术演练等。其目的是确保各IT系统具备所需的功能及可靠性，从而顺利地为亚运会服务。要</w:t>
      </w:r>
      <w:proofErr w:type="gramStart"/>
      <w:r>
        <w:rPr>
          <w:rFonts w:ascii="宋体" w:hAnsi="宋体" w:cs="宋体" w:hint="eastAsia"/>
          <w:color w:val="000000"/>
          <w:sz w:val="24"/>
          <w:szCs w:val="24"/>
        </w:rPr>
        <w:t>在此受</w:t>
      </w:r>
      <w:proofErr w:type="gramEnd"/>
      <w:r>
        <w:rPr>
          <w:rFonts w:ascii="宋体" w:hAnsi="宋体" w:cs="宋体" w:hint="eastAsia"/>
          <w:color w:val="000000"/>
          <w:sz w:val="24"/>
          <w:szCs w:val="24"/>
        </w:rPr>
        <w:t>测试的系统有：赛事管理系统、赛事成绩系统、赛事支持系统等。</w:t>
      </w:r>
    </w:p>
    <w:p w14:paraId="6F181036"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为实现集成测试实验室中集成、测试及监测活动，并顺利部署集成测试设备，集成测试</w:t>
      </w:r>
      <w:proofErr w:type="gramStart"/>
      <w:r>
        <w:rPr>
          <w:rFonts w:ascii="宋体" w:hAnsi="宋体" w:cs="宋体" w:hint="eastAsia"/>
          <w:sz w:val="24"/>
          <w:szCs w:val="24"/>
        </w:rPr>
        <w:t>需达成</w:t>
      </w:r>
      <w:proofErr w:type="gramEnd"/>
      <w:r>
        <w:rPr>
          <w:rFonts w:ascii="宋体" w:hAnsi="宋体" w:cs="宋体" w:hint="eastAsia"/>
          <w:sz w:val="24"/>
          <w:szCs w:val="24"/>
        </w:rPr>
        <w:t>帮助亚组委协调各供应商在赛前完成所有信息系统的集成测试，并确保所有相关赛事系统能够通过验收测试，系统高可用，高质量的交付，并按时上线运行且成功支持赛事。集成实验室的建设与运行至关重要，是各系统和相关人员支持赛事成功举办的核心因素之一。</w:t>
      </w:r>
    </w:p>
    <w:p w14:paraId="0932CE33" w14:textId="77777777" w:rsidR="00BF2251" w:rsidRPr="00A02FCD" w:rsidRDefault="00A02FCD" w:rsidP="00A02FCD">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lastRenderedPageBreak/>
        <w:t>3.5.3</w:t>
      </w:r>
      <w:r w:rsidR="00BF2251" w:rsidRPr="00A02FCD">
        <w:rPr>
          <w:rFonts w:ascii="宋体" w:hAnsi="宋体" w:cs="宋体" w:hint="eastAsia"/>
          <w:b/>
          <w:sz w:val="30"/>
          <w:szCs w:val="30"/>
        </w:rPr>
        <w:t>竞赛视频工作室运行服务</w:t>
      </w:r>
    </w:p>
    <w:p w14:paraId="7D1D2143" w14:textId="77777777" w:rsidR="00BF2251" w:rsidRDefault="00A02FCD" w:rsidP="00A02FCD">
      <w:pPr>
        <w:pStyle w:val="42"/>
        <w:tabs>
          <w:tab w:val="left" w:pos="57"/>
        </w:tabs>
        <w:adjustRightInd w:val="0"/>
        <w:snapToGrid w:val="0"/>
        <w:spacing w:before="0" w:after="0" w:line="360" w:lineRule="auto"/>
        <w:rPr>
          <w:rFonts w:ascii="宋体" w:hAnsi="宋体" w:cs="宋体"/>
          <w:b w:val="0"/>
          <w:bCs w:val="0"/>
        </w:rPr>
      </w:pPr>
      <w:r>
        <w:rPr>
          <w:rFonts w:ascii="宋体" w:hAnsi="宋体" w:cs="宋体" w:hint="eastAsia"/>
          <w:bCs w:val="0"/>
        </w:rPr>
        <w:t>3.5.3.1</w:t>
      </w:r>
      <w:r w:rsidR="00BF2251">
        <w:rPr>
          <w:rFonts w:ascii="宋体" w:hAnsi="宋体" w:cs="宋体" w:hint="eastAsia"/>
          <w:bCs w:val="0"/>
        </w:rPr>
        <w:t>建设要求</w:t>
      </w:r>
    </w:p>
    <w:p w14:paraId="61920405" w14:textId="77777777" w:rsidR="00BF2251" w:rsidRDefault="00BF2251" w:rsidP="00BF2251">
      <w:pPr>
        <w:adjustRightInd w:val="0"/>
        <w:snapToGrid w:val="0"/>
        <w:spacing w:line="360" w:lineRule="auto"/>
        <w:ind w:firstLine="482"/>
        <w:rPr>
          <w:rFonts w:ascii="宋体" w:hAnsi="宋体" w:cs="宋体"/>
          <w:sz w:val="24"/>
          <w:szCs w:val="24"/>
        </w:rPr>
      </w:pPr>
      <w:r>
        <w:rPr>
          <w:rFonts w:ascii="宋体" w:hAnsi="宋体" w:cs="宋体" w:hint="eastAsia"/>
          <w:sz w:val="24"/>
          <w:szCs w:val="24"/>
        </w:rPr>
        <w:t>竞赛视频工作室是竞赛数字化采集系统控制中枢，承载着竞赛视频数字化采集的协调监控任务，竞赛视频工作室将凭借先进的技术和监测手段，配以高水平、经验丰富的团队，对全项目、全场馆、全场次的竞赛视频采集、处理、发布进行管理与监控。同时，还需提供竞赛视频工作室的运行支撑保障服务工作，保障协调与竞赛数字化采集系统相关的人员、设备和服务运行的稳定。</w:t>
      </w:r>
    </w:p>
    <w:p w14:paraId="39B1173F" w14:textId="77777777" w:rsidR="00BF2251" w:rsidRDefault="00BF2251" w:rsidP="00BF2251">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一、建设原则</w:t>
      </w:r>
    </w:p>
    <w:p w14:paraId="59D5A726"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根据亚运会相关规划和建设需求，竞赛视频工作室建设原则包含如下：</w:t>
      </w:r>
    </w:p>
    <w:p w14:paraId="747A3FC8" w14:textId="77777777" w:rsidR="00BF2251" w:rsidRDefault="00BF2251" w:rsidP="000F77C6">
      <w:pPr>
        <w:pStyle w:val="afffff0"/>
        <w:numPr>
          <w:ilvl w:val="0"/>
          <w:numId w:val="132"/>
        </w:numPr>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统一标准</w:t>
      </w:r>
    </w:p>
    <w:p w14:paraId="10EDD9D7" w14:textId="77777777" w:rsidR="00BF2251" w:rsidRDefault="00BF2251" w:rsidP="00BF2251">
      <w:pPr>
        <w:pStyle w:val="afffffffffff3"/>
        <w:adjustRightInd w:val="0"/>
        <w:snapToGrid w:val="0"/>
        <w:ind w:firstLine="480"/>
        <w:rPr>
          <w:rFonts w:ascii="宋体" w:hAnsi="宋体"/>
        </w:rPr>
      </w:pPr>
      <w:r>
        <w:rPr>
          <w:rFonts w:ascii="宋体" w:hAnsi="宋体" w:hint="eastAsia"/>
        </w:rPr>
        <w:t>竞赛视频工作室在符合行业相关标准的要求基础上，统一编解码标准、统一联网协议、统一控制协议、统一编号规则、统一图像标注、统一位置标识，采用先进的技术手段和系统架构，整合比赛视频资源，在统一的标准框架下实现统一部署及资源共享，构建各种视频采集设备接入（枪机、球机、摄像机等）方案。</w:t>
      </w:r>
    </w:p>
    <w:p w14:paraId="0FCABC17" w14:textId="77777777" w:rsidR="00BF2251" w:rsidRDefault="00BF2251" w:rsidP="000F77C6">
      <w:pPr>
        <w:pStyle w:val="afffff0"/>
        <w:numPr>
          <w:ilvl w:val="0"/>
          <w:numId w:val="132"/>
        </w:numPr>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统一规划</w:t>
      </w:r>
    </w:p>
    <w:p w14:paraId="6F9E6D8F" w14:textId="77777777" w:rsidR="00BF2251" w:rsidRDefault="00BF2251" w:rsidP="00BF2251">
      <w:pPr>
        <w:pStyle w:val="afffffffffff3"/>
        <w:adjustRightInd w:val="0"/>
        <w:snapToGrid w:val="0"/>
        <w:ind w:firstLine="480"/>
        <w:rPr>
          <w:rFonts w:ascii="宋体" w:hAnsi="宋体"/>
        </w:rPr>
      </w:pPr>
      <w:r>
        <w:rPr>
          <w:rFonts w:ascii="宋体" w:hAnsi="宋体" w:hint="eastAsia"/>
        </w:rPr>
        <w:t>竞赛视频工作室的建设必须依据统一规划，采用高科技、新方法对比赛进行综合需求分析和管理监控，提高视频工作室运行效率，进一步增强赛事管理能力。</w:t>
      </w:r>
    </w:p>
    <w:p w14:paraId="2BDDF16D" w14:textId="77777777" w:rsidR="00BF2251" w:rsidRDefault="00BF2251" w:rsidP="000F77C6">
      <w:pPr>
        <w:pStyle w:val="afffff0"/>
        <w:numPr>
          <w:ilvl w:val="0"/>
          <w:numId w:val="132"/>
        </w:numPr>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技术先进</w:t>
      </w:r>
    </w:p>
    <w:p w14:paraId="7C839A6A" w14:textId="77777777" w:rsidR="00BF2251" w:rsidRDefault="00BF2251" w:rsidP="00BF2251">
      <w:pPr>
        <w:pStyle w:val="afffffffffff3"/>
        <w:adjustRightInd w:val="0"/>
        <w:snapToGrid w:val="0"/>
        <w:ind w:firstLine="480"/>
        <w:rPr>
          <w:rFonts w:ascii="宋体" w:hAnsi="宋体"/>
        </w:rPr>
      </w:pPr>
      <w:r>
        <w:rPr>
          <w:rFonts w:ascii="宋体" w:hAnsi="宋体" w:hint="eastAsia"/>
        </w:rPr>
        <w:t>竞赛视频工作室依托主流的、先进的技术构建，满足可视化需要，具备先进的数字化、自动化和智能化技术水平，让比赛服务水平进一步得到提升。</w:t>
      </w:r>
    </w:p>
    <w:p w14:paraId="5FC7E112" w14:textId="77777777" w:rsidR="00BF2251" w:rsidRDefault="00BF2251" w:rsidP="000F77C6">
      <w:pPr>
        <w:pStyle w:val="afffff0"/>
        <w:numPr>
          <w:ilvl w:val="0"/>
          <w:numId w:val="132"/>
        </w:numPr>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突出应用</w:t>
      </w:r>
    </w:p>
    <w:p w14:paraId="12126674" w14:textId="77777777" w:rsidR="00BF2251" w:rsidRDefault="00BF2251" w:rsidP="00BF2251">
      <w:pPr>
        <w:pStyle w:val="afffffffffff3"/>
        <w:adjustRightInd w:val="0"/>
        <w:snapToGrid w:val="0"/>
        <w:ind w:firstLine="480"/>
        <w:rPr>
          <w:rFonts w:ascii="宋体" w:hAnsi="宋体"/>
        </w:rPr>
      </w:pPr>
      <w:r>
        <w:rPr>
          <w:rFonts w:ascii="宋体" w:hAnsi="宋体" w:hint="eastAsia"/>
        </w:rPr>
        <w:t>竞赛视频工作室在建设中应以现实需求为导向，以有效应用为核心，以技术建设与工作机制的同步协调为保障，确保能有效服务于比赛，充分利用视频信息资源，结合各种应用业务（视频网站、赛事监管、竞赛闭路等）提供服务。</w:t>
      </w:r>
    </w:p>
    <w:p w14:paraId="66F12DBB" w14:textId="77777777" w:rsidR="00BF2251" w:rsidRDefault="00BF2251" w:rsidP="000F77C6">
      <w:pPr>
        <w:pStyle w:val="afffff0"/>
        <w:numPr>
          <w:ilvl w:val="0"/>
          <w:numId w:val="132"/>
        </w:numPr>
        <w:adjustRightInd w:val="0"/>
        <w:snapToGrid w:val="0"/>
        <w:spacing w:line="360" w:lineRule="auto"/>
        <w:ind w:left="833" w:firstLineChars="0" w:hanging="357"/>
        <w:rPr>
          <w:rFonts w:ascii="宋体" w:hAnsi="宋体" w:cs="宋体"/>
          <w:b/>
          <w:bCs/>
          <w:sz w:val="24"/>
          <w:szCs w:val="24"/>
        </w:rPr>
      </w:pPr>
      <w:r>
        <w:rPr>
          <w:rFonts w:ascii="宋体" w:hAnsi="宋体" w:cs="宋体" w:hint="eastAsia"/>
          <w:b/>
          <w:bCs/>
          <w:sz w:val="24"/>
          <w:szCs w:val="24"/>
        </w:rPr>
        <w:t>稳定可靠</w:t>
      </w:r>
    </w:p>
    <w:p w14:paraId="4D74449C" w14:textId="77777777" w:rsidR="00BF2251" w:rsidRDefault="00BF2251" w:rsidP="00BF2251">
      <w:pPr>
        <w:pStyle w:val="afffffffffff3"/>
        <w:adjustRightInd w:val="0"/>
        <w:snapToGrid w:val="0"/>
        <w:ind w:firstLine="480"/>
        <w:rPr>
          <w:rFonts w:ascii="宋体" w:hAnsi="宋体"/>
        </w:rPr>
      </w:pPr>
      <w:r>
        <w:rPr>
          <w:rFonts w:ascii="宋体" w:hAnsi="宋体" w:hint="eastAsia"/>
        </w:rPr>
        <w:t>竞赛视频系统采用的软硬件根据统一的规范、协议和要求选型，并经过具有相应资格的软件评测中心、产品检测中的测试，质量达标，性能稳定，能够持续高效运行，竞赛视频工作室则作为系统稳定可靠运行的有效保障。</w:t>
      </w:r>
    </w:p>
    <w:p w14:paraId="0079012C" w14:textId="77777777" w:rsidR="00BF2251" w:rsidRDefault="00BF2251" w:rsidP="00BF2251">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二、建设目标</w:t>
      </w:r>
    </w:p>
    <w:p w14:paraId="3D2EA90F"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为亚组委建设并运行竞赛视频工作室，结合赛事竞赛视频服务要求，为保障多路</w:t>
      </w:r>
      <w:r>
        <w:rPr>
          <w:rFonts w:ascii="宋体" w:hAnsi="宋体" w:cs="宋体" w:hint="eastAsia"/>
          <w:sz w:val="24"/>
          <w:szCs w:val="24"/>
        </w:rPr>
        <w:lastRenderedPageBreak/>
        <w:t>视频的实时发送、画质的高分辨率和数据的综合分析能力，使竞赛视频工作室中心视频综合监控系统建设集约化、联网规范化、应用智能化、呈现可视化，凭借物联网和互联网技术优势，进一步提升可视化管理水平。在设计整个系统时，应以技术先进、系统适用、结构合理、产品主流、低成本、</w:t>
      </w:r>
      <w:proofErr w:type="gramStart"/>
      <w:r>
        <w:rPr>
          <w:rFonts w:ascii="宋体" w:hAnsi="宋体" w:cs="宋体" w:hint="eastAsia"/>
          <w:sz w:val="24"/>
          <w:szCs w:val="24"/>
        </w:rPr>
        <w:t>低维护</w:t>
      </w:r>
      <w:proofErr w:type="gramEnd"/>
      <w:r>
        <w:rPr>
          <w:rFonts w:ascii="宋体" w:hAnsi="宋体" w:cs="宋体" w:hint="eastAsia"/>
          <w:sz w:val="24"/>
          <w:szCs w:val="24"/>
        </w:rPr>
        <w:t>量作为系统建设的目标。具体如下：</w:t>
      </w:r>
    </w:p>
    <w:p w14:paraId="42188781" w14:textId="77777777" w:rsidR="00BF2251" w:rsidRDefault="00BF2251" w:rsidP="000F77C6">
      <w:pPr>
        <w:numPr>
          <w:ilvl w:val="0"/>
          <w:numId w:val="133"/>
        </w:numPr>
        <w:tabs>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集中管理</w:t>
      </w:r>
    </w:p>
    <w:p w14:paraId="42134A1D"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前端现场设备，各分系统集中于中心统一接入管理，实施对远端设备的控制以保证系统的高效、有序、可靠。</w:t>
      </w:r>
    </w:p>
    <w:p w14:paraId="790F03BD" w14:textId="77777777" w:rsidR="00BF2251" w:rsidRDefault="00BF2251" w:rsidP="000F77C6">
      <w:pPr>
        <w:numPr>
          <w:ilvl w:val="0"/>
          <w:numId w:val="133"/>
        </w:numPr>
        <w:tabs>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技术先进性</w:t>
      </w:r>
    </w:p>
    <w:p w14:paraId="500F5542"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整个系统选型、软硬件设备的配置均要符合高新技术的潮流，关键的视频数字化，压缩、解压、码流、传输均采用国内外工程建设中被广泛采用的技术与产品。在满足功能的前提下，系统设计具有先进性，并且在今后一段时间内保持一定的先进性。</w:t>
      </w:r>
    </w:p>
    <w:p w14:paraId="77469885" w14:textId="77777777" w:rsidR="00BF2251" w:rsidRDefault="00BF2251" w:rsidP="000F77C6">
      <w:pPr>
        <w:numPr>
          <w:ilvl w:val="0"/>
          <w:numId w:val="133"/>
        </w:numPr>
        <w:tabs>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架构合理</w:t>
      </w:r>
    </w:p>
    <w:p w14:paraId="6A561475"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采用先进成熟的技术来架构各个子系统组成稳定可靠大系统，使其能安全平稳地运行，有效地消除各子系统可能产生的瓶颈，选用合适的设备来保证各子系统具有良好的扩展性。</w:t>
      </w:r>
    </w:p>
    <w:p w14:paraId="035BCD4F" w14:textId="77777777" w:rsidR="00BF2251" w:rsidRDefault="00BF2251" w:rsidP="000F77C6">
      <w:pPr>
        <w:numPr>
          <w:ilvl w:val="0"/>
          <w:numId w:val="133"/>
        </w:numPr>
        <w:tabs>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可扩展性强</w:t>
      </w:r>
    </w:p>
    <w:p w14:paraId="73E00C63"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在设备选型时，主要依据赛事的实际情况，在各类产品中选择具有最优性能价格比和扩充能力的产品。</w:t>
      </w:r>
    </w:p>
    <w:p w14:paraId="7548371C" w14:textId="77777777" w:rsidR="00BF2251" w:rsidRDefault="00BF2251" w:rsidP="000F77C6">
      <w:pPr>
        <w:numPr>
          <w:ilvl w:val="0"/>
          <w:numId w:val="133"/>
        </w:numPr>
        <w:tabs>
          <w:tab w:val="left" w:pos="312"/>
        </w:tabs>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低成本、易维护</w:t>
      </w:r>
    </w:p>
    <w:p w14:paraId="6E7724D4"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所设计的系统和采用的产品应该是简单、实用、易操作、易维护。</w:t>
      </w:r>
    </w:p>
    <w:p w14:paraId="6BCCDC5D" w14:textId="77777777" w:rsidR="00BF2251" w:rsidRDefault="00A02FCD" w:rsidP="00A02FCD">
      <w:pPr>
        <w:pStyle w:val="42"/>
        <w:tabs>
          <w:tab w:val="left" w:pos="57"/>
        </w:tabs>
        <w:adjustRightInd w:val="0"/>
        <w:snapToGrid w:val="0"/>
        <w:spacing w:before="0" w:after="0" w:line="360" w:lineRule="auto"/>
        <w:rPr>
          <w:rFonts w:ascii="宋体" w:hAnsi="宋体" w:cs="宋体"/>
          <w:b w:val="0"/>
          <w:bCs w:val="0"/>
        </w:rPr>
      </w:pPr>
      <w:r>
        <w:rPr>
          <w:rFonts w:ascii="宋体" w:hAnsi="宋体" w:cs="宋体" w:hint="eastAsia"/>
          <w:bCs w:val="0"/>
        </w:rPr>
        <w:t>3.5.3.2</w:t>
      </w:r>
      <w:r w:rsidR="00BF2251">
        <w:rPr>
          <w:rFonts w:ascii="宋体" w:hAnsi="宋体" w:cs="宋体" w:hint="eastAsia"/>
          <w:bCs w:val="0"/>
        </w:rPr>
        <w:t>建设方案</w:t>
      </w:r>
    </w:p>
    <w:p w14:paraId="2D2EC5A9" w14:textId="77777777" w:rsidR="00BF2251" w:rsidRDefault="00BF2251" w:rsidP="00BF2251">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一、建设内容</w:t>
      </w:r>
    </w:p>
    <w:p w14:paraId="7661B131"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竞赛视频工作室运行服务的主要建设内容为竞赛视频工作室基础设施服务、设备设施类运行保障服务、运行管理服务。</w:t>
      </w:r>
    </w:p>
    <w:p w14:paraId="1CD7ABF9"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竞赛视频工作室涵盖了网络通信、音频编码、信息处理、网关管理、显示控制等多个领域的专业技术，通过融合各个视频源，</w:t>
      </w:r>
      <w:proofErr w:type="gramStart"/>
      <w:r>
        <w:rPr>
          <w:rFonts w:ascii="宋体" w:hAnsi="宋体" w:cs="宋体" w:hint="eastAsia"/>
          <w:sz w:val="24"/>
          <w:szCs w:val="24"/>
        </w:rPr>
        <w:t>集成赛事</w:t>
      </w:r>
      <w:proofErr w:type="gramEnd"/>
      <w:r>
        <w:rPr>
          <w:rFonts w:ascii="宋体" w:hAnsi="宋体" w:cs="宋体" w:hint="eastAsia"/>
          <w:sz w:val="24"/>
          <w:szCs w:val="24"/>
        </w:rPr>
        <w:t>其他系统信息数据，结合智能化的显示控制方案，实现视音频资源的统一调度、集中管控、按需定制、受控分发，最终呈现给赛事各级领导，视频呈现则采取直观、清晰的展示方案，最大限度的提供全面的赛事信息，为领导决策提供支撑。</w:t>
      </w:r>
    </w:p>
    <w:p w14:paraId="18ED3D03" w14:textId="77777777" w:rsidR="00BF2251" w:rsidRDefault="00BF2251" w:rsidP="00BF2251">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二、建设方案</w:t>
      </w:r>
    </w:p>
    <w:p w14:paraId="604A4F7D" w14:textId="77777777" w:rsidR="00BF2251" w:rsidRDefault="00BF2251" w:rsidP="00BF2251">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lastRenderedPageBreak/>
        <w:t>（一）基础设施服务</w:t>
      </w:r>
    </w:p>
    <w:p w14:paraId="1DD85F7B"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根据杭州亚运会赛事规模，结合军运会竞赛视频工作室规模，杭州亚运会竞赛视频工作室使用面积约为180平米，主要包括视频工作室、通信机房。</w:t>
      </w:r>
    </w:p>
    <w:p w14:paraId="10D3A8D6" w14:textId="77777777" w:rsidR="00BF2251" w:rsidRDefault="00BF2251" w:rsidP="000F77C6">
      <w:pPr>
        <w:pStyle w:val="afffff0"/>
        <w:numPr>
          <w:ilvl w:val="1"/>
          <w:numId w:val="134"/>
        </w:numPr>
        <w:tabs>
          <w:tab w:val="left" w:pos="840"/>
        </w:tabs>
        <w:adjustRightInd w:val="0"/>
        <w:snapToGrid w:val="0"/>
        <w:spacing w:beforeLines="50" w:before="120" w:line="360" w:lineRule="auto"/>
        <w:ind w:left="0" w:firstLineChars="0" w:firstLine="482"/>
        <w:rPr>
          <w:rFonts w:ascii="宋体" w:hAnsi="宋体" w:cs="宋体"/>
          <w:b/>
          <w:bCs/>
          <w:sz w:val="24"/>
          <w:szCs w:val="24"/>
        </w:rPr>
      </w:pPr>
      <w:r>
        <w:rPr>
          <w:rFonts w:ascii="宋体" w:hAnsi="宋体" w:cs="宋体" w:hint="eastAsia"/>
          <w:b/>
          <w:bCs/>
          <w:sz w:val="24"/>
          <w:szCs w:val="24"/>
        </w:rPr>
        <w:t>设备</w:t>
      </w:r>
    </w:p>
    <w:p w14:paraId="2300C13B"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视频工作室的设备需求应当以功能需求和人员需求为基础进行分析，主要设备应当包括终端设备、网络设备、监控显示设备以及办公家具等。具体如下：</w:t>
      </w:r>
    </w:p>
    <w:p w14:paraId="6F01C3B5" w14:textId="77777777" w:rsidR="00BF2251" w:rsidRDefault="00BF2251" w:rsidP="000F77C6">
      <w:pPr>
        <w:numPr>
          <w:ilvl w:val="0"/>
          <w:numId w:val="13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终端设备包括：PC，笔记本，服务器，</w:t>
      </w:r>
      <w:r w:rsidRPr="00903FE2">
        <w:rPr>
          <w:rFonts w:ascii="宋体" w:hAnsi="宋体" w:cs="宋体" w:hint="eastAsia"/>
          <w:sz w:val="24"/>
          <w:szCs w:val="24"/>
        </w:rPr>
        <w:t>视频分发、视频矩阵</w:t>
      </w:r>
      <w:r>
        <w:rPr>
          <w:rFonts w:ascii="宋体" w:hAnsi="宋体" w:cs="宋体" w:hint="eastAsia"/>
          <w:sz w:val="24"/>
          <w:szCs w:val="24"/>
        </w:rPr>
        <w:t>，监视器。</w:t>
      </w:r>
    </w:p>
    <w:p w14:paraId="31BDD756" w14:textId="77777777" w:rsidR="00BF2251" w:rsidRDefault="00BF2251" w:rsidP="000F77C6">
      <w:pPr>
        <w:numPr>
          <w:ilvl w:val="0"/>
          <w:numId w:val="13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网络设备：交换机，光网络设备等。</w:t>
      </w:r>
    </w:p>
    <w:p w14:paraId="5AFADD53" w14:textId="77777777" w:rsidR="00BF2251" w:rsidRDefault="00BF2251" w:rsidP="000F77C6">
      <w:pPr>
        <w:numPr>
          <w:ilvl w:val="0"/>
          <w:numId w:val="13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监控显示设备：电视机、投影机、投影幕和视频矩阵等。</w:t>
      </w:r>
    </w:p>
    <w:p w14:paraId="6509A63F" w14:textId="77777777" w:rsidR="00BF2251" w:rsidRDefault="00BF2251" w:rsidP="000F77C6">
      <w:pPr>
        <w:numPr>
          <w:ilvl w:val="0"/>
          <w:numId w:val="135"/>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办公家具：桌椅、茶几以及席位编号牌等。</w:t>
      </w:r>
    </w:p>
    <w:p w14:paraId="3E3BAAB5" w14:textId="77777777" w:rsidR="00BF2251" w:rsidRDefault="00BF2251" w:rsidP="00BF2251">
      <w:pPr>
        <w:adjustRightInd w:val="0"/>
        <w:snapToGrid w:val="0"/>
        <w:spacing w:line="360" w:lineRule="auto"/>
        <w:rPr>
          <w:rFonts w:ascii="宋体" w:hAnsi="宋体" w:cs="宋体"/>
          <w:sz w:val="24"/>
          <w:szCs w:val="24"/>
        </w:rPr>
      </w:pPr>
      <w:r>
        <w:rPr>
          <w:rFonts w:ascii="宋体" w:hAnsi="宋体" w:cs="宋体" w:hint="eastAsia"/>
          <w:sz w:val="24"/>
          <w:szCs w:val="24"/>
        </w:rPr>
        <w:t>（注：其中终端设备、网络设备由第三方提供；各单项特殊设备将由供应商提供）</w:t>
      </w:r>
    </w:p>
    <w:p w14:paraId="1210CA35" w14:textId="77777777" w:rsidR="00BF2251" w:rsidRDefault="00BF2251" w:rsidP="000F77C6">
      <w:pPr>
        <w:pStyle w:val="afffff0"/>
        <w:numPr>
          <w:ilvl w:val="1"/>
          <w:numId w:val="134"/>
        </w:numPr>
        <w:tabs>
          <w:tab w:val="left" w:pos="840"/>
        </w:tabs>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基础设施</w:t>
      </w:r>
    </w:p>
    <w:p w14:paraId="292A0EAC"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竞赛视频工作室场地及其会议室的总面积需求要满足实际运行和管理需要，应当具备完善的基础设施（如电力保障、综合布线环境、通信网络等）。</w:t>
      </w:r>
    </w:p>
    <w:p w14:paraId="4D81B7E5"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场地选址与信息技术指挥中心（ITCC）在同一建筑中，方便建设及运行工作。功能房间应包括指挥大厅、配套会议室、配套休息室等。</w:t>
      </w:r>
    </w:p>
    <w:p w14:paraId="0478BD1D" w14:textId="77777777" w:rsidR="00BF2251" w:rsidRDefault="00BF2251" w:rsidP="000F77C6">
      <w:pPr>
        <w:pStyle w:val="afffff0"/>
        <w:numPr>
          <w:ilvl w:val="0"/>
          <w:numId w:val="136"/>
        </w:numPr>
        <w:tabs>
          <w:tab w:val="left" w:pos="840"/>
        </w:tabs>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sz w:val="24"/>
          <w:szCs w:val="24"/>
        </w:rPr>
        <w:t>竞赛视频工作室</w:t>
      </w:r>
      <w:r>
        <w:rPr>
          <w:rFonts w:ascii="宋体" w:hAnsi="宋体" w:cs="宋体" w:hint="eastAsia"/>
          <w:color w:val="000000"/>
          <w:sz w:val="24"/>
          <w:szCs w:val="24"/>
        </w:rPr>
        <w:t>所有功能房间装修整体要求简洁大方，环境装修以满足日常指挥调度工作需求，不必豪华，造成不必要的浪费。</w:t>
      </w:r>
    </w:p>
    <w:p w14:paraId="26FBAABF" w14:textId="77777777" w:rsidR="00BF2251" w:rsidRDefault="00BF2251" w:rsidP="000F77C6">
      <w:pPr>
        <w:pStyle w:val="afffff0"/>
        <w:numPr>
          <w:ilvl w:val="0"/>
          <w:numId w:val="136"/>
        </w:numPr>
        <w:tabs>
          <w:tab w:val="left" w:pos="840"/>
        </w:tabs>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color w:val="000000"/>
          <w:sz w:val="24"/>
          <w:szCs w:val="24"/>
        </w:rPr>
        <w:t>每个坐席上配备赛事支持PC和固定电话，部分坐席还需配备相应的监控PC。根据实际所需，预留足够数量的席位。</w:t>
      </w:r>
    </w:p>
    <w:p w14:paraId="1FD2377B" w14:textId="77777777" w:rsidR="00BF2251" w:rsidRDefault="00BF2251" w:rsidP="000F77C6">
      <w:pPr>
        <w:pStyle w:val="afffff0"/>
        <w:numPr>
          <w:ilvl w:val="0"/>
          <w:numId w:val="136"/>
        </w:numPr>
        <w:tabs>
          <w:tab w:val="left" w:pos="840"/>
        </w:tabs>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color w:val="000000"/>
          <w:sz w:val="24"/>
          <w:szCs w:val="24"/>
        </w:rPr>
        <w:t>竞赛视频工作室</w:t>
      </w:r>
      <w:r>
        <w:rPr>
          <w:rFonts w:ascii="宋体" w:hAnsi="宋体" w:cs="宋体" w:hint="eastAsia"/>
          <w:sz w:val="24"/>
          <w:szCs w:val="24"/>
        </w:rPr>
        <w:t>综合</w:t>
      </w:r>
      <w:r>
        <w:rPr>
          <w:rFonts w:ascii="宋体" w:hAnsi="宋体" w:cs="宋体" w:hint="eastAsia"/>
          <w:color w:val="000000"/>
          <w:sz w:val="24"/>
          <w:szCs w:val="24"/>
        </w:rPr>
        <w:t>布线应铺设计算机网络、固定电话网络、电源、网络接入点等。实际坐席数量和点位需进一步收集需求后具体汇总。</w:t>
      </w:r>
    </w:p>
    <w:p w14:paraId="5EA73835" w14:textId="77777777" w:rsidR="00BF2251" w:rsidRDefault="00BF2251" w:rsidP="000F77C6">
      <w:pPr>
        <w:pStyle w:val="afffff0"/>
        <w:numPr>
          <w:ilvl w:val="0"/>
          <w:numId w:val="136"/>
        </w:numPr>
        <w:tabs>
          <w:tab w:val="left" w:pos="840"/>
        </w:tabs>
        <w:adjustRightInd w:val="0"/>
        <w:snapToGrid w:val="0"/>
        <w:spacing w:line="360" w:lineRule="auto"/>
        <w:ind w:left="0" w:firstLineChars="0" w:firstLine="482"/>
        <w:rPr>
          <w:rFonts w:ascii="宋体" w:hAnsi="宋体" w:cs="宋体"/>
          <w:color w:val="000000"/>
          <w:sz w:val="24"/>
          <w:szCs w:val="24"/>
        </w:rPr>
      </w:pPr>
      <w:r>
        <w:rPr>
          <w:rFonts w:ascii="宋体" w:hAnsi="宋体" w:cs="宋体" w:hint="eastAsia"/>
          <w:sz w:val="24"/>
          <w:szCs w:val="24"/>
        </w:rPr>
        <w:t>竞赛视频工作室</w:t>
      </w:r>
      <w:r>
        <w:rPr>
          <w:rFonts w:ascii="宋体" w:hAnsi="宋体" w:cs="宋体" w:hint="eastAsia"/>
          <w:color w:val="000000"/>
          <w:sz w:val="24"/>
          <w:szCs w:val="24"/>
        </w:rPr>
        <w:t>需提供双路供电及断电自动切换的电力保障，网络机房和监控设备应当配置UPS设备。</w:t>
      </w:r>
    </w:p>
    <w:p w14:paraId="502430E1" w14:textId="77777777" w:rsidR="00BF2251" w:rsidRDefault="00BF2251" w:rsidP="000F77C6">
      <w:pPr>
        <w:pStyle w:val="afffff0"/>
        <w:numPr>
          <w:ilvl w:val="1"/>
          <w:numId w:val="134"/>
        </w:numPr>
        <w:tabs>
          <w:tab w:val="left" w:pos="840"/>
        </w:tabs>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网络通讯以及网络安全</w:t>
      </w:r>
    </w:p>
    <w:p w14:paraId="17740999"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竞赛视频工作室</w:t>
      </w:r>
      <w:r>
        <w:rPr>
          <w:rFonts w:ascii="宋体" w:hAnsi="宋体" w:cs="宋体" w:hint="eastAsia"/>
          <w:color w:val="000000"/>
          <w:sz w:val="24"/>
          <w:szCs w:val="24"/>
        </w:rPr>
        <w:t>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14:paraId="59A0EE99" w14:textId="77777777" w:rsidR="00BF2251" w:rsidRPr="00FE058E"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竞赛视频工作室的建设内容如下表所示：</w:t>
      </w:r>
    </w:p>
    <w:p w14:paraId="0DEE5062" w14:textId="77777777" w:rsidR="00BF2251" w:rsidRDefault="00BF2251" w:rsidP="00BF2251">
      <w:pPr>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lastRenderedPageBreak/>
        <w:t>竞赛视频工作室基础设施运行服务建设内容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804"/>
      </w:tblGrid>
      <w:tr w:rsidR="00BF2251" w14:paraId="2E401203" w14:textId="77777777" w:rsidTr="00BF2251">
        <w:trPr>
          <w:trHeight w:val="474"/>
        </w:trPr>
        <w:tc>
          <w:tcPr>
            <w:tcW w:w="1384" w:type="dxa"/>
            <w:vAlign w:val="center"/>
          </w:tcPr>
          <w:p w14:paraId="0A8E6931"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序号</w:t>
            </w:r>
          </w:p>
        </w:tc>
        <w:tc>
          <w:tcPr>
            <w:tcW w:w="6804" w:type="dxa"/>
            <w:vAlign w:val="center"/>
          </w:tcPr>
          <w:p w14:paraId="14662903"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任务内容</w:t>
            </w:r>
          </w:p>
        </w:tc>
      </w:tr>
      <w:tr w:rsidR="00BF2251" w14:paraId="125A40C9" w14:textId="77777777" w:rsidTr="00BF2251">
        <w:tc>
          <w:tcPr>
            <w:tcW w:w="1384" w:type="dxa"/>
            <w:vAlign w:val="center"/>
          </w:tcPr>
          <w:p w14:paraId="6AFFC039" w14:textId="77777777" w:rsidR="00BF2251" w:rsidRDefault="00BF2251" w:rsidP="00BF2251">
            <w:pPr>
              <w:pStyle w:val="afffff0"/>
              <w:ind w:firstLineChars="0" w:firstLine="0"/>
              <w:jc w:val="center"/>
              <w:rPr>
                <w:rFonts w:ascii="宋体" w:hAnsi="宋体" w:cs="宋体"/>
                <w:b/>
                <w:bCs/>
                <w:sz w:val="24"/>
              </w:rPr>
            </w:pPr>
            <w:r>
              <w:rPr>
                <w:rFonts w:ascii="宋体" w:hAnsi="宋体" w:cs="宋体" w:hint="eastAsia"/>
                <w:b/>
                <w:bCs/>
                <w:szCs w:val="21"/>
              </w:rPr>
              <w:t>视频工作室基础设施建设集成</w:t>
            </w:r>
          </w:p>
        </w:tc>
        <w:tc>
          <w:tcPr>
            <w:tcW w:w="6804" w:type="dxa"/>
            <w:vAlign w:val="center"/>
          </w:tcPr>
          <w:p w14:paraId="707E4151"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协助</w:t>
            </w:r>
            <w:r>
              <w:rPr>
                <w:rFonts w:ascii="宋体" w:hAnsi="宋体" w:cs="宋体" w:hint="eastAsia"/>
                <w:color w:val="000000" w:themeColor="text1"/>
                <w:szCs w:val="21"/>
              </w:rPr>
              <w:t>亚组委</w:t>
            </w:r>
            <w:r w:rsidRPr="00FE058E">
              <w:rPr>
                <w:rFonts w:ascii="宋体" w:hAnsi="宋体" w:cs="宋体" w:hint="eastAsia"/>
                <w:color w:val="000000" w:themeColor="text1"/>
                <w:szCs w:val="21"/>
              </w:rPr>
              <w:t>进行视频工作室的选址和空间布局规划；</w:t>
            </w:r>
          </w:p>
          <w:p w14:paraId="369CAEF2"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协助</w:t>
            </w:r>
            <w:r>
              <w:rPr>
                <w:rFonts w:ascii="宋体" w:hAnsi="宋体" w:cs="宋体" w:hint="eastAsia"/>
                <w:color w:val="000000" w:themeColor="text1"/>
                <w:szCs w:val="21"/>
              </w:rPr>
              <w:t>亚组委</w:t>
            </w:r>
            <w:r w:rsidRPr="00FE058E">
              <w:rPr>
                <w:rFonts w:ascii="宋体" w:hAnsi="宋体" w:cs="宋体" w:hint="eastAsia"/>
                <w:color w:val="000000" w:themeColor="text1"/>
                <w:szCs w:val="21"/>
              </w:rPr>
              <w:t>组织进行视频工作室的相关需求分析并编制规划方案，并具体实施；</w:t>
            </w:r>
          </w:p>
          <w:p w14:paraId="33F050C2"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Cs w:val="21"/>
              </w:rPr>
            </w:pPr>
            <w:r w:rsidRPr="00FE058E">
              <w:rPr>
                <w:rFonts w:ascii="宋体" w:hAnsi="宋体" w:cs="宋体" w:hint="eastAsia"/>
                <w:color w:val="000000" w:themeColor="text1"/>
                <w:szCs w:val="21"/>
              </w:rPr>
              <w:t>负责视频工作室的建设集成，提供或与相关供应商对接落实供电系统、空调、家具白电、综合布线、网络通信、安全等；</w:t>
            </w:r>
          </w:p>
          <w:p w14:paraId="2556E9F6" w14:textId="77777777" w:rsidR="00BF2251" w:rsidRPr="00FE058E" w:rsidRDefault="00BF2251" w:rsidP="00BF2251">
            <w:pPr>
              <w:adjustRightInd w:val="0"/>
              <w:snapToGrid w:val="0"/>
              <w:spacing w:line="360" w:lineRule="auto"/>
              <w:ind w:firstLineChars="200" w:firstLine="420"/>
              <w:rPr>
                <w:rFonts w:ascii="宋体" w:hAnsi="宋体" w:cs="宋体"/>
                <w:color w:val="000000" w:themeColor="text1"/>
                <w:sz w:val="24"/>
              </w:rPr>
            </w:pPr>
            <w:r w:rsidRPr="00FE058E">
              <w:rPr>
                <w:rFonts w:ascii="宋体" w:hAnsi="宋体" w:cs="宋体" w:hint="eastAsia"/>
                <w:color w:val="000000" w:themeColor="text1"/>
                <w:szCs w:val="21"/>
              </w:rPr>
              <w:t>收集各应用系统的设备需求，对通用设备如PC笔记本，服务器，大屏、桌面型打复印机，固定电话，投影仪等提出具体需求并与相关方对接落实；非通用设备对接相关供应商落实解决；</w:t>
            </w:r>
          </w:p>
        </w:tc>
      </w:tr>
      <w:tr w:rsidR="00BF2251" w14:paraId="0E8EC66D" w14:textId="77777777" w:rsidTr="00BF2251">
        <w:tc>
          <w:tcPr>
            <w:tcW w:w="1384" w:type="dxa"/>
            <w:vAlign w:val="center"/>
          </w:tcPr>
          <w:p w14:paraId="2B741E43"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LED大屏幕的集成、日常运行</w:t>
            </w:r>
          </w:p>
        </w:tc>
        <w:tc>
          <w:tcPr>
            <w:tcW w:w="6804" w:type="dxa"/>
            <w:vAlign w:val="center"/>
          </w:tcPr>
          <w:p w14:paraId="20B9AF82" w14:textId="77777777" w:rsidR="00BF2251" w:rsidRPr="00FE058E" w:rsidRDefault="00BF2251" w:rsidP="00BF2251">
            <w:pPr>
              <w:widowControl/>
              <w:jc w:val="left"/>
              <w:rPr>
                <w:rFonts w:ascii="宋体" w:hAnsi="宋体" w:cs="宋体"/>
                <w:color w:val="000000" w:themeColor="text1"/>
                <w:szCs w:val="21"/>
              </w:rPr>
            </w:pPr>
            <w:r w:rsidRPr="00FE058E">
              <w:rPr>
                <w:rFonts w:ascii="宋体" w:hAnsi="宋体" w:cs="宋体" w:hint="eastAsia"/>
                <w:color w:val="000000" w:themeColor="text1"/>
                <w:szCs w:val="21"/>
              </w:rPr>
              <w:t xml:space="preserve">    视频工作室主屏幕的设计、采购计划编制、保存管理、实施集成、日常运行</w:t>
            </w:r>
          </w:p>
        </w:tc>
      </w:tr>
      <w:tr w:rsidR="00BF2251" w:rsidRPr="009843F7" w14:paraId="0D6F60E5" w14:textId="77777777" w:rsidTr="00BF2251">
        <w:tc>
          <w:tcPr>
            <w:tcW w:w="1384" w:type="dxa"/>
            <w:vAlign w:val="center"/>
          </w:tcPr>
          <w:p w14:paraId="165EFFEB"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视频工作室运行与管理服务</w:t>
            </w:r>
          </w:p>
        </w:tc>
        <w:tc>
          <w:tcPr>
            <w:tcW w:w="6804" w:type="dxa"/>
            <w:vAlign w:val="center"/>
          </w:tcPr>
          <w:p w14:paraId="558C9650" w14:textId="77777777" w:rsidR="00BF2251" w:rsidRPr="00FE058E" w:rsidRDefault="00BF2251" w:rsidP="00BF2251">
            <w:pPr>
              <w:widowControl/>
              <w:ind w:firstLineChars="200" w:firstLine="420"/>
              <w:jc w:val="left"/>
              <w:rPr>
                <w:rFonts w:ascii="宋体" w:hAnsi="宋体" w:cs="宋体"/>
                <w:color w:val="000000" w:themeColor="text1"/>
                <w:szCs w:val="21"/>
              </w:rPr>
            </w:pPr>
            <w:r w:rsidRPr="00FE058E">
              <w:rPr>
                <w:rFonts w:ascii="宋体" w:hAnsi="宋体" w:cs="宋体" w:hint="eastAsia"/>
                <w:color w:val="000000" w:themeColor="text1"/>
                <w:szCs w:val="21"/>
              </w:rPr>
              <w:t>协助制定和实施视频工作室使用相关的政策与流程；视频工作室日常运行、维护、保障服务</w:t>
            </w:r>
          </w:p>
        </w:tc>
      </w:tr>
      <w:tr w:rsidR="00BF2251" w14:paraId="71C57C8D" w14:textId="77777777" w:rsidTr="00BF2251">
        <w:tc>
          <w:tcPr>
            <w:tcW w:w="1384" w:type="dxa"/>
            <w:vAlign w:val="center"/>
          </w:tcPr>
          <w:p w14:paraId="04E4DEE7"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赛后处理</w:t>
            </w:r>
          </w:p>
        </w:tc>
        <w:tc>
          <w:tcPr>
            <w:tcW w:w="6804" w:type="dxa"/>
            <w:vAlign w:val="center"/>
          </w:tcPr>
          <w:p w14:paraId="5B47EFC0" w14:textId="77777777" w:rsidR="00BF2251" w:rsidRPr="00FE058E" w:rsidRDefault="00BF2251" w:rsidP="00BF2251">
            <w:pPr>
              <w:widowControl/>
              <w:ind w:firstLineChars="200" w:firstLine="420"/>
              <w:jc w:val="left"/>
              <w:rPr>
                <w:rFonts w:ascii="宋体" w:hAnsi="宋体" w:cs="宋体"/>
                <w:color w:val="000000" w:themeColor="text1"/>
                <w:szCs w:val="21"/>
              </w:rPr>
            </w:pPr>
            <w:r w:rsidRPr="00FE058E">
              <w:rPr>
                <w:rFonts w:ascii="宋体" w:hAnsi="宋体" w:cs="宋体" w:hint="eastAsia"/>
                <w:color w:val="000000" w:themeColor="text1"/>
                <w:szCs w:val="21"/>
              </w:rPr>
              <w:t>视频工作室设施拆除</w:t>
            </w:r>
          </w:p>
        </w:tc>
      </w:tr>
      <w:tr w:rsidR="00BF2251" w14:paraId="0DABFB64" w14:textId="77777777" w:rsidTr="00BF2251">
        <w:tc>
          <w:tcPr>
            <w:tcW w:w="1384" w:type="dxa"/>
            <w:vAlign w:val="center"/>
          </w:tcPr>
          <w:p w14:paraId="40482B54"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弱电设备</w:t>
            </w:r>
          </w:p>
        </w:tc>
        <w:tc>
          <w:tcPr>
            <w:tcW w:w="6804" w:type="dxa"/>
            <w:vAlign w:val="center"/>
          </w:tcPr>
          <w:p w14:paraId="2BB303F8" w14:textId="77777777" w:rsidR="00BF2251" w:rsidRPr="00FE058E" w:rsidRDefault="00BF2251" w:rsidP="00BF2251">
            <w:pPr>
              <w:widowControl/>
              <w:ind w:firstLineChars="200" w:firstLine="420"/>
              <w:jc w:val="left"/>
              <w:rPr>
                <w:rFonts w:ascii="宋体" w:hAnsi="宋体" w:cs="宋体"/>
                <w:color w:val="000000" w:themeColor="text1"/>
                <w:szCs w:val="21"/>
              </w:rPr>
            </w:pPr>
            <w:r w:rsidRPr="00FE058E">
              <w:rPr>
                <w:rFonts w:ascii="宋体" w:hAnsi="宋体" w:cs="宋体" w:hint="eastAsia"/>
                <w:color w:val="000000" w:themeColor="text1"/>
                <w:szCs w:val="21"/>
              </w:rPr>
              <w:t>音响设施、电视机、液晶显示器、投影机、投影幕和视频矩阵、控制台</w:t>
            </w:r>
          </w:p>
        </w:tc>
      </w:tr>
    </w:tbl>
    <w:p w14:paraId="19D7EAF2" w14:textId="77777777" w:rsidR="00BF2251" w:rsidRDefault="00BF2251" w:rsidP="00BF2251">
      <w:pPr>
        <w:adjustRightInd w:val="0"/>
        <w:snapToGrid w:val="0"/>
        <w:spacing w:beforeLines="50" w:before="120" w:line="360" w:lineRule="auto"/>
        <w:ind w:firstLineChars="200" w:firstLine="482"/>
        <w:rPr>
          <w:rFonts w:ascii="宋体" w:hAnsi="宋体" w:cs="宋体"/>
          <w:b/>
          <w:bCs/>
          <w:sz w:val="24"/>
          <w:szCs w:val="24"/>
        </w:rPr>
      </w:pPr>
      <w:r>
        <w:rPr>
          <w:rFonts w:ascii="宋体" w:hAnsi="宋体" w:cs="宋体" w:hint="eastAsia"/>
          <w:b/>
          <w:bCs/>
          <w:sz w:val="24"/>
          <w:szCs w:val="24"/>
        </w:rPr>
        <w:t>（二）设备设施类运行保障服务</w:t>
      </w:r>
    </w:p>
    <w:p w14:paraId="0B5D018F"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竞赛视频实验室设备设施类运行保障服务提供满足竞赛视频实验室正常运行所需要的设备设施类运行基本保障服务，竞赛视频实验室需配置1名运行保障服务人员。</w:t>
      </w:r>
    </w:p>
    <w:p w14:paraId="0A1194E8"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14:paraId="5F8A4678"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14:paraId="56BE60A7"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14:paraId="608ED88F"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14:paraId="6316C362"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14:paraId="7B5273D8"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w:t>
      </w:r>
      <w:proofErr w:type="gramStart"/>
      <w:r>
        <w:rPr>
          <w:rFonts w:ascii="宋体" w:hAnsi="宋体" w:cs="宋体" w:hint="eastAsia"/>
          <w:sz w:val="24"/>
          <w:szCs w:val="24"/>
        </w:rPr>
        <w:t>日度报运行</w:t>
      </w:r>
      <w:proofErr w:type="gramEnd"/>
      <w:r>
        <w:rPr>
          <w:rFonts w:ascii="宋体" w:hAnsi="宋体" w:cs="宋体" w:hint="eastAsia"/>
          <w:sz w:val="24"/>
          <w:szCs w:val="24"/>
        </w:rPr>
        <w:t>报告；</w:t>
      </w:r>
    </w:p>
    <w:p w14:paraId="25331F3B"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14:paraId="3541D45B" w14:textId="77777777" w:rsidR="00BF2251" w:rsidRDefault="00BF2251" w:rsidP="000F77C6">
      <w:pPr>
        <w:pStyle w:val="afffff0"/>
        <w:numPr>
          <w:ilvl w:val="0"/>
          <w:numId w:val="137"/>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14:paraId="397C6A32" w14:textId="77777777" w:rsidR="00BF2251" w:rsidRDefault="00BF2251" w:rsidP="00BF2251">
      <w:pPr>
        <w:pStyle w:val="afffff0"/>
        <w:adjustRightInd w:val="0"/>
        <w:snapToGrid w:val="0"/>
        <w:spacing w:line="360" w:lineRule="auto"/>
        <w:ind w:left="482" w:firstLineChars="0" w:firstLine="0"/>
        <w:rPr>
          <w:rFonts w:ascii="宋体" w:hAnsi="宋体" w:cs="宋体"/>
          <w:b/>
          <w:bCs/>
          <w:sz w:val="24"/>
          <w:szCs w:val="24"/>
        </w:rPr>
      </w:pPr>
      <w:r>
        <w:rPr>
          <w:rFonts w:ascii="宋体" w:hAnsi="宋体" w:cs="宋体" w:hint="eastAsia"/>
          <w:b/>
          <w:bCs/>
          <w:sz w:val="24"/>
          <w:szCs w:val="24"/>
        </w:rPr>
        <w:t>（三）设备设施类运行管理服务</w:t>
      </w:r>
    </w:p>
    <w:p w14:paraId="7502D069"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竞赛视频工作室运行管理服务由竞赛视频工作室运行管理高级主管组成管理团队确保竞赛视频工作室设备设施保障服务和正常运行管理，从亚运会信息技术设备设施运行服务开始，至亚运会运行结束，承担全方位竞赛视频工作室运行管理工作。</w:t>
      </w:r>
    </w:p>
    <w:p w14:paraId="08023A98"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竞赛视频工作室还起着支持现场运行团队的稳定运行，总体管理和协调与赛事视</w:t>
      </w:r>
      <w:r>
        <w:rPr>
          <w:rFonts w:ascii="宋体" w:hAnsi="宋体" w:cs="宋体" w:hint="eastAsia"/>
          <w:sz w:val="24"/>
          <w:szCs w:val="24"/>
        </w:rPr>
        <w:lastRenderedPageBreak/>
        <w:t>频直播系统相关的人员、设备和服务运行稳定的作用。</w:t>
      </w:r>
    </w:p>
    <w:p w14:paraId="588E82CE" w14:textId="77777777" w:rsidR="00BF2251" w:rsidRDefault="00BF2251" w:rsidP="000F77C6">
      <w:pPr>
        <w:pStyle w:val="afffff0"/>
        <w:numPr>
          <w:ilvl w:val="3"/>
          <w:numId w:val="138"/>
        </w:numPr>
        <w:adjustRightInd w:val="0"/>
        <w:snapToGrid w:val="0"/>
        <w:spacing w:line="360" w:lineRule="auto"/>
        <w:ind w:left="709" w:firstLineChars="0" w:hanging="283"/>
        <w:rPr>
          <w:rFonts w:ascii="宋体" w:hAnsi="宋体" w:cs="宋体"/>
          <w:b/>
          <w:bCs/>
          <w:sz w:val="24"/>
          <w:szCs w:val="24"/>
        </w:rPr>
      </w:pPr>
      <w:r>
        <w:rPr>
          <w:rFonts w:ascii="宋体" w:hAnsi="宋体" w:cs="宋体" w:hint="eastAsia"/>
          <w:b/>
          <w:bCs/>
          <w:sz w:val="24"/>
          <w:szCs w:val="24"/>
        </w:rPr>
        <w:t>人员组成</w:t>
      </w:r>
    </w:p>
    <w:p w14:paraId="6E3CEB68"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必须配以高水平、经验丰富的团队，主要人员包括运行管理经理、值班经理、视频处理工程师和若干志愿者，是杭州亚运会信息赛事数字化采集系统控制中枢，承载着技术协调的任务，是信息系统技术体系与技术部指挥中心衔接的桥梁和纽带。</w:t>
      </w:r>
    </w:p>
    <w:p w14:paraId="321FD511" w14:textId="77777777" w:rsidR="00BF2251" w:rsidRDefault="00BF2251" w:rsidP="000F77C6">
      <w:pPr>
        <w:pStyle w:val="afffff0"/>
        <w:numPr>
          <w:ilvl w:val="3"/>
          <w:numId w:val="138"/>
        </w:numPr>
        <w:adjustRightInd w:val="0"/>
        <w:snapToGrid w:val="0"/>
        <w:spacing w:line="360" w:lineRule="auto"/>
        <w:ind w:left="709" w:firstLineChars="0" w:hanging="283"/>
        <w:rPr>
          <w:rFonts w:ascii="宋体" w:hAnsi="宋体" w:cs="宋体"/>
          <w:b/>
          <w:bCs/>
          <w:sz w:val="24"/>
          <w:szCs w:val="24"/>
        </w:rPr>
      </w:pPr>
      <w:r>
        <w:rPr>
          <w:rFonts w:ascii="宋体" w:hAnsi="宋体" w:cs="宋体" w:hint="eastAsia"/>
          <w:b/>
          <w:bCs/>
          <w:sz w:val="24"/>
          <w:szCs w:val="24"/>
        </w:rPr>
        <w:t>日常工作</w:t>
      </w:r>
    </w:p>
    <w:p w14:paraId="0A3DB064"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主要工作是赛前协调人员、设备和基础设施需求，并根据竞赛日程和比赛进度，对全项目全场馆全场次的竞赛视频采集、处理、发布与监控管理制定运行方案和保障计划；赛时根据运行方案执行，为场馆视频经理提供支持，监管、协调确保运行方案有序进行，同时为视频内容制作提供保障；赛后对比赛影像资料进行保存。</w:t>
      </w:r>
    </w:p>
    <w:p w14:paraId="7BA49D2E" w14:textId="77777777" w:rsidR="00BF2251" w:rsidRDefault="00BF2251" w:rsidP="000F77C6">
      <w:pPr>
        <w:pStyle w:val="afffff0"/>
        <w:numPr>
          <w:ilvl w:val="3"/>
          <w:numId w:val="138"/>
        </w:numPr>
        <w:adjustRightInd w:val="0"/>
        <w:snapToGrid w:val="0"/>
        <w:spacing w:line="360" w:lineRule="auto"/>
        <w:ind w:left="709" w:firstLineChars="0" w:hanging="283"/>
        <w:rPr>
          <w:rFonts w:ascii="宋体" w:hAnsi="宋体" w:cs="宋体"/>
          <w:b/>
          <w:bCs/>
          <w:sz w:val="24"/>
          <w:szCs w:val="24"/>
        </w:rPr>
      </w:pPr>
      <w:r>
        <w:rPr>
          <w:rFonts w:ascii="宋体" w:hAnsi="宋体" w:cs="宋体" w:hint="eastAsia"/>
          <w:b/>
          <w:bCs/>
          <w:sz w:val="24"/>
          <w:szCs w:val="24"/>
        </w:rPr>
        <w:t>工作制度</w:t>
      </w:r>
    </w:p>
    <w:p w14:paraId="752ED808" w14:textId="77777777" w:rsidR="00BF2251" w:rsidRDefault="00BF2251" w:rsidP="00BF2251">
      <w:pPr>
        <w:adjustRightInd w:val="0"/>
        <w:snapToGrid w:val="0"/>
        <w:spacing w:line="360" w:lineRule="auto"/>
        <w:ind w:firstLine="420"/>
        <w:rPr>
          <w:rFonts w:ascii="宋体" w:hAnsi="宋体" w:cs="宋体"/>
          <w:sz w:val="24"/>
          <w:szCs w:val="24"/>
        </w:rPr>
      </w:pPr>
      <w:r>
        <w:rPr>
          <w:rFonts w:ascii="宋体" w:hAnsi="宋体" w:cs="宋体" w:hint="eastAsia"/>
          <w:sz w:val="24"/>
          <w:szCs w:val="24"/>
        </w:rPr>
        <w:t>竞赛视频工作室工作时长覆盖整个赛事周期，赛时每天第一场比赛前两小时到岗，检查核对系统运行情况，确保一切正常，每天最后一场比赛结束后，收拾完工作室所有办公环境后方可离开；运行管理经理必须每天到岗，且每一场比赛必须安排有值班经理和视频处理工程师值班；志愿者采取分组两班倒制度，每一场比赛必须安排有志愿者负责。</w:t>
      </w:r>
    </w:p>
    <w:p w14:paraId="2122A185" w14:textId="77777777" w:rsidR="00BF2251" w:rsidRPr="00A02FCD" w:rsidRDefault="00A02FCD" w:rsidP="00A02FCD">
      <w:pPr>
        <w:keepNext/>
        <w:keepLines/>
        <w:tabs>
          <w:tab w:val="left" w:pos="720"/>
          <w:tab w:val="left" w:pos="840"/>
        </w:tabs>
        <w:adjustRightInd w:val="0"/>
        <w:snapToGrid w:val="0"/>
        <w:spacing w:line="360" w:lineRule="auto"/>
        <w:outlineLvl w:val="2"/>
        <w:rPr>
          <w:rFonts w:ascii="宋体" w:hAnsi="宋体" w:cs="宋体"/>
          <w:b/>
          <w:sz w:val="30"/>
          <w:szCs w:val="30"/>
        </w:rPr>
      </w:pPr>
      <w:bookmarkStart w:id="284" w:name="_Hlk44321040"/>
      <w:r>
        <w:rPr>
          <w:rFonts w:ascii="宋体" w:hAnsi="宋体" w:cs="宋体" w:hint="eastAsia"/>
          <w:b/>
          <w:sz w:val="30"/>
          <w:szCs w:val="30"/>
        </w:rPr>
        <w:t xml:space="preserve">3.5.4 </w:t>
      </w:r>
      <w:r w:rsidR="00BF2251" w:rsidRPr="00A02FCD">
        <w:rPr>
          <w:rFonts w:ascii="宋体" w:hAnsi="宋体" w:cs="宋体" w:hint="eastAsia"/>
          <w:b/>
          <w:sz w:val="30"/>
          <w:szCs w:val="30"/>
        </w:rPr>
        <w:t>PC工厂运行服务</w:t>
      </w:r>
    </w:p>
    <w:p w14:paraId="489B3379" w14:textId="77777777" w:rsidR="00BF2251" w:rsidRDefault="00A02FCD" w:rsidP="00A02FCD">
      <w:pPr>
        <w:pStyle w:val="42"/>
        <w:tabs>
          <w:tab w:val="left" w:pos="57"/>
        </w:tabs>
        <w:adjustRightInd w:val="0"/>
        <w:snapToGrid w:val="0"/>
        <w:spacing w:before="0" w:after="0" w:line="360" w:lineRule="auto"/>
        <w:rPr>
          <w:rFonts w:ascii="宋体" w:hAnsi="宋体" w:cs="宋体"/>
          <w:b w:val="0"/>
        </w:rPr>
      </w:pPr>
      <w:r>
        <w:rPr>
          <w:rFonts w:ascii="宋体" w:hAnsi="宋体" w:cs="宋体" w:hint="eastAsia"/>
        </w:rPr>
        <w:t>3.5.4.1</w:t>
      </w:r>
      <w:r w:rsidR="00BF2251">
        <w:rPr>
          <w:rFonts w:ascii="宋体" w:hAnsi="宋体" w:cs="宋体" w:hint="eastAsia"/>
        </w:rPr>
        <w:t>建设要求</w:t>
      </w:r>
    </w:p>
    <w:p w14:paraId="05127FBA"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用于PC系统安装、调试、运维与软件安装及分发是亚运会基础设备的“加工检验仓库”。PC工厂将集中管理用于支持测试赛、技术演练和杭州亚运会赛时运行的赛事IT设备的存储、入库、系统安装调试和撤场。在亚运会的实施阶段，PC工厂将持续数月，日复一日地高负荷运行，特别是在场馆集中部</w:t>
      </w:r>
      <w:proofErr w:type="gramStart"/>
      <w:r>
        <w:rPr>
          <w:rFonts w:ascii="宋体" w:hAnsi="宋体" w:cs="宋体" w:hint="eastAsia"/>
          <w:sz w:val="24"/>
          <w:szCs w:val="24"/>
        </w:rPr>
        <w:t>署期</w:t>
      </w:r>
      <w:proofErr w:type="gramEnd"/>
      <w:r>
        <w:rPr>
          <w:rFonts w:ascii="宋体" w:hAnsi="宋体" w:cs="宋体" w:hint="eastAsia"/>
          <w:sz w:val="24"/>
          <w:szCs w:val="24"/>
        </w:rPr>
        <w:t>。在此期间，PC工厂在设备交付到场馆之前不断执行标准化准备过程，并对设备进行质量检查，确保设备符合赛时运行需求，保障比赛顺利运行。由于设备准备的流程涉及到多个利益相关方共同执行的一系列不同活动，因此规范、统一PC工厂的管理与运行十分重要，从而确保所有IT设备能够满足亚运会的使用要求。</w:t>
      </w:r>
    </w:p>
    <w:p w14:paraId="31BAC316" w14:textId="77777777" w:rsidR="00BF2251" w:rsidRDefault="00BF2251" w:rsidP="00BF2251">
      <w:pPr>
        <w:adjustRightInd w:val="0"/>
        <w:snapToGrid w:val="0"/>
        <w:spacing w:line="360" w:lineRule="auto"/>
        <w:ind w:firstLine="482"/>
        <w:rPr>
          <w:rFonts w:ascii="宋体" w:hAnsi="宋体" w:cs="宋体"/>
          <w:b/>
          <w:sz w:val="24"/>
          <w:szCs w:val="24"/>
        </w:rPr>
      </w:pPr>
      <w:r>
        <w:rPr>
          <w:rFonts w:ascii="宋体" w:hAnsi="宋体" w:cs="宋体" w:hint="eastAsia"/>
          <w:b/>
          <w:bCs/>
          <w:sz w:val="24"/>
          <w:szCs w:val="24"/>
        </w:rPr>
        <w:t>一、建设原则</w:t>
      </w:r>
    </w:p>
    <w:p w14:paraId="64DAE587"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PC工厂是总体赛事运行IT设备的核心中转枢纽，将在亚运会运行期间持续有效</w:t>
      </w:r>
      <w:r>
        <w:rPr>
          <w:rFonts w:ascii="宋体" w:hAnsi="宋体" w:cs="宋体" w:hint="eastAsia"/>
          <w:sz w:val="24"/>
          <w:szCs w:val="24"/>
        </w:rPr>
        <w:lastRenderedPageBreak/>
        <w:t>且可靠地准备大量竞赛相关的IT设备。</w:t>
      </w:r>
    </w:p>
    <w:p w14:paraId="3CA45146"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根据亚运会相关规划和建设需求，PC工厂建设原则包含如下：</w:t>
      </w:r>
    </w:p>
    <w:p w14:paraId="06CEAD1F" w14:textId="77777777" w:rsidR="00BF2251" w:rsidRDefault="00BF2251" w:rsidP="000F77C6">
      <w:pPr>
        <w:numPr>
          <w:ilvl w:val="0"/>
          <w:numId w:val="139"/>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节约化：尽可能利用现有资源，在现有条件下进行改造；</w:t>
      </w:r>
      <w:r>
        <w:rPr>
          <w:rFonts w:ascii="宋体" w:hAnsi="宋体" w:cs="宋体" w:hint="eastAsia"/>
          <w:color w:val="000000"/>
          <w:sz w:val="24"/>
          <w:szCs w:val="24"/>
        </w:rPr>
        <w:t>选址最好</w:t>
      </w:r>
      <w:r>
        <w:rPr>
          <w:rFonts w:ascii="宋体" w:hAnsi="宋体" w:cs="宋体" w:hint="eastAsia"/>
          <w:sz w:val="24"/>
          <w:szCs w:val="24"/>
        </w:rPr>
        <w:t>位于与各场馆距离较平均区域，从而减少中转运输所需的资源及时间。</w:t>
      </w:r>
    </w:p>
    <w:p w14:paraId="41D424B3" w14:textId="77777777" w:rsidR="00BF2251" w:rsidRDefault="00BF2251" w:rsidP="000F77C6">
      <w:pPr>
        <w:numPr>
          <w:ilvl w:val="0"/>
          <w:numId w:val="139"/>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标准化：整个流程标准化，避免在实施中产生不必要的支出和延迟,。设备在分发之前先进行灌装,确保简化在场馆的单点工作量。使各场馆的组件尽量标准化，减低成本和后续维护的支出。</w:t>
      </w:r>
    </w:p>
    <w:p w14:paraId="0290C7D7" w14:textId="77777777" w:rsidR="00BF2251" w:rsidRDefault="00BF2251" w:rsidP="000F77C6">
      <w:pPr>
        <w:numPr>
          <w:ilvl w:val="0"/>
          <w:numId w:val="139"/>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集中化：尽量集中化，减少构建、试运转和测试的费用。</w:t>
      </w:r>
    </w:p>
    <w:p w14:paraId="074F2A4C" w14:textId="77777777" w:rsidR="00BF2251" w:rsidRDefault="00BF2251" w:rsidP="000F77C6">
      <w:pPr>
        <w:numPr>
          <w:ilvl w:val="0"/>
          <w:numId w:val="139"/>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自动化：采用自动化流程和人工操作的最优矩阵组合，使用镜像灌装方式保障大批量设备的配置统一、快速，节约人工成本。</w:t>
      </w:r>
    </w:p>
    <w:p w14:paraId="03165904" w14:textId="77777777" w:rsidR="00BF2251" w:rsidRDefault="00BF2251" w:rsidP="000F77C6">
      <w:pPr>
        <w:numPr>
          <w:ilvl w:val="0"/>
          <w:numId w:val="139"/>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标签化：为各IT组件设计标签，通过标签来确认每一设备或组件的状态，保证操作流程的可追踪化。</w:t>
      </w:r>
    </w:p>
    <w:p w14:paraId="0B61A9CA" w14:textId="77777777" w:rsidR="00BF2251" w:rsidRDefault="00BF2251" w:rsidP="00BF2251">
      <w:pPr>
        <w:adjustRightInd w:val="0"/>
        <w:snapToGrid w:val="0"/>
        <w:spacing w:line="360" w:lineRule="auto"/>
        <w:ind w:firstLine="482"/>
        <w:rPr>
          <w:rFonts w:ascii="宋体" w:hAnsi="宋体" w:cs="宋体"/>
          <w:b/>
          <w:sz w:val="24"/>
          <w:szCs w:val="24"/>
        </w:rPr>
      </w:pPr>
      <w:r>
        <w:rPr>
          <w:rFonts w:ascii="宋体" w:hAnsi="宋体" w:cs="宋体" w:hint="eastAsia"/>
          <w:b/>
          <w:bCs/>
          <w:sz w:val="24"/>
          <w:szCs w:val="24"/>
        </w:rPr>
        <w:t>二、建设目标</w:t>
      </w:r>
    </w:p>
    <w:p w14:paraId="3CBB6F93"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color w:val="000000"/>
          <w:kern w:val="0"/>
          <w:sz w:val="24"/>
          <w:szCs w:val="24"/>
        </w:rPr>
        <w:t>PC工厂</w:t>
      </w:r>
      <w:r>
        <w:rPr>
          <w:rFonts w:ascii="宋体" w:hAnsi="宋体" w:cs="宋体" w:hint="eastAsia"/>
          <w:sz w:val="24"/>
          <w:szCs w:val="24"/>
        </w:rPr>
        <w:t>作为总体赛事运行设备的核心中转枢纽，其主要负责所有相关设备的系统安装、调试、运维与软件安装及分发。确保PC工厂在赛时能够持续有效且可靠地批量初始化部署、分发竞赛相关IT设备。同时对硬件设备进行仓储、分类及场馆部署。PC工厂确保尽可能多的设备在运送到场馆之前进行预先配置，这样就可以使现场的安装和配置工作量减少，同时系统和应用程序就能够在PC工厂进行测试。PC工厂的建设与运行服务需要达到如下目标：</w:t>
      </w:r>
    </w:p>
    <w:p w14:paraId="7DB41F04" w14:textId="77777777" w:rsidR="00BF2251" w:rsidRDefault="00BF2251" w:rsidP="000F77C6">
      <w:pPr>
        <w:numPr>
          <w:ilvl w:val="0"/>
          <w:numId w:val="140"/>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建立规范统一流程；</w:t>
      </w:r>
    </w:p>
    <w:p w14:paraId="0216CCDA" w14:textId="77777777" w:rsidR="00BF2251" w:rsidRDefault="00BF2251" w:rsidP="000F77C6">
      <w:pPr>
        <w:numPr>
          <w:ilvl w:val="0"/>
          <w:numId w:val="140"/>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实时监测并接收部署请求；</w:t>
      </w:r>
    </w:p>
    <w:p w14:paraId="3FBD65FE" w14:textId="77777777" w:rsidR="00BF2251" w:rsidRDefault="00BF2251" w:rsidP="000F77C6">
      <w:pPr>
        <w:numPr>
          <w:ilvl w:val="0"/>
          <w:numId w:val="140"/>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严谨灌装流程，按需安装部署，“物”尽其用；</w:t>
      </w:r>
    </w:p>
    <w:p w14:paraId="5FFE8DDA" w14:textId="77777777" w:rsidR="00BF2251" w:rsidRDefault="00BF2251" w:rsidP="000F77C6">
      <w:pPr>
        <w:numPr>
          <w:ilvl w:val="0"/>
          <w:numId w:val="140"/>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协同相关部门高效有序地完成设备的流转；</w:t>
      </w:r>
    </w:p>
    <w:p w14:paraId="4394C71A" w14:textId="77777777" w:rsidR="00BF2251" w:rsidRDefault="00BF2251" w:rsidP="000F77C6">
      <w:pPr>
        <w:numPr>
          <w:ilvl w:val="0"/>
          <w:numId w:val="140"/>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确保亚运会期间设备能够按时且高质量地交付至场馆；</w:t>
      </w:r>
    </w:p>
    <w:p w14:paraId="3DA7014B"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确保所提供设备产生最低返回率。</w:t>
      </w:r>
    </w:p>
    <w:p w14:paraId="4AE973B6" w14:textId="77777777" w:rsidR="00BF2251" w:rsidRDefault="00A02FCD" w:rsidP="00A02FCD">
      <w:pPr>
        <w:pStyle w:val="42"/>
        <w:tabs>
          <w:tab w:val="left" w:pos="57"/>
        </w:tabs>
        <w:adjustRightInd w:val="0"/>
        <w:snapToGrid w:val="0"/>
        <w:spacing w:before="0" w:after="0" w:line="360" w:lineRule="auto"/>
        <w:rPr>
          <w:rFonts w:ascii="宋体" w:hAnsi="宋体" w:cs="宋体"/>
          <w:b w:val="0"/>
        </w:rPr>
      </w:pPr>
      <w:r>
        <w:rPr>
          <w:rFonts w:ascii="宋体" w:hAnsi="宋体" w:cs="宋体" w:hint="eastAsia"/>
        </w:rPr>
        <w:t>3.5.4.2</w:t>
      </w:r>
      <w:r w:rsidR="00BF2251">
        <w:rPr>
          <w:rFonts w:ascii="宋体" w:hAnsi="宋体" w:cs="宋体" w:hint="eastAsia"/>
        </w:rPr>
        <w:t>建设方案</w:t>
      </w:r>
    </w:p>
    <w:p w14:paraId="7908E24F" w14:textId="77777777" w:rsidR="00BF2251" w:rsidRDefault="00BF2251" w:rsidP="00BF2251">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一、建设内容</w:t>
      </w:r>
    </w:p>
    <w:p w14:paraId="64DEDEB1"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PC工厂基础设施与运行服务主要建设内容为PC工厂基础设施服务、设备设施类运行保障服务、运行管理服务。</w:t>
      </w:r>
    </w:p>
    <w:p w14:paraId="55121F04" w14:textId="77777777" w:rsidR="00BF2251" w:rsidRDefault="00BF2251" w:rsidP="00BF2251">
      <w:pPr>
        <w:adjustRightInd w:val="0"/>
        <w:snapToGrid w:val="0"/>
        <w:spacing w:line="360" w:lineRule="auto"/>
        <w:ind w:left="420"/>
        <w:rPr>
          <w:rFonts w:ascii="宋体" w:hAnsi="宋体" w:cs="宋体"/>
          <w:sz w:val="24"/>
          <w:szCs w:val="24"/>
        </w:rPr>
      </w:pPr>
      <w:r>
        <w:rPr>
          <w:rFonts w:ascii="宋体" w:hAnsi="宋体" w:cs="宋体" w:hint="eastAsia"/>
          <w:sz w:val="24"/>
          <w:szCs w:val="24"/>
        </w:rPr>
        <w:t>项目建设内容将包括以下方面：</w:t>
      </w:r>
    </w:p>
    <w:p w14:paraId="333CB9D1"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lastRenderedPageBreak/>
        <w:t>协助亚组委进行PC工厂的选址和空间布局规划；</w:t>
      </w:r>
    </w:p>
    <w:p w14:paraId="3BB146D7"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协助亚组委组织进行PC工厂的相关需求分析，编制规划方案并具体实施；</w:t>
      </w:r>
    </w:p>
    <w:p w14:paraId="1AF77DA0"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具体负责PC工厂的建设集成，根据ITCC的专业要求，提供或与相关供应商对接落实供电系统、空调、家具白电、综合布线、网络通信、安全、不间断电源系统等；</w:t>
      </w:r>
    </w:p>
    <w:p w14:paraId="239B1C99"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对通用设备如服务器、PC笔记本，标签打印机，固定电话，桌椅等提出具体需求并与相关方对接落实；</w:t>
      </w:r>
    </w:p>
    <w:p w14:paraId="10A4D946"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根据亚组委的整体技术运行策略，编制PC工厂的布局图、排班表、EDR提交原则以及如工作交接流程等各相关工作流程的建设工作；</w:t>
      </w:r>
    </w:p>
    <w:p w14:paraId="1F30150B"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根据PC工厂的功能需求，制订完善的PC工厂流程，涵盖需求记录、命名方案和配置管理、测试、网络部署和IP地址管理和灌装和配置等；</w:t>
      </w:r>
    </w:p>
    <w:p w14:paraId="12A40CD5" w14:textId="77777777" w:rsidR="00BF2251" w:rsidRDefault="00BF2251" w:rsidP="000F77C6">
      <w:pPr>
        <w:numPr>
          <w:ilvl w:val="0"/>
          <w:numId w:val="141"/>
        </w:numPr>
        <w:adjustRightInd w:val="0"/>
        <w:snapToGrid w:val="0"/>
        <w:spacing w:line="360" w:lineRule="auto"/>
        <w:ind w:left="0" w:firstLine="426"/>
        <w:rPr>
          <w:rFonts w:ascii="宋体" w:hAnsi="宋体" w:cs="宋体"/>
          <w:sz w:val="24"/>
          <w:szCs w:val="24"/>
        </w:rPr>
      </w:pPr>
      <w:r>
        <w:rPr>
          <w:rFonts w:ascii="宋体" w:hAnsi="宋体" w:cs="宋体" w:hint="eastAsia"/>
          <w:sz w:val="24"/>
          <w:szCs w:val="24"/>
        </w:rPr>
        <w:t>协助亚组委，协调各技术合作伙伴，在赛时期间提供PC工厂的运行和管理服务。</w:t>
      </w:r>
    </w:p>
    <w:p w14:paraId="3A8D05F2" w14:textId="77777777" w:rsidR="00BF2251" w:rsidRDefault="00BF2251" w:rsidP="00BF2251">
      <w:pPr>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二、建设方案</w:t>
      </w:r>
    </w:p>
    <w:p w14:paraId="4F29E217" w14:textId="77777777" w:rsidR="00BF2251" w:rsidRDefault="00BF2251" w:rsidP="00BF2251">
      <w:pPr>
        <w:adjustRightInd w:val="0"/>
        <w:snapToGrid w:val="0"/>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（一）基础设施服务</w:t>
      </w:r>
    </w:p>
    <w:p w14:paraId="14D369A5" w14:textId="77777777" w:rsidR="00BF2251" w:rsidRDefault="00BF2251" w:rsidP="00BF2251">
      <w:pPr>
        <w:pStyle w:val="afffff0"/>
        <w:adjustRightInd w:val="0"/>
        <w:snapToGrid w:val="0"/>
        <w:spacing w:line="360" w:lineRule="auto"/>
        <w:ind w:firstLine="480"/>
        <w:rPr>
          <w:rFonts w:ascii="宋体" w:hAnsi="宋体" w:cs="宋体"/>
          <w:sz w:val="24"/>
          <w:szCs w:val="24"/>
        </w:rPr>
      </w:pPr>
      <w:r>
        <w:rPr>
          <w:rFonts w:ascii="宋体" w:hAnsi="宋体" w:cs="宋体" w:hint="eastAsia"/>
          <w:sz w:val="24"/>
          <w:szCs w:val="24"/>
        </w:rPr>
        <w:t>根据杭州亚运会赛事规模，结合广州亚运会、武汉军运会PC工厂规模，杭州亚运会PC工厂使用面积约为2400平米，主要包括工作区、仓库。</w:t>
      </w:r>
    </w:p>
    <w:p w14:paraId="0D8897E4" w14:textId="77777777" w:rsidR="00BF2251" w:rsidRDefault="00BF2251" w:rsidP="000F77C6">
      <w:pPr>
        <w:pStyle w:val="afffff0"/>
        <w:numPr>
          <w:ilvl w:val="1"/>
          <w:numId w:val="133"/>
        </w:numPr>
        <w:tabs>
          <w:tab w:val="left" w:pos="840"/>
        </w:tabs>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设备</w:t>
      </w:r>
    </w:p>
    <w:p w14:paraId="4C37BB1A"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color w:val="000000"/>
          <w:kern w:val="0"/>
          <w:sz w:val="24"/>
          <w:szCs w:val="24"/>
        </w:rPr>
        <w:t>PC工厂</w:t>
      </w:r>
      <w:r>
        <w:rPr>
          <w:rFonts w:ascii="宋体" w:hAnsi="宋体" w:cs="宋体" w:hint="eastAsia"/>
          <w:sz w:val="24"/>
          <w:szCs w:val="24"/>
        </w:rPr>
        <w:t>作为总体赛事运行设备的核心中转枢纽，其主要负责所有相关设备的初始化安装部署。所有部署详细需求信息需从分布部署请求或工单详细信息来获取。因此</w:t>
      </w:r>
      <w:r>
        <w:rPr>
          <w:rFonts w:ascii="宋体" w:hAnsi="宋体" w:cs="宋体" w:hint="eastAsia"/>
          <w:color w:val="000000"/>
          <w:sz w:val="24"/>
          <w:szCs w:val="24"/>
        </w:rPr>
        <w:t>工作台上应配备</w:t>
      </w:r>
      <w:r>
        <w:rPr>
          <w:rFonts w:ascii="宋体" w:hAnsi="宋体" w:cs="宋体" w:hint="eastAsia"/>
          <w:sz w:val="24"/>
          <w:szCs w:val="24"/>
        </w:rPr>
        <w:t>其相应的赛事支持设备来完成相应的工作。</w:t>
      </w:r>
    </w:p>
    <w:p w14:paraId="1111B3E8"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具体如下：</w:t>
      </w:r>
    </w:p>
    <w:p w14:paraId="6F2F8E7D" w14:textId="77777777" w:rsidR="00BF2251" w:rsidRDefault="00BF2251" w:rsidP="000F77C6">
      <w:pPr>
        <w:numPr>
          <w:ilvl w:val="0"/>
          <w:numId w:val="142"/>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终端设备包括：服务器、笔记本、桌面型打复印传真扫描一体机、固定电话和标签打印机等。</w:t>
      </w:r>
    </w:p>
    <w:p w14:paraId="0E7A4EFE" w14:textId="77777777" w:rsidR="00BF2251" w:rsidRDefault="00BF2251" w:rsidP="000F77C6">
      <w:pPr>
        <w:numPr>
          <w:ilvl w:val="0"/>
          <w:numId w:val="142"/>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网络设备：交换机，路由器等。</w:t>
      </w:r>
    </w:p>
    <w:p w14:paraId="05352A3D" w14:textId="77777777" w:rsidR="00BF2251" w:rsidRDefault="00BF2251" w:rsidP="000F77C6">
      <w:pPr>
        <w:numPr>
          <w:ilvl w:val="0"/>
          <w:numId w:val="142"/>
        </w:numPr>
        <w:adjustRightInd w:val="0"/>
        <w:snapToGrid w:val="0"/>
        <w:spacing w:line="360" w:lineRule="auto"/>
        <w:ind w:left="0" w:firstLineChars="200" w:firstLine="480"/>
        <w:rPr>
          <w:rFonts w:ascii="宋体" w:hAnsi="宋体" w:cs="宋体"/>
          <w:sz w:val="24"/>
          <w:szCs w:val="24"/>
        </w:rPr>
      </w:pPr>
      <w:r>
        <w:rPr>
          <w:rFonts w:ascii="宋体" w:hAnsi="宋体" w:cs="宋体" w:hint="eastAsia"/>
          <w:sz w:val="24"/>
          <w:szCs w:val="24"/>
        </w:rPr>
        <w:t>办公家具：桌椅（注：其中终端设备、网络设备由第三方提供）</w:t>
      </w:r>
    </w:p>
    <w:p w14:paraId="63A20FF8" w14:textId="77777777" w:rsidR="00BF2251" w:rsidRDefault="00BF2251" w:rsidP="000F77C6">
      <w:pPr>
        <w:pStyle w:val="afffff0"/>
        <w:numPr>
          <w:ilvl w:val="1"/>
          <w:numId w:val="133"/>
        </w:numPr>
        <w:tabs>
          <w:tab w:val="left" w:pos="840"/>
        </w:tabs>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基础设施</w:t>
      </w:r>
    </w:p>
    <w:p w14:paraId="5B4B8492"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PC工厂总面积需求要满足实际运行和管理需要，应当具备完善的基础设施（如电力保障、综合布线环境、通信网络等）。</w:t>
      </w:r>
      <w:r>
        <w:rPr>
          <w:rFonts w:ascii="宋体" w:hAnsi="宋体" w:cs="宋体" w:hint="eastAsia"/>
          <w:color w:val="000000"/>
          <w:sz w:val="24"/>
          <w:szCs w:val="24"/>
        </w:rPr>
        <w:t>场地选址最好</w:t>
      </w:r>
      <w:r>
        <w:rPr>
          <w:rFonts w:ascii="宋体" w:hAnsi="宋体" w:cs="宋体" w:hint="eastAsia"/>
          <w:sz w:val="24"/>
          <w:szCs w:val="24"/>
        </w:rPr>
        <w:t>位于与各场馆距离较平均区域（减少资源、调试时间要以及部署到场馆的时间）。</w:t>
      </w:r>
    </w:p>
    <w:p w14:paraId="7B29A8F5"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color w:val="000000"/>
          <w:sz w:val="24"/>
          <w:szCs w:val="24"/>
        </w:rPr>
        <w:lastRenderedPageBreak/>
        <w:t>主要划分为接收</w:t>
      </w:r>
      <w:r>
        <w:rPr>
          <w:rFonts w:ascii="宋体" w:hAnsi="宋体" w:cs="宋体" w:hint="eastAsia"/>
          <w:sz w:val="24"/>
          <w:szCs w:val="24"/>
        </w:rPr>
        <w:t>存储区、已成型系统仓储区、测试/组装/部署工作区、独立专项测试区、PC工厂服务器房间、打包存储区以及部署培训室等。应</w:t>
      </w:r>
      <w:r>
        <w:rPr>
          <w:rFonts w:ascii="宋体" w:hAnsi="宋体" w:cs="宋体" w:hint="eastAsia"/>
          <w:color w:val="000000"/>
          <w:sz w:val="24"/>
          <w:szCs w:val="24"/>
        </w:rPr>
        <w:t>根据实际所需，预留出足够的设备调试工作区，实际工作台和点位需要收集需求后具体汇总。</w:t>
      </w:r>
      <w:proofErr w:type="gramStart"/>
      <w:r>
        <w:rPr>
          <w:rFonts w:ascii="宋体" w:hAnsi="宋体" w:cs="宋体" w:hint="eastAsia"/>
          <w:sz w:val="24"/>
          <w:szCs w:val="24"/>
        </w:rPr>
        <w:t>另各区域</w:t>
      </w:r>
      <w:proofErr w:type="gramEnd"/>
      <w:r>
        <w:rPr>
          <w:rFonts w:ascii="宋体" w:hAnsi="宋体" w:cs="宋体" w:hint="eastAsia"/>
          <w:sz w:val="24"/>
          <w:szCs w:val="24"/>
        </w:rPr>
        <w:t>设置有以下几点注意事项：</w:t>
      </w:r>
    </w:p>
    <w:p w14:paraId="0843A9A1" w14:textId="77777777" w:rsidR="00BF2251" w:rsidRDefault="00BF2251" w:rsidP="000F77C6">
      <w:pPr>
        <w:numPr>
          <w:ilvl w:val="0"/>
          <w:numId w:val="143"/>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在配置区域中使用</w:t>
      </w:r>
      <w:proofErr w:type="gramStart"/>
      <w:r>
        <w:rPr>
          <w:rFonts w:ascii="宋体" w:hAnsi="宋体" w:cs="宋体" w:hint="eastAsia"/>
          <w:sz w:val="24"/>
          <w:szCs w:val="24"/>
        </w:rPr>
        <w:t>高架防静电</w:t>
      </w:r>
      <w:proofErr w:type="gramEnd"/>
      <w:r>
        <w:rPr>
          <w:rFonts w:ascii="宋体" w:hAnsi="宋体" w:cs="宋体" w:hint="eastAsia"/>
          <w:sz w:val="24"/>
          <w:szCs w:val="24"/>
        </w:rPr>
        <w:t>地板，需要地板能够支撑装满PC托盘的重量；</w:t>
      </w:r>
    </w:p>
    <w:p w14:paraId="26CF4B40" w14:textId="77777777" w:rsidR="00BF2251" w:rsidRDefault="00BF2251" w:rsidP="000F77C6">
      <w:pPr>
        <w:numPr>
          <w:ilvl w:val="0"/>
          <w:numId w:val="143"/>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确保供应商存储区的出口（准备配置的设备）和PC工厂</w:t>
      </w:r>
      <w:proofErr w:type="gramStart"/>
      <w:r>
        <w:rPr>
          <w:rFonts w:ascii="宋体" w:hAnsi="宋体" w:cs="宋体" w:hint="eastAsia"/>
          <w:sz w:val="24"/>
          <w:szCs w:val="24"/>
        </w:rPr>
        <w:t>配置区</w:t>
      </w:r>
      <w:proofErr w:type="gramEnd"/>
      <w:r>
        <w:rPr>
          <w:rFonts w:ascii="宋体" w:hAnsi="宋体" w:cs="宋体" w:hint="eastAsia"/>
          <w:sz w:val="24"/>
          <w:szCs w:val="24"/>
        </w:rPr>
        <w:t>的入口之间可轻松进出；</w:t>
      </w:r>
    </w:p>
    <w:p w14:paraId="79868DD8" w14:textId="77777777" w:rsidR="00BF2251" w:rsidRDefault="00BF2251" w:rsidP="000F77C6">
      <w:pPr>
        <w:numPr>
          <w:ilvl w:val="0"/>
          <w:numId w:val="143"/>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确保IT设备存储区的出口（网络，打印机等进行调试）和PC工厂</w:t>
      </w:r>
      <w:proofErr w:type="gramStart"/>
      <w:r>
        <w:rPr>
          <w:rFonts w:ascii="宋体" w:hAnsi="宋体" w:cs="宋体" w:hint="eastAsia"/>
          <w:sz w:val="24"/>
          <w:szCs w:val="24"/>
        </w:rPr>
        <w:t>配置区</w:t>
      </w:r>
      <w:proofErr w:type="gramEnd"/>
      <w:r>
        <w:rPr>
          <w:rFonts w:ascii="宋体" w:hAnsi="宋体" w:cs="宋体" w:hint="eastAsia"/>
          <w:sz w:val="24"/>
          <w:szCs w:val="24"/>
        </w:rPr>
        <w:t>的入口之间可轻松进出；</w:t>
      </w:r>
    </w:p>
    <w:p w14:paraId="39FC8F21" w14:textId="77777777" w:rsidR="00BF2251" w:rsidRDefault="00BF2251" w:rsidP="000F77C6">
      <w:pPr>
        <w:numPr>
          <w:ilvl w:val="0"/>
          <w:numId w:val="143"/>
        </w:numPr>
        <w:adjustRightInd w:val="0"/>
        <w:snapToGrid w:val="0"/>
        <w:spacing w:line="360" w:lineRule="auto"/>
        <w:ind w:left="0" w:firstLine="482"/>
        <w:rPr>
          <w:rFonts w:ascii="宋体" w:hAnsi="宋体" w:cs="宋体"/>
          <w:sz w:val="24"/>
          <w:szCs w:val="24"/>
        </w:rPr>
      </w:pPr>
      <w:r>
        <w:rPr>
          <w:rFonts w:ascii="宋体" w:hAnsi="宋体" w:cs="宋体" w:hint="eastAsia"/>
          <w:sz w:val="24"/>
          <w:szCs w:val="24"/>
        </w:rPr>
        <w:t>确保PC工厂配置区域的出口和物流存储区域（要运送到场地的设备）之间可轻松进出；</w:t>
      </w:r>
    </w:p>
    <w:p w14:paraId="290BC1FA"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color w:val="000000"/>
          <w:sz w:val="24"/>
          <w:szCs w:val="24"/>
        </w:rPr>
        <w:t>除上述区域外，应预留</w:t>
      </w:r>
      <w:r>
        <w:rPr>
          <w:rFonts w:ascii="宋体" w:hAnsi="宋体" w:cs="宋体" w:hint="eastAsia"/>
          <w:sz w:val="24"/>
          <w:szCs w:val="24"/>
        </w:rPr>
        <w:t>合理的停车位（3辆运输车），以便及时方便运送或回收申请设备。</w:t>
      </w:r>
    </w:p>
    <w:p w14:paraId="431D5742"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color w:val="000000"/>
          <w:sz w:val="24"/>
          <w:szCs w:val="24"/>
        </w:rPr>
        <w:t>PC工厂非</w:t>
      </w:r>
      <w:r>
        <w:rPr>
          <w:rFonts w:ascii="宋体" w:hAnsi="宋体" w:cs="宋体" w:hint="eastAsia"/>
          <w:sz w:val="24"/>
          <w:szCs w:val="24"/>
        </w:rPr>
        <w:t>高可用性安装，因此不需要发电机备份。如果长时间（大于10分钟）断电，系统将正常关闭。仅在PC设备室中设置UPS</w:t>
      </w:r>
      <w:r>
        <w:rPr>
          <w:rFonts w:ascii="宋体" w:hAnsi="宋体" w:cs="宋体" w:hint="eastAsia"/>
          <w:color w:val="000000"/>
          <w:sz w:val="24"/>
          <w:szCs w:val="24"/>
        </w:rPr>
        <w:t>。</w:t>
      </w:r>
    </w:p>
    <w:p w14:paraId="57A944BC" w14:textId="77777777" w:rsidR="00BF2251" w:rsidRDefault="00BF2251" w:rsidP="000F77C6">
      <w:pPr>
        <w:pStyle w:val="afffff0"/>
        <w:numPr>
          <w:ilvl w:val="1"/>
          <w:numId w:val="133"/>
        </w:numPr>
        <w:tabs>
          <w:tab w:val="left" w:pos="840"/>
        </w:tabs>
        <w:adjustRightInd w:val="0"/>
        <w:snapToGrid w:val="0"/>
        <w:spacing w:line="360" w:lineRule="auto"/>
        <w:ind w:left="0" w:firstLineChars="0" w:firstLine="482"/>
        <w:rPr>
          <w:rFonts w:ascii="宋体" w:hAnsi="宋体" w:cs="宋体"/>
          <w:b/>
          <w:bCs/>
          <w:sz w:val="24"/>
          <w:szCs w:val="24"/>
        </w:rPr>
      </w:pPr>
      <w:r>
        <w:rPr>
          <w:rFonts w:ascii="宋体" w:hAnsi="宋体" w:cs="宋体" w:hint="eastAsia"/>
          <w:b/>
          <w:bCs/>
          <w:sz w:val="24"/>
          <w:szCs w:val="24"/>
        </w:rPr>
        <w:t>网络通讯及网络安全</w:t>
      </w:r>
    </w:p>
    <w:p w14:paraId="13BEBE43"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为满足PC工厂的管理运行需求，确保及时按照工单或分发部署请求完成相应设备的灌装、出库、回收等流程。PC工厂在网络通讯方面需要赛事专网、互联网、电话通讯网络同时接入。赛事专网需要采用传统网络线缆进行传输接口铺设至每个办公工位；互联网需要采用传统网络线路和无线两种方式进行传输，有线网络铺设至每个办公位，无线信号覆盖所有功能房间；电话通讯网络也需要铺设至每一个办公位桌面上。</w:t>
      </w:r>
    </w:p>
    <w:p w14:paraId="1795BB47" w14:textId="77777777" w:rsidR="00BF2251"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PC</w:t>
      </w:r>
      <w:r>
        <w:rPr>
          <w:rFonts w:ascii="宋体" w:hAnsi="宋体" w:cs="宋体" w:hint="eastAsia"/>
          <w:color w:val="000000"/>
          <w:sz w:val="24"/>
          <w:szCs w:val="24"/>
        </w:rPr>
        <w:t>工厂</w:t>
      </w:r>
      <w:r>
        <w:rPr>
          <w:rFonts w:ascii="宋体" w:hAnsi="宋体" w:cs="宋体" w:hint="eastAsia"/>
          <w:sz w:val="24"/>
          <w:szCs w:val="24"/>
        </w:rPr>
        <w:t>设施应是可锁定的，并且授权人员可以随时使用；各工作分区之间必要时可用简单的隔断墙围起来。未经授权人员，拒绝访问。</w:t>
      </w:r>
    </w:p>
    <w:p w14:paraId="663E4957" w14:textId="77777777" w:rsidR="00BF2251" w:rsidRPr="00433A03" w:rsidRDefault="00BF2251" w:rsidP="00BF2251">
      <w:pPr>
        <w:adjustRightInd w:val="0"/>
        <w:snapToGrid w:val="0"/>
        <w:spacing w:line="360" w:lineRule="auto"/>
        <w:ind w:firstLine="480"/>
        <w:rPr>
          <w:rFonts w:ascii="宋体" w:hAnsi="宋体" w:cs="宋体"/>
          <w:color w:val="000000"/>
          <w:sz w:val="24"/>
          <w:szCs w:val="24"/>
        </w:rPr>
      </w:pPr>
      <w:r>
        <w:rPr>
          <w:rFonts w:ascii="宋体" w:hAnsi="宋体" w:cs="宋体" w:hint="eastAsia"/>
          <w:sz w:val="24"/>
          <w:szCs w:val="24"/>
        </w:rPr>
        <w:t>PC</w:t>
      </w:r>
      <w:r>
        <w:rPr>
          <w:rFonts w:ascii="宋体" w:hAnsi="宋体" w:cs="宋体" w:hint="eastAsia"/>
          <w:color w:val="000000"/>
          <w:sz w:val="24"/>
          <w:szCs w:val="24"/>
        </w:rPr>
        <w:t>工厂运行服务的建设界面如下表所示：</w:t>
      </w:r>
    </w:p>
    <w:p w14:paraId="7E90716F" w14:textId="77777777" w:rsidR="00BF2251" w:rsidRDefault="00BF2251" w:rsidP="00BF2251">
      <w:pPr>
        <w:adjustRightInd w:val="0"/>
        <w:snapToGrid w:val="0"/>
        <w:spacing w:line="360" w:lineRule="auto"/>
        <w:ind w:firstLineChars="200" w:firstLine="480"/>
        <w:jc w:val="center"/>
        <w:rPr>
          <w:rFonts w:ascii="宋体" w:hAnsi="宋体" w:cs="宋体"/>
          <w:color w:val="000000"/>
          <w:sz w:val="24"/>
          <w:szCs w:val="24"/>
        </w:rPr>
      </w:pPr>
      <w:r>
        <w:rPr>
          <w:rFonts w:ascii="宋体" w:hAnsi="宋体" w:cs="宋体" w:hint="eastAsia"/>
          <w:sz w:val="24"/>
          <w:szCs w:val="24"/>
        </w:rPr>
        <w:t>PC工厂基础设施运行服务建设界面</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7722"/>
      </w:tblGrid>
      <w:tr w:rsidR="00BF2251" w14:paraId="1A59ADE7" w14:textId="77777777" w:rsidTr="00BF2251">
        <w:trPr>
          <w:trHeight w:val="510"/>
        </w:trPr>
        <w:tc>
          <w:tcPr>
            <w:tcW w:w="891" w:type="dxa"/>
            <w:vAlign w:val="center"/>
          </w:tcPr>
          <w:p w14:paraId="065C9F92"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序号</w:t>
            </w:r>
          </w:p>
        </w:tc>
        <w:tc>
          <w:tcPr>
            <w:tcW w:w="7722" w:type="dxa"/>
            <w:vAlign w:val="center"/>
          </w:tcPr>
          <w:p w14:paraId="2A625B6A"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任务内容</w:t>
            </w:r>
          </w:p>
        </w:tc>
      </w:tr>
      <w:tr w:rsidR="00BF2251" w14:paraId="4078A120" w14:textId="77777777" w:rsidTr="00BF2251">
        <w:tc>
          <w:tcPr>
            <w:tcW w:w="891" w:type="dxa"/>
            <w:vAlign w:val="center"/>
          </w:tcPr>
          <w:p w14:paraId="7D7139D3" w14:textId="77777777" w:rsidR="00BF2251" w:rsidRDefault="00BF2251" w:rsidP="00BF2251">
            <w:pPr>
              <w:pStyle w:val="afffff0"/>
              <w:ind w:firstLineChars="0" w:firstLine="0"/>
              <w:jc w:val="center"/>
              <w:rPr>
                <w:rFonts w:ascii="宋体" w:hAnsi="宋体" w:cs="宋体"/>
                <w:b/>
                <w:bCs/>
                <w:sz w:val="24"/>
              </w:rPr>
            </w:pPr>
            <w:r>
              <w:rPr>
                <w:rFonts w:ascii="宋体" w:hAnsi="宋体" w:cs="宋体" w:hint="eastAsia"/>
                <w:b/>
                <w:bCs/>
                <w:szCs w:val="21"/>
              </w:rPr>
              <w:t>PC工厂基础设施建设集成</w:t>
            </w:r>
          </w:p>
        </w:tc>
        <w:tc>
          <w:tcPr>
            <w:tcW w:w="7722" w:type="dxa"/>
            <w:vAlign w:val="center"/>
          </w:tcPr>
          <w:p w14:paraId="7BC45BB8" w14:textId="77777777" w:rsidR="00BF2251" w:rsidRPr="00433A03" w:rsidRDefault="00BF2251" w:rsidP="00BF2251">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协助亚组委</w:t>
            </w:r>
            <w:r w:rsidRPr="00433A03">
              <w:rPr>
                <w:rFonts w:ascii="宋体" w:hAnsi="宋体" w:cs="宋体" w:hint="eastAsia"/>
                <w:color w:val="000000" w:themeColor="text1"/>
                <w:szCs w:val="21"/>
              </w:rPr>
              <w:t>进行</w:t>
            </w:r>
            <w:r w:rsidRPr="00433A03">
              <w:rPr>
                <w:rFonts w:ascii="宋体" w:hAnsi="宋体" w:cs="宋体" w:hint="eastAsia"/>
                <w:bCs/>
                <w:color w:val="000000" w:themeColor="text1"/>
                <w:szCs w:val="21"/>
              </w:rPr>
              <w:t>PC工厂</w:t>
            </w:r>
            <w:r w:rsidRPr="00433A03">
              <w:rPr>
                <w:rFonts w:ascii="宋体" w:hAnsi="宋体" w:cs="宋体" w:hint="eastAsia"/>
                <w:color w:val="000000" w:themeColor="text1"/>
                <w:szCs w:val="21"/>
              </w:rPr>
              <w:t>的选址和空间布局规划；</w:t>
            </w:r>
          </w:p>
          <w:p w14:paraId="36FF9CA7" w14:textId="77777777" w:rsidR="00BF2251" w:rsidRPr="00433A03" w:rsidRDefault="00BF2251" w:rsidP="00BF2251">
            <w:pPr>
              <w:adjustRightInd w:val="0"/>
              <w:snapToGrid w:val="0"/>
              <w:spacing w:line="360" w:lineRule="auto"/>
              <w:ind w:firstLineChars="200" w:firstLine="420"/>
              <w:rPr>
                <w:rFonts w:ascii="宋体" w:hAnsi="宋体" w:cs="宋体"/>
                <w:color w:val="000000" w:themeColor="text1"/>
                <w:szCs w:val="21"/>
              </w:rPr>
            </w:pPr>
            <w:r w:rsidRPr="00433A03">
              <w:rPr>
                <w:rFonts w:ascii="宋体" w:hAnsi="宋体" w:cs="宋体" w:hint="eastAsia"/>
                <w:color w:val="000000" w:themeColor="text1"/>
                <w:szCs w:val="21"/>
              </w:rPr>
              <w:t>协助</w:t>
            </w:r>
            <w:r>
              <w:rPr>
                <w:rFonts w:ascii="宋体" w:hAnsi="宋体" w:cs="宋体" w:hint="eastAsia"/>
                <w:color w:val="000000" w:themeColor="text1"/>
                <w:szCs w:val="21"/>
              </w:rPr>
              <w:t>亚组委</w:t>
            </w:r>
            <w:r w:rsidRPr="00433A03">
              <w:rPr>
                <w:rFonts w:ascii="宋体" w:hAnsi="宋体" w:cs="宋体" w:hint="eastAsia"/>
                <w:color w:val="000000" w:themeColor="text1"/>
                <w:szCs w:val="21"/>
              </w:rPr>
              <w:t>组织进行PC工厂的相关需求分析并编制规划方案，并具体实施；</w:t>
            </w:r>
          </w:p>
          <w:p w14:paraId="0729816C" w14:textId="77777777" w:rsidR="00BF2251" w:rsidRPr="00433A03" w:rsidRDefault="00BF2251" w:rsidP="00BF2251">
            <w:pPr>
              <w:adjustRightInd w:val="0"/>
              <w:snapToGrid w:val="0"/>
              <w:spacing w:line="360" w:lineRule="auto"/>
              <w:ind w:firstLineChars="200" w:firstLine="420"/>
              <w:rPr>
                <w:rFonts w:ascii="宋体" w:hAnsi="宋体" w:cs="宋体"/>
                <w:color w:val="000000" w:themeColor="text1"/>
                <w:szCs w:val="21"/>
              </w:rPr>
            </w:pPr>
            <w:r w:rsidRPr="00433A03">
              <w:rPr>
                <w:rFonts w:ascii="宋体" w:hAnsi="宋体" w:cs="宋体" w:hint="eastAsia"/>
                <w:color w:val="000000" w:themeColor="text1"/>
                <w:szCs w:val="21"/>
              </w:rPr>
              <w:t>负责PC工厂的建设集成，提供或与相关供应商对接落实供电系统、空调、家</w:t>
            </w:r>
            <w:r w:rsidRPr="00433A03">
              <w:rPr>
                <w:rFonts w:ascii="宋体" w:hAnsi="宋体" w:cs="宋体" w:hint="eastAsia"/>
                <w:color w:val="000000" w:themeColor="text1"/>
                <w:szCs w:val="21"/>
              </w:rPr>
              <w:lastRenderedPageBreak/>
              <w:t>具白电、综合布线、网络通信、安全等；</w:t>
            </w:r>
          </w:p>
          <w:p w14:paraId="5E56BC09" w14:textId="77777777" w:rsidR="00BF2251" w:rsidRPr="00433A03" w:rsidRDefault="00BF2251" w:rsidP="00BF2251">
            <w:pPr>
              <w:adjustRightInd w:val="0"/>
              <w:snapToGrid w:val="0"/>
              <w:spacing w:line="360" w:lineRule="auto"/>
              <w:ind w:firstLineChars="200" w:firstLine="420"/>
              <w:rPr>
                <w:rFonts w:ascii="宋体" w:hAnsi="宋体" w:cs="宋体"/>
                <w:color w:val="000000" w:themeColor="text1"/>
                <w:sz w:val="24"/>
              </w:rPr>
            </w:pPr>
            <w:r w:rsidRPr="00433A03">
              <w:rPr>
                <w:rFonts w:ascii="宋体" w:hAnsi="宋体" w:cs="宋体" w:hint="eastAsia"/>
                <w:color w:val="000000" w:themeColor="text1"/>
                <w:szCs w:val="21"/>
              </w:rPr>
              <w:t>收集各应用系统的设备需求，对通用设备如PC笔记本，服务器，大屏、桌面型打复印机，固定电话，投影仪等提出具体需求并与相关方对接落实；非通用设备对接相关供应商落实解决；</w:t>
            </w:r>
          </w:p>
        </w:tc>
      </w:tr>
      <w:tr w:rsidR="00BF2251" w14:paraId="293FD348" w14:textId="77777777" w:rsidTr="00BF2251">
        <w:tc>
          <w:tcPr>
            <w:tcW w:w="891" w:type="dxa"/>
            <w:vAlign w:val="center"/>
          </w:tcPr>
          <w:p w14:paraId="6ECA2C21"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lastRenderedPageBreak/>
              <w:t>PC工厂运行与管理服务</w:t>
            </w:r>
          </w:p>
        </w:tc>
        <w:tc>
          <w:tcPr>
            <w:tcW w:w="7722" w:type="dxa"/>
            <w:vAlign w:val="center"/>
          </w:tcPr>
          <w:p w14:paraId="5D0BD038" w14:textId="77777777" w:rsidR="00BF2251" w:rsidRPr="00433A03" w:rsidRDefault="00BF2251" w:rsidP="00BF2251">
            <w:pPr>
              <w:adjustRightInd w:val="0"/>
              <w:snapToGrid w:val="0"/>
              <w:spacing w:line="360" w:lineRule="auto"/>
              <w:ind w:firstLineChars="200" w:firstLine="420"/>
              <w:rPr>
                <w:rFonts w:ascii="宋体" w:hAnsi="宋体" w:cs="宋体"/>
                <w:color w:val="000000" w:themeColor="text1"/>
                <w:szCs w:val="21"/>
              </w:rPr>
            </w:pPr>
            <w:r w:rsidRPr="00433A03">
              <w:rPr>
                <w:rFonts w:ascii="宋体" w:hAnsi="宋体" w:cs="宋体" w:hint="eastAsia"/>
                <w:color w:val="000000" w:themeColor="text1"/>
                <w:szCs w:val="21"/>
              </w:rPr>
              <w:t>协助制定和实施PC工厂使用相关的政策与流程；PC工厂日常运行、维护、保障服务</w:t>
            </w:r>
          </w:p>
        </w:tc>
      </w:tr>
      <w:tr w:rsidR="00BF2251" w14:paraId="0283484F" w14:textId="77777777" w:rsidTr="00BF2251">
        <w:tc>
          <w:tcPr>
            <w:tcW w:w="891" w:type="dxa"/>
            <w:vAlign w:val="center"/>
          </w:tcPr>
          <w:p w14:paraId="109929F5" w14:textId="77777777" w:rsidR="00BF2251" w:rsidRDefault="00BF2251" w:rsidP="00BF2251">
            <w:pPr>
              <w:pStyle w:val="afffff0"/>
              <w:ind w:firstLineChars="0" w:firstLine="0"/>
              <w:jc w:val="center"/>
              <w:rPr>
                <w:rFonts w:ascii="宋体" w:hAnsi="宋体" w:cs="宋体"/>
                <w:b/>
                <w:bCs/>
                <w:szCs w:val="21"/>
              </w:rPr>
            </w:pPr>
            <w:r>
              <w:rPr>
                <w:rFonts w:ascii="宋体" w:hAnsi="宋体" w:cs="宋体" w:hint="eastAsia"/>
                <w:b/>
                <w:bCs/>
                <w:szCs w:val="21"/>
              </w:rPr>
              <w:t>赛后处理</w:t>
            </w:r>
          </w:p>
        </w:tc>
        <w:tc>
          <w:tcPr>
            <w:tcW w:w="7722" w:type="dxa"/>
            <w:vAlign w:val="center"/>
          </w:tcPr>
          <w:p w14:paraId="5EEB4357" w14:textId="77777777" w:rsidR="00BF2251" w:rsidRPr="00433A03" w:rsidRDefault="00BF2251" w:rsidP="00BF2251">
            <w:pPr>
              <w:adjustRightInd w:val="0"/>
              <w:snapToGrid w:val="0"/>
              <w:spacing w:before="156" w:after="156" w:line="360" w:lineRule="auto"/>
              <w:ind w:firstLineChars="200" w:firstLine="420"/>
              <w:rPr>
                <w:rFonts w:ascii="宋体" w:hAnsi="宋体" w:cs="宋体"/>
                <w:color w:val="000000" w:themeColor="text1"/>
                <w:sz w:val="24"/>
                <w:szCs w:val="21"/>
              </w:rPr>
            </w:pPr>
            <w:r w:rsidRPr="00433A03">
              <w:rPr>
                <w:rFonts w:ascii="宋体" w:hAnsi="宋体" w:cs="宋体" w:hint="eastAsia"/>
                <w:color w:val="000000" w:themeColor="text1"/>
                <w:szCs w:val="21"/>
              </w:rPr>
              <w:t>PC工厂设施拆除</w:t>
            </w:r>
          </w:p>
        </w:tc>
      </w:tr>
    </w:tbl>
    <w:p w14:paraId="0179C12A" w14:textId="77777777" w:rsidR="00BF2251" w:rsidRDefault="00BF2251" w:rsidP="00BF2251">
      <w:pPr>
        <w:adjustRightInd w:val="0"/>
        <w:snapToGrid w:val="0"/>
        <w:spacing w:line="360" w:lineRule="auto"/>
        <w:ind w:firstLine="480"/>
        <w:rPr>
          <w:rFonts w:ascii="宋体" w:hAnsi="宋体" w:cs="宋体"/>
          <w:sz w:val="24"/>
          <w:szCs w:val="24"/>
        </w:rPr>
      </w:pPr>
    </w:p>
    <w:p w14:paraId="36F42028" w14:textId="77777777" w:rsidR="00BF2251" w:rsidRDefault="00BF2251" w:rsidP="00BF2251">
      <w:pPr>
        <w:adjustRightInd w:val="0"/>
        <w:snapToGrid w:val="0"/>
        <w:spacing w:line="360" w:lineRule="auto"/>
        <w:ind w:left="420"/>
        <w:rPr>
          <w:rFonts w:ascii="宋体" w:hAnsi="宋体" w:cs="宋体"/>
          <w:b/>
          <w:bCs/>
          <w:sz w:val="24"/>
          <w:szCs w:val="24"/>
        </w:rPr>
      </w:pPr>
      <w:r>
        <w:rPr>
          <w:rFonts w:ascii="宋体" w:hAnsi="宋体" w:cs="宋体" w:hint="eastAsia"/>
          <w:b/>
          <w:bCs/>
          <w:sz w:val="24"/>
          <w:szCs w:val="24"/>
        </w:rPr>
        <w:t>（二）设备设施类运行保障服务</w:t>
      </w:r>
    </w:p>
    <w:p w14:paraId="4E827C56" w14:textId="77777777" w:rsidR="00BF2251" w:rsidRDefault="00BF2251" w:rsidP="00BF2251">
      <w:pPr>
        <w:adjustRightInd w:val="0"/>
        <w:snapToGrid w:val="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PC工厂运行保障服务提供满足PC工厂正常运行所需要的设备设施类运行基本保障服务，PC工厂需配置1名运行保障服务人员。</w:t>
      </w:r>
    </w:p>
    <w:p w14:paraId="7EE8C5DB"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主要包括以下工作内容：</w:t>
      </w:r>
    </w:p>
    <w:p w14:paraId="42FB61DD"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根据设施设备的使用规范制订每周及每日保养计划;</w:t>
      </w:r>
    </w:p>
    <w:p w14:paraId="40E62624"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定期定时定点实施设施设备巡检;</w:t>
      </w:r>
    </w:p>
    <w:p w14:paraId="5851F829"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设备站点值班或定期巡视;</w:t>
      </w:r>
    </w:p>
    <w:p w14:paraId="5BAA28DD"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监控设施设备运行状况，发现异常及时上报和处置;</w:t>
      </w:r>
    </w:p>
    <w:p w14:paraId="29EE9CAC"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定时定期记录详实完整的运行数据，并填报每周/</w:t>
      </w:r>
      <w:proofErr w:type="gramStart"/>
      <w:r>
        <w:rPr>
          <w:rFonts w:ascii="宋体" w:hAnsi="宋体" w:cs="宋体" w:hint="eastAsia"/>
          <w:sz w:val="24"/>
          <w:szCs w:val="24"/>
        </w:rPr>
        <w:t>日度报运行</w:t>
      </w:r>
      <w:proofErr w:type="gramEnd"/>
      <w:r>
        <w:rPr>
          <w:rFonts w:ascii="宋体" w:hAnsi="宋体" w:cs="宋体" w:hint="eastAsia"/>
          <w:sz w:val="24"/>
          <w:szCs w:val="24"/>
        </w:rPr>
        <w:t>报告；</w:t>
      </w:r>
    </w:p>
    <w:p w14:paraId="41FD4C06"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根据具体规定，实施各种设备设施的准时开启和关闭。</w:t>
      </w:r>
    </w:p>
    <w:p w14:paraId="2D5A5E58" w14:textId="77777777" w:rsidR="00BF2251" w:rsidRDefault="00BF2251" w:rsidP="000F77C6">
      <w:pPr>
        <w:pStyle w:val="afffff0"/>
        <w:numPr>
          <w:ilvl w:val="0"/>
          <w:numId w:val="144"/>
        </w:numPr>
        <w:tabs>
          <w:tab w:val="left" w:pos="840"/>
        </w:tabs>
        <w:adjustRightInd w:val="0"/>
        <w:snapToGrid w:val="0"/>
        <w:spacing w:line="360" w:lineRule="auto"/>
        <w:ind w:firstLineChars="0"/>
        <w:rPr>
          <w:rFonts w:ascii="宋体" w:hAnsi="宋体" w:cs="宋体"/>
          <w:sz w:val="24"/>
          <w:szCs w:val="24"/>
        </w:rPr>
      </w:pPr>
      <w:r>
        <w:rPr>
          <w:rFonts w:ascii="宋体" w:hAnsi="宋体" w:cs="宋体" w:hint="eastAsia"/>
          <w:sz w:val="24"/>
          <w:szCs w:val="24"/>
        </w:rPr>
        <w:t>实施保养检修。</w:t>
      </w:r>
    </w:p>
    <w:p w14:paraId="7EE2197A" w14:textId="77777777" w:rsidR="00BF2251" w:rsidRDefault="00BF2251" w:rsidP="00BF2251">
      <w:pPr>
        <w:adjustRightInd w:val="0"/>
        <w:snapToGrid w:val="0"/>
        <w:spacing w:line="360" w:lineRule="auto"/>
        <w:ind w:left="420"/>
        <w:rPr>
          <w:rFonts w:ascii="宋体" w:hAnsi="宋体" w:cs="宋体"/>
          <w:b/>
          <w:bCs/>
          <w:sz w:val="24"/>
          <w:szCs w:val="24"/>
        </w:rPr>
      </w:pPr>
      <w:r>
        <w:rPr>
          <w:rFonts w:ascii="宋体" w:hAnsi="宋体" w:cs="宋体" w:hint="eastAsia"/>
          <w:b/>
          <w:bCs/>
          <w:sz w:val="24"/>
          <w:szCs w:val="24"/>
        </w:rPr>
        <w:t>（三）设备设施类运行管理服务</w:t>
      </w:r>
    </w:p>
    <w:p w14:paraId="42F85069"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color w:val="000000"/>
          <w:sz w:val="24"/>
          <w:szCs w:val="24"/>
        </w:rPr>
        <w:t>PC工厂</w:t>
      </w:r>
      <w:r>
        <w:rPr>
          <w:rFonts w:ascii="宋体" w:hAnsi="宋体" w:cs="宋体" w:hint="eastAsia"/>
          <w:sz w:val="24"/>
          <w:szCs w:val="24"/>
        </w:rPr>
        <w:t>运行管理</w:t>
      </w:r>
      <w:proofErr w:type="gramStart"/>
      <w:r>
        <w:rPr>
          <w:rFonts w:ascii="宋体" w:hAnsi="宋体" w:cs="宋体" w:hint="eastAsia"/>
          <w:sz w:val="24"/>
          <w:szCs w:val="24"/>
        </w:rPr>
        <w:t>服务由设</w:t>
      </w:r>
      <w:proofErr w:type="gramEnd"/>
      <w:r>
        <w:rPr>
          <w:rFonts w:ascii="宋体" w:hAnsi="宋体" w:cs="宋体" w:hint="eastAsia"/>
          <w:color w:val="000000"/>
          <w:sz w:val="24"/>
          <w:szCs w:val="24"/>
        </w:rPr>
        <w:t>PC工厂</w:t>
      </w:r>
      <w:r>
        <w:rPr>
          <w:rFonts w:ascii="宋体" w:hAnsi="宋体" w:cs="宋体" w:hint="eastAsia"/>
          <w:sz w:val="24"/>
          <w:szCs w:val="24"/>
        </w:rPr>
        <w:t>运行管理专家、运行管理高级主管组成管理团队，确保</w:t>
      </w:r>
      <w:r>
        <w:rPr>
          <w:rFonts w:ascii="宋体" w:hAnsi="宋体" w:cs="宋体" w:hint="eastAsia"/>
          <w:color w:val="000000"/>
          <w:sz w:val="24"/>
          <w:szCs w:val="24"/>
        </w:rPr>
        <w:t>PC工厂</w:t>
      </w:r>
      <w:r>
        <w:rPr>
          <w:rFonts w:ascii="宋体" w:hAnsi="宋体" w:cs="宋体" w:hint="eastAsia"/>
          <w:sz w:val="24"/>
          <w:szCs w:val="24"/>
        </w:rPr>
        <w:t>设备设施保障服务和正常运行管理，从亚运会信息技术设备设施运行服务开始，至亚运会运行结束，承担全方位中</w:t>
      </w:r>
      <w:r>
        <w:rPr>
          <w:rFonts w:ascii="宋体" w:hAnsi="宋体" w:cs="宋体" w:hint="eastAsia"/>
          <w:color w:val="000000"/>
          <w:sz w:val="24"/>
          <w:szCs w:val="24"/>
        </w:rPr>
        <w:t>PC工厂</w:t>
      </w:r>
      <w:r>
        <w:rPr>
          <w:rFonts w:ascii="宋体" w:hAnsi="宋体" w:cs="宋体" w:hint="eastAsia"/>
          <w:sz w:val="24"/>
          <w:szCs w:val="24"/>
        </w:rPr>
        <w:t>运行管理工作。</w:t>
      </w:r>
    </w:p>
    <w:p w14:paraId="4B31A5FC" w14:textId="77777777" w:rsidR="00BF2251" w:rsidRDefault="00BF2251" w:rsidP="00BF2251">
      <w:pPr>
        <w:adjustRightInd w:val="0"/>
        <w:snapToGrid w:val="0"/>
        <w:spacing w:line="360" w:lineRule="auto"/>
        <w:ind w:firstLine="480"/>
        <w:rPr>
          <w:rFonts w:ascii="宋体" w:hAnsi="宋体" w:cs="宋体"/>
          <w:sz w:val="24"/>
          <w:szCs w:val="24"/>
        </w:rPr>
      </w:pPr>
      <w:r>
        <w:rPr>
          <w:rFonts w:ascii="宋体" w:hAnsi="宋体" w:cs="宋体" w:hint="eastAsia"/>
          <w:sz w:val="24"/>
          <w:szCs w:val="24"/>
        </w:rPr>
        <w:t>PC工厂应主要满足以下服务需求：</w:t>
      </w:r>
    </w:p>
    <w:p w14:paraId="4AB98638"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PC工厂运行管理：集中管理用于支持测试赛、技术演练和杭州亚运会赛时运行的赛事IT设备的存储、入库、调试和撤场；</w:t>
      </w:r>
    </w:p>
    <w:p w14:paraId="4A5EEBBC"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IT设备流程管理：根据将要发生的核心活动来划分PC工厂内不同区域之间的IT设备流，从设备供应商的入库交货，到运送至场地的出库装运，到赛后的设备回收；</w:t>
      </w:r>
    </w:p>
    <w:p w14:paraId="36865986"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IT设备部署申请（EDR）管理：实时监测并接收部署请求EDR，通知相关</w:t>
      </w:r>
      <w:r>
        <w:rPr>
          <w:rFonts w:ascii="宋体" w:hAnsi="宋体" w:cs="宋体" w:hint="eastAsia"/>
          <w:sz w:val="24"/>
          <w:szCs w:val="24"/>
        </w:rPr>
        <w:lastRenderedPageBreak/>
        <w:t>方（物流中心、PC供应商），并协调EDR相关的设备部署流程，协同相关部门高效有序地完成设备的流转；</w:t>
      </w:r>
    </w:p>
    <w:p w14:paraId="5B25356E"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IT设备QA管理：检查供应商交付的PC设备，确保设备能够符合调试和运行需求；</w:t>
      </w:r>
    </w:p>
    <w:p w14:paraId="3D7FAF4D"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人员管理：管理和调配所有IT设备、设备初始化执行人员和PC工厂运行人力资源（包含供应商、技术志愿者）；</w:t>
      </w:r>
    </w:p>
    <w:p w14:paraId="6674FDDA"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IT设备配置管理：建立规范统一流程，定义设备配置镜像拷贝规范，严谨灌装流程，按需安装部署。并编写安装文档，分发给对应人员。</w:t>
      </w:r>
    </w:p>
    <w:p w14:paraId="313B8F14" w14:textId="77777777" w:rsidR="00BF2251" w:rsidRDefault="00BF2251" w:rsidP="000F77C6">
      <w:pPr>
        <w:numPr>
          <w:ilvl w:val="0"/>
          <w:numId w:val="145"/>
        </w:numPr>
        <w:adjustRightInd w:val="0"/>
        <w:snapToGrid w:val="0"/>
        <w:spacing w:line="360" w:lineRule="auto"/>
        <w:ind w:left="0" w:firstLine="560"/>
        <w:rPr>
          <w:rFonts w:ascii="宋体" w:hAnsi="宋体" w:cs="宋体"/>
          <w:sz w:val="24"/>
          <w:szCs w:val="24"/>
        </w:rPr>
      </w:pPr>
      <w:r>
        <w:rPr>
          <w:rFonts w:ascii="宋体" w:hAnsi="宋体" w:cs="宋体" w:hint="eastAsia"/>
          <w:sz w:val="24"/>
          <w:szCs w:val="24"/>
        </w:rPr>
        <w:t>安装文档的编写和分发：编制适用性安装文档并分发给相关人员，以支持高效快速的标准化设备安装部署工作。</w:t>
      </w:r>
    </w:p>
    <w:p w14:paraId="54ECC7E8" w14:textId="77777777" w:rsidR="00BF2251" w:rsidRDefault="00BF2251" w:rsidP="000F77C6">
      <w:pPr>
        <w:numPr>
          <w:ilvl w:val="0"/>
          <w:numId w:val="145"/>
        </w:numPr>
        <w:adjustRightInd w:val="0"/>
        <w:snapToGrid w:val="0"/>
        <w:spacing w:line="360" w:lineRule="auto"/>
        <w:ind w:left="0" w:firstLine="478"/>
        <w:rPr>
          <w:rFonts w:ascii="宋体" w:hAnsi="宋体" w:cs="宋体"/>
          <w:sz w:val="24"/>
          <w:szCs w:val="24"/>
        </w:rPr>
      </w:pPr>
      <w:r>
        <w:rPr>
          <w:rFonts w:ascii="宋体" w:hAnsi="宋体" w:cs="宋体" w:hint="eastAsia"/>
          <w:sz w:val="24"/>
          <w:szCs w:val="24"/>
        </w:rPr>
        <w:t>场馆设备部署支持及设备测试：确保设备按时且高质量地交付至场馆，并对已完成的场馆系统模块部署测试，确保亚运会期间设备能够按时且高质量地交付至</w:t>
      </w:r>
      <w:proofErr w:type="gramStart"/>
      <w:r>
        <w:rPr>
          <w:rFonts w:ascii="宋体" w:hAnsi="宋体" w:cs="宋体" w:hint="eastAsia"/>
          <w:sz w:val="24"/>
          <w:szCs w:val="24"/>
        </w:rPr>
        <w:t>场馆且</w:t>
      </w:r>
      <w:proofErr w:type="gramEnd"/>
      <w:r>
        <w:rPr>
          <w:rFonts w:ascii="宋体" w:hAnsi="宋体" w:cs="宋体" w:hint="eastAsia"/>
          <w:sz w:val="24"/>
          <w:szCs w:val="24"/>
        </w:rPr>
        <w:t>所提供设备产生最低返回率。</w:t>
      </w:r>
    </w:p>
    <w:p w14:paraId="1ABE00BA" w14:textId="77777777" w:rsidR="00BF2251" w:rsidRDefault="00BF2251" w:rsidP="000F77C6">
      <w:pPr>
        <w:numPr>
          <w:ilvl w:val="0"/>
          <w:numId w:val="145"/>
        </w:numPr>
        <w:adjustRightInd w:val="0"/>
        <w:snapToGrid w:val="0"/>
        <w:spacing w:line="360" w:lineRule="auto"/>
        <w:ind w:left="0" w:firstLine="480"/>
        <w:rPr>
          <w:rFonts w:ascii="宋体" w:hAnsi="宋体" w:cs="宋体"/>
          <w:sz w:val="24"/>
          <w:szCs w:val="24"/>
        </w:rPr>
      </w:pPr>
      <w:r>
        <w:rPr>
          <w:rFonts w:ascii="宋体" w:hAnsi="宋体" w:cs="宋体" w:hint="eastAsia"/>
          <w:sz w:val="24"/>
          <w:szCs w:val="24"/>
        </w:rPr>
        <w:t>部署培训：针对不同类型设备部署方案及相关人员定制培训计划，</w:t>
      </w:r>
      <w:proofErr w:type="gramStart"/>
      <w:r>
        <w:rPr>
          <w:rFonts w:ascii="宋体" w:hAnsi="宋体" w:cs="宋体" w:hint="eastAsia"/>
          <w:sz w:val="24"/>
          <w:szCs w:val="24"/>
        </w:rPr>
        <w:t>提供部</w:t>
      </w:r>
      <w:proofErr w:type="gramEnd"/>
      <w:r>
        <w:rPr>
          <w:rFonts w:ascii="宋体" w:hAnsi="宋体" w:cs="宋体" w:hint="eastAsia"/>
          <w:sz w:val="24"/>
          <w:szCs w:val="24"/>
        </w:rPr>
        <w:t>部署支持。</w:t>
      </w:r>
    </w:p>
    <w:bookmarkEnd w:id="284"/>
    <w:p w14:paraId="062E9333" w14:textId="77777777" w:rsidR="00BF2251" w:rsidRPr="00A02FCD" w:rsidRDefault="00A02FCD" w:rsidP="00A02FCD">
      <w:pPr>
        <w:keepNext/>
        <w:keepLines/>
        <w:tabs>
          <w:tab w:val="left" w:pos="720"/>
          <w:tab w:val="left" w:pos="840"/>
        </w:tabs>
        <w:adjustRightInd w:val="0"/>
        <w:snapToGrid w:val="0"/>
        <w:spacing w:line="360" w:lineRule="auto"/>
        <w:outlineLvl w:val="2"/>
        <w:rPr>
          <w:rFonts w:ascii="宋体" w:hAnsi="宋体" w:cs="宋体"/>
          <w:b/>
          <w:sz w:val="30"/>
          <w:szCs w:val="30"/>
        </w:rPr>
      </w:pPr>
      <w:r>
        <w:rPr>
          <w:rFonts w:ascii="宋体" w:hAnsi="宋体" w:cs="宋体" w:hint="eastAsia"/>
          <w:b/>
          <w:sz w:val="30"/>
          <w:szCs w:val="30"/>
        </w:rPr>
        <w:t xml:space="preserve">3.5.5 </w:t>
      </w:r>
      <w:r w:rsidR="00BF2251" w:rsidRPr="00A02FCD">
        <w:rPr>
          <w:rFonts w:ascii="宋体" w:hAnsi="宋体" w:cs="宋体" w:hint="eastAsia"/>
          <w:b/>
          <w:sz w:val="30"/>
          <w:szCs w:val="30"/>
        </w:rPr>
        <w:t>设备设施类运行管理服务人员要求</w:t>
      </w:r>
    </w:p>
    <w:p w14:paraId="43D1C4C6" w14:textId="77777777" w:rsidR="00BF2251" w:rsidRDefault="00BF2251" w:rsidP="00BF2251">
      <w:pPr>
        <w:adjustRightInd w:val="0"/>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信息技术指挥中心（ITCC）等设施的运行管理服务将由设备设施类运行管理专家、运行管理高级主管组成管理团队,承担全方位ITCC等运行管理工作。</w:t>
      </w:r>
    </w:p>
    <w:p w14:paraId="6176B113" w14:textId="77777777" w:rsidR="00BF2251" w:rsidRDefault="00BF2251" w:rsidP="00BF2251">
      <w:pPr>
        <w:adjustRightInd w:val="0"/>
        <w:snapToGrid w:val="0"/>
        <w:spacing w:line="360" w:lineRule="auto"/>
        <w:ind w:left="425"/>
        <w:contextualSpacing/>
        <w:rPr>
          <w:rFonts w:ascii="宋体" w:hAnsi="宋体" w:cs="宋体"/>
          <w:sz w:val="24"/>
          <w:szCs w:val="24"/>
        </w:rPr>
      </w:pPr>
      <w:r>
        <w:rPr>
          <w:rFonts w:ascii="宋体" w:hAnsi="宋体" w:cs="宋体" w:hint="eastAsia"/>
          <w:sz w:val="24"/>
          <w:szCs w:val="24"/>
        </w:rPr>
        <w:t>人员配置要求：</w:t>
      </w:r>
    </w:p>
    <w:tbl>
      <w:tblPr>
        <w:tblW w:w="9204" w:type="dxa"/>
        <w:tblInd w:w="118" w:type="dxa"/>
        <w:tblLook w:val="04A0" w:firstRow="1" w:lastRow="0" w:firstColumn="1" w:lastColumn="0" w:noHBand="0" w:noVBand="1"/>
      </w:tblPr>
      <w:tblGrid>
        <w:gridCol w:w="560"/>
        <w:gridCol w:w="1160"/>
        <w:gridCol w:w="5220"/>
        <w:gridCol w:w="1130"/>
        <w:gridCol w:w="1134"/>
      </w:tblGrid>
      <w:tr w:rsidR="00BF2251" w:rsidRPr="006E2576" w14:paraId="614D2A91" w14:textId="77777777" w:rsidTr="00BF2251">
        <w:trPr>
          <w:trHeight w:val="520"/>
        </w:trPr>
        <w:tc>
          <w:tcPr>
            <w:tcW w:w="56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21741B3E" w14:textId="77777777" w:rsidR="00BF2251" w:rsidRPr="00F05B7A" w:rsidRDefault="00BF2251" w:rsidP="00BF2251">
            <w:pPr>
              <w:widowControl/>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 xml:space="preserve">　</w:t>
            </w:r>
          </w:p>
        </w:tc>
        <w:tc>
          <w:tcPr>
            <w:tcW w:w="1160" w:type="dxa"/>
            <w:tcBorders>
              <w:top w:val="single" w:sz="8" w:space="0" w:color="auto"/>
              <w:left w:val="nil"/>
              <w:bottom w:val="single" w:sz="4" w:space="0" w:color="auto"/>
              <w:right w:val="single" w:sz="4" w:space="0" w:color="auto"/>
            </w:tcBorders>
            <w:shd w:val="clear" w:color="000000" w:fill="DDEBF7"/>
            <w:noWrap/>
            <w:vAlign w:val="center"/>
            <w:hideMark/>
          </w:tcPr>
          <w:p w14:paraId="7E45DE3B" w14:textId="77777777" w:rsidR="00BF2251" w:rsidRPr="00F05B7A" w:rsidRDefault="00BF2251" w:rsidP="00BF2251">
            <w:pPr>
              <w:widowControl/>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人员配置</w:t>
            </w:r>
          </w:p>
        </w:tc>
        <w:tc>
          <w:tcPr>
            <w:tcW w:w="5220" w:type="dxa"/>
            <w:tcBorders>
              <w:top w:val="single" w:sz="8" w:space="0" w:color="auto"/>
              <w:left w:val="nil"/>
              <w:bottom w:val="single" w:sz="4" w:space="0" w:color="auto"/>
              <w:right w:val="single" w:sz="4" w:space="0" w:color="auto"/>
            </w:tcBorders>
            <w:shd w:val="clear" w:color="000000" w:fill="DDEBF7"/>
            <w:noWrap/>
            <w:vAlign w:val="center"/>
            <w:hideMark/>
          </w:tcPr>
          <w:p w14:paraId="596B6CED" w14:textId="77777777" w:rsidR="00BF2251" w:rsidRPr="00F05B7A" w:rsidRDefault="00BF2251" w:rsidP="00BF2251">
            <w:pPr>
              <w:widowControl/>
              <w:jc w:val="left"/>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人员条件</w:t>
            </w:r>
          </w:p>
        </w:tc>
        <w:tc>
          <w:tcPr>
            <w:tcW w:w="1130" w:type="dxa"/>
            <w:tcBorders>
              <w:top w:val="single" w:sz="8" w:space="0" w:color="auto"/>
              <w:left w:val="nil"/>
              <w:bottom w:val="single" w:sz="4" w:space="0" w:color="auto"/>
              <w:right w:val="single" w:sz="4" w:space="0" w:color="auto"/>
            </w:tcBorders>
            <w:shd w:val="clear" w:color="000000" w:fill="DDEBF7"/>
            <w:vAlign w:val="center"/>
            <w:hideMark/>
          </w:tcPr>
          <w:p w14:paraId="093EA4BB"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人员数量</w:t>
            </w:r>
            <w:r w:rsidRPr="00F05B7A">
              <w:rPr>
                <w:rFonts w:ascii="宋体" w:hAnsi="宋体" w:cs="宋体" w:hint="eastAsia"/>
                <w:b/>
                <w:bCs/>
                <w:color w:val="000000"/>
                <w:kern w:val="0"/>
                <w:sz w:val="18"/>
                <w:szCs w:val="18"/>
              </w:rPr>
              <w:br/>
              <w:t>（不少于）</w:t>
            </w:r>
          </w:p>
        </w:tc>
        <w:tc>
          <w:tcPr>
            <w:tcW w:w="1134" w:type="dxa"/>
            <w:tcBorders>
              <w:top w:val="single" w:sz="8" w:space="0" w:color="auto"/>
              <w:left w:val="nil"/>
              <w:bottom w:val="single" w:sz="4" w:space="0" w:color="auto"/>
              <w:right w:val="single" w:sz="8" w:space="0" w:color="auto"/>
            </w:tcBorders>
            <w:shd w:val="clear" w:color="000000" w:fill="DDEBF7"/>
            <w:vAlign w:val="center"/>
            <w:hideMark/>
          </w:tcPr>
          <w:p w14:paraId="43424B3D" w14:textId="77777777" w:rsidR="00BF2251" w:rsidRPr="00F05B7A" w:rsidRDefault="00BF2251" w:rsidP="00BF2251">
            <w:pPr>
              <w:widowControl/>
              <w:jc w:val="center"/>
              <w:rPr>
                <w:rFonts w:ascii="宋体" w:hAnsi="宋体" w:cs="宋体"/>
                <w:b/>
                <w:bCs/>
                <w:color w:val="000000"/>
                <w:kern w:val="0"/>
                <w:sz w:val="18"/>
                <w:szCs w:val="18"/>
              </w:rPr>
            </w:pPr>
            <w:r w:rsidRPr="00F05B7A">
              <w:rPr>
                <w:rFonts w:ascii="宋体" w:hAnsi="宋体" w:cs="宋体" w:hint="eastAsia"/>
                <w:b/>
                <w:bCs/>
                <w:color w:val="000000"/>
                <w:kern w:val="0"/>
                <w:sz w:val="18"/>
                <w:szCs w:val="18"/>
              </w:rPr>
              <w:t>工作量（月）</w:t>
            </w:r>
            <w:r w:rsidRPr="00F05B7A">
              <w:rPr>
                <w:rFonts w:ascii="宋体" w:hAnsi="宋体" w:cs="宋体" w:hint="eastAsia"/>
                <w:b/>
                <w:bCs/>
                <w:color w:val="000000"/>
                <w:kern w:val="0"/>
                <w:sz w:val="18"/>
                <w:szCs w:val="18"/>
              </w:rPr>
              <w:br/>
              <w:t>（不少于）</w:t>
            </w:r>
          </w:p>
        </w:tc>
      </w:tr>
      <w:tr w:rsidR="00BF2251" w:rsidRPr="006E2576" w14:paraId="16D14F29" w14:textId="77777777" w:rsidTr="00BF2251">
        <w:trPr>
          <w:trHeight w:val="1647"/>
        </w:trPr>
        <w:tc>
          <w:tcPr>
            <w:tcW w:w="560" w:type="dxa"/>
            <w:vMerge w:val="restart"/>
            <w:tcBorders>
              <w:top w:val="nil"/>
              <w:left w:val="single" w:sz="8" w:space="0" w:color="auto"/>
              <w:bottom w:val="single" w:sz="8" w:space="0" w:color="000000"/>
              <w:right w:val="single" w:sz="4" w:space="0" w:color="auto"/>
            </w:tcBorders>
            <w:shd w:val="clear" w:color="auto" w:fill="auto"/>
            <w:vAlign w:val="center"/>
            <w:hideMark/>
          </w:tcPr>
          <w:p w14:paraId="6866DA7C" w14:textId="77777777" w:rsidR="00BF2251" w:rsidRPr="00F05B7A" w:rsidRDefault="00BF2251" w:rsidP="00BF2251">
            <w:pPr>
              <w:widowControl/>
              <w:jc w:val="center"/>
              <w:rPr>
                <w:rFonts w:ascii="宋体" w:hAnsi="宋体" w:cs="宋体"/>
                <w:color w:val="000000"/>
                <w:kern w:val="0"/>
                <w:sz w:val="18"/>
                <w:szCs w:val="18"/>
              </w:rPr>
            </w:pPr>
            <w:r w:rsidRPr="00F05B7A">
              <w:rPr>
                <w:rFonts w:ascii="宋体" w:hAnsi="宋体" w:cs="宋体" w:hint="eastAsia"/>
                <w:color w:val="000000"/>
                <w:kern w:val="0"/>
                <w:sz w:val="18"/>
                <w:szCs w:val="18"/>
              </w:rPr>
              <w:t>设备设施类运行管理服务</w:t>
            </w:r>
          </w:p>
        </w:tc>
        <w:tc>
          <w:tcPr>
            <w:tcW w:w="1160" w:type="dxa"/>
            <w:tcBorders>
              <w:top w:val="nil"/>
              <w:left w:val="nil"/>
              <w:bottom w:val="single" w:sz="4" w:space="0" w:color="auto"/>
              <w:right w:val="single" w:sz="4" w:space="0" w:color="auto"/>
            </w:tcBorders>
            <w:shd w:val="clear" w:color="auto" w:fill="auto"/>
            <w:vAlign w:val="center"/>
            <w:hideMark/>
          </w:tcPr>
          <w:p w14:paraId="4CD8B0C5"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信息技术设施运行管理专家（</w:t>
            </w:r>
            <w:r>
              <w:rPr>
                <w:rFonts w:ascii="宋体" w:hAnsi="宋体" w:cs="宋体" w:hint="eastAsia"/>
                <w:kern w:val="0"/>
                <w:sz w:val="18"/>
                <w:szCs w:val="18"/>
              </w:rPr>
              <w:t>高级主管</w:t>
            </w:r>
            <w:r w:rsidRPr="00F05B7A">
              <w:rPr>
                <w:rFonts w:ascii="宋体" w:hAnsi="宋体" w:cs="宋体" w:hint="eastAsia"/>
                <w:kern w:val="0"/>
                <w:sz w:val="18"/>
                <w:szCs w:val="18"/>
              </w:rPr>
              <w:t>）</w:t>
            </w:r>
          </w:p>
        </w:tc>
        <w:tc>
          <w:tcPr>
            <w:tcW w:w="5220" w:type="dxa"/>
            <w:tcBorders>
              <w:top w:val="nil"/>
              <w:left w:val="nil"/>
              <w:bottom w:val="single" w:sz="4" w:space="0" w:color="auto"/>
              <w:right w:val="single" w:sz="4" w:space="0" w:color="auto"/>
            </w:tcBorders>
            <w:shd w:val="clear" w:color="auto" w:fill="auto"/>
            <w:vAlign w:val="center"/>
            <w:hideMark/>
          </w:tcPr>
          <w:p w14:paraId="30025AB9" w14:textId="77777777" w:rsidR="00BF2251" w:rsidRDefault="00BF2251" w:rsidP="00BF2251">
            <w:pPr>
              <w:widowControl/>
              <w:jc w:val="left"/>
              <w:rPr>
                <w:rFonts w:ascii="宋体" w:hAnsi="宋体" w:cs="宋体"/>
                <w:kern w:val="0"/>
                <w:sz w:val="18"/>
                <w:szCs w:val="18"/>
              </w:rPr>
            </w:pPr>
            <w:r w:rsidRPr="00F05B7A">
              <w:rPr>
                <w:rFonts w:ascii="宋体" w:hAnsi="宋体" w:cs="宋体" w:hint="eastAsia"/>
                <w:kern w:val="0"/>
                <w:sz w:val="18"/>
                <w:szCs w:val="18"/>
              </w:rPr>
              <w:t>1、本科或以上学历；</w:t>
            </w:r>
          </w:p>
          <w:p w14:paraId="655F26EC" w14:textId="77777777" w:rsidR="00BF2251" w:rsidRDefault="00BF2251" w:rsidP="00BF2251">
            <w:pPr>
              <w:widowControl/>
              <w:jc w:val="left"/>
              <w:rPr>
                <w:rFonts w:ascii="宋体" w:hAnsi="宋体" w:cs="宋体"/>
                <w:kern w:val="0"/>
                <w:sz w:val="18"/>
                <w:szCs w:val="18"/>
              </w:rPr>
            </w:pPr>
            <w:r>
              <w:rPr>
                <w:rFonts w:ascii="宋体" w:hAnsi="宋体" w:cs="宋体"/>
                <w:kern w:val="0"/>
                <w:sz w:val="18"/>
                <w:szCs w:val="18"/>
              </w:rPr>
              <w:t>2</w:t>
            </w:r>
            <w:r w:rsidRPr="00F05B7A">
              <w:rPr>
                <w:rFonts w:ascii="宋体" w:hAnsi="宋体" w:cs="宋体" w:hint="eastAsia"/>
                <w:kern w:val="0"/>
                <w:sz w:val="18"/>
                <w:szCs w:val="18"/>
              </w:rPr>
              <w:t>、从事</w:t>
            </w:r>
            <w:r>
              <w:rPr>
                <w:rFonts w:ascii="宋体" w:hAnsi="宋体" w:cs="宋体" w:hint="eastAsia"/>
                <w:kern w:val="0"/>
                <w:sz w:val="18"/>
                <w:szCs w:val="18"/>
              </w:rPr>
              <w:t>相关</w:t>
            </w:r>
            <w:r w:rsidRPr="00F05B7A">
              <w:rPr>
                <w:rFonts w:ascii="宋体" w:hAnsi="宋体" w:cs="宋体" w:hint="eastAsia"/>
                <w:kern w:val="0"/>
                <w:sz w:val="18"/>
                <w:szCs w:val="18"/>
              </w:rPr>
              <w:t>行业年限8年及以上，或有2届及以上全国（或以上）级别体育赛事相关工作经历；</w:t>
            </w:r>
          </w:p>
          <w:p w14:paraId="0E652306" w14:textId="77777777" w:rsidR="00BF2251" w:rsidRPr="00F05B7A" w:rsidRDefault="00BF2251" w:rsidP="00BF2251">
            <w:pPr>
              <w:widowControl/>
              <w:jc w:val="left"/>
              <w:rPr>
                <w:rFonts w:ascii="宋体" w:hAnsi="宋体" w:cs="宋体"/>
                <w:kern w:val="0"/>
                <w:sz w:val="18"/>
                <w:szCs w:val="18"/>
              </w:rPr>
            </w:pPr>
          </w:p>
        </w:tc>
        <w:tc>
          <w:tcPr>
            <w:tcW w:w="1130" w:type="dxa"/>
            <w:tcBorders>
              <w:top w:val="nil"/>
              <w:left w:val="nil"/>
              <w:bottom w:val="single" w:sz="4" w:space="0" w:color="auto"/>
              <w:right w:val="single" w:sz="4" w:space="0" w:color="auto"/>
            </w:tcBorders>
            <w:shd w:val="clear" w:color="auto" w:fill="auto"/>
            <w:noWrap/>
            <w:vAlign w:val="center"/>
            <w:hideMark/>
          </w:tcPr>
          <w:p w14:paraId="58FD573F" w14:textId="40B51531" w:rsidR="00BF2251" w:rsidRPr="00F05B7A" w:rsidRDefault="0012420D" w:rsidP="00BF2251">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34" w:type="dxa"/>
            <w:tcBorders>
              <w:top w:val="nil"/>
              <w:left w:val="nil"/>
              <w:bottom w:val="single" w:sz="4" w:space="0" w:color="auto"/>
              <w:right w:val="single" w:sz="8" w:space="0" w:color="auto"/>
            </w:tcBorders>
            <w:shd w:val="clear" w:color="auto" w:fill="auto"/>
            <w:noWrap/>
            <w:vAlign w:val="center"/>
            <w:hideMark/>
          </w:tcPr>
          <w:p w14:paraId="0A090353" w14:textId="77777777" w:rsidR="00BF2251" w:rsidRPr="00F05B7A" w:rsidRDefault="00BF2251" w:rsidP="00BF2251">
            <w:pPr>
              <w:widowControl/>
              <w:jc w:val="center"/>
              <w:rPr>
                <w:rFonts w:ascii="宋体" w:hAnsi="宋体" w:cs="宋体"/>
                <w:color w:val="000000"/>
                <w:kern w:val="0"/>
                <w:sz w:val="18"/>
                <w:szCs w:val="18"/>
              </w:rPr>
            </w:pPr>
            <w:r w:rsidRPr="00F05B7A">
              <w:rPr>
                <w:rFonts w:ascii="宋体" w:hAnsi="宋体" w:cs="宋体" w:hint="eastAsia"/>
                <w:color w:val="000000"/>
                <w:kern w:val="0"/>
                <w:sz w:val="18"/>
                <w:szCs w:val="18"/>
              </w:rPr>
              <w:t>60</w:t>
            </w:r>
          </w:p>
        </w:tc>
      </w:tr>
      <w:tr w:rsidR="00BF2251" w:rsidRPr="006E2576" w14:paraId="670B8C7D" w14:textId="77777777" w:rsidTr="00BF2251">
        <w:trPr>
          <w:trHeight w:val="1533"/>
        </w:trPr>
        <w:tc>
          <w:tcPr>
            <w:tcW w:w="560" w:type="dxa"/>
            <w:vMerge/>
            <w:tcBorders>
              <w:top w:val="nil"/>
              <w:left w:val="single" w:sz="8" w:space="0" w:color="auto"/>
              <w:bottom w:val="single" w:sz="8" w:space="0" w:color="000000"/>
              <w:right w:val="single" w:sz="4" w:space="0" w:color="auto"/>
            </w:tcBorders>
            <w:vAlign w:val="center"/>
            <w:hideMark/>
          </w:tcPr>
          <w:p w14:paraId="76D6A0B9" w14:textId="77777777" w:rsidR="00BF2251" w:rsidRPr="00F05B7A" w:rsidRDefault="00BF2251" w:rsidP="00BF2251">
            <w:pPr>
              <w:widowControl/>
              <w:jc w:val="left"/>
              <w:rPr>
                <w:rFonts w:ascii="宋体" w:hAnsi="宋体" w:cs="宋体"/>
                <w:color w:val="000000"/>
                <w:kern w:val="0"/>
                <w:sz w:val="18"/>
                <w:szCs w:val="18"/>
              </w:rPr>
            </w:pPr>
          </w:p>
        </w:tc>
        <w:tc>
          <w:tcPr>
            <w:tcW w:w="1160" w:type="dxa"/>
            <w:tcBorders>
              <w:top w:val="nil"/>
              <w:left w:val="nil"/>
              <w:bottom w:val="single" w:sz="8" w:space="0" w:color="auto"/>
              <w:right w:val="single" w:sz="4" w:space="0" w:color="auto"/>
            </w:tcBorders>
            <w:shd w:val="clear" w:color="auto" w:fill="auto"/>
            <w:vAlign w:val="center"/>
            <w:hideMark/>
          </w:tcPr>
          <w:p w14:paraId="22E0C854" w14:textId="77777777" w:rsidR="00BF2251" w:rsidRPr="00F05B7A" w:rsidRDefault="00BF2251" w:rsidP="00BF2251">
            <w:pPr>
              <w:widowControl/>
              <w:jc w:val="center"/>
              <w:rPr>
                <w:rFonts w:ascii="宋体" w:hAnsi="宋体" w:cs="宋体"/>
                <w:kern w:val="0"/>
                <w:sz w:val="18"/>
                <w:szCs w:val="18"/>
              </w:rPr>
            </w:pPr>
            <w:r w:rsidRPr="00F05B7A">
              <w:rPr>
                <w:rFonts w:ascii="宋体" w:hAnsi="宋体" w:cs="宋体" w:hint="eastAsia"/>
                <w:kern w:val="0"/>
                <w:sz w:val="18"/>
                <w:szCs w:val="18"/>
              </w:rPr>
              <w:t>信息技术设施运行管理（</w:t>
            </w:r>
            <w:r>
              <w:rPr>
                <w:rFonts w:ascii="宋体" w:hAnsi="宋体" w:cs="宋体" w:hint="eastAsia"/>
                <w:kern w:val="0"/>
                <w:sz w:val="18"/>
                <w:szCs w:val="18"/>
              </w:rPr>
              <w:t>中级</w:t>
            </w:r>
            <w:r w:rsidRPr="00F05B7A">
              <w:rPr>
                <w:rFonts w:ascii="宋体" w:hAnsi="宋体" w:cs="宋体" w:hint="eastAsia"/>
                <w:kern w:val="0"/>
                <w:sz w:val="18"/>
                <w:szCs w:val="18"/>
              </w:rPr>
              <w:t>主管）</w:t>
            </w:r>
          </w:p>
        </w:tc>
        <w:tc>
          <w:tcPr>
            <w:tcW w:w="5220" w:type="dxa"/>
            <w:tcBorders>
              <w:top w:val="nil"/>
              <w:left w:val="nil"/>
              <w:bottom w:val="single" w:sz="8" w:space="0" w:color="auto"/>
              <w:right w:val="single" w:sz="4" w:space="0" w:color="auto"/>
            </w:tcBorders>
            <w:shd w:val="clear" w:color="auto" w:fill="auto"/>
            <w:vAlign w:val="center"/>
            <w:hideMark/>
          </w:tcPr>
          <w:p w14:paraId="24720061" w14:textId="77777777" w:rsidR="00BF2251" w:rsidRPr="00F05B7A" w:rsidRDefault="00BF2251" w:rsidP="00BF2251">
            <w:pPr>
              <w:widowControl/>
              <w:jc w:val="left"/>
              <w:rPr>
                <w:rFonts w:ascii="宋体" w:hAnsi="宋体" w:cs="宋体"/>
                <w:kern w:val="0"/>
                <w:sz w:val="18"/>
                <w:szCs w:val="18"/>
              </w:rPr>
            </w:pPr>
            <w:r w:rsidRPr="00F05B7A">
              <w:rPr>
                <w:rFonts w:ascii="宋体" w:hAnsi="宋体" w:cs="宋体" w:hint="eastAsia"/>
                <w:kern w:val="0"/>
                <w:sz w:val="18"/>
                <w:szCs w:val="18"/>
              </w:rPr>
              <w:t>1、本科或以上学历；</w:t>
            </w:r>
            <w:r>
              <w:rPr>
                <w:rFonts w:ascii="宋体" w:hAnsi="宋体" w:cs="宋体" w:hint="eastAsia"/>
                <w:kern w:val="0"/>
                <w:sz w:val="18"/>
                <w:szCs w:val="18"/>
              </w:rPr>
              <w:br/>
            </w:r>
            <w:r>
              <w:rPr>
                <w:rFonts w:ascii="宋体" w:hAnsi="宋体" w:cs="宋体"/>
                <w:kern w:val="0"/>
                <w:sz w:val="18"/>
                <w:szCs w:val="18"/>
              </w:rPr>
              <w:t>2</w:t>
            </w:r>
            <w:r w:rsidRPr="00F05B7A">
              <w:rPr>
                <w:rFonts w:ascii="宋体" w:hAnsi="宋体" w:cs="宋体" w:hint="eastAsia"/>
                <w:kern w:val="0"/>
                <w:sz w:val="18"/>
                <w:szCs w:val="18"/>
              </w:rPr>
              <w:t>、从事相关工作年限5年及以上；</w:t>
            </w:r>
          </w:p>
        </w:tc>
        <w:tc>
          <w:tcPr>
            <w:tcW w:w="1130" w:type="dxa"/>
            <w:tcBorders>
              <w:top w:val="nil"/>
              <w:left w:val="nil"/>
              <w:bottom w:val="single" w:sz="8" w:space="0" w:color="auto"/>
              <w:right w:val="single" w:sz="4" w:space="0" w:color="auto"/>
            </w:tcBorders>
            <w:shd w:val="clear" w:color="auto" w:fill="auto"/>
            <w:noWrap/>
            <w:vAlign w:val="center"/>
            <w:hideMark/>
          </w:tcPr>
          <w:p w14:paraId="4485561D" w14:textId="77777777" w:rsidR="00BF2251" w:rsidRPr="00F05B7A" w:rsidRDefault="00BF2251" w:rsidP="00BF225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4A457E4F" w14:textId="7DFAD4A9" w:rsidR="00BF2251" w:rsidRPr="00F05B7A" w:rsidRDefault="0012420D" w:rsidP="00BF2251">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r>
    </w:tbl>
    <w:p w14:paraId="32D2522A" w14:textId="77777777" w:rsidR="0012420D" w:rsidRDefault="0012420D" w:rsidP="0012420D">
      <w:pPr>
        <w:adjustRightInd w:val="0"/>
        <w:snapToGrid w:val="0"/>
        <w:spacing w:line="360" w:lineRule="auto"/>
        <w:rPr>
          <w:rStyle w:val="affff"/>
          <w:rFonts w:ascii="Times New Roman" w:hAnsi="Times New Roman"/>
          <w:b w:val="0"/>
          <w:bCs w:val="0"/>
          <w:color w:val="000000" w:themeColor="text1"/>
          <w:sz w:val="22"/>
        </w:rPr>
      </w:pPr>
      <w:r>
        <w:rPr>
          <w:rStyle w:val="affff"/>
          <w:rFonts w:ascii="Times New Roman" w:hAnsi="Times New Roman" w:hint="eastAsia"/>
          <w:b w:val="0"/>
          <w:bCs w:val="0"/>
          <w:color w:val="000000" w:themeColor="text1"/>
          <w:sz w:val="22"/>
        </w:rPr>
        <w:t>注：此为兜底服务，最终工作量以实际工作为主，确保完成杭州亚运会信息技术管理服务。</w:t>
      </w:r>
    </w:p>
    <w:p w14:paraId="411997EA" w14:textId="77777777" w:rsidR="00BF2251" w:rsidRPr="0012420D" w:rsidRDefault="00BF2251" w:rsidP="00BF2251">
      <w:pPr>
        <w:rPr>
          <w:rFonts w:ascii="宋体" w:hAnsi="宋体" w:cs="宋体"/>
        </w:rPr>
      </w:pPr>
    </w:p>
    <w:p w14:paraId="0DE5B331" w14:textId="77777777" w:rsidR="00BF2251" w:rsidRPr="00EA13EE" w:rsidRDefault="00AC683D" w:rsidP="00EA13EE">
      <w:pPr>
        <w:adjustRightInd w:val="0"/>
        <w:snapToGrid w:val="0"/>
        <w:spacing w:line="360" w:lineRule="auto"/>
        <w:ind w:firstLineChars="200" w:firstLine="723"/>
        <w:jc w:val="center"/>
        <w:rPr>
          <w:rStyle w:val="affff"/>
          <w:rFonts w:ascii="Times New Roman" w:hAnsi="Times New Roman"/>
        </w:rPr>
      </w:pPr>
      <w:bookmarkStart w:id="285" w:name="_Toc80971145"/>
      <w:bookmarkEnd w:id="282"/>
      <w:r w:rsidRPr="00EA13EE">
        <w:rPr>
          <w:rStyle w:val="affff"/>
          <w:rFonts w:ascii="Times New Roman" w:hAnsi="Times New Roman" w:hint="eastAsia"/>
          <w:sz w:val="36"/>
          <w:szCs w:val="36"/>
        </w:rPr>
        <w:t>四</w:t>
      </w:r>
      <w:r w:rsidR="00A02FCD" w:rsidRPr="00EA13EE">
        <w:rPr>
          <w:rStyle w:val="affff"/>
          <w:rFonts w:ascii="Times New Roman" w:hAnsi="Times New Roman" w:hint="eastAsia"/>
          <w:sz w:val="36"/>
          <w:szCs w:val="36"/>
        </w:rPr>
        <w:t xml:space="preserve"> </w:t>
      </w:r>
      <w:r w:rsidR="00A02FCD" w:rsidRPr="00EA13EE">
        <w:rPr>
          <w:rStyle w:val="affff"/>
          <w:rFonts w:ascii="Times New Roman" w:hAnsi="Times New Roman" w:hint="eastAsia"/>
          <w:sz w:val="36"/>
          <w:szCs w:val="36"/>
        </w:rPr>
        <w:t>项目实施要求</w:t>
      </w:r>
      <w:bookmarkStart w:id="286" w:name="_Toc80971146"/>
      <w:bookmarkStart w:id="287" w:name="_Toc80971149"/>
      <w:bookmarkEnd w:id="285"/>
      <w:bookmarkEnd w:id="286"/>
      <w:bookmarkEnd w:id="287"/>
    </w:p>
    <w:p w14:paraId="401827B5" w14:textId="77777777" w:rsidR="00BF2251" w:rsidRDefault="00BF2251" w:rsidP="000F77C6">
      <w:pPr>
        <w:pStyle w:val="22"/>
        <w:widowControl/>
        <w:numPr>
          <w:ilvl w:val="1"/>
          <w:numId w:val="164"/>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288" w:name="_Toc80971150"/>
      <w:r>
        <w:rPr>
          <w:rFonts w:ascii="宋体" w:eastAsia="宋体" w:hAnsi="宋体" w:cs="宋体" w:hint="eastAsia"/>
          <w:bCs w:val="0"/>
          <w:sz w:val="30"/>
          <w:szCs w:val="30"/>
        </w:rPr>
        <w:lastRenderedPageBreak/>
        <w:t>项目实施进度计划</w:t>
      </w:r>
      <w:bookmarkEnd w:id="288"/>
    </w:p>
    <w:p w14:paraId="79B81A79" w14:textId="77777777" w:rsidR="00BF2251" w:rsidRDefault="00BF2251" w:rsidP="00BF2251">
      <w:pPr>
        <w:keepNext/>
        <w:keepLines/>
        <w:tabs>
          <w:tab w:val="left" w:pos="720"/>
        </w:tabs>
        <w:adjustRightInd w:val="0"/>
        <w:snapToGrid w:val="0"/>
        <w:spacing w:line="360" w:lineRule="auto"/>
        <w:outlineLvl w:val="2"/>
        <w:rPr>
          <w:rFonts w:ascii="宋体" w:hAnsi="宋体" w:cs="宋体"/>
          <w:b/>
          <w:sz w:val="28"/>
          <w:szCs w:val="28"/>
        </w:rPr>
      </w:pPr>
      <w:r>
        <w:rPr>
          <w:rFonts w:ascii="宋体" w:hAnsi="宋体" w:cs="宋体" w:hint="eastAsia"/>
          <w:b/>
          <w:sz w:val="28"/>
          <w:szCs w:val="28"/>
        </w:rPr>
        <w:t>4.1.1项目服务期</w:t>
      </w:r>
    </w:p>
    <w:p w14:paraId="26DC9E5A" w14:textId="66DECE26" w:rsidR="00BF2251" w:rsidRDefault="00BF2251" w:rsidP="00BF2251">
      <w:pPr>
        <w:adjustRightInd w:val="0"/>
        <w:snapToGrid w:val="0"/>
        <w:spacing w:line="360" w:lineRule="auto"/>
        <w:ind w:firstLineChars="200" w:firstLine="480"/>
        <w:rPr>
          <w:rFonts w:ascii="宋体" w:hAnsi="宋体" w:cs="宋体"/>
          <w:sz w:val="24"/>
          <w:szCs w:val="24"/>
        </w:rPr>
      </w:pPr>
      <w:r w:rsidRPr="008B029F">
        <w:rPr>
          <w:rFonts w:ascii="宋体" w:hAnsi="宋体" w:cs="宋体" w:hint="eastAsia"/>
          <w:sz w:val="24"/>
          <w:szCs w:val="24"/>
        </w:rPr>
        <w:t>自</w:t>
      </w:r>
      <w:r w:rsidR="0012420D" w:rsidRPr="008B029F">
        <w:rPr>
          <w:rFonts w:ascii="宋体" w:hAnsi="宋体" w:cs="宋体" w:hint="eastAsia"/>
          <w:sz w:val="24"/>
          <w:szCs w:val="24"/>
        </w:rPr>
        <w:t>2021年</w:t>
      </w:r>
      <w:r w:rsidR="0012420D">
        <w:rPr>
          <w:rFonts w:ascii="宋体" w:hAnsi="宋体" w:cs="宋体" w:hint="eastAsia"/>
          <w:sz w:val="24"/>
          <w:szCs w:val="24"/>
        </w:rPr>
        <w:t>11</w:t>
      </w:r>
      <w:r w:rsidRPr="008B029F">
        <w:rPr>
          <w:rFonts w:ascii="宋体" w:hAnsi="宋体" w:cs="宋体" w:hint="eastAsia"/>
          <w:sz w:val="24"/>
          <w:szCs w:val="24"/>
        </w:rPr>
        <w:t>月起至全部赛事收尾验收结束</w:t>
      </w:r>
      <w:r>
        <w:rPr>
          <w:rFonts w:ascii="宋体" w:hAnsi="宋体" w:cs="宋体" w:hint="eastAsia"/>
          <w:sz w:val="24"/>
          <w:szCs w:val="24"/>
        </w:rPr>
        <w:t>。</w:t>
      </w:r>
    </w:p>
    <w:p w14:paraId="78B3A90D" w14:textId="77777777" w:rsidR="00BF2251" w:rsidRDefault="00BF2251" w:rsidP="000F77C6">
      <w:pPr>
        <w:pStyle w:val="22"/>
        <w:widowControl/>
        <w:numPr>
          <w:ilvl w:val="1"/>
          <w:numId w:val="164"/>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289" w:name="_Toc80971151"/>
      <w:r>
        <w:rPr>
          <w:rFonts w:ascii="宋体" w:eastAsia="宋体" w:hAnsi="宋体" w:cs="宋体" w:hint="eastAsia"/>
          <w:bCs w:val="0"/>
          <w:sz w:val="30"/>
          <w:szCs w:val="30"/>
        </w:rPr>
        <w:t>培训要求</w:t>
      </w:r>
      <w:bookmarkEnd w:id="289"/>
    </w:p>
    <w:p w14:paraId="1F694712"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保障亚运会信息化技术服务需求和赛时运行保障的顺利实施，亚运会信息技术管理服务及设施运行服务项目组结合以往项目经验，制定针对亚运会信息技术管理和运行的培训方案，为项目实施人员及与赛时运行保障等相关人员提供必要的知识和技能培训。</w:t>
      </w:r>
    </w:p>
    <w:p w14:paraId="24D82E05" w14:textId="77777777" w:rsidR="00BF2251" w:rsidRDefault="00BF2251" w:rsidP="00BF225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4.2.1培训对象</w:t>
      </w:r>
    </w:p>
    <w:p w14:paraId="146A3D4D"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在本次亚运会信息化建设的建设和运行保障过程中，建议培训对象包括使用信息技术系统的工作人员、管理和运行保障人员、合同商（合作方）、参与赛时运行保障工作的关键岗位志愿者等。</w:t>
      </w:r>
    </w:p>
    <w:p w14:paraId="4ABE7163"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亚运会信息技术管理服务及设施运行服务项目组将为以下几种类型的工作人员提供相关培训：</w:t>
      </w:r>
    </w:p>
    <w:p w14:paraId="0710C892" w14:textId="77777777" w:rsidR="00BF2251" w:rsidRPr="000D533C" w:rsidRDefault="00BF2251" w:rsidP="000F77C6">
      <w:pPr>
        <w:numPr>
          <w:ilvl w:val="0"/>
          <w:numId w:val="74"/>
        </w:numPr>
        <w:tabs>
          <w:tab w:val="left" w:pos="840"/>
        </w:tabs>
        <w:adjustRightInd w:val="0"/>
        <w:snapToGrid w:val="0"/>
        <w:spacing w:line="360" w:lineRule="auto"/>
        <w:ind w:firstLineChars="200" w:firstLine="480"/>
        <w:rPr>
          <w:rFonts w:ascii="宋体" w:hAnsi="宋体" w:cs="宋体"/>
          <w:color w:val="000000" w:themeColor="text1"/>
          <w:sz w:val="24"/>
          <w:szCs w:val="24"/>
        </w:rPr>
      </w:pPr>
      <w:r w:rsidRPr="000D533C">
        <w:rPr>
          <w:rFonts w:ascii="宋体" w:hAnsi="宋体" w:cs="宋体" w:hint="eastAsia"/>
          <w:color w:val="000000" w:themeColor="text1"/>
          <w:sz w:val="24"/>
          <w:szCs w:val="24"/>
        </w:rPr>
        <w:t>亚组委今后使用关键赛事成绩及赛事管理系统的核心工作人员；</w:t>
      </w:r>
    </w:p>
    <w:p w14:paraId="29EB4835" w14:textId="77777777" w:rsidR="00BF2251" w:rsidRPr="000D533C" w:rsidRDefault="00BF2251" w:rsidP="000F77C6">
      <w:pPr>
        <w:numPr>
          <w:ilvl w:val="0"/>
          <w:numId w:val="74"/>
        </w:numPr>
        <w:tabs>
          <w:tab w:val="left" w:pos="840"/>
        </w:tabs>
        <w:adjustRightInd w:val="0"/>
        <w:snapToGrid w:val="0"/>
        <w:spacing w:line="360" w:lineRule="auto"/>
        <w:ind w:firstLineChars="200" w:firstLine="480"/>
        <w:rPr>
          <w:rFonts w:ascii="宋体" w:hAnsi="宋体" w:cs="宋体"/>
          <w:color w:val="000000" w:themeColor="text1"/>
          <w:sz w:val="24"/>
          <w:szCs w:val="24"/>
        </w:rPr>
      </w:pPr>
      <w:r w:rsidRPr="000D533C">
        <w:rPr>
          <w:rFonts w:ascii="宋体" w:hAnsi="宋体" w:cs="宋体" w:hint="eastAsia"/>
          <w:color w:val="000000" w:themeColor="text1"/>
          <w:sz w:val="24"/>
          <w:szCs w:val="24"/>
        </w:rPr>
        <w:t>亚运会信息技术管理服务及设施运行服务项目工作人员；</w:t>
      </w:r>
    </w:p>
    <w:p w14:paraId="423DD173" w14:textId="77777777" w:rsidR="00BF2251" w:rsidRPr="000D533C" w:rsidRDefault="00BF2251" w:rsidP="000F77C6">
      <w:pPr>
        <w:numPr>
          <w:ilvl w:val="0"/>
          <w:numId w:val="74"/>
        </w:numPr>
        <w:tabs>
          <w:tab w:val="left" w:pos="840"/>
        </w:tabs>
        <w:adjustRightInd w:val="0"/>
        <w:snapToGrid w:val="0"/>
        <w:spacing w:line="360" w:lineRule="auto"/>
        <w:ind w:firstLineChars="200" w:firstLine="480"/>
        <w:rPr>
          <w:rFonts w:ascii="宋体" w:hAnsi="宋体" w:cs="宋体"/>
          <w:color w:val="000000" w:themeColor="text1"/>
          <w:sz w:val="24"/>
          <w:szCs w:val="24"/>
        </w:rPr>
      </w:pPr>
      <w:r w:rsidRPr="000D533C">
        <w:rPr>
          <w:rFonts w:ascii="宋体" w:hAnsi="宋体" w:cs="宋体" w:hint="eastAsia"/>
          <w:color w:val="000000" w:themeColor="text1"/>
          <w:sz w:val="24"/>
          <w:szCs w:val="24"/>
        </w:rPr>
        <w:t>亚组委提供的信息技术服务保障服务关键岗位志愿者；</w:t>
      </w:r>
    </w:p>
    <w:p w14:paraId="58990B75" w14:textId="77777777" w:rsidR="00BF2251" w:rsidRPr="000D533C" w:rsidRDefault="00BF2251" w:rsidP="000F77C6">
      <w:pPr>
        <w:numPr>
          <w:ilvl w:val="0"/>
          <w:numId w:val="74"/>
        </w:numPr>
        <w:tabs>
          <w:tab w:val="left" w:pos="840"/>
        </w:tabs>
        <w:adjustRightInd w:val="0"/>
        <w:snapToGrid w:val="0"/>
        <w:spacing w:line="360" w:lineRule="auto"/>
        <w:ind w:firstLineChars="200" w:firstLine="480"/>
        <w:rPr>
          <w:rFonts w:ascii="宋体" w:hAnsi="宋体" w:cs="宋体"/>
          <w:color w:val="000000" w:themeColor="text1"/>
          <w:sz w:val="24"/>
          <w:szCs w:val="24"/>
        </w:rPr>
      </w:pPr>
      <w:r w:rsidRPr="000D533C">
        <w:rPr>
          <w:rFonts w:ascii="宋体" w:hAnsi="宋体" w:cs="宋体" w:hint="eastAsia"/>
          <w:color w:val="000000" w:themeColor="text1"/>
          <w:sz w:val="24"/>
          <w:szCs w:val="24"/>
        </w:rPr>
        <w:t>来自不同合作方的参与信息技术管理、运行的核心人员。</w:t>
      </w:r>
    </w:p>
    <w:p w14:paraId="025969D0" w14:textId="77777777" w:rsidR="00BF2251" w:rsidRDefault="00BF2251" w:rsidP="00BF225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4.2.2培训组织</w:t>
      </w:r>
    </w:p>
    <w:p w14:paraId="3B3D1007"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亚运会信息技术管理服务及设施运行服务项目组将按照亚组委组织和人力资源部培训工作要求，开展亚运会信息技术服务相关业务培训，使得使用信息技术系统的工作人员、管理和运行保障人员、合同商（合作方）、参与赛时运行保障工作的关键岗位志愿者等能够掌握相关系统的使用和运行保障的相关流程和操作规范。培训由亚运会信息技术管理服务及设施运行服务项目组的培训管理人员组织实施。</w:t>
      </w:r>
    </w:p>
    <w:p w14:paraId="309CB09E" w14:textId="77777777" w:rsidR="00BF2251" w:rsidRDefault="00BF2251" w:rsidP="00BF225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4.2.3培训讲师</w:t>
      </w:r>
    </w:p>
    <w:p w14:paraId="0630603D"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培训讲师来自信息技术管理服务及设施运行服务项目组的不同领域（项目管理、技术服务、系统集成、网络安全等）以及信息技术各合作方的专业人员组成。</w:t>
      </w:r>
    </w:p>
    <w:p w14:paraId="08E8B88A"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培训讲师的主要职责：</w:t>
      </w:r>
    </w:p>
    <w:p w14:paraId="62FC3855" w14:textId="77777777" w:rsidR="00BF2251" w:rsidRDefault="00BF2251" w:rsidP="000F77C6">
      <w:pPr>
        <w:numPr>
          <w:ilvl w:val="0"/>
          <w:numId w:val="75"/>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确定在自己领域内每个岗位的培训要求，并按培训部门统一要求格式编写相应的培训教材及制作课件；</w:t>
      </w:r>
    </w:p>
    <w:p w14:paraId="010A098C" w14:textId="77777777" w:rsidR="00BF2251" w:rsidRDefault="00BF2251" w:rsidP="000F77C6">
      <w:pPr>
        <w:numPr>
          <w:ilvl w:val="0"/>
          <w:numId w:val="75"/>
        </w:numPr>
        <w:tabs>
          <w:tab w:val="left" w:pos="84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与培训部门的负责人密切合作，制定科学有效的培训计划及培训设施的需求，并按规范实施。</w:t>
      </w:r>
    </w:p>
    <w:p w14:paraId="791CEC37" w14:textId="77777777" w:rsidR="00BF2251" w:rsidRDefault="00BF2251" w:rsidP="00BF225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 xml:space="preserve">4.2.4培训形式 </w:t>
      </w:r>
    </w:p>
    <w:p w14:paraId="659EE833"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为了保障培训对象更好地使用各类服务，将采用多种培训方式，包括但不限于集中授课、现场实践、情景模拟演练、线上培训等。</w:t>
      </w:r>
    </w:p>
    <w:p w14:paraId="1C3ED967" w14:textId="77777777" w:rsidR="00BF2251" w:rsidRDefault="00BF2251" w:rsidP="00BF2251">
      <w:pPr>
        <w:keepNext/>
        <w:keepLines/>
        <w:tabs>
          <w:tab w:val="left" w:pos="720"/>
        </w:tabs>
        <w:adjustRightInd w:val="0"/>
        <w:snapToGrid w:val="0"/>
        <w:spacing w:line="360" w:lineRule="auto"/>
        <w:outlineLvl w:val="2"/>
        <w:rPr>
          <w:rFonts w:ascii="宋体" w:hAnsi="宋体" w:cs="宋体"/>
          <w:b/>
          <w:bCs/>
          <w:sz w:val="28"/>
          <w:szCs w:val="28"/>
        </w:rPr>
      </w:pPr>
      <w:r>
        <w:rPr>
          <w:rFonts w:ascii="宋体" w:hAnsi="宋体" w:cs="宋体" w:hint="eastAsia"/>
          <w:b/>
          <w:bCs/>
          <w:sz w:val="28"/>
          <w:szCs w:val="28"/>
        </w:rPr>
        <w:t>4.2.5培训课程</w:t>
      </w:r>
    </w:p>
    <w:p w14:paraId="3226F4F9"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所涉及的培训课程主要是由信息技术服务提供商对参与项目的相关专业人员进行专业管理和赛时运行保障工作的培训。在实际项目实施过程中，将根据不同要求进行适当的调整。</w:t>
      </w:r>
    </w:p>
    <w:p w14:paraId="1B90C2E9"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1.项目管理专业培训（负责信息技术服务项目的各子项项目管理和实施人员）</w:t>
      </w:r>
    </w:p>
    <w:p w14:paraId="1B921EF1"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•项目管理培训</w:t>
      </w:r>
    </w:p>
    <w:p w14:paraId="4FB9C32A"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•项目管理工具使用培训</w:t>
      </w:r>
    </w:p>
    <w:p w14:paraId="24810444"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•项目验收方法和验收标准</w:t>
      </w:r>
    </w:p>
    <w:p w14:paraId="048D6EA9"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2.标准规范培训（对于各子项目实施的相关人员）</w:t>
      </w:r>
    </w:p>
    <w:p w14:paraId="40DB0796"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•标准规范的宣贯</w:t>
      </w:r>
    </w:p>
    <w:p w14:paraId="2DBED631"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•测试</w:t>
      </w:r>
      <w:proofErr w:type="gramStart"/>
      <w:r>
        <w:rPr>
          <w:rFonts w:ascii="宋体" w:hAnsi="宋体" w:cs="宋体" w:hint="eastAsia"/>
          <w:sz w:val="24"/>
          <w:szCs w:val="24"/>
        </w:rPr>
        <w:t>赛操作</w:t>
      </w:r>
      <w:proofErr w:type="gramEnd"/>
      <w:r>
        <w:rPr>
          <w:rFonts w:ascii="宋体" w:hAnsi="宋体" w:cs="宋体" w:hint="eastAsia"/>
          <w:sz w:val="24"/>
          <w:szCs w:val="24"/>
        </w:rPr>
        <w:t>规范培训</w:t>
      </w:r>
    </w:p>
    <w:p w14:paraId="0D2BE155"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•联试联调操作规范培训</w:t>
      </w:r>
    </w:p>
    <w:p w14:paraId="677030F3"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3.赛事管理系统培训（使用系统的工作人员和志愿者）</w:t>
      </w:r>
    </w:p>
    <w:p w14:paraId="5612C786"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•注册管理系统</w:t>
      </w:r>
    </w:p>
    <w:p w14:paraId="297D3314"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•各业务管理系统</w:t>
      </w:r>
    </w:p>
    <w:p w14:paraId="431D401C"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4.系统保障人员培训（运行保障人员）</w:t>
      </w:r>
    </w:p>
    <w:p w14:paraId="543154B4"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•通用设备技术培训</w:t>
      </w:r>
    </w:p>
    <w:p w14:paraId="038B51C4"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•通用设备部署培训</w:t>
      </w:r>
    </w:p>
    <w:p w14:paraId="12CC6D8D"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•网络设备培训</w:t>
      </w:r>
    </w:p>
    <w:p w14:paraId="4793672E"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•场馆通信系统综合培训</w:t>
      </w:r>
    </w:p>
    <w:p w14:paraId="7CEA28F2"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•场馆信息保障培训</w:t>
      </w:r>
    </w:p>
    <w:p w14:paraId="3E31D8EE"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•网络和系统监控人员操作培训</w:t>
      </w:r>
    </w:p>
    <w:p w14:paraId="195BF69C"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•PC工厂操作培训</w:t>
      </w:r>
    </w:p>
    <w:p w14:paraId="78107178"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•安全监控操作培训</w:t>
      </w:r>
    </w:p>
    <w:p w14:paraId="29DE0EA4"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5.网络安全培训（运行保障工作人员和志愿者）</w:t>
      </w:r>
    </w:p>
    <w:p w14:paraId="46E481C5"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•网络安全须知</w:t>
      </w:r>
    </w:p>
    <w:p w14:paraId="47533463" w14:textId="77777777" w:rsidR="00BF2251" w:rsidRDefault="00BF2251" w:rsidP="00BF2251">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•网络安全意识培训</w:t>
      </w:r>
    </w:p>
    <w:p w14:paraId="5E0DA14A" w14:textId="77777777" w:rsidR="00BF2251" w:rsidRDefault="00BF2251" w:rsidP="00BF2251">
      <w:pPr>
        <w:pStyle w:val="afffffffffff3"/>
        <w:ind w:firstLine="480"/>
        <w:rPr>
          <w:rFonts w:ascii="宋体" w:hAnsi="宋体"/>
        </w:rPr>
      </w:pPr>
      <w:r>
        <w:rPr>
          <w:rFonts w:ascii="宋体" w:hAnsi="宋体" w:hint="eastAsia"/>
        </w:rPr>
        <w:t>•网络安全保密培训</w:t>
      </w:r>
    </w:p>
    <w:p w14:paraId="4BF1803B" w14:textId="77777777" w:rsidR="00BF2251" w:rsidRDefault="00BF2251" w:rsidP="000F77C6">
      <w:pPr>
        <w:pStyle w:val="22"/>
        <w:widowControl/>
        <w:numPr>
          <w:ilvl w:val="1"/>
          <w:numId w:val="164"/>
        </w:numPr>
        <w:tabs>
          <w:tab w:val="left" w:pos="840"/>
        </w:tabs>
        <w:adjustRightInd w:val="0"/>
        <w:snapToGrid w:val="0"/>
        <w:spacing w:before="120" w:after="120" w:line="360" w:lineRule="auto"/>
        <w:ind w:right="210"/>
        <w:jc w:val="left"/>
        <w:rPr>
          <w:rFonts w:ascii="宋体" w:eastAsia="宋体" w:hAnsi="宋体" w:cs="宋体"/>
          <w:b w:val="0"/>
          <w:bCs w:val="0"/>
          <w:sz w:val="30"/>
          <w:szCs w:val="30"/>
        </w:rPr>
      </w:pPr>
      <w:bookmarkStart w:id="290" w:name="_Toc80971152"/>
      <w:r>
        <w:rPr>
          <w:rFonts w:ascii="宋体" w:eastAsia="宋体" w:hAnsi="宋体" w:cs="宋体" w:hint="eastAsia"/>
          <w:bCs w:val="0"/>
          <w:sz w:val="30"/>
          <w:szCs w:val="30"/>
        </w:rPr>
        <w:t>交付成果要求</w:t>
      </w:r>
      <w:bookmarkEnd w:id="290"/>
    </w:p>
    <w:p w14:paraId="0AD123F0" w14:textId="77777777" w:rsidR="00BF2251" w:rsidRDefault="00BF2251" w:rsidP="00BF2251">
      <w:pPr>
        <w:pStyle w:val="afffffffffff3"/>
        <w:adjustRightInd w:val="0"/>
        <w:snapToGrid w:val="0"/>
        <w:ind w:firstLine="480"/>
        <w:rPr>
          <w:rFonts w:ascii="宋体" w:hAnsi="宋体"/>
        </w:rPr>
      </w:pPr>
      <w:r>
        <w:rPr>
          <w:rFonts w:ascii="宋体" w:hAnsi="宋体" w:hint="eastAsia"/>
        </w:rPr>
        <w:t>交付成果包括且不限于以下内容：</w:t>
      </w:r>
    </w:p>
    <w:p w14:paraId="145C7320" w14:textId="77777777" w:rsidR="00BF2251" w:rsidRDefault="00BF2251" w:rsidP="00BF2251">
      <w:pPr>
        <w:widowControl/>
        <w:adjustRightInd w:val="0"/>
        <w:snapToGrid w:val="0"/>
        <w:spacing w:line="360" w:lineRule="auto"/>
        <w:ind w:firstLineChars="200" w:firstLine="480"/>
        <w:jc w:val="left"/>
        <w:rPr>
          <w:rFonts w:ascii="宋体" w:hAnsi="宋体" w:cs="宋体"/>
          <w:kern w:val="0"/>
          <w:sz w:val="24"/>
          <w:szCs w:val="21"/>
        </w:rPr>
      </w:pPr>
      <w:r w:rsidRPr="00272C7C">
        <w:rPr>
          <w:rFonts w:ascii="宋体" w:hAnsi="宋体" w:cs="宋体" w:hint="eastAsia"/>
          <w:kern w:val="0"/>
          <w:sz w:val="24"/>
          <w:szCs w:val="21"/>
        </w:rPr>
        <w:t>总体项目管理服务报告、中央级赛事运行管理服务报告、联调联试总结报告、</w:t>
      </w:r>
      <w:r w:rsidRPr="00272C7C">
        <w:rPr>
          <w:rFonts w:ascii="宋体" w:hAnsi="宋体" w:cs="宋体"/>
          <w:kern w:val="0"/>
          <w:sz w:val="24"/>
          <w:szCs w:val="21"/>
        </w:rPr>
        <w:t>测试赛</w:t>
      </w:r>
      <w:r w:rsidRPr="00272C7C">
        <w:rPr>
          <w:rFonts w:ascii="宋体" w:hAnsi="宋体" w:cs="宋体" w:hint="eastAsia"/>
          <w:kern w:val="0"/>
          <w:sz w:val="24"/>
          <w:szCs w:val="21"/>
        </w:rPr>
        <w:t>和正式比赛阶段的</w:t>
      </w:r>
      <w:r w:rsidRPr="00272C7C">
        <w:rPr>
          <w:rFonts w:ascii="宋体" w:hAnsi="宋体" w:cs="宋体"/>
          <w:kern w:val="0"/>
          <w:sz w:val="24"/>
          <w:szCs w:val="21"/>
        </w:rPr>
        <w:t>服务</w:t>
      </w:r>
      <w:r w:rsidRPr="00272C7C">
        <w:rPr>
          <w:rFonts w:ascii="宋体" w:hAnsi="宋体" w:cs="宋体" w:hint="eastAsia"/>
          <w:kern w:val="0"/>
          <w:sz w:val="24"/>
          <w:szCs w:val="21"/>
        </w:rPr>
        <w:t>总结</w:t>
      </w:r>
      <w:r w:rsidRPr="00272C7C">
        <w:rPr>
          <w:rFonts w:ascii="宋体" w:hAnsi="宋体" w:cs="宋体"/>
          <w:kern w:val="0"/>
          <w:sz w:val="24"/>
          <w:szCs w:val="21"/>
        </w:rPr>
        <w:t>报告</w:t>
      </w:r>
      <w:r w:rsidRPr="00272C7C">
        <w:rPr>
          <w:rFonts w:ascii="宋体" w:hAnsi="宋体" w:cs="宋体" w:hint="eastAsia"/>
          <w:kern w:val="0"/>
          <w:sz w:val="24"/>
          <w:szCs w:val="21"/>
        </w:rPr>
        <w:t>、数据移交报告</w:t>
      </w:r>
      <w:r>
        <w:rPr>
          <w:rFonts w:ascii="宋体" w:hAnsi="宋体" w:cs="宋体" w:hint="eastAsia"/>
          <w:kern w:val="0"/>
          <w:sz w:val="24"/>
          <w:szCs w:val="21"/>
        </w:rPr>
        <w:t>等；</w:t>
      </w:r>
    </w:p>
    <w:p w14:paraId="39B94A4C" w14:textId="77777777" w:rsidR="00BF2251" w:rsidRPr="00272C7C" w:rsidRDefault="00BF2251" w:rsidP="00BF2251">
      <w:pPr>
        <w:widowControl/>
        <w:adjustRightInd w:val="0"/>
        <w:snapToGrid w:val="0"/>
        <w:spacing w:line="360" w:lineRule="auto"/>
        <w:ind w:firstLineChars="200" w:firstLine="480"/>
        <w:jc w:val="left"/>
        <w:rPr>
          <w:rFonts w:ascii="宋体" w:hAnsi="宋体" w:cs="宋体"/>
          <w:kern w:val="0"/>
          <w:sz w:val="24"/>
          <w:szCs w:val="21"/>
        </w:rPr>
      </w:pPr>
      <w:r w:rsidRPr="000D533C">
        <w:rPr>
          <w:rFonts w:ascii="宋体" w:hAnsi="宋体" w:cs="宋体" w:hint="eastAsia"/>
          <w:color w:val="000000" w:themeColor="text1"/>
          <w:kern w:val="0"/>
          <w:sz w:val="24"/>
          <w:szCs w:val="21"/>
        </w:rPr>
        <w:t>I</w:t>
      </w:r>
      <w:r w:rsidRPr="000D533C">
        <w:rPr>
          <w:rFonts w:ascii="宋体" w:hAnsi="宋体" w:cs="宋体"/>
          <w:color w:val="000000" w:themeColor="text1"/>
          <w:kern w:val="0"/>
          <w:sz w:val="24"/>
          <w:szCs w:val="21"/>
        </w:rPr>
        <w:t>TCC</w:t>
      </w:r>
      <w:r w:rsidRPr="000D533C">
        <w:rPr>
          <w:rFonts w:ascii="宋体" w:hAnsi="宋体" w:cs="宋体" w:hint="eastAsia"/>
          <w:color w:val="000000" w:themeColor="text1"/>
          <w:kern w:val="0"/>
          <w:sz w:val="24"/>
          <w:szCs w:val="21"/>
        </w:rPr>
        <w:t>、集成实验室、竞赛视频工作室、P</w:t>
      </w:r>
      <w:r w:rsidRPr="000D533C">
        <w:rPr>
          <w:rFonts w:ascii="宋体" w:hAnsi="宋体" w:cs="宋体"/>
          <w:color w:val="000000" w:themeColor="text1"/>
          <w:kern w:val="0"/>
          <w:sz w:val="24"/>
          <w:szCs w:val="21"/>
        </w:rPr>
        <w:t>C</w:t>
      </w:r>
      <w:r w:rsidRPr="000D533C">
        <w:rPr>
          <w:rFonts w:ascii="宋体" w:hAnsi="宋体" w:cs="宋体" w:hint="eastAsia"/>
          <w:color w:val="000000" w:themeColor="text1"/>
          <w:kern w:val="0"/>
          <w:sz w:val="24"/>
          <w:szCs w:val="21"/>
        </w:rPr>
        <w:t>工厂信息技术基础设施设计文件、设施集成实施过程文件、功能性测试报告</w:t>
      </w:r>
      <w:r>
        <w:rPr>
          <w:rFonts w:ascii="宋体" w:hAnsi="宋体" w:cs="宋体" w:hint="eastAsia"/>
          <w:kern w:val="0"/>
          <w:sz w:val="24"/>
          <w:szCs w:val="21"/>
        </w:rPr>
        <w:t>等；</w:t>
      </w:r>
    </w:p>
    <w:p w14:paraId="14641DE1" w14:textId="77777777" w:rsidR="00BF2251" w:rsidRDefault="00BF2251" w:rsidP="00BF2251">
      <w:pPr>
        <w:widowControl/>
        <w:adjustRightInd w:val="0"/>
        <w:snapToGrid w:val="0"/>
        <w:spacing w:line="360" w:lineRule="auto"/>
        <w:ind w:firstLineChars="200" w:firstLine="480"/>
        <w:jc w:val="left"/>
        <w:rPr>
          <w:rFonts w:ascii="宋体" w:hAnsi="宋体" w:cs="宋体"/>
          <w:kern w:val="0"/>
          <w:sz w:val="24"/>
          <w:szCs w:val="21"/>
        </w:rPr>
      </w:pPr>
      <w:r w:rsidRPr="00272C7C">
        <w:rPr>
          <w:rFonts w:ascii="宋体" w:hAnsi="宋体" w:cs="宋体" w:hint="eastAsia"/>
          <w:kern w:val="0"/>
          <w:sz w:val="24"/>
          <w:szCs w:val="21"/>
        </w:rPr>
        <w:t>I</w:t>
      </w:r>
      <w:r w:rsidRPr="00272C7C">
        <w:rPr>
          <w:rFonts w:ascii="宋体" w:hAnsi="宋体" w:cs="宋体"/>
          <w:kern w:val="0"/>
          <w:sz w:val="24"/>
          <w:szCs w:val="21"/>
        </w:rPr>
        <w:t>TCC</w:t>
      </w:r>
      <w:r w:rsidRPr="00272C7C">
        <w:rPr>
          <w:rFonts w:ascii="宋体" w:hAnsi="宋体" w:cs="宋体" w:hint="eastAsia"/>
          <w:kern w:val="0"/>
          <w:sz w:val="24"/>
          <w:szCs w:val="21"/>
        </w:rPr>
        <w:t>监控系统设计方案、实施方案、总体测试方案、各阶段成果、过程记录文档、变更纪要、集成测试报告等。</w:t>
      </w:r>
    </w:p>
    <w:p w14:paraId="5FDAF32A" w14:textId="77777777" w:rsidR="00BF2251" w:rsidRPr="00EA13EE" w:rsidRDefault="00A02FCD" w:rsidP="00EA13EE">
      <w:pPr>
        <w:adjustRightInd w:val="0"/>
        <w:snapToGrid w:val="0"/>
        <w:spacing w:line="360" w:lineRule="auto"/>
        <w:ind w:firstLineChars="200" w:firstLine="723"/>
        <w:jc w:val="center"/>
        <w:rPr>
          <w:rStyle w:val="affff"/>
          <w:rFonts w:ascii="Times New Roman" w:hAnsi="Times New Roman"/>
          <w:b w:val="0"/>
          <w:bCs w:val="0"/>
          <w:sz w:val="36"/>
          <w:szCs w:val="36"/>
        </w:rPr>
      </w:pPr>
      <w:bookmarkStart w:id="291" w:name="_Toc80971153"/>
      <w:r w:rsidRPr="00EA13EE">
        <w:rPr>
          <w:rStyle w:val="affff"/>
          <w:rFonts w:ascii="Times New Roman" w:hAnsi="Times New Roman" w:hint="eastAsia"/>
          <w:sz w:val="36"/>
          <w:szCs w:val="36"/>
        </w:rPr>
        <w:t>五</w:t>
      </w:r>
      <w:r w:rsidRPr="00EA13EE">
        <w:rPr>
          <w:rStyle w:val="affff"/>
          <w:rFonts w:ascii="Times New Roman" w:hAnsi="Times New Roman" w:hint="eastAsia"/>
          <w:sz w:val="36"/>
          <w:szCs w:val="36"/>
        </w:rPr>
        <w:t xml:space="preserve"> </w:t>
      </w:r>
      <w:r w:rsidRPr="00EA13EE">
        <w:rPr>
          <w:rStyle w:val="affff"/>
          <w:rFonts w:ascii="Times New Roman" w:hAnsi="Times New Roman" w:hint="eastAsia"/>
          <w:sz w:val="36"/>
          <w:szCs w:val="36"/>
        </w:rPr>
        <w:t>验收要求</w:t>
      </w:r>
      <w:bookmarkEnd w:id="291"/>
    </w:p>
    <w:p w14:paraId="6DAF7576" w14:textId="77777777" w:rsidR="00BF2251" w:rsidRPr="00162083"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w:t>
      </w:r>
      <w:r w:rsidRPr="00162083">
        <w:rPr>
          <w:rFonts w:ascii="宋体" w:hAnsi="宋体" w:cs="宋体" w:hint="eastAsia"/>
          <w:kern w:val="0"/>
          <w:sz w:val="24"/>
          <w:szCs w:val="21"/>
        </w:rPr>
        <w:t>供应商提出验收申请后，甲方可根据本合同、招标文件和乙方投标文件规定，组织项目阶段性验收和竣工验收。</w:t>
      </w:r>
    </w:p>
    <w:p w14:paraId="7F3A1C96" w14:textId="77777777" w:rsidR="00BF2251" w:rsidRPr="00162083"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2.</w:t>
      </w:r>
      <w:r w:rsidRPr="00162083">
        <w:rPr>
          <w:rFonts w:ascii="宋体" w:hAnsi="宋体" w:cs="宋体" w:hint="eastAsia"/>
          <w:kern w:val="0"/>
          <w:sz w:val="24"/>
          <w:szCs w:val="21"/>
        </w:rPr>
        <w:t>信息技术设施建设阶段性验收：I</w:t>
      </w:r>
      <w:r w:rsidRPr="00162083">
        <w:rPr>
          <w:rFonts w:ascii="宋体" w:hAnsi="宋体" w:cs="宋体"/>
          <w:kern w:val="0"/>
          <w:sz w:val="24"/>
          <w:szCs w:val="21"/>
        </w:rPr>
        <w:t>TCC</w:t>
      </w:r>
      <w:r w:rsidRPr="00162083">
        <w:rPr>
          <w:rFonts w:ascii="宋体" w:hAnsi="宋体" w:cs="宋体" w:hint="eastAsia"/>
          <w:kern w:val="0"/>
          <w:sz w:val="24"/>
          <w:szCs w:val="21"/>
        </w:rPr>
        <w:t>、集成实验室、竞赛视频工作室、P</w:t>
      </w:r>
      <w:r w:rsidRPr="00162083">
        <w:rPr>
          <w:rFonts w:ascii="宋体" w:hAnsi="宋体" w:cs="宋体"/>
          <w:kern w:val="0"/>
          <w:sz w:val="24"/>
          <w:szCs w:val="21"/>
        </w:rPr>
        <w:t>C</w:t>
      </w:r>
      <w:r w:rsidRPr="00162083">
        <w:rPr>
          <w:rFonts w:ascii="宋体" w:hAnsi="宋体" w:cs="宋体" w:hint="eastAsia"/>
          <w:kern w:val="0"/>
          <w:sz w:val="24"/>
          <w:szCs w:val="21"/>
        </w:rPr>
        <w:t>工厂等信息技术设施按项目合同和设计文件要求，完成设施建设之后，服务提供商提交相关设施建设阶段性验收申请。验收时应提交相关设施设计文件、设施集成实施过程文件、功能性测试报告等。</w:t>
      </w:r>
    </w:p>
    <w:p w14:paraId="736795E8" w14:textId="77777777" w:rsidR="00BF2251" w:rsidRPr="00162083" w:rsidRDefault="00BF2251" w:rsidP="00BF2251">
      <w:pPr>
        <w:widowControl/>
        <w:tabs>
          <w:tab w:val="left" w:pos="480"/>
        </w:tabs>
        <w:adjustRightInd w:val="0"/>
        <w:snapToGrid w:val="0"/>
        <w:spacing w:line="360" w:lineRule="auto"/>
        <w:ind w:left="480"/>
        <w:jc w:val="left"/>
        <w:rPr>
          <w:rFonts w:ascii="宋体" w:hAnsi="宋体" w:cs="宋体"/>
          <w:kern w:val="0"/>
          <w:sz w:val="24"/>
          <w:szCs w:val="21"/>
        </w:rPr>
      </w:pPr>
      <w:r>
        <w:rPr>
          <w:rFonts w:ascii="宋体" w:hAnsi="宋体" w:cs="宋体" w:hint="eastAsia"/>
          <w:kern w:val="0"/>
          <w:sz w:val="24"/>
          <w:szCs w:val="21"/>
        </w:rPr>
        <w:t>3.</w:t>
      </w:r>
      <w:r w:rsidRPr="00162083">
        <w:rPr>
          <w:rFonts w:ascii="宋体" w:hAnsi="宋体" w:cs="宋体" w:hint="eastAsia"/>
          <w:kern w:val="0"/>
          <w:sz w:val="24"/>
          <w:szCs w:val="21"/>
        </w:rPr>
        <w:t>I</w:t>
      </w:r>
      <w:r w:rsidRPr="00162083">
        <w:rPr>
          <w:rFonts w:ascii="宋体" w:hAnsi="宋体" w:cs="宋体"/>
          <w:kern w:val="0"/>
          <w:sz w:val="24"/>
          <w:szCs w:val="21"/>
        </w:rPr>
        <w:t>TCC</w:t>
      </w:r>
      <w:r w:rsidRPr="00162083">
        <w:rPr>
          <w:rFonts w:ascii="宋体" w:hAnsi="宋体" w:cs="宋体" w:hint="eastAsia"/>
          <w:kern w:val="0"/>
          <w:sz w:val="24"/>
          <w:szCs w:val="21"/>
        </w:rPr>
        <w:t>监控系统阶段性验收：</w:t>
      </w:r>
    </w:p>
    <w:p w14:paraId="67EEE961" w14:textId="77777777" w:rsidR="00BF2251" w:rsidRPr="00596F5D"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I</w:t>
      </w:r>
      <w:r w:rsidRPr="00596F5D">
        <w:rPr>
          <w:rFonts w:ascii="宋体" w:hAnsi="宋体" w:cs="宋体"/>
          <w:kern w:val="0"/>
          <w:sz w:val="24"/>
          <w:szCs w:val="21"/>
        </w:rPr>
        <w:t>TCC</w:t>
      </w:r>
      <w:r w:rsidRPr="00596F5D">
        <w:rPr>
          <w:rFonts w:ascii="宋体" w:hAnsi="宋体" w:cs="宋体" w:hint="eastAsia"/>
          <w:kern w:val="0"/>
          <w:sz w:val="24"/>
          <w:szCs w:val="21"/>
        </w:rPr>
        <w:t>监控系统建设完成且集成测试通过后</w:t>
      </w:r>
      <w:r w:rsidRPr="00596F5D">
        <w:rPr>
          <w:rFonts w:ascii="宋体" w:hAnsi="宋体" w:cs="宋体"/>
          <w:kern w:val="0"/>
          <w:sz w:val="24"/>
          <w:szCs w:val="21"/>
        </w:rPr>
        <w:t>，</w:t>
      </w:r>
      <w:r w:rsidRPr="00596F5D">
        <w:rPr>
          <w:rFonts w:ascii="宋体" w:hAnsi="宋体" w:cs="宋体" w:hint="eastAsia"/>
          <w:kern w:val="0"/>
          <w:sz w:val="24"/>
          <w:szCs w:val="21"/>
        </w:rPr>
        <w:t>服务提供商</w:t>
      </w:r>
      <w:r w:rsidRPr="00596F5D">
        <w:rPr>
          <w:rFonts w:ascii="宋体" w:hAnsi="宋体" w:cs="宋体"/>
          <w:kern w:val="0"/>
          <w:sz w:val="24"/>
          <w:szCs w:val="21"/>
        </w:rPr>
        <w:t>提交</w:t>
      </w:r>
      <w:r w:rsidRPr="00596F5D">
        <w:rPr>
          <w:rFonts w:ascii="宋体" w:hAnsi="宋体" w:cs="宋体" w:hint="eastAsia"/>
          <w:kern w:val="0"/>
          <w:sz w:val="24"/>
          <w:szCs w:val="21"/>
        </w:rPr>
        <w:t>I</w:t>
      </w:r>
      <w:r w:rsidRPr="00596F5D">
        <w:rPr>
          <w:rFonts w:ascii="宋体" w:hAnsi="宋体" w:cs="宋体"/>
          <w:kern w:val="0"/>
          <w:sz w:val="24"/>
          <w:szCs w:val="21"/>
        </w:rPr>
        <w:t>TCC</w:t>
      </w:r>
      <w:r w:rsidRPr="00596F5D">
        <w:rPr>
          <w:rFonts w:ascii="宋体" w:hAnsi="宋体" w:cs="宋体" w:hint="eastAsia"/>
          <w:kern w:val="0"/>
          <w:sz w:val="24"/>
          <w:szCs w:val="21"/>
        </w:rPr>
        <w:t>监控系统阶段性验收</w:t>
      </w:r>
      <w:r w:rsidRPr="00596F5D">
        <w:rPr>
          <w:rFonts w:ascii="宋体" w:hAnsi="宋体" w:cs="宋体"/>
          <w:kern w:val="0"/>
          <w:sz w:val="24"/>
          <w:szCs w:val="21"/>
        </w:rPr>
        <w:t>申请。</w:t>
      </w:r>
      <w:r w:rsidRPr="00596F5D">
        <w:rPr>
          <w:rFonts w:ascii="宋体" w:hAnsi="宋体" w:cs="宋体" w:hint="eastAsia"/>
          <w:kern w:val="0"/>
          <w:sz w:val="24"/>
          <w:szCs w:val="21"/>
        </w:rPr>
        <w:t>验收时应提交投标</w:t>
      </w:r>
      <w:r w:rsidRPr="00596F5D">
        <w:rPr>
          <w:rFonts w:ascii="宋体" w:hAnsi="宋体" w:cs="宋体"/>
          <w:kern w:val="0"/>
          <w:sz w:val="24"/>
          <w:szCs w:val="21"/>
        </w:rPr>
        <w:t>文件、</w:t>
      </w:r>
      <w:r w:rsidRPr="00596F5D">
        <w:rPr>
          <w:rFonts w:ascii="宋体" w:hAnsi="宋体" w:cs="宋体" w:hint="eastAsia"/>
          <w:kern w:val="0"/>
          <w:sz w:val="24"/>
          <w:szCs w:val="21"/>
        </w:rPr>
        <w:t>项目合同、设计方案、实施方案、总体测试方案、各阶段成果、过程记录文档、变更纪要、集成测试报告等。</w:t>
      </w:r>
    </w:p>
    <w:p w14:paraId="537C1111" w14:textId="77777777" w:rsidR="00BF2251" w:rsidRPr="00162083" w:rsidRDefault="00BF2251" w:rsidP="00BF2251">
      <w:pPr>
        <w:widowControl/>
        <w:tabs>
          <w:tab w:val="left" w:pos="480"/>
        </w:tabs>
        <w:adjustRightInd w:val="0"/>
        <w:snapToGrid w:val="0"/>
        <w:spacing w:line="360" w:lineRule="auto"/>
        <w:ind w:left="480"/>
        <w:jc w:val="left"/>
        <w:rPr>
          <w:rFonts w:ascii="宋体" w:hAnsi="宋体" w:cs="宋体"/>
          <w:kern w:val="0"/>
          <w:sz w:val="24"/>
          <w:szCs w:val="21"/>
        </w:rPr>
      </w:pPr>
      <w:r>
        <w:rPr>
          <w:rFonts w:ascii="宋体" w:hAnsi="宋体" w:cs="宋体" w:hint="eastAsia"/>
          <w:kern w:val="0"/>
          <w:sz w:val="24"/>
          <w:szCs w:val="21"/>
        </w:rPr>
        <w:t>4.</w:t>
      </w:r>
      <w:r w:rsidRPr="00162083">
        <w:rPr>
          <w:rFonts w:ascii="宋体" w:hAnsi="宋体" w:cs="宋体" w:hint="eastAsia"/>
          <w:kern w:val="0"/>
          <w:sz w:val="24"/>
          <w:szCs w:val="21"/>
        </w:rPr>
        <w:t>终验</w:t>
      </w:r>
    </w:p>
    <w:p w14:paraId="59A7A96B" w14:textId="77777777" w:rsidR="00BF2251" w:rsidRPr="00596F5D"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乙方</w:t>
      </w:r>
      <w:r w:rsidRPr="00596F5D">
        <w:rPr>
          <w:rFonts w:ascii="宋体" w:hAnsi="宋体" w:cs="宋体"/>
          <w:kern w:val="0"/>
          <w:sz w:val="24"/>
          <w:szCs w:val="21"/>
        </w:rPr>
        <w:t>应</w:t>
      </w:r>
      <w:r w:rsidRPr="00596F5D">
        <w:rPr>
          <w:rFonts w:ascii="宋体" w:hAnsi="宋体" w:cs="宋体" w:hint="eastAsia"/>
          <w:kern w:val="0"/>
          <w:sz w:val="24"/>
          <w:szCs w:val="21"/>
        </w:rPr>
        <w:t>按照甲方要求完成测试赛、技术演练、开闭幕式</w:t>
      </w:r>
      <w:r w:rsidRPr="00596F5D">
        <w:rPr>
          <w:rFonts w:ascii="宋体" w:hAnsi="宋体" w:cs="宋体"/>
          <w:kern w:val="0"/>
          <w:sz w:val="24"/>
          <w:szCs w:val="21"/>
        </w:rPr>
        <w:t>和</w:t>
      </w:r>
      <w:r w:rsidRPr="00596F5D">
        <w:rPr>
          <w:rFonts w:ascii="宋体" w:hAnsi="宋体" w:cs="宋体" w:hint="eastAsia"/>
          <w:kern w:val="0"/>
          <w:sz w:val="24"/>
          <w:szCs w:val="21"/>
        </w:rPr>
        <w:t>正式比赛运行保障服务，完成信息化建设项目总体收尾工作后，</w:t>
      </w:r>
      <w:r w:rsidRPr="00596F5D">
        <w:rPr>
          <w:rFonts w:ascii="宋体" w:hAnsi="宋体" w:cs="宋体"/>
          <w:kern w:val="0"/>
          <w:sz w:val="24"/>
          <w:szCs w:val="21"/>
        </w:rPr>
        <w:t>提交</w:t>
      </w:r>
      <w:r w:rsidRPr="00596F5D">
        <w:rPr>
          <w:rFonts w:ascii="宋体" w:hAnsi="宋体" w:cs="宋体" w:hint="eastAsia"/>
          <w:kern w:val="0"/>
          <w:sz w:val="24"/>
          <w:szCs w:val="21"/>
        </w:rPr>
        <w:t>终验</w:t>
      </w:r>
      <w:r w:rsidRPr="00596F5D">
        <w:rPr>
          <w:rFonts w:ascii="宋体" w:hAnsi="宋体" w:cs="宋体"/>
          <w:kern w:val="0"/>
          <w:sz w:val="24"/>
          <w:szCs w:val="21"/>
        </w:rPr>
        <w:t>申请。</w:t>
      </w:r>
    </w:p>
    <w:p w14:paraId="101B4B76" w14:textId="77777777" w:rsidR="00BF2251" w:rsidRPr="00596F5D"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lastRenderedPageBreak/>
        <w:t>验收时应提交完整的项目过程文档包括但不限于：本项目总体项目管理服务报告、赛事应用系统管理服务报告、中央级赛事运行管理服务报告、联调联试总结报告、</w:t>
      </w:r>
      <w:r w:rsidRPr="00596F5D">
        <w:rPr>
          <w:rFonts w:ascii="宋体" w:hAnsi="宋体" w:cs="宋体"/>
          <w:kern w:val="0"/>
          <w:sz w:val="24"/>
          <w:szCs w:val="21"/>
        </w:rPr>
        <w:t>测试赛</w:t>
      </w:r>
      <w:r w:rsidRPr="00596F5D">
        <w:rPr>
          <w:rFonts w:ascii="宋体" w:hAnsi="宋体" w:cs="宋体" w:hint="eastAsia"/>
          <w:kern w:val="0"/>
          <w:sz w:val="24"/>
          <w:szCs w:val="21"/>
        </w:rPr>
        <w:t>和正式比赛阶段的</w:t>
      </w:r>
      <w:r w:rsidRPr="00596F5D">
        <w:rPr>
          <w:rFonts w:ascii="宋体" w:hAnsi="宋体" w:cs="宋体"/>
          <w:kern w:val="0"/>
          <w:sz w:val="24"/>
          <w:szCs w:val="21"/>
        </w:rPr>
        <w:t>服务</w:t>
      </w:r>
      <w:r w:rsidRPr="00596F5D">
        <w:rPr>
          <w:rFonts w:ascii="宋体" w:hAnsi="宋体" w:cs="宋体" w:hint="eastAsia"/>
          <w:kern w:val="0"/>
          <w:sz w:val="24"/>
          <w:szCs w:val="21"/>
        </w:rPr>
        <w:t>总结</w:t>
      </w:r>
      <w:r w:rsidRPr="00596F5D">
        <w:rPr>
          <w:rFonts w:ascii="宋体" w:hAnsi="宋体" w:cs="宋体"/>
          <w:kern w:val="0"/>
          <w:sz w:val="24"/>
          <w:szCs w:val="21"/>
        </w:rPr>
        <w:t>报告</w:t>
      </w:r>
      <w:r w:rsidRPr="00596F5D">
        <w:rPr>
          <w:rFonts w:ascii="宋体" w:hAnsi="宋体" w:cs="宋体" w:hint="eastAsia"/>
          <w:kern w:val="0"/>
          <w:sz w:val="24"/>
          <w:szCs w:val="21"/>
        </w:rPr>
        <w:t>、数据移交报告等。</w:t>
      </w:r>
    </w:p>
    <w:p w14:paraId="022A9C54" w14:textId="77777777" w:rsidR="00BF2251" w:rsidRPr="00596F5D"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sidRPr="00596F5D">
        <w:rPr>
          <w:rFonts w:ascii="宋体" w:hAnsi="宋体" w:cs="宋体" w:hint="eastAsia"/>
          <w:kern w:val="0"/>
          <w:sz w:val="24"/>
          <w:szCs w:val="21"/>
        </w:rPr>
        <w:t>项目终</w:t>
      </w:r>
      <w:proofErr w:type="gramStart"/>
      <w:r w:rsidRPr="00596F5D">
        <w:rPr>
          <w:rFonts w:ascii="宋体" w:hAnsi="宋体" w:cs="宋体" w:hint="eastAsia"/>
          <w:kern w:val="0"/>
          <w:sz w:val="24"/>
          <w:szCs w:val="21"/>
        </w:rPr>
        <w:t>验通过</w:t>
      </w:r>
      <w:proofErr w:type="gramEnd"/>
      <w:r w:rsidRPr="00596F5D">
        <w:rPr>
          <w:rFonts w:ascii="宋体" w:hAnsi="宋体" w:cs="宋体" w:hint="eastAsia"/>
          <w:kern w:val="0"/>
          <w:sz w:val="24"/>
          <w:szCs w:val="21"/>
        </w:rPr>
        <w:t>后，甲方出具验收证明相关材料，办理支付项目尾款。项目验收不通过的，甲方以书面形式告知乙方并提出整改要求，乙方限期整改，整改后由甲方组织验收。</w:t>
      </w:r>
    </w:p>
    <w:p w14:paraId="37BBE74E" w14:textId="77777777" w:rsidR="00BF2251" w:rsidRPr="00596F5D"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5.</w:t>
      </w:r>
      <w:r w:rsidRPr="00596F5D">
        <w:rPr>
          <w:rFonts w:ascii="宋体" w:hAnsi="宋体" w:cs="宋体" w:hint="eastAsia"/>
          <w:kern w:val="0"/>
          <w:sz w:val="24"/>
          <w:szCs w:val="21"/>
        </w:rPr>
        <w:t>终验验收</w:t>
      </w:r>
      <w:r w:rsidRPr="00596F5D">
        <w:rPr>
          <w:rFonts w:ascii="宋体" w:hAnsi="宋体" w:cs="宋体"/>
          <w:kern w:val="0"/>
          <w:sz w:val="24"/>
          <w:szCs w:val="21"/>
        </w:rPr>
        <w:t>标准</w:t>
      </w:r>
      <w:r w:rsidRPr="00596F5D">
        <w:rPr>
          <w:rFonts w:ascii="宋体" w:hAnsi="宋体" w:cs="宋体" w:hint="eastAsia"/>
          <w:kern w:val="0"/>
          <w:sz w:val="24"/>
          <w:szCs w:val="21"/>
        </w:rPr>
        <w:t>：（1）乙方已按</w:t>
      </w:r>
      <w:proofErr w:type="gramStart"/>
      <w:r>
        <w:rPr>
          <w:rFonts w:ascii="宋体" w:hAnsi="宋体" w:cs="宋体" w:hint="eastAsia"/>
          <w:kern w:val="0"/>
          <w:sz w:val="24"/>
          <w:szCs w:val="21"/>
        </w:rPr>
        <w:t>本需求书</w:t>
      </w:r>
      <w:proofErr w:type="gramEnd"/>
      <w:r w:rsidRPr="00596F5D">
        <w:rPr>
          <w:rFonts w:ascii="宋体" w:hAnsi="宋体" w:cs="宋体" w:hint="eastAsia"/>
          <w:kern w:val="0"/>
          <w:sz w:val="24"/>
          <w:szCs w:val="21"/>
        </w:rPr>
        <w:t>要求及合同约定的服务内容履行了信息技术管理服务和信息技术设施运行服务职责；（2）信息技术管理服务人员配置和信息技术设施运行服务人员配置中技术专家、高级主管与合同约定的人员一致，提供服务的团队人员数量符合合同约定的人数；（3）I</w:t>
      </w:r>
      <w:r w:rsidRPr="00596F5D">
        <w:rPr>
          <w:rFonts w:ascii="宋体" w:hAnsi="宋体" w:cs="宋体"/>
          <w:kern w:val="0"/>
          <w:sz w:val="24"/>
          <w:szCs w:val="21"/>
        </w:rPr>
        <w:t>TCC</w:t>
      </w:r>
      <w:r w:rsidRPr="00596F5D">
        <w:rPr>
          <w:rFonts w:ascii="宋体" w:hAnsi="宋体" w:cs="宋体" w:hint="eastAsia"/>
          <w:kern w:val="0"/>
          <w:sz w:val="24"/>
          <w:szCs w:val="21"/>
        </w:rPr>
        <w:t>、集成实验室、竞赛视频工作室、P</w:t>
      </w:r>
      <w:r w:rsidRPr="00596F5D">
        <w:rPr>
          <w:rFonts w:ascii="宋体" w:hAnsi="宋体" w:cs="宋体"/>
          <w:kern w:val="0"/>
          <w:sz w:val="24"/>
          <w:szCs w:val="21"/>
        </w:rPr>
        <w:t>C</w:t>
      </w:r>
      <w:r w:rsidRPr="00596F5D">
        <w:rPr>
          <w:rFonts w:ascii="宋体" w:hAnsi="宋体" w:cs="宋体" w:hint="eastAsia"/>
          <w:kern w:val="0"/>
          <w:sz w:val="24"/>
          <w:szCs w:val="21"/>
        </w:rPr>
        <w:t>工厂设施建设阶段性验收和I</w:t>
      </w:r>
      <w:r w:rsidRPr="00596F5D">
        <w:rPr>
          <w:rFonts w:ascii="宋体" w:hAnsi="宋体" w:cs="宋体"/>
          <w:kern w:val="0"/>
          <w:sz w:val="24"/>
          <w:szCs w:val="21"/>
        </w:rPr>
        <w:t>TCC</w:t>
      </w:r>
      <w:r w:rsidRPr="00596F5D">
        <w:rPr>
          <w:rFonts w:ascii="宋体" w:hAnsi="宋体" w:cs="宋体" w:hint="eastAsia"/>
          <w:kern w:val="0"/>
          <w:sz w:val="24"/>
          <w:szCs w:val="21"/>
        </w:rPr>
        <w:t>监控系统阶段性验收已经完成且通过验收。</w:t>
      </w:r>
    </w:p>
    <w:p w14:paraId="3EA57C4C" w14:textId="77777777" w:rsidR="00BF2251" w:rsidRPr="00162083"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6.</w:t>
      </w:r>
      <w:r w:rsidRPr="00162083">
        <w:rPr>
          <w:rFonts w:ascii="宋体" w:hAnsi="宋体" w:cs="宋体" w:hint="eastAsia"/>
          <w:kern w:val="0"/>
          <w:sz w:val="24"/>
          <w:szCs w:val="21"/>
        </w:rPr>
        <w:t>乙方服务完成后（或按照付款进度安排验收时间），须向甲方发出验收申请，申请包括书面验收申请、相关说明、报告等，甲方收到乙方申请后组织进行验收。该验收的结果为本合同付款依据。</w:t>
      </w:r>
    </w:p>
    <w:p w14:paraId="6D9E3BBC" w14:textId="77777777" w:rsidR="00BF2251" w:rsidRPr="00162083" w:rsidRDefault="00BF2251" w:rsidP="00BF2251">
      <w:pPr>
        <w:widowControl/>
        <w:tabs>
          <w:tab w:val="left" w:pos="480"/>
        </w:tabs>
        <w:adjustRightInd w:val="0"/>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7.</w:t>
      </w:r>
      <w:r w:rsidRPr="00162083">
        <w:rPr>
          <w:rFonts w:ascii="宋体" w:hAnsi="宋体" w:cs="宋体" w:hint="eastAsia"/>
          <w:kern w:val="0"/>
          <w:sz w:val="24"/>
          <w:szCs w:val="21"/>
        </w:rPr>
        <w:t>甲方在乙方提供相关服务的过程中，有权不定期对服务内容和质量进行考核。乙方提供相关服务过程中有违反合同约定、不达约定标准情况的，甲方有权要求乙方限期整改，乙方未按甲</w:t>
      </w:r>
      <w:r w:rsidRPr="00162083">
        <w:rPr>
          <w:rFonts w:ascii="宋体" w:hAnsi="宋体" w:cs="宋体"/>
          <w:kern w:val="0"/>
          <w:sz w:val="24"/>
          <w:szCs w:val="21"/>
        </w:rPr>
        <w:t>方要求整改的，甲方有权拒绝验收，乙方</w:t>
      </w:r>
      <w:proofErr w:type="gramStart"/>
      <w:r w:rsidRPr="00162083">
        <w:rPr>
          <w:rFonts w:ascii="宋体" w:hAnsi="宋体" w:cs="宋体"/>
          <w:kern w:val="0"/>
          <w:sz w:val="24"/>
          <w:szCs w:val="21"/>
        </w:rPr>
        <w:t>应承担本合同</w:t>
      </w:r>
      <w:proofErr w:type="gramEnd"/>
      <w:r w:rsidRPr="00162083">
        <w:rPr>
          <w:rFonts w:ascii="宋体" w:hAnsi="宋体" w:cs="宋体"/>
          <w:kern w:val="0"/>
          <w:sz w:val="24"/>
          <w:szCs w:val="21"/>
        </w:rPr>
        <w:t>第十五条相应的违约责任。</w:t>
      </w:r>
    </w:p>
    <w:p w14:paraId="6A668A1D" w14:textId="77777777" w:rsidR="00BF2251" w:rsidRPr="00596F5D" w:rsidRDefault="00BF2251" w:rsidP="00BF2251">
      <w:pPr>
        <w:widowControl/>
        <w:tabs>
          <w:tab w:val="left" w:pos="480"/>
        </w:tabs>
        <w:adjustRightInd w:val="0"/>
        <w:snapToGrid w:val="0"/>
        <w:spacing w:line="360" w:lineRule="auto"/>
        <w:ind w:firstLineChars="200" w:firstLine="480"/>
        <w:jc w:val="left"/>
      </w:pPr>
      <w:r>
        <w:rPr>
          <w:rFonts w:ascii="宋体" w:hAnsi="宋体" w:cs="宋体" w:hint="eastAsia"/>
          <w:kern w:val="0"/>
          <w:sz w:val="24"/>
          <w:szCs w:val="21"/>
        </w:rPr>
        <w:t>8.</w:t>
      </w:r>
      <w:r w:rsidRPr="00162083">
        <w:rPr>
          <w:rFonts w:ascii="宋体" w:hAnsi="宋体" w:cs="宋体"/>
          <w:kern w:val="0"/>
          <w:sz w:val="24"/>
          <w:szCs w:val="21"/>
        </w:rPr>
        <w:t>乙方服务成果未通过甲方验收，甲方有权要求乙方进行整改，相关费用</w:t>
      </w:r>
      <w:r w:rsidRPr="00162083">
        <w:rPr>
          <w:rFonts w:ascii="宋体" w:hAnsi="宋体" w:cs="宋体" w:hint="eastAsia"/>
          <w:kern w:val="0"/>
          <w:sz w:val="24"/>
          <w:szCs w:val="21"/>
        </w:rPr>
        <w:t>（包括但不限于重新组织验收等费用）</w:t>
      </w:r>
      <w:r w:rsidRPr="00162083">
        <w:rPr>
          <w:rFonts w:ascii="宋体" w:hAnsi="宋体" w:cs="宋体"/>
          <w:kern w:val="0"/>
          <w:sz w:val="24"/>
          <w:szCs w:val="21"/>
        </w:rPr>
        <w:t>由乙方承担；如乙</w:t>
      </w:r>
      <w:r w:rsidRPr="00162083">
        <w:rPr>
          <w:rFonts w:ascii="宋体" w:hAnsi="宋体" w:cs="宋体" w:hint="eastAsia"/>
          <w:kern w:val="0"/>
          <w:sz w:val="24"/>
          <w:szCs w:val="21"/>
        </w:rPr>
        <w:t>方未在甲方要求期限内整改或整改后仍不合格或已经无法整改的，甲方有权要求乙方承担本</w:t>
      </w:r>
      <w:r w:rsidRPr="00162083">
        <w:rPr>
          <w:rFonts w:ascii="宋体" w:hAnsi="宋体" w:cs="宋体"/>
          <w:kern w:val="0"/>
          <w:sz w:val="24"/>
          <w:szCs w:val="21"/>
        </w:rPr>
        <w:t>合同</w:t>
      </w:r>
      <w:r w:rsidRPr="00162083">
        <w:rPr>
          <w:rFonts w:ascii="宋体" w:hAnsi="宋体" w:cs="宋体" w:hint="eastAsia"/>
          <w:kern w:val="0"/>
          <w:sz w:val="24"/>
          <w:szCs w:val="21"/>
        </w:rPr>
        <w:t>第十五条相应的违约责任。</w:t>
      </w:r>
    </w:p>
    <w:p w14:paraId="7ACD6D3F" w14:textId="77777777" w:rsidR="00BF2251" w:rsidRDefault="00A02FCD" w:rsidP="00A02FCD">
      <w:pPr>
        <w:widowControl/>
        <w:jc w:val="left"/>
        <w:rPr>
          <w:rFonts w:ascii="宋体" w:hAnsi="宋体" w:cs="宋体"/>
          <w:kern w:val="0"/>
          <w:sz w:val="24"/>
          <w:szCs w:val="21"/>
        </w:rPr>
      </w:pPr>
      <w:r>
        <w:rPr>
          <w:rFonts w:ascii="宋体" w:hAnsi="宋体" w:cs="宋体"/>
          <w:kern w:val="0"/>
          <w:sz w:val="24"/>
          <w:szCs w:val="21"/>
        </w:rPr>
        <w:br w:type="page"/>
      </w:r>
    </w:p>
    <w:p w14:paraId="35E50D9D" w14:textId="77777777" w:rsidR="00415F99" w:rsidRPr="000A475F" w:rsidRDefault="00415F99" w:rsidP="000A475F">
      <w:pPr>
        <w:pStyle w:val="aff6"/>
        <w:spacing w:before="120" w:after="120" w:line="360" w:lineRule="auto"/>
        <w:jc w:val="center"/>
        <w:outlineLvl w:val="0"/>
        <w:rPr>
          <w:rFonts w:ascii="仿宋" w:eastAsia="仿宋" w:hAnsi="仿宋"/>
          <w:b/>
          <w:color w:val="000000" w:themeColor="text1"/>
          <w:sz w:val="36"/>
          <w:szCs w:val="36"/>
        </w:rPr>
      </w:pPr>
      <w:bookmarkStart w:id="292" w:name="_Toc86676309"/>
      <w:r w:rsidRPr="000A475F">
        <w:rPr>
          <w:rFonts w:ascii="仿宋" w:eastAsia="仿宋" w:hAnsi="仿宋" w:hint="eastAsia"/>
          <w:b/>
          <w:color w:val="000000" w:themeColor="text1"/>
          <w:sz w:val="36"/>
          <w:szCs w:val="36"/>
        </w:rPr>
        <w:lastRenderedPageBreak/>
        <w:t>第五章  采购合同</w:t>
      </w:r>
      <w:bookmarkEnd w:id="292"/>
    </w:p>
    <w:p w14:paraId="2F48001A" w14:textId="77777777" w:rsidR="00415F99" w:rsidRDefault="00415F99" w:rsidP="00415F99">
      <w:pPr>
        <w:spacing w:line="360" w:lineRule="auto"/>
        <w:rPr>
          <w:rFonts w:ascii="宋体" w:hAnsi="宋体"/>
          <w:b/>
          <w:color w:val="000000" w:themeColor="text1"/>
        </w:rPr>
      </w:pPr>
      <w:r>
        <w:rPr>
          <w:rFonts w:ascii="宋体" w:hAnsi="宋体" w:hint="eastAsia"/>
          <w:color w:val="000000" w:themeColor="text1"/>
        </w:rPr>
        <w:t xml:space="preserve">                                                          </w:t>
      </w:r>
      <w:r>
        <w:rPr>
          <w:rFonts w:ascii="宋体" w:hAnsi="宋体" w:hint="eastAsia"/>
          <w:b/>
          <w:color w:val="000000" w:themeColor="text1"/>
        </w:rPr>
        <w:t>合同编号：</w:t>
      </w:r>
    </w:p>
    <w:p w14:paraId="7838A488" w14:textId="77777777" w:rsidR="00415F99" w:rsidRDefault="00415F99" w:rsidP="00415F99">
      <w:pPr>
        <w:spacing w:line="440" w:lineRule="exact"/>
        <w:rPr>
          <w:rFonts w:ascii="宋体" w:hAnsi="宋体"/>
          <w:b/>
          <w:color w:val="000000" w:themeColor="text1"/>
        </w:rPr>
      </w:pPr>
      <w:r>
        <w:rPr>
          <w:rFonts w:ascii="宋体" w:hAnsi="宋体" w:cs="宋体" w:hint="eastAsia"/>
          <w:color w:val="000000" w:themeColor="text1"/>
        </w:rPr>
        <w:t>甲方(采购单位)：</w:t>
      </w:r>
    </w:p>
    <w:p w14:paraId="300CF35D" w14:textId="77777777" w:rsidR="00415F99" w:rsidRDefault="00415F99" w:rsidP="00415F99">
      <w:pPr>
        <w:spacing w:line="440" w:lineRule="exact"/>
        <w:rPr>
          <w:rFonts w:ascii="宋体" w:hAnsi="宋体" w:cs="宋体"/>
          <w:color w:val="000000" w:themeColor="text1"/>
        </w:rPr>
      </w:pPr>
      <w:r>
        <w:rPr>
          <w:rFonts w:ascii="宋体" w:hAnsi="宋体" w:cs="宋体" w:hint="eastAsia"/>
          <w:color w:val="000000" w:themeColor="text1"/>
        </w:rPr>
        <w:t>乙方(中标单位)：</w:t>
      </w:r>
    </w:p>
    <w:p w14:paraId="7BE0F74C" w14:textId="77777777" w:rsidR="00415F99" w:rsidRDefault="00415F99" w:rsidP="00415F99">
      <w:pPr>
        <w:spacing w:line="440" w:lineRule="exact"/>
        <w:ind w:firstLineChars="200" w:firstLine="420"/>
        <w:rPr>
          <w:rFonts w:ascii="宋体" w:hAnsi="宋体" w:cs="宋体"/>
          <w:color w:val="000000" w:themeColor="text1"/>
        </w:rPr>
      </w:pPr>
      <w:r>
        <w:rPr>
          <w:rFonts w:ascii="宋体" w:hAnsi="宋体" w:cs="宋体" w:hint="eastAsia"/>
          <w:bCs/>
          <w:color w:val="000000" w:themeColor="text1"/>
        </w:rPr>
        <w:t>为了保证本合同项目的顺利进行，根据《中华人民共和国政府采购法》、《中华人民共和国合同法》等相关法律、法规的规定及甲方关于“</w:t>
      </w:r>
      <w:r>
        <w:rPr>
          <w:rFonts w:ascii="宋体" w:hAnsi="宋体" w:cs="宋体" w:hint="eastAsia"/>
          <w:bCs/>
          <w:color w:val="000000" w:themeColor="text1"/>
          <w:u w:val="single"/>
        </w:rPr>
        <w:t xml:space="preserve">     ”</w:t>
      </w:r>
      <w:r>
        <w:rPr>
          <w:rFonts w:ascii="宋体" w:hAnsi="宋体" w:cs="宋体" w:hint="eastAsia"/>
          <w:bCs/>
          <w:color w:val="000000" w:themeColor="text1"/>
        </w:rPr>
        <w:t>项目的招标结果和招标文件(</w:t>
      </w:r>
      <w:r>
        <w:rPr>
          <w:rFonts w:ascii="宋体" w:hAnsi="宋体" w:cs="宋体" w:hint="eastAsia"/>
          <w:bCs/>
          <w:color w:val="000000" w:themeColor="text1"/>
          <w:u w:val="single"/>
        </w:rPr>
        <w:t>招标编号：ZB2021-</w:t>
      </w:r>
      <w:r w:rsidR="008A51A7">
        <w:rPr>
          <w:rFonts w:ascii="宋体" w:hAnsi="宋体" w:cs="宋体" w:hint="eastAsia"/>
          <w:bCs/>
          <w:color w:val="000000" w:themeColor="text1"/>
          <w:u w:val="single"/>
        </w:rPr>
        <w:t>30</w:t>
      </w:r>
      <w:r>
        <w:rPr>
          <w:rFonts w:ascii="宋体" w:hAnsi="宋体" w:cs="宋体" w:hint="eastAsia"/>
          <w:bCs/>
          <w:color w:val="000000" w:themeColor="text1"/>
        </w:rPr>
        <w:t>)的要求，经甲乙双方协商一致，签订本合同，共同遵守。</w:t>
      </w:r>
    </w:p>
    <w:p w14:paraId="007C0783" w14:textId="77777777" w:rsidR="00415F99" w:rsidRDefault="00415F99" w:rsidP="00415F99">
      <w:pPr>
        <w:tabs>
          <w:tab w:val="left" w:pos="900"/>
        </w:tabs>
        <w:spacing w:line="440" w:lineRule="exact"/>
        <w:ind w:firstLineChars="225" w:firstLine="474"/>
        <w:rPr>
          <w:rFonts w:ascii="宋体" w:hAnsi="宋体" w:cs="宋体"/>
          <w:b/>
          <w:color w:val="000000" w:themeColor="text1"/>
        </w:rPr>
      </w:pPr>
      <w:bookmarkStart w:id="293" w:name="_Toc16824"/>
      <w:bookmarkStart w:id="294" w:name="_Toc24810"/>
      <w:r>
        <w:rPr>
          <w:rFonts w:ascii="宋体" w:hAnsi="宋体" w:cs="宋体" w:hint="eastAsia"/>
          <w:b/>
          <w:color w:val="000000" w:themeColor="text1"/>
        </w:rPr>
        <w:t>1.定义</w:t>
      </w:r>
      <w:bookmarkEnd w:id="293"/>
      <w:bookmarkEnd w:id="294"/>
    </w:p>
    <w:p w14:paraId="3138EB75" w14:textId="77777777" w:rsidR="00415F99" w:rsidRDefault="00415F99" w:rsidP="00415F99">
      <w:pPr>
        <w:tabs>
          <w:tab w:val="left" w:pos="900"/>
        </w:tabs>
        <w:spacing w:line="440" w:lineRule="exact"/>
        <w:ind w:firstLineChars="225" w:firstLine="473"/>
        <w:rPr>
          <w:rFonts w:ascii="宋体" w:hAnsi="宋体" w:cs="宋体"/>
          <w:color w:val="000000" w:themeColor="text1"/>
        </w:rPr>
      </w:pPr>
      <w:r>
        <w:rPr>
          <w:rFonts w:ascii="宋体" w:hAnsi="宋体" w:cs="宋体" w:hint="eastAsia"/>
          <w:color w:val="000000" w:themeColor="text1"/>
        </w:rPr>
        <w:t>本合同中的下列术语应解释为：</w:t>
      </w:r>
    </w:p>
    <w:p w14:paraId="6FADAA30"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1.1 “合同”系指本合同，包括本合同附带的所有附件、附录和构成合同的其它文件，除非另有特别说明或限定。</w:t>
      </w:r>
    </w:p>
    <w:p w14:paraId="7466F21A"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1.2 “合同款”系指根据本合同约定，甲方需就乙方提供的服务内容向乙方支付的款项。</w:t>
      </w:r>
    </w:p>
    <w:p w14:paraId="2C62BF04"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1.3 “人员”系指作为雇员由乙方雇佣并被分配执行本合同服务内容的人员。</w:t>
      </w:r>
    </w:p>
    <w:p w14:paraId="6346C1C3"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1.4 “服务”系指由乙方根据本合同服务内容要求所实施的工作。</w:t>
      </w:r>
    </w:p>
    <w:p w14:paraId="2C84305B"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1.5 “甲方”系指与供应单位签署服务合同的单位（</w:t>
      </w:r>
      <w:proofErr w:type="gramStart"/>
      <w:r>
        <w:rPr>
          <w:rFonts w:ascii="宋体" w:hAnsi="宋体" w:cs="宋体" w:hint="eastAsia"/>
          <w:color w:val="000000" w:themeColor="text1"/>
        </w:rPr>
        <w:t>含最终</w:t>
      </w:r>
      <w:proofErr w:type="gramEnd"/>
      <w:r>
        <w:rPr>
          <w:rFonts w:ascii="宋体" w:hAnsi="宋体" w:cs="宋体" w:hint="eastAsia"/>
          <w:color w:val="000000" w:themeColor="text1"/>
        </w:rPr>
        <w:t>用户），即买方。</w:t>
      </w:r>
    </w:p>
    <w:p w14:paraId="663FD6B8"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1.6 “乙方”系指根据合同约定提供服务的供应单位，即卖方。</w:t>
      </w:r>
    </w:p>
    <w:p w14:paraId="3A1D2B82"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1.7 “现场”系指合同约定服务内容实施地点。</w:t>
      </w:r>
    </w:p>
    <w:p w14:paraId="0C1AEBD4"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1.8 “必要的支持”系为保证乙方执行合同项下的服务所必须，甲方免费提供的数据、服务、设备以及便利。</w:t>
      </w:r>
    </w:p>
    <w:p w14:paraId="7FD5D012"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1.9“项目”系指“”项目。</w:t>
      </w:r>
    </w:p>
    <w:p w14:paraId="489C3B40" w14:textId="77777777" w:rsidR="00415F99" w:rsidRDefault="00415F99" w:rsidP="00415F99">
      <w:pPr>
        <w:tabs>
          <w:tab w:val="left" w:pos="851"/>
        </w:tabs>
        <w:spacing w:line="440" w:lineRule="exact"/>
        <w:ind w:firstLineChars="200" w:firstLine="422"/>
        <w:rPr>
          <w:rFonts w:ascii="宋体" w:hAnsi="宋体" w:cs="宋体"/>
          <w:b/>
          <w:color w:val="000000" w:themeColor="text1"/>
        </w:rPr>
      </w:pPr>
      <w:bookmarkStart w:id="295" w:name="_Toc32760"/>
      <w:bookmarkStart w:id="296" w:name="_Toc2368"/>
      <w:r>
        <w:rPr>
          <w:rFonts w:ascii="宋体" w:hAnsi="宋体" w:cs="宋体" w:hint="eastAsia"/>
          <w:b/>
          <w:color w:val="000000" w:themeColor="text1"/>
          <w:kern w:val="0"/>
        </w:rPr>
        <w:t>2.</w:t>
      </w:r>
      <w:r>
        <w:rPr>
          <w:rFonts w:ascii="宋体" w:hAnsi="宋体" w:cs="宋体" w:hint="eastAsia"/>
          <w:b/>
          <w:color w:val="000000" w:themeColor="text1"/>
        </w:rPr>
        <w:t>项目概况：</w:t>
      </w:r>
    </w:p>
    <w:p w14:paraId="2C99D1B4" w14:textId="77777777" w:rsidR="00415F99" w:rsidRDefault="00415F99" w:rsidP="00415F99">
      <w:pPr>
        <w:tabs>
          <w:tab w:val="left" w:pos="851"/>
        </w:tabs>
        <w:spacing w:line="440" w:lineRule="exact"/>
        <w:ind w:firstLineChars="200" w:firstLine="422"/>
        <w:rPr>
          <w:rFonts w:ascii="宋体" w:hAnsi="宋体" w:cs="宋体"/>
          <w:b/>
          <w:color w:val="000000" w:themeColor="text1"/>
          <w:kern w:val="0"/>
        </w:rPr>
      </w:pPr>
      <w:r>
        <w:rPr>
          <w:rFonts w:ascii="宋体" w:hAnsi="宋体" w:cs="宋体" w:hint="eastAsia"/>
          <w:b/>
          <w:color w:val="000000" w:themeColor="text1"/>
          <w:kern w:val="0"/>
        </w:rPr>
        <w:t>3.服务内容：</w:t>
      </w:r>
    </w:p>
    <w:p w14:paraId="240EBCDC" w14:textId="77777777" w:rsidR="00415F99" w:rsidRDefault="00415F99" w:rsidP="00415F99">
      <w:pPr>
        <w:tabs>
          <w:tab w:val="left" w:pos="851"/>
        </w:tabs>
        <w:spacing w:line="440" w:lineRule="exact"/>
        <w:ind w:firstLineChars="200" w:firstLine="422"/>
        <w:rPr>
          <w:rFonts w:ascii="宋体" w:hAnsi="宋体" w:cs="宋体"/>
          <w:color w:val="000000" w:themeColor="text1"/>
        </w:rPr>
      </w:pPr>
      <w:r>
        <w:rPr>
          <w:rFonts w:ascii="宋体" w:hAnsi="宋体" w:cs="宋体" w:hint="eastAsia"/>
          <w:b/>
          <w:color w:val="000000" w:themeColor="text1"/>
        </w:rPr>
        <w:t>4. 项目服务要求，详见本合同附件。</w:t>
      </w:r>
    </w:p>
    <w:p w14:paraId="64700EEC" w14:textId="77777777" w:rsidR="00415F99" w:rsidRDefault="00415F99" w:rsidP="00415F99">
      <w:pPr>
        <w:tabs>
          <w:tab w:val="left" w:pos="5865"/>
        </w:tabs>
        <w:spacing w:line="440" w:lineRule="exact"/>
        <w:ind w:firstLineChars="200" w:firstLine="422"/>
        <w:rPr>
          <w:rFonts w:ascii="宋体" w:hAnsi="宋体" w:cs="宋体"/>
          <w:b/>
          <w:color w:val="000000" w:themeColor="text1"/>
        </w:rPr>
      </w:pPr>
      <w:bookmarkStart w:id="297" w:name="_Toc14579"/>
      <w:bookmarkStart w:id="298" w:name="_Toc2258"/>
      <w:bookmarkEnd w:id="295"/>
      <w:bookmarkEnd w:id="296"/>
      <w:r>
        <w:rPr>
          <w:rFonts w:ascii="宋体" w:hAnsi="宋体" w:cs="宋体" w:hint="eastAsia"/>
          <w:b/>
          <w:color w:val="000000" w:themeColor="text1"/>
        </w:rPr>
        <w:t>5. 双方权利和义务</w:t>
      </w:r>
      <w:bookmarkEnd w:id="297"/>
      <w:bookmarkEnd w:id="298"/>
      <w:r>
        <w:rPr>
          <w:rFonts w:ascii="宋体" w:hAnsi="宋体" w:cs="宋体" w:hint="eastAsia"/>
          <w:b/>
          <w:color w:val="000000" w:themeColor="text1"/>
        </w:rPr>
        <w:tab/>
      </w:r>
    </w:p>
    <w:p w14:paraId="39F96D1E" w14:textId="77777777" w:rsidR="00415F99" w:rsidRDefault="00415F99" w:rsidP="00415F99">
      <w:pPr>
        <w:tabs>
          <w:tab w:val="left" w:pos="5865"/>
        </w:tabs>
        <w:spacing w:line="440" w:lineRule="exact"/>
        <w:ind w:firstLineChars="200" w:firstLine="420"/>
        <w:rPr>
          <w:rFonts w:ascii="宋体" w:hAnsi="宋体" w:cs="宋体"/>
          <w:b/>
          <w:color w:val="000000" w:themeColor="text1"/>
        </w:rPr>
      </w:pPr>
      <w:r>
        <w:rPr>
          <w:rFonts w:ascii="宋体" w:hAnsi="宋体" w:cs="宋体" w:hint="eastAsia"/>
          <w:color w:val="000000" w:themeColor="text1"/>
        </w:rPr>
        <w:t>5.1</w:t>
      </w:r>
      <w:r>
        <w:rPr>
          <w:rFonts w:ascii="宋体" w:hAnsi="宋体" w:cs="宋体" w:hint="eastAsia"/>
          <w:b/>
          <w:color w:val="000000" w:themeColor="text1"/>
        </w:rPr>
        <w:t>甲方权利与义务：</w:t>
      </w:r>
    </w:p>
    <w:p w14:paraId="30DBFBA1" w14:textId="77777777" w:rsidR="00415F99" w:rsidRDefault="00415F99" w:rsidP="00415F99">
      <w:pPr>
        <w:tabs>
          <w:tab w:val="left" w:pos="720"/>
        </w:tabs>
        <w:spacing w:line="440" w:lineRule="exact"/>
        <w:ind w:firstLineChars="200" w:firstLine="420"/>
        <w:rPr>
          <w:rFonts w:ascii="宋体" w:hAnsi="宋体" w:cs="宋体"/>
          <w:color w:val="000000" w:themeColor="text1"/>
        </w:rPr>
      </w:pPr>
      <w:r>
        <w:rPr>
          <w:rFonts w:ascii="宋体" w:hAnsi="宋体" w:cs="宋体" w:hint="eastAsia"/>
          <w:color w:val="000000" w:themeColor="text1"/>
        </w:rPr>
        <w:t>5.1.1 甲方有权利对项目活动的相关细节进行监督及了解，决定项目的实施方案。</w:t>
      </w:r>
    </w:p>
    <w:p w14:paraId="02512044" w14:textId="77777777" w:rsidR="00415F99" w:rsidRDefault="00415F99" w:rsidP="00415F99">
      <w:pPr>
        <w:tabs>
          <w:tab w:val="left" w:pos="720"/>
        </w:tabs>
        <w:spacing w:line="440" w:lineRule="exact"/>
        <w:ind w:firstLineChars="200" w:firstLine="420"/>
        <w:rPr>
          <w:rFonts w:ascii="宋体" w:hAnsi="宋体" w:cs="宋体"/>
          <w:color w:val="000000" w:themeColor="text1"/>
        </w:rPr>
      </w:pPr>
      <w:r>
        <w:rPr>
          <w:rFonts w:ascii="宋体" w:hAnsi="宋体" w:cs="宋体" w:hint="eastAsia"/>
          <w:color w:val="000000" w:themeColor="text1"/>
        </w:rPr>
        <w:t>5.1.2 甲方有权利根据临时情况向乙方提出活动修改意见，经双方协商后实施。</w:t>
      </w:r>
    </w:p>
    <w:p w14:paraId="7D4F7CD5" w14:textId="77777777" w:rsidR="00415F99" w:rsidRDefault="00415F99" w:rsidP="00415F99">
      <w:pPr>
        <w:tabs>
          <w:tab w:val="left" w:pos="720"/>
        </w:tabs>
        <w:spacing w:line="440" w:lineRule="exact"/>
        <w:ind w:firstLineChars="200" w:firstLine="420"/>
        <w:rPr>
          <w:rFonts w:ascii="宋体" w:hAnsi="宋体" w:cs="宋体"/>
          <w:color w:val="000000" w:themeColor="text1"/>
        </w:rPr>
      </w:pPr>
      <w:r>
        <w:rPr>
          <w:rFonts w:ascii="宋体" w:hAnsi="宋体" w:cs="宋体" w:hint="eastAsia"/>
          <w:color w:val="000000" w:themeColor="text1"/>
        </w:rPr>
        <w:t>5.1.3甲方非因不可抗力因素如需延期开展项目活动，应提前</w:t>
      </w:r>
      <w:r>
        <w:rPr>
          <w:rFonts w:ascii="宋体" w:hAnsi="宋体" w:cs="宋体" w:hint="eastAsia"/>
          <w:color w:val="000000" w:themeColor="text1"/>
          <w:u w:val="single"/>
        </w:rPr>
        <w:t xml:space="preserve"> 30</w:t>
      </w:r>
      <w:r>
        <w:rPr>
          <w:rFonts w:ascii="宋体" w:hAnsi="宋体" w:cs="宋体" w:hint="eastAsia"/>
          <w:color w:val="000000" w:themeColor="text1"/>
        </w:rPr>
        <w:t>日告知乙方，双方协商修改活动安排。</w:t>
      </w:r>
    </w:p>
    <w:p w14:paraId="6D74F70E" w14:textId="77777777" w:rsidR="00415F99" w:rsidRDefault="00415F99" w:rsidP="00415F99">
      <w:pPr>
        <w:spacing w:line="440" w:lineRule="exact"/>
        <w:ind w:firstLineChars="200" w:firstLine="420"/>
        <w:rPr>
          <w:rFonts w:ascii="宋体" w:hAnsi="宋体" w:cs="宋体"/>
          <w:color w:val="000000" w:themeColor="text1"/>
        </w:rPr>
      </w:pPr>
      <w:r>
        <w:rPr>
          <w:rFonts w:ascii="宋体" w:hAnsi="宋体" w:cs="宋体" w:hint="eastAsia"/>
          <w:color w:val="000000" w:themeColor="text1"/>
        </w:rPr>
        <w:t>5.1.4甲方应按照合同约定，积极配合乙方开展工作。</w:t>
      </w:r>
    </w:p>
    <w:p w14:paraId="3B36D8C9" w14:textId="77777777" w:rsidR="00415F99" w:rsidRDefault="00415F99" w:rsidP="00415F99">
      <w:pPr>
        <w:tabs>
          <w:tab w:val="left" w:pos="720"/>
        </w:tabs>
        <w:spacing w:line="440" w:lineRule="exact"/>
        <w:ind w:firstLineChars="200" w:firstLine="420"/>
        <w:rPr>
          <w:rFonts w:ascii="宋体" w:hAnsi="宋体" w:cs="宋体"/>
          <w:color w:val="000000" w:themeColor="text1"/>
        </w:rPr>
      </w:pPr>
      <w:r>
        <w:rPr>
          <w:rFonts w:ascii="宋体" w:hAnsi="宋体" w:cs="宋体" w:hint="eastAsia"/>
          <w:color w:val="000000" w:themeColor="text1"/>
        </w:rPr>
        <w:t>5.1.5甲方应按合同约定履行付款的义务。</w:t>
      </w:r>
    </w:p>
    <w:p w14:paraId="422764DF" w14:textId="77777777" w:rsidR="00415F99" w:rsidRDefault="00415F99" w:rsidP="00415F99">
      <w:pPr>
        <w:tabs>
          <w:tab w:val="left" w:pos="720"/>
        </w:tabs>
        <w:spacing w:line="440" w:lineRule="exact"/>
        <w:ind w:firstLineChars="200" w:firstLine="420"/>
        <w:rPr>
          <w:rFonts w:ascii="宋体" w:hAnsi="宋体" w:cs="宋体"/>
          <w:color w:val="000000" w:themeColor="text1"/>
        </w:rPr>
      </w:pPr>
      <w:r>
        <w:rPr>
          <w:rFonts w:ascii="宋体" w:hAnsi="宋体" w:cs="宋体" w:hint="eastAsia"/>
          <w:color w:val="000000" w:themeColor="text1"/>
        </w:rPr>
        <w:lastRenderedPageBreak/>
        <w:t>5.1.6甲方应按合同约定履行其他的相应义务。</w:t>
      </w:r>
    </w:p>
    <w:p w14:paraId="7C558E48" w14:textId="77777777" w:rsidR="00415F99" w:rsidRDefault="00415F99" w:rsidP="00415F99">
      <w:pPr>
        <w:spacing w:line="440" w:lineRule="exact"/>
        <w:ind w:firstLineChars="200" w:firstLine="422"/>
        <w:rPr>
          <w:rFonts w:ascii="宋体" w:hAnsi="宋体" w:cs="宋体"/>
          <w:b/>
          <w:color w:val="000000" w:themeColor="text1"/>
        </w:rPr>
      </w:pPr>
      <w:r>
        <w:rPr>
          <w:rFonts w:ascii="宋体" w:hAnsi="宋体" w:cs="宋体" w:hint="eastAsia"/>
          <w:b/>
          <w:color w:val="000000" w:themeColor="text1"/>
        </w:rPr>
        <w:t>5.2 乙方权利与义务：</w:t>
      </w:r>
    </w:p>
    <w:p w14:paraId="79406719" w14:textId="77777777" w:rsidR="00415F99" w:rsidRDefault="00415F99" w:rsidP="00415F99">
      <w:pPr>
        <w:spacing w:line="440" w:lineRule="exact"/>
        <w:ind w:firstLineChars="200" w:firstLine="420"/>
        <w:rPr>
          <w:rFonts w:ascii="宋体" w:hAnsi="宋体" w:cs="宋体"/>
          <w:color w:val="000000" w:themeColor="text1"/>
        </w:rPr>
      </w:pPr>
      <w:r>
        <w:rPr>
          <w:rFonts w:ascii="宋体" w:hAnsi="宋体" w:cs="宋体" w:hint="eastAsia"/>
          <w:color w:val="000000" w:themeColor="text1"/>
        </w:rPr>
        <w:t>5.2.1乙方负责全部项目的相关策划、组织、实施、调度，</w:t>
      </w:r>
      <w:proofErr w:type="gramStart"/>
      <w:r>
        <w:rPr>
          <w:rFonts w:ascii="宋体" w:hAnsi="宋体" w:cs="宋体" w:hint="eastAsia"/>
          <w:color w:val="000000" w:themeColor="text1"/>
        </w:rPr>
        <w:t>确保证</w:t>
      </w:r>
      <w:proofErr w:type="gramEnd"/>
      <w:r>
        <w:rPr>
          <w:rFonts w:ascii="宋体" w:hAnsi="宋体" w:cs="宋体" w:hint="eastAsia"/>
          <w:color w:val="000000" w:themeColor="text1"/>
        </w:rPr>
        <w:t>项目活动的顺利进行。</w:t>
      </w:r>
    </w:p>
    <w:p w14:paraId="36C02F88" w14:textId="77777777" w:rsidR="00415F99" w:rsidRDefault="00415F99" w:rsidP="00415F99">
      <w:pPr>
        <w:spacing w:line="440" w:lineRule="exact"/>
        <w:ind w:firstLineChars="200" w:firstLine="420"/>
        <w:rPr>
          <w:rFonts w:ascii="宋体" w:hAnsi="宋体" w:cs="宋体"/>
          <w:color w:val="000000" w:themeColor="text1"/>
        </w:rPr>
      </w:pPr>
      <w:r>
        <w:rPr>
          <w:rFonts w:ascii="宋体" w:hAnsi="宋体" w:cs="宋体" w:hint="eastAsia"/>
          <w:color w:val="000000" w:themeColor="text1"/>
        </w:rPr>
        <w:t>5.2.2乙方应具备符合提供服务的专业资格，并保证选派的工作人员具备相关的专业能力及较高的素质。</w:t>
      </w:r>
    </w:p>
    <w:p w14:paraId="05EC3B38" w14:textId="77777777" w:rsidR="00415F99" w:rsidRDefault="00415F99" w:rsidP="00415F99">
      <w:pPr>
        <w:tabs>
          <w:tab w:val="left" w:pos="720"/>
        </w:tabs>
        <w:spacing w:line="440" w:lineRule="exact"/>
        <w:ind w:firstLineChars="200" w:firstLine="420"/>
        <w:rPr>
          <w:rFonts w:ascii="宋体" w:hAnsi="宋体" w:cs="宋体"/>
          <w:color w:val="000000" w:themeColor="text1"/>
        </w:rPr>
      </w:pPr>
      <w:r>
        <w:rPr>
          <w:rFonts w:ascii="宋体" w:hAnsi="宋体" w:cs="宋体" w:hint="eastAsia"/>
          <w:color w:val="000000" w:themeColor="text1"/>
        </w:rPr>
        <w:t>5.2.3 乙方应按合同约定履行其他的相应义务。</w:t>
      </w:r>
    </w:p>
    <w:p w14:paraId="52A87968" w14:textId="77777777" w:rsidR="00415F99" w:rsidRDefault="00415F99" w:rsidP="00415F99">
      <w:pPr>
        <w:snapToGrid w:val="0"/>
        <w:spacing w:line="440" w:lineRule="exact"/>
        <w:rPr>
          <w:rFonts w:ascii="宋体" w:hAnsi="宋体" w:cs="宋体"/>
          <w:color w:val="000000" w:themeColor="text1"/>
        </w:rPr>
      </w:pPr>
      <w:bookmarkStart w:id="299" w:name="_Toc23580"/>
      <w:bookmarkStart w:id="300" w:name="_Toc27234"/>
      <w:r>
        <w:rPr>
          <w:rFonts w:ascii="宋体" w:hAnsi="宋体" w:cs="宋体" w:hint="eastAsia"/>
          <w:b/>
          <w:bCs/>
          <w:color w:val="000000" w:themeColor="text1"/>
        </w:rPr>
        <w:t>6.服务费及资金付款进度</w:t>
      </w:r>
      <w:bookmarkEnd w:id="299"/>
      <w:bookmarkEnd w:id="300"/>
    </w:p>
    <w:p w14:paraId="24466F1D"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6.1 本次项目的费用为人民币     万元，包括但不限于执行该项目所产生的赛事信息服务费用、人员费用、差旅费等所有费用。</w:t>
      </w:r>
    </w:p>
    <w:p w14:paraId="3D216754" w14:textId="77777777" w:rsidR="00415F99" w:rsidRDefault="00415F99" w:rsidP="00415F99">
      <w:pPr>
        <w:pStyle w:val="afffff0"/>
        <w:ind w:left="840"/>
        <w:rPr>
          <w:rFonts w:ascii="宋体" w:hAnsi="宋体" w:cs="宋体"/>
          <w:color w:val="000000" w:themeColor="text1"/>
        </w:rPr>
      </w:pPr>
      <w:r>
        <w:rPr>
          <w:rFonts w:ascii="宋体" w:hAnsi="宋体" w:hint="eastAsia"/>
          <w:color w:val="000000" w:themeColor="text1"/>
        </w:rPr>
        <w:t>6.2合同签署生效后，在15个工作日内支付合同总价的40%。支付依据：项目合同。</w:t>
      </w:r>
    </w:p>
    <w:p w14:paraId="4585D968" w14:textId="77777777" w:rsidR="00415F99" w:rsidRDefault="00415F99" w:rsidP="00415F99">
      <w:pPr>
        <w:pStyle w:val="afffff0"/>
        <w:ind w:left="840"/>
        <w:rPr>
          <w:rFonts w:ascii="宋体" w:hAnsi="宋体"/>
          <w:color w:val="000000" w:themeColor="text1"/>
        </w:rPr>
      </w:pPr>
      <w:r>
        <w:rPr>
          <w:rFonts w:ascii="宋体" w:hAnsi="宋体" w:hint="eastAsia"/>
          <w:color w:val="000000" w:themeColor="text1"/>
        </w:rPr>
        <w:t>6.3正式比赛顺利完成后，在15个工作日内支付合同总价的50%。支付依据：服务总结报告、验收证明。</w:t>
      </w:r>
    </w:p>
    <w:p w14:paraId="3AF24718" w14:textId="77777777" w:rsidR="00415F99" w:rsidRDefault="00415F99" w:rsidP="00415F99">
      <w:pPr>
        <w:pStyle w:val="afffff0"/>
        <w:ind w:left="840"/>
        <w:rPr>
          <w:rFonts w:ascii="宋体" w:hAnsi="宋体"/>
          <w:color w:val="000000" w:themeColor="text1"/>
        </w:rPr>
      </w:pPr>
      <w:r>
        <w:rPr>
          <w:rFonts w:ascii="宋体" w:hAnsi="宋体" w:hint="eastAsia"/>
          <w:color w:val="000000" w:themeColor="text1"/>
        </w:rPr>
        <w:t>6.4赛事收尾终</w:t>
      </w:r>
      <w:proofErr w:type="gramStart"/>
      <w:r>
        <w:rPr>
          <w:rFonts w:ascii="宋体" w:hAnsi="宋体" w:hint="eastAsia"/>
          <w:color w:val="000000" w:themeColor="text1"/>
        </w:rPr>
        <w:t>验通过</w:t>
      </w:r>
      <w:proofErr w:type="gramEnd"/>
      <w:r>
        <w:rPr>
          <w:rFonts w:ascii="宋体" w:hAnsi="宋体" w:hint="eastAsia"/>
          <w:color w:val="000000" w:themeColor="text1"/>
        </w:rPr>
        <w:t>后，在15个工作日内支付合同总价的10%。支付依据：资料移交报告、验收证明。</w:t>
      </w:r>
    </w:p>
    <w:p w14:paraId="7B9E352A"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6.5银行信息：甲方应将本合同项下所有费用付至乙方以下银行账户。</w:t>
      </w:r>
    </w:p>
    <w:p w14:paraId="7F6A771A" w14:textId="77777777" w:rsidR="00415F99" w:rsidRDefault="00415F99" w:rsidP="00415F99">
      <w:pPr>
        <w:snapToGrid w:val="0"/>
        <w:spacing w:line="440" w:lineRule="exact"/>
        <w:ind w:leftChars="200" w:left="420"/>
        <w:rPr>
          <w:rFonts w:ascii="宋体" w:hAnsi="宋体" w:cs="宋体"/>
          <w:color w:val="000000" w:themeColor="text1"/>
        </w:rPr>
      </w:pPr>
      <w:r>
        <w:rPr>
          <w:rFonts w:ascii="宋体" w:hAnsi="宋体" w:cs="宋体" w:hint="eastAsia"/>
          <w:color w:val="000000" w:themeColor="text1"/>
        </w:rPr>
        <w:t>账户名称：XXX</w:t>
      </w:r>
      <w:r>
        <w:rPr>
          <w:rFonts w:ascii="宋体" w:hAnsi="宋体" w:cs="宋体" w:hint="eastAsia"/>
          <w:color w:val="000000" w:themeColor="text1"/>
        </w:rPr>
        <w:br/>
        <w:t>账号：XXX</w:t>
      </w:r>
    </w:p>
    <w:p w14:paraId="3268218C" w14:textId="77777777" w:rsidR="00415F99" w:rsidRDefault="00415F99" w:rsidP="00415F99">
      <w:pPr>
        <w:snapToGrid w:val="0"/>
        <w:spacing w:line="440" w:lineRule="exact"/>
        <w:ind w:firstLineChars="200" w:firstLine="420"/>
        <w:rPr>
          <w:rFonts w:ascii="宋体" w:hAnsi="宋体" w:cs="宋体"/>
          <w:color w:val="000000" w:themeColor="text1"/>
        </w:rPr>
      </w:pPr>
      <w:r>
        <w:rPr>
          <w:rFonts w:ascii="宋体" w:hAnsi="宋体" w:cs="宋体" w:hint="eastAsia"/>
          <w:color w:val="000000" w:themeColor="text1"/>
        </w:rPr>
        <w:t>开户行： XXX</w:t>
      </w:r>
    </w:p>
    <w:p w14:paraId="5FDBD07F" w14:textId="77777777" w:rsidR="00415F99" w:rsidRDefault="00415F99" w:rsidP="00415F99">
      <w:pPr>
        <w:snapToGrid w:val="0"/>
        <w:spacing w:line="440" w:lineRule="exact"/>
        <w:rPr>
          <w:rFonts w:ascii="宋体" w:hAnsi="宋体" w:cs="宋体"/>
          <w:color w:val="000000" w:themeColor="text1"/>
        </w:rPr>
      </w:pPr>
      <w:bookmarkStart w:id="301" w:name="_Toc23438"/>
      <w:bookmarkStart w:id="302" w:name="_Toc4212"/>
      <w:r>
        <w:rPr>
          <w:rFonts w:ascii="宋体" w:hAnsi="宋体" w:cs="宋体" w:hint="eastAsia"/>
          <w:b/>
          <w:bCs/>
          <w:color w:val="000000" w:themeColor="text1"/>
        </w:rPr>
        <w:t>7.合同终止和违约责任</w:t>
      </w:r>
      <w:bookmarkEnd w:id="301"/>
      <w:bookmarkEnd w:id="302"/>
    </w:p>
    <w:p w14:paraId="0EDA93C6"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在下述条件下，本合同书可提前终止：</w:t>
      </w:r>
    </w:p>
    <w:p w14:paraId="7263BB2A"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7.1 如果一方破产，或正在进行清算程序，或其财产的实质性部分被没收或扣押，则另一方可经书面通知该方而立即终止本合同，并有权要求其赔偿由此造成的损失；</w:t>
      </w:r>
    </w:p>
    <w:p w14:paraId="771028D9"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7.2 如果一方的所有权、组织结构、控制与管理发生重大变化，而导致其不能履行本合同的，则另一方可经书面通知该方而立即终止本合同，并有权要求其赔偿由此造成的损失；</w:t>
      </w:r>
    </w:p>
    <w:p w14:paraId="41FC10EE"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7.3 除本合同另有约定外，如果一方违反本合同书任何约定并在收到另一方向其发出的书面通知后十五天内仍不纠正违约行为，则另一方可经书面通知该方而立即终止本合同，并有权要求其赔偿由此造成的损失。</w:t>
      </w:r>
    </w:p>
    <w:p w14:paraId="7E225D4A"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7.4 如果本合同一方不按照合同约定履行义务，则应按照下述规定承担违约责任：</w:t>
      </w:r>
    </w:p>
    <w:p w14:paraId="0761D021"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7.4.1 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30％的违约金。</w:t>
      </w:r>
    </w:p>
    <w:p w14:paraId="4E7A395C"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7.4.2 甲方应当根据本合同约定按时向乙方付款，无正当理由迟延付款的，每迟延支付一日，应支付迟延付款金额0.1‰的违约金。</w:t>
      </w:r>
    </w:p>
    <w:p w14:paraId="41F7612D" w14:textId="77777777" w:rsidR="00415F99" w:rsidRDefault="00415F99" w:rsidP="00415F99">
      <w:pPr>
        <w:snapToGrid w:val="0"/>
        <w:spacing w:line="440" w:lineRule="exact"/>
        <w:rPr>
          <w:rFonts w:ascii="宋体" w:hAnsi="宋体" w:cs="宋体"/>
          <w:b/>
          <w:bCs/>
          <w:color w:val="000000" w:themeColor="text1"/>
        </w:rPr>
      </w:pPr>
      <w:bookmarkStart w:id="303" w:name="_Toc27960"/>
      <w:bookmarkStart w:id="304" w:name="_Toc29778"/>
      <w:r>
        <w:rPr>
          <w:rFonts w:ascii="宋体" w:hAnsi="宋体" w:cs="宋体" w:hint="eastAsia"/>
          <w:b/>
          <w:bCs/>
          <w:color w:val="000000" w:themeColor="text1"/>
        </w:rPr>
        <w:lastRenderedPageBreak/>
        <w:t>8.不可抗力</w:t>
      </w:r>
      <w:bookmarkEnd w:id="303"/>
      <w:bookmarkEnd w:id="304"/>
    </w:p>
    <w:p w14:paraId="4A57E49F"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8.1 “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14:paraId="28EA8978"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8.2 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14:paraId="48A8950A" w14:textId="77777777" w:rsidR="00415F99" w:rsidRDefault="00415F99" w:rsidP="00415F99">
      <w:pPr>
        <w:snapToGrid w:val="0"/>
        <w:spacing w:line="440" w:lineRule="exact"/>
        <w:rPr>
          <w:rFonts w:ascii="宋体" w:hAnsi="宋体" w:cs="宋体"/>
          <w:color w:val="000000" w:themeColor="text1"/>
        </w:rPr>
      </w:pPr>
      <w:r>
        <w:rPr>
          <w:rFonts w:ascii="宋体" w:hAnsi="宋体" w:cs="宋体" w:hint="eastAsia"/>
          <w:color w:val="000000" w:themeColor="text1"/>
        </w:rPr>
        <w:t xml:space="preserve">    8.3 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14:paraId="066A6F50" w14:textId="77777777" w:rsidR="00415F99" w:rsidRDefault="00415F99" w:rsidP="00415F99">
      <w:pPr>
        <w:autoSpaceDE w:val="0"/>
        <w:autoSpaceDN w:val="0"/>
        <w:adjustRightInd w:val="0"/>
        <w:spacing w:line="440" w:lineRule="exact"/>
        <w:ind w:firstLineChars="196" w:firstLine="413"/>
        <w:rPr>
          <w:rFonts w:ascii="宋体" w:hAnsi="宋体"/>
          <w:b/>
          <w:bCs/>
          <w:color w:val="000000" w:themeColor="text1"/>
          <w:kern w:val="0"/>
        </w:rPr>
      </w:pPr>
      <w:bookmarkStart w:id="305" w:name="_Toc12058"/>
      <w:bookmarkStart w:id="306" w:name="_Toc7221"/>
      <w:r>
        <w:rPr>
          <w:rFonts w:ascii="宋体" w:hAnsi="宋体" w:cs="宋体" w:hint="eastAsia"/>
          <w:b/>
          <w:bCs/>
          <w:color w:val="000000" w:themeColor="text1"/>
          <w:kern w:val="0"/>
          <w:lang w:val="zh-CN"/>
        </w:rPr>
        <w:t>9.知识产权、保密</w:t>
      </w:r>
      <w:bookmarkEnd w:id="305"/>
      <w:bookmarkEnd w:id="306"/>
    </w:p>
    <w:p w14:paraId="3C3CF8E6" w14:textId="77777777" w:rsidR="00415F99" w:rsidRDefault="00415F99" w:rsidP="00415F99">
      <w:pPr>
        <w:autoSpaceDE w:val="0"/>
        <w:autoSpaceDN w:val="0"/>
        <w:adjustRightInd w:val="0"/>
        <w:spacing w:line="440" w:lineRule="exact"/>
        <w:ind w:firstLine="560"/>
        <w:rPr>
          <w:rFonts w:ascii="宋体" w:hAnsi="宋体" w:cs="宋体"/>
          <w:color w:val="000000" w:themeColor="text1"/>
          <w:kern w:val="0"/>
          <w:lang w:val="zh-CN"/>
        </w:rPr>
      </w:pPr>
      <w:r>
        <w:rPr>
          <w:rFonts w:ascii="宋体" w:hAnsi="宋体" w:cs="宋体" w:hint="eastAsia"/>
          <w:color w:val="000000" w:themeColor="text1"/>
          <w:kern w:val="0"/>
          <w:lang w:val="zh-CN"/>
        </w:rPr>
        <w:t>9.1合同双方保证，</w:t>
      </w:r>
      <w:proofErr w:type="gramStart"/>
      <w:r>
        <w:rPr>
          <w:rFonts w:ascii="宋体" w:hAnsi="宋体" w:cs="宋体" w:hint="eastAsia"/>
          <w:color w:val="000000" w:themeColor="text1"/>
          <w:kern w:val="0"/>
          <w:lang w:val="zh-CN"/>
        </w:rPr>
        <w:t>一</w:t>
      </w:r>
      <w:proofErr w:type="gramEnd"/>
      <w:r>
        <w:rPr>
          <w:rFonts w:ascii="宋体" w:hAnsi="宋体" w:cs="宋体" w:hint="eastAsia"/>
          <w:color w:val="000000" w:themeColor="text1"/>
          <w:kern w:val="0"/>
          <w:lang w:val="zh-CN"/>
        </w:rPr>
        <w:t>方向另一方提供的文件、资料不会侵犯任何第三方的知识产权或其他合法权益，若因此给另一方造成损失的，由提供方依法承担相应法律责任。</w:t>
      </w:r>
    </w:p>
    <w:p w14:paraId="0A25692C" w14:textId="77777777" w:rsidR="00415F99" w:rsidRDefault="00415F99" w:rsidP="00415F99">
      <w:pPr>
        <w:autoSpaceDE w:val="0"/>
        <w:autoSpaceDN w:val="0"/>
        <w:adjustRightInd w:val="0"/>
        <w:spacing w:line="440" w:lineRule="exact"/>
        <w:ind w:firstLine="560"/>
        <w:rPr>
          <w:rFonts w:ascii="宋体" w:hAnsi="宋体" w:cs="宋体"/>
          <w:color w:val="000000" w:themeColor="text1"/>
          <w:kern w:val="0"/>
          <w:lang w:val="zh-CN"/>
        </w:rPr>
      </w:pPr>
      <w:r>
        <w:rPr>
          <w:rFonts w:ascii="宋体" w:hAnsi="宋体" w:cs="宋体" w:hint="eastAsia"/>
          <w:color w:val="000000" w:themeColor="text1"/>
          <w:kern w:val="0"/>
          <w:lang w:val="zh-CN"/>
        </w:rPr>
        <w:t>9.2 甲方享有本合同项下</w:t>
      </w:r>
      <w:r>
        <w:rPr>
          <w:rFonts w:ascii="宋体" w:hAnsi="宋体" w:hint="eastAsia"/>
          <w:b/>
          <w:color w:val="000000" w:themeColor="text1"/>
        </w:rPr>
        <w:t>所涉及到的技术成果、开发平台、关键技术、秘密信息、技术资料、文件</w:t>
      </w:r>
      <w:r>
        <w:rPr>
          <w:rFonts w:ascii="宋体" w:hAnsi="宋体" w:cs="宋体" w:hint="eastAsia"/>
          <w:color w:val="000000" w:themeColor="text1"/>
          <w:kern w:val="0"/>
          <w:lang w:val="zh-CN"/>
        </w:rPr>
        <w:t>等内容的完整的知识产权，未经甲方书面确认，乙方不得转让、许可或以其他方式提供给任何第三方使用；否则，甲方有权解除合同并依法追究乙方违约责任。</w:t>
      </w:r>
    </w:p>
    <w:p w14:paraId="584079C0"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9.3本合同涉及的文件、资料内容属于甲方商业秘密，除为履行本合同所必须外，未经甲方授权乙方无权向第三方公开。</w:t>
      </w:r>
    </w:p>
    <w:p w14:paraId="3C8BA081"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9.4合同双方对因签署和履行本合同而获得的本合同各项条款、有关本合同的谈判、合同一方提供给对方的涉及</w:t>
      </w:r>
      <w:proofErr w:type="gramStart"/>
      <w:r>
        <w:rPr>
          <w:rFonts w:ascii="宋体" w:hAnsi="宋体" w:cs="宋体" w:hint="eastAsia"/>
          <w:color w:val="000000" w:themeColor="text1"/>
          <w:kern w:val="0"/>
          <w:lang w:val="zh-CN"/>
        </w:rPr>
        <w:t>提供方专属</w:t>
      </w:r>
      <w:proofErr w:type="gramEnd"/>
      <w:r>
        <w:rPr>
          <w:rFonts w:ascii="宋体" w:hAnsi="宋体" w:cs="宋体" w:hint="eastAsia"/>
          <w:color w:val="000000" w:themeColor="text1"/>
          <w:kern w:val="0"/>
          <w:lang w:val="zh-CN"/>
        </w:rPr>
        <w:t>的或保密的信息和数据等属于商业秘密，仅在下列情况下，合同双方才可披露商业秘密条款信息：</w:t>
      </w:r>
    </w:p>
    <w:p w14:paraId="539941F7"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9.4.1依法</w:t>
      </w:r>
      <w:proofErr w:type="gramStart"/>
      <w:r>
        <w:rPr>
          <w:rFonts w:ascii="宋体" w:hAnsi="宋体" w:cs="宋体" w:hint="eastAsia"/>
          <w:color w:val="000000" w:themeColor="text1"/>
          <w:kern w:val="0"/>
          <w:lang w:val="zh-CN"/>
        </w:rPr>
        <w:t>律法规</w:t>
      </w:r>
      <w:proofErr w:type="gramEnd"/>
      <w:r>
        <w:rPr>
          <w:rFonts w:ascii="宋体" w:hAnsi="宋体" w:cs="宋体" w:hint="eastAsia"/>
          <w:color w:val="000000" w:themeColor="text1"/>
          <w:kern w:val="0"/>
          <w:lang w:val="zh-CN"/>
        </w:rPr>
        <w:t>的规定；</w:t>
      </w:r>
    </w:p>
    <w:p w14:paraId="3984770C"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 xml:space="preserve">9.4.2 </w:t>
      </w:r>
      <w:proofErr w:type="gramStart"/>
      <w:r>
        <w:rPr>
          <w:rFonts w:ascii="宋体" w:hAnsi="宋体" w:cs="宋体" w:hint="eastAsia"/>
          <w:color w:val="000000" w:themeColor="text1"/>
          <w:kern w:val="0"/>
          <w:lang w:val="zh-CN"/>
        </w:rPr>
        <w:t>依任何</w:t>
      </w:r>
      <w:proofErr w:type="gramEnd"/>
      <w:r>
        <w:rPr>
          <w:rFonts w:ascii="宋体" w:hAnsi="宋体" w:cs="宋体" w:hint="eastAsia"/>
          <w:color w:val="000000" w:themeColor="text1"/>
          <w:kern w:val="0"/>
          <w:lang w:val="zh-CN"/>
        </w:rPr>
        <w:t>有管辖权的政府机关、监管机构或自律组织的要求；</w:t>
      </w:r>
    </w:p>
    <w:p w14:paraId="29D7EACA"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9.4.3在收到对方披露的保密信息之时或之前已从对该保密信息无保密义务的第三方合法知悉该信息；</w:t>
      </w:r>
    </w:p>
    <w:p w14:paraId="5B5722A5"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9.4.4 非因乙方过错，而使信息已经公开；</w:t>
      </w:r>
    </w:p>
    <w:p w14:paraId="38D8F6EC"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9.4.5合同双方事先达成书面认可；</w:t>
      </w:r>
    </w:p>
    <w:p w14:paraId="7685938C" w14:textId="77777777" w:rsidR="00415F99" w:rsidRDefault="00415F99" w:rsidP="00415F99">
      <w:pPr>
        <w:autoSpaceDE w:val="0"/>
        <w:autoSpaceDN w:val="0"/>
        <w:adjustRightInd w:val="0"/>
        <w:spacing w:line="440" w:lineRule="exact"/>
        <w:ind w:firstLine="630"/>
        <w:rPr>
          <w:rFonts w:ascii="宋体" w:hAnsi="宋体"/>
          <w:color w:val="000000" w:themeColor="text1"/>
          <w:kern w:val="0"/>
        </w:rPr>
      </w:pPr>
      <w:r>
        <w:rPr>
          <w:rFonts w:ascii="宋体" w:hAnsi="宋体" w:cs="宋体" w:hint="eastAsia"/>
          <w:color w:val="000000" w:themeColor="text1"/>
          <w:kern w:val="0"/>
          <w:lang w:val="zh-CN"/>
        </w:rPr>
        <w:t>9.5本条款的使用不因本合同的终止而失效；自其中某项秘密信息依法被公开披露、丧失保密性之日起，本合同约定的保密义务对该信息不再适用。</w:t>
      </w:r>
    </w:p>
    <w:p w14:paraId="7D7A5D90" w14:textId="77777777" w:rsidR="00415F99" w:rsidRDefault="00415F99" w:rsidP="00415F99">
      <w:pPr>
        <w:snapToGrid w:val="0"/>
        <w:spacing w:line="440" w:lineRule="exact"/>
        <w:ind w:firstLineChars="225" w:firstLine="474"/>
        <w:rPr>
          <w:rFonts w:ascii="宋体" w:hAnsi="宋体" w:cs="宋体"/>
          <w:color w:val="000000" w:themeColor="text1"/>
        </w:rPr>
      </w:pPr>
      <w:bookmarkStart w:id="307" w:name="_Toc26449"/>
      <w:bookmarkStart w:id="308" w:name="_Toc20922"/>
      <w:r>
        <w:rPr>
          <w:rFonts w:ascii="宋体" w:hAnsi="宋体" w:cs="宋体" w:hint="eastAsia"/>
          <w:b/>
          <w:bCs/>
          <w:color w:val="000000" w:themeColor="text1"/>
        </w:rPr>
        <w:lastRenderedPageBreak/>
        <w:t>10.争议解决</w:t>
      </w:r>
      <w:bookmarkEnd w:id="307"/>
      <w:bookmarkEnd w:id="308"/>
    </w:p>
    <w:p w14:paraId="5A645951"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10.1 如果甲乙双方就本合同的履行发生任何争议，双方应首先通过友好协商解决该等争议。如果在协商开始的30日内双方无法解决争议，则提交给位于北京市的中国国际经济贸易仲裁委员会，依据委员会实施的仲裁规则进行仲裁。该仲裁裁决是终局性的并对三方具有约束力。</w:t>
      </w:r>
    </w:p>
    <w:p w14:paraId="56C369F1" w14:textId="77777777" w:rsidR="00415F99" w:rsidRDefault="00415F99" w:rsidP="00415F99">
      <w:pPr>
        <w:snapToGrid w:val="0"/>
        <w:spacing w:line="440" w:lineRule="exact"/>
        <w:ind w:firstLineChars="225" w:firstLine="474"/>
        <w:rPr>
          <w:rFonts w:ascii="宋体" w:hAnsi="宋体" w:cs="宋体"/>
          <w:color w:val="000000" w:themeColor="text1"/>
        </w:rPr>
      </w:pPr>
      <w:bookmarkStart w:id="309" w:name="_Toc17905"/>
      <w:bookmarkStart w:id="310" w:name="_Toc2658"/>
      <w:r>
        <w:rPr>
          <w:rFonts w:ascii="宋体" w:hAnsi="宋体" w:cs="宋体" w:hint="eastAsia"/>
          <w:b/>
          <w:color w:val="000000" w:themeColor="text1"/>
          <w:kern w:val="0"/>
        </w:rPr>
        <w:t>11.通知</w:t>
      </w:r>
      <w:bookmarkEnd w:id="309"/>
      <w:bookmarkEnd w:id="310"/>
    </w:p>
    <w:p w14:paraId="21C42383"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11.1本合同任何一方给另一方的通知都应以书面或电传、电报、传真的形式发送，而另一方应以书面形式确认并发送到对方明确的地址。</w:t>
      </w:r>
    </w:p>
    <w:p w14:paraId="7C930DB6" w14:textId="77777777" w:rsidR="00415F99" w:rsidRDefault="00415F99" w:rsidP="00415F99">
      <w:pPr>
        <w:snapToGrid w:val="0"/>
        <w:spacing w:line="440" w:lineRule="exact"/>
        <w:ind w:firstLineChars="225" w:firstLine="474"/>
        <w:rPr>
          <w:rFonts w:ascii="宋体" w:hAnsi="宋体" w:cs="宋体"/>
          <w:color w:val="000000" w:themeColor="text1"/>
        </w:rPr>
      </w:pPr>
      <w:bookmarkStart w:id="311" w:name="_Toc20904"/>
      <w:bookmarkStart w:id="312" w:name="_Toc29310"/>
      <w:r>
        <w:rPr>
          <w:rFonts w:ascii="宋体" w:hAnsi="宋体" w:cs="宋体" w:hint="eastAsia"/>
          <w:b/>
          <w:color w:val="000000" w:themeColor="text1"/>
          <w:kern w:val="0"/>
        </w:rPr>
        <w:t>12.合同生效及其它</w:t>
      </w:r>
      <w:bookmarkEnd w:id="311"/>
      <w:bookmarkEnd w:id="312"/>
    </w:p>
    <w:p w14:paraId="3081F701"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12.1 三方本着善意和合作的目的，同意就本项目组织中发生的不可预见的变化进行友好协商，并签署书面确认，以修正并取代本合同的约定。如没有签署书面确认，双方以本合同为准。</w:t>
      </w:r>
    </w:p>
    <w:p w14:paraId="04EDACD2"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12.2本合同一式七份，甲方持五份、乙方持二份，经双方签字盖章后即发生法律效力，且均具有同等法律效力。</w:t>
      </w:r>
    </w:p>
    <w:p w14:paraId="2D0BA465"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附件：1、服务方案</w:t>
      </w:r>
    </w:p>
    <w:p w14:paraId="32AE81B2" w14:textId="77777777" w:rsidR="00415F99" w:rsidRDefault="00415F99" w:rsidP="00415F99">
      <w:pPr>
        <w:snapToGrid w:val="0"/>
        <w:spacing w:line="440" w:lineRule="exact"/>
        <w:ind w:firstLineChars="225" w:firstLine="473"/>
        <w:rPr>
          <w:rFonts w:ascii="宋体" w:hAnsi="宋体" w:cs="宋体"/>
          <w:color w:val="000000" w:themeColor="text1"/>
        </w:rPr>
      </w:pPr>
      <w:r>
        <w:rPr>
          <w:rFonts w:ascii="宋体" w:hAnsi="宋体" w:cs="宋体" w:hint="eastAsia"/>
          <w:color w:val="000000" w:themeColor="text1"/>
        </w:rPr>
        <w:t xml:space="preserve">      2、费用明细单</w:t>
      </w:r>
    </w:p>
    <w:p w14:paraId="6BB25CAF" w14:textId="77777777" w:rsidR="00415F99" w:rsidRDefault="00415F99" w:rsidP="00415F99">
      <w:pPr>
        <w:spacing w:line="440" w:lineRule="exact"/>
        <w:rPr>
          <w:rFonts w:ascii="宋体" w:hAnsi="宋体" w:cs="宋体"/>
          <w:color w:val="000000" w:themeColor="text1"/>
        </w:rPr>
      </w:pPr>
      <w:r>
        <w:rPr>
          <w:rFonts w:ascii="宋体" w:hAnsi="宋体" w:cs="宋体" w:hint="eastAsia"/>
          <w:color w:val="000000" w:themeColor="text1"/>
        </w:rPr>
        <w:t>甲方（采购单位）：</w:t>
      </w:r>
    </w:p>
    <w:p w14:paraId="349A894E"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（公章）</w:t>
      </w:r>
      <w:r>
        <w:rPr>
          <w:rFonts w:ascii="宋体" w:hAnsi="宋体" w:cs="宋体" w:hint="eastAsia"/>
          <w:color w:val="000000" w:themeColor="text1"/>
        </w:rPr>
        <w:tab/>
      </w:r>
    </w:p>
    <w:p w14:paraId="2792462F" w14:textId="77777777" w:rsidR="00415F99" w:rsidRDefault="00415F99" w:rsidP="00415F99">
      <w:pPr>
        <w:spacing w:line="440" w:lineRule="exact"/>
        <w:ind w:firstLineChars="225" w:firstLine="473"/>
        <w:rPr>
          <w:rFonts w:ascii="宋体" w:hAnsi="宋体" w:cs="宋体"/>
          <w:color w:val="000000" w:themeColor="text1"/>
          <w:u w:val="single"/>
        </w:rPr>
      </w:pPr>
      <w:r>
        <w:rPr>
          <w:rFonts w:ascii="宋体" w:hAnsi="宋体" w:cs="宋体" w:hint="eastAsia"/>
          <w:color w:val="000000" w:themeColor="text1"/>
        </w:rPr>
        <w:t xml:space="preserve">法定代表或授权代表：　　　　　　</w:t>
      </w:r>
      <w:r>
        <w:rPr>
          <w:rFonts w:ascii="宋体" w:hAnsi="宋体" w:cs="宋体" w:hint="eastAsia"/>
          <w:color w:val="000000" w:themeColor="text1"/>
        </w:rPr>
        <w:tab/>
      </w:r>
    </w:p>
    <w:p w14:paraId="319B528A"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签订时间：  年 月 日</w:t>
      </w:r>
    </w:p>
    <w:p w14:paraId="2EBA4D54" w14:textId="77777777" w:rsidR="00415F99" w:rsidRDefault="00415F99" w:rsidP="00415F99">
      <w:pPr>
        <w:spacing w:line="440" w:lineRule="exact"/>
        <w:rPr>
          <w:rFonts w:ascii="宋体" w:hAnsi="宋体" w:cs="宋体"/>
          <w:color w:val="000000" w:themeColor="text1"/>
        </w:rPr>
      </w:pPr>
      <w:r>
        <w:rPr>
          <w:rFonts w:ascii="宋体" w:hAnsi="宋体" w:cs="宋体" w:hint="eastAsia"/>
          <w:color w:val="000000" w:themeColor="text1"/>
        </w:rPr>
        <w:t>乙方（中标单位）：</w:t>
      </w:r>
    </w:p>
    <w:p w14:paraId="3C355726"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（公章）</w:t>
      </w:r>
    </w:p>
    <w:p w14:paraId="655D1928"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法定代表或授权代表：</w:t>
      </w:r>
    </w:p>
    <w:p w14:paraId="3F9AF0E4" w14:textId="77777777" w:rsidR="00415F99" w:rsidRDefault="00415F99" w:rsidP="00415F99">
      <w:pPr>
        <w:spacing w:line="440" w:lineRule="exact"/>
        <w:ind w:firstLineChars="225" w:firstLine="473"/>
        <w:rPr>
          <w:rFonts w:ascii="宋体" w:hAnsi="宋体" w:cs="宋体"/>
          <w:color w:val="000000" w:themeColor="text1"/>
        </w:rPr>
      </w:pPr>
      <w:r>
        <w:rPr>
          <w:rFonts w:ascii="宋体" w:hAnsi="宋体" w:cs="宋体" w:hint="eastAsia"/>
          <w:color w:val="000000" w:themeColor="text1"/>
        </w:rPr>
        <w:t xml:space="preserve">签订时间：   年 月 日 </w:t>
      </w:r>
    </w:p>
    <w:p w14:paraId="3618411B" w14:textId="77777777" w:rsidR="00415F99" w:rsidRPr="00A02FCD" w:rsidRDefault="00415F99" w:rsidP="00415F99">
      <w:pPr>
        <w:widowControl/>
        <w:jc w:val="left"/>
        <w:rPr>
          <w:rFonts w:ascii="宋体" w:hAnsi="宋体" w:cs="宋体"/>
          <w:kern w:val="0"/>
          <w:sz w:val="24"/>
          <w:szCs w:val="21"/>
        </w:rPr>
      </w:pPr>
      <w:r>
        <w:rPr>
          <w:rFonts w:ascii="仿宋_GB2312" w:eastAsia="仿宋_GB2312" w:hint="eastAsia"/>
          <w:snapToGrid w:val="0"/>
          <w:color w:val="000000" w:themeColor="text1"/>
          <w:kern w:val="0"/>
          <w:sz w:val="30"/>
          <w:szCs w:val="30"/>
        </w:rPr>
        <w:br w:type="page"/>
      </w:r>
    </w:p>
    <w:p w14:paraId="5B868053" w14:textId="77777777" w:rsidR="00EF3D3D" w:rsidRDefault="00794CD7">
      <w:pPr>
        <w:pStyle w:val="aff6"/>
        <w:spacing w:before="120" w:after="120" w:line="360" w:lineRule="auto"/>
        <w:jc w:val="center"/>
        <w:outlineLvl w:val="0"/>
        <w:rPr>
          <w:rFonts w:ascii="仿宋" w:eastAsia="仿宋" w:hAnsi="仿宋"/>
          <w:b/>
          <w:color w:val="000000" w:themeColor="text1"/>
          <w:sz w:val="36"/>
          <w:szCs w:val="36"/>
        </w:rPr>
      </w:pPr>
      <w:bookmarkStart w:id="313" w:name="_Toc86676310"/>
      <w:r>
        <w:rPr>
          <w:rFonts w:ascii="仿宋" w:eastAsia="仿宋" w:hAnsi="仿宋" w:hint="eastAsia"/>
          <w:b/>
          <w:color w:val="000000" w:themeColor="text1"/>
          <w:sz w:val="36"/>
          <w:szCs w:val="36"/>
        </w:rPr>
        <w:lastRenderedPageBreak/>
        <w:t>第六章</w:t>
      </w:r>
      <w:r>
        <w:rPr>
          <w:rFonts w:ascii="仿宋" w:eastAsia="仿宋" w:hAnsi="仿宋"/>
          <w:b/>
          <w:color w:val="000000" w:themeColor="text1"/>
          <w:sz w:val="36"/>
          <w:szCs w:val="36"/>
        </w:rPr>
        <w:t xml:space="preserve">  </w:t>
      </w:r>
      <w:r>
        <w:rPr>
          <w:rFonts w:ascii="仿宋" w:eastAsia="仿宋" w:hAnsi="仿宋" w:hint="eastAsia"/>
          <w:b/>
          <w:color w:val="000000" w:themeColor="text1"/>
          <w:sz w:val="36"/>
          <w:szCs w:val="36"/>
        </w:rPr>
        <w:t>投标文件格式附件</w:t>
      </w:r>
      <w:bookmarkEnd w:id="313"/>
    </w:p>
    <w:p w14:paraId="51F5CFFC" w14:textId="77777777" w:rsidR="00EF3D3D" w:rsidRDefault="00EF3D3D">
      <w:pPr>
        <w:pStyle w:val="aff6"/>
        <w:spacing w:before="120" w:after="120" w:line="360" w:lineRule="auto"/>
        <w:jc w:val="center"/>
        <w:rPr>
          <w:rFonts w:ascii="仿宋" w:eastAsia="仿宋" w:hAnsi="仿宋"/>
          <w:b/>
          <w:color w:val="000000" w:themeColor="text1"/>
          <w:sz w:val="36"/>
          <w:szCs w:val="36"/>
        </w:rPr>
      </w:pPr>
    </w:p>
    <w:p w14:paraId="5E38DC99" w14:textId="77777777" w:rsidR="00EF3D3D" w:rsidRDefault="00794CD7">
      <w:pPr>
        <w:pStyle w:val="62"/>
        <w:numPr>
          <w:ilvl w:val="5"/>
          <w:numId w:val="0"/>
        </w:numPr>
        <w:jc w:val="center"/>
        <w:rPr>
          <w:rFonts w:ascii="仿宋" w:eastAsia="仿宋" w:hAnsi="仿宋"/>
          <w:color w:val="000000" w:themeColor="text1"/>
          <w:sz w:val="30"/>
        </w:rPr>
      </w:pPr>
      <w:bookmarkStart w:id="314" w:name="_Toc125713437"/>
      <w:bookmarkStart w:id="315" w:name="_Toc32581647"/>
      <w:r>
        <w:rPr>
          <w:rFonts w:ascii="仿宋" w:eastAsia="仿宋" w:hAnsi="仿宋" w:hint="eastAsia"/>
          <w:color w:val="000000" w:themeColor="text1"/>
        </w:rPr>
        <w:t>投标人提交文件须知</w:t>
      </w:r>
      <w:bookmarkEnd w:id="314"/>
      <w:bookmarkEnd w:id="315"/>
    </w:p>
    <w:p w14:paraId="4673C28E" w14:textId="77777777" w:rsidR="00EF3D3D" w:rsidRDefault="00794CD7">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61FBADC8" w14:textId="77777777" w:rsidR="00EF3D3D" w:rsidRDefault="00794CD7">
      <w:pPr>
        <w:spacing w:line="360" w:lineRule="auto"/>
        <w:rPr>
          <w:rFonts w:ascii="仿宋" w:eastAsia="仿宋" w:hAnsi="仿宋"/>
          <w:color w:val="000000" w:themeColor="text1"/>
        </w:rPr>
      </w:pPr>
      <w:r>
        <w:rPr>
          <w:rFonts w:ascii="仿宋" w:eastAsia="仿宋" w:hAnsi="仿宋"/>
          <w:color w:val="000000" w:themeColor="text1"/>
        </w:rPr>
        <w:t>2.所附表格中要求回答的全部问题和信息都必须正面回答。</w:t>
      </w:r>
    </w:p>
    <w:p w14:paraId="0F46B697" w14:textId="77777777" w:rsidR="00EF3D3D" w:rsidRDefault="00794CD7">
      <w:pPr>
        <w:spacing w:line="360" w:lineRule="auto"/>
        <w:rPr>
          <w:rFonts w:ascii="仿宋" w:eastAsia="仿宋" w:hAnsi="仿宋"/>
          <w:color w:val="000000" w:themeColor="text1"/>
        </w:rPr>
      </w:pPr>
      <w:r>
        <w:rPr>
          <w:rFonts w:ascii="仿宋" w:eastAsia="仿宋" w:hAnsi="仿宋"/>
          <w:color w:val="000000" w:themeColor="text1"/>
        </w:rPr>
        <w:t>3.</w:t>
      </w:r>
      <w:proofErr w:type="gramStart"/>
      <w:r>
        <w:rPr>
          <w:rFonts w:ascii="仿宋" w:eastAsia="仿宋" w:hAnsi="仿宋" w:hint="eastAsia"/>
          <w:color w:val="000000" w:themeColor="text1"/>
        </w:rPr>
        <w:t>本资格</w:t>
      </w:r>
      <w:proofErr w:type="gramEnd"/>
      <w:r>
        <w:rPr>
          <w:rFonts w:ascii="仿宋" w:eastAsia="仿宋" w:hAnsi="仿宋" w:hint="eastAsia"/>
          <w:color w:val="000000" w:themeColor="text1"/>
        </w:rPr>
        <w:t>声明的签字人应保证全部声明和问题的回答是真实的和准确的。</w:t>
      </w:r>
    </w:p>
    <w:p w14:paraId="26D765AC" w14:textId="77777777" w:rsidR="00EF3D3D" w:rsidRDefault="00794CD7">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4.评标委员会将应用投标人提交的资料并根据自己的判断，决定投标人履行合同的合格性及能力。</w:t>
      </w:r>
    </w:p>
    <w:p w14:paraId="30642E68" w14:textId="77777777" w:rsidR="00EF3D3D" w:rsidRDefault="00794CD7">
      <w:pPr>
        <w:adjustRightInd w:val="0"/>
        <w:snapToGrid w:val="0"/>
        <w:spacing w:before="120" w:after="120" w:line="360" w:lineRule="auto"/>
        <w:rPr>
          <w:rFonts w:ascii="仿宋" w:eastAsia="仿宋" w:hAnsi="仿宋"/>
          <w:color w:val="000000" w:themeColor="text1"/>
        </w:rPr>
      </w:pPr>
      <w:r>
        <w:rPr>
          <w:rFonts w:ascii="仿宋" w:eastAsia="仿宋" w:hAnsi="仿宋"/>
          <w:color w:val="000000" w:themeColor="text1"/>
        </w:rPr>
        <w:t>5.投标人提交的材料将被保密保存，但不退还。</w:t>
      </w:r>
    </w:p>
    <w:p w14:paraId="0E552B18" w14:textId="77777777" w:rsidR="00EF3D3D" w:rsidRDefault="00794CD7">
      <w:pPr>
        <w:adjustRightInd w:val="0"/>
        <w:snapToGrid w:val="0"/>
        <w:spacing w:before="120" w:after="120" w:line="360" w:lineRule="auto"/>
        <w:rPr>
          <w:rFonts w:ascii="仿宋" w:eastAsia="仿宋" w:hAnsi="仿宋"/>
          <w:b/>
          <w:color w:val="000000" w:themeColor="text1"/>
          <w:sz w:val="36"/>
          <w:szCs w:val="36"/>
        </w:rPr>
      </w:pPr>
      <w:r>
        <w:rPr>
          <w:rFonts w:ascii="仿宋" w:eastAsia="仿宋" w:hAnsi="仿宋"/>
          <w:color w:val="000000" w:themeColor="text1"/>
        </w:rPr>
        <w:t>6.</w:t>
      </w:r>
      <w:r>
        <w:rPr>
          <w:rFonts w:ascii="仿宋" w:eastAsia="仿宋" w:hAnsi="仿宋" w:hint="eastAsia"/>
          <w:color w:val="000000" w:themeColor="text1"/>
        </w:rPr>
        <w:t>全部文件应按投标人须知中规定的语言和份数提交。</w:t>
      </w:r>
    </w:p>
    <w:p w14:paraId="7462ECFD" w14:textId="77777777" w:rsidR="00EF3D3D" w:rsidRDefault="00EF3D3D" w:rsidP="00C012BC">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122AABBC" w14:textId="77777777" w:rsidR="00EF3D3D" w:rsidRDefault="00EF3D3D" w:rsidP="00A17D17">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0A0B0EA9"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653E282F"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1C987528"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1FD35075"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08C25294"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21E6A27A"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27F3EA54"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53716158"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3FB05C16"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6BC9A024"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3111715A"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05364F4F" w14:textId="77777777" w:rsidR="00EF3D3D" w:rsidRDefault="00EF3D3D" w:rsidP="0017723E">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0F8D335D" w14:textId="77777777" w:rsidR="00EF3D3D" w:rsidRDefault="00794CD7">
      <w:pPr>
        <w:snapToGrid w:val="0"/>
        <w:spacing w:beforeLines="50" w:before="120" w:line="460" w:lineRule="exact"/>
        <w:ind w:firstLineChars="196" w:firstLine="588"/>
        <w:jc w:val="left"/>
        <w:rPr>
          <w:rFonts w:ascii="仿宋" w:eastAsia="仿宋" w:hAnsi="仿宋"/>
          <w:b/>
          <w:color w:val="000000" w:themeColor="text1"/>
          <w:sz w:val="28"/>
          <w:szCs w:val="28"/>
        </w:rPr>
      </w:pPr>
      <w:r>
        <w:rPr>
          <w:rFonts w:ascii="仿宋" w:eastAsia="仿宋" w:hAnsi="仿宋" w:hint="eastAsia"/>
          <w:color w:val="000000" w:themeColor="text1"/>
          <w:sz w:val="30"/>
          <w:szCs w:val="30"/>
        </w:rPr>
        <w:lastRenderedPageBreak/>
        <w:t>附件1</w:t>
      </w:r>
      <w:r>
        <w:rPr>
          <w:rFonts w:ascii="仿宋" w:eastAsia="仿宋" w:hAnsi="仿宋" w:hint="eastAsia"/>
          <w:b/>
          <w:color w:val="000000" w:themeColor="text1"/>
          <w:sz w:val="28"/>
          <w:szCs w:val="28"/>
        </w:rPr>
        <w:t xml:space="preserve"> </w:t>
      </w:r>
    </w:p>
    <w:p w14:paraId="36F829F6" w14:textId="77777777" w:rsidR="00EF3D3D" w:rsidRDefault="00EF3D3D">
      <w:pPr>
        <w:ind w:right="-110"/>
        <w:rPr>
          <w:rFonts w:ascii="仿宋" w:eastAsia="仿宋" w:hAnsi="仿宋"/>
          <w:color w:val="000000" w:themeColor="text1"/>
          <w:spacing w:val="40"/>
          <w:sz w:val="52"/>
          <w:szCs w:val="52"/>
        </w:rPr>
      </w:pPr>
    </w:p>
    <w:p w14:paraId="696E9E87" w14:textId="77777777" w:rsidR="00EF3D3D" w:rsidRDefault="00794CD7">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53C48AEA" w14:textId="77777777" w:rsidR="00EF3D3D" w:rsidRDefault="00794CD7">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ZB2021-</w:t>
      </w:r>
      <w:r w:rsidR="00994C15">
        <w:rPr>
          <w:rFonts w:ascii="仿宋" w:eastAsia="仿宋" w:hAnsi="仿宋" w:hint="eastAsia"/>
          <w:color w:val="000000" w:themeColor="text1"/>
          <w:sz w:val="36"/>
          <w:szCs w:val="36"/>
        </w:rPr>
        <w:t>30</w:t>
      </w:r>
      <w:r>
        <w:rPr>
          <w:rFonts w:ascii="仿宋" w:eastAsia="仿宋" w:hAnsi="仿宋" w:hint="eastAsia"/>
          <w:color w:val="000000" w:themeColor="text1"/>
          <w:sz w:val="36"/>
          <w:szCs w:val="36"/>
        </w:rPr>
        <w:t>（</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14:paraId="36122619" w14:textId="77777777" w:rsidR="00EF3D3D" w:rsidRDefault="00EF3D3D">
      <w:pPr>
        <w:spacing w:after="100" w:afterAutospacing="1" w:line="800" w:lineRule="exact"/>
        <w:ind w:right="-108"/>
        <w:jc w:val="center"/>
        <w:rPr>
          <w:rFonts w:ascii="仿宋" w:eastAsia="仿宋" w:hAnsi="仿宋"/>
          <w:b/>
          <w:color w:val="000000" w:themeColor="text1"/>
          <w:spacing w:val="40"/>
          <w:sz w:val="84"/>
          <w:szCs w:val="84"/>
        </w:rPr>
      </w:pPr>
    </w:p>
    <w:p w14:paraId="714C66EB" w14:textId="77777777" w:rsidR="00EF3D3D" w:rsidRDefault="00794CD7">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开标一览表</w:t>
      </w:r>
    </w:p>
    <w:p w14:paraId="1B153D69" w14:textId="77777777" w:rsidR="00EF3D3D" w:rsidRDefault="00EF3D3D">
      <w:pPr>
        <w:snapToGrid w:val="0"/>
        <w:spacing w:beforeLines="50" w:before="120" w:line="460" w:lineRule="exact"/>
        <w:ind w:firstLineChars="196" w:firstLine="551"/>
        <w:jc w:val="left"/>
        <w:rPr>
          <w:rFonts w:ascii="仿宋" w:eastAsia="仿宋" w:hAnsi="仿宋"/>
          <w:b/>
          <w:color w:val="000000" w:themeColor="text1"/>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EF3D3D" w14:paraId="2D2A1D27" w14:textId="77777777">
        <w:trPr>
          <w:trHeight w:hRule="exact" w:val="1570"/>
        </w:trPr>
        <w:tc>
          <w:tcPr>
            <w:tcW w:w="4361" w:type="dxa"/>
          </w:tcPr>
          <w:p w14:paraId="18E19853" w14:textId="77777777" w:rsidR="00EF3D3D" w:rsidRDefault="00794CD7">
            <w:pPr>
              <w:spacing w:before="120"/>
              <w:jc w:val="center"/>
              <w:rPr>
                <w:rFonts w:ascii="仿宋" w:eastAsia="仿宋" w:hAnsi="仿宋"/>
                <w:color w:val="000000" w:themeColor="text1"/>
                <w:sz w:val="28"/>
                <w:szCs w:val="28"/>
              </w:rPr>
            </w:pPr>
            <w:r>
              <w:rPr>
                <w:rFonts w:ascii="仿宋" w:eastAsia="仿宋" w:hAnsi="仿宋"/>
                <w:color w:val="000000" w:themeColor="text1"/>
                <w:sz w:val="28"/>
                <w:szCs w:val="28"/>
              </w:rPr>
              <w:t>服务投标总价（</w:t>
            </w:r>
            <w:proofErr w:type="gramStart"/>
            <w:r>
              <w:rPr>
                <w:rFonts w:ascii="仿宋" w:eastAsia="仿宋" w:hAnsi="仿宋"/>
                <w:color w:val="000000" w:themeColor="text1"/>
                <w:sz w:val="28"/>
                <w:szCs w:val="28"/>
              </w:rPr>
              <w:t>已优惠</w:t>
            </w:r>
            <w:proofErr w:type="gramEnd"/>
            <w:r>
              <w:rPr>
                <w:rFonts w:ascii="仿宋" w:eastAsia="仿宋" w:hAnsi="仿宋"/>
                <w:color w:val="000000" w:themeColor="text1"/>
                <w:sz w:val="28"/>
                <w:szCs w:val="28"/>
              </w:rPr>
              <w:t>或折扣后）</w:t>
            </w:r>
          </w:p>
        </w:tc>
        <w:tc>
          <w:tcPr>
            <w:tcW w:w="4102" w:type="dxa"/>
            <w:vAlign w:val="center"/>
          </w:tcPr>
          <w:p w14:paraId="219D5DF4" w14:textId="77777777" w:rsidR="00EF3D3D" w:rsidRDefault="00794CD7">
            <w:pPr>
              <w:spacing w:before="120"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提供服务时间</w:t>
            </w:r>
            <w:proofErr w:type="gramStart"/>
            <w:r>
              <w:rPr>
                <w:rFonts w:ascii="仿宋" w:eastAsia="仿宋" w:hAnsi="仿宋" w:hint="eastAsia"/>
                <w:color w:val="000000" w:themeColor="text1"/>
                <w:sz w:val="28"/>
                <w:szCs w:val="28"/>
              </w:rPr>
              <w:t>完全响应</w:t>
            </w:r>
            <w:proofErr w:type="gramEnd"/>
            <w:r>
              <w:rPr>
                <w:rFonts w:ascii="仿宋" w:eastAsia="仿宋" w:hAnsi="仿宋" w:hint="eastAsia"/>
                <w:color w:val="000000" w:themeColor="text1"/>
                <w:sz w:val="28"/>
                <w:szCs w:val="28"/>
              </w:rPr>
              <w:t>采购人要求的时间,（填写“是”或“否”）</w:t>
            </w:r>
          </w:p>
        </w:tc>
      </w:tr>
      <w:tr w:rsidR="00EF3D3D" w14:paraId="0BC3F895" w14:textId="77777777">
        <w:trPr>
          <w:trHeight w:hRule="exact" w:val="1554"/>
        </w:trPr>
        <w:tc>
          <w:tcPr>
            <w:tcW w:w="4361" w:type="dxa"/>
          </w:tcPr>
          <w:p w14:paraId="43AD2DE5" w14:textId="77777777" w:rsidR="00EF3D3D" w:rsidRDefault="00EF3D3D">
            <w:pPr>
              <w:jc w:val="center"/>
              <w:rPr>
                <w:color w:val="000000" w:themeColor="text1"/>
                <w:szCs w:val="21"/>
              </w:rPr>
            </w:pPr>
          </w:p>
        </w:tc>
        <w:tc>
          <w:tcPr>
            <w:tcW w:w="4102" w:type="dxa"/>
          </w:tcPr>
          <w:p w14:paraId="65C68407" w14:textId="77777777" w:rsidR="00EF3D3D" w:rsidRDefault="00EF3D3D">
            <w:pPr>
              <w:jc w:val="center"/>
              <w:rPr>
                <w:color w:val="000000" w:themeColor="text1"/>
                <w:szCs w:val="21"/>
              </w:rPr>
            </w:pPr>
          </w:p>
        </w:tc>
      </w:tr>
    </w:tbl>
    <w:p w14:paraId="78241F27" w14:textId="77777777" w:rsidR="00EF3D3D" w:rsidRDefault="00794CD7">
      <w:pPr>
        <w:spacing w:beforeLines="50" w:before="120"/>
        <w:rPr>
          <w:rFonts w:ascii="宋体" w:hAnsi="宋体"/>
          <w:color w:val="000000" w:themeColor="text1"/>
          <w:szCs w:val="21"/>
        </w:rPr>
      </w:pPr>
      <w:r>
        <w:rPr>
          <w:rFonts w:ascii="宋体" w:hAnsi="宋体" w:hint="eastAsia"/>
          <w:color w:val="000000" w:themeColor="text1"/>
          <w:szCs w:val="21"/>
        </w:rPr>
        <w:t>说明：开标一览表中的“服务投标总价”应是本项目投标服务的全部费用的报价，包括但不限于以下费用：</w:t>
      </w:r>
      <w:r>
        <w:rPr>
          <w:rFonts w:hint="eastAsia"/>
          <w:color w:val="000000" w:themeColor="text1"/>
        </w:rPr>
        <w:t>人工费用、系统服务费、设备使用费用、食宿费、交通费、劳务费、税金</w:t>
      </w:r>
      <w:r>
        <w:rPr>
          <w:rFonts w:ascii="宋体" w:hAnsi="宋体" w:hint="eastAsia"/>
          <w:color w:val="000000" w:themeColor="text1"/>
          <w:szCs w:val="21"/>
        </w:rPr>
        <w:t>及其他所有相关费用的总和。</w:t>
      </w:r>
    </w:p>
    <w:p w14:paraId="1CCC0FC2" w14:textId="77777777" w:rsidR="00EF3D3D" w:rsidRDefault="00EF3D3D">
      <w:pPr>
        <w:spacing w:beforeLines="50" w:before="120"/>
        <w:rPr>
          <w:color w:val="000000" w:themeColor="text1"/>
          <w:szCs w:val="21"/>
        </w:rPr>
      </w:pPr>
    </w:p>
    <w:p w14:paraId="5B85513A" w14:textId="77777777" w:rsidR="00EF3D3D" w:rsidRDefault="00794CD7">
      <w:pPr>
        <w:spacing w:beforeLines="50" w:before="120" w:line="360" w:lineRule="auto"/>
        <w:rPr>
          <w:color w:val="000000" w:themeColor="text1"/>
          <w:szCs w:val="21"/>
        </w:rPr>
      </w:pPr>
      <w:r>
        <w:rPr>
          <w:color w:val="000000" w:themeColor="text1"/>
          <w:szCs w:val="21"/>
        </w:rPr>
        <w:t>投标总价大写金额：</w:t>
      </w:r>
      <w:r>
        <w:rPr>
          <w:color w:val="000000" w:themeColor="text1"/>
          <w:szCs w:val="21"/>
          <w:u w:val="single"/>
        </w:rPr>
        <w:t xml:space="preserve">                                        </w:t>
      </w:r>
    </w:p>
    <w:p w14:paraId="248A106A" w14:textId="77777777" w:rsidR="00EF3D3D" w:rsidRDefault="00794CD7">
      <w:pPr>
        <w:spacing w:line="360" w:lineRule="auto"/>
        <w:rPr>
          <w:color w:val="000000" w:themeColor="text1"/>
          <w:szCs w:val="21"/>
          <w:u w:val="single"/>
        </w:rPr>
      </w:pPr>
      <w:r>
        <w:rPr>
          <w:color w:val="000000" w:themeColor="text1"/>
          <w:szCs w:val="21"/>
        </w:rPr>
        <w:t>特别说明事项：</w:t>
      </w:r>
      <w:r>
        <w:rPr>
          <w:color w:val="000000" w:themeColor="text1"/>
          <w:szCs w:val="21"/>
          <w:u w:val="single"/>
        </w:rPr>
        <w:t xml:space="preserve">                                            </w:t>
      </w:r>
    </w:p>
    <w:p w14:paraId="5FA46D06" w14:textId="77777777" w:rsidR="00EF3D3D" w:rsidRDefault="00794CD7">
      <w:pPr>
        <w:spacing w:line="360" w:lineRule="auto"/>
        <w:rPr>
          <w:color w:val="000000" w:themeColor="text1"/>
          <w:szCs w:val="21"/>
          <w:u w:val="single"/>
        </w:rPr>
      </w:pPr>
      <w:r>
        <w:rPr>
          <w:color w:val="000000" w:themeColor="text1"/>
          <w:szCs w:val="21"/>
        </w:rPr>
        <w:t>投标人全称（公章）：</w:t>
      </w:r>
      <w:r>
        <w:rPr>
          <w:color w:val="000000" w:themeColor="text1"/>
          <w:szCs w:val="21"/>
          <w:u w:val="single"/>
        </w:rPr>
        <w:t xml:space="preserve">                                       </w:t>
      </w:r>
    </w:p>
    <w:p w14:paraId="41F77A10" w14:textId="77777777" w:rsidR="00EF3D3D" w:rsidRDefault="00794CD7">
      <w:pPr>
        <w:spacing w:line="360" w:lineRule="auto"/>
        <w:rPr>
          <w:color w:val="000000" w:themeColor="text1"/>
        </w:rPr>
      </w:pPr>
      <w:r>
        <w:rPr>
          <w:color w:val="000000" w:themeColor="text1"/>
        </w:rPr>
        <w:t>法定代表人或授权的投标人代表签字：</w:t>
      </w:r>
      <w:r>
        <w:rPr>
          <w:color w:val="000000" w:themeColor="text1"/>
          <w:szCs w:val="21"/>
          <w:u w:val="single"/>
        </w:rPr>
        <w:t xml:space="preserve">                        </w:t>
      </w:r>
      <w:r>
        <w:rPr>
          <w:color w:val="000000" w:themeColor="text1"/>
        </w:rPr>
        <w:t xml:space="preserve">                              </w:t>
      </w:r>
    </w:p>
    <w:p w14:paraId="4E128D74" w14:textId="77777777" w:rsidR="00EF3D3D" w:rsidRDefault="00794CD7">
      <w:pPr>
        <w:pStyle w:val="aff6"/>
        <w:adjustRightInd w:val="0"/>
        <w:snapToGrid w:val="0"/>
        <w:spacing w:before="120" w:after="120" w:line="460" w:lineRule="exact"/>
        <w:ind w:left="1" w:firstLineChars="213" w:firstLine="511"/>
        <w:jc w:val="center"/>
        <w:rPr>
          <w:rFonts w:eastAsia="仿宋_GB2312" w:hAnsi="宋体"/>
          <w:b/>
          <w:color w:val="000000" w:themeColor="text1"/>
          <w:sz w:val="36"/>
          <w:szCs w:val="36"/>
        </w:rPr>
      </w:pPr>
      <w:r>
        <w:rPr>
          <w:color w:val="000000" w:themeColor="text1"/>
        </w:rPr>
        <w:t>日期：</w:t>
      </w:r>
      <w:r>
        <w:rPr>
          <w:color w:val="000000" w:themeColor="text1"/>
          <w:szCs w:val="21"/>
          <w:u w:val="single"/>
        </w:rPr>
        <w:t xml:space="preserve">                                      </w:t>
      </w:r>
      <w:r>
        <w:rPr>
          <w:color w:val="000000" w:themeColor="text1"/>
        </w:rPr>
        <w:t xml:space="preserve">   </w:t>
      </w:r>
    </w:p>
    <w:p w14:paraId="38C98C95" w14:textId="77777777" w:rsidR="00EF3D3D" w:rsidRDefault="00EF3D3D" w:rsidP="00C012BC">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27230A1F" w14:textId="77777777" w:rsidR="00EF3D3D" w:rsidRDefault="00EF3D3D" w:rsidP="00A17D17">
      <w:pPr>
        <w:pStyle w:val="aff6"/>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06480083" w14:textId="77777777" w:rsidR="00EF3D3D" w:rsidRDefault="00EF3D3D">
      <w:pPr>
        <w:snapToGrid w:val="0"/>
        <w:spacing w:beforeLines="50" w:before="120" w:after="50"/>
        <w:rPr>
          <w:rFonts w:ascii="仿宋" w:eastAsia="仿宋" w:hAnsi="仿宋"/>
          <w:color w:val="000000" w:themeColor="text1"/>
          <w:sz w:val="30"/>
          <w:szCs w:val="30"/>
        </w:rPr>
      </w:pPr>
    </w:p>
    <w:p w14:paraId="13484C61" w14:textId="77777777" w:rsidR="00EF3D3D" w:rsidRDefault="00794CD7">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附件2</w:t>
      </w:r>
      <w:r>
        <w:rPr>
          <w:rFonts w:ascii="仿宋" w:eastAsia="仿宋" w:hAnsi="仿宋" w:hint="eastAsia"/>
          <w:b/>
          <w:color w:val="000000" w:themeColor="text1"/>
          <w:sz w:val="30"/>
          <w:szCs w:val="30"/>
        </w:rPr>
        <w:t xml:space="preserve">：                                       </w:t>
      </w:r>
      <w:r>
        <w:rPr>
          <w:rFonts w:ascii="仿宋" w:eastAsia="仿宋" w:hAnsi="仿宋" w:hint="eastAsia"/>
          <w:bCs/>
          <w:color w:val="000000" w:themeColor="text1"/>
          <w:sz w:val="30"/>
          <w:szCs w:val="30"/>
        </w:rPr>
        <w:t>正本或副本</w:t>
      </w:r>
    </w:p>
    <w:p w14:paraId="57A6CDD9" w14:textId="77777777" w:rsidR="00EF3D3D" w:rsidRDefault="00794CD7">
      <w:pPr>
        <w:snapToGrid w:val="0"/>
        <w:spacing w:beforeLines="50" w:before="120" w:after="50"/>
        <w:jc w:val="right"/>
        <w:rPr>
          <w:rFonts w:ascii="仿宋" w:eastAsia="仿宋" w:hAnsi="仿宋"/>
          <w:bCs/>
          <w:color w:val="000000" w:themeColor="text1"/>
          <w:sz w:val="30"/>
          <w:szCs w:val="30"/>
        </w:rPr>
      </w:pPr>
      <w:r>
        <w:rPr>
          <w:rFonts w:ascii="仿宋" w:eastAsia="仿宋" w:hAnsi="仿宋" w:hint="eastAsia"/>
          <w:color w:val="000000" w:themeColor="text1"/>
          <w:sz w:val="30"/>
          <w:szCs w:val="30"/>
        </w:rPr>
        <w:t xml:space="preserve">                                            </w:t>
      </w:r>
    </w:p>
    <w:p w14:paraId="3533E8E8" w14:textId="77777777" w:rsidR="00EF3D3D" w:rsidRDefault="00794CD7">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237AD56A" w14:textId="77777777" w:rsidR="00EF3D3D" w:rsidRDefault="00794CD7">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ZB2021-</w:t>
      </w:r>
      <w:r w:rsidR="00994C15">
        <w:rPr>
          <w:rFonts w:ascii="仿宋" w:eastAsia="仿宋" w:hAnsi="仿宋" w:hint="eastAsia"/>
          <w:color w:val="000000" w:themeColor="text1"/>
          <w:sz w:val="36"/>
          <w:szCs w:val="36"/>
        </w:rPr>
        <w:t>30</w:t>
      </w:r>
      <w:r>
        <w:rPr>
          <w:rFonts w:ascii="仿宋" w:eastAsia="仿宋" w:hAnsi="仿宋" w:hint="eastAsia"/>
          <w:color w:val="000000" w:themeColor="text1"/>
          <w:sz w:val="36"/>
          <w:szCs w:val="36"/>
        </w:rPr>
        <w:t>（</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14:paraId="3A5A01C6" w14:textId="77777777" w:rsidR="00EF3D3D" w:rsidRDefault="00EF3D3D">
      <w:pPr>
        <w:spacing w:after="100" w:afterAutospacing="1" w:line="800" w:lineRule="exact"/>
        <w:ind w:right="-108"/>
        <w:jc w:val="center"/>
        <w:rPr>
          <w:rFonts w:ascii="仿宋" w:eastAsia="仿宋" w:hAnsi="仿宋"/>
          <w:b/>
          <w:color w:val="000000" w:themeColor="text1"/>
          <w:spacing w:val="40"/>
          <w:sz w:val="84"/>
          <w:szCs w:val="84"/>
        </w:rPr>
      </w:pPr>
    </w:p>
    <w:p w14:paraId="2A02E099" w14:textId="77777777" w:rsidR="00EF3D3D" w:rsidRDefault="00794CD7">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资</w:t>
      </w:r>
    </w:p>
    <w:p w14:paraId="4B6F14FD" w14:textId="77777777" w:rsidR="00EF3D3D" w:rsidRDefault="00794CD7">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质</w:t>
      </w:r>
    </w:p>
    <w:p w14:paraId="7F850BB8" w14:textId="77777777" w:rsidR="00EF3D3D" w:rsidRDefault="00794CD7">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14:paraId="2E1F7B92" w14:textId="77777777" w:rsidR="00EF3D3D" w:rsidRDefault="00794CD7">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14:paraId="08D44EE8" w14:textId="77777777" w:rsidR="00EF3D3D" w:rsidRDefault="00EF3D3D">
      <w:pPr>
        <w:spacing w:line="500" w:lineRule="exact"/>
        <w:ind w:right="532"/>
        <w:rPr>
          <w:rFonts w:ascii="仿宋" w:eastAsia="仿宋" w:hAnsi="仿宋"/>
          <w:color w:val="000000" w:themeColor="text1"/>
          <w:sz w:val="36"/>
          <w:szCs w:val="36"/>
        </w:rPr>
      </w:pPr>
    </w:p>
    <w:p w14:paraId="53E3DCF7"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67A0E2E5" w14:textId="77777777" w:rsidR="00EF3D3D" w:rsidRDefault="00794CD7">
      <w:pPr>
        <w:pStyle w:val="afffffffd"/>
        <w:spacing w:line="360" w:lineRule="auto"/>
        <w:rPr>
          <w:rFonts w:ascii="宋体" w:hAnsi="宋体"/>
          <w:color w:val="000000" w:themeColor="text1"/>
          <w:sz w:val="28"/>
        </w:rPr>
      </w:pPr>
      <w:r>
        <w:rPr>
          <w:rFonts w:ascii="宋体" w:hAnsi="宋体" w:hint="eastAsia"/>
          <w:color w:val="000000" w:themeColor="text1"/>
          <w:sz w:val="28"/>
        </w:rPr>
        <w:t>（加盖单位公章）</w:t>
      </w:r>
    </w:p>
    <w:p w14:paraId="222D4C00"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14:paraId="3EC9698D"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14:paraId="4FE31FFC"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color w:val="000000" w:themeColor="text1"/>
          <w:sz w:val="28"/>
          <w:u w:val="single"/>
        </w:rPr>
        <w:t xml:space="preserve">                                         </w:t>
      </w:r>
    </w:p>
    <w:p w14:paraId="574EF79D"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14:paraId="0B7E1F8D"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008D0BB7" w14:textId="77777777" w:rsidR="00EF3D3D" w:rsidRDefault="00794CD7">
      <w:pPr>
        <w:pStyle w:val="afffffffd"/>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3E071464" w14:textId="77777777" w:rsidR="00EF3D3D" w:rsidRDefault="00794CD7">
      <w:pPr>
        <w:snapToGrid w:val="0"/>
        <w:spacing w:before="50" w:after="50"/>
        <w:rPr>
          <w:rFonts w:ascii="仿宋" w:eastAsia="仿宋" w:hAnsi="仿宋"/>
          <w:b/>
          <w:bCs/>
          <w:color w:val="000000" w:themeColor="text1"/>
          <w:sz w:val="36"/>
          <w:szCs w:val="36"/>
        </w:rPr>
      </w:pPr>
      <w:r>
        <w:rPr>
          <w:rFonts w:ascii="仿宋" w:eastAsia="仿宋" w:hAnsi="仿宋"/>
          <w:b/>
          <w:color w:val="000000" w:themeColor="text1"/>
          <w:sz w:val="36"/>
          <w:szCs w:val="36"/>
        </w:rPr>
        <w:br w:type="page"/>
      </w:r>
      <w:r>
        <w:rPr>
          <w:rFonts w:ascii="仿宋" w:eastAsia="仿宋" w:hAnsi="仿宋" w:hint="eastAsia"/>
          <w:b/>
          <w:color w:val="000000" w:themeColor="text1"/>
          <w:sz w:val="36"/>
          <w:szCs w:val="36"/>
        </w:rPr>
        <w:lastRenderedPageBreak/>
        <w:t>1、</w:t>
      </w:r>
      <w:r>
        <w:rPr>
          <w:rFonts w:ascii="仿宋" w:eastAsia="仿宋" w:hAnsi="仿宋" w:hint="eastAsia"/>
          <w:b/>
          <w:bCs/>
          <w:color w:val="000000" w:themeColor="text1"/>
          <w:sz w:val="36"/>
          <w:szCs w:val="36"/>
        </w:rPr>
        <w:t>资质文件目录</w:t>
      </w:r>
    </w:p>
    <w:p w14:paraId="30A620EA" w14:textId="77777777" w:rsidR="00EF3D3D" w:rsidRDefault="00EF3D3D">
      <w:pPr>
        <w:snapToGrid w:val="0"/>
        <w:spacing w:before="50" w:after="50"/>
        <w:rPr>
          <w:rFonts w:ascii="仿宋" w:eastAsia="仿宋" w:hAnsi="仿宋"/>
          <w:color w:val="000000" w:themeColor="text1"/>
          <w:sz w:val="30"/>
          <w:szCs w:val="30"/>
        </w:rPr>
      </w:pPr>
    </w:p>
    <w:p w14:paraId="7049751D" w14:textId="77777777" w:rsidR="00EF3D3D" w:rsidRDefault="00794CD7">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（1）投标声明书 (格式见附件，</w:t>
      </w:r>
      <w:proofErr w:type="gramStart"/>
      <w:r>
        <w:rPr>
          <w:rFonts w:ascii="仿宋" w:eastAsia="仿宋" w:hAnsi="仿宋" w:hint="eastAsia"/>
          <w:color w:val="000000" w:themeColor="text1"/>
          <w:sz w:val="30"/>
          <w:szCs w:val="30"/>
        </w:rPr>
        <w:t>含重大</w:t>
      </w:r>
      <w:proofErr w:type="gramEnd"/>
      <w:r>
        <w:rPr>
          <w:rFonts w:ascii="仿宋" w:eastAsia="仿宋" w:hAnsi="仿宋" w:hint="eastAsia"/>
          <w:color w:val="000000" w:themeColor="text1"/>
          <w:sz w:val="30"/>
          <w:szCs w:val="30"/>
        </w:rPr>
        <w:t>违法记录声明)；</w:t>
      </w:r>
    </w:p>
    <w:p w14:paraId="4D1EDE02" w14:textId="77777777" w:rsidR="00EF3D3D" w:rsidRDefault="00794CD7">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（2）法定代表人证明书或授权委托书(格式见附件)；</w:t>
      </w:r>
    </w:p>
    <w:p w14:paraId="3437D1F6" w14:textId="77777777" w:rsidR="00EF3D3D" w:rsidRDefault="00794CD7">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（3）提供有效的营业执照复印件并加盖公司公章；事业单位的，则提供有效的《事业单位法人证书》副本复印件并加盖单位公章；自然人的，则提供有效的身份证复印件并签字；</w:t>
      </w:r>
    </w:p>
    <w:p w14:paraId="5C7E9F09" w14:textId="77777777" w:rsidR="00EF3D3D" w:rsidRDefault="00794CD7">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（4）提供有效的依法缴纳税收证明（至投标文件递交截止日一年内一年内任意一个月的完税凭证或税务部门出具的证明），依法免税的投标人须提供相应文件证明其依法免税；</w:t>
      </w:r>
    </w:p>
    <w:p w14:paraId="00A7FFDA" w14:textId="77777777" w:rsidR="00EF3D3D" w:rsidRDefault="00794CD7">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（5）提供有效的依法缴纳社会保障资金证明（至投标文件递交截止日一年内任意一个月的缴纳凭证或</w:t>
      </w:r>
      <w:proofErr w:type="gramStart"/>
      <w:r>
        <w:rPr>
          <w:rFonts w:ascii="仿宋" w:eastAsia="仿宋" w:hAnsi="仿宋" w:hint="eastAsia"/>
          <w:color w:val="000000" w:themeColor="text1"/>
          <w:sz w:val="30"/>
          <w:szCs w:val="30"/>
        </w:rPr>
        <w:t>人社部门</w:t>
      </w:r>
      <w:proofErr w:type="gramEnd"/>
      <w:r>
        <w:rPr>
          <w:rFonts w:ascii="仿宋" w:eastAsia="仿宋" w:hAnsi="仿宋" w:hint="eastAsia"/>
          <w:color w:val="000000" w:themeColor="text1"/>
          <w:sz w:val="30"/>
          <w:szCs w:val="30"/>
        </w:rPr>
        <w:t>出具的证明），依法不需要缴纳社会保障资金的投标人，须提供相应文件证明其不需要缴纳社会保障资金；</w:t>
      </w:r>
    </w:p>
    <w:p w14:paraId="480F1108" w14:textId="77777777" w:rsidR="00EF3D3D" w:rsidRDefault="00794CD7">
      <w:pPr>
        <w:snapToGrid w:val="0"/>
        <w:spacing w:line="460" w:lineRule="exact"/>
        <w:ind w:firstLineChars="196" w:firstLine="588"/>
        <w:rPr>
          <w:rFonts w:ascii="仿宋" w:eastAsia="仿宋" w:hAnsi="仿宋"/>
          <w:color w:val="000000" w:themeColor="text1"/>
          <w:sz w:val="30"/>
          <w:szCs w:val="30"/>
        </w:rPr>
      </w:pPr>
      <w:r>
        <w:rPr>
          <w:rFonts w:ascii="仿宋" w:eastAsia="仿宋" w:hAnsi="仿宋" w:hint="eastAsia"/>
          <w:color w:val="000000" w:themeColor="text1"/>
          <w:sz w:val="30"/>
          <w:szCs w:val="30"/>
        </w:rPr>
        <w:t>（6）投标人基本开户银行出具的资信证明，或参与本采购项目两年内经审计的财务报告复印件，须包括“四表一注”：资产负债表、利润表、现金流量表、所有者权益变动表及其附注（如“四表一注”在合法合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30"/>
          <w:szCs w:val="30"/>
        </w:rPr>
        <w:t>规</w:t>
      </w:r>
      <w:proofErr w:type="gramEnd"/>
      <w:r>
        <w:rPr>
          <w:rFonts w:ascii="仿宋" w:eastAsia="仿宋" w:hAnsi="仿宋" w:hint="eastAsia"/>
          <w:color w:val="000000" w:themeColor="text1"/>
          <w:sz w:val="30"/>
          <w:szCs w:val="30"/>
        </w:rPr>
        <w:t>前提下有缺少的情况，须提供审计机构出具的加盖其公章的说明），或财政部门认可的专业担保机构出具的针对本项目的投标担保函；</w:t>
      </w:r>
    </w:p>
    <w:p w14:paraId="050D3AA6" w14:textId="77777777" w:rsidR="00EF3D3D" w:rsidRDefault="00794CD7">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（7）联合投标协议书（若需要）;</w:t>
      </w:r>
    </w:p>
    <w:p w14:paraId="678FAFF8" w14:textId="77777777" w:rsidR="00EF3D3D" w:rsidRDefault="00794CD7">
      <w:pPr>
        <w:snapToGrid w:val="0"/>
        <w:spacing w:line="460" w:lineRule="exact"/>
        <w:ind w:firstLineChars="196" w:firstLine="588"/>
        <w:jc w:val="left"/>
        <w:rPr>
          <w:rFonts w:ascii="仿宋" w:eastAsia="仿宋" w:hAnsi="仿宋"/>
          <w:color w:val="000000" w:themeColor="text1"/>
          <w:sz w:val="30"/>
          <w:szCs w:val="30"/>
        </w:rPr>
      </w:pPr>
      <w:r>
        <w:rPr>
          <w:rFonts w:ascii="仿宋" w:eastAsia="仿宋" w:hAnsi="仿宋" w:hint="eastAsia"/>
          <w:color w:val="000000" w:themeColor="text1"/>
          <w:sz w:val="30"/>
          <w:szCs w:val="30"/>
        </w:rPr>
        <w:t>（8）联合投标授权委托书（若需要）;</w:t>
      </w:r>
    </w:p>
    <w:p w14:paraId="0E5EA9BE" w14:textId="77777777" w:rsidR="00EF3D3D" w:rsidRDefault="00794CD7">
      <w:pPr>
        <w:snapToGrid w:val="0"/>
        <w:spacing w:line="460" w:lineRule="exact"/>
        <w:ind w:firstLineChars="200"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（9）提供采购公告中符合</w:t>
      </w:r>
      <w:r>
        <w:rPr>
          <w:rFonts w:ascii="仿宋" w:eastAsia="仿宋" w:hAnsi="仿宋" w:hint="eastAsia"/>
          <w:bCs/>
          <w:color w:val="000000" w:themeColor="text1"/>
          <w:sz w:val="30"/>
          <w:szCs w:val="30"/>
        </w:rPr>
        <w:t>投标人特定条件要求的有效的</w:t>
      </w:r>
      <w:r>
        <w:rPr>
          <w:rFonts w:ascii="仿宋" w:eastAsia="仿宋" w:hAnsi="仿宋" w:hint="eastAsia"/>
          <w:color w:val="000000" w:themeColor="text1"/>
          <w:sz w:val="30"/>
          <w:szCs w:val="30"/>
        </w:rPr>
        <w:t>其他资质复印件并加盖公司公章及需要说明的资料。</w:t>
      </w:r>
    </w:p>
    <w:p w14:paraId="60A2A009" w14:textId="77777777" w:rsidR="00EF3D3D" w:rsidRDefault="00EF3D3D">
      <w:pPr>
        <w:pStyle w:val="aff7"/>
        <w:snapToGrid w:val="0"/>
        <w:spacing w:line="460" w:lineRule="exact"/>
        <w:ind w:left="5250" w:firstLineChars="200" w:firstLine="600"/>
        <w:rPr>
          <w:rFonts w:ascii="仿宋" w:eastAsia="仿宋" w:hAnsi="仿宋"/>
          <w:color w:val="000000" w:themeColor="text1"/>
          <w:sz w:val="30"/>
          <w:szCs w:val="30"/>
        </w:rPr>
      </w:pPr>
    </w:p>
    <w:p w14:paraId="59E25415" w14:textId="77777777" w:rsidR="00EF3D3D" w:rsidRDefault="00EF3D3D">
      <w:pPr>
        <w:snapToGrid w:val="0"/>
        <w:spacing w:line="460" w:lineRule="exact"/>
        <w:ind w:firstLineChars="196" w:firstLine="588"/>
        <w:jc w:val="left"/>
        <w:rPr>
          <w:rFonts w:ascii="仿宋" w:eastAsia="仿宋" w:hAnsi="仿宋"/>
          <w:color w:val="000000" w:themeColor="text1"/>
          <w:sz w:val="30"/>
          <w:szCs w:val="30"/>
        </w:rPr>
      </w:pPr>
    </w:p>
    <w:p w14:paraId="5AC08929" w14:textId="77777777" w:rsidR="00EF3D3D" w:rsidRDefault="00EF3D3D">
      <w:pPr>
        <w:snapToGrid w:val="0"/>
        <w:spacing w:before="50" w:afterLines="50" w:after="120" w:line="460" w:lineRule="exact"/>
        <w:jc w:val="left"/>
        <w:rPr>
          <w:rFonts w:ascii="仿宋" w:eastAsia="仿宋" w:hAnsi="仿宋"/>
          <w:color w:val="000000" w:themeColor="text1"/>
          <w:sz w:val="30"/>
          <w:szCs w:val="30"/>
        </w:rPr>
      </w:pPr>
    </w:p>
    <w:p w14:paraId="275ADA70" w14:textId="77777777" w:rsidR="00EF3D3D" w:rsidRDefault="00EF3D3D">
      <w:pPr>
        <w:pStyle w:val="aff6"/>
        <w:snapToGrid w:val="0"/>
        <w:spacing w:before="120" w:after="120" w:line="240" w:lineRule="auto"/>
        <w:rPr>
          <w:rFonts w:ascii="仿宋" w:eastAsia="仿宋" w:hAnsi="仿宋"/>
          <w:color w:val="000000" w:themeColor="text1"/>
          <w:sz w:val="30"/>
          <w:szCs w:val="30"/>
        </w:rPr>
      </w:pPr>
    </w:p>
    <w:p w14:paraId="637ACDC8" w14:textId="77777777" w:rsidR="00EF3D3D" w:rsidRDefault="00EF3D3D">
      <w:pPr>
        <w:pStyle w:val="aff6"/>
        <w:snapToGrid w:val="0"/>
        <w:spacing w:before="120" w:after="120" w:line="240" w:lineRule="auto"/>
        <w:rPr>
          <w:rFonts w:ascii="仿宋" w:eastAsia="仿宋" w:hAnsi="仿宋"/>
          <w:color w:val="000000" w:themeColor="text1"/>
          <w:sz w:val="30"/>
          <w:szCs w:val="30"/>
        </w:rPr>
      </w:pPr>
    </w:p>
    <w:p w14:paraId="79355C5A" w14:textId="77777777" w:rsidR="00EF3D3D" w:rsidRDefault="00EF3D3D">
      <w:pPr>
        <w:pStyle w:val="aff6"/>
        <w:snapToGrid w:val="0"/>
        <w:spacing w:before="120" w:after="120" w:line="240" w:lineRule="auto"/>
        <w:rPr>
          <w:rFonts w:ascii="仿宋" w:eastAsia="仿宋" w:hAnsi="仿宋"/>
          <w:color w:val="000000" w:themeColor="text1"/>
          <w:sz w:val="30"/>
          <w:szCs w:val="30"/>
        </w:rPr>
      </w:pPr>
    </w:p>
    <w:p w14:paraId="0F24DBB7" w14:textId="77777777" w:rsidR="00EF3D3D" w:rsidRDefault="00794CD7">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附件3：</w:t>
      </w:r>
    </w:p>
    <w:p w14:paraId="140DA811" w14:textId="77777777" w:rsidR="00EF3D3D" w:rsidRDefault="00794CD7">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声 明 书</w:t>
      </w:r>
    </w:p>
    <w:p w14:paraId="6AF54A92" w14:textId="77777777" w:rsidR="00EF3D3D" w:rsidRDefault="00794CD7">
      <w:pPr>
        <w:snapToGrid w:val="0"/>
        <w:spacing w:beforeLines="50" w:before="120" w:after="50"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致国家体育总局体育器材装备中心：</w:t>
      </w:r>
    </w:p>
    <w:p w14:paraId="5F3ABE4B"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系中华人民共和国合法企业，经营地址</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w:t>
      </w:r>
    </w:p>
    <w:p w14:paraId="6BA33BCE"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我</w:t>
      </w:r>
      <w:r>
        <w:rPr>
          <w:rFonts w:ascii="仿宋" w:eastAsia="仿宋" w:hAnsi="仿宋" w:hint="eastAsia"/>
          <w:color w:val="000000" w:themeColor="text1"/>
          <w:sz w:val="30"/>
          <w:szCs w:val="30"/>
          <w:u w:val="single"/>
        </w:rPr>
        <w:t>（姓名）</w:t>
      </w:r>
      <w:r>
        <w:rPr>
          <w:rFonts w:ascii="仿宋" w:eastAsia="仿宋" w:hAnsi="仿宋" w:hint="eastAsia"/>
          <w:color w:val="000000" w:themeColor="text1"/>
          <w:sz w:val="30"/>
          <w:szCs w:val="30"/>
        </w:rPr>
        <w:t>系</w:t>
      </w: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的法定代表人，我方愿意参加贵方组织的</w:t>
      </w:r>
      <w:r>
        <w:rPr>
          <w:rFonts w:ascii="仿宋" w:eastAsia="仿宋" w:hAnsi="仿宋" w:hint="eastAsia"/>
          <w:color w:val="000000" w:themeColor="text1"/>
          <w:sz w:val="30"/>
          <w:szCs w:val="30"/>
          <w:u w:val="single"/>
        </w:rPr>
        <w:t>（招标项目名称）（编号为</w:t>
      </w:r>
      <w:r>
        <w:rPr>
          <w:rFonts w:ascii="仿宋" w:eastAsia="仿宋" w:hAnsi="仿宋"/>
          <w:color w:val="000000" w:themeColor="text1"/>
          <w:sz w:val="30"/>
          <w:szCs w:val="30"/>
          <w:u w:val="single"/>
        </w:rPr>
        <w:t>ZB2021-</w:t>
      </w:r>
      <w:r w:rsidR="00994C15">
        <w:rPr>
          <w:rFonts w:ascii="仿宋" w:eastAsia="仿宋" w:hAnsi="仿宋" w:hint="eastAsia"/>
          <w:color w:val="000000" w:themeColor="text1"/>
          <w:sz w:val="30"/>
          <w:szCs w:val="30"/>
          <w:u w:val="single"/>
        </w:rPr>
        <w:t>30</w:t>
      </w:r>
      <w:r>
        <w:rPr>
          <w:rFonts w:ascii="仿宋" w:eastAsia="仿宋" w:hAnsi="仿宋" w:hint="eastAsia"/>
          <w:color w:val="000000" w:themeColor="text1"/>
          <w:sz w:val="30"/>
          <w:szCs w:val="30"/>
          <w:u w:val="single"/>
        </w:rPr>
        <w:t>）</w:t>
      </w:r>
      <w:r>
        <w:rPr>
          <w:rFonts w:ascii="仿宋" w:eastAsia="仿宋" w:hAnsi="仿宋" w:hint="eastAsia"/>
          <w:color w:val="000000" w:themeColor="text1"/>
          <w:sz w:val="30"/>
          <w:szCs w:val="30"/>
        </w:rPr>
        <w:t>的投标，为此，我方就本次投标有关事项郑重声明如下：</w:t>
      </w:r>
    </w:p>
    <w:p w14:paraId="703A31A3"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1、我方已详细审查全部招标文件，同意招标文件的各项要求。</w:t>
      </w:r>
    </w:p>
    <w:p w14:paraId="038F3853"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2、我方向贵方提交的所有投标文件、资料都是准确的和真实的。</w:t>
      </w:r>
    </w:p>
    <w:p w14:paraId="2870703E"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3、若中标，我方将按招标文件规定履行合同责任和义务。</w:t>
      </w:r>
    </w:p>
    <w:p w14:paraId="7C8EB4D0"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4、我方不是采购人的附属机构；在获知本项目采购信息后，与采购人聘请的为此项目提供咨询服务的公司及其附属机构没有任何联系。</w:t>
      </w:r>
    </w:p>
    <w:p w14:paraId="09BB9BE8"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5、投标文件自开标日起有效期为90天。</w:t>
      </w:r>
    </w:p>
    <w:p w14:paraId="7D58CEFF" w14:textId="77777777" w:rsidR="00EF3D3D" w:rsidRDefault="00794CD7">
      <w:pPr>
        <w:snapToGrid w:val="0"/>
        <w:spacing w:line="460" w:lineRule="exact"/>
        <w:ind w:firstLineChars="196" w:firstLine="590"/>
        <w:jc w:val="left"/>
        <w:rPr>
          <w:rFonts w:ascii="仿宋" w:eastAsia="仿宋" w:hAnsi="仿宋"/>
          <w:b/>
          <w:color w:val="000000" w:themeColor="text1"/>
          <w:sz w:val="30"/>
          <w:szCs w:val="30"/>
        </w:rPr>
      </w:pPr>
      <w:r>
        <w:rPr>
          <w:rFonts w:ascii="仿宋" w:eastAsia="仿宋" w:hAnsi="仿宋" w:hint="eastAsia"/>
          <w:b/>
          <w:color w:val="000000" w:themeColor="text1"/>
          <w:sz w:val="30"/>
          <w:szCs w:val="30"/>
        </w:rPr>
        <w:t>6、我方参与本项目前3年内的经营活动中没有重大违法记录；</w:t>
      </w:r>
    </w:p>
    <w:p w14:paraId="530A03EC"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7、我方通过“信用中国”网站（www.creditchina.gov.cn）、中国政府采购网（www.ccgp.gov.cn）查询，未被列入失信被执行人、重大税收违法案件当事人名单、政府采购严重违法失信行为记录名单。</w:t>
      </w:r>
    </w:p>
    <w:p w14:paraId="4245552B" w14:textId="77777777" w:rsidR="00EF3D3D" w:rsidRDefault="00794CD7">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8、以上事项如有虚假或隐瞒，我方愿意承担一切后果，并不再寻求任何旨在减轻或免除法律责任的辩解。</w:t>
      </w:r>
    </w:p>
    <w:p w14:paraId="78E123B1" w14:textId="77777777" w:rsidR="00EF3D3D" w:rsidRDefault="00794CD7">
      <w:pPr>
        <w:snapToGrid w:val="0"/>
        <w:spacing w:beforeLines="50" w:before="120" w:after="50" w:line="460" w:lineRule="exact"/>
        <w:ind w:right="600" w:firstLineChars="50" w:firstLine="150"/>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法定代表人签名（或签名章）：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 期：</w:t>
      </w:r>
      <w:r>
        <w:rPr>
          <w:rFonts w:ascii="仿宋" w:eastAsia="仿宋" w:hAnsi="仿宋" w:hint="eastAsia"/>
          <w:color w:val="000000" w:themeColor="text1"/>
          <w:sz w:val="30"/>
          <w:szCs w:val="30"/>
          <w:u w:val="single"/>
        </w:rPr>
        <w:t xml:space="preserve">          </w:t>
      </w:r>
    </w:p>
    <w:p w14:paraId="70232BAB" w14:textId="77777777" w:rsidR="00EF3D3D" w:rsidRDefault="00EF3D3D">
      <w:pPr>
        <w:snapToGrid w:val="0"/>
        <w:spacing w:beforeLines="50" w:before="120" w:line="460" w:lineRule="exact"/>
        <w:ind w:firstLine="200"/>
        <w:rPr>
          <w:rFonts w:ascii="仿宋" w:eastAsia="仿宋" w:hAnsi="仿宋"/>
          <w:color w:val="000000" w:themeColor="text1"/>
          <w:sz w:val="30"/>
          <w:szCs w:val="30"/>
          <w:u w:val="single"/>
        </w:rPr>
      </w:pPr>
    </w:p>
    <w:p w14:paraId="104F2E65" w14:textId="77777777" w:rsidR="00EF3D3D" w:rsidRDefault="00794CD7">
      <w:pPr>
        <w:snapToGrid w:val="0"/>
        <w:spacing w:beforeLines="50" w:before="120" w:after="50" w:line="460" w:lineRule="exact"/>
        <w:ind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w:t>
      </w:r>
    </w:p>
    <w:p w14:paraId="48B38220" w14:textId="77777777" w:rsidR="00EF3D3D" w:rsidRDefault="00EF3D3D">
      <w:pPr>
        <w:snapToGrid w:val="0"/>
        <w:spacing w:beforeLines="50" w:before="120" w:after="50" w:line="460" w:lineRule="exact"/>
        <w:ind w:right="600" w:firstLineChars="900" w:firstLine="2700"/>
        <w:rPr>
          <w:rFonts w:ascii="仿宋" w:eastAsia="仿宋" w:hAnsi="仿宋"/>
          <w:color w:val="000000" w:themeColor="text1"/>
          <w:sz w:val="30"/>
          <w:szCs w:val="30"/>
        </w:rPr>
      </w:pPr>
    </w:p>
    <w:p w14:paraId="2993F0A0" w14:textId="77777777" w:rsidR="00EF3D3D" w:rsidRDefault="00794CD7">
      <w:pPr>
        <w:snapToGrid w:val="0"/>
        <w:spacing w:before="50" w:after="50"/>
        <w:jc w:val="cente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b/>
          <w:color w:val="000000" w:themeColor="text1"/>
          <w:sz w:val="36"/>
          <w:szCs w:val="36"/>
        </w:rPr>
        <w:lastRenderedPageBreak/>
        <w:t>附件4：法定代表人证明书</w:t>
      </w:r>
    </w:p>
    <w:p w14:paraId="2B82EC4A" w14:textId="77777777" w:rsidR="00EF3D3D" w:rsidRDefault="00794CD7">
      <w:pPr>
        <w:spacing w:line="360" w:lineRule="auto"/>
        <w:rPr>
          <w:rFonts w:ascii="仿宋" w:eastAsia="仿宋" w:hAnsi="仿宋"/>
          <w:color w:val="000000" w:themeColor="text1"/>
          <w:sz w:val="30"/>
          <w:szCs w:val="30"/>
        </w:rPr>
      </w:pPr>
      <w:r>
        <w:rPr>
          <w:rFonts w:ascii="仿宋" w:eastAsia="仿宋" w:hAnsi="仿宋" w:hint="eastAsia"/>
          <w:color w:val="000000" w:themeColor="text1"/>
          <w:sz w:val="30"/>
          <w:szCs w:val="30"/>
        </w:rPr>
        <w:t>国家体育总局体育器材装备中心：</w:t>
      </w:r>
    </w:p>
    <w:p w14:paraId="58AF9545" w14:textId="77777777" w:rsidR="00EF3D3D" w:rsidRDefault="00794CD7">
      <w:pPr>
        <w:spacing w:line="500" w:lineRule="exact"/>
        <w:ind w:firstLineChars="1105" w:firstLine="3315"/>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0" distB="0" distL="114300" distR="114300" simplePos="0" relativeHeight="251660288" behindDoc="0" locked="0" layoutInCell="1" allowOverlap="1" wp14:anchorId="34ED1098" wp14:editId="05A25EA1">
                <wp:simplePos x="0" y="0"/>
                <wp:positionH relativeFrom="column">
                  <wp:posOffset>342900</wp:posOffset>
                </wp:positionH>
                <wp:positionV relativeFrom="paragraph">
                  <wp:posOffset>236855</wp:posOffset>
                </wp:positionV>
                <wp:extent cx="1028700" cy="0"/>
                <wp:effectExtent l="0" t="0" r="0" b="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C9097" id="直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09wgEAAFMDAAAOAAAAZHJzL2Uyb0RvYy54bWysU0uOEzEQ3SNxB8t70p2ggaGVziwyGjYD&#10;RJrhABXb3W1huyzbSXfOwjVYseE4cw3KzocBdoheWF2uqud679nLm8katlchanQtn89qzpQTKLXr&#10;W/758e7VNWcxgZNg0KmWH1TkN6uXL5ajb9QCBzRSBUYgLjajb/mQkm+qKopBWYgz9MpRssNgIVEY&#10;+koGGAndmmpR12+qEYP0AYWKkXZvj0m+Kvhdp0T61HVRJWZaTrOlsoaybvNarZbQ9AH8oMVpDPiH&#10;KSxoR4deoG4hAdsF/ReU1SJgxC7NBNoKu04LVTgQm3n9B5uHAbwqXEic6C8yxf8HKz7uN4FpSd5x&#10;5sCSRU9fvz19/8FeZ21GHxsqWbtNyOzE5B78PYovkTlcD+B6VWZ8PHhqnOeO6reWHERPJ2zHDyip&#10;BnYJi1BTF2yGJAnYVPw4XPxQU2KCNuf14vptTbaJc66C5tzoQ0zvFVqWf1putMtSQQP7+5jyINCc&#10;S/K2wzttTLHbODa2/N3V4qo0RDRa5mQui6Hfrk1ge8gXpnyFFWWelwXcOXk8xLgT6czzqNgW5WET&#10;zmKQc2Wa0y3LV+N5XLp/vYXVTwAAAP//AwBQSwMEFAAGAAgAAAAhAIbhf73cAAAACAEAAA8AAABk&#10;cnMvZG93bnJldi54bWxMj8FOwzAQRO9I/IO1SFwq6jSBgkKcCgG5cWkBcd3GSxIRr9PYbQNfzyIO&#10;cNyZ0eybYjW5Xh1oDJ1nA4t5Aoq49rbjxsDLc3VxAypEZIu9ZzLwSQFW5elJgbn1R17TYRMbJSUc&#10;cjTQxjjkWoe6JYdh7gdi8d796DDKOTbajniUctfrNEmW2mHH8qHFge5bqj82e2cgVK+0q75m9Sx5&#10;yxpP6e7h6RGNOT+b7m5BRZriXxh+8AUdSmHa+j3boHoDV5cyJRrIrjNQ4qeLpQjbX0GXhf4/oPwG&#10;AAD//wMAUEsBAi0AFAAGAAgAAAAhALaDOJL+AAAA4QEAABMAAAAAAAAAAAAAAAAAAAAAAFtDb250&#10;ZW50X1R5cGVzXS54bWxQSwECLQAUAAYACAAAACEAOP0h/9YAAACUAQAACwAAAAAAAAAAAAAAAAAv&#10;AQAAX3JlbHMvLnJlbHNQSwECLQAUAAYACAAAACEAutQ9PcIBAABTAwAADgAAAAAAAAAAAAAAAAAu&#10;AgAAZHJzL2Uyb0RvYy54bWxQSwECLQAUAAYACAAAACEAhuF/vdwAAAAIAQAADwAAAAAAAAAAAAAA&#10;AAAcBAAAZHJzL2Rvd25yZXYueG1sUEsFBgAAAAAEAAQA8wAAACUFAAAAAA==&#10;"/>
            </w:pict>
          </mc:Fallback>
        </mc:AlternateContent>
      </w:r>
      <w:r>
        <w:rPr>
          <w:rFonts w:ascii="仿宋" w:eastAsia="仿宋" w:hAnsi="仿宋"/>
          <w:color w:val="000000" w:themeColor="text1"/>
          <w:sz w:val="30"/>
          <w:szCs w:val="30"/>
        </w:rPr>
        <w:t>（姓名、性别、年龄）在我</w:t>
      </w:r>
      <w:r>
        <w:rPr>
          <w:rFonts w:ascii="仿宋" w:eastAsia="仿宋" w:hAnsi="仿宋" w:hint="eastAsia"/>
          <w:color w:val="000000" w:themeColor="text1"/>
          <w:sz w:val="30"/>
          <w:szCs w:val="30"/>
        </w:rPr>
        <w:t>单位</w:t>
      </w:r>
      <w:r>
        <w:rPr>
          <w:rFonts w:ascii="仿宋" w:eastAsia="仿宋" w:hAnsi="仿宋"/>
          <w:color w:val="000000" w:themeColor="text1"/>
          <w:sz w:val="30"/>
          <w:szCs w:val="30"/>
        </w:rPr>
        <w:t>任</w:t>
      </w:r>
      <w:r>
        <w:rPr>
          <w:rFonts w:ascii="仿宋" w:eastAsia="仿宋" w:hAnsi="仿宋"/>
          <w:color w:val="000000" w:themeColor="text1"/>
          <w:sz w:val="30"/>
          <w:szCs w:val="30"/>
          <w:u w:val="single"/>
        </w:rPr>
        <w:t xml:space="preserve">       </w:t>
      </w:r>
      <w:r>
        <w:rPr>
          <w:rFonts w:ascii="仿宋" w:eastAsia="仿宋" w:hAnsi="仿宋"/>
          <w:color w:val="000000" w:themeColor="text1"/>
          <w:sz w:val="30"/>
          <w:szCs w:val="30"/>
        </w:rPr>
        <w:t>（职务</w:t>
      </w:r>
      <w:r>
        <w:rPr>
          <w:rFonts w:ascii="仿宋" w:eastAsia="仿宋" w:hAnsi="仿宋" w:hint="eastAsia"/>
          <w:color w:val="000000" w:themeColor="text1"/>
          <w:sz w:val="30"/>
          <w:szCs w:val="30"/>
        </w:rPr>
        <w:t>名称）职务</w:t>
      </w:r>
      <w:r>
        <w:rPr>
          <w:rFonts w:ascii="仿宋" w:eastAsia="仿宋" w:hAnsi="仿宋"/>
          <w:color w:val="000000" w:themeColor="text1"/>
          <w:sz w:val="30"/>
          <w:szCs w:val="30"/>
        </w:rPr>
        <w:t>，是我单位的法定代表人。</w:t>
      </w:r>
      <w:r>
        <w:rPr>
          <w:rFonts w:ascii="仿宋" w:eastAsia="仿宋" w:hAnsi="仿宋"/>
          <w:color w:val="000000" w:themeColor="text1"/>
          <w:sz w:val="30"/>
          <w:szCs w:val="30"/>
        </w:rPr>
        <w:br/>
        <w:t xml:space="preserve">　　特此证明。</w:t>
      </w:r>
    </w:p>
    <w:p w14:paraId="62FE4F5B" w14:textId="77777777" w:rsidR="00EF3D3D" w:rsidRDefault="00EF3D3D">
      <w:pPr>
        <w:spacing w:line="500" w:lineRule="exact"/>
        <w:ind w:firstLineChars="300" w:firstLine="900"/>
        <w:rPr>
          <w:rFonts w:ascii="仿宋" w:eastAsia="仿宋" w:hAnsi="仿宋"/>
          <w:color w:val="000000" w:themeColor="text1"/>
          <w:sz w:val="30"/>
          <w:szCs w:val="30"/>
        </w:rPr>
      </w:pPr>
    </w:p>
    <w:p w14:paraId="51374759" w14:textId="77777777" w:rsidR="00EF3D3D" w:rsidRDefault="00794CD7">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法定代表人住址：</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rPr>
        <w:t>法定代表人身份证号：</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rPr>
        <w:t>身份证复印件附后）</w:t>
      </w:r>
    </w:p>
    <w:p w14:paraId="50B913BF" w14:textId="77777777" w:rsidR="00EF3D3D" w:rsidRDefault="00794CD7">
      <w:pPr>
        <w:spacing w:line="500" w:lineRule="exact"/>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法定代表人电话：</w:t>
      </w:r>
      <w:r>
        <w:rPr>
          <w:rFonts w:ascii="仿宋" w:eastAsia="仿宋" w:hAnsi="仿宋"/>
          <w:color w:val="000000" w:themeColor="text1"/>
          <w:sz w:val="30"/>
          <w:szCs w:val="30"/>
          <w:u w:val="single"/>
        </w:rPr>
        <w:t xml:space="preserve">                </w:t>
      </w:r>
      <w:r>
        <w:rPr>
          <w:rFonts w:ascii="仿宋" w:eastAsia="仿宋" w:hAnsi="仿宋"/>
          <w:color w:val="000000" w:themeColor="text1"/>
          <w:sz w:val="30"/>
          <w:szCs w:val="30"/>
        </w:rPr>
        <w:br/>
      </w:r>
      <w:r>
        <w:rPr>
          <w:rFonts w:ascii="仿宋" w:eastAsia="仿宋" w:hAnsi="仿宋" w:hint="eastAsia"/>
          <w:color w:val="000000" w:themeColor="text1"/>
          <w:sz w:val="30"/>
          <w:szCs w:val="30"/>
        </w:rPr>
        <w:t>投标人全称（公章）：</w:t>
      </w:r>
      <w:r>
        <w:rPr>
          <w:rFonts w:ascii="仿宋" w:eastAsia="仿宋" w:hAnsi="仿宋"/>
          <w:color w:val="000000" w:themeColor="text1"/>
          <w:sz w:val="30"/>
          <w:szCs w:val="30"/>
          <w:u w:val="single"/>
        </w:rPr>
        <w:t xml:space="preserve">                                       </w:t>
      </w:r>
    </w:p>
    <w:p w14:paraId="67376E3C" w14:textId="77777777" w:rsidR="00EF3D3D" w:rsidRDefault="00794CD7">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日期：</w:t>
      </w: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年</w:t>
      </w: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月</w:t>
      </w: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日</w:t>
      </w:r>
    </w:p>
    <w:p w14:paraId="548CEA8F" w14:textId="77777777" w:rsidR="00EF3D3D" w:rsidRDefault="00EF3D3D">
      <w:pPr>
        <w:snapToGrid w:val="0"/>
        <w:spacing w:beforeLines="50" w:before="120" w:after="50" w:line="460" w:lineRule="exact"/>
        <w:rPr>
          <w:rFonts w:ascii="仿宋" w:eastAsia="仿宋" w:hAnsi="仿宋"/>
          <w:color w:val="000000" w:themeColor="text1"/>
          <w:sz w:val="24"/>
          <w:szCs w:val="24"/>
        </w:rPr>
      </w:pPr>
    </w:p>
    <w:p w14:paraId="3D0F45F8" w14:textId="77777777" w:rsidR="00EF3D3D" w:rsidRDefault="00794CD7">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法定代表人授权委托书</w:t>
      </w:r>
    </w:p>
    <w:p w14:paraId="0DFC02A7" w14:textId="77777777" w:rsidR="00EF3D3D" w:rsidRDefault="00EF3D3D">
      <w:pPr>
        <w:snapToGrid w:val="0"/>
        <w:spacing w:beforeLines="50" w:before="120" w:after="50"/>
        <w:jc w:val="center"/>
        <w:rPr>
          <w:rFonts w:ascii="仿宋" w:eastAsia="仿宋" w:hAnsi="仿宋"/>
          <w:b/>
          <w:color w:val="000000" w:themeColor="text1"/>
          <w:sz w:val="30"/>
          <w:szCs w:val="30"/>
        </w:rPr>
      </w:pPr>
    </w:p>
    <w:p w14:paraId="17FE860E" w14:textId="77777777" w:rsidR="00EF3D3D" w:rsidRDefault="00794CD7">
      <w:pPr>
        <w:snapToGrid w:val="0"/>
        <w:spacing w:beforeLines="50" w:before="120" w:after="50" w:line="460" w:lineRule="exact"/>
        <w:rPr>
          <w:rFonts w:ascii="仿宋" w:eastAsia="仿宋" w:hAnsi="仿宋"/>
          <w:b/>
          <w:bCs/>
          <w:color w:val="000000" w:themeColor="text1"/>
          <w:sz w:val="30"/>
          <w:szCs w:val="30"/>
        </w:rPr>
      </w:pPr>
      <w:r>
        <w:rPr>
          <w:rFonts w:ascii="仿宋" w:eastAsia="仿宋" w:hAnsi="仿宋" w:hint="eastAsia"/>
          <w:bCs/>
          <w:color w:val="000000" w:themeColor="text1"/>
          <w:sz w:val="30"/>
          <w:szCs w:val="30"/>
        </w:rPr>
        <w:t>国家体育总局体育器材装备中心：</w:t>
      </w:r>
    </w:p>
    <w:p w14:paraId="1A698235" w14:textId="77777777" w:rsidR="00EF3D3D" w:rsidRDefault="00794CD7">
      <w:pPr>
        <w:snapToGrid w:val="0"/>
        <w:spacing w:beforeLines="50" w:before="120" w:after="50" w:line="460" w:lineRule="exact"/>
        <w:ind w:firstLineChars="300" w:firstLine="900"/>
        <w:rPr>
          <w:rFonts w:ascii="仿宋" w:eastAsia="仿宋" w:hAnsi="仿宋"/>
          <w:color w:val="000000" w:themeColor="text1"/>
          <w:sz w:val="30"/>
          <w:szCs w:val="30"/>
        </w:rPr>
      </w:pPr>
      <w:r>
        <w:rPr>
          <w:rFonts w:ascii="仿宋" w:eastAsia="仿宋" w:hAnsi="仿宋" w:hint="eastAsia"/>
          <w:color w:val="000000" w:themeColor="text1"/>
          <w:sz w:val="30"/>
          <w:szCs w:val="30"/>
        </w:rPr>
        <w:t>我</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（姓名）系</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（投标人名称）的法定代表人，现授权委托本单位在职职工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（姓名）为授权代表，以我方的名义参加项目编号：</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项目名称</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项目的投标活动，并代表我方全权办理针对上述项目的投标、开标、评标、签约等具体事务和签署相关文件。我方对授权代表的签名事项负全部责任。</w:t>
      </w:r>
    </w:p>
    <w:p w14:paraId="5CB4EACB" w14:textId="77777777" w:rsidR="00EF3D3D" w:rsidRDefault="00794CD7">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在撤销授权的书面通知以前，本授权书一直有效。授权代表在授权书有效期内签署的所有文件不因授权的撤销而失效。</w:t>
      </w:r>
    </w:p>
    <w:p w14:paraId="23A048C9" w14:textId="77777777" w:rsidR="00EF3D3D" w:rsidRDefault="00794CD7">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授权代表无转委托权，特此委托。</w:t>
      </w:r>
    </w:p>
    <w:p w14:paraId="57151518" w14:textId="77777777" w:rsidR="00EF3D3D" w:rsidRDefault="00794CD7">
      <w:pPr>
        <w:spacing w:line="500" w:lineRule="exact"/>
        <w:rPr>
          <w:rFonts w:ascii="宋体" w:hAnsi="宋体"/>
          <w:color w:val="000000" w:themeColor="text1"/>
          <w:u w:val="single"/>
        </w:rPr>
      </w:pPr>
      <w:r>
        <w:rPr>
          <w:rFonts w:ascii="宋体" w:hAnsi="宋体" w:hint="eastAsia"/>
          <w:color w:val="000000" w:themeColor="text1"/>
        </w:rPr>
        <w:t>法定代表人印刷体姓名：</w:t>
      </w:r>
      <w:r>
        <w:rPr>
          <w:rFonts w:ascii="宋体" w:hAnsi="宋体" w:hint="eastAsia"/>
          <w:color w:val="000000" w:themeColor="text1"/>
          <w:u w:val="single"/>
        </w:rPr>
        <w:t xml:space="preserve">         </w:t>
      </w:r>
      <w:r>
        <w:rPr>
          <w:rFonts w:ascii="宋体" w:hAnsi="宋体" w:hint="eastAsia"/>
          <w:color w:val="000000" w:themeColor="text1"/>
        </w:rPr>
        <w:t xml:space="preserve">  签字：</w:t>
      </w:r>
      <w:r>
        <w:rPr>
          <w:rFonts w:ascii="宋体" w:hAnsi="宋体" w:hint="eastAsia"/>
          <w:color w:val="000000" w:themeColor="text1"/>
          <w:u w:val="single"/>
        </w:rPr>
        <w:t xml:space="preserve">           </w:t>
      </w:r>
    </w:p>
    <w:p w14:paraId="5ED71DE5" w14:textId="77777777" w:rsidR="00EF3D3D" w:rsidRDefault="00794CD7">
      <w:pPr>
        <w:spacing w:line="500" w:lineRule="exact"/>
        <w:rPr>
          <w:rFonts w:ascii="宋体" w:hAnsi="宋体"/>
          <w:color w:val="000000" w:themeColor="text1"/>
          <w:u w:val="single"/>
        </w:rPr>
      </w:pPr>
      <w:r>
        <w:rPr>
          <w:rFonts w:ascii="宋体" w:hAnsi="宋体" w:hint="eastAsia"/>
          <w:color w:val="000000" w:themeColor="text1"/>
        </w:rPr>
        <w:t>投标人代表印刷体姓名：</w:t>
      </w:r>
      <w:r>
        <w:rPr>
          <w:rFonts w:ascii="宋体" w:hAnsi="宋体" w:hint="eastAsia"/>
          <w:color w:val="000000" w:themeColor="text1"/>
          <w:u w:val="single"/>
        </w:rPr>
        <w:t xml:space="preserve">         </w:t>
      </w:r>
      <w:r>
        <w:rPr>
          <w:rFonts w:ascii="宋体" w:hAnsi="宋体" w:hint="eastAsia"/>
          <w:color w:val="000000" w:themeColor="text1"/>
        </w:rPr>
        <w:t xml:space="preserve">  签字：</w:t>
      </w:r>
      <w:r>
        <w:rPr>
          <w:rFonts w:ascii="宋体" w:hAnsi="宋体" w:hint="eastAsia"/>
          <w:color w:val="000000" w:themeColor="text1"/>
          <w:u w:val="single"/>
        </w:rPr>
        <w:t xml:space="preserve">           </w:t>
      </w:r>
      <w:r>
        <w:rPr>
          <w:rFonts w:ascii="宋体" w:hAnsi="宋体" w:hint="eastAsia"/>
          <w:color w:val="000000" w:themeColor="text1"/>
        </w:rPr>
        <w:t xml:space="preserve">   职务：</w:t>
      </w:r>
      <w:r>
        <w:rPr>
          <w:rFonts w:ascii="宋体" w:hAnsi="宋体" w:hint="eastAsia"/>
          <w:color w:val="000000" w:themeColor="text1"/>
          <w:u w:val="single"/>
        </w:rPr>
        <w:t xml:space="preserve">           </w:t>
      </w:r>
    </w:p>
    <w:p w14:paraId="7DA2D4C5" w14:textId="77777777" w:rsidR="00EF3D3D" w:rsidRDefault="00794CD7">
      <w:pPr>
        <w:spacing w:line="500" w:lineRule="exact"/>
        <w:rPr>
          <w:rFonts w:ascii="宋体" w:hAnsi="宋体"/>
          <w:color w:val="000000" w:themeColor="text1"/>
        </w:rPr>
      </w:pPr>
      <w:r>
        <w:rPr>
          <w:rFonts w:ascii="宋体" w:hAnsi="宋体" w:hint="eastAsia"/>
          <w:color w:val="000000" w:themeColor="text1"/>
        </w:rPr>
        <w:t>投标人代表身份证号：</w:t>
      </w:r>
      <w:r>
        <w:rPr>
          <w:rFonts w:ascii="宋体" w:hAnsi="宋体" w:hint="eastAsia"/>
          <w:color w:val="000000" w:themeColor="text1"/>
          <w:u w:val="single"/>
        </w:rPr>
        <w:t xml:space="preserve">             </w:t>
      </w:r>
      <w:r>
        <w:rPr>
          <w:rFonts w:ascii="宋体" w:hAnsi="宋体" w:hint="eastAsia"/>
          <w:color w:val="000000" w:themeColor="text1"/>
        </w:rPr>
        <w:t>（身份证复印件附后）</w:t>
      </w:r>
    </w:p>
    <w:p w14:paraId="6AC9900F" w14:textId="77777777" w:rsidR="00EF3D3D" w:rsidRDefault="00794CD7">
      <w:pPr>
        <w:spacing w:line="500" w:lineRule="exact"/>
        <w:rPr>
          <w:rFonts w:ascii="宋体" w:hAnsi="宋体"/>
          <w:color w:val="000000" w:themeColor="text1"/>
          <w:u w:val="single"/>
        </w:rPr>
      </w:pPr>
      <w:r>
        <w:rPr>
          <w:rFonts w:ascii="宋体" w:hAnsi="宋体" w:hint="eastAsia"/>
          <w:color w:val="000000" w:themeColor="text1"/>
        </w:rPr>
        <w:t>投标人全称（公章）：</w:t>
      </w:r>
      <w:r>
        <w:rPr>
          <w:rFonts w:ascii="宋体" w:hAnsi="宋体" w:hint="eastAsia"/>
          <w:color w:val="000000" w:themeColor="text1"/>
          <w:u w:val="single"/>
        </w:rPr>
        <w:t xml:space="preserve">                                       </w:t>
      </w:r>
    </w:p>
    <w:p w14:paraId="51A89173" w14:textId="77777777" w:rsidR="00EF3D3D" w:rsidRDefault="00EF3D3D">
      <w:pPr>
        <w:widowControl/>
        <w:jc w:val="left"/>
        <w:rPr>
          <w:rFonts w:ascii="仿宋" w:eastAsia="仿宋" w:hAnsi="仿宋"/>
          <w:color w:val="000000" w:themeColor="text1"/>
          <w:sz w:val="30"/>
          <w:szCs w:val="30"/>
          <w:u w:val="single"/>
        </w:rPr>
        <w:sectPr w:rsidR="00EF3D3D">
          <w:pgSz w:w="11906" w:h="16838"/>
          <w:pgMar w:top="1558" w:right="1531" w:bottom="468" w:left="1531" w:header="851" w:footer="851" w:gutter="0"/>
          <w:pgNumType w:chapStyle="1" w:chapSep="colon"/>
          <w:cols w:space="720"/>
          <w:docGrid w:linePitch="286"/>
        </w:sectPr>
      </w:pPr>
    </w:p>
    <w:p w14:paraId="4AE0C850" w14:textId="77777777" w:rsidR="00EF3D3D" w:rsidRDefault="00794CD7">
      <w:pPr>
        <w:tabs>
          <w:tab w:val="left" w:pos="606"/>
        </w:tabs>
        <w:rPr>
          <w:rFonts w:ascii="仿宋" w:eastAsia="仿宋" w:hAnsi="仿宋"/>
          <w:color w:val="000000" w:themeColor="text1"/>
          <w:spacing w:val="20"/>
          <w:sz w:val="30"/>
          <w:szCs w:val="30"/>
        </w:rPr>
      </w:pPr>
      <w:r>
        <w:rPr>
          <w:rFonts w:ascii="仿宋" w:eastAsia="仿宋" w:hAnsi="仿宋" w:hint="eastAsia"/>
          <w:color w:val="000000" w:themeColor="text1"/>
          <w:sz w:val="30"/>
          <w:szCs w:val="30"/>
        </w:rPr>
        <w:lastRenderedPageBreak/>
        <w:t>附件5：</w:t>
      </w:r>
    </w:p>
    <w:p w14:paraId="2C716F3E" w14:textId="77777777" w:rsidR="00EF3D3D" w:rsidRDefault="00794CD7">
      <w:pPr>
        <w:pStyle w:val="af9"/>
        <w:overflowPunct w:val="0"/>
        <w:spacing w:line="360" w:lineRule="auto"/>
        <w:ind w:firstLine="0"/>
        <w:jc w:val="center"/>
        <w:rPr>
          <w:rFonts w:ascii="仿宋" w:eastAsia="仿宋" w:hAnsi="仿宋"/>
          <w:b/>
          <w:color w:val="000000" w:themeColor="text1"/>
          <w:spacing w:val="40"/>
          <w:kern w:val="0"/>
          <w:sz w:val="30"/>
          <w:szCs w:val="30"/>
        </w:rPr>
      </w:pPr>
      <w:r>
        <w:rPr>
          <w:rFonts w:ascii="仿宋" w:eastAsia="仿宋" w:hAnsi="仿宋" w:hint="eastAsia"/>
          <w:b/>
          <w:color w:val="000000" w:themeColor="text1"/>
          <w:spacing w:val="40"/>
          <w:kern w:val="0"/>
          <w:sz w:val="30"/>
          <w:szCs w:val="30"/>
        </w:rPr>
        <w:t>联合投标协议书</w:t>
      </w:r>
    </w:p>
    <w:p w14:paraId="16C5709F"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甲方：</w:t>
      </w:r>
    </w:p>
    <w:p w14:paraId="2F7E4819"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乙方：</w:t>
      </w:r>
    </w:p>
    <w:p w14:paraId="1AA0B3BC"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（如果有的话，可按甲、乙、丙、丁…序列增加）</w:t>
      </w:r>
    </w:p>
    <w:p w14:paraId="221C062B"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各方经协商，就响应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组织实施的编号为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号的招标活动联合进行投标之事宜，达成如下协议：</w:t>
      </w:r>
    </w:p>
    <w:p w14:paraId="2825756A"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一、各方一致决定，以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为主办人进行投标，并按照招标文件的规定分别提交资格文件。</w:t>
      </w:r>
    </w:p>
    <w:p w14:paraId="40163C86"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01CB26E"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三、联合投标其余各方保证对主办人为响应本次招标而提供的产品和服务提供全部质量保证及售后服务支持。</w:t>
      </w:r>
    </w:p>
    <w:p w14:paraId="57F5DFF4"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四、本次联合投标中，甲方承担的工作和义务为:</w:t>
      </w:r>
    </w:p>
    <w:p w14:paraId="0E9D841D" w14:textId="77777777" w:rsidR="00EF3D3D" w:rsidRDefault="00EF3D3D">
      <w:pPr>
        <w:pStyle w:val="af9"/>
        <w:overflowPunct w:val="0"/>
        <w:spacing w:line="460" w:lineRule="exact"/>
        <w:ind w:firstLineChars="214" w:firstLine="642"/>
        <w:rPr>
          <w:rFonts w:ascii="仿宋" w:eastAsia="仿宋" w:hAnsi="仿宋"/>
          <w:color w:val="000000" w:themeColor="text1"/>
          <w:sz w:val="30"/>
          <w:szCs w:val="30"/>
          <w:u w:val="single"/>
        </w:rPr>
      </w:pPr>
    </w:p>
    <w:p w14:paraId="4BE1F24C"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乙方承担的工作和义务为：</w:t>
      </w:r>
    </w:p>
    <w:p w14:paraId="36193C6E" w14:textId="77777777" w:rsidR="00EF3D3D" w:rsidRDefault="00EF3D3D">
      <w:pPr>
        <w:pStyle w:val="af9"/>
        <w:overflowPunct w:val="0"/>
        <w:spacing w:line="460" w:lineRule="exact"/>
        <w:ind w:firstLineChars="214" w:firstLine="642"/>
        <w:rPr>
          <w:rFonts w:ascii="仿宋" w:eastAsia="仿宋" w:hAnsi="仿宋"/>
          <w:color w:val="000000" w:themeColor="text1"/>
          <w:sz w:val="30"/>
          <w:szCs w:val="30"/>
        </w:rPr>
      </w:pPr>
    </w:p>
    <w:p w14:paraId="0130143E"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五、有关本次联合投标的其他事宜：</w:t>
      </w:r>
    </w:p>
    <w:p w14:paraId="2C853E8E"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六、本协议提交招标方后，联合投标各方不得以任何形式对上述实质内容进行修改或撤销。</w:t>
      </w:r>
    </w:p>
    <w:p w14:paraId="0EBD91A0" w14:textId="77777777" w:rsidR="00EF3D3D" w:rsidRDefault="00794CD7">
      <w:pPr>
        <w:pStyle w:val="af9"/>
        <w:overflowPunct w:val="0"/>
        <w:spacing w:line="460" w:lineRule="exact"/>
        <w:ind w:firstLineChars="214" w:firstLine="642"/>
        <w:rPr>
          <w:rFonts w:ascii="仿宋" w:eastAsia="仿宋" w:hAnsi="仿宋"/>
          <w:color w:val="000000" w:themeColor="text1"/>
          <w:sz w:val="30"/>
          <w:szCs w:val="30"/>
        </w:rPr>
      </w:pPr>
      <w:r>
        <w:rPr>
          <w:rFonts w:ascii="仿宋" w:eastAsia="仿宋" w:hAnsi="仿宋" w:hint="eastAsia"/>
          <w:color w:val="000000" w:themeColor="text1"/>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EF3D3D" w14:paraId="04A5FE91" w14:textId="77777777">
        <w:trPr>
          <w:jc w:val="center"/>
        </w:trPr>
        <w:tc>
          <w:tcPr>
            <w:tcW w:w="4264" w:type="dxa"/>
          </w:tcPr>
          <w:p w14:paraId="19886368"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甲方单位：       （公章）</w:t>
            </w:r>
          </w:p>
          <w:p w14:paraId="205A586C"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14:paraId="44FEFBF1"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c>
          <w:tcPr>
            <w:tcW w:w="4264" w:type="dxa"/>
          </w:tcPr>
          <w:p w14:paraId="05142070"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乙方单位：       （公章）</w:t>
            </w:r>
          </w:p>
          <w:p w14:paraId="702D163E"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14:paraId="0CBB3326"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r>
    </w:tbl>
    <w:p w14:paraId="6F23B845"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附件6：</w:t>
      </w:r>
    </w:p>
    <w:p w14:paraId="486126BA" w14:textId="77777777" w:rsidR="00EF3D3D" w:rsidRDefault="00794CD7">
      <w:pPr>
        <w:pStyle w:val="af9"/>
        <w:overflowPunct w:val="0"/>
        <w:spacing w:line="460" w:lineRule="exact"/>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联合投标授权委托书</w:t>
      </w:r>
    </w:p>
    <w:p w14:paraId="52178A8E" w14:textId="77777777" w:rsidR="00EF3D3D" w:rsidRDefault="00EF3D3D">
      <w:pPr>
        <w:pStyle w:val="af9"/>
        <w:overflowPunct w:val="0"/>
        <w:spacing w:line="460" w:lineRule="exact"/>
        <w:rPr>
          <w:rFonts w:ascii="仿宋" w:eastAsia="仿宋" w:hAnsi="仿宋"/>
          <w:color w:val="000000" w:themeColor="text1"/>
          <w:sz w:val="30"/>
          <w:szCs w:val="30"/>
        </w:rPr>
      </w:pPr>
    </w:p>
    <w:p w14:paraId="6C2B5362" w14:textId="77777777" w:rsidR="00EF3D3D" w:rsidRDefault="00794CD7">
      <w:pPr>
        <w:pStyle w:val="af9"/>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本授权委托书声明：根据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与</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签订的《联合投标协议书》的内容，主办人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的法定代表人</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现授权 </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为联合投标代理人，代理人在投标、开标、评标、合同谈判过程中所签署的一切文件和处理与这有关的一切事务， 联合投标各方均予以认可并遵守。</w:t>
      </w:r>
    </w:p>
    <w:p w14:paraId="552AC2B9" w14:textId="77777777" w:rsidR="00EF3D3D" w:rsidRDefault="00794CD7">
      <w:pPr>
        <w:pStyle w:val="af9"/>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特此委托。</w:t>
      </w:r>
    </w:p>
    <w:p w14:paraId="647D113D" w14:textId="77777777" w:rsidR="00EF3D3D" w:rsidRDefault="00794CD7">
      <w:pPr>
        <w:pStyle w:val="af9"/>
        <w:overflowPunct w:val="0"/>
        <w:spacing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p>
    <w:p w14:paraId="2D0B4FCA" w14:textId="77777777" w:rsidR="00EF3D3D" w:rsidRDefault="00794CD7">
      <w:pPr>
        <w:pStyle w:val="af9"/>
        <w:overflowPunct w:val="0"/>
        <w:spacing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授权人（签名）：</w:t>
      </w:r>
    </w:p>
    <w:p w14:paraId="2600D12D" w14:textId="77777777" w:rsidR="00EF3D3D" w:rsidRDefault="00EF3D3D">
      <w:pPr>
        <w:pStyle w:val="af9"/>
        <w:overflowPunct w:val="0"/>
        <w:spacing w:line="460" w:lineRule="exact"/>
        <w:ind w:firstLineChars="200" w:firstLine="600"/>
        <w:rPr>
          <w:rFonts w:ascii="仿宋" w:eastAsia="仿宋" w:hAnsi="仿宋"/>
          <w:color w:val="000000" w:themeColor="text1"/>
          <w:sz w:val="30"/>
          <w:szCs w:val="30"/>
        </w:rPr>
      </w:pPr>
    </w:p>
    <w:p w14:paraId="08656831" w14:textId="77777777" w:rsidR="00EF3D3D" w:rsidRDefault="00794CD7">
      <w:pPr>
        <w:pStyle w:val="af9"/>
        <w:overflowPunct w:val="0"/>
        <w:spacing w:line="460" w:lineRule="exact"/>
        <w:ind w:leftChars="200" w:left="420"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日期：    年  月  日</w:t>
      </w:r>
    </w:p>
    <w:p w14:paraId="355AE629" w14:textId="77777777" w:rsidR="00EF3D3D" w:rsidRDefault="00EF3D3D">
      <w:pPr>
        <w:pStyle w:val="af9"/>
        <w:overflowPunct w:val="0"/>
        <w:spacing w:line="460" w:lineRule="exact"/>
        <w:rPr>
          <w:rFonts w:ascii="仿宋" w:eastAsia="仿宋" w:hAnsi="仿宋"/>
          <w:color w:val="000000" w:themeColor="text1"/>
          <w:sz w:val="30"/>
          <w:szCs w:val="30"/>
        </w:rPr>
      </w:pPr>
    </w:p>
    <w:p w14:paraId="7B3C7BDF" w14:textId="77777777" w:rsidR="00EF3D3D" w:rsidRDefault="00794CD7">
      <w:pPr>
        <w:pStyle w:val="af9"/>
        <w:overflowPunct w:val="0"/>
        <w:spacing w:line="460" w:lineRule="exact"/>
        <w:ind w:firstLineChars="190" w:firstLine="570"/>
        <w:rPr>
          <w:rFonts w:ascii="仿宋" w:eastAsia="仿宋" w:hAnsi="仿宋"/>
          <w:color w:val="000000" w:themeColor="text1"/>
          <w:sz w:val="30"/>
          <w:szCs w:val="30"/>
        </w:rPr>
      </w:pPr>
      <w:r>
        <w:rPr>
          <w:rFonts w:ascii="仿宋" w:eastAsia="仿宋" w:hAnsi="仿宋" w:hint="eastAsia"/>
          <w:color w:val="000000" w:themeColor="text1"/>
          <w:sz w:val="30"/>
          <w:szCs w:val="30"/>
        </w:rPr>
        <w:t>授权代表（签名）；</w:t>
      </w:r>
    </w:p>
    <w:p w14:paraId="5A691711" w14:textId="77777777" w:rsidR="00EF3D3D" w:rsidRDefault="00EF3D3D">
      <w:pPr>
        <w:pStyle w:val="af9"/>
        <w:overflowPunct w:val="0"/>
        <w:spacing w:line="460" w:lineRule="exact"/>
        <w:ind w:firstLineChars="190" w:firstLine="570"/>
        <w:rPr>
          <w:rFonts w:ascii="仿宋" w:eastAsia="仿宋" w:hAnsi="仿宋"/>
          <w:color w:val="000000" w:themeColor="text1"/>
          <w:sz w:val="30"/>
          <w:szCs w:val="30"/>
        </w:rPr>
      </w:pPr>
    </w:p>
    <w:p w14:paraId="0CA6C72A" w14:textId="77777777" w:rsidR="00EF3D3D" w:rsidRDefault="00794CD7">
      <w:pPr>
        <w:pStyle w:val="af9"/>
        <w:overflowPunct w:val="0"/>
        <w:spacing w:line="460" w:lineRule="exact"/>
        <w:ind w:firstLineChars="190" w:firstLine="570"/>
        <w:rPr>
          <w:rFonts w:ascii="仿宋" w:eastAsia="仿宋" w:hAnsi="仿宋"/>
          <w:color w:val="000000" w:themeColor="text1"/>
          <w:sz w:val="30"/>
          <w:szCs w:val="30"/>
        </w:rPr>
      </w:pPr>
      <w:r>
        <w:rPr>
          <w:rFonts w:ascii="仿宋" w:eastAsia="仿宋" w:hAnsi="仿宋" w:hint="eastAsia"/>
          <w:color w:val="000000" w:themeColor="text1"/>
          <w:sz w:val="30"/>
          <w:szCs w:val="30"/>
        </w:rPr>
        <w:t>日期：    年  月  日</w:t>
      </w:r>
    </w:p>
    <w:p w14:paraId="75333D84" w14:textId="77777777" w:rsidR="00EF3D3D" w:rsidRDefault="00EF3D3D">
      <w:pPr>
        <w:tabs>
          <w:tab w:val="left" w:pos="606"/>
        </w:tabs>
        <w:spacing w:line="460" w:lineRule="exact"/>
        <w:rPr>
          <w:rFonts w:ascii="仿宋" w:eastAsia="仿宋" w:hAnsi="仿宋"/>
          <w:color w:val="000000" w:themeColor="text1"/>
          <w:spacing w:val="20"/>
          <w:sz w:val="30"/>
          <w:szCs w:val="30"/>
        </w:rPr>
      </w:pPr>
    </w:p>
    <w:p w14:paraId="49CBF80C" w14:textId="77777777" w:rsidR="00EF3D3D" w:rsidRDefault="00EF3D3D">
      <w:pPr>
        <w:tabs>
          <w:tab w:val="left" w:pos="606"/>
        </w:tabs>
        <w:spacing w:line="460" w:lineRule="exact"/>
        <w:rPr>
          <w:rFonts w:ascii="仿宋" w:eastAsia="仿宋" w:hAnsi="仿宋"/>
          <w:color w:val="000000" w:themeColor="text1"/>
          <w:spacing w:val="20"/>
          <w:sz w:val="30"/>
          <w:szCs w:val="30"/>
        </w:rPr>
      </w:pPr>
    </w:p>
    <w:tbl>
      <w:tblPr>
        <w:tblW w:w="0" w:type="auto"/>
        <w:jc w:val="center"/>
        <w:tblLayout w:type="fixed"/>
        <w:tblLook w:val="04A0" w:firstRow="1" w:lastRow="0" w:firstColumn="1" w:lastColumn="0" w:noHBand="0" w:noVBand="1"/>
      </w:tblPr>
      <w:tblGrid>
        <w:gridCol w:w="4264"/>
        <w:gridCol w:w="4264"/>
      </w:tblGrid>
      <w:tr w:rsidR="00EF3D3D" w14:paraId="72F5143A" w14:textId="77777777">
        <w:trPr>
          <w:jc w:val="center"/>
        </w:trPr>
        <w:tc>
          <w:tcPr>
            <w:tcW w:w="4264" w:type="dxa"/>
          </w:tcPr>
          <w:p w14:paraId="30F7D162"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2E285B18"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5D3B6DED"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联合体甲方单位：   （公章）</w:t>
            </w:r>
          </w:p>
          <w:p w14:paraId="4BF4FE81"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10D479CD"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42516645"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14:paraId="47CD32C4"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262170E8"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6BF536BE"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c>
          <w:tcPr>
            <w:tcW w:w="4264" w:type="dxa"/>
          </w:tcPr>
          <w:p w14:paraId="3941F549"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326BB87A"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6990FAAE"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联合体乙方单位：   （公章）</w:t>
            </w:r>
          </w:p>
          <w:p w14:paraId="79EDE7A8"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36DD214D"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5C5357D2"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法定代表人：     （签章）</w:t>
            </w:r>
          </w:p>
          <w:p w14:paraId="045CECC2"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7BF37D4E" w14:textId="77777777" w:rsidR="00EF3D3D" w:rsidRDefault="00EF3D3D">
            <w:pPr>
              <w:pStyle w:val="af9"/>
              <w:overflowPunct w:val="0"/>
              <w:spacing w:line="460" w:lineRule="exact"/>
              <w:ind w:firstLine="0"/>
              <w:rPr>
                <w:rFonts w:ascii="仿宋" w:eastAsia="仿宋" w:hAnsi="仿宋"/>
                <w:color w:val="000000" w:themeColor="text1"/>
                <w:sz w:val="30"/>
                <w:szCs w:val="30"/>
              </w:rPr>
            </w:pPr>
          </w:p>
          <w:p w14:paraId="471B0755" w14:textId="77777777" w:rsidR="00EF3D3D" w:rsidRDefault="00794CD7">
            <w:pPr>
              <w:pStyle w:val="af9"/>
              <w:overflowPunct w:val="0"/>
              <w:spacing w:line="460" w:lineRule="exact"/>
              <w:ind w:firstLine="0"/>
              <w:rPr>
                <w:rFonts w:ascii="仿宋" w:eastAsia="仿宋" w:hAnsi="仿宋"/>
                <w:color w:val="000000" w:themeColor="text1"/>
                <w:sz w:val="30"/>
                <w:szCs w:val="30"/>
              </w:rPr>
            </w:pPr>
            <w:r>
              <w:rPr>
                <w:rFonts w:ascii="仿宋" w:eastAsia="仿宋" w:hAnsi="仿宋" w:hint="eastAsia"/>
                <w:color w:val="000000" w:themeColor="text1"/>
                <w:sz w:val="30"/>
                <w:szCs w:val="30"/>
              </w:rPr>
              <w:t>日  期：  年  月   日</w:t>
            </w:r>
          </w:p>
        </w:tc>
      </w:tr>
    </w:tbl>
    <w:p w14:paraId="3F15F8CB" w14:textId="77777777" w:rsidR="00EF3D3D" w:rsidRDefault="00794CD7">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附件7</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正本或副本</w:t>
      </w:r>
    </w:p>
    <w:p w14:paraId="48F66A2C" w14:textId="77777777" w:rsidR="00EF3D3D" w:rsidRDefault="00794CD7">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3053FF70" w14:textId="77777777" w:rsidR="00EF3D3D" w:rsidRDefault="00794CD7">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ZB2021-</w:t>
      </w:r>
      <w:r w:rsidR="00994C15">
        <w:rPr>
          <w:rFonts w:ascii="仿宋" w:eastAsia="仿宋" w:hAnsi="仿宋" w:hint="eastAsia"/>
          <w:color w:val="000000" w:themeColor="text1"/>
          <w:sz w:val="36"/>
          <w:szCs w:val="36"/>
        </w:rPr>
        <w:t>30</w:t>
      </w:r>
      <w:r>
        <w:rPr>
          <w:rFonts w:ascii="仿宋" w:eastAsia="仿宋" w:hAnsi="仿宋" w:hint="eastAsia"/>
          <w:color w:val="000000" w:themeColor="text1"/>
          <w:sz w:val="36"/>
          <w:szCs w:val="36"/>
        </w:rPr>
        <w:t>（标项）</w:t>
      </w:r>
    </w:p>
    <w:p w14:paraId="217B4348" w14:textId="77777777" w:rsidR="00EF3D3D" w:rsidRDefault="00794CD7">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技</w:t>
      </w:r>
    </w:p>
    <w:p w14:paraId="10D0E199" w14:textId="77777777" w:rsidR="00EF3D3D" w:rsidRDefault="00794CD7">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术</w:t>
      </w:r>
    </w:p>
    <w:p w14:paraId="386B6627" w14:textId="77777777" w:rsidR="00EF3D3D" w:rsidRDefault="00794CD7">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及</w:t>
      </w:r>
    </w:p>
    <w:p w14:paraId="0B3AA928" w14:textId="77777777" w:rsidR="00EF3D3D" w:rsidRDefault="00794CD7">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商</w:t>
      </w:r>
    </w:p>
    <w:p w14:paraId="647825D7" w14:textId="77777777" w:rsidR="00EF3D3D" w:rsidRDefault="00794CD7">
      <w:pPr>
        <w:spacing w:line="1200" w:lineRule="exact"/>
        <w:ind w:right="-108"/>
        <w:jc w:val="center"/>
        <w:rPr>
          <w:rFonts w:ascii="仿宋" w:eastAsia="仿宋" w:hAnsi="仿宋"/>
          <w:b/>
          <w:color w:val="000000" w:themeColor="text1"/>
          <w:spacing w:val="40"/>
          <w:sz w:val="84"/>
          <w:szCs w:val="84"/>
        </w:rPr>
      </w:pPr>
      <w:proofErr w:type="gramStart"/>
      <w:r>
        <w:rPr>
          <w:rFonts w:ascii="仿宋" w:eastAsia="仿宋" w:hAnsi="仿宋" w:hint="eastAsia"/>
          <w:b/>
          <w:color w:val="000000" w:themeColor="text1"/>
          <w:spacing w:val="40"/>
          <w:sz w:val="84"/>
          <w:szCs w:val="84"/>
        </w:rPr>
        <w:t>务</w:t>
      </w:r>
      <w:proofErr w:type="gramEnd"/>
    </w:p>
    <w:p w14:paraId="70509FCA" w14:textId="77777777" w:rsidR="00EF3D3D" w:rsidRDefault="00794CD7">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14:paraId="600EFDCB" w14:textId="77777777" w:rsidR="00EF3D3D" w:rsidRDefault="00794CD7">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14:paraId="3A2B46DD"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r>
        <w:rPr>
          <w:rFonts w:ascii="宋体" w:hAnsi="宋体" w:hint="eastAsia"/>
          <w:color w:val="000000" w:themeColor="text1"/>
          <w:sz w:val="28"/>
        </w:rPr>
        <w:t>（加盖单位公章）</w:t>
      </w:r>
    </w:p>
    <w:p w14:paraId="294A5844"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14:paraId="2428E339"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14:paraId="4FA1D63A"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color w:val="000000" w:themeColor="text1"/>
          <w:sz w:val="28"/>
          <w:u w:val="single"/>
        </w:rPr>
        <w:t xml:space="preserve">                                         </w:t>
      </w:r>
    </w:p>
    <w:p w14:paraId="0EA444B7"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14:paraId="4EECEB8F"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7215A6EF" w14:textId="77777777" w:rsidR="00EF3D3D" w:rsidRDefault="00794CD7">
      <w:pPr>
        <w:pStyle w:val="afffffffd"/>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43B224CC" w14:textId="77777777" w:rsidR="00EF3D3D" w:rsidRDefault="00794CD7">
      <w:pPr>
        <w:snapToGrid w:val="0"/>
        <w:spacing w:before="50" w:after="50"/>
        <w:rPr>
          <w:rFonts w:ascii="仿宋" w:eastAsia="仿宋" w:hAnsi="仿宋"/>
          <w:b/>
          <w:bCs/>
          <w:color w:val="000000" w:themeColor="text1"/>
          <w:sz w:val="36"/>
          <w:szCs w:val="36"/>
        </w:rPr>
      </w:pPr>
      <w:r>
        <w:rPr>
          <w:rFonts w:ascii="仿宋" w:eastAsia="仿宋" w:hAnsi="仿宋" w:hint="eastAsia"/>
          <w:color w:val="000000" w:themeColor="text1"/>
          <w:sz w:val="36"/>
          <w:szCs w:val="36"/>
        </w:rPr>
        <w:lastRenderedPageBreak/>
        <w:t>2、</w:t>
      </w:r>
      <w:r>
        <w:rPr>
          <w:rFonts w:ascii="仿宋" w:eastAsia="仿宋" w:hAnsi="仿宋" w:hint="eastAsia"/>
          <w:b/>
          <w:bCs/>
          <w:color w:val="000000" w:themeColor="text1"/>
          <w:sz w:val="36"/>
          <w:szCs w:val="36"/>
        </w:rPr>
        <w:t>技术及商务文件目录</w:t>
      </w:r>
    </w:p>
    <w:p w14:paraId="243A7742"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14:paraId="71FDEDF3"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14:paraId="359E6E5A"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14:paraId="19FC3BE7"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（4）项目总体解决方案（可包含且不限于对项目总体要求的理解、项目总体架构及技术解决方案等，须包含项目需求的各类方案）；</w:t>
      </w:r>
    </w:p>
    <w:p w14:paraId="7C92D226"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（5）项目实施计划（可包含且不限于保证工期的组织方案及人力资源安排、项目组人员清单等，须包含项目需求的各类计划和预案）；</w:t>
      </w:r>
    </w:p>
    <w:p w14:paraId="2794F5B7"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（6）列入政府采购节能环保清单的证明资料（若有）；</w:t>
      </w:r>
    </w:p>
    <w:p w14:paraId="18A33557"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（7）商务响应表（格式见附件）；</w:t>
      </w:r>
    </w:p>
    <w:p w14:paraId="48420580"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（8）售后服务计划（可包含且不限于对用户故障的响应、处理、定期巡检、备品备件、常用耗材提供、驻点人员情况等）；</w:t>
      </w:r>
    </w:p>
    <w:p w14:paraId="27D9D080"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（9）技术培训计划（若有）；</w:t>
      </w:r>
    </w:p>
    <w:p w14:paraId="6A207F89"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（10）投标人履约能力（可包含且不限于技术力量情况、投标人各项能力证书）；</w:t>
      </w:r>
    </w:p>
    <w:p w14:paraId="7BC99E15" w14:textId="77777777" w:rsidR="00EF3D3D" w:rsidRDefault="00794CD7">
      <w:pPr>
        <w:snapToGrid w:val="0"/>
        <w:spacing w:before="50"/>
        <w:jc w:val="left"/>
        <w:rPr>
          <w:rFonts w:ascii="仿宋" w:eastAsia="仿宋" w:hAnsi="仿宋"/>
          <w:color w:val="000000" w:themeColor="text1"/>
          <w:sz w:val="28"/>
          <w:szCs w:val="28"/>
        </w:rPr>
      </w:pPr>
      <w:r>
        <w:rPr>
          <w:rFonts w:ascii="仿宋" w:eastAsia="仿宋" w:hAnsi="仿宋" w:hint="eastAsia"/>
          <w:color w:val="000000" w:themeColor="text1"/>
          <w:sz w:val="28"/>
          <w:szCs w:val="28"/>
        </w:rPr>
        <w:t>（11）案例的业绩证明（投标人业绩情况一览表、合同复印件、合同履行证明等）；</w:t>
      </w:r>
    </w:p>
    <w:p w14:paraId="00C27A61" w14:textId="77777777" w:rsidR="00EF3D3D" w:rsidRDefault="00794CD7">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28"/>
          <w:szCs w:val="28"/>
        </w:rPr>
        <w:t>（12）投标方认为需要的其他文件资料。</w:t>
      </w: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附件8：</w:t>
      </w:r>
    </w:p>
    <w:p w14:paraId="3FDD7A55" w14:textId="77777777" w:rsidR="00EF3D3D" w:rsidRDefault="00794CD7">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评分对应表</w:t>
      </w:r>
    </w:p>
    <w:p w14:paraId="2EAAF755" w14:textId="77777777" w:rsidR="00EF3D3D" w:rsidRDefault="00EF3D3D">
      <w:pPr>
        <w:snapToGrid w:val="0"/>
        <w:spacing w:before="50"/>
        <w:jc w:val="center"/>
        <w:rPr>
          <w:rFonts w:ascii="仿宋" w:eastAsia="仿宋" w:hAnsi="仿宋"/>
          <w:b/>
          <w:color w:val="000000" w:themeColor="text1"/>
          <w:sz w:val="32"/>
          <w:szCs w:val="32"/>
        </w:rPr>
      </w:pPr>
    </w:p>
    <w:p w14:paraId="6FDF3EC2" w14:textId="77777777" w:rsidR="00EF3D3D" w:rsidRDefault="00794CD7">
      <w:pPr>
        <w:pStyle w:val="afa"/>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EF3D3D" w14:paraId="03D89F75"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6277923C"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2031E815"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35A130C4"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投标文件页码</w:t>
            </w:r>
          </w:p>
        </w:tc>
      </w:tr>
      <w:tr w:rsidR="00EF3D3D" w14:paraId="4EAE0E73"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869ED39" w14:textId="77777777" w:rsidR="00EF3D3D" w:rsidRDefault="00794CD7">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02BE7382"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6206DC" w14:textId="77777777" w:rsidR="00EF3D3D" w:rsidRDefault="00EF3D3D">
            <w:pPr>
              <w:snapToGrid w:val="0"/>
              <w:spacing w:beforeLines="50" w:before="120"/>
              <w:rPr>
                <w:rFonts w:ascii="仿宋" w:eastAsia="仿宋" w:hAnsi="仿宋"/>
                <w:color w:val="000000" w:themeColor="text1"/>
                <w:sz w:val="30"/>
                <w:szCs w:val="30"/>
              </w:rPr>
            </w:pPr>
          </w:p>
        </w:tc>
      </w:tr>
      <w:tr w:rsidR="00EF3D3D" w14:paraId="07D2A479"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66D2B2C" w14:textId="77777777" w:rsidR="00EF3D3D" w:rsidRDefault="00794CD7">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251DDED9"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5FAF697" w14:textId="77777777" w:rsidR="00EF3D3D" w:rsidRDefault="00EF3D3D">
            <w:pPr>
              <w:snapToGrid w:val="0"/>
              <w:spacing w:beforeLines="50" w:before="120"/>
              <w:ind w:left="43"/>
              <w:rPr>
                <w:rFonts w:ascii="仿宋" w:eastAsia="仿宋" w:hAnsi="仿宋"/>
                <w:color w:val="000000" w:themeColor="text1"/>
                <w:sz w:val="30"/>
                <w:szCs w:val="30"/>
              </w:rPr>
            </w:pPr>
          </w:p>
        </w:tc>
      </w:tr>
      <w:tr w:rsidR="00EF3D3D" w14:paraId="6BFC75D3"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36FC707A"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D73CCD8"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E8629C0" w14:textId="77777777" w:rsidR="00EF3D3D" w:rsidRDefault="00EF3D3D">
            <w:pPr>
              <w:snapToGrid w:val="0"/>
              <w:spacing w:beforeLines="50" w:before="120"/>
              <w:ind w:left="43"/>
              <w:rPr>
                <w:rFonts w:ascii="仿宋" w:eastAsia="仿宋" w:hAnsi="仿宋"/>
                <w:color w:val="000000" w:themeColor="text1"/>
                <w:sz w:val="30"/>
                <w:szCs w:val="30"/>
              </w:rPr>
            </w:pPr>
          </w:p>
        </w:tc>
      </w:tr>
      <w:tr w:rsidR="00EF3D3D" w14:paraId="3DB5FD2D"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4F412001"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075A60D"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C6FF27B" w14:textId="77777777" w:rsidR="00EF3D3D" w:rsidRDefault="00EF3D3D">
            <w:pPr>
              <w:snapToGrid w:val="0"/>
              <w:spacing w:beforeLines="50" w:before="120"/>
              <w:ind w:left="43"/>
              <w:rPr>
                <w:rFonts w:ascii="仿宋" w:eastAsia="仿宋" w:hAnsi="仿宋"/>
                <w:color w:val="000000" w:themeColor="text1"/>
                <w:sz w:val="30"/>
                <w:szCs w:val="30"/>
              </w:rPr>
            </w:pPr>
          </w:p>
        </w:tc>
      </w:tr>
      <w:tr w:rsidR="00EF3D3D" w14:paraId="04D07960"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9BE6C6F"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952A3EE"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267D7DA" w14:textId="77777777" w:rsidR="00EF3D3D" w:rsidRDefault="00EF3D3D">
            <w:pPr>
              <w:snapToGrid w:val="0"/>
              <w:spacing w:beforeLines="50" w:before="120"/>
              <w:rPr>
                <w:rFonts w:ascii="仿宋" w:eastAsia="仿宋" w:hAnsi="仿宋"/>
                <w:color w:val="000000" w:themeColor="text1"/>
                <w:sz w:val="30"/>
                <w:szCs w:val="30"/>
              </w:rPr>
            </w:pPr>
          </w:p>
        </w:tc>
      </w:tr>
      <w:tr w:rsidR="00EF3D3D" w14:paraId="00787AA6"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4CCD0DAC"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192695B"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8E0BB27" w14:textId="77777777" w:rsidR="00EF3D3D" w:rsidRDefault="00EF3D3D">
            <w:pPr>
              <w:snapToGrid w:val="0"/>
              <w:spacing w:beforeLines="50" w:before="120"/>
              <w:rPr>
                <w:rFonts w:ascii="仿宋" w:eastAsia="仿宋" w:hAnsi="仿宋"/>
                <w:color w:val="000000" w:themeColor="text1"/>
                <w:sz w:val="30"/>
                <w:szCs w:val="30"/>
              </w:rPr>
            </w:pPr>
          </w:p>
        </w:tc>
      </w:tr>
      <w:tr w:rsidR="00EF3D3D" w14:paraId="1CE20E8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905DD9D"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113A96D"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A579453" w14:textId="77777777" w:rsidR="00EF3D3D" w:rsidRDefault="00EF3D3D">
            <w:pPr>
              <w:snapToGrid w:val="0"/>
              <w:spacing w:beforeLines="50" w:before="120"/>
              <w:rPr>
                <w:rFonts w:ascii="仿宋" w:eastAsia="仿宋" w:hAnsi="仿宋"/>
                <w:color w:val="000000" w:themeColor="text1"/>
                <w:sz w:val="30"/>
                <w:szCs w:val="30"/>
              </w:rPr>
            </w:pPr>
          </w:p>
        </w:tc>
      </w:tr>
      <w:tr w:rsidR="00EF3D3D" w14:paraId="65A8D0A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753BA0B"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214F48A"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8F622FC" w14:textId="77777777" w:rsidR="00EF3D3D" w:rsidRDefault="00EF3D3D">
            <w:pPr>
              <w:snapToGrid w:val="0"/>
              <w:spacing w:beforeLines="50" w:before="120"/>
              <w:rPr>
                <w:rFonts w:ascii="仿宋" w:eastAsia="仿宋" w:hAnsi="仿宋"/>
                <w:color w:val="000000" w:themeColor="text1"/>
                <w:sz w:val="30"/>
                <w:szCs w:val="30"/>
              </w:rPr>
            </w:pPr>
          </w:p>
        </w:tc>
      </w:tr>
      <w:tr w:rsidR="00EF3D3D" w14:paraId="1DDC29C1"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8594580" w14:textId="77777777" w:rsidR="00EF3D3D" w:rsidRDefault="00EF3D3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3CC0722" w14:textId="77777777" w:rsidR="00EF3D3D" w:rsidRDefault="00EF3D3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53A6FB4" w14:textId="77777777" w:rsidR="00EF3D3D" w:rsidRDefault="00EF3D3D">
            <w:pPr>
              <w:snapToGrid w:val="0"/>
              <w:spacing w:beforeLines="50" w:before="120"/>
              <w:rPr>
                <w:rFonts w:ascii="仿宋" w:eastAsia="仿宋" w:hAnsi="仿宋"/>
                <w:color w:val="000000" w:themeColor="text1"/>
                <w:sz w:val="30"/>
                <w:szCs w:val="30"/>
              </w:rPr>
            </w:pPr>
          </w:p>
        </w:tc>
      </w:tr>
    </w:tbl>
    <w:p w14:paraId="223A9107" w14:textId="77777777" w:rsidR="00EF3D3D" w:rsidRDefault="00794CD7">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14:paraId="3BDA910F" w14:textId="77777777" w:rsidR="00EF3D3D" w:rsidRDefault="00EF3D3D">
      <w:pPr>
        <w:snapToGrid w:val="0"/>
        <w:spacing w:before="50" w:afterLines="50" w:after="120"/>
        <w:jc w:val="left"/>
        <w:rPr>
          <w:rFonts w:ascii="仿宋" w:eastAsia="仿宋" w:hAnsi="仿宋"/>
          <w:color w:val="000000" w:themeColor="text1"/>
          <w:sz w:val="30"/>
          <w:szCs w:val="30"/>
        </w:rPr>
      </w:pPr>
    </w:p>
    <w:p w14:paraId="4AFBCC48" w14:textId="77777777" w:rsidR="00EF3D3D" w:rsidRDefault="00EF3D3D">
      <w:pPr>
        <w:snapToGrid w:val="0"/>
        <w:spacing w:before="50" w:afterLines="50" w:after="120"/>
        <w:jc w:val="left"/>
        <w:rPr>
          <w:rFonts w:ascii="仿宋" w:eastAsia="仿宋" w:hAnsi="仿宋"/>
          <w:color w:val="000000" w:themeColor="text1"/>
          <w:sz w:val="30"/>
          <w:szCs w:val="30"/>
        </w:rPr>
      </w:pPr>
    </w:p>
    <w:p w14:paraId="38D8CC36" w14:textId="77777777" w:rsidR="00EF3D3D" w:rsidRDefault="00794CD7">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附件9：</w:t>
      </w:r>
    </w:p>
    <w:p w14:paraId="701EF63A" w14:textId="77777777" w:rsidR="00EF3D3D" w:rsidRDefault="00794CD7">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投标项目明细清单</w:t>
      </w:r>
    </w:p>
    <w:p w14:paraId="6ED8FB44" w14:textId="77777777" w:rsidR="00EF3D3D" w:rsidRDefault="00EF3D3D">
      <w:pPr>
        <w:snapToGrid w:val="0"/>
        <w:spacing w:before="50" w:afterLines="50" w:after="120"/>
        <w:jc w:val="center"/>
        <w:rPr>
          <w:rFonts w:ascii="仿宋" w:eastAsia="仿宋" w:hAnsi="仿宋"/>
          <w:b/>
          <w:color w:val="000000" w:themeColor="text1"/>
          <w:spacing w:val="40"/>
          <w:kern w:val="0"/>
          <w:sz w:val="36"/>
          <w:szCs w:val="36"/>
        </w:rPr>
      </w:pPr>
    </w:p>
    <w:p w14:paraId="152C44A2" w14:textId="77777777" w:rsidR="00EF3D3D" w:rsidRDefault="00794CD7">
      <w:pPr>
        <w:pStyle w:val="afa"/>
        <w:snapToGrid w:val="0"/>
        <w:rPr>
          <w:rFonts w:ascii="仿宋" w:eastAsia="仿宋" w:hAnsi="仿宋"/>
          <w:color w:val="000000" w:themeColor="text1"/>
          <w:kern w:val="0"/>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p w14:paraId="5E51C81A" w14:textId="77777777" w:rsidR="00EF3D3D" w:rsidRDefault="00794CD7">
      <w:pPr>
        <w:pStyle w:val="afa"/>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EF3D3D" w14:paraId="695F90D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7671B4"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14F4BB38"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0BBF0900"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3AC8EB37"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规格</w:t>
            </w:r>
          </w:p>
          <w:p w14:paraId="48F468E2"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63688004"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单位及</w:t>
            </w:r>
          </w:p>
          <w:p w14:paraId="3B03F218"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216B57FD"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E1B5383"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产地</w:t>
            </w:r>
          </w:p>
        </w:tc>
      </w:tr>
      <w:tr w:rsidR="00EF3D3D" w14:paraId="5133C91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43A607" w14:textId="77777777" w:rsidR="00EF3D3D" w:rsidRDefault="00EF3D3D">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484516EF" w14:textId="77777777" w:rsidR="00EF3D3D" w:rsidRDefault="00EF3D3D">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1D8DB81A" w14:textId="77777777" w:rsidR="00EF3D3D" w:rsidRDefault="00EF3D3D">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0DC78C9" w14:textId="77777777" w:rsidR="00EF3D3D" w:rsidRDefault="00EF3D3D">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0512B1D5" w14:textId="77777777" w:rsidR="00EF3D3D" w:rsidRDefault="00EF3D3D">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393CE0B1" w14:textId="77777777" w:rsidR="00EF3D3D" w:rsidRDefault="00EF3D3D">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6F84B57F" w14:textId="77777777" w:rsidR="00EF3D3D" w:rsidRDefault="00EF3D3D">
            <w:pPr>
              <w:snapToGrid w:val="0"/>
              <w:spacing w:before="50" w:after="50"/>
              <w:jc w:val="center"/>
              <w:rPr>
                <w:rFonts w:ascii="仿宋" w:eastAsia="仿宋" w:hAnsi="仿宋"/>
                <w:color w:val="000000" w:themeColor="text1"/>
                <w:sz w:val="30"/>
                <w:szCs w:val="30"/>
              </w:rPr>
            </w:pPr>
          </w:p>
        </w:tc>
      </w:tr>
      <w:tr w:rsidR="00EF3D3D" w14:paraId="7746F21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AB740AA" w14:textId="77777777" w:rsidR="00EF3D3D" w:rsidRDefault="00EF3D3D">
            <w:pPr>
              <w:snapToGrid w:val="0"/>
              <w:spacing w:before="50" w:after="50"/>
              <w:jc w:val="center"/>
              <w:rPr>
                <w:rFonts w:ascii="仿宋" w:eastAsia="仿宋" w:hAnsi="仿宋"/>
                <w:color w:val="000000" w:themeColor="text1"/>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73389F82" w14:textId="77777777" w:rsidR="00EF3D3D" w:rsidRDefault="00EF3D3D">
            <w:pPr>
              <w:snapToGrid w:val="0"/>
              <w:spacing w:before="50" w:after="50"/>
              <w:jc w:val="center"/>
              <w:rPr>
                <w:rFonts w:ascii="仿宋" w:eastAsia="仿宋" w:hAnsi="仿宋"/>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5E4C31B1" w14:textId="77777777" w:rsidR="00EF3D3D" w:rsidRDefault="00EF3D3D">
            <w:pPr>
              <w:snapToGrid w:val="0"/>
              <w:spacing w:before="50" w:after="50"/>
              <w:ind w:left="480" w:hanging="480"/>
              <w:jc w:val="center"/>
              <w:rPr>
                <w:rFonts w:ascii="仿宋" w:eastAsia="仿宋" w:hAnsi="仿宋"/>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2C1B29B2" w14:textId="77777777" w:rsidR="00EF3D3D" w:rsidRDefault="00EF3D3D">
            <w:pPr>
              <w:snapToGrid w:val="0"/>
              <w:spacing w:before="50" w:after="50"/>
              <w:jc w:val="center"/>
              <w:rPr>
                <w:rFonts w:ascii="仿宋" w:eastAsia="仿宋" w:hAnsi="仿宋"/>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91B55B3" w14:textId="77777777" w:rsidR="00EF3D3D" w:rsidRDefault="00EF3D3D">
            <w:pPr>
              <w:snapToGrid w:val="0"/>
              <w:spacing w:before="50" w:after="50"/>
              <w:jc w:val="center"/>
              <w:rPr>
                <w:rFonts w:ascii="仿宋" w:eastAsia="仿宋" w:hAnsi="仿宋"/>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18B38B2C" w14:textId="77777777" w:rsidR="00EF3D3D" w:rsidRDefault="00EF3D3D">
            <w:pPr>
              <w:snapToGrid w:val="0"/>
              <w:spacing w:before="50" w:after="50"/>
              <w:jc w:val="center"/>
              <w:rPr>
                <w:rFonts w:ascii="仿宋" w:eastAsia="仿宋" w:hAnsi="仿宋"/>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3AEED3FA" w14:textId="77777777" w:rsidR="00EF3D3D" w:rsidRDefault="00EF3D3D">
            <w:pPr>
              <w:snapToGrid w:val="0"/>
              <w:spacing w:before="50" w:after="50"/>
              <w:jc w:val="center"/>
              <w:rPr>
                <w:rFonts w:ascii="仿宋" w:eastAsia="仿宋" w:hAnsi="仿宋"/>
                <w:color w:val="000000" w:themeColor="text1"/>
                <w:sz w:val="30"/>
                <w:szCs w:val="30"/>
              </w:rPr>
            </w:pPr>
          </w:p>
        </w:tc>
      </w:tr>
    </w:tbl>
    <w:p w14:paraId="77C329A2" w14:textId="77777777" w:rsidR="00EF3D3D" w:rsidRDefault="00794CD7">
      <w:pPr>
        <w:snapToGrid w:val="0"/>
        <w:spacing w:beforeLines="50" w:before="120"/>
        <w:rPr>
          <w:rFonts w:ascii="仿宋" w:eastAsia="仿宋" w:hAnsi="仿宋"/>
          <w:color w:val="000000" w:themeColor="text1"/>
          <w:sz w:val="30"/>
          <w:szCs w:val="30"/>
        </w:rPr>
      </w:pPr>
      <w:r>
        <w:rPr>
          <w:rFonts w:ascii="仿宋" w:eastAsia="仿宋" w:hAnsi="仿宋" w:hint="eastAsia"/>
          <w:color w:val="000000" w:themeColor="text1"/>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EF3D3D" w14:paraId="41144C8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52129A9"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3447EAF9"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460E1D3C"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14:paraId="26846B47" w14:textId="77777777" w:rsidR="00EF3D3D" w:rsidRDefault="00794CD7">
            <w:pPr>
              <w:snapToGrid w:val="0"/>
              <w:spacing w:before="50" w:after="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工作量</w:t>
            </w:r>
          </w:p>
        </w:tc>
      </w:tr>
      <w:tr w:rsidR="00EF3D3D" w14:paraId="5B767E1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2C88054" w14:textId="77777777" w:rsidR="00EF3D3D" w:rsidRDefault="00EF3D3D">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20EFF394" w14:textId="77777777" w:rsidR="00EF3D3D" w:rsidRDefault="00EF3D3D">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0603F2C" w14:textId="77777777" w:rsidR="00EF3D3D" w:rsidRDefault="00EF3D3D">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77643C9E" w14:textId="77777777" w:rsidR="00EF3D3D" w:rsidRDefault="00EF3D3D">
            <w:pPr>
              <w:snapToGrid w:val="0"/>
              <w:spacing w:before="50" w:after="50"/>
              <w:jc w:val="center"/>
              <w:rPr>
                <w:rFonts w:ascii="仿宋" w:eastAsia="仿宋" w:hAnsi="仿宋"/>
                <w:color w:val="000000" w:themeColor="text1"/>
                <w:sz w:val="30"/>
                <w:szCs w:val="30"/>
              </w:rPr>
            </w:pPr>
          </w:p>
        </w:tc>
      </w:tr>
      <w:tr w:rsidR="00EF3D3D" w14:paraId="2728FA1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D052EE" w14:textId="77777777" w:rsidR="00EF3D3D" w:rsidRDefault="00EF3D3D">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20A6A19" w14:textId="77777777" w:rsidR="00EF3D3D" w:rsidRDefault="00EF3D3D">
            <w:pPr>
              <w:snapToGrid w:val="0"/>
              <w:spacing w:before="50" w:after="50"/>
              <w:jc w:val="center"/>
              <w:rPr>
                <w:rFonts w:ascii="仿宋" w:eastAsia="仿宋" w:hAnsi="仿宋"/>
                <w:color w:val="000000" w:themeColor="text1"/>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549521D0" w14:textId="77777777" w:rsidR="00EF3D3D" w:rsidRDefault="00EF3D3D">
            <w:pPr>
              <w:snapToGrid w:val="0"/>
              <w:spacing w:before="50" w:after="50"/>
              <w:ind w:left="480" w:hanging="480"/>
              <w:jc w:val="center"/>
              <w:rPr>
                <w:rFonts w:ascii="仿宋" w:eastAsia="仿宋" w:hAnsi="仿宋"/>
                <w:color w:val="000000" w:themeColor="text1"/>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783F1581" w14:textId="77777777" w:rsidR="00EF3D3D" w:rsidRDefault="00EF3D3D">
            <w:pPr>
              <w:snapToGrid w:val="0"/>
              <w:spacing w:before="50" w:after="50"/>
              <w:jc w:val="center"/>
              <w:rPr>
                <w:rFonts w:ascii="仿宋" w:eastAsia="仿宋" w:hAnsi="仿宋"/>
                <w:color w:val="000000" w:themeColor="text1"/>
                <w:sz w:val="30"/>
                <w:szCs w:val="30"/>
              </w:rPr>
            </w:pPr>
          </w:p>
        </w:tc>
      </w:tr>
    </w:tbl>
    <w:p w14:paraId="6A0FF4F0" w14:textId="77777777" w:rsidR="00EF3D3D" w:rsidRDefault="00794CD7">
      <w:pPr>
        <w:snapToGrid w:val="0"/>
        <w:spacing w:beforeLines="50" w:before="120"/>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注：在填写时，如上表不适合本项目的实际情况，可在确保投标明细内容完整的情况下，根据上表格式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w:t>
      </w:r>
    </w:p>
    <w:p w14:paraId="01348331" w14:textId="77777777" w:rsidR="00EF3D3D" w:rsidRDefault="00EF3D3D">
      <w:pPr>
        <w:snapToGrid w:val="0"/>
        <w:spacing w:beforeLines="50" w:before="120"/>
        <w:rPr>
          <w:rFonts w:ascii="仿宋" w:eastAsia="仿宋" w:hAnsi="仿宋"/>
          <w:color w:val="000000" w:themeColor="text1"/>
          <w:sz w:val="30"/>
          <w:szCs w:val="30"/>
        </w:rPr>
      </w:pPr>
    </w:p>
    <w:p w14:paraId="5699A6C5" w14:textId="77777777" w:rsidR="00EF3D3D" w:rsidRDefault="00794CD7">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14:paraId="5F9FC7B4" w14:textId="77777777" w:rsidR="00EF3D3D" w:rsidRDefault="00EF3D3D">
      <w:pPr>
        <w:snapToGrid w:val="0"/>
        <w:spacing w:before="50" w:after="50"/>
        <w:rPr>
          <w:rFonts w:ascii="仿宋" w:eastAsia="仿宋" w:hAnsi="仿宋"/>
          <w:color w:val="000000" w:themeColor="text1"/>
          <w:spacing w:val="20"/>
          <w:sz w:val="30"/>
          <w:szCs w:val="30"/>
        </w:rPr>
      </w:pPr>
    </w:p>
    <w:p w14:paraId="0FBD3E87" w14:textId="77777777" w:rsidR="00EF3D3D" w:rsidRDefault="00EF3D3D">
      <w:pPr>
        <w:snapToGrid w:val="0"/>
        <w:spacing w:before="50" w:after="50"/>
        <w:rPr>
          <w:rFonts w:ascii="仿宋" w:eastAsia="仿宋" w:hAnsi="仿宋"/>
          <w:color w:val="000000" w:themeColor="text1"/>
          <w:spacing w:val="20"/>
          <w:sz w:val="30"/>
          <w:szCs w:val="30"/>
        </w:rPr>
      </w:pPr>
    </w:p>
    <w:p w14:paraId="6A14775D" w14:textId="77777777" w:rsidR="00EF3D3D" w:rsidRDefault="00794CD7">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br w:type="page"/>
      </w:r>
      <w:r>
        <w:rPr>
          <w:rFonts w:ascii="仿宋" w:eastAsia="仿宋" w:hAnsi="仿宋" w:hint="eastAsia"/>
          <w:color w:val="000000" w:themeColor="text1"/>
          <w:sz w:val="30"/>
          <w:szCs w:val="30"/>
        </w:rPr>
        <w:lastRenderedPageBreak/>
        <w:t>附件10：</w:t>
      </w:r>
    </w:p>
    <w:p w14:paraId="2E341F13" w14:textId="77777777" w:rsidR="00EF3D3D" w:rsidRDefault="00794CD7">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技 术 响 应 表</w:t>
      </w:r>
    </w:p>
    <w:p w14:paraId="2098F226" w14:textId="77777777" w:rsidR="00EF3D3D" w:rsidRDefault="00EF3D3D">
      <w:pPr>
        <w:snapToGrid w:val="0"/>
        <w:spacing w:before="50" w:afterLines="50" w:after="120"/>
        <w:jc w:val="center"/>
        <w:rPr>
          <w:rFonts w:ascii="仿宋" w:eastAsia="仿宋" w:hAnsi="仿宋"/>
          <w:b/>
          <w:color w:val="000000" w:themeColor="text1"/>
          <w:sz w:val="32"/>
          <w:szCs w:val="32"/>
        </w:rPr>
      </w:pPr>
    </w:p>
    <w:p w14:paraId="268E51E8" w14:textId="77777777" w:rsidR="00EF3D3D" w:rsidRDefault="00794CD7">
      <w:pPr>
        <w:pStyle w:val="afa"/>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878"/>
        <w:gridCol w:w="2423"/>
      </w:tblGrid>
      <w:tr w:rsidR="00EF3D3D" w14:paraId="11667266" w14:textId="77777777">
        <w:trPr>
          <w:cantSplit/>
          <w:trHeight w:val="539"/>
        </w:trPr>
        <w:tc>
          <w:tcPr>
            <w:tcW w:w="3227" w:type="dxa"/>
            <w:tcBorders>
              <w:top w:val="single" w:sz="4" w:space="0" w:color="auto"/>
              <w:left w:val="single" w:sz="4" w:space="0" w:color="auto"/>
              <w:bottom w:val="single" w:sz="4" w:space="0" w:color="auto"/>
              <w:right w:val="single" w:sz="4" w:space="0" w:color="auto"/>
            </w:tcBorders>
          </w:tcPr>
          <w:p w14:paraId="3CE8EA4D" w14:textId="77777777" w:rsidR="00EF3D3D" w:rsidRDefault="00794CD7">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2878" w:type="dxa"/>
            <w:tcBorders>
              <w:top w:val="single" w:sz="4" w:space="0" w:color="auto"/>
              <w:left w:val="single" w:sz="4" w:space="0" w:color="auto"/>
              <w:bottom w:val="single" w:sz="4" w:space="0" w:color="auto"/>
              <w:right w:val="single" w:sz="4" w:space="0" w:color="auto"/>
            </w:tcBorders>
          </w:tcPr>
          <w:p w14:paraId="4E716E94" w14:textId="77777777" w:rsidR="00EF3D3D" w:rsidRDefault="00794CD7">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14:paraId="70ABFF1A" w14:textId="77777777" w:rsidR="00EF3D3D" w:rsidRDefault="00794CD7">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偏离情况      </w:t>
            </w:r>
          </w:p>
        </w:tc>
      </w:tr>
      <w:tr w:rsidR="00EF3D3D" w14:paraId="63C36C1C" w14:textId="77777777">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14:paraId="223F608A" w14:textId="77777777" w:rsidR="00EF3D3D" w:rsidRDefault="00EF3D3D">
            <w:pPr>
              <w:pStyle w:val="aff6"/>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14:paraId="74674B6C"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9C55E67"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r>
      <w:tr w:rsidR="00EF3D3D" w14:paraId="57825C15" w14:textId="77777777">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14:paraId="5B174E14" w14:textId="77777777" w:rsidR="00EF3D3D" w:rsidRDefault="00EF3D3D">
            <w:pPr>
              <w:pStyle w:val="aff6"/>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14:paraId="281B424A" w14:textId="77777777" w:rsidR="00EF3D3D" w:rsidRDefault="00EF3D3D">
            <w:pPr>
              <w:pStyle w:val="aff6"/>
              <w:snapToGrid w:val="0"/>
              <w:spacing w:before="120" w:after="120" w:line="240" w:lineRule="auto"/>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8CACF60" w14:textId="77777777" w:rsidR="00EF3D3D" w:rsidRDefault="00EF3D3D">
            <w:pPr>
              <w:pStyle w:val="aff6"/>
              <w:snapToGrid w:val="0"/>
              <w:spacing w:before="120" w:after="120" w:line="240" w:lineRule="auto"/>
              <w:rPr>
                <w:rFonts w:ascii="仿宋" w:eastAsia="仿宋" w:hAnsi="仿宋"/>
                <w:color w:val="000000" w:themeColor="text1"/>
                <w:sz w:val="30"/>
                <w:szCs w:val="30"/>
              </w:rPr>
            </w:pPr>
          </w:p>
        </w:tc>
      </w:tr>
      <w:tr w:rsidR="00EF3D3D" w14:paraId="3E87B96C" w14:textId="77777777">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14:paraId="3F137309" w14:textId="77777777" w:rsidR="00EF3D3D" w:rsidRDefault="00EF3D3D">
            <w:pPr>
              <w:pStyle w:val="aff6"/>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14:paraId="6830FF34"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ABB4D0D"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r>
      <w:tr w:rsidR="00EF3D3D" w14:paraId="15E41F5B" w14:textId="77777777">
        <w:trPr>
          <w:cantSplit/>
          <w:trHeight w:val="722"/>
        </w:trPr>
        <w:tc>
          <w:tcPr>
            <w:tcW w:w="3227" w:type="dxa"/>
            <w:tcBorders>
              <w:top w:val="single" w:sz="4" w:space="0" w:color="auto"/>
              <w:left w:val="single" w:sz="4" w:space="0" w:color="auto"/>
              <w:bottom w:val="single" w:sz="4" w:space="0" w:color="auto"/>
              <w:right w:val="single" w:sz="4" w:space="0" w:color="auto"/>
            </w:tcBorders>
            <w:vAlign w:val="center"/>
          </w:tcPr>
          <w:p w14:paraId="77E14BEF" w14:textId="77777777" w:rsidR="00EF3D3D" w:rsidRDefault="00EF3D3D">
            <w:pPr>
              <w:pStyle w:val="aff6"/>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14:paraId="192AF8A7"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nil"/>
              <w:right w:val="single" w:sz="4" w:space="0" w:color="auto"/>
            </w:tcBorders>
          </w:tcPr>
          <w:p w14:paraId="2091D6A4"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r>
      <w:tr w:rsidR="00EF3D3D" w14:paraId="4CCC5BA5" w14:textId="77777777">
        <w:trPr>
          <w:cantSplit/>
          <w:trHeight w:val="284"/>
        </w:trPr>
        <w:tc>
          <w:tcPr>
            <w:tcW w:w="3227" w:type="dxa"/>
            <w:tcBorders>
              <w:top w:val="single" w:sz="4" w:space="0" w:color="auto"/>
              <w:left w:val="single" w:sz="4" w:space="0" w:color="auto"/>
              <w:bottom w:val="single" w:sz="4" w:space="0" w:color="auto"/>
              <w:right w:val="single" w:sz="4" w:space="0" w:color="auto"/>
            </w:tcBorders>
            <w:vAlign w:val="center"/>
          </w:tcPr>
          <w:p w14:paraId="6B93AE5D" w14:textId="77777777" w:rsidR="00EF3D3D" w:rsidRDefault="00EF3D3D">
            <w:pPr>
              <w:pStyle w:val="aff6"/>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14:paraId="1B950A7E"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FC03C0C"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r>
      <w:tr w:rsidR="00EF3D3D" w14:paraId="71F2D544" w14:textId="77777777">
        <w:trPr>
          <w:cantSplit/>
          <w:trHeight w:val="774"/>
        </w:trPr>
        <w:tc>
          <w:tcPr>
            <w:tcW w:w="3227" w:type="dxa"/>
            <w:tcBorders>
              <w:top w:val="single" w:sz="4" w:space="0" w:color="auto"/>
              <w:left w:val="single" w:sz="4" w:space="0" w:color="auto"/>
              <w:bottom w:val="single" w:sz="4" w:space="0" w:color="auto"/>
              <w:right w:val="single" w:sz="4" w:space="0" w:color="auto"/>
            </w:tcBorders>
            <w:vAlign w:val="center"/>
          </w:tcPr>
          <w:p w14:paraId="56E4A720" w14:textId="77777777" w:rsidR="00EF3D3D" w:rsidRDefault="00EF3D3D">
            <w:pPr>
              <w:pStyle w:val="aff6"/>
              <w:snapToGrid w:val="0"/>
              <w:spacing w:before="120" w:after="120"/>
              <w:outlineLvl w:val="0"/>
              <w:rPr>
                <w:rFonts w:ascii="仿宋" w:eastAsia="仿宋" w:hAnsi="仿宋"/>
                <w:color w:val="000000" w:themeColor="text1"/>
                <w:sz w:val="30"/>
                <w:szCs w:val="30"/>
              </w:rPr>
            </w:pPr>
          </w:p>
        </w:tc>
        <w:tc>
          <w:tcPr>
            <w:tcW w:w="2878" w:type="dxa"/>
            <w:tcBorders>
              <w:top w:val="single" w:sz="4" w:space="0" w:color="auto"/>
              <w:left w:val="single" w:sz="4" w:space="0" w:color="auto"/>
              <w:bottom w:val="single" w:sz="4" w:space="0" w:color="auto"/>
              <w:right w:val="single" w:sz="4" w:space="0" w:color="auto"/>
            </w:tcBorders>
          </w:tcPr>
          <w:p w14:paraId="1CEC5CD4"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2B20191" w14:textId="77777777" w:rsidR="00EF3D3D" w:rsidRDefault="00EF3D3D">
            <w:pPr>
              <w:pStyle w:val="aff6"/>
              <w:snapToGrid w:val="0"/>
              <w:spacing w:before="120" w:after="120" w:line="240" w:lineRule="auto"/>
              <w:outlineLvl w:val="0"/>
              <w:rPr>
                <w:rFonts w:ascii="仿宋" w:eastAsia="仿宋" w:hAnsi="仿宋"/>
                <w:color w:val="000000" w:themeColor="text1"/>
                <w:sz w:val="30"/>
                <w:szCs w:val="30"/>
              </w:rPr>
            </w:pPr>
          </w:p>
        </w:tc>
      </w:tr>
    </w:tbl>
    <w:p w14:paraId="0BEC7762" w14:textId="77777777" w:rsidR="00EF3D3D" w:rsidRDefault="00794CD7">
      <w:pPr>
        <w:pStyle w:val="34"/>
        <w:rPr>
          <w:rFonts w:ascii="仿宋" w:eastAsia="仿宋" w:hAnsi="仿宋"/>
          <w:color w:val="000000"/>
          <w:spacing w:val="20"/>
          <w:kern w:val="0"/>
          <w:sz w:val="30"/>
          <w:szCs w:val="30"/>
        </w:rPr>
      </w:pPr>
      <w:r>
        <w:rPr>
          <w:rFonts w:ascii="仿宋" w:eastAsia="仿宋" w:hAnsi="仿宋" w:hint="eastAsia"/>
          <w:color w:val="000000" w:themeColor="text1"/>
          <w:sz w:val="30"/>
          <w:szCs w:val="30"/>
        </w:rPr>
        <w:t>注：</w:t>
      </w:r>
      <w:r>
        <w:rPr>
          <w:rFonts w:ascii="仿宋" w:eastAsia="仿宋" w:hAnsi="仿宋" w:hint="eastAsia"/>
          <w:color w:val="000000"/>
          <w:sz w:val="30"/>
          <w:szCs w:val="30"/>
        </w:rPr>
        <w:t>投标人应根据招标文件中所采购服务的内容和要求逐项响应并在“偏离情况”栏注明“正偏离”、“负偏离”或“无偏离”</w:t>
      </w:r>
    </w:p>
    <w:p w14:paraId="09ACB0D0" w14:textId="77777777" w:rsidR="00EF3D3D" w:rsidRDefault="00EF3D3D">
      <w:pPr>
        <w:pStyle w:val="34"/>
        <w:rPr>
          <w:rFonts w:ascii="仿宋" w:eastAsia="仿宋" w:hAnsi="仿宋"/>
          <w:color w:val="000000" w:themeColor="text1"/>
          <w:spacing w:val="20"/>
          <w:kern w:val="0"/>
          <w:sz w:val="30"/>
          <w:szCs w:val="30"/>
        </w:rPr>
      </w:pPr>
    </w:p>
    <w:p w14:paraId="4107D69B" w14:textId="77777777" w:rsidR="00EF3D3D" w:rsidRDefault="00EF3D3D">
      <w:pPr>
        <w:snapToGrid w:val="0"/>
        <w:spacing w:before="50" w:after="50"/>
        <w:rPr>
          <w:rFonts w:ascii="仿宋" w:eastAsia="仿宋" w:hAnsi="仿宋"/>
          <w:color w:val="000000" w:themeColor="text1"/>
          <w:spacing w:val="20"/>
          <w:sz w:val="30"/>
          <w:szCs w:val="30"/>
        </w:rPr>
      </w:pPr>
    </w:p>
    <w:p w14:paraId="64C0D73E" w14:textId="77777777" w:rsidR="00EF3D3D" w:rsidRDefault="00794CD7">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t>授权代表签名：</w:t>
      </w:r>
      <w:r>
        <w:rPr>
          <w:rFonts w:ascii="仿宋" w:eastAsia="仿宋" w:hAnsi="仿宋" w:hint="eastAsia"/>
          <w:color w:val="000000" w:themeColor="text1"/>
          <w:spacing w:val="20"/>
          <w:sz w:val="30"/>
          <w:szCs w:val="30"/>
          <w:u w:val="single"/>
        </w:rPr>
        <w:t xml:space="preserve">        </w:t>
      </w:r>
      <w:r>
        <w:rPr>
          <w:rFonts w:ascii="仿宋" w:eastAsia="仿宋" w:hAnsi="仿宋" w:hint="eastAsia"/>
          <w:color w:val="000000" w:themeColor="text1"/>
          <w:spacing w:val="20"/>
          <w:sz w:val="30"/>
          <w:szCs w:val="30"/>
        </w:rPr>
        <w:t xml:space="preserve">          日 期：</w:t>
      </w:r>
      <w:r>
        <w:rPr>
          <w:rFonts w:ascii="仿宋" w:eastAsia="仿宋" w:hAnsi="仿宋" w:hint="eastAsia"/>
          <w:color w:val="000000" w:themeColor="text1"/>
          <w:spacing w:val="20"/>
          <w:sz w:val="30"/>
          <w:szCs w:val="30"/>
          <w:u w:val="single"/>
        </w:rPr>
        <w:t xml:space="preserve">       </w:t>
      </w:r>
    </w:p>
    <w:p w14:paraId="550E44AE" w14:textId="77777777" w:rsidR="00EF3D3D" w:rsidRDefault="00EF3D3D">
      <w:pPr>
        <w:snapToGrid w:val="0"/>
        <w:spacing w:before="50" w:afterLines="50" w:after="120"/>
        <w:jc w:val="left"/>
        <w:rPr>
          <w:rFonts w:ascii="仿宋" w:eastAsia="仿宋" w:hAnsi="仿宋"/>
          <w:color w:val="000000" w:themeColor="text1"/>
          <w:sz w:val="30"/>
          <w:szCs w:val="30"/>
        </w:rPr>
      </w:pPr>
    </w:p>
    <w:p w14:paraId="1F6DBB47" w14:textId="77777777" w:rsidR="00EF3D3D" w:rsidRDefault="00794CD7">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附件11：</w:t>
      </w:r>
    </w:p>
    <w:p w14:paraId="4FB65421" w14:textId="77777777" w:rsidR="00EF3D3D" w:rsidRDefault="00794CD7">
      <w:pPr>
        <w:snapToGrid w:val="0"/>
        <w:spacing w:before="50" w:afterLines="50" w:after="120"/>
        <w:jc w:val="center"/>
        <w:rPr>
          <w:rFonts w:ascii="仿宋" w:eastAsia="仿宋" w:hAnsi="仿宋"/>
          <w:b/>
          <w:color w:val="000000" w:themeColor="text1"/>
          <w:kern w:val="0"/>
          <w:sz w:val="36"/>
          <w:szCs w:val="36"/>
        </w:rPr>
      </w:pPr>
      <w:r>
        <w:rPr>
          <w:rFonts w:ascii="仿宋" w:eastAsia="仿宋" w:hAnsi="仿宋" w:hint="eastAsia"/>
          <w:b/>
          <w:color w:val="000000" w:themeColor="text1"/>
          <w:kern w:val="0"/>
          <w:sz w:val="36"/>
          <w:szCs w:val="36"/>
        </w:rPr>
        <w:t>项目组人员清单</w:t>
      </w:r>
    </w:p>
    <w:p w14:paraId="20C65ED1" w14:textId="77777777" w:rsidR="00EF3D3D" w:rsidRDefault="00EF3D3D">
      <w:pPr>
        <w:snapToGrid w:val="0"/>
        <w:spacing w:beforeLines="50" w:before="120" w:after="50"/>
        <w:jc w:val="center"/>
        <w:rPr>
          <w:rFonts w:ascii="仿宋" w:eastAsia="仿宋" w:hAnsi="仿宋"/>
          <w:b/>
          <w:color w:val="000000" w:themeColor="text1"/>
          <w:sz w:val="30"/>
          <w:szCs w:val="30"/>
        </w:rPr>
      </w:pPr>
    </w:p>
    <w:p w14:paraId="75302FD2" w14:textId="77777777" w:rsidR="00EF3D3D" w:rsidRDefault="00794CD7">
      <w:pPr>
        <w:pStyle w:val="afa"/>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EF3D3D" w14:paraId="3B33F4FB" w14:textId="77777777">
        <w:tc>
          <w:tcPr>
            <w:tcW w:w="1004" w:type="dxa"/>
            <w:tcBorders>
              <w:top w:val="single" w:sz="4" w:space="0" w:color="auto"/>
              <w:left w:val="single" w:sz="4" w:space="0" w:color="auto"/>
              <w:bottom w:val="single" w:sz="4" w:space="0" w:color="auto"/>
              <w:right w:val="single" w:sz="4" w:space="0" w:color="auto"/>
            </w:tcBorders>
            <w:vAlign w:val="center"/>
          </w:tcPr>
          <w:p w14:paraId="54A77875" w14:textId="77777777" w:rsidR="00EF3D3D" w:rsidRDefault="00794CD7">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37C5135F" w14:textId="77777777" w:rsidR="00EF3D3D" w:rsidRDefault="00794CD7">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1E84E873" w14:textId="77777777" w:rsidR="00EF3D3D" w:rsidRDefault="00794CD7">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专业技</w:t>
            </w:r>
          </w:p>
          <w:p w14:paraId="6BD63B72" w14:textId="77777777" w:rsidR="00EF3D3D" w:rsidRDefault="00794CD7">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14B3830C" w14:textId="77777777" w:rsidR="00EF3D3D" w:rsidRDefault="00794CD7">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证书</w:t>
            </w:r>
          </w:p>
          <w:p w14:paraId="45B715F0" w14:textId="77777777" w:rsidR="00EF3D3D" w:rsidRDefault="00794CD7">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1BD162F8" w14:textId="77777777" w:rsidR="00EF3D3D" w:rsidRDefault="00794CD7">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4ACE8235" w14:textId="77777777" w:rsidR="00EF3D3D" w:rsidRDefault="00794CD7">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劳动合</w:t>
            </w:r>
          </w:p>
          <w:p w14:paraId="6F661B58" w14:textId="77777777" w:rsidR="00EF3D3D" w:rsidRDefault="00794CD7">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同编号</w:t>
            </w:r>
          </w:p>
        </w:tc>
      </w:tr>
      <w:tr w:rsidR="00EF3D3D" w14:paraId="7DB6727F" w14:textId="77777777">
        <w:tc>
          <w:tcPr>
            <w:tcW w:w="1004" w:type="dxa"/>
            <w:tcBorders>
              <w:top w:val="single" w:sz="4" w:space="0" w:color="auto"/>
              <w:left w:val="single" w:sz="4" w:space="0" w:color="auto"/>
              <w:bottom w:val="single" w:sz="4" w:space="0" w:color="auto"/>
              <w:right w:val="single" w:sz="4" w:space="0" w:color="auto"/>
            </w:tcBorders>
          </w:tcPr>
          <w:p w14:paraId="534A1E52"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D7A0129"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C8B65C7"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ACC3BA3"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818CCD6"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A76E185"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3F2782BE" w14:textId="77777777">
        <w:tc>
          <w:tcPr>
            <w:tcW w:w="1004" w:type="dxa"/>
            <w:tcBorders>
              <w:top w:val="single" w:sz="4" w:space="0" w:color="auto"/>
              <w:left w:val="single" w:sz="4" w:space="0" w:color="auto"/>
              <w:bottom w:val="single" w:sz="4" w:space="0" w:color="auto"/>
              <w:right w:val="single" w:sz="4" w:space="0" w:color="auto"/>
            </w:tcBorders>
          </w:tcPr>
          <w:p w14:paraId="5B536167"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8CCA295"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D85F2C3"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6BF0B5E"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A23D78A"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C107A10"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77723D68" w14:textId="77777777">
        <w:tc>
          <w:tcPr>
            <w:tcW w:w="1004" w:type="dxa"/>
            <w:tcBorders>
              <w:top w:val="single" w:sz="4" w:space="0" w:color="auto"/>
              <w:left w:val="single" w:sz="4" w:space="0" w:color="auto"/>
              <w:bottom w:val="single" w:sz="4" w:space="0" w:color="auto"/>
              <w:right w:val="single" w:sz="4" w:space="0" w:color="auto"/>
            </w:tcBorders>
          </w:tcPr>
          <w:p w14:paraId="69CF7F13"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84AE3C0"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C103383" w14:textId="77777777" w:rsidR="00EF3D3D" w:rsidRDefault="00EF3D3D">
            <w:pPr>
              <w:pStyle w:val="aff7"/>
              <w:snapToGrid w:val="0"/>
              <w:spacing w:beforeLines="50" w:before="120" w:after="50" w:line="460" w:lineRule="exact"/>
              <w:ind w:left="525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494FE9C"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2F86E3C"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FA992D2"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589B561D" w14:textId="77777777">
        <w:tc>
          <w:tcPr>
            <w:tcW w:w="1004" w:type="dxa"/>
            <w:tcBorders>
              <w:top w:val="single" w:sz="4" w:space="0" w:color="auto"/>
              <w:left w:val="single" w:sz="4" w:space="0" w:color="auto"/>
              <w:bottom w:val="single" w:sz="4" w:space="0" w:color="auto"/>
              <w:right w:val="single" w:sz="4" w:space="0" w:color="auto"/>
            </w:tcBorders>
          </w:tcPr>
          <w:p w14:paraId="74AABBAF"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4EF20FC"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4D1397D"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997575D"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DFF5470"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7573BBC"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67959097" w14:textId="77777777">
        <w:tc>
          <w:tcPr>
            <w:tcW w:w="1004" w:type="dxa"/>
            <w:tcBorders>
              <w:top w:val="single" w:sz="4" w:space="0" w:color="auto"/>
              <w:left w:val="single" w:sz="4" w:space="0" w:color="auto"/>
              <w:bottom w:val="single" w:sz="4" w:space="0" w:color="auto"/>
              <w:right w:val="single" w:sz="4" w:space="0" w:color="auto"/>
            </w:tcBorders>
          </w:tcPr>
          <w:p w14:paraId="5A4386ED"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B9C1D9E"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F292956"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923BAA8"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ABCA6E1"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25AFC80"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6BA2DCB8" w14:textId="77777777">
        <w:tc>
          <w:tcPr>
            <w:tcW w:w="1004" w:type="dxa"/>
            <w:tcBorders>
              <w:top w:val="single" w:sz="4" w:space="0" w:color="auto"/>
              <w:left w:val="single" w:sz="4" w:space="0" w:color="auto"/>
              <w:bottom w:val="single" w:sz="4" w:space="0" w:color="auto"/>
              <w:right w:val="single" w:sz="4" w:space="0" w:color="auto"/>
            </w:tcBorders>
          </w:tcPr>
          <w:p w14:paraId="6FD8E5BE"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EF291A6"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ACA6F3C"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31A3A38"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0386610"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EB0470F"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1CFC86E5" w14:textId="77777777">
        <w:tc>
          <w:tcPr>
            <w:tcW w:w="1004" w:type="dxa"/>
            <w:tcBorders>
              <w:top w:val="single" w:sz="4" w:space="0" w:color="auto"/>
              <w:left w:val="single" w:sz="4" w:space="0" w:color="auto"/>
              <w:bottom w:val="single" w:sz="4" w:space="0" w:color="auto"/>
              <w:right w:val="single" w:sz="4" w:space="0" w:color="auto"/>
            </w:tcBorders>
          </w:tcPr>
          <w:p w14:paraId="61FA699D"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EB2A617"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69ABC71"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93BE6BB"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A0F902B"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21A7B65"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5EA7E82A" w14:textId="77777777">
        <w:tc>
          <w:tcPr>
            <w:tcW w:w="1004" w:type="dxa"/>
            <w:tcBorders>
              <w:top w:val="single" w:sz="4" w:space="0" w:color="auto"/>
              <w:left w:val="single" w:sz="4" w:space="0" w:color="auto"/>
              <w:bottom w:val="single" w:sz="4" w:space="0" w:color="auto"/>
              <w:right w:val="single" w:sz="4" w:space="0" w:color="auto"/>
            </w:tcBorders>
          </w:tcPr>
          <w:p w14:paraId="1ECFB152"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0D25E1F"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171A21B"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F64AD4A"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458D4AA"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EE33D00"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r w:rsidR="00EF3D3D" w14:paraId="6F4C496A" w14:textId="77777777">
        <w:tc>
          <w:tcPr>
            <w:tcW w:w="1004" w:type="dxa"/>
            <w:tcBorders>
              <w:top w:val="single" w:sz="4" w:space="0" w:color="auto"/>
              <w:left w:val="single" w:sz="4" w:space="0" w:color="auto"/>
              <w:bottom w:val="single" w:sz="4" w:space="0" w:color="auto"/>
              <w:right w:val="single" w:sz="4" w:space="0" w:color="auto"/>
            </w:tcBorders>
          </w:tcPr>
          <w:p w14:paraId="6A8271D1"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955419C"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6C2B99D"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757A1DD"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7E96F5B"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161C842" w14:textId="77777777" w:rsidR="00EF3D3D" w:rsidRDefault="00EF3D3D">
            <w:pPr>
              <w:snapToGrid w:val="0"/>
              <w:spacing w:beforeLines="50" w:before="120" w:after="50" w:line="460" w:lineRule="exact"/>
              <w:rPr>
                <w:rFonts w:ascii="仿宋" w:eastAsia="仿宋" w:hAnsi="仿宋"/>
                <w:color w:val="000000" w:themeColor="text1"/>
                <w:sz w:val="30"/>
                <w:szCs w:val="30"/>
              </w:rPr>
            </w:pPr>
          </w:p>
        </w:tc>
      </w:tr>
    </w:tbl>
    <w:p w14:paraId="5CA9659C" w14:textId="77777777" w:rsidR="00EF3D3D" w:rsidRDefault="00794CD7">
      <w:pPr>
        <w:snapToGrid w:val="0"/>
        <w:spacing w:before="50" w:afterLines="50" w:after="120" w:line="460" w:lineRule="exact"/>
        <w:jc w:val="left"/>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注：在填写时，如本表格不适合投标单位的实际情况，可根据本表格式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 xml:space="preserve">。 </w:t>
      </w:r>
    </w:p>
    <w:p w14:paraId="69AC067C" w14:textId="77777777" w:rsidR="00EF3D3D" w:rsidRDefault="00EF3D3D">
      <w:pPr>
        <w:snapToGrid w:val="0"/>
        <w:spacing w:before="50" w:afterLines="50" w:after="120" w:line="460" w:lineRule="exact"/>
        <w:jc w:val="left"/>
        <w:rPr>
          <w:rFonts w:ascii="仿宋" w:eastAsia="仿宋" w:hAnsi="仿宋"/>
          <w:color w:val="000000" w:themeColor="text1"/>
          <w:sz w:val="30"/>
          <w:szCs w:val="30"/>
        </w:rPr>
      </w:pPr>
    </w:p>
    <w:p w14:paraId="0781A3B5" w14:textId="77777777" w:rsidR="00EF3D3D" w:rsidRDefault="00794CD7">
      <w:pPr>
        <w:snapToGrid w:val="0"/>
        <w:spacing w:before="50" w:after="50" w:line="460" w:lineRule="exact"/>
        <w:rPr>
          <w:rFonts w:ascii="仿宋" w:eastAsia="仿宋" w:hAnsi="仿宋"/>
          <w:color w:val="000000" w:themeColor="text1"/>
          <w:spacing w:val="20"/>
          <w:sz w:val="30"/>
          <w:szCs w:val="30"/>
          <w:u w:val="single"/>
        </w:rPr>
      </w:pPr>
      <w:r>
        <w:rPr>
          <w:rFonts w:ascii="仿宋" w:eastAsia="仿宋" w:hAnsi="仿宋" w:hint="eastAsia"/>
          <w:color w:val="000000" w:themeColor="text1"/>
          <w:spacing w:val="20"/>
          <w:sz w:val="30"/>
          <w:szCs w:val="30"/>
        </w:rPr>
        <w:t>授权代表签名：</w:t>
      </w:r>
      <w:r>
        <w:rPr>
          <w:rFonts w:ascii="仿宋" w:eastAsia="仿宋" w:hAnsi="仿宋" w:hint="eastAsia"/>
          <w:color w:val="000000" w:themeColor="text1"/>
          <w:spacing w:val="20"/>
          <w:sz w:val="30"/>
          <w:szCs w:val="30"/>
          <w:u w:val="single"/>
        </w:rPr>
        <w:t xml:space="preserve">              </w:t>
      </w:r>
      <w:r>
        <w:rPr>
          <w:rFonts w:ascii="仿宋" w:eastAsia="仿宋" w:hAnsi="仿宋" w:hint="eastAsia"/>
          <w:color w:val="000000" w:themeColor="text1"/>
          <w:spacing w:val="20"/>
          <w:sz w:val="30"/>
          <w:szCs w:val="30"/>
        </w:rPr>
        <w:t xml:space="preserve"> 日  期：</w:t>
      </w:r>
      <w:r>
        <w:rPr>
          <w:rFonts w:ascii="仿宋" w:eastAsia="仿宋" w:hAnsi="仿宋" w:hint="eastAsia"/>
          <w:color w:val="000000" w:themeColor="text1"/>
          <w:spacing w:val="20"/>
          <w:sz w:val="30"/>
          <w:szCs w:val="30"/>
          <w:u w:val="single"/>
        </w:rPr>
        <w:t xml:space="preserve">        </w:t>
      </w:r>
    </w:p>
    <w:p w14:paraId="1372165F" w14:textId="77777777" w:rsidR="00EF3D3D" w:rsidRDefault="00EF3D3D">
      <w:pPr>
        <w:snapToGrid w:val="0"/>
        <w:spacing w:before="50" w:afterLines="50" w:after="120" w:line="460" w:lineRule="exact"/>
        <w:jc w:val="left"/>
        <w:rPr>
          <w:rFonts w:ascii="仿宋" w:eastAsia="仿宋" w:hAnsi="仿宋"/>
          <w:color w:val="000000" w:themeColor="text1"/>
          <w:sz w:val="30"/>
          <w:szCs w:val="30"/>
        </w:rPr>
      </w:pPr>
    </w:p>
    <w:p w14:paraId="1AD0F628" w14:textId="77777777" w:rsidR="00EF3D3D" w:rsidRDefault="00EF3D3D">
      <w:pPr>
        <w:pStyle w:val="aff6"/>
        <w:snapToGrid w:val="0"/>
        <w:spacing w:before="120" w:after="120" w:line="460" w:lineRule="exact"/>
        <w:rPr>
          <w:rFonts w:ascii="仿宋" w:eastAsia="仿宋" w:hAnsi="仿宋"/>
          <w:color w:val="000000" w:themeColor="text1"/>
          <w:sz w:val="30"/>
          <w:szCs w:val="30"/>
        </w:rPr>
      </w:pPr>
    </w:p>
    <w:p w14:paraId="5D80267C" w14:textId="77777777" w:rsidR="00EF3D3D" w:rsidRDefault="00794CD7">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附件12：</w:t>
      </w:r>
    </w:p>
    <w:p w14:paraId="1851479A" w14:textId="77777777" w:rsidR="00EF3D3D" w:rsidRDefault="00794CD7">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商务响应表</w:t>
      </w:r>
    </w:p>
    <w:p w14:paraId="0134AFA6" w14:textId="77777777" w:rsidR="00EF3D3D" w:rsidRDefault="00EF3D3D">
      <w:pPr>
        <w:snapToGrid w:val="0"/>
        <w:spacing w:before="50"/>
        <w:jc w:val="center"/>
        <w:rPr>
          <w:rFonts w:ascii="仿宋" w:eastAsia="仿宋" w:hAnsi="仿宋"/>
          <w:b/>
          <w:color w:val="000000" w:themeColor="text1"/>
          <w:sz w:val="32"/>
          <w:szCs w:val="32"/>
        </w:rPr>
      </w:pPr>
    </w:p>
    <w:p w14:paraId="5D431878" w14:textId="77777777" w:rsidR="00EF3D3D" w:rsidRDefault="00794CD7">
      <w:pPr>
        <w:pStyle w:val="afa"/>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标项：</w:t>
      </w:r>
      <w:r>
        <w:rPr>
          <w:rFonts w:ascii="仿宋" w:eastAsia="仿宋" w:hAnsi="仿宋" w:hint="eastAsia"/>
          <w:color w:val="000000" w:themeColor="text1"/>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2249"/>
        <w:gridCol w:w="1260"/>
        <w:gridCol w:w="3020"/>
      </w:tblGrid>
      <w:tr w:rsidR="00EF3D3D" w14:paraId="01BE0767" w14:textId="77777777">
        <w:trPr>
          <w:trHeight w:val="642"/>
        </w:trPr>
        <w:tc>
          <w:tcPr>
            <w:tcW w:w="2235" w:type="dxa"/>
            <w:tcBorders>
              <w:top w:val="single" w:sz="4" w:space="0" w:color="auto"/>
              <w:left w:val="single" w:sz="4" w:space="0" w:color="auto"/>
              <w:bottom w:val="single" w:sz="4" w:space="0" w:color="auto"/>
              <w:right w:val="single" w:sz="4" w:space="0" w:color="auto"/>
            </w:tcBorders>
            <w:vAlign w:val="center"/>
          </w:tcPr>
          <w:p w14:paraId="720E9107"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w:t>
            </w:r>
          </w:p>
        </w:tc>
        <w:tc>
          <w:tcPr>
            <w:tcW w:w="2249" w:type="dxa"/>
            <w:tcBorders>
              <w:top w:val="single" w:sz="4" w:space="0" w:color="auto"/>
              <w:left w:val="single" w:sz="4" w:space="0" w:color="auto"/>
              <w:bottom w:val="single" w:sz="4" w:space="0" w:color="auto"/>
              <w:right w:val="single" w:sz="4" w:space="0" w:color="auto"/>
            </w:tcBorders>
            <w:vAlign w:val="center"/>
          </w:tcPr>
          <w:p w14:paraId="33DEB241"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01693312"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是否</w:t>
            </w:r>
          </w:p>
          <w:p w14:paraId="3BD8E9A5"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0B8829F3" w14:textId="77777777" w:rsidR="00EF3D3D" w:rsidRDefault="00794CD7">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投标人的承诺或说明</w:t>
            </w:r>
          </w:p>
        </w:tc>
      </w:tr>
      <w:tr w:rsidR="00EF3D3D" w14:paraId="2BAD6E51" w14:textId="77777777">
        <w:trPr>
          <w:trHeight w:val="469"/>
        </w:trPr>
        <w:tc>
          <w:tcPr>
            <w:tcW w:w="2235" w:type="dxa"/>
            <w:tcBorders>
              <w:top w:val="single" w:sz="4" w:space="0" w:color="auto"/>
              <w:left w:val="single" w:sz="4" w:space="0" w:color="auto"/>
              <w:bottom w:val="single" w:sz="4" w:space="0" w:color="auto"/>
              <w:right w:val="single" w:sz="4" w:space="0" w:color="auto"/>
            </w:tcBorders>
            <w:vAlign w:val="center"/>
          </w:tcPr>
          <w:p w14:paraId="722EAFC4" w14:textId="77777777" w:rsidR="00EF3D3D" w:rsidRDefault="00794CD7">
            <w:pPr>
              <w:snapToGrid w:val="0"/>
              <w:jc w:val="left"/>
              <w:rPr>
                <w:rFonts w:ascii="仿宋" w:eastAsia="仿宋" w:hAnsi="仿宋"/>
                <w:color w:val="000000"/>
                <w:sz w:val="28"/>
                <w:szCs w:val="28"/>
              </w:rPr>
            </w:pPr>
            <w:r>
              <w:rPr>
                <w:rFonts w:ascii="仿宋" w:eastAsia="仿宋" w:hAnsi="仿宋" w:hint="eastAsia"/>
                <w:color w:val="000000"/>
                <w:sz w:val="28"/>
                <w:szCs w:val="28"/>
              </w:rPr>
              <w:t>投标人业绩</w:t>
            </w:r>
          </w:p>
        </w:tc>
        <w:tc>
          <w:tcPr>
            <w:tcW w:w="2249" w:type="dxa"/>
            <w:tcBorders>
              <w:top w:val="single" w:sz="4" w:space="0" w:color="auto"/>
              <w:left w:val="single" w:sz="4" w:space="0" w:color="auto"/>
              <w:bottom w:val="single" w:sz="4" w:space="0" w:color="auto"/>
              <w:right w:val="single" w:sz="4" w:space="0" w:color="auto"/>
            </w:tcBorders>
          </w:tcPr>
          <w:p w14:paraId="0419D8A3"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E9894F1"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E96D670" w14:textId="77777777" w:rsidR="00EF3D3D" w:rsidRDefault="00EF3D3D">
            <w:pPr>
              <w:snapToGrid w:val="0"/>
              <w:spacing w:beforeLines="50" w:before="120"/>
              <w:rPr>
                <w:rFonts w:ascii="仿宋" w:eastAsia="仿宋" w:hAnsi="仿宋"/>
                <w:color w:val="000000" w:themeColor="text1"/>
                <w:sz w:val="30"/>
                <w:szCs w:val="30"/>
              </w:rPr>
            </w:pPr>
          </w:p>
        </w:tc>
      </w:tr>
      <w:tr w:rsidR="00EF3D3D" w14:paraId="12A46424" w14:textId="77777777">
        <w:trPr>
          <w:trHeight w:val="938"/>
        </w:trPr>
        <w:tc>
          <w:tcPr>
            <w:tcW w:w="2235" w:type="dxa"/>
            <w:tcBorders>
              <w:top w:val="single" w:sz="4" w:space="0" w:color="auto"/>
              <w:left w:val="single" w:sz="4" w:space="0" w:color="auto"/>
              <w:bottom w:val="single" w:sz="4" w:space="0" w:color="auto"/>
              <w:right w:val="single" w:sz="4" w:space="0" w:color="auto"/>
            </w:tcBorders>
            <w:vAlign w:val="center"/>
          </w:tcPr>
          <w:p w14:paraId="376DD4FF" w14:textId="77777777" w:rsidR="00EF3D3D" w:rsidRDefault="00794CD7">
            <w:pPr>
              <w:snapToGrid w:val="0"/>
              <w:jc w:val="left"/>
              <w:rPr>
                <w:rFonts w:ascii="仿宋" w:eastAsia="仿宋" w:hAnsi="仿宋"/>
                <w:color w:val="000000"/>
                <w:sz w:val="28"/>
                <w:szCs w:val="28"/>
              </w:rPr>
            </w:pPr>
            <w:r>
              <w:rPr>
                <w:rFonts w:ascii="仿宋" w:eastAsia="仿宋" w:hAnsi="仿宋" w:hint="eastAsia"/>
                <w:color w:val="000000"/>
                <w:sz w:val="28"/>
                <w:szCs w:val="28"/>
              </w:rPr>
              <w:t>投标人实力</w:t>
            </w:r>
          </w:p>
        </w:tc>
        <w:tc>
          <w:tcPr>
            <w:tcW w:w="2249" w:type="dxa"/>
            <w:tcBorders>
              <w:top w:val="single" w:sz="4" w:space="0" w:color="auto"/>
              <w:left w:val="single" w:sz="4" w:space="0" w:color="auto"/>
              <w:bottom w:val="single" w:sz="4" w:space="0" w:color="auto"/>
              <w:right w:val="single" w:sz="4" w:space="0" w:color="auto"/>
            </w:tcBorders>
          </w:tcPr>
          <w:p w14:paraId="0B90FDA0"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45EA570" w14:textId="77777777" w:rsidR="00EF3D3D" w:rsidRDefault="00EF3D3D">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DFD8A03" w14:textId="77777777" w:rsidR="00EF3D3D" w:rsidRDefault="00EF3D3D">
            <w:pPr>
              <w:snapToGrid w:val="0"/>
              <w:spacing w:beforeLines="50" w:before="120"/>
              <w:ind w:left="43"/>
              <w:rPr>
                <w:rFonts w:ascii="仿宋" w:eastAsia="仿宋" w:hAnsi="仿宋"/>
                <w:color w:val="000000" w:themeColor="text1"/>
                <w:sz w:val="30"/>
                <w:szCs w:val="30"/>
              </w:rPr>
            </w:pPr>
          </w:p>
        </w:tc>
      </w:tr>
      <w:tr w:rsidR="00EF3D3D" w14:paraId="7B4BCCCF" w14:textId="77777777">
        <w:trPr>
          <w:trHeight w:val="938"/>
        </w:trPr>
        <w:tc>
          <w:tcPr>
            <w:tcW w:w="2235" w:type="dxa"/>
            <w:tcBorders>
              <w:top w:val="single" w:sz="4" w:space="0" w:color="auto"/>
              <w:left w:val="single" w:sz="4" w:space="0" w:color="auto"/>
              <w:bottom w:val="single" w:sz="4" w:space="0" w:color="auto"/>
              <w:right w:val="single" w:sz="4" w:space="0" w:color="auto"/>
            </w:tcBorders>
            <w:vAlign w:val="center"/>
          </w:tcPr>
          <w:p w14:paraId="47A284C1" w14:textId="77777777" w:rsidR="00EF3D3D" w:rsidRDefault="00794CD7">
            <w:pPr>
              <w:snapToGrid w:val="0"/>
              <w:jc w:val="left"/>
              <w:rPr>
                <w:rFonts w:ascii="仿宋" w:eastAsia="仿宋" w:hAnsi="仿宋"/>
                <w:color w:val="000000"/>
                <w:sz w:val="28"/>
                <w:szCs w:val="28"/>
              </w:rPr>
            </w:pPr>
            <w:r>
              <w:rPr>
                <w:rFonts w:ascii="仿宋" w:eastAsia="仿宋" w:hAnsi="仿宋" w:hint="eastAsia"/>
                <w:color w:val="000000"/>
                <w:sz w:val="28"/>
                <w:szCs w:val="28"/>
              </w:rPr>
              <w:t>...</w:t>
            </w:r>
          </w:p>
        </w:tc>
        <w:tc>
          <w:tcPr>
            <w:tcW w:w="2249" w:type="dxa"/>
            <w:tcBorders>
              <w:top w:val="single" w:sz="4" w:space="0" w:color="auto"/>
              <w:left w:val="single" w:sz="4" w:space="0" w:color="auto"/>
              <w:bottom w:val="single" w:sz="4" w:space="0" w:color="auto"/>
              <w:right w:val="single" w:sz="4" w:space="0" w:color="auto"/>
            </w:tcBorders>
          </w:tcPr>
          <w:p w14:paraId="40CBCB7C"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54A390C" w14:textId="77777777" w:rsidR="00EF3D3D" w:rsidRDefault="00EF3D3D">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B7B7BDD" w14:textId="77777777" w:rsidR="00EF3D3D" w:rsidRDefault="00EF3D3D">
            <w:pPr>
              <w:snapToGrid w:val="0"/>
              <w:spacing w:beforeLines="50" w:before="120"/>
              <w:ind w:left="43"/>
              <w:rPr>
                <w:rFonts w:ascii="仿宋" w:eastAsia="仿宋" w:hAnsi="仿宋"/>
                <w:color w:val="000000" w:themeColor="text1"/>
                <w:sz w:val="30"/>
                <w:szCs w:val="30"/>
              </w:rPr>
            </w:pPr>
          </w:p>
        </w:tc>
      </w:tr>
      <w:tr w:rsidR="00EF3D3D" w14:paraId="1A626254" w14:textId="77777777">
        <w:trPr>
          <w:trHeight w:val="938"/>
        </w:trPr>
        <w:tc>
          <w:tcPr>
            <w:tcW w:w="2235" w:type="dxa"/>
            <w:tcBorders>
              <w:top w:val="single" w:sz="4" w:space="0" w:color="auto"/>
              <w:left w:val="single" w:sz="4" w:space="0" w:color="auto"/>
              <w:bottom w:val="single" w:sz="4" w:space="0" w:color="auto"/>
              <w:right w:val="single" w:sz="4" w:space="0" w:color="auto"/>
            </w:tcBorders>
            <w:vAlign w:val="center"/>
          </w:tcPr>
          <w:p w14:paraId="25FD2766" w14:textId="77777777" w:rsidR="00EF3D3D" w:rsidRDefault="00EF3D3D">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14:paraId="7BDD33D1"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019C8DE" w14:textId="77777777" w:rsidR="00EF3D3D" w:rsidRDefault="00EF3D3D">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83BD4E0" w14:textId="77777777" w:rsidR="00EF3D3D" w:rsidRDefault="00EF3D3D">
            <w:pPr>
              <w:snapToGrid w:val="0"/>
              <w:spacing w:beforeLines="50" w:before="120"/>
              <w:ind w:left="43"/>
              <w:rPr>
                <w:rFonts w:ascii="仿宋" w:eastAsia="仿宋" w:hAnsi="仿宋"/>
                <w:color w:val="000000" w:themeColor="text1"/>
                <w:sz w:val="30"/>
                <w:szCs w:val="30"/>
              </w:rPr>
            </w:pPr>
          </w:p>
        </w:tc>
      </w:tr>
      <w:tr w:rsidR="00EF3D3D" w14:paraId="7DD65B03" w14:textId="77777777">
        <w:trPr>
          <w:trHeight w:val="820"/>
        </w:trPr>
        <w:tc>
          <w:tcPr>
            <w:tcW w:w="2235" w:type="dxa"/>
            <w:tcBorders>
              <w:top w:val="single" w:sz="4" w:space="0" w:color="auto"/>
              <w:left w:val="single" w:sz="4" w:space="0" w:color="auto"/>
              <w:bottom w:val="single" w:sz="4" w:space="0" w:color="auto"/>
              <w:right w:val="single" w:sz="4" w:space="0" w:color="auto"/>
            </w:tcBorders>
            <w:vAlign w:val="center"/>
          </w:tcPr>
          <w:p w14:paraId="4B62F8E5" w14:textId="77777777" w:rsidR="00EF3D3D" w:rsidRDefault="00EF3D3D">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14:paraId="2EF354DD"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80B7CCC"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BBF8821" w14:textId="77777777" w:rsidR="00EF3D3D" w:rsidRDefault="00EF3D3D">
            <w:pPr>
              <w:snapToGrid w:val="0"/>
              <w:spacing w:beforeLines="50" w:before="120"/>
              <w:rPr>
                <w:rFonts w:ascii="仿宋" w:eastAsia="仿宋" w:hAnsi="仿宋"/>
                <w:color w:val="000000" w:themeColor="text1"/>
                <w:sz w:val="30"/>
                <w:szCs w:val="30"/>
              </w:rPr>
            </w:pPr>
          </w:p>
        </w:tc>
      </w:tr>
      <w:tr w:rsidR="00EF3D3D" w14:paraId="324A4F48" w14:textId="77777777">
        <w:tc>
          <w:tcPr>
            <w:tcW w:w="2235" w:type="dxa"/>
            <w:tcBorders>
              <w:top w:val="single" w:sz="4" w:space="0" w:color="auto"/>
              <w:left w:val="single" w:sz="4" w:space="0" w:color="auto"/>
              <w:bottom w:val="single" w:sz="4" w:space="0" w:color="auto"/>
              <w:right w:val="single" w:sz="4" w:space="0" w:color="auto"/>
            </w:tcBorders>
            <w:vAlign w:val="center"/>
          </w:tcPr>
          <w:p w14:paraId="236E7A34" w14:textId="77777777" w:rsidR="00EF3D3D" w:rsidRDefault="00EF3D3D">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14:paraId="6052D6F5"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50D6C70"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F05F30E" w14:textId="77777777" w:rsidR="00EF3D3D" w:rsidRDefault="00EF3D3D">
            <w:pPr>
              <w:snapToGrid w:val="0"/>
              <w:spacing w:beforeLines="50" w:before="120"/>
              <w:rPr>
                <w:rFonts w:ascii="仿宋" w:eastAsia="仿宋" w:hAnsi="仿宋"/>
                <w:color w:val="000000" w:themeColor="text1"/>
                <w:sz w:val="30"/>
                <w:szCs w:val="30"/>
              </w:rPr>
            </w:pPr>
          </w:p>
        </w:tc>
      </w:tr>
      <w:tr w:rsidR="00EF3D3D" w14:paraId="148C1DC1" w14:textId="77777777">
        <w:tc>
          <w:tcPr>
            <w:tcW w:w="2235" w:type="dxa"/>
            <w:tcBorders>
              <w:top w:val="single" w:sz="4" w:space="0" w:color="auto"/>
              <w:left w:val="single" w:sz="4" w:space="0" w:color="auto"/>
              <w:bottom w:val="single" w:sz="4" w:space="0" w:color="auto"/>
              <w:right w:val="single" w:sz="4" w:space="0" w:color="auto"/>
            </w:tcBorders>
            <w:vAlign w:val="center"/>
          </w:tcPr>
          <w:p w14:paraId="67D045E9" w14:textId="77777777" w:rsidR="00EF3D3D" w:rsidRDefault="00EF3D3D">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14:paraId="3C16E3CC"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52DCF04"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96BB859" w14:textId="77777777" w:rsidR="00EF3D3D" w:rsidRDefault="00EF3D3D">
            <w:pPr>
              <w:snapToGrid w:val="0"/>
              <w:spacing w:beforeLines="50" w:before="120"/>
              <w:rPr>
                <w:rFonts w:ascii="仿宋" w:eastAsia="仿宋" w:hAnsi="仿宋"/>
                <w:color w:val="000000" w:themeColor="text1"/>
                <w:sz w:val="30"/>
                <w:szCs w:val="30"/>
              </w:rPr>
            </w:pPr>
          </w:p>
        </w:tc>
      </w:tr>
      <w:tr w:rsidR="00EF3D3D" w14:paraId="65F31ACB" w14:textId="77777777">
        <w:tc>
          <w:tcPr>
            <w:tcW w:w="2235" w:type="dxa"/>
            <w:tcBorders>
              <w:top w:val="single" w:sz="4" w:space="0" w:color="auto"/>
              <w:left w:val="single" w:sz="4" w:space="0" w:color="auto"/>
              <w:bottom w:val="single" w:sz="4" w:space="0" w:color="auto"/>
              <w:right w:val="single" w:sz="4" w:space="0" w:color="auto"/>
            </w:tcBorders>
            <w:vAlign w:val="center"/>
          </w:tcPr>
          <w:p w14:paraId="5E5E2C69" w14:textId="77777777" w:rsidR="00EF3D3D" w:rsidRDefault="00EF3D3D">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14:paraId="5DDA93EE"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569FEDC"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E62F8E3" w14:textId="77777777" w:rsidR="00EF3D3D" w:rsidRDefault="00EF3D3D">
            <w:pPr>
              <w:snapToGrid w:val="0"/>
              <w:spacing w:beforeLines="50" w:before="120"/>
              <w:rPr>
                <w:rFonts w:ascii="仿宋" w:eastAsia="仿宋" w:hAnsi="仿宋"/>
                <w:color w:val="000000" w:themeColor="text1"/>
                <w:sz w:val="30"/>
                <w:szCs w:val="30"/>
              </w:rPr>
            </w:pPr>
          </w:p>
        </w:tc>
      </w:tr>
      <w:tr w:rsidR="00EF3D3D" w14:paraId="2AFA3964" w14:textId="77777777">
        <w:tc>
          <w:tcPr>
            <w:tcW w:w="2235" w:type="dxa"/>
            <w:tcBorders>
              <w:top w:val="single" w:sz="4" w:space="0" w:color="auto"/>
              <w:left w:val="single" w:sz="4" w:space="0" w:color="auto"/>
              <w:bottom w:val="single" w:sz="4" w:space="0" w:color="auto"/>
              <w:right w:val="single" w:sz="4" w:space="0" w:color="auto"/>
            </w:tcBorders>
            <w:vAlign w:val="center"/>
          </w:tcPr>
          <w:p w14:paraId="3A57C12D" w14:textId="77777777" w:rsidR="00EF3D3D" w:rsidRDefault="00EF3D3D">
            <w:pPr>
              <w:snapToGrid w:val="0"/>
              <w:jc w:val="left"/>
              <w:rPr>
                <w:rFonts w:ascii="仿宋" w:eastAsia="仿宋" w:hAnsi="仿宋"/>
                <w:color w:val="000000" w:themeColor="text1"/>
                <w:sz w:val="28"/>
                <w:szCs w:val="28"/>
              </w:rPr>
            </w:pPr>
          </w:p>
        </w:tc>
        <w:tc>
          <w:tcPr>
            <w:tcW w:w="2249" w:type="dxa"/>
            <w:tcBorders>
              <w:top w:val="single" w:sz="4" w:space="0" w:color="auto"/>
              <w:left w:val="single" w:sz="4" w:space="0" w:color="auto"/>
              <w:bottom w:val="single" w:sz="4" w:space="0" w:color="auto"/>
              <w:right w:val="single" w:sz="4" w:space="0" w:color="auto"/>
            </w:tcBorders>
          </w:tcPr>
          <w:p w14:paraId="539AB69C"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15C61A6"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01B1B7D" w14:textId="77777777" w:rsidR="00EF3D3D" w:rsidRDefault="00EF3D3D">
            <w:pPr>
              <w:snapToGrid w:val="0"/>
              <w:spacing w:beforeLines="50" w:before="120"/>
              <w:rPr>
                <w:rFonts w:ascii="仿宋" w:eastAsia="仿宋" w:hAnsi="仿宋"/>
                <w:color w:val="000000" w:themeColor="text1"/>
                <w:sz w:val="30"/>
                <w:szCs w:val="30"/>
              </w:rPr>
            </w:pPr>
          </w:p>
        </w:tc>
      </w:tr>
      <w:tr w:rsidR="00EF3D3D" w14:paraId="21086CB4" w14:textId="77777777">
        <w:tc>
          <w:tcPr>
            <w:tcW w:w="2235" w:type="dxa"/>
            <w:tcBorders>
              <w:top w:val="single" w:sz="4" w:space="0" w:color="auto"/>
              <w:left w:val="single" w:sz="4" w:space="0" w:color="auto"/>
              <w:bottom w:val="single" w:sz="4" w:space="0" w:color="auto"/>
              <w:right w:val="single" w:sz="4" w:space="0" w:color="auto"/>
            </w:tcBorders>
          </w:tcPr>
          <w:p w14:paraId="5C7886E5" w14:textId="77777777" w:rsidR="00EF3D3D" w:rsidRDefault="00EF3D3D">
            <w:pPr>
              <w:snapToGrid w:val="0"/>
              <w:rPr>
                <w:rFonts w:ascii="仿宋" w:eastAsia="仿宋" w:hAnsi="仿宋"/>
                <w:color w:val="000000" w:themeColor="text1"/>
                <w:sz w:val="30"/>
                <w:szCs w:val="30"/>
              </w:rPr>
            </w:pPr>
          </w:p>
        </w:tc>
        <w:tc>
          <w:tcPr>
            <w:tcW w:w="2249" w:type="dxa"/>
            <w:tcBorders>
              <w:top w:val="single" w:sz="4" w:space="0" w:color="auto"/>
              <w:left w:val="single" w:sz="4" w:space="0" w:color="auto"/>
              <w:bottom w:val="single" w:sz="4" w:space="0" w:color="auto"/>
              <w:right w:val="single" w:sz="4" w:space="0" w:color="auto"/>
            </w:tcBorders>
          </w:tcPr>
          <w:p w14:paraId="16DBF80E" w14:textId="77777777" w:rsidR="00EF3D3D" w:rsidRDefault="00EF3D3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FC7E40A" w14:textId="77777777" w:rsidR="00EF3D3D" w:rsidRDefault="00EF3D3D">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2841AE5" w14:textId="77777777" w:rsidR="00EF3D3D" w:rsidRDefault="00EF3D3D">
            <w:pPr>
              <w:snapToGrid w:val="0"/>
              <w:spacing w:beforeLines="50" w:before="120"/>
              <w:rPr>
                <w:rFonts w:ascii="仿宋" w:eastAsia="仿宋" w:hAnsi="仿宋"/>
                <w:color w:val="000000" w:themeColor="text1"/>
                <w:sz w:val="30"/>
                <w:szCs w:val="30"/>
              </w:rPr>
            </w:pPr>
          </w:p>
        </w:tc>
      </w:tr>
    </w:tbl>
    <w:p w14:paraId="5B3F00FF" w14:textId="77777777" w:rsidR="00EF3D3D" w:rsidRDefault="00794CD7">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日期：</w:t>
      </w:r>
      <w:r>
        <w:rPr>
          <w:rFonts w:ascii="仿宋" w:eastAsia="仿宋" w:hAnsi="仿宋" w:hint="eastAsia"/>
          <w:color w:val="000000" w:themeColor="text1"/>
          <w:sz w:val="30"/>
          <w:szCs w:val="30"/>
          <w:u w:val="single"/>
        </w:rPr>
        <w:t xml:space="preserve">         </w:t>
      </w:r>
    </w:p>
    <w:p w14:paraId="1B160BAF" w14:textId="77777777" w:rsidR="00EF3D3D" w:rsidRDefault="00EF3D3D">
      <w:pPr>
        <w:snapToGrid w:val="0"/>
        <w:spacing w:before="50" w:afterLines="50" w:after="120"/>
        <w:jc w:val="left"/>
        <w:rPr>
          <w:rFonts w:ascii="仿宋" w:eastAsia="仿宋" w:hAnsi="仿宋"/>
          <w:color w:val="000000" w:themeColor="text1"/>
          <w:sz w:val="30"/>
          <w:szCs w:val="30"/>
        </w:rPr>
      </w:pPr>
    </w:p>
    <w:p w14:paraId="37CAF245" w14:textId="77777777" w:rsidR="00EF3D3D" w:rsidRDefault="00794CD7">
      <w:pPr>
        <w:snapToGrid w:val="0"/>
        <w:spacing w:before="50" w:afterLines="50" w:after="120"/>
        <w:jc w:val="left"/>
        <w:rPr>
          <w:rFonts w:ascii="仿宋" w:eastAsia="仿宋" w:hAnsi="仿宋"/>
          <w:b/>
          <w:color w:val="000000"/>
          <w:sz w:val="30"/>
          <w:szCs w:val="30"/>
        </w:rPr>
      </w:pPr>
      <w:r>
        <w:rPr>
          <w:rFonts w:ascii="仿宋" w:eastAsia="仿宋" w:hAnsi="仿宋" w:hint="eastAsia"/>
          <w:b/>
          <w:color w:val="000000"/>
          <w:sz w:val="30"/>
          <w:szCs w:val="30"/>
        </w:rPr>
        <w:t>注：投标人应对照招标文件要求逐项填写。</w:t>
      </w:r>
    </w:p>
    <w:p w14:paraId="7FBD15A8" w14:textId="77777777" w:rsidR="00EF3D3D" w:rsidRDefault="00EF3D3D">
      <w:pPr>
        <w:snapToGrid w:val="0"/>
        <w:spacing w:before="50" w:afterLines="50" w:after="120"/>
        <w:jc w:val="left"/>
        <w:rPr>
          <w:rFonts w:ascii="仿宋" w:eastAsia="仿宋" w:hAnsi="仿宋"/>
          <w:b/>
          <w:color w:val="000000" w:themeColor="text1"/>
          <w:sz w:val="30"/>
          <w:szCs w:val="30"/>
        </w:rPr>
      </w:pPr>
    </w:p>
    <w:p w14:paraId="13F4D102" w14:textId="77777777" w:rsidR="00EF3D3D" w:rsidRDefault="00EF3D3D">
      <w:pPr>
        <w:snapToGrid w:val="0"/>
        <w:spacing w:before="50" w:afterLines="50" w:after="120"/>
        <w:jc w:val="left"/>
        <w:rPr>
          <w:rFonts w:ascii="仿宋" w:eastAsia="仿宋" w:hAnsi="仿宋"/>
          <w:color w:val="000000" w:themeColor="text1"/>
          <w:sz w:val="30"/>
          <w:szCs w:val="30"/>
        </w:rPr>
      </w:pPr>
    </w:p>
    <w:p w14:paraId="320300AF" w14:textId="77777777" w:rsidR="00EF3D3D" w:rsidRDefault="00EF3D3D">
      <w:pPr>
        <w:snapToGrid w:val="0"/>
        <w:spacing w:before="50" w:afterLines="50" w:after="120"/>
        <w:jc w:val="left"/>
        <w:rPr>
          <w:rFonts w:ascii="仿宋" w:eastAsia="仿宋" w:hAnsi="仿宋"/>
          <w:color w:val="000000" w:themeColor="text1"/>
          <w:sz w:val="30"/>
          <w:szCs w:val="30"/>
        </w:rPr>
      </w:pPr>
    </w:p>
    <w:p w14:paraId="383E13F0" w14:textId="77777777" w:rsidR="00EF3D3D" w:rsidRDefault="00EF3D3D">
      <w:pPr>
        <w:widowControl/>
        <w:jc w:val="left"/>
        <w:rPr>
          <w:rFonts w:ascii="仿宋" w:eastAsia="仿宋" w:hAnsi="仿宋"/>
          <w:color w:val="000000" w:themeColor="text1"/>
          <w:sz w:val="30"/>
          <w:szCs w:val="30"/>
        </w:rPr>
        <w:sectPr w:rsidR="00EF3D3D">
          <w:pgSz w:w="11906" w:h="16838"/>
          <w:pgMar w:top="1474" w:right="1797" w:bottom="1247" w:left="1797" w:header="851" w:footer="851" w:gutter="0"/>
          <w:cols w:space="720"/>
        </w:sectPr>
      </w:pPr>
    </w:p>
    <w:p w14:paraId="408FBA46" w14:textId="77777777" w:rsidR="00EF3D3D" w:rsidRDefault="00794CD7">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附件13：</w:t>
      </w:r>
    </w:p>
    <w:p w14:paraId="64E9F255" w14:textId="77777777" w:rsidR="00EF3D3D" w:rsidRDefault="00794CD7">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投标人业绩情况一览表</w:t>
      </w:r>
    </w:p>
    <w:p w14:paraId="7E029E16" w14:textId="77777777" w:rsidR="00EF3D3D" w:rsidRDefault="00794CD7">
      <w:pPr>
        <w:pStyle w:val="afa"/>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r>
        <w:rPr>
          <w:rFonts w:ascii="仿宋" w:eastAsia="仿宋" w:hAnsi="仿宋" w:hint="eastAsia"/>
          <w:color w:val="000000" w:themeColor="text1"/>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EF3D3D" w14:paraId="28A34C9E" w14:textId="77777777">
        <w:trPr>
          <w:cantSplit/>
          <w:trHeight w:val="646"/>
        </w:trPr>
        <w:tc>
          <w:tcPr>
            <w:tcW w:w="2628" w:type="dxa"/>
            <w:vMerge w:val="restart"/>
            <w:vAlign w:val="center"/>
          </w:tcPr>
          <w:p w14:paraId="4577B1D2"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采购单位名称</w:t>
            </w:r>
          </w:p>
        </w:tc>
        <w:tc>
          <w:tcPr>
            <w:tcW w:w="3420" w:type="dxa"/>
            <w:vMerge w:val="restart"/>
            <w:vAlign w:val="center"/>
          </w:tcPr>
          <w:p w14:paraId="1BED9AA3"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设备或项目名称</w:t>
            </w:r>
          </w:p>
        </w:tc>
        <w:tc>
          <w:tcPr>
            <w:tcW w:w="1080" w:type="dxa"/>
            <w:vMerge w:val="restart"/>
            <w:vAlign w:val="center"/>
          </w:tcPr>
          <w:p w14:paraId="05520E6C"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w:t>
            </w:r>
          </w:p>
          <w:p w14:paraId="38000958"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1080" w:type="dxa"/>
            <w:vMerge w:val="restart"/>
            <w:vAlign w:val="center"/>
          </w:tcPr>
          <w:p w14:paraId="74735313"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单价</w:t>
            </w:r>
          </w:p>
        </w:tc>
        <w:tc>
          <w:tcPr>
            <w:tcW w:w="2160" w:type="dxa"/>
            <w:gridSpan w:val="2"/>
            <w:vAlign w:val="center"/>
          </w:tcPr>
          <w:p w14:paraId="07470581"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附件页码</w:t>
            </w:r>
          </w:p>
        </w:tc>
        <w:tc>
          <w:tcPr>
            <w:tcW w:w="2160" w:type="dxa"/>
            <w:vMerge w:val="restart"/>
            <w:vAlign w:val="center"/>
          </w:tcPr>
          <w:p w14:paraId="4AAAD43E"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采购单位联系人及</w:t>
            </w:r>
          </w:p>
          <w:p w14:paraId="169D3913"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联系电话</w:t>
            </w:r>
          </w:p>
        </w:tc>
      </w:tr>
      <w:tr w:rsidR="00EF3D3D" w14:paraId="1F56558C" w14:textId="77777777">
        <w:trPr>
          <w:cantSplit/>
          <w:trHeight w:val="1285"/>
        </w:trPr>
        <w:tc>
          <w:tcPr>
            <w:tcW w:w="2628" w:type="dxa"/>
            <w:vMerge/>
            <w:vAlign w:val="center"/>
          </w:tcPr>
          <w:p w14:paraId="1BBF2484" w14:textId="77777777" w:rsidR="00EF3D3D" w:rsidRDefault="00EF3D3D">
            <w:pPr>
              <w:widowControl/>
              <w:jc w:val="left"/>
              <w:rPr>
                <w:rFonts w:ascii="仿宋" w:eastAsia="仿宋" w:hAnsi="仿宋"/>
                <w:color w:val="000000" w:themeColor="text1"/>
                <w:sz w:val="30"/>
                <w:szCs w:val="30"/>
              </w:rPr>
            </w:pPr>
          </w:p>
        </w:tc>
        <w:tc>
          <w:tcPr>
            <w:tcW w:w="3420" w:type="dxa"/>
            <w:vMerge/>
            <w:vAlign w:val="center"/>
          </w:tcPr>
          <w:p w14:paraId="0EE88AA3" w14:textId="77777777" w:rsidR="00EF3D3D" w:rsidRDefault="00EF3D3D">
            <w:pPr>
              <w:widowControl/>
              <w:jc w:val="left"/>
              <w:rPr>
                <w:rFonts w:ascii="仿宋" w:eastAsia="仿宋" w:hAnsi="仿宋"/>
                <w:color w:val="000000" w:themeColor="text1"/>
                <w:sz w:val="30"/>
                <w:szCs w:val="30"/>
              </w:rPr>
            </w:pPr>
          </w:p>
        </w:tc>
        <w:tc>
          <w:tcPr>
            <w:tcW w:w="1080" w:type="dxa"/>
            <w:vMerge/>
            <w:vAlign w:val="center"/>
          </w:tcPr>
          <w:p w14:paraId="0A1B48EA" w14:textId="77777777" w:rsidR="00EF3D3D" w:rsidRDefault="00EF3D3D">
            <w:pPr>
              <w:widowControl/>
              <w:jc w:val="left"/>
              <w:rPr>
                <w:rFonts w:ascii="仿宋" w:eastAsia="仿宋" w:hAnsi="仿宋"/>
                <w:color w:val="000000" w:themeColor="text1"/>
                <w:sz w:val="30"/>
                <w:szCs w:val="30"/>
              </w:rPr>
            </w:pPr>
          </w:p>
        </w:tc>
        <w:tc>
          <w:tcPr>
            <w:tcW w:w="1080" w:type="dxa"/>
            <w:vMerge/>
            <w:vAlign w:val="center"/>
          </w:tcPr>
          <w:p w14:paraId="53C8E73D" w14:textId="77777777" w:rsidR="00EF3D3D" w:rsidRDefault="00EF3D3D">
            <w:pPr>
              <w:widowControl/>
              <w:jc w:val="left"/>
              <w:rPr>
                <w:rFonts w:ascii="仿宋" w:eastAsia="仿宋" w:hAnsi="仿宋"/>
                <w:color w:val="000000" w:themeColor="text1"/>
                <w:sz w:val="30"/>
                <w:szCs w:val="30"/>
              </w:rPr>
            </w:pPr>
          </w:p>
        </w:tc>
        <w:tc>
          <w:tcPr>
            <w:tcW w:w="1080" w:type="dxa"/>
            <w:vAlign w:val="center"/>
          </w:tcPr>
          <w:p w14:paraId="5D5BEBC5"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合</w:t>
            </w:r>
          </w:p>
          <w:p w14:paraId="2A70D1E3"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同</w:t>
            </w:r>
          </w:p>
        </w:tc>
        <w:tc>
          <w:tcPr>
            <w:tcW w:w="1080" w:type="dxa"/>
            <w:vAlign w:val="center"/>
          </w:tcPr>
          <w:p w14:paraId="4530CBD4"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验收</w:t>
            </w:r>
          </w:p>
          <w:p w14:paraId="7C086019" w14:textId="77777777" w:rsidR="00EF3D3D" w:rsidRDefault="00794CD7">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报告</w:t>
            </w:r>
          </w:p>
        </w:tc>
        <w:tc>
          <w:tcPr>
            <w:tcW w:w="2160" w:type="dxa"/>
            <w:vMerge/>
            <w:vAlign w:val="center"/>
          </w:tcPr>
          <w:p w14:paraId="685BA859" w14:textId="77777777" w:rsidR="00EF3D3D" w:rsidRDefault="00EF3D3D">
            <w:pPr>
              <w:widowControl/>
              <w:jc w:val="left"/>
              <w:rPr>
                <w:rFonts w:ascii="仿宋" w:eastAsia="仿宋" w:hAnsi="仿宋"/>
                <w:color w:val="000000" w:themeColor="text1"/>
                <w:sz w:val="30"/>
                <w:szCs w:val="30"/>
              </w:rPr>
            </w:pPr>
          </w:p>
        </w:tc>
      </w:tr>
      <w:tr w:rsidR="00EF3D3D" w14:paraId="0C3518D9" w14:textId="77777777">
        <w:tc>
          <w:tcPr>
            <w:tcW w:w="2628" w:type="dxa"/>
          </w:tcPr>
          <w:p w14:paraId="4E1C8EF6"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38A54890"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37DD83F2"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481BA744"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67ECB910"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7F848116"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2160" w:type="dxa"/>
          </w:tcPr>
          <w:p w14:paraId="195926E0"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r>
      <w:tr w:rsidR="00EF3D3D" w14:paraId="3C8BA256" w14:textId="77777777">
        <w:trPr>
          <w:trHeight w:val="710"/>
        </w:trPr>
        <w:tc>
          <w:tcPr>
            <w:tcW w:w="2628" w:type="dxa"/>
          </w:tcPr>
          <w:p w14:paraId="6C06FC85"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6312634A"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5377FA27"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3CC49611"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5CBDD33B"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795D5C17"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2160" w:type="dxa"/>
          </w:tcPr>
          <w:p w14:paraId="0DA2E082"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r>
      <w:tr w:rsidR="00EF3D3D" w14:paraId="1D2AE2DD" w14:textId="77777777">
        <w:tc>
          <w:tcPr>
            <w:tcW w:w="2628" w:type="dxa"/>
          </w:tcPr>
          <w:p w14:paraId="53DF7F2E"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401EDB8E"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7AD9BA3D"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0DCAA655"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325BBB35"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0429C02B"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2160" w:type="dxa"/>
          </w:tcPr>
          <w:p w14:paraId="50BDD1EA"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r>
      <w:tr w:rsidR="00EF3D3D" w14:paraId="4185678C" w14:textId="77777777">
        <w:tc>
          <w:tcPr>
            <w:tcW w:w="2628" w:type="dxa"/>
          </w:tcPr>
          <w:p w14:paraId="114DFE7F"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7829092D"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595208A5"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3B22812D"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35C27004"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1080" w:type="dxa"/>
          </w:tcPr>
          <w:p w14:paraId="7F502D07"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c>
          <w:tcPr>
            <w:tcW w:w="2160" w:type="dxa"/>
          </w:tcPr>
          <w:p w14:paraId="41DC751B" w14:textId="77777777" w:rsidR="00EF3D3D" w:rsidRDefault="00EF3D3D">
            <w:pPr>
              <w:snapToGrid w:val="0"/>
              <w:spacing w:before="50" w:afterLines="50" w:after="120" w:line="400" w:lineRule="exact"/>
              <w:jc w:val="left"/>
              <w:rPr>
                <w:rFonts w:ascii="仿宋" w:eastAsia="仿宋" w:hAnsi="仿宋"/>
                <w:color w:val="000000" w:themeColor="text1"/>
                <w:sz w:val="30"/>
                <w:szCs w:val="30"/>
              </w:rPr>
            </w:pPr>
          </w:p>
        </w:tc>
      </w:tr>
      <w:tr w:rsidR="00EF3D3D" w14:paraId="4381A9E6" w14:textId="77777777">
        <w:trPr>
          <w:gridAfter w:val="6"/>
          <w:wAfter w:w="9900" w:type="dxa"/>
        </w:trPr>
        <w:tc>
          <w:tcPr>
            <w:tcW w:w="2628" w:type="dxa"/>
          </w:tcPr>
          <w:p w14:paraId="35E23E6D" w14:textId="77777777" w:rsidR="00EF3D3D" w:rsidRDefault="00794CD7">
            <w:pPr>
              <w:snapToGrid w:val="0"/>
              <w:spacing w:before="50" w:afterLines="50" w:after="120" w:line="40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备注</w:t>
            </w:r>
          </w:p>
        </w:tc>
      </w:tr>
    </w:tbl>
    <w:p w14:paraId="605FAF46" w14:textId="77777777" w:rsidR="00EF3D3D" w:rsidRDefault="00794CD7">
      <w:pPr>
        <w:pStyle w:val="afa"/>
        <w:snapToGrid w:val="0"/>
        <w:spacing w:before="240"/>
        <w:rPr>
          <w:rFonts w:ascii="仿宋" w:eastAsia="仿宋" w:hAnsi="仿宋"/>
          <w:color w:val="000000" w:themeColor="text1"/>
          <w:kern w:val="0"/>
          <w:sz w:val="30"/>
          <w:szCs w:val="30"/>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时  间：</w:t>
      </w:r>
      <w:r>
        <w:rPr>
          <w:rFonts w:ascii="仿宋" w:eastAsia="仿宋" w:hAnsi="仿宋" w:hint="eastAsia"/>
          <w:color w:val="000000" w:themeColor="text1"/>
          <w:sz w:val="30"/>
          <w:szCs w:val="30"/>
          <w:u w:val="single"/>
        </w:rPr>
        <w:t xml:space="preserve">            </w:t>
      </w:r>
    </w:p>
    <w:p w14:paraId="51D3FEA6" w14:textId="77777777" w:rsidR="00EF3D3D" w:rsidRDefault="00EF3D3D">
      <w:pPr>
        <w:widowControl/>
        <w:jc w:val="left"/>
        <w:rPr>
          <w:rFonts w:ascii="仿宋" w:eastAsia="仿宋" w:hAnsi="仿宋"/>
          <w:color w:val="000000" w:themeColor="text1"/>
          <w:sz w:val="30"/>
          <w:szCs w:val="30"/>
        </w:rPr>
        <w:sectPr w:rsidR="00EF3D3D">
          <w:pgSz w:w="16838" w:h="11906" w:orient="landscape"/>
          <w:pgMar w:top="1797" w:right="1474" w:bottom="1797" w:left="1247" w:header="851" w:footer="851" w:gutter="0"/>
          <w:cols w:space="720"/>
        </w:sectPr>
      </w:pPr>
    </w:p>
    <w:p w14:paraId="4CDD0790" w14:textId="77777777" w:rsidR="00EF3D3D" w:rsidRDefault="00794CD7">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附件14</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 xml:space="preserve"> 正本或副本</w:t>
      </w:r>
    </w:p>
    <w:p w14:paraId="5677F04F" w14:textId="77777777" w:rsidR="00EF3D3D" w:rsidRDefault="00794CD7">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524AEE19" w14:textId="77777777" w:rsidR="00EF3D3D" w:rsidRDefault="00794CD7">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14:paraId="1F9D2866" w14:textId="77777777" w:rsidR="00EF3D3D" w:rsidRDefault="00EF3D3D">
      <w:pPr>
        <w:spacing w:after="100" w:afterAutospacing="1" w:line="800" w:lineRule="exact"/>
        <w:ind w:right="-108"/>
        <w:jc w:val="center"/>
        <w:rPr>
          <w:rFonts w:ascii="仿宋" w:eastAsia="仿宋" w:hAnsi="仿宋"/>
          <w:b/>
          <w:color w:val="000000" w:themeColor="text1"/>
          <w:spacing w:val="40"/>
          <w:sz w:val="84"/>
          <w:szCs w:val="84"/>
        </w:rPr>
      </w:pPr>
    </w:p>
    <w:p w14:paraId="6B23996F" w14:textId="77777777" w:rsidR="00EF3D3D" w:rsidRDefault="00794CD7">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报</w:t>
      </w:r>
    </w:p>
    <w:p w14:paraId="4FC222FF" w14:textId="77777777" w:rsidR="00EF3D3D" w:rsidRDefault="00794CD7">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价</w:t>
      </w:r>
    </w:p>
    <w:p w14:paraId="65C56B39" w14:textId="77777777" w:rsidR="00EF3D3D" w:rsidRDefault="00794CD7">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14:paraId="61AF5AB2" w14:textId="77777777" w:rsidR="00EF3D3D" w:rsidRDefault="00794CD7">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14:paraId="1F375B92"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投标人全称：</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29C0C203" w14:textId="77777777" w:rsidR="00EF3D3D" w:rsidRDefault="00794CD7">
      <w:pPr>
        <w:pStyle w:val="afffffffd"/>
        <w:spacing w:line="360" w:lineRule="auto"/>
        <w:rPr>
          <w:rFonts w:ascii="宋体" w:hAnsi="宋体"/>
          <w:color w:val="000000" w:themeColor="text1"/>
          <w:sz w:val="28"/>
        </w:rPr>
      </w:pPr>
      <w:r>
        <w:rPr>
          <w:rFonts w:ascii="宋体" w:hAnsi="宋体" w:hint="eastAsia"/>
          <w:color w:val="000000" w:themeColor="text1"/>
          <w:sz w:val="28"/>
        </w:rPr>
        <w:t>（加盖单位公章）</w:t>
      </w:r>
    </w:p>
    <w:p w14:paraId="62DFBBFD"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14:paraId="3C3BBD04"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w:t>
      </w:r>
      <w:r>
        <w:rPr>
          <w:rFonts w:ascii="宋体" w:hAnsi="宋体"/>
          <w:color w:val="000000" w:themeColor="text1"/>
          <w:sz w:val="28"/>
          <w:u w:val="single"/>
        </w:rPr>
        <w:t xml:space="preserve">           </w:t>
      </w:r>
      <w:r>
        <w:rPr>
          <w:rFonts w:ascii="宋体" w:hAnsi="宋体" w:hint="eastAsia"/>
          <w:color w:val="000000" w:themeColor="text1"/>
          <w:sz w:val="28"/>
        </w:rPr>
        <w:t xml:space="preserve">  签字：</w:t>
      </w:r>
      <w:r>
        <w:rPr>
          <w:rFonts w:ascii="宋体" w:hAnsi="宋体" w:hint="eastAsia"/>
          <w:color w:val="000000" w:themeColor="text1"/>
          <w:sz w:val="28"/>
          <w:u w:val="single"/>
        </w:rPr>
        <w:t xml:space="preserve">              </w:t>
      </w:r>
    </w:p>
    <w:p w14:paraId="5ACF0FB4"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r>
        <w:rPr>
          <w:rFonts w:ascii="宋体" w:hAnsi="宋体"/>
          <w:color w:val="000000" w:themeColor="text1"/>
          <w:sz w:val="28"/>
          <w:u w:val="single"/>
        </w:rPr>
        <w:t xml:space="preserve">                                         </w:t>
      </w:r>
    </w:p>
    <w:p w14:paraId="549A50A5"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邮编：</w:t>
      </w:r>
      <w:r>
        <w:rPr>
          <w:rFonts w:ascii="宋体" w:hAnsi="宋体" w:hint="eastAsia"/>
          <w:color w:val="000000" w:themeColor="text1"/>
          <w:sz w:val="28"/>
          <w:u w:val="single"/>
        </w:rPr>
        <w:t xml:space="preserve">                                                  </w:t>
      </w:r>
    </w:p>
    <w:p w14:paraId="3F14A521" w14:textId="77777777" w:rsidR="00EF3D3D" w:rsidRDefault="00794CD7">
      <w:pPr>
        <w:pStyle w:val="afffffffd"/>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160FBF01" w14:textId="77777777" w:rsidR="00EF3D3D" w:rsidRDefault="00794CD7">
      <w:pPr>
        <w:pStyle w:val="afffffffd"/>
        <w:spacing w:line="360" w:lineRule="auto"/>
        <w:rPr>
          <w:rFonts w:ascii="宋体" w:hAnsi="宋体"/>
          <w:color w:val="000000" w:themeColor="text1"/>
          <w:sz w:val="28"/>
        </w:rPr>
      </w:pPr>
      <w:r>
        <w:rPr>
          <w:rFonts w:ascii="宋体" w:hAnsi="宋体" w:hint="eastAsia"/>
          <w:color w:val="000000" w:themeColor="text1"/>
          <w:sz w:val="28"/>
        </w:rPr>
        <w:t xml:space="preserve">开标时间：  </w:t>
      </w:r>
      <w:r>
        <w:rPr>
          <w:rFonts w:ascii="宋体" w:hAnsi="宋体" w:hint="eastAsia"/>
          <w:color w:val="000000" w:themeColor="text1"/>
          <w:sz w:val="28"/>
          <w:u w:val="single"/>
        </w:rPr>
        <w:t xml:space="preserve">                    </w:t>
      </w:r>
      <w:r>
        <w:rPr>
          <w:rFonts w:ascii="宋体" w:hAnsi="宋体"/>
          <w:color w:val="000000" w:themeColor="text1"/>
          <w:sz w:val="28"/>
          <w:u w:val="single"/>
        </w:rPr>
        <w:t xml:space="preserve">            </w:t>
      </w:r>
      <w:r>
        <w:rPr>
          <w:rFonts w:ascii="宋体" w:hAnsi="宋体" w:hint="eastAsia"/>
          <w:color w:val="000000" w:themeColor="text1"/>
          <w:sz w:val="28"/>
          <w:u w:val="single"/>
        </w:rPr>
        <w:t xml:space="preserve">            </w:t>
      </w:r>
    </w:p>
    <w:p w14:paraId="751F3EEF" w14:textId="77777777" w:rsidR="00EF3D3D" w:rsidRDefault="00EF3D3D">
      <w:pPr>
        <w:rPr>
          <w:color w:val="000000" w:themeColor="text1"/>
        </w:rPr>
      </w:pPr>
    </w:p>
    <w:p w14:paraId="4ABE5228" w14:textId="77777777" w:rsidR="00EF3D3D" w:rsidRDefault="00EF3D3D">
      <w:pPr>
        <w:rPr>
          <w:color w:val="000000" w:themeColor="text1"/>
        </w:rPr>
      </w:pPr>
    </w:p>
    <w:p w14:paraId="0262A1C6" w14:textId="77777777" w:rsidR="00EF3D3D" w:rsidRDefault="00EF3D3D">
      <w:pPr>
        <w:rPr>
          <w:color w:val="000000" w:themeColor="text1"/>
        </w:rPr>
      </w:pPr>
    </w:p>
    <w:p w14:paraId="1CE4E938" w14:textId="77777777" w:rsidR="00EF3D3D" w:rsidRDefault="00EF3D3D">
      <w:pPr>
        <w:rPr>
          <w:color w:val="000000" w:themeColor="text1"/>
        </w:rPr>
      </w:pPr>
    </w:p>
    <w:p w14:paraId="14D3DD58" w14:textId="77777777" w:rsidR="00EF3D3D" w:rsidRDefault="00EF3D3D">
      <w:pPr>
        <w:rPr>
          <w:color w:val="000000" w:themeColor="text1"/>
        </w:rPr>
      </w:pPr>
    </w:p>
    <w:p w14:paraId="1EDF34D7" w14:textId="77777777" w:rsidR="00EF3D3D" w:rsidRDefault="00794CD7">
      <w:pPr>
        <w:pStyle w:val="aff7"/>
        <w:snapToGrid w:val="0"/>
        <w:ind w:leftChars="0" w:left="0"/>
        <w:rPr>
          <w:rFonts w:ascii="仿宋" w:eastAsia="仿宋" w:hAnsi="仿宋"/>
          <w:b/>
          <w:color w:val="000000" w:themeColor="text1"/>
          <w:sz w:val="36"/>
          <w:szCs w:val="36"/>
        </w:rPr>
      </w:pPr>
      <w:r>
        <w:rPr>
          <w:rFonts w:ascii="仿宋" w:eastAsia="仿宋" w:hAnsi="仿宋" w:hint="eastAsia"/>
          <w:color w:val="000000" w:themeColor="text1"/>
          <w:sz w:val="36"/>
          <w:szCs w:val="36"/>
        </w:rPr>
        <w:t>3、</w:t>
      </w:r>
      <w:r>
        <w:rPr>
          <w:rFonts w:ascii="仿宋" w:eastAsia="仿宋" w:hAnsi="仿宋" w:hint="eastAsia"/>
          <w:b/>
          <w:color w:val="000000" w:themeColor="text1"/>
          <w:sz w:val="36"/>
          <w:szCs w:val="36"/>
        </w:rPr>
        <w:t>报价文件目录</w:t>
      </w:r>
    </w:p>
    <w:p w14:paraId="73FAD499" w14:textId="77777777" w:rsidR="00EF3D3D" w:rsidRDefault="00EF3D3D">
      <w:pPr>
        <w:rPr>
          <w:rFonts w:ascii="仿宋" w:eastAsia="仿宋" w:hAnsi="仿宋"/>
          <w:color w:val="000000" w:themeColor="text1"/>
        </w:rPr>
      </w:pPr>
    </w:p>
    <w:p w14:paraId="78BAF022" w14:textId="77777777" w:rsidR="00EF3D3D" w:rsidRDefault="00794CD7">
      <w:pPr>
        <w:pStyle w:val="aff7"/>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（1）投标报价明细表（见附件15）；</w:t>
      </w:r>
    </w:p>
    <w:p w14:paraId="369B409D" w14:textId="77777777" w:rsidR="00EF3D3D" w:rsidRDefault="00794CD7">
      <w:pPr>
        <w:pStyle w:val="aff7"/>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（2）投标人针对报价需要说明的其他文件和说明（格式自拟）；</w:t>
      </w:r>
    </w:p>
    <w:p w14:paraId="7D0A8F0A" w14:textId="77777777" w:rsidR="00EF3D3D" w:rsidRDefault="00794CD7">
      <w:pPr>
        <w:pStyle w:val="aff7"/>
        <w:snapToGrid w:val="0"/>
        <w:spacing w:line="460" w:lineRule="exact"/>
        <w:ind w:leftChars="0" w:left="0"/>
        <w:rPr>
          <w:rFonts w:ascii="仿宋" w:eastAsia="仿宋" w:hAnsi="仿宋"/>
          <w:color w:val="000000" w:themeColor="text1"/>
        </w:rPr>
      </w:pPr>
      <w:r>
        <w:rPr>
          <w:rFonts w:ascii="仿宋" w:eastAsia="仿宋" w:hAnsi="仿宋" w:hint="eastAsia"/>
          <w:color w:val="000000" w:themeColor="text1"/>
          <w:sz w:val="30"/>
          <w:szCs w:val="30"/>
        </w:rPr>
        <w:t>（3）中小企业声明函（见附件16）；</w:t>
      </w:r>
    </w:p>
    <w:p w14:paraId="191E61D4" w14:textId="77777777" w:rsidR="00EF3D3D" w:rsidRDefault="00794CD7">
      <w:pPr>
        <w:pStyle w:val="28"/>
        <w:widowControl w:val="0"/>
        <w:spacing w:after="120" w:line="460" w:lineRule="exact"/>
        <w:jc w:val="both"/>
        <w:rPr>
          <w:rFonts w:ascii="仿宋" w:eastAsia="仿宋" w:hAnsi="仿宋"/>
          <w:color w:val="000000" w:themeColor="text1"/>
          <w:sz w:val="30"/>
          <w:szCs w:val="30"/>
        </w:rPr>
      </w:pPr>
      <w:r>
        <w:rPr>
          <w:rFonts w:ascii="仿宋" w:eastAsia="仿宋" w:hAnsi="仿宋" w:hint="eastAsia"/>
          <w:color w:val="000000" w:themeColor="text1"/>
          <w:sz w:val="30"/>
          <w:szCs w:val="30"/>
        </w:rPr>
        <w:t>（4）残疾人福利企业声明函（见附件17）。</w:t>
      </w:r>
    </w:p>
    <w:p w14:paraId="3D9BCAC5" w14:textId="77777777" w:rsidR="00EF3D3D" w:rsidRDefault="00794CD7">
      <w:pPr>
        <w:pStyle w:val="aff6"/>
        <w:snapToGrid w:val="0"/>
        <w:spacing w:before="120" w:after="120" w:line="240" w:lineRule="auto"/>
        <w:jc w:val="left"/>
        <w:rPr>
          <w:rFonts w:ascii="仿宋" w:eastAsia="仿宋" w:hAnsi="仿宋"/>
          <w:b/>
          <w:color w:val="000000" w:themeColor="text1"/>
          <w:sz w:val="36"/>
          <w:szCs w:val="36"/>
        </w:rPr>
      </w:pPr>
      <w:r>
        <w:rPr>
          <w:rFonts w:ascii="仿宋" w:eastAsia="仿宋" w:hAnsi="仿宋" w:hint="eastAsia"/>
          <w:color w:val="000000" w:themeColor="text1"/>
          <w:kern w:val="0"/>
          <w:sz w:val="30"/>
          <w:szCs w:val="30"/>
        </w:rPr>
        <w:br w:type="page"/>
      </w:r>
      <w:r>
        <w:rPr>
          <w:rFonts w:ascii="仿宋" w:eastAsia="仿宋" w:hAnsi="仿宋" w:hint="eastAsia"/>
          <w:color w:val="000000" w:themeColor="text1"/>
          <w:sz w:val="30"/>
          <w:szCs w:val="30"/>
        </w:rPr>
        <w:lastRenderedPageBreak/>
        <w:t>附件15：</w:t>
      </w:r>
    </w:p>
    <w:p w14:paraId="1CBECFB8" w14:textId="77777777" w:rsidR="00EF3D3D" w:rsidRDefault="00794CD7">
      <w:pPr>
        <w:pStyle w:val="aff6"/>
        <w:snapToGrid w:val="0"/>
        <w:spacing w:before="120" w:after="120" w:line="240" w:lineRule="auto"/>
        <w:ind w:firstLineChars="300" w:firstLine="1084"/>
        <w:jc w:val="center"/>
        <w:rPr>
          <w:rFonts w:hAnsi="宋体"/>
          <w:b/>
          <w:color w:val="000000" w:themeColor="text1"/>
          <w:sz w:val="36"/>
          <w:szCs w:val="36"/>
        </w:rPr>
      </w:pPr>
      <w:r>
        <w:rPr>
          <w:rFonts w:hAnsi="宋体" w:hint="eastAsia"/>
          <w:b/>
          <w:color w:val="000000" w:themeColor="text1"/>
          <w:sz w:val="36"/>
          <w:szCs w:val="36"/>
        </w:rPr>
        <w:t>投 标 报 价 明 细 表</w:t>
      </w:r>
    </w:p>
    <w:p w14:paraId="5F338BC0" w14:textId="77777777" w:rsidR="00EF3D3D" w:rsidRDefault="00EF3D3D">
      <w:pPr>
        <w:pStyle w:val="aff6"/>
        <w:snapToGrid w:val="0"/>
        <w:spacing w:before="120" w:after="120" w:line="240" w:lineRule="auto"/>
        <w:ind w:firstLineChars="300" w:firstLine="1084"/>
        <w:jc w:val="center"/>
        <w:rPr>
          <w:rFonts w:ascii="仿宋" w:eastAsia="仿宋" w:hAnsi="仿宋"/>
          <w:b/>
          <w:color w:val="000000" w:themeColor="text1"/>
          <w:sz w:val="36"/>
          <w:szCs w:val="36"/>
        </w:rPr>
      </w:pPr>
    </w:p>
    <w:p w14:paraId="578530A5" w14:textId="77777777" w:rsidR="00EF3D3D" w:rsidRDefault="00794CD7">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投标人全称（公章）：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2BA8195D" w14:textId="77777777" w:rsidR="00EF3D3D" w:rsidRDefault="00EF3D3D">
      <w:pPr>
        <w:snapToGrid w:val="0"/>
        <w:rPr>
          <w:rFonts w:ascii="仿宋" w:eastAsia="仿宋" w:hAnsi="仿宋"/>
          <w:color w:val="000000" w:themeColor="text1"/>
          <w:sz w:val="28"/>
          <w:szCs w:val="28"/>
        </w:rPr>
      </w:pPr>
    </w:p>
    <w:p w14:paraId="6AE1BC14" w14:textId="77777777" w:rsidR="00EF3D3D" w:rsidRDefault="00794CD7">
      <w:pPr>
        <w:snapToGrid w:val="0"/>
        <w:rPr>
          <w:rFonts w:ascii="仿宋" w:eastAsia="仿宋" w:hAnsi="仿宋"/>
          <w:b/>
          <w:color w:val="000000" w:themeColor="text1"/>
          <w:sz w:val="28"/>
          <w:szCs w:val="28"/>
          <w:u w:val="single"/>
        </w:rPr>
      </w:pPr>
      <w:r>
        <w:rPr>
          <w:rFonts w:ascii="仿宋" w:eastAsia="仿宋" w:hAnsi="仿宋" w:hint="eastAsia"/>
          <w:color w:val="000000" w:themeColor="text1"/>
          <w:sz w:val="28"/>
          <w:szCs w:val="28"/>
        </w:rPr>
        <w:t>招标编号及标项：</w:t>
      </w:r>
      <w:r>
        <w:rPr>
          <w:rFonts w:ascii="仿宋" w:eastAsia="仿宋" w:hAnsi="仿宋" w:hint="eastAsia"/>
          <w:b/>
          <w:color w:val="000000" w:themeColor="text1"/>
          <w:sz w:val="28"/>
          <w:szCs w:val="28"/>
          <w:u w:val="single"/>
        </w:rPr>
        <w:t xml:space="preserve">                          </w:t>
      </w:r>
    </w:p>
    <w:p w14:paraId="70F94D6A" w14:textId="77777777" w:rsidR="00EF3D3D" w:rsidRDefault="00EF3D3D">
      <w:pPr>
        <w:snapToGrid w:val="0"/>
        <w:rPr>
          <w:rFonts w:ascii="仿宋" w:eastAsia="仿宋" w:hAnsi="仿宋"/>
          <w:b/>
          <w:color w:val="000000" w:themeColor="text1"/>
          <w:sz w:val="24"/>
          <w:szCs w:val="24"/>
          <w:u w:val="single"/>
        </w:rPr>
      </w:pPr>
    </w:p>
    <w:p w14:paraId="3BECD518" w14:textId="77777777" w:rsidR="00B97809" w:rsidRDefault="00B97809" w:rsidP="00B97809">
      <w:pPr>
        <w:snapToGrid w:val="0"/>
        <w:spacing w:line="4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proofErr w:type="gramStart"/>
      <w:r>
        <w:rPr>
          <w:rFonts w:ascii="仿宋" w:eastAsia="仿宋" w:hAnsi="仿宋" w:hint="eastAsia"/>
          <w:color w:val="000000" w:themeColor="text1"/>
          <w:sz w:val="24"/>
          <w:szCs w:val="24"/>
        </w:rPr>
        <w:t>标项</w:t>
      </w:r>
      <w:proofErr w:type="gramEnd"/>
      <w:r>
        <w:rPr>
          <w:rFonts w:ascii="仿宋" w:eastAsia="仿宋" w:hAnsi="仿宋" w:hint="eastAsia"/>
          <w:color w:val="000000" w:themeColor="text1"/>
          <w:sz w:val="24"/>
          <w:szCs w:val="24"/>
        </w:rPr>
        <w:t>1投标报价表）</w:t>
      </w:r>
    </w:p>
    <w:tbl>
      <w:tblPr>
        <w:tblW w:w="8642"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6"/>
        <w:gridCol w:w="1782"/>
        <w:gridCol w:w="1195"/>
        <w:gridCol w:w="2268"/>
        <w:gridCol w:w="2551"/>
      </w:tblGrid>
      <w:tr w:rsidR="00B97809" w14:paraId="47EC9AEB" w14:textId="77777777" w:rsidTr="00B97809">
        <w:trPr>
          <w:cantSplit/>
          <w:trHeight w:val="449"/>
          <w:tblHeader/>
        </w:trPr>
        <w:tc>
          <w:tcPr>
            <w:tcW w:w="846" w:type="dxa"/>
            <w:tcBorders>
              <w:top w:val="single" w:sz="4" w:space="0" w:color="auto"/>
              <w:left w:val="single" w:sz="4" w:space="0" w:color="auto"/>
              <w:bottom w:val="single" w:sz="6" w:space="0" w:color="auto"/>
              <w:right w:val="single" w:sz="6" w:space="0" w:color="auto"/>
            </w:tcBorders>
            <w:vAlign w:val="center"/>
          </w:tcPr>
          <w:p w14:paraId="07B7C5DA" w14:textId="77777777" w:rsidR="00B97809" w:rsidRDefault="00B97809" w:rsidP="00B97809">
            <w:pPr>
              <w:jc w:val="center"/>
              <w:rPr>
                <w:rFonts w:ascii="宋体" w:hAnsi="宋体"/>
                <w:b/>
                <w:szCs w:val="21"/>
                <w:lang w:val="en-GB"/>
              </w:rPr>
            </w:pPr>
            <w:r>
              <w:rPr>
                <w:rFonts w:ascii="宋体" w:hAnsi="宋体" w:hint="eastAsia"/>
                <w:b/>
                <w:szCs w:val="21"/>
                <w:lang w:val="en-GB"/>
              </w:rPr>
              <w:t>序号</w:t>
            </w:r>
          </w:p>
        </w:tc>
        <w:tc>
          <w:tcPr>
            <w:tcW w:w="2977" w:type="dxa"/>
            <w:gridSpan w:val="2"/>
            <w:tcBorders>
              <w:top w:val="single" w:sz="4" w:space="0" w:color="auto"/>
              <w:left w:val="single" w:sz="6" w:space="0" w:color="auto"/>
              <w:bottom w:val="single" w:sz="6" w:space="0" w:color="auto"/>
              <w:right w:val="single" w:sz="6" w:space="0" w:color="auto"/>
            </w:tcBorders>
            <w:vAlign w:val="center"/>
          </w:tcPr>
          <w:p w14:paraId="302DDE4A" w14:textId="77777777" w:rsidR="00B97809" w:rsidRDefault="00B97809" w:rsidP="00B97809">
            <w:pPr>
              <w:jc w:val="center"/>
              <w:rPr>
                <w:rFonts w:ascii="宋体" w:hAnsi="宋体"/>
                <w:b/>
                <w:szCs w:val="21"/>
                <w:lang w:val="en-GB"/>
              </w:rPr>
            </w:pPr>
            <w:r>
              <w:rPr>
                <w:rFonts w:ascii="宋体" w:hAnsi="宋体" w:hint="eastAsia"/>
                <w:b/>
                <w:szCs w:val="21"/>
                <w:lang w:val="en-GB"/>
              </w:rPr>
              <w:t>类别名称</w:t>
            </w:r>
          </w:p>
        </w:tc>
        <w:tc>
          <w:tcPr>
            <w:tcW w:w="2268" w:type="dxa"/>
            <w:tcBorders>
              <w:top w:val="single" w:sz="4" w:space="0" w:color="auto"/>
              <w:left w:val="single" w:sz="6" w:space="0" w:color="auto"/>
              <w:bottom w:val="single" w:sz="6" w:space="0" w:color="auto"/>
              <w:right w:val="single" w:sz="6" w:space="0" w:color="auto"/>
            </w:tcBorders>
            <w:vAlign w:val="center"/>
          </w:tcPr>
          <w:p w14:paraId="6AB58928" w14:textId="77777777" w:rsidR="00B97809" w:rsidRDefault="00B97809" w:rsidP="00B97809">
            <w:pPr>
              <w:jc w:val="center"/>
              <w:rPr>
                <w:rFonts w:ascii="宋体" w:hAnsi="宋体"/>
                <w:b/>
                <w:szCs w:val="21"/>
                <w:lang w:val="en-GB"/>
              </w:rPr>
            </w:pPr>
            <w:r>
              <w:rPr>
                <w:rFonts w:ascii="宋体" w:hAnsi="宋体" w:hint="eastAsia"/>
                <w:b/>
                <w:szCs w:val="21"/>
                <w:lang w:val="en-GB"/>
              </w:rPr>
              <w:t>金额</w:t>
            </w:r>
          </w:p>
        </w:tc>
        <w:tc>
          <w:tcPr>
            <w:tcW w:w="2551" w:type="dxa"/>
            <w:tcBorders>
              <w:top w:val="single" w:sz="4" w:space="0" w:color="auto"/>
              <w:left w:val="single" w:sz="6" w:space="0" w:color="auto"/>
              <w:bottom w:val="single" w:sz="6" w:space="0" w:color="auto"/>
              <w:right w:val="single" w:sz="4" w:space="0" w:color="auto"/>
            </w:tcBorders>
            <w:vAlign w:val="center"/>
          </w:tcPr>
          <w:p w14:paraId="515BC049" w14:textId="77777777" w:rsidR="00B97809" w:rsidRDefault="00B97809" w:rsidP="00B97809">
            <w:pPr>
              <w:jc w:val="center"/>
              <w:rPr>
                <w:rFonts w:ascii="宋体" w:hAnsi="宋体"/>
                <w:b/>
                <w:szCs w:val="21"/>
                <w:lang w:val="en-GB"/>
              </w:rPr>
            </w:pPr>
            <w:r>
              <w:rPr>
                <w:rFonts w:ascii="宋体" w:hAnsi="宋体" w:hint="eastAsia"/>
                <w:b/>
                <w:szCs w:val="21"/>
                <w:lang w:val="en-GB"/>
              </w:rPr>
              <w:t>备注</w:t>
            </w:r>
          </w:p>
        </w:tc>
      </w:tr>
      <w:tr w:rsidR="00B97809" w14:paraId="0FC35E81"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5B000083" w14:textId="77777777" w:rsidR="00B97809" w:rsidRDefault="00B97809" w:rsidP="00B97809">
            <w:pPr>
              <w:jc w:val="center"/>
              <w:rPr>
                <w:rFonts w:ascii="宋体" w:hAnsi="宋体"/>
                <w:szCs w:val="21"/>
                <w:lang w:val="en-GB"/>
              </w:rPr>
            </w:pPr>
            <w:r>
              <w:rPr>
                <w:rFonts w:ascii="宋体" w:hAnsi="宋体" w:hint="eastAsia"/>
                <w:szCs w:val="21"/>
                <w:lang w:val="en-GB"/>
              </w:rPr>
              <w:t>1</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2A2084F2"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bCs/>
                <w:szCs w:val="21"/>
              </w:rPr>
              <w:t>赛事管理类应用系统管理服务</w:t>
            </w:r>
          </w:p>
        </w:tc>
        <w:tc>
          <w:tcPr>
            <w:tcW w:w="2268" w:type="dxa"/>
            <w:tcBorders>
              <w:top w:val="single" w:sz="4" w:space="0" w:color="auto"/>
              <w:left w:val="single" w:sz="4" w:space="0" w:color="auto"/>
              <w:bottom w:val="single" w:sz="4" w:space="0" w:color="auto"/>
              <w:right w:val="single" w:sz="6" w:space="0" w:color="auto"/>
            </w:tcBorders>
            <w:vAlign w:val="center"/>
          </w:tcPr>
          <w:p w14:paraId="3C990C35"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5676345B" w14:textId="77777777" w:rsidR="00B97809" w:rsidRDefault="00B97809" w:rsidP="00B97809">
            <w:pPr>
              <w:jc w:val="center"/>
              <w:rPr>
                <w:rFonts w:ascii="宋体" w:hAnsi="宋体"/>
                <w:szCs w:val="21"/>
                <w:lang w:val="en-GB"/>
              </w:rPr>
            </w:pPr>
          </w:p>
        </w:tc>
      </w:tr>
      <w:tr w:rsidR="00B97809" w14:paraId="667808A9" w14:textId="77777777" w:rsidTr="00B97809">
        <w:trPr>
          <w:cantSplit/>
          <w:trHeight w:val="497"/>
        </w:trPr>
        <w:tc>
          <w:tcPr>
            <w:tcW w:w="846" w:type="dxa"/>
            <w:vMerge w:val="restart"/>
            <w:tcBorders>
              <w:top w:val="single" w:sz="6" w:space="0" w:color="auto"/>
              <w:left w:val="single" w:sz="4" w:space="0" w:color="auto"/>
              <w:bottom w:val="single" w:sz="4" w:space="0" w:color="auto"/>
              <w:right w:val="single" w:sz="6" w:space="0" w:color="auto"/>
            </w:tcBorders>
            <w:vAlign w:val="center"/>
          </w:tcPr>
          <w:p w14:paraId="550D2D5D" w14:textId="77777777" w:rsidR="00B97809" w:rsidRDefault="00B97809" w:rsidP="00B97809">
            <w:pPr>
              <w:jc w:val="center"/>
              <w:rPr>
                <w:rFonts w:ascii="宋体" w:hAnsi="宋体"/>
                <w:szCs w:val="21"/>
                <w:lang w:val="en-GB"/>
              </w:rPr>
            </w:pPr>
            <w:r>
              <w:rPr>
                <w:rFonts w:ascii="宋体" w:hAnsi="宋体"/>
                <w:szCs w:val="21"/>
                <w:lang w:val="en-GB"/>
              </w:rPr>
              <w:t>2</w:t>
            </w:r>
          </w:p>
        </w:tc>
        <w:tc>
          <w:tcPr>
            <w:tcW w:w="1782" w:type="dxa"/>
            <w:vMerge w:val="restart"/>
            <w:tcBorders>
              <w:top w:val="single" w:sz="6" w:space="0" w:color="auto"/>
              <w:left w:val="single" w:sz="6" w:space="0" w:color="auto"/>
              <w:bottom w:val="single" w:sz="4" w:space="0" w:color="auto"/>
              <w:right w:val="single" w:sz="6" w:space="0" w:color="auto"/>
            </w:tcBorders>
            <w:vAlign w:val="center"/>
          </w:tcPr>
          <w:p w14:paraId="759232F5" w14:textId="77777777" w:rsidR="00B97809" w:rsidRDefault="00B97809" w:rsidP="00B97809">
            <w:pPr>
              <w:jc w:val="center"/>
              <w:rPr>
                <w:rFonts w:ascii="宋体" w:hAnsi="宋体"/>
                <w:szCs w:val="21"/>
                <w:lang w:val="en-GB"/>
              </w:rPr>
            </w:pPr>
            <w:r>
              <w:rPr>
                <w:rFonts w:ascii="宋体" w:hAnsi="宋体" w:hint="eastAsia"/>
                <w:szCs w:val="21"/>
                <w:lang w:val="en-GB"/>
              </w:rPr>
              <w:t>总计</w:t>
            </w:r>
          </w:p>
        </w:tc>
        <w:tc>
          <w:tcPr>
            <w:tcW w:w="6014" w:type="dxa"/>
            <w:gridSpan w:val="3"/>
            <w:tcBorders>
              <w:top w:val="single" w:sz="4" w:space="0" w:color="auto"/>
              <w:left w:val="single" w:sz="6" w:space="0" w:color="auto"/>
              <w:bottom w:val="single" w:sz="4" w:space="0" w:color="auto"/>
              <w:right w:val="single" w:sz="4" w:space="0" w:color="auto"/>
            </w:tcBorders>
            <w:vAlign w:val="center"/>
          </w:tcPr>
          <w:p w14:paraId="04B9C99C" w14:textId="77777777" w:rsidR="00B97809" w:rsidRDefault="00B97809" w:rsidP="00B97809">
            <w:pPr>
              <w:rPr>
                <w:rFonts w:ascii="宋体" w:hAnsi="宋体"/>
                <w:szCs w:val="21"/>
                <w:lang w:val="en-GB"/>
              </w:rPr>
            </w:pPr>
            <w:r>
              <w:rPr>
                <w:rFonts w:ascii="宋体" w:hAnsi="宋体" w:hint="eastAsia"/>
                <w:szCs w:val="21"/>
                <w:lang w:val="en-GB"/>
              </w:rPr>
              <w:t>小写：</w:t>
            </w:r>
          </w:p>
        </w:tc>
      </w:tr>
      <w:tr w:rsidR="00B97809" w14:paraId="30060B8B" w14:textId="77777777" w:rsidTr="00B97809">
        <w:trPr>
          <w:cantSplit/>
          <w:trHeight w:val="461"/>
        </w:trPr>
        <w:tc>
          <w:tcPr>
            <w:tcW w:w="846" w:type="dxa"/>
            <w:vMerge/>
            <w:tcBorders>
              <w:top w:val="single" w:sz="6" w:space="0" w:color="auto"/>
              <w:left w:val="single" w:sz="4" w:space="0" w:color="auto"/>
              <w:bottom w:val="single" w:sz="4" w:space="0" w:color="auto"/>
              <w:right w:val="single" w:sz="6" w:space="0" w:color="auto"/>
            </w:tcBorders>
            <w:vAlign w:val="center"/>
          </w:tcPr>
          <w:p w14:paraId="25F134EE" w14:textId="77777777" w:rsidR="00B97809" w:rsidRDefault="00B97809" w:rsidP="00B97809">
            <w:pPr>
              <w:widowControl/>
              <w:jc w:val="left"/>
              <w:rPr>
                <w:rFonts w:ascii="宋体" w:hAnsi="宋体"/>
                <w:szCs w:val="21"/>
                <w:lang w:val="en-GB"/>
              </w:rPr>
            </w:pPr>
          </w:p>
        </w:tc>
        <w:tc>
          <w:tcPr>
            <w:tcW w:w="1782" w:type="dxa"/>
            <w:vMerge/>
            <w:tcBorders>
              <w:top w:val="single" w:sz="6" w:space="0" w:color="auto"/>
              <w:left w:val="single" w:sz="6" w:space="0" w:color="auto"/>
              <w:bottom w:val="single" w:sz="4" w:space="0" w:color="auto"/>
              <w:right w:val="single" w:sz="6" w:space="0" w:color="auto"/>
            </w:tcBorders>
            <w:vAlign w:val="center"/>
          </w:tcPr>
          <w:p w14:paraId="318859C4" w14:textId="77777777" w:rsidR="00B97809" w:rsidRDefault="00B97809" w:rsidP="00B97809">
            <w:pPr>
              <w:widowControl/>
              <w:jc w:val="left"/>
              <w:rPr>
                <w:rFonts w:ascii="宋体" w:hAnsi="宋体"/>
                <w:szCs w:val="21"/>
                <w:lang w:val="en-GB"/>
              </w:rPr>
            </w:pPr>
          </w:p>
        </w:tc>
        <w:tc>
          <w:tcPr>
            <w:tcW w:w="6014" w:type="dxa"/>
            <w:gridSpan w:val="3"/>
            <w:tcBorders>
              <w:top w:val="single" w:sz="4" w:space="0" w:color="auto"/>
              <w:left w:val="single" w:sz="6" w:space="0" w:color="auto"/>
              <w:bottom w:val="single" w:sz="4" w:space="0" w:color="auto"/>
              <w:right w:val="single" w:sz="4" w:space="0" w:color="auto"/>
            </w:tcBorders>
            <w:vAlign w:val="center"/>
          </w:tcPr>
          <w:p w14:paraId="56E87CBC" w14:textId="77777777" w:rsidR="00B97809" w:rsidRDefault="00B97809" w:rsidP="00B97809">
            <w:pPr>
              <w:rPr>
                <w:rFonts w:ascii="宋体" w:hAnsi="宋体"/>
                <w:szCs w:val="21"/>
                <w:lang w:val="en-GB"/>
              </w:rPr>
            </w:pPr>
            <w:r>
              <w:rPr>
                <w:rFonts w:ascii="宋体" w:hAnsi="宋体" w:hint="eastAsia"/>
                <w:szCs w:val="21"/>
                <w:lang w:val="en-GB"/>
              </w:rPr>
              <w:t>大写：</w:t>
            </w:r>
          </w:p>
        </w:tc>
      </w:tr>
    </w:tbl>
    <w:p w14:paraId="72F5A5C4" w14:textId="77777777" w:rsidR="00B97809" w:rsidRDefault="00B97809" w:rsidP="00B97809">
      <w:pPr>
        <w:snapToGrid w:val="0"/>
        <w:spacing w:line="4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proofErr w:type="gramStart"/>
      <w:r>
        <w:rPr>
          <w:rFonts w:ascii="仿宋" w:eastAsia="仿宋" w:hAnsi="仿宋" w:hint="eastAsia"/>
          <w:color w:val="000000" w:themeColor="text1"/>
          <w:sz w:val="24"/>
          <w:szCs w:val="24"/>
        </w:rPr>
        <w:t>标项</w:t>
      </w:r>
      <w:proofErr w:type="gramEnd"/>
      <w:r>
        <w:rPr>
          <w:rFonts w:ascii="仿宋" w:eastAsia="仿宋" w:hAnsi="仿宋"/>
          <w:color w:val="000000" w:themeColor="text1"/>
          <w:sz w:val="24"/>
          <w:szCs w:val="24"/>
        </w:rPr>
        <w:t>2</w:t>
      </w:r>
      <w:r>
        <w:rPr>
          <w:rFonts w:ascii="仿宋" w:eastAsia="仿宋" w:hAnsi="仿宋" w:hint="eastAsia"/>
          <w:color w:val="000000" w:themeColor="text1"/>
          <w:sz w:val="24"/>
          <w:szCs w:val="24"/>
        </w:rPr>
        <w:t>投标报价表）</w:t>
      </w:r>
    </w:p>
    <w:tbl>
      <w:tblPr>
        <w:tblW w:w="8642"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6"/>
        <w:gridCol w:w="1782"/>
        <w:gridCol w:w="1195"/>
        <w:gridCol w:w="2268"/>
        <w:gridCol w:w="2551"/>
      </w:tblGrid>
      <w:tr w:rsidR="00B97809" w14:paraId="4F808046" w14:textId="77777777" w:rsidTr="00B97809">
        <w:trPr>
          <w:cantSplit/>
          <w:trHeight w:val="449"/>
          <w:tblHeader/>
        </w:trPr>
        <w:tc>
          <w:tcPr>
            <w:tcW w:w="846" w:type="dxa"/>
            <w:tcBorders>
              <w:top w:val="single" w:sz="4" w:space="0" w:color="auto"/>
              <w:left w:val="single" w:sz="4" w:space="0" w:color="auto"/>
              <w:bottom w:val="single" w:sz="6" w:space="0" w:color="auto"/>
              <w:right w:val="single" w:sz="6" w:space="0" w:color="auto"/>
            </w:tcBorders>
            <w:vAlign w:val="center"/>
          </w:tcPr>
          <w:p w14:paraId="54E53AFA" w14:textId="77777777" w:rsidR="00B97809" w:rsidRDefault="00B97809" w:rsidP="00B97809">
            <w:pPr>
              <w:jc w:val="center"/>
              <w:rPr>
                <w:rFonts w:ascii="宋体" w:hAnsi="宋体"/>
                <w:b/>
                <w:szCs w:val="21"/>
                <w:lang w:val="en-GB"/>
              </w:rPr>
            </w:pPr>
            <w:r>
              <w:rPr>
                <w:rFonts w:ascii="宋体" w:hAnsi="宋体" w:hint="eastAsia"/>
                <w:b/>
                <w:szCs w:val="21"/>
                <w:lang w:val="en-GB"/>
              </w:rPr>
              <w:t>序号</w:t>
            </w:r>
          </w:p>
        </w:tc>
        <w:tc>
          <w:tcPr>
            <w:tcW w:w="2977" w:type="dxa"/>
            <w:gridSpan w:val="2"/>
            <w:tcBorders>
              <w:top w:val="single" w:sz="4" w:space="0" w:color="auto"/>
              <w:left w:val="single" w:sz="6" w:space="0" w:color="auto"/>
              <w:bottom w:val="single" w:sz="6" w:space="0" w:color="auto"/>
              <w:right w:val="single" w:sz="6" w:space="0" w:color="auto"/>
            </w:tcBorders>
            <w:vAlign w:val="center"/>
          </w:tcPr>
          <w:p w14:paraId="79145C83" w14:textId="77777777" w:rsidR="00B97809" w:rsidRDefault="00B97809" w:rsidP="00B97809">
            <w:pPr>
              <w:jc w:val="center"/>
              <w:rPr>
                <w:rFonts w:ascii="宋体" w:hAnsi="宋体"/>
                <w:b/>
                <w:szCs w:val="21"/>
                <w:lang w:val="en-GB"/>
              </w:rPr>
            </w:pPr>
            <w:r>
              <w:rPr>
                <w:rFonts w:ascii="宋体" w:hAnsi="宋体" w:hint="eastAsia"/>
                <w:b/>
                <w:szCs w:val="21"/>
                <w:lang w:val="en-GB"/>
              </w:rPr>
              <w:t>类别名称</w:t>
            </w:r>
          </w:p>
        </w:tc>
        <w:tc>
          <w:tcPr>
            <w:tcW w:w="2268" w:type="dxa"/>
            <w:tcBorders>
              <w:top w:val="single" w:sz="4" w:space="0" w:color="auto"/>
              <w:left w:val="single" w:sz="6" w:space="0" w:color="auto"/>
              <w:bottom w:val="single" w:sz="6" w:space="0" w:color="auto"/>
              <w:right w:val="single" w:sz="6" w:space="0" w:color="auto"/>
            </w:tcBorders>
            <w:vAlign w:val="center"/>
          </w:tcPr>
          <w:p w14:paraId="1D2E09AC" w14:textId="77777777" w:rsidR="00B97809" w:rsidRDefault="00B97809" w:rsidP="00B97809">
            <w:pPr>
              <w:jc w:val="center"/>
              <w:rPr>
                <w:rFonts w:ascii="宋体" w:hAnsi="宋体"/>
                <w:b/>
                <w:szCs w:val="21"/>
                <w:lang w:val="en-GB"/>
              </w:rPr>
            </w:pPr>
            <w:r>
              <w:rPr>
                <w:rFonts w:ascii="宋体" w:hAnsi="宋体" w:hint="eastAsia"/>
                <w:b/>
                <w:szCs w:val="21"/>
                <w:lang w:val="en-GB"/>
              </w:rPr>
              <w:t>金额</w:t>
            </w:r>
          </w:p>
        </w:tc>
        <w:tc>
          <w:tcPr>
            <w:tcW w:w="2551" w:type="dxa"/>
            <w:tcBorders>
              <w:top w:val="single" w:sz="4" w:space="0" w:color="auto"/>
              <w:left w:val="single" w:sz="6" w:space="0" w:color="auto"/>
              <w:bottom w:val="single" w:sz="6" w:space="0" w:color="auto"/>
              <w:right w:val="single" w:sz="4" w:space="0" w:color="auto"/>
            </w:tcBorders>
            <w:vAlign w:val="center"/>
          </w:tcPr>
          <w:p w14:paraId="0A35DD89" w14:textId="77777777" w:rsidR="00B97809" w:rsidRDefault="00B97809" w:rsidP="00B97809">
            <w:pPr>
              <w:jc w:val="center"/>
              <w:rPr>
                <w:rFonts w:ascii="宋体" w:hAnsi="宋体"/>
                <w:b/>
                <w:szCs w:val="21"/>
                <w:lang w:val="en-GB"/>
              </w:rPr>
            </w:pPr>
            <w:r>
              <w:rPr>
                <w:rFonts w:ascii="宋体" w:hAnsi="宋体" w:hint="eastAsia"/>
                <w:b/>
                <w:szCs w:val="21"/>
                <w:lang w:val="en-GB"/>
              </w:rPr>
              <w:t>备注</w:t>
            </w:r>
          </w:p>
        </w:tc>
      </w:tr>
      <w:tr w:rsidR="00B97809" w14:paraId="3D1ACD4A"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0FC5DD6B" w14:textId="77777777" w:rsidR="00B97809" w:rsidRDefault="00B97809" w:rsidP="00B97809">
            <w:pPr>
              <w:jc w:val="center"/>
              <w:rPr>
                <w:rFonts w:ascii="宋体" w:hAnsi="宋体"/>
                <w:szCs w:val="21"/>
                <w:lang w:val="en-GB"/>
              </w:rPr>
            </w:pPr>
            <w:r>
              <w:rPr>
                <w:rFonts w:ascii="宋体" w:hAnsi="宋体" w:hint="eastAsia"/>
                <w:szCs w:val="21"/>
                <w:lang w:val="en-GB"/>
              </w:rPr>
              <w:t>1</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34CBF922"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bCs/>
                <w:szCs w:val="21"/>
              </w:rPr>
              <w:t>通信网络管理服务</w:t>
            </w:r>
          </w:p>
        </w:tc>
        <w:tc>
          <w:tcPr>
            <w:tcW w:w="2268" w:type="dxa"/>
            <w:tcBorders>
              <w:top w:val="single" w:sz="4" w:space="0" w:color="auto"/>
              <w:left w:val="single" w:sz="4" w:space="0" w:color="auto"/>
              <w:bottom w:val="single" w:sz="4" w:space="0" w:color="auto"/>
              <w:right w:val="single" w:sz="6" w:space="0" w:color="auto"/>
            </w:tcBorders>
            <w:vAlign w:val="center"/>
          </w:tcPr>
          <w:p w14:paraId="10216E16"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6D890892" w14:textId="77777777" w:rsidR="00B97809" w:rsidRDefault="00B97809" w:rsidP="00B97809">
            <w:pPr>
              <w:jc w:val="center"/>
              <w:rPr>
                <w:rFonts w:ascii="宋体" w:hAnsi="宋体"/>
                <w:szCs w:val="21"/>
                <w:lang w:val="en-GB"/>
              </w:rPr>
            </w:pPr>
          </w:p>
        </w:tc>
      </w:tr>
      <w:tr w:rsidR="00B97809" w14:paraId="6D48BFB8"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48425A49" w14:textId="77777777" w:rsidR="00B97809" w:rsidRDefault="00B97809" w:rsidP="00B97809">
            <w:pPr>
              <w:jc w:val="center"/>
              <w:rPr>
                <w:rFonts w:ascii="宋体" w:hAnsi="宋体"/>
                <w:szCs w:val="21"/>
                <w:lang w:val="en-GB"/>
              </w:rPr>
            </w:pPr>
            <w:r>
              <w:rPr>
                <w:rFonts w:ascii="宋体" w:hAnsi="宋体"/>
                <w:szCs w:val="21"/>
                <w:lang w:val="en-GB"/>
              </w:rPr>
              <w:t>2</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348E8A85"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bCs/>
                <w:szCs w:val="21"/>
              </w:rPr>
              <w:t>网络安全管理服务</w:t>
            </w:r>
          </w:p>
        </w:tc>
        <w:tc>
          <w:tcPr>
            <w:tcW w:w="2268" w:type="dxa"/>
            <w:tcBorders>
              <w:top w:val="single" w:sz="4" w:space="0" w:color="auto"/>
              <w:left w:val="single" w:sz="4" w:space="0" w:color="auto"/>
              <w:bottom w:val="single" w:sz="4" w:space="0" w:color="auto"/>
              <w:right w:val="single" w:sz="6" w:space="0" w:color="auto"/>
            </w:tcBorders>
            <w:vAlign w:val="center"/>
          </w:tcPr>
          <w:p w14:paraId="5B64EEA6"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4A244A71" w14:textId="77777777" w:rsidR="00B97809" w:rsidRDefault="00B97809" w:rsidP="00B97809">
            <w:pPr>
              <w:jc w:val="center"/>
              <w:rPr>
                <w:rFonts w:ascii="宋体" w:hAnsi="宋体"/>
                <w:szCs w:val="21"/>
                <w:lang w:val="en-GB"/>
              </w:rPr>
            </w:pPr>
          </w:p>
        </w:tc>
      </w:tr>
      <w:tr w:rsidR="00B97809" w14:paraId="76936F6B" w14:textId="77777777" w:rsidTr="00B97809">
        <w:trPr>
          <w:cantSplit/>
          <w:trHeight w:val="497"/>
        </w:trPr>
        <w:tc>
          <w:tcPr>
            <w:tcW w:w="846" w:type="dxa"/>
            <w:vMerge w:val="restart"/>
            <w:tcBorders>
              <w:top w:val="single" w:sz="6" w:space="0" w:color="auto"/>
              <w:left w:val="single" w:sz="4" w:space="0" w:color="auto"/>
              <w:bottom w:val="single" w:sz="4" w:space="0" w:color="auto"/>
              <w:right w:val="single" w:sz="6" w:space="0" w:color="auto"/>
            </w:tcBorders>
            <w:vAlign w:val="center"/>
          </w:tcPr>
          <w:p w14:paraId="1AEFDA8D" w14:textId="77777777" w:rsidR="00B97809" w:rsidRDefault="00B97809" w:rsidP="00B97809">
            <w:pPr>
              <w:jc w:val="center"/>
              <w:rPr>
                <w:rFonts w:ascii="宋体" w:hAnsi="宋体"/>
                <w:szCs w:val="21"/>
                <w:lang w:val="en-GB"/>
              </w:rPr>
            </w:pPr>
            <w:r>
              <w:rPr>
                <w:rFonts w:ascii="宋体" w:hAnsi="宋体" w:hint="eastAsia"/>
                <w:szCs w:val="21"/>
                <w:lang w:val="en-GB"/>
              </w:rPr>
              <w:t>3</w:t>
            </w:r>
          </w:p>
        </w:tc>
        <w:tc>
          <w:tcPr>
            <w:tcW w:w="1782" w:type="dxa"/>
            <w:vMerge w:val="restart"/>
            <w:tcBorders>
              <w:top w:val="single" w:sz="6" w:space="0" w:color="auto"/>
              <w:left w:val="single" w:sz="6" w:space="0" w:color="auto"/>
              <w:bottom w:val="single" w:sz="4" w:space="0" w:color="auto"/>
              <w:right w:val="single" w:sz="6" w:space="0" w:color="auto"/>
            </w:tcBorders>
            <w:vAlign w:val="center"/>
          </w:tcPr>
          <w:p w14:paraId="7EA00B7E" w14:textId="77777777" w:rsidR="00B97809" w:rsidRDefault="00B97809" w:rsidP="00B97809">
            <w:pPr>
              <w:jc w:val="center"/>
              <w:rPr>
                <w:rFonts w:ascii="宋体" w:hAnsi="宋体"/>
                <w:szCs w:val="21"/>
                <w:lang w:val="en-GB"/>
              </w:rPr>
            </w:pPr>
            <w:r>
              <w:rPr>
                <w:rFonts w:ascii="宋体" w:hAnsi="宋体" w:hint="eastAsia"/>
                <w:szCs w:val="21"/>
                <w:lang w:val="en-GB"/>
              </w:rPr>
              <w:t>总计</w:t>
            </w:r>
          </w:p>
        </w:tc>
        <w:tc>
          <w:tcPr>
            <w:tcW w:w="6014" w:type="dxa"/>
            <w:gridSpan w:val="3"/>
            <w:tcBorders>
              <w:top w:val="single" w:sz="4" w:space="0" w:color="auto"/>
              <w:left w:val="single" w:sz="6" w:space="0" w:color="auto"/>
              <w:bottom w:val="single" w:sz="4" w:space="0" w:color="auto"/>
              <w:right w:val="single" w:sz="4" w:space="0" w:color="auto"/>
            </w:tcBorders>
            <w:vAlign w:val="center"/>
          </w:tcPr>
          <w:p w14:paraId="5CE5CA6C" w14:textId="77777777" w:rsidR="00B97809" w:rsidRDefault="00B97809" w:rsidP="00B97809">
            <w:pPr>
              <w:rPr>
                <w:rFonts w:ascii="宋体" w:hAnsi="宋体"/>
                <w:szCs w:val="21"/>
                <w:lang w:val="en-GB"/>
              </w:rPr>
            </w:pPr>
            <w:r>
              <w:rPr>
                <w:rFonts w:ascii="宋体" w:hAnsi="宋体" w:hint="eastAsia"/>
                <w:szCs w:val="21"/>
                <w:lang w:val="en-GB"/>
              </w:rPr>
              <w:t>小写：</w:t>
            </w:r>
          </w:p>
        </w:tc>
      </w:tr>
      <w:tr w:rsidR="00B97809" w14:paraId="7314299C" w14:textId="77777777" w:rsidTr="00B97809">
        <w:trPr>
          <w:cantSplit/>
          <w:trHeight w:val="461"/>
        </w:trPr>
        <w:tc>
          <w:tcPr>
            <w:tcW w:w="846" w:type="dxa"/>
            <w:vMerge/>
            <w:tcBorders>
              <w:top w:val="single" w:sz="6" w:space="0" w:color="auto"/>
              <w:left w:val="single" w:sz="4" w:space="0" w:color="auto"/>
              <w:bottom w:val="single" w:sz="4" w:space="0" w:color="auto"/>
              <w:right w:val="single" w:sz="6" w:space="0" w:color="auto"/>
            </w:tcBorders>
            <w:vAlign w:val="center"/>
          </w:tcPr>
          <w:p w14:paraId="11264214" w14:textId="77777777" w:rsidR="00B97809" w:rsidRDefault="00B97809" w:rsidP="00B97809">
            <w:pPr>
              <w:widowControl/>
              <w:jc w:val="left"/>
              <w:rPr>
                <w:rFonts w:ascii="宋体" w:hAnsi="宋体"/>
                <w:szCs w:val="21"/>
                <w:lang w:val="en-GB"/>
              </w:rPr>
            </w:pPr>
          </w:p>
        </w:tc>
        <w:tc>
          <w:tcPr>
            <w:tcW w:w="1782" w:type="dxa"/>
            <w:vMerge/>
            <w:tcBorders>
              <w:top w:val="single" w:sz="6" w:space="0" w:color="auto"/>
              <w:left w:val="single" w:sz="6" w:space="0" w:color="auto"/>
              <w:bottom w:val="single" w:sz="4" w:space="0" w:color="auto"/>
              <w:right w:val="single" w:sz="6" w:space="0" w:color="auto"/>
            </w:tcBorders>
            <w:vAlign w:val="center"/>
          </w:tcPr>
          <w:p w14:paraId="03C1A374" w14:textId="77777777" w:rsidR="00B97809" w:rsidRDefault="00B97809" w:rsidP="00B97809">
            <w:pPr>
              <w:widowControl/>
              <w:jc w:val="left"/>
              <w:rPr>
                <w:rFonts w:ascii="宋体" w:hAnsi="宋体"/>
                <w:szCs w:val="21"/>
                <w:lang w:val="en-GB"/>
              </w:rPr>
            </w:pPr>
          </w:p>
        </w:tc>
        <w:tc>
          <w:tcPr>
            <w:tcW w:w="6014" w:type="dxa"/>
            <w:gridSpan w:val="3"/>
            <w:tcBorders>
              <w:top w:val="single" w:sz="4" w:space="0" w:color="auto"/>
              <w:left w:val="single" w:sz="6" w:space="0" w:color="auto"/>
              <w:bottom w:val="single" w:sz="4" w:space="0" w:color="auto"/>
              <w:right w:val="single" w:sz="4" w:space="0" w:color="auto"/>
            </w:tcBorders>
            <w:vAlign w:val="center"/>
          </w:tcPr>
          <w:p w14:paraId="36A856BC" w14:textId="77777777" w:rsidR="00B97809" w:rsidRDefault="00B97809" w:rsidP="00B97809">
            <w:pPr>
              <w:rPr>
                <w:rFonts w:ascii="宋体" w:hAnsi="宋体"/>
                <w:szCs w:val="21"/>
                <w:lang w:val="en-GB"/>
              </w:rPr>
            </w:pPr>
            <w:r>
              <w:rPr>
                <w:rFonts w:ascii="宋体" w:hAnsi="宋体" w:hint="eastAsia"/>
                <w:szCs w:val="21"/>
                <w:lang w:val="en-GB"/>
              </w:rPr>
              <w:t>大写：</w:t>
            </w:r>
          </w:p>
        </w:tc>
      </w:tr>
    </w:tbl>
    <w:p w14:paraId="678D322A" w14:textId="77777777" w:rsidR="00B97809" w:rsidRDefault="00B97809" w:rsidP="00B97809">
      <w:pPr>
        <w:snapToGrid w:val="0"/>
        <w:spacing w:line="4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proofErr w:type="gramStart"/>
      <w:r>
        <w:rPr>
          <w:rFonts w:ascii="仿宋" w:eastAsia="仿宋" w:hAnsi="仿宋" w:hint="eastAsia"/>
          <w:color w:val="000000" w:themeColor="text1"/>
          <w:sz w:val="24"/>
          <w:szCs w:val="24"/>
        </w:rPr>
        <w:t>标项</w:t>
      </w:r>
      <w:proofErr w:type="gramEnd"/>
      <w:r>
        <w:rPr>
          <w:rFonts w:ascii="仿宋" w:eastAsia="仿宋" w:hAnsi="仿宋"/>
          <w:color w:val="000000" w:themeColor="text1"/>
          <w:sz w:val="24"/>
          <w:szCs w:val="24"/>
        </w:rPr>
        <w:t>3</w:t>
      </w:r>
      <w:r>
        <w:rPr>
          <w:rFonts w:ascii="仿宋" w:eastAsia="仿宋" w:hAnsi="仿宋" w:hint="eastAsia"/>
          <w:color w:val="000000" w:themeColor="text1"/>
          <w:sz w:val="24"/>
          <w:szCs w:val="24"/>
        </w:rPr>
        <w:t>投标报价表）</w:t>
      </w:r>
    </w:p>
    <w:tbl>
      <w:tblPr>
        <w:tblW w:w="8642"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6"/>
        <w:gridCol w:w="1782"/>
        <w:gridCol w:w="1195"/>
        <w:gridCol w:w="2268"/>
        <w:gridCol w:w="2551"/>
      </w:tblGrid>
      <w:tr w:rsidR="00B97809" w14:paraId="77A768FC" w14:textId="77777777" w:rsidTr="00B97809">
        <w:trPr>
          <w:cantSplit/>
          <w:trHeight w:val="449"/>
          <w:tblHeader/>
        </w:trPr>
        <w:tc>
          <w:tcPr>
            <w:tcW w:w="846" w:type="dxa"/>
            <w:tcBorders>
              <w:top w:val="single" w:sz="4" w:space="0" w:color="auto"/>
              <w:left w:val="single" w:sz="4" w:space="0" w:color="auto"/>
              <w:bottom w:val="single" w:sz="6" w:space="0" w:color="auto"/>
              <w:right w:val="single" w:sz="6" w:space="0" w:color="auto"/>
            </w:tcBorders>
            <w:vAlign w:val="center"/>
          </w:tcPr>
          <w:p w14:paraId="2ECA7610" w14:textId="77777777" w:rsidR="00B97809" w:rsidRDefault="00B97809" w:rsidP="00B97809">
            <w:pPr>
              <w:jc w:val="center"/>
              <w:rPr>
                <w:rFonts w:ascii="宋体" w:hAnsi="宋体"/>
                <w:b/>
                <w:szCs w:val="21"/>
                <w:lang w:val="en-GB"/>
              </w:rPr>
            </w:pPr>
            <w:r>
              <w:rPr>
                <w:rFonts w:ascii="宋体" w:hAnsi="宋体" w:hint="eastAsia"/>
                <w:b/>
                <w:szCs w:val="21"/>
                <w:lang w:val="en-GB"/>
              </w:rPr>
              <w:t>序号</w:t>
            </w:r>
          </w:p>
        </w:tc>
        <w:tc>
          <w:tcPr>
            <w:tcW w:w="2977" w:type="dxa"/>
            <w:gridSpan w:val="2"/>
            <w:tcBorders>
              <w:top w:val="single" w:sz="4" w:space="0" w:color="auto"/>
              <w:left w:val="single" w:sz="6" w:space="0" w:color="auto"/>
              <w:bottom w:val="single" w:sz="6" w:space="0" w:color="auto"/>
              <w:right w:val="single" w:sz="6" w:space="0" w:color="auto"/>
            </w:tcBorders>
            <w:vAlign w:val="center"/>
          </w:tcPr>
          <w:p w14:paraId="28200082" w14:textId="77777777" w:rsidR="00B97809" w:rsidRDefault="00B97809" w:rsidP="00B97809">
            <w:pPr>
              <w:jc w:val="center"/>
              <w:rPr>
                <w:rFonts w:ascii="宋体" w:hAnsi="宋体"/>
                <w:b/>
                <w:szCs w:val="21"/>
                <w:lang w:val="en-GB"/>
              </w:rPr>
            </w:pPr>
            <w:r>
              <w:rPr>
                <w:rFonts w:ascii="宋体" w:hAnsi="宋体" w:hint="eastAsia"/>
                <w:b/>
                <w:szCs w:val="21"/>
                <w:lang w:val="en-GB"/>
              </w:rPr>
              <w:t>类别名称</w:t>
            </w:r>
          </w:p>
        </w:tc>
        <w:tc>
          <w:tcPr>
            <w:tcW w:w="2268" w:type="dxa"/>
            <w:tcBorders>
              <w:top w:val="single" w:sz="4" w:space="0" w:color="auto"/>
              <w:left w:val="single" w:sz="6" w:space="0" w:color="auto"/>
              <w:bottom w:val="single" w:sz="6" w:space="0" w:color="auto"/>
              <w:right w:val="single" w:sz="6" w:space="0" w:color="auto"/>
            </w:tcBorders>
            <w:vAlign w:val="center"/>
          </w:tcPr>
          <w:p w14:paraId="6EC033A5" w14:textId="77777777" w:rsidR="00B97809" w:rsidRDefault="00B97809" w:rsidP="00B97809">
            <w:pPr>
              <w:jc w:val="center"/>
              <w:rPr>
                <w:rFonts w:ascii="宋体" w:hAnsi="宋体"/>
                <w:b/>
                <w:szCs w:val="21"/>
                <w:lang w:val="en-GB"/>
              </w:rPr>
            </w:pPr>
            <w:r>
              <w:rPr>
                <w:rFonts w:ascii="宋体" w:hAnsi="宋体" w:hint="eastAsia"/>
                <w:b/>
                <w:szCs w:val="21"/>
                <w:lang w:val="en-GB"/>
              </w:rPr>
              <w:t>金额</w:t>
            </w:r>
          </w:p>
        </w:tc>
        <w:tc>
          <w:tcPr>
            <w:tcW w:w="2551" w:type="dxa"/>
            <w:tcBorders>
              <w:top w:val="single" w:sz="4" w:space="0" w:color="auto"/>
              <w:left w:val="single" w:sz="6" w:space="0" w:color="auto"/>
              <w:bottom w:val="single" w:sz="6" w:space="0" w:color="auto"/>
              <w:right w:val="single" w:sz="4" w:space="0" w:color="auto"/>
            </w:tcBorders>
            <w:vAlign w:val="center"/>
          </w:tcPr>
          <w:p w14:paraId="5E8A3887" w14:textId="77777777" w:rsidR="00B97809" w:rsidRDefault="00B97809" w:rsidP="00B97809">
            <w:pPr>
              <w:jc w:val="center"/>
              <w:rPr>
                <w:rFonts w:ascii="宋体" w:hAnsi="宋体"/>
                <w:b/>
                <w:szCs w:val="21"/>
                <w:lang w:val="en-GB"/>
              </w:rPr>
            </w:pPr>
            <w:r>
              <w:rPr>
                <w:rFonts w:ascii="宋体" w:hAnsi="宋体" w:hint="eastAsia"/>
                <w:b/>
                <w:szCs w:val="21"/>
                <w:lang w:val="en-GB"/>
              </w:rPr>
              <w:t>备注</w:t>
            </w:r>
          </w:p>
        </w:tc>
      </w:tr>
      <w:tr w:rsidR="00B97809" w14:paraId="346E8CFD"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6C73727F" w14:textId="77777777" w:rsidR="00B97809" w:rsidRDefault="00B97809" w:rsidP="00B97809">
            <w:pPr>
              <w:jc w:val="center"/>
              <w:rPr>
                <w:rFonts w:ascii="宋体" w:hAnsi="宋体"/>
                <w:szCs w:val="21"/>
                <w:lang w:val="en-GB"/>
              </w:rPr>
            </w:pPr>
            <w:r>
              <w:rPr>
                <w:rFonts w:ascii="宋体" w:hAnsi="宋体" w:hint="eastAsia"/>
                <w:szCs w:val="21"/>
                <w:lang w:val="en-GB"/>
              </w:rPr>
              <w:t>1</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23FC6202"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szCs w:val="21"/>
              </w:rPr>
              <w:t>信息技术管理服务</w:t>
            </w:r>
          </w:p>
        </w:tc>
        <w:tc>
          <w:tcPr>
            <w:tcW w:w="2268" w:type="dxa"/>
            <w:tcBorders>
              <w:top w:val="single" w:sz="4" w:space="0" w:color="auto"/>
              <w:left w:val="single" w:sz="4" w:space="0" w:color="auto"/>
              <w:bottom w:val="single" w:sz="6" w:space="0" w:color="auto"/>
              <w:right w:val="single" w:sz="6" w:space="0" w:color="auto"/>
            </w:tcBorders>
            <w:vAlign w:val="center"/>
          </w:tcPr>
          <w:p w14:paraId="2448A18C" w14:textId="77777777" w:rsidR="00B97809" w:rsidRDefault="00B97809" w:rsidP="00B97809">
            <w:pPr>
              <w:jc w:val="center"/>
              <w:rPr>
                <w:rFonts w:ascii="宋体" w:hAnsi="宋体"/>
                <w:szCs w:val="21"/>
                <w:lang w:val="en-GB"/>
              </w:rPr>
            </w:pPr>
          </w:p>
        </w:tc>
        <w:tc>
          <w:tcPr>
            <w:tcW w:w="2551" w:type="dxa"/>
            <w:tcBorders>
              <w:top w:val="single" w:sz="6" w:space="0" w:color="auto"/>
              <w:left w:val="single" w:sz="6" w:space="0" w:color="auto"/>
              <w:bottom w:val="single" w:sz="6" w:space="0" w:color="auto"/>
              <w:right w:val="single" w:sz="4" w:space="0" w:color="auto"/>
            </w:tcBorders>
            <w:vAlign w:val="center"/>
          </w:tcPr>
          <w:p w14:paraId="116A41E4" w14:textId="77777777" w:rsidR="00B97809" w:rsidRDefault="00B97809" w:rsidP="00B97809">
            <w:pPr>
              <w:jc w:val="center"/>
              <w:rPr>
                <w:rFonts w:ascii="宋体" w:hAnsi="宋体"/>
                <w:szCs w:val="21"/>
                <w:lang w:val="en-GB"/>
              </w:rPr>
            </w:pPr>
          </w:p>
        </w:tc>
      </w:tr>
      <w:tr w:rsidR="00B97809" w14:paraId="657B1223"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1023927D" w14:textId="77777777" w:rsidR="00B97809" w:rsidRDefault="00B97809" w:rsidP="00B97809">
            <w:pPr>
              <w:jc w:val="center"/>
              <w:rPr>
                <w:rFonts w:ascii="宋体" w:hAnsi="宋体"/>
                <w:szCs w:val="21"/>
                <w:lang w:val="en-GB"/>
              </w:rPr>
            </w:pPr>
            <w:r>
              <w:rPr>
                <w:rFonts w:ascii="宋体" w:hAnsi="宋体" w:hint="eastAsia"/>
                <w:szCs w:val="21"/>
                <w:lang w:val="en-GB"/>
              </w:rPr>
              <w:t>1.1</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3FB79150"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bCs/>
                <w:szCs w:val="21"/>
              </w:rPr>
              <w:t>信息技术总体项目管理服务</w:t>
            </w:r>
          </w:p>
        </w:tc>
        <w:tc>
          <w:tcPr>
            <w:tcW w:w="2268" w:type="dxa"/>
            <w:tcBorders>
              <w:top w:val="single" w:sz="4" w:space="0" w:color="auto"/>
              <w:left w:val="single" w:sz="4" w:space="0" w:color="auto"/>
              <w:bottom w:val="single" w:sz="6" w:space="0" w:color="auto"/>
              <w:right w:val="single" w:sz="6" w:space="0" w:color="auto"/>
            </w:tcBorders>
            <w:vAlign w:val="center"/>
          </w:tcPr>
          <w:p w14:paraId="004E83FB"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6" w:space="0" w:color="auto"/>
              <w:right w:val="single" w:sz="4" w:space="0" w:color="auto"/>
            </w:tcBorders>
            <w:vAlign w:val="center"/>
          </w:tcPr>
          <w:p w14:paraId="5F29E675" w14:textId="77777777" w:rsidR="00B97809" w:rsidRDefault="00B97809" w:rsidP="00B97809">
            <w:pPr>
              <w:jc w:val="center"/>
              <w:rPr>
                <w:rFonts w:ascii="宋体" w:hAnsi="宋体"/>
                <w:szCs w:val="21"/>
                <w:lang w:val="en-GB"/>
              </w:rPr>
            </w:pPr>
          </w:p>
        </w:tc>
      </w:tr>
      <w:tr w:rsidR="00B97809" w14:paraId="51467C20"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3D73A5B4" w14:textId="77777777" w:rsidR="00B97809" w:rsidRDefault="00B97809" w:rsidP="00B97809">
            <w:pPr>
              <w:jc w:val="center"/>
              <w:rPr>
                <w:rFonts w:ascii="宋体" w:hAnsi="宋体"/>
                <w:szCs w:val="21"/>
                <w:lang w:val="en-GB"/>
              </w:rPr>
            </w:pPr>
            <w:r>
              <w:rPr>
                <w:rFonts w:ascii="宋体" w:hAnsi="宋体" w:hint="eastAsia"/>
                <w:szCs w:val="21"/>
                <w:lang w:val="en-GB"/>
              </w:rPr>
              <w:t>1.2</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18A8ADD4" w14:textId="77777777" w:rsidR="00B97809" w:rsidRDefault="00B97809" w:rsidP="00B97809">
            <w:pPr>
              <w:adjustRightInd w:val="0"/>
              <w:snapToGrid w:val="0"/>
              <w:spacing w:line="360" w:lineRule="auto"/>
              <w:jc w:val="center"/>
              <w:rPr>
                <w:rFonts w:ascii="宋体" w:hAnsi="宋体"/>
                <w:bCs/>
                <w:szCs w:val="21"/>
              </w:rPr>
            </w:pPr>
            <w:r>
              <w:rPr>
                <w:rFonts w:ascii="宋体" w:hAnsi="宋体" w:hint="eastAsia"/>
                <w:bCs/>
                <w:szCs w:val="21"/>
              </w:rPr>
              <w:t>赛事成绩类应用系统管理服务</w:t>
            </w:r>
          </w:p>
        </w:tc>
        <w:tc>
          <w:tcPr>
            <w:tcW w:w="2268" w:type="dxa"/>
            <w:tcBorders>
              <w:top w:val="single" w:sz="4" w:space="0" w:color="auto"/>
              <w:left w:val="single" w:sz="4" w:space="0" w:color="auto"/>
              <w:bottom w:val="single" w:sz="4" w:space="0" w:color="auto"/>
              <w:right w:val="single" w:sz="6" w:space="0" w:color="auto"/>
            </w:tcBorders>
            <w:vAlign w:val="center"/>
          </w:tcPr>
          <w:p w14:paraId="1A2163C7"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0DFD80E5" w14:textId="77777777" w:rsidR="00B97809" w:rsidRDefault="00B97809" w:rsidP="00B97809">
            <w:pPr>
              <w:jc w:val="center"/>
              <w:rPr>
                <w:rFonts w:ascii="宋体" w:hAnsi="宋体"/>
                <w:szCs w:val="21"/>
                <w:lang w:val="en-GB"/>
              </w:rPr>
            </w:pPr>
          </w:p>
        </w:tc>
      </w:tr>
      <w:tr w:rsidR="00B97809" w14:paraId="3EC28FFB"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1814B48A" w14:textId="77777777" w:rsidR="00B97809" w:rsidRDefault="00B97809" w:rsidP="00B97809">
            <w:pPr>
              <w:jc w:val="center"/>
              <w:rPr>
                <w:rFonts w:ascii="宋体" w:hAnsi="宋体"/>
                <w:szCs w:val="21"/>
                <w:lang w:val="en-GB"/>
              </w:rPr>
            </w:pPr>
            <w:r>
              <w:rPr>
                <w:rFonts w:ascii="宋体" w:hAnsi="宋体" w:hint="eastAsia"/>
                <w:szCs w:val="21"/>
                <w:lang w:val="en-GB"/>
              </w:rPr>
              <w:t>1.</w:t>
            </w:r>
            <w:r>
              <w:rPr>
                <w:rFonts w:ascii="宋体" w:hAnsi="宋体"/>
                <w:szCs w:val="21"/>
                <w:lang w:val="en-GB"/>
              </w:rPr>
              <w:t>3</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6D5ECE99"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bCs/>
                <w:szCs w:val="21"/>
              </w:rPr>
              <w:t>中央级赛事运行管理服务</w:t>
            </w:r>
          </w:p>
        </w:tc>
        <w:tc>
          <w:tcPr>
            <w:tcW w:w="2268" w:type="dxa"/>
            <w:tcBorders>
              <w:top w:val="single" w:sz="4" w:space="0" w:color="auto"/>
              <w:left w:val="single" w:sz="4" w:space="0" w:color="auto"/>
              <w:bottom w:val="single" w:sz="4" w:space="0" w:color="auto"/>
              <w:right w:val="single" w:sz="6" w:space="0" w:color="auto"/>
            </w:tcBorders>
            <w:vAlign w:val="center"/>
          </w:tcPr>
          <w:p w14:paraId="6928B3D3"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5987833D" w14:textId="77777777" w:rsidR="00B97809" w:rsidRDefault="00B97809" w:rsidP="00B97809">
            <w:pPr>
              <w:jc w:val="center"/>
              <w:rPr>
                <w:rFonts w:ascii="宋体" w:hAnsi="宋体"/>
                <w:szCs w:val="21"/>
                <w:lang w:val="en-GB"/>
              </w:rPr>
            </w:pPr>
          </w:p>
        </w:tc>
      </w:tr>
      <w:tr w:rsidR="00B97809" w14:paraId="30286346"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491A5B56" w14:textId="77777777" w:rsidR="00B97809" w:rsidRDefault="00B97809" w:rsidP="00B97809">
            <w:pPr>
              <w:jc w:val="center"/>
              <w:rPr>
                <w:rFonts w:ascii="宋体" w:hAnsi="宋体"/>
                <w:szCs w:val="21"/>
                <w:lang w:val="en-GB"/>
              </w:rPr>
            </w:pPr>
            <w:r>
              <w:rPr>
                <w:rFonts w:ascii="宋体" w:hAnsi="宋体" w:hint="eastAsia"/>
                <w:szCs w:val="21"/>
                <w:lang w:val="en-GB"/>
              </w:rPr>
              <w:t>2</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132ED334" w14:textId="77777777" w:rsidR="00B97809" w:rsidRDefault="00B97809" w:rsidP="00B97809">
            <w:pPr>
              <w:jc w:val="center"/>
              <w:rPr>
                <w:rFonts w:ascii="宋体" w:hAnsi="宋体"/>
                <w:szCs w:val="21"/>
                <w:lang w:val="en-GB"/>
              </w:rPr>
            </w:pPr>
            <w:r>
              <w:rPr>
                <w:rFonts w:ascii="宋体" w:hAnsi="宋体" w:hint="eastAsia"/>
                <w:szCs w:val="21"/>
              </w:rPr>
              <w:t>信息技术</w:t>
            </w:r>
            <w:r>
              <w:rPr>
                <w:rFonts w:ascii="宋体" w:hAnsi="宋体" w:cs="宋体" w:hint="eastAsia"/>
                <w:color w:val="000000"/>
                <w:kern w:val="0"/>
                <w:szCs w:val="21"/>
              </w:rPr>
              <w:t>设施</w:t>
            </w:r>
            <w:r>
              <w:rPr>
                <w:rFonts w:ascii="宋体" w:hAnsi="宋体" w:hint="eastAsia"/>
                <w:szCs w:val="21"/>
              </w:rPr>
              <w:t>运行服务</w:t>
            </w:r>
          </w:p>
        </w:tc>
        <w:tc>
          <w:tcPr>
            <w:tcW w:w="2268" w:type="dxa"/>
            <w:tcBorders>
              <w:top w:val="single" w:sz="4" w:space="0" w:color="auto"/>
              <w:left w:val="single" w:sz="4" w:space="0" w:color="auto"/>
              <w:bottom w:val="single" w:sz="4" w:space="0" w:color="auto"/>
              <w:right w:val="single" w:sz="6" w:space="0" w:color="auto"/>
            </w:tcBorders>
            <w:vAlign w:val="center"/>
          </w:tcPr>
          <w:p w14:paraId="06692705"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0B0A95FB" w14:textId="77777777" w:rsidR="00B97809" w:rsidRDefault="00B97809" w:rsidP="00B97809">
            <w:pPr>
              <w:jc w:val="center"/>
              <w:rPr>
                <w:rFonts w:ascii="宋体" w:hAnsi="宋体"/>
                <w:szCs w:val="21"/>
                <w:lang w:val="en-GB"/>
              </w:rPr>
            </w:pPr>
          </w:p>
        </w:tc>
      </w:tr>
      <w:tr w:rsidR="00B97809" w14:paraId="03711C6E"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18754AE6" w14:textId="77777777" w:rsidR="00B97809" w:rsidRDefault="00B97809" w:rsidP="00B97809">
            <w:pPr>
              <w:jc w:val="center"/>
              <w:rPr>
                <w:rFonts w:ascii="宋体" w:hAnsi="宋体"/>
                <w:szCs w:val="21"/>
                <w:lang w:val="en-GB"/>
              </w:rPr>
            </w:pPr>
            <w:r>
              <w:rPr>
                <w:rFonts w:ascii="宋体" w:hAnsi="宋体" w:hint="eastAsia"/>
                <w:szCs w:val="21"/>
                <w:lang w:val="en-GB"/>
              </w:rPr>
              <w:t>2.1</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66C7248E" w14:textId="77777777" w:rsidR="00B97809" w:rsidRDefault="00B97809" w:rsidP="00B97809">
            <w:pPr>
              <w:jc w:val="center"/>
              <w:rPr>
                <w:rFonts w:ascii="宋体" w:hAnsi="宋体"/>
                <w:szCs w:val="21"/>
              </w:rPr>
            </w:pPr>
            <w:r>
              <w:rPr>
                <w:rFonts w:ascii="宋体" w:hAnsi="宋体" w:hint="eastAsia"/>
                <w:szCs w:val="21"/>
              </w:rPr>
              <w:t>设备设施类运行管理服务</w:t>
            </w:r>
          </w:p>
        </w:tc>
        <w:tc>
          <w:tcPr>
            <w:tcW w:w="2268" w:type="dxa"/>
            <w:tcBorders>
              <w:top w:val="single" w:sz="4" w:space="0" w:color="auto"/>
              <w:left w:val="single" w:sz="4" w:space="0" w:color="auto"/>
              <w:bottom w:val="single" w:sz="4" w:space="0" w:color="auto"/>
              <w:right w:val="single" w:sz="6" w:space="0" w:color="auto"/>
            </w:tcBorders>
            <w:vAlign w:val="center"/>
          </w:tcPr>
          <w:p w14:paraId="00D254F9"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201291D3" w14:textId="77777777" w:rsidR="00B97809" w:rsidRDefault="00B97809" w:rsidP="00B97809">
            <w:pPr>
              <w:jc w:val="center"/>
              <w:rPr>
                <w:rFonts w:ascii="宋体" w:hAnsi="宋体"/>
                <w:szCs w:val="21"/>
                <w:lang w:val="en-GB"/>
              </w:rPr>
            </w:pPr>
          </w:p>
        </w:tc>
      </w:tr>
      <w:tr w:rsidR="00B97809" w14:paraId="5F65260C"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255C5F99" w14:textId="77777777" w:rsidR="00B97809" w:rsidRDefault="00B97809" w:rsidP="00B97809">
            <w:pPr>
              <w:jc w:val="center"/>
              <w:rPr>
                <w:rFonts w:ascii="宋体" w:hAnsi="宋体"/>
                <w:szCs w:val="21"/>
                <w:lang w:val="en-GB"/>
              </w:rPr>
            </w:pPr>
            <w:r>
              <w:rPr>
                <w:rFonts w:ascii="宋体" w:hAnsi="宋体" w:hint="eastAsia"/>
                <w:szCs w:val="21"/>
                <w:lang w:val="en-GB"/>
              </w:rPr>
              <w:t>2.2</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63CC322E" w14:textId="77777777" w:rsidR="00B97809" w:rsidRDefault="00B97809" w:rsidP="00B97809">
            <w:pPr>
              <w:jc w:val="center"/>
              <w:rPr>
                <w:rFonts w:ascii="宋体" w:hAnsi="宋体"/>
                <w:szCs w:val="21"/>
                <w:lang w:val="en-GB"/>
              </w:rPr>
            </w:pPr>
            <w:r>
              <w:rPr>
                <w:rFonts w:ascii="宋体" w:hAnsi="宋体" w:cs="宋体" w:hint="eastAsia"/>
                <w:color w:val="000000"/>
                <w:kern w:val="0"/>
                <w:szCs w:val="21"/>
              </w:rPr>
              <w:t>信息技术设施运行服务</w:t>
            </w:r>
            <w:r>
              <w:rPr>
                <w:rFonts w:ascii="宋体" w:hAnsi="宋体" w:cs="宋体"/>
                <w:color w:val="000000"/>
                <w:kern w:val="0"/>
                <w:szCs w:val="21"/>
              </w:rPr>
              <w:t>-基础设施服务</w:t>
            </w:r>
          </w:p>
        </w:tc>
        <w:tc>
          <w:tcPr>
            <w:tcW w:w="2268" w:type="dxa"/>
            <w:tcBorders>
              <w:top w:val="single" w:sz="4" w:space="0" w:color="auto"/>
              <w:left w:val="single" w:sz="4" w:space="0" w:color="auto"/>
              <w:bottom w:val="single" w:sz="4" w:space="0" w:color="auto"/>
              <w:right w:val="single" w:sz="6" w:space="0" w:color="auto"/>
            </w:tcBorders>
            <w:vAlign w:val="center"/>
          </w:tcPr>
          <w:p w14:paraId="2BADFCBF"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4CC5E814" w14:textId="77777777" w:rsidR="00B97809" w:rsidRDefault="00B97809" w:rsidP="00B97809">
            <w:pPr>
              <w:jc w:val="center"/>
              <w:rPr>
                <w:rFonts w:ascii="宋体" w:hAnsi="宋体"/>
                <w:szCs w:val="21"/>
                <w:lang w:val="en-GB"/>
              </w:rPr>
            </w:pPr>
          </w:p>
        </w:tc>
      </w:tr>
      <w:tr w:rsidR="00B97809" w14:paraId="7802AED3"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467191F2" w14:textId="77777777" w:rsidR="00B97809" w:rsidRDefault="00B97809" w:rsidP="00B97809">
            <w:pPr>
              <w:jc w:val="center"/>
              <w:rPr>
                <w:rFonts w:ascii="宋体" w:hAnsi="宋体"/>
                <w:szCs w:val="21"/>
                <w:lang w:val="en-GB"/>
              </w:rPr>
            </w:pPr>
            <w:r>
              <w:rPr>
                <w:rFonts w:ascii="宋体" w:hAnsi="宋体" w:hint="eastAsia"/>
                <w:szCs w:val="21"/>
                <w:lang w:val="en-GB"/>
              </w:rPr>
              <w:t>2.2.1</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0DF8C6DC"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szCs w:val="21"/>
                <w:lang w:val="en-GB"/>
              </w:rPr>
              <w:t>信息技术指挥中心（</w:t>
            </w:r>
            <w:r>
              <w:rPr>
                <w:rFonts w:ascii="宋体" w:hAnsi="宋体"/>
                <w:szCs w:val="21"/>
                <w:lang w:val="en-GB"/>
              </w:rPr>
              <w:t>ITCC）</w:t>
            </w:r>
            <w:r>
              <w:rPr>
                <w:rFonts w:ascii="宋体" w:hAnsi="宋体" w:hint="eastAsia"/>
                <w:szCs w:val="21"/>
                <w:lang w:val="en-GB"/>
              </w:rPr>
              <w:t>基础设施服务</w:t>
            </w:r>
          </w:p>
        </w:tc>
        <w:tc>
          <w:tcPr>
            <w:tcW w:w="2268" w:type="dxa"/>
            <w:tcBorders>
              <w:top w:val="single" w:sz="4" w:space="0" w:color="auto"/>
              <w:left w:val="single" w:sz="4" w:space="0" w:color="auto"/>
              <w:bottom w:val="single" w:sz="4" w:space="0" w:color="auto"/>
              <w:right w:val="single" w:sz="6" w:space="0" w:color="auto"/>
            </w:tcBorders>
            <w:vAlign w:val="center"/>
          </w:tcPr>
          <w:p w14:paraId="1BF1A683"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208DB919" w14:textId="77777777" w:rsidR="00B97809" w:rsidRDefault="00B97809" w:rsidP="00B97809">
            <w:pPr>
              <w:jc w:val="center"/>
              <w:rPr>
                <w:rFonts w:ascii="宋体" w:hAnsi="宋体"/>
                <w:szCs w:val="21"/>
                <w:lang w:val="en-GB"/>
              </w:rPr>
            </w:pPr>
          </w:p>
        </w:tc>
      </w:tr>
      <w:tr w:rsidR="00B97809" w14:paraId="0F1BC286"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19F9BE14" w14:textId="77777777" w:rsidR="00B97809" w:rsidRDefault="00B97809" w:rsidP="00B97809">
            <w:pPr>
              <w:jc w:val="center"/>
              <w:rPr>
                <w:rFonts w:ascii="宋体" w:hAnsi="宋体"/>
                <w:szCs w:val="21"/>
                <w:lang w:val="en-GB"/>
              </w:rPr>
            </w:pPr>
            <w:r>
              <w:rPr>
                <w:rFonts w:ascii="宋体" w:hAnsi="宋体" w:hint="eastAsia"/>
                <w:szCs w:val="21"/>
                <w:lang w:val="en-GB"/>
              </w:rPr>
              <w:lastRenderedPageBreak/>
              <w:t>2.2.2</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1CFDCE9F"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szCs w:val="21"/>
                <w:lang w:val="en-GB"/>
              </w:rPr>
              <w:t>集成实验室基础设施服务</w:t>
            </w:r>
          </w:p>
        </w:tc>
        <w:tc>
          <w:tcPr>
            <w:tcW w:w="2268" w:type="dxa"/>
            <w:tcBorders>
              <w:top w:val="single" w:sz="4" w:space="0" w:color="auto"/>
              <w:left w:val="single" w:sz="4" w:space="0" w:color="auto"/>
              <w:bottom w:val="single" w:sz="4" w:space="0" w:color="auto"/>
              <w:right w:val="single" w:sz="6" w:space="0" w:color="auto"/>
            </w:tcBorders>
            <w:vAlign w:val="center"/>
          </w:tcPr>
          <w:p w14:paraId="4FEC7CEE"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3E81A821" w14:textId="77777777" w:rsidR="00B97809" w:rsidRDefault="00B97809" w:rsidP="00B97809">
            <w:pPr>
              <w:jc w:val="center"/>
              <w:rPr>
                <w:rFonts w:ascii="宋体" w:hAnsi="宋体"/>
                <w:szCs w:val="21"/>
                <w:lang w:val="en-GB"/>
              </w:rPr>
            </w:pPr>
          </w:p>
        </w:tc>
      </w:tr>
      <w:tr w:rsidR="00B97809" w14:paraId="438340D4"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37023B90" w14:textId="77777777" w:rsidR="00B97809" w:rsidRDefault="00B97809" w:rsidP="00B97809">
            <w:pPr>
              <w:jc w:val="center"/>
              <w:rPr>
                <w:rFonts w:ascii="宋体" w:hAnsi="宋体"/>
                <w:szCs w:val="21"/>
                <w:lang w:val="en-GB"/>
              </w:rPr>
            </w:pPr>
            <w:r>
              <w:rPr>
                <w:rFonts w:ascii="宋体" w:hAnsi="宋体" w:hint="eastAsia"/>
                <w:szCs w:val="21"/>
                <w:lang w:val="en-GB"/>
              </w:rPr>
              <w:t>2.2.3</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6BB3D595"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hint="eastAsia"/>
                <w:szCs w:val="21"/>
                <w:lang w:val="en-GB"/>
              </w:rPr>
              <w:t>竞赛视频工作室基础设施服务</w:t>
            </w:r>
          </w:p>
        </w:tc>
        <w:tc>
          <w:tcPr>
            <w:tcW w:w="2268" w:type="dxa"/>
            <w:tcBorders>
              <w:top w:val="single" w:sz="4" w:space="0" w:color="auto"/>
              <w:left w:val="single" w:sz="4" w:space="0" w:color="auto"/>
              <w:bottom w:val="single" w:sz="4" w:space="0" w:color="auto"/>
              <w:right w:val="single" w:sz="6" w:space="0" w:color="auto"/>
            </w:tcBorders>
            <w:vAlign w:val="center"/>
          </w:tcPr>
          <w:p w14:paraId="6D159FE6"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71A4349C" w14:textId="77777777" w:rsidR="00B97809" w:rsidRDefault="00B97809" w:rsidP="00B97809">
            <w:pPr>
              <w:jc w:val="center"/>
              <w:rPr>
                <w:rFonts w:ascii="宋体" w:hAnsi="宋体"/>
                <w:szCs w:val="21"/>
                <w:lang w:val="en-GB"/>
              </w:rPr>
            </w:pPr>
          </w:p>
        </w:tc>
      </w:tr>
      <w:tr w:rsidR="00B97809" w14:paraId="35C5F2CD"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1D5ADE1C" w14:textId="77777777" w:rsidR="00B97809" w:rsidRDefault="00B97809" w:rsidP="00B97809">
            <w:pPr>
              <w:jc w:val="center"/>
              <w:rPr>
                <w:rFonts w:ascii="宋体" w:hAnsi="宋体"/>
                <w:szCs w:val="21"/>
                <w:lang w:val="en-GB"/>
              </w:rPr>
            </w:pPr>
            <w:r>
              <w:rPr>
                <w:rFonts w:ascii="宋体" w:hAnsi="宋体" w:hint="eastAsia"/>
                <w:szCs w:val="21"/>
                <w:lang w:val="en-GB"/>
              </w:rPr>
              <w:t>2.2.4</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42078A86"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szCs w:val="21"/>
                <w:lang w:val="en-GB"/>
              </w:rPr>
              <w:t>PC</w:t>
            </w:r>
            <w:r>
              <w:rPr>
                <w:rFonts w:ascii="宋体" w:hAnsi="宋体" w:hint="eastAsia"/>
                <w:szCs w:val="21"/>
                <w:lang w:val="en-GB"/>
              </w:rPr>
              <w:t>工厂基础设施服务</w:t>
            </w:r>
          </w:p>
        </w:tc>
        <w:tc>
          <w:tcPr>
            <w:tcW w:w="2268" w:type="dxa"/>
            <w:tcBorders>
              <w:top w:val="single" w:sz="4" w:space="0" w:color="auto"/>
              <w:left w:val="single" w:sz="4" w:space="0" w:color="auto"/>
              <w:bottom w:val="single" w:sz="4" w:space="0" w:color="auto"/>
              <w:right w:val="single" w:sz="6" w:space="0" w:color="auto"/>
            </w:tcBorders>
            <w:vAlign w:val="center"/>
          </w:tcPr>
          <w:p w14:paraId="365A12EB"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38948BDA" w14:textId="77777777" w:rsidR="00B97809" w:rsidRDefault="00B97809" w:rsidP="00B97809">
            <w:pPr>
              <w:jc w:val="center"/>
              <w:rPr>
                <w:rFonts w:ascii="宋体" w:hAnsi="宋体"/>
                <w:szCs w:val="21"/>
                <w:lang w:val="en-GB"/>
              </w:rPr>
            </w:pPr>
          </w:p>
        </w:tc>
      </w:tr>
      <w:tr w:rsidR="00B97809" w14:paraId="0BE230DC"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06007CB1" w14:textId="77777777" w:rsidR="00B97809" w:rsidRDefault="00B97809" w:rsidP="00B97809">
            <w:pPr>
              <w:jc w:val="center"/>
              <w:rPr>
                <w:rFonts w:ascii="宋体" w:hAnsi="宋体"/>
                <w:szCs w:val="21"/>
                <w:lang w:val="en-GB"/>
              </w:rPr>
            </w:pPr>
            <w:r>
              <w:rPr>
                <w:rFonts w:ascii="宋体" w:hAnsi="宋体" w:hint="eastAsia"/>
                <w:szCs w:val="21"/>
                <w:lang w:val="en-GB"/>
              </w:rPr>
              <w:t>2.3</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5BBC3A16"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cs="宋体" w:hint="eastAsia"/>
                <w:color w:val="000000"/>
                <w:kern w:val="0"/>
                <w:szCs w:val="21"/>
              </w:rPr>
              <w:t>设备设施类运行保障服务</w:t>
            </w:r>
          </w:p>
        </w:tc>
        <w:tc>
          <w:tcPr>
            <w:tcW w:w="2268" w:type="dxa"/>
            <w:tcBorders>
              <w:top w:val="single" w:sz="4" w:space="0" w:color="auto"/>
              <w:left w:val="single" w:sz="4" w:space="0" w:color="auto"/>
              <w:bottom w:val="single" w:sz="4" w:space="0" w:color="auto"/>
              <w:right w:val="single" w:sz="6" w:space="0" w:color="auto"/>
            </w:tcBorders>
            <w:vAlign w:val="center"/>
          </w:tcPr>
          <w:p w14:paraId="5F0D4923"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1BBBBA2E" w14:textId="77777777" w:rsidR="00B97809" w:rsidRDefault="00B97809" w:rsidP="00B97809">
            <w:pPr>
              <w:jc w:val="center"/>
              <w:rPr>
                <w:rFonts w:ascii="宋体" w:hAnsi="宋体"/>
                <w:szCs w:val="21"/>
                <w:lang w:val="en-GB"/>
              </w:rPr>
            </w:pPr>
          </w:p>
        </w:tc>
      </w:tr>
      <w:tr w:rsidR="00B97809" w14:paraId="7CE5861D" w14:textId="77777777" w:rsidTr="00B97809">
        <w:trPr>
          <w:cantSplit/>
          <w:trHeight w:val="540"/>
        </w:trPr>
        <w:tc>
          <w:tcPr>
            <w:tcW w:w="846" w:type="dxa"/>
            <w:tcBorders>
              <w:top w:val="single" w:sz="6" w:space="0" w:color="auto"/>
              <w:left w:val="single" w:sz="4" w:space="0" w:color="auto"/>
              <w:bottom w:val="single" w:sz="6" w:space="0" w:color="auto"/>
              <w:right w:val="single" w:sz="6" w:space="0" w:color="auto"/>
            </w:tcBorders>
            <w:vAlign w:val="center"/>
          </w:tcPr>
          <w:p w14:paraId="7F791999" w14:textId="77777777" w:rsidR="00B97809" w:rsidRDefault="00B97809" w:rsidP="00B97809">
            <w:pPr>
              <w:jc w:val="center"/>
              <w:rPr>
                <w:rFonts w:ascii="宋体" w:hAnsi="宋体"/>
                <w:szCs w:val="21"/>
                <w:lang w:val="en-GB"/>
              </w:rPr>
            </w:pPr>
            <w:r>
              <w:rPr>
                <w:rFonts w:ascii="宋体" w:hAnsi="宋体" w:hint="eastAsia"/>
                <w:szCs w:val="21"/>
                <w:lang w:val="en-GB"/>
              </w:rPr>
              <w:t>2.4</w:t>
            </w:r>
          </w:p>
        </w:tc>
        <w:tc>
          <w:tcPr>
            <w:tcW w:w="2977" w:type="dxa"/>
            <w:gridSpan w:val="2"/>
            <w:tcBorders>
              <w:top w:val="single" w:sz="6" w:space="0" w:color="auto"/>
              <w:left w:val="single" w:sz="6" w:space="0" w:color="auto"/>
              <w:bottom w:val="single" w:sz="6" w:space="0" w:color="auto"/>
              <w:right w:val="single" w:sz="4" w:space="0" w:color="auto"/>
            </w:tcBorders>
            <w:vAlign w:val="center"/>
          </w:tcPr>
          <w:p w14:paraId="63D7ECD4" w14:textId="77777777" w:rsidR="00B97809" w:rsidRDefault="00B97809" w:rsidP="00B97809">
            <w:pPr>
              <w:adjustRightInd w:val="0"/>
              <w:snapToGrid w:val="0"/>
              <w:spacing w:line="360" w:lineRule="auto"/>
              <w:jc w:val="center"/>
              <w:rPr>
                <w:rFonts w:ascii="宋体" w:hAnsi="宋体"/>
                <w:szCs w:val="21"/>
                <w:lang w:val="en-GB"/>
              </w:rPr>
            </w:pPr>
            <w:r>
              <w:rPr>
                <w:rFonts w:ascii="宋体" w:hAnsi="宋体" w:cs="宋体"/>
                <w:color w:val="000000"/>
                <w:kern w:val="0"/>
                <w:szCs w:val="21"/>
              </w:rPr>
              <w:t>ITCC监控系统的集成</w:t>
            </w:r>
            <w:r>
              <w:rPr>
                <w:rFonts w:ascii="宋体" w:hAnsi="宋体" w:cs="宋体" w:hint="eastAsia"/>
                <w:color w:val="000000"/>
                <w:kern w:val="0"/>
                <w:szCs w:val="21"/>
              </w:rPr>
              <w:t>和</w:t>
            </w:r>
            <w:r>
              <w:rPr>
                <w:rFonts w:ascii="宋体" w:hAnsi="宋体" w:cs="宋体"/>
                <w:color w:val="000000"/>
                <w:kern w:val="0"/>
                <w:szCs w:val="21"/>
              </w:rPr>
              <w:t>运行服务</w:t>
            </w:r>
          </w:p>
        </w:tc>
        <w:tc>
          <w:tcPr>
            <w:tcW w:w="2268" w:type="dxa"/>
            <w:tcBorders>
              <w:top w:val="single" w:sz="4" w:space="0" w:color="auto"/>
              <w:left w:val="single" w:sz="4" w:space="0" w:color="auto"/>
              <w:bottom w:val="single" w:sz="4" w:space="0" w:color="auto"/>
              <w:right w:val="single" w:sz="6" w:space="0" w:color="auto"/>
            </w:tcBorders>
            <w:vAlign w:val="center"/>
          </w:tcPr>
          <w:p w14:paraId="6DA57095" w14:textId="77777777" w:rsidR="00B97809" w:rsidRDefault="00B97809" w:rsidP="00B97809">
            <w:pPr>
              <w:jc w:val="center"/>
              <w:rPr>
                <w:rFonts w:ascii="宋体" w:hAnsi="宋体"/>
                <w:szCs w:val="21"/>
                <w:lang w:val="en-GB"/>
              </w:rPr>
            </w:pPr>
          </w:p>
        </w:tc>
        <w:tc>
          <w:tcPr>
            <w:tcW w:w="2551" w:type="dxa"/>
            <w:tcBorders>
              <w:top w:val="single" w:sz="4" w:space="0" w:color="auto"/>
              <w:left w:val="single" w:sz="6" w:space="0" w:color="auto"/>
              <w:bottom w:val="single" w:sz="4" w:space="0" w:color="auto"/>
              <w:right w:val="single" w:sz="4" w:space="0" w:color="auto"/>
            </w:tcBorders>
            <w:vAlign w:val="center"/>
          </w:tcPr>
          <w:p w14:paraId="7EDCEFB9" w14:textId="77777777" w:rsidR="00B97809" w:rsidRDefault="00B97809" w:rsidP="00B97809">
            <w:pPr>
              <w:jc w:val="center"/>
              <w:rPr>
                <w:rFonts w:ascii="宋体" w:hAnsi="宋体"/>
                <w:szCs w:val="21"/>
                <w:lang w:val="en-GB"/>
              </w:rPr>
            </w:pPr>
          </w:p>
        </w:tc>
      </w:tr>
      <w:tr w:rsidR="00B97809" w14:paraId="51A63E84" w14:textId="77777777" w:rsidTr="00B97809">
        <w:trPr>
          <w:cantSplit/>
          <w:trHeight w:val="497"/>
        </w:trPr>
        <w:tc>
          <w:tcPr>
            <w:tcW w:w="846" w:type="dxa"/>
            <w:vMerge w:val="restart"/>
            <w:tcBorders>
              <w:top w:val="single" w:sz="6" w:space="0" w:color="auto"/>
              <w:left w:val="single" w:sz="4" w:space="0" w:color="auto"/>
              <w:bottom w:val="single" w:sz="4" w:space="0" w:color="auto"/>
              <w:right w:val="single" w:sz="6" w:space="0" w:color="auto"/>
            </w:tcBorders>
            <w:vAlign w:val="center"/>
          </w:tcPr>
          <w:p w14:paraId="0C56F4C2" w14:textId="77777777" w:rsidR="00B97809" w:rsidRDefault="00B97809" w:rsidP="00B97809">
            <w:pPr>
              <w:jc w:val="center"/>
              <w:rPr>
                <w:rFonts w:ascii="宋体" w:hAnsi="宋体"/>
                <w:szCs w:val="21"/>
                <w:lang w:val="en-GB"/>
              </w:rPr>
            </w:pPr>
            <w:r>
              <w:rPr>
                <w:rFonts w:ascii="宋体" w:hAnsi="宋体" w:hint="eastAsia"/>
                <w:szCs w:val="21"/>
                <w:lang w:val="en-GB"/>
              </w:rPr>
              <w:t>3</w:t>
            </w:r>
          </w:p>
        </w:tc>
        <w:tc>
          <w:tcPr>
            <w:tcW w:w="1782" w:type="dxa"/>
            <w:vMerge w:val="restart"/>
            <w:tcBorders>
              <w:top w:val="single" w:sz="6" w:space="0" w:color="auto"/>
              <w:left w:val="single" w:sz="6" w:space="0" w:color="auto"/>
              <w:bottom w:val="single" w:sz="4" w:space="0" w:color="auto"/>
              <w:right w:val="single" w:sz="6" w:space="0" w:color="auto"/>
            </w:tcBorders>
            <w:vAlign w:val="center"/>
          </w:tcPr>
          <w:p w14:paraId="7EF87171" w14:textId="77777777" w:rsidR="00B97809" w:rsidRDefault="00B97809" w:rsidP="00B97809">
            <w:pPr>
              <w:jc w:val="center"/>
              <w:rPr>
                <w:rFonts w:ascii="宋体" w:hAnsi="宋体"/>
                <w:szCs w:val="21"/>
                <w:lang w:val="en-GB"/>
              </w:rPr>
            </w:pPr>
            <w:r>
              <w:rPr>
                <w:rFonts w:ascii="宋体" w:hAnsi="宋体" w:hint="eastAsia"/>
                <w:szCs w:val="21"/>
                <w:lang w:val="en-GB"/>
              </w:rPr>
              <w:t>总计</w:t>
            </w:r>
          </w:p>
        </w:tc>
        <w:tc>
          <w:tcPr>
            <w:tcW w:w="6014" w:type="dxa"/>
            <w:gridSpan w:val="3"/>
            <w:tcBorders>
              <w:top w:val="single" w:sz="4" w:space="0" w:color="auto"/>
              <w:left w:val="single" w:sz="6" w:space="0" w:color="auto"/>
              <w:bottom w:val="single" w:sz="4" w:space="0" w:color="auto"/>
              <w:right w:val="single" w:sz="4" w:space="0" w:color="auto"/>
            </w:tcBorders>
            <w:vAlign w:val="center"/>
          </w:tcPr>
          <w:p w14:paraId="1C24FA62" w14:textId="77777777" w:rsidR="00B97809" w:rsidRDefault="00B97809" w:rsidP="00B97809">
            <w:pPr>
              <w:rPr>
                <w:rFonts w:ascii="宋体" w:hAnsi="宋体"/>
                <w:szCs w:val="21"/>
                <w:lang w:val="en-GB"/>
              </w:rPr>
            </w:pPr>
            <w:r>
              <w:rPr>
                <w:rFonts w:ascii="宋体" w:hAnsi="宋体" w:hint="eastAsia"/>
                <w:szCs w:val="21"/>
                <w:lang w:val="en-GB"/>
              </w:rPr>
              <w:t>小写：</w:t>
            </w:r>
          </w:p>
        </w:tc>
      </w:tr>
      <w:tr w:rsidR="00B97809" w14:paraId="780D9076" w14:textId="77777777" w:rsidTr="00B97809">
        <w:trPr>
          <w:cantSplit/>
          <w:trHeight w:val="461"/>
        </w:trPr>
        <w:tc>
          <w:tcPr>
            <w:tcW w:w="846" w:type="dxa"/>
            <w:vMerge/>
            <w:tcBorders>
              <w:top w:val="single" w:sz="6" w:space="0" w:color="auto"/>
              <w:left w:val="single" w:sz="4" w:space="0" w:color="auto"/>
              <w:bottom w:val="single" w:sz="4" w:space="0" w:color="auto"/>
              <w:right w:val="single" w:sz="6" w:space="0" w:color="auto"/>
            </w:tcBorders>
            <w:vAlign w:val="center"/>
          </w:tcPr>
          <w:p w14:paraId="71B941A4" w14:textId="77777777" w:rsidR="00B97809" w:rsidRDefault="00B97809" w:rsidP="00B97809">
            <w:pPr>
              <w:widowControl/>
              <w:jc w:val="left"/>
              <w:rPr>
                <w:rFonts w:ascii="宋体" w:hAnsi="宋体"/>
                <w:szCs w:val="21"/>
                <w:lang w:val="en-GB"/>
              </w:rPr>
            </w:pPr>
          </w:p>
        </w:tc>
        <w:tc>
          <w:tcPr>
            <w:tcW w:w="1782" w:type="dxa"/>
            <w:vMerge/>
            <w:tcBorders>
              <w:top w:val="single" w:sz="6" w:space="0" w:color="auto"/>
              <w:left w:val="single" w:sz="6" w:space="0" w:color="auto"/>
              <w:bottom w:val="single" w:sz="4" w:space="0" w:color="auto"/>
              <w:right w:val="single" w:sz="6" w:space="0" w:color="auto"/>
            </w:tcBorders>
            <w:vAlign w:val="center"/>
          </w:tcPr>
          <w:p w14:paraId="6B181BCC" w14:textId="77777777" w:rsidR="00B97809" w:rsidRDefault="00B97809" w:rsidP="00B97809">
            <w:pPr>
              <w:widowControl/>
              <w:jc w:val="left"/>
              <w:rPr>
                <w:rFonts w:ascii="宋体" w:hAnsi="宋体"/>
                <w:szCs w:val="21"/>
                <w:lang w:val="en-GB"/>
              </w:rPr>
            </w:pPr>
          </w:p>
        </w:tc>
        <w:tc>
          <w:tcPr>
            <w:tcW w:w="6014" w:type="dxa"/>
            <w:gridSpan w:val="3"/>
            <w:tcBorders>
              <w:top w:val="single" w:sz="4" w:space="0" w:color="auto"/>
              <w:left w:val="single" w:sz="6" w:space="0" w:color="auto"/>
              <w:bottom w:val="single" w:sz="4" w:space="0" w:color="auto"/>
              <w:right w:val="single" w:sz="4" w:space="0" w:color="auto"/>
            </w:tcBorders>
            <w:vAlign w:val="center"/>
          </w:tcPr>
          <w:p w14:paraId="16EF5E9E" w14:textId="77777777" w:rsidR="00B97809" w:rsidRDefault="00B97809" w:rsidP="00B97809">
            <w:pPr>
              <w:rPr>
                <w:rFonts w:ascii="宋体" w:hAnsi="宋体"/>
                <w:szCs w:val="21"/>
                <w:lang w:val="en-GB"/>
              </w:rPr>
            </w:pPr>
            <w:r>
              <w:rPr>
                <w:rFonts w:ascii="宋体" w:hAnsi="宋体" w:hint="eastAsia"/>
                <w:szCs w:val="21"/>
                <w:lang w:val="en-GB"/>
              </w:rPr>
              <w:t>大写：</w:t>
            </w:r>
          </w:p>
        </w:tc>
      </w:tr>
    </w:tbl>
    <w:p w14:paraId="69A9B8BE" w14:textId="2B69EFEE" w:rsidR="00285BB8" w:rsidRDefault="00285BB8" w:rsidP="00285BB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备注：</w:t>
      </w:r>
    </w:p>
    <w:p w14:paraId="52D9451F" w14:textId="2F214BE9" w:rsidR="00285BB8" w:rsidRDefault="00285BB8" w:rsidP="00285BB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color w:val="000000" w:themeColor="text1"/>
          <w:sz w:val="24"/>
          <w:szCs w:val="24"/>
        </w:rPr>
        <w:t>自行划表填写</w:t>
      </w:r>
      <w:proofErr w:type="gramEnd"/>
      <w:r>
        <w:rPr>
          <w:rFonts w:ascii="仿宋" w:eastAsia="仿宋" w:hAnsi="仿宋" w:hint="eastAsia"/>
          <w:color w:val="000000" w:themeColor="text1"/>
          <w:sz w:val="24"/>
          <w:szCs w:val="24"/>
        </w:rPr>
        <w:t>。</w:t>
      </w:r>
    </w:p>
    <w:p w14:paraId="743DAB39" w14:textId="77777777" w:rsidR="00285BB8" w:rsidRDefault="00285BB8" w:rsidP="00285BB8">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2、报价要求：项目费用包括项目实施所需的工程费、工时费、服务费、运输费、安装调试费、税费及其他一切费用。</w:t>
      </w:r>
    </w:p>
    <w:p w14:paraId="7CDE984C" w14:textId="77777777" w:rsidR="00285BB8" w:rsidRDefault="00285BB8" w:rsidP="00285BB8">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3、报价中不允许出现报价优惠等字样,投标总价合计金额应与明细报价汇总相等。</w:t>
      </w:r>
    </w:p>
    <w:p w14:paraId="3B6C007E" w14:textId="44CC77A0" w:rsidR="00B97809" w:rsidRDefault="00285BB8" w:rsidP="00285BB8">
      <w:pPr>
        <w:snapToGrid w:val="0"/>
        <w:spacing w:line="40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开标时，现场工作人员当众拆封，并宣布投标人名称、投标总价合计金额。</w:t>
      </w:r>
    </w:p>
    <w:p w14:paraId="485DDFC5" w14:textId="77777777" w:rsidR="00285BB8" w:rsidRDefault="00285BB8" w:rsidP="00285BB8">
      <w:pPr>
        <w:snapToGrid w:val="0"/>
        <w:spacing w:line="400" w:lineRule="exact"/>
        <w:jc w:val="left"/>
        <w:rPr>
          <w:rFonts w:ascii="仿宋" w:eastAsia="仿宋" w:hAnsi="仿宋"/>
          <w:color w:val="000000" w:themeColor="text1"/>
          <w:sz w:val="24"/>
          <w:szCs w:val="24"/>
        </w:rPr>
      </w:pPr>
    </w:p>
    <w:p w14:paraId="395BC4C1" w14:textId="77777777" w:rsidR="00B97809" w:rsidRDefault="00B97809" w:rsidP="00B97809">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授权代表签名：                              日期： </w:t>
      </w:r>
    </w:p>
    <w:p w14:paraId="56B47F27" w14:textId="1097F7EF" w:rsidR="00EF3D3D" w:rsidRDefault="00B97809" w:rsidP="00B97809">
      <w:pPr>
        <w:snapToGrid w:val="0"/>
        <w:spacing w:line="400" w:lineRule="exact"/>
        <w:jc w:val="left"/>
        <w:rPr>
          <w:rFonts w:ascii="仿宋" w:eastAsia="仿宋" w:hAnsi="仿宋"/>
          <w:color w:val="000000" w:themeColor="text1"/>
          <w:sz w:val="24"/>
          <w:szCs w:val="24"/>
        </w:rPr>
      </w:pPr>
      <w:r>
        <w:rPr>
          <w:rFonts w:ascii="仿宋" w:eastAsia="仿宋" w:hAnsi="仿宋"/>
          <w:color w:val="000000" w:themeColor="text1"/>
          <w:sz w:val="30"/>
          <w:szCs w:val="30"/>
        </w:rPr>
        <w:br w:type="page"/>
      </w:r>
    </w:p>
    <w:p w14:paraId="4D9C00F3" w14:textId="304FC668" w:rsidR="00EF3D3D" w:rsidRDefault="00794CD7" w:rsidP="00B97809">
      <w:pPr>
        <w:snapToGrid w:val="0"/>
        <w:spacing w:line="312" w:lineRule="auto"/>
        <w:jc w:val="left"/>
        <w:rPr>
          <w:rFonts w:ascii="仿宋" w:eastAsia="仿宋" w:hAnsi="仿宋"/>
          <w:b/>
          <w:color w:val="000000" w:themeColor="text1"/>
          <w:sz w:val="36"/>
          <w:szCs w:val="36"/>
        </w:rPr>
      </w:pPr>
      <w:r>
        <w:rPr>
          <w:rFonts w:ascii="仿宋" w:eastAsia="仿宋" w:hAnsi="仿宋" w:hint="eastAsia"/>
          <w:color w:val="000000" w:themeColor="text1"/>
          <w:sz w:val="30"/>
          <w:szCs w:val="30"/>
        </w:rPr>
        <w:lastRenderedPageBreak/>
        <w:t>附件16：</w:t>
      </w:r>
    </w:p>
    <w:p w14:paraId="74DD4EC1" w14:textId="77777777" w:rsidR="00EF3D3D" w:rsidRDefault="00794CD7">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b/>
          <w:color w:val="000000" w:themeColor="text1"/>
          <w:sz w:val="36"/>
          <w:szCs w:val="36"/>
        </w:rPr>
        <w:t xml:space="preserve">中小企业声明函（货物） </w:t>
      </w:r>
    </w:p>
    <w:p w14:paraId="69233234" w14:textId="77777777" w:rsidR="00EF3D3D" w:rsidRDefault="00794CD7">
      <w:pPr>
        <w:snapToGrid w:val="0"/>
        <w:spacing w:line="312" w:lineRule="auto"/>
        <w:ind w:firstLineChars="200" w:firstLine="600"/>
        <w:jc w:val="left"/>
        <w:rPr>
          <w:rFonts w:ascii="仿宋" w:eastAsia="仿宋" w:hAnsi="仿宋"/>
          <w:color w:val="000000" w:themeColor="text1"/>
          <w:sz w:val="30"/>
          <w:szCs w:val="30"/>
        </w:rPr>
      </w:pPr>
      <w:r>
        <w:rPr>
          <w:rFonts w:ascii="仿宋" w:eastAsia="仿宋" w:hAnsi="仿宋"/>
          <w:color w:val="000000" w:themeColor="text1"/>
          <w:sz w:val="30"/>
          <w:szCs w:val="30"/>
        </w:rPr>
        <w:t>本公司（联合体）郑重声明，根据《政府采购促进中小 企业发展管理办法》（财库﹝2020﹞46 号）的规定，本公司（联合体）参加</w:t>
      </w: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（单位名称）的</w:t>
      </w: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（项目名称）采购活动，提供的货物全部由符合政策要求的中小企业制造。相关企业（含联合体中的中小企业、签订分包意向协议的中小企业） 的具体情况如下： </w:t>
      </w:r>
    </w:p>
    <w:p w14:paraId="0649EAE8"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color w:val="000000" w:themeColor="text1"/>
          <w:sz w:val="30"/>
          <w:szCs w:val="30"/>
        </w:rPr>
        <w:t>1. （标的名称） ，属于（采购文件中明确的所属行业）行业；制造商为（企业名称），从业人员</w:t>
      </w: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人，营业收入为 万元，资产总额为 万元</w:t>
      </w:r>
      <w:r>
        <w:rPr>
          <w:rFonts w:ascii="仿宋" w:eastAsia="仿宋" w:hAnsi="仿宋"/>
          <w:color w:val="000000" w:themeColor="text1"/>
          <w:sz w:val="30"/>
          <w:szCs w:val="30"/>
          <w:vertAlign w:val="superscript"/>
        </w:rPr>
        <w:t xml:space="preserve"> 1</w:t>
      </w:r>
      <w:r>
        <w:rPr>
          <w:rFonts w:ascii="仿宋" w:eastAsia="仿宋" w:hAnsi="仿宋"/>
          <w:color w:val="000000" w:themeColor="text1"/>
          <w:sz w:val="30"/>
          <w:szCs w:val="30"/>
        </w:rPr>
        <w:t>，属于（中型企业、小型企业、微型企业）；</w:t>
      </w:r>
    </w:p>
    <w:p w14:paraId="5CC57CFA" w14:textId="77777777" w:rsidR="00EF3D3D" w:rsidRDefault="00794CD7">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color w:val="000000" w:themeColor="text1"/>
          <w:sz w:val="30"/>
          <w:szCs w:val="30"/>
        </w:rPr>
        <w:t xml:space="preserve">2. （标的名称） ，属于（采购文件中明确的所属行业） 行业；制造商为（企业名称），从业人员 </w:t>
      </w: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人，营业收入为 </w:t>
      </w: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万元，资产总额为 </w:t>
      </w: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万元，属于（中型企业、小型企业、微型企业）； </w:t>
      </w:r>
    </w:p>
    <w:p w14:paraId="1F587397" w14:textId="77777777" w:rsidR="00EF3D3D" w:rsidRDefault="00794CD7">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color w:val="000000" w:themeColor="text1"/>
          <w:sz w:val="30"/>
          <w:szCs w:val="30"/>
        </w:rPr>
        <w:t xml:space="preserve">…… </w:t>
      </w:r>
    </w:p>
    <w:p w14:paraId="1F57297F" w14:textId="77777777" w:rsidR="00EF3D3D" w:rsidRDefault="00794CD7">
      <w:pPr>
        <w:snapToGrid w:val="0"/>
        <w:spacing w:line="312" w:lineRule="auto"/>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 xml:space="preserve">以上企业，不属于大企业的分支机构，不存在控股股东为大企业的情形，也不存在与大企业的负责人为同一人的情形。 </w:t>
      </w:r>
    </w:p>
    <w:p w14:paraId="6DDFA51B" w14:textId="77777777" w:rsidR="00EF3D3D" w:rsidRDefault="00794CD7">
      <w:pPr>
        <w:snapToGrid w:val="0"/>
        <w:spacing w:line="312" w:lineRule="auto"/>
        <w:ind w:firstLineChars="200" w:firstLine="600"/>
      </w:pPr>
      <w:r>
        <w:rPr>
          <w:rFonts w:ascii="仿宋" w:eastAsia="仿宋" w:hAnsi="仿宋"/>
          <w:color w:val="000000" w:themeColor="text1"/>
          <w:sz w:val="30"/>
          <w:szCs w:val="30"/>
        </w:rPr>
        <w:t>本企业对上述声明内容的真实性负责。如有虚假，将依法承担相应责任。</w:t>
      </w:r>
      <w:r>
        <w:t xml:space="preserve"> </w:t>
      </w:r>
    </w:p>
    <w:p w14:paraId="37CDF0F3" w14:textId="77777777" w:rsidR="00EF3D3D" w:rsidRDefault="00794CD7">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企业名称（盖章）： </w:t>
      </w:r>
    </w:p>
    <w:p w14:paraId="72A162BB" w14:textId="77777777" w:rsidR="00EF3D3D" w:rsidRDefault="00794CD7">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color w:val="000000" w:themeColor="text1"/>
          <w:sz w:val="30"/>
          <w:szCs w:val="30"/>
        </w:rPr>
        <w:t>日 期：</w:t>
      </w:r>
    </w:p>
    <w:p w14:paraId="34559293" w14:textId="77777777" w:rsidR="00EF3D3D" w:rsidRDefault="00EF3D3D">
      <w:pPr>
        <w:snapToGrid w:val="0"/>
        <w:spacing w:line="312" w:lineRule="auto"/>
        <w:ind w:firstLineChars="250" w:firstLine="750"/>
        <w:jc w:val="center"/>
        <w:rPr>
          <w:rFonts w:ascii="仿宋" w:eastAsia="仿宋" w:hAnsi="仿宋"/>
          <w:color w:val="000000" w:themeColor="text1"/>
          <w:sz w:val="30"/>
          <w:szCs w:val="30"/>
        </w:rPr>
      </w:pPr>
    </w:p>
    <w:p w14:paraId="51E4E7F2" w14:textId="77777777" w:rsidR="00EF3D3D" w:rsidRDefault="00EF3D3D">
      <w:pPr>
        <w:snapToGrid w:val="0"/>
        <w:spacing w:line="312" w:lineRule="auto"/>
        <w:ind w:firstLineChars="250" w:firstLine="750"/>
        <w:jc w:val="center"/>
        <w:rPr>
          <w:rFonts w:ascii="仿宋" w:eastAsia="仿宋" w:hAnsi="仿宋"/>
          <w:color w:val="000000" w:themeColor="text1"/>
          <w:sz w:val="30"/>
          <w:szCs w:val="30"/>
        </w:rPr>
      </w:pPr>
    </w:p>
    <w:p w14:paraId="55A300E2" w14:textId="77777777" w:rsidR="00EF3D3D" w:rsidRDefault="00EF3D3D">
      <w:pPr>
        <w:snapToGrid w:val="0"/>
        <w:spacing w:line="312" w:lineRule="auto"/>
        <w:ind w:firstLineChars="250" w:firstLine="750"/>
        <w:jc w:val="center"/>
        <w:rPr>
          <w:rFonts w:ascii="仿宋" w:eastAsia="仿宋" w:hAnsi="仿宋"/>
          <w:color w:val="000000" w:themeColor="text1"/>
          <w:sz w:val="30"/>
          <w:szCs w:val="30"/>
        </w:rPr>
      </w:pPr>
    </w:p>
    <w:p w14:paraId="6965D35D" w14:textId="77777777" w:rsidR="00EF3D3D" w:rsidRDefault="00EF3D3D">
      <w:pPr>
        <w:snapToGrid w:val="0"/>
        <w:spacing w:line="312" w:lineRule="auto"/>
        <w:ind w:firstLineChars="250" w:firstLine="750"/>
        <w:jc w:val="center"/>
        <w:rPr>
          <w:rFonts w:ascii="仿宋" w:eastAsia="仿宋" w:hAnsi="仿宋"/>
          <w:color w:val="000000" w:themeColor="text1"/>
          <w:sz w:val="30"/>
          <w:szCs w:val="30"/>
        </w:rPr>
      </w:pPr>
    </w:p>
    <w:p w14:paraId="026A7AE5" w14:textId="77777777" w:rsidR="00EF3D3D" w:rsidRDefault="00794CD7">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hint="eastAsia"/>
          <w:noProof/>
          <w:color w:val="000000" w:themeColor="text1"/>
          <w:sz w:val="30"/>
          <w:szCs w:val="30"/>
        </w:rPr>
        <mc:AlternateContent>
          <mc:Choice Requires="wps">
            <w:drawing>
              <wp:anchor distT="0" distB="0" distL="114300" distR="114300" simplePos="0" relativeHeight="251661312" behindDoc="0" locked="0" layoutInCell="1" allowOverlap="1" wp14:anchorId="4114FDEF" wp14:editId="5D5EA38C">
                <wp:simplePos x="0" y="0"/>
                <wp:positionH relativeFrom="column">
                  <wp:posOffset>311785</wp:posOffset>
                </wp:positionH>
                <wp:positionV relativeFrom="paragraph">
                  <wp:posOffset>212090</wp:posOffset>
                </wp:positionV>
                <wp:extent cx="5050790" cy="21590"/>
                <wp:effectExtent l="0" t="0" r="16510" b="35560"/>
                <wp:wrapNone/>
                <wp:docPr id="2" name="直接连接符 2"/>
                <wp:cNvGraphicFramePr/>
                <a:graphic xmlns:a="http://schemas.openxmlformats.org/drawingml/2006/main">
                  <a:graphicData uri="http://schemas.microsoft.com/office/word/2010/wordprocessingShape">
                    <wps:wsp>
                      <wps:cNvCnPr/>
                      <wps:spPr>
                        <a:xfrm>
                          <a:off x="0" y="0"/>
                          <a:ext cx="5050971" cy="217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64273"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u7QEAAA0EAAAOAAAAZHJzL2Uyb0RvYy54bWysU82O0zAQviPxDpbvNElRt2zUdA+7Wi4I&#10;Kn4ewOuMW0v+k22a9CV4ASRucOLInbfZ5TEYO2m6WhASiIsTj+f7Zr7P49VFrxXZgw/SmoZWs5IS&#10;MNy20mwb+u7t9ZNnlITITMuUNdDQAwR6sX78aNW5GuZ2Z1ULniCJCXXnGrqL0dVFEfgONAsz68Dg&#10;obBes4hbvy1azzpk16qYl+VZ0VnfOm85hIDRq+GQrjO/EMDjKyECRKIair3FvPq83qS1WK9YvfXM&#10;7SQf22D/0IVm0mDRieqKRUbee/kLlZbc22BFnHGrCyuE5JA1oJqqfKDmzY45yFrQnOAmm8L/o+Uv&#10;9xtPZNvQOSWGabyiu4/fbj98/vH9E653X7+QeTKpc6HG3Euz8eMuuI1PinvhdfqiFtJnYw+TsdBH&#10;wjG4KBfl+bKihOPZvFouM2dxAjsf4nOwmqSfhippkm5Ws/2LELEgph5TUlgZ0jX07OmizFnBKtle&#10;S6XSWR4duFSe7Bleeuyr1D8S3MvCnTIYTKoGHfkvHhQM9K9BoCnYeTUUSON44mScg4lHXmUwO8EE&#10;djABx87+BBzzExTyqP4NeELkytbECaylsf53bZ+sEEP+0YFBd7LgxraHfMPZGpy57Nz4PtJQ399n&#10;+OkVr38CAAD//wMAUEsDBBQABgAIAAAAIQDX8htP3gAAAAgBAAAPAAAAZHJzL2Rvd25yZXYueG1s&#10;TI/NbsIwEITvlfoO1lbqrTiBgEIaBwFSe2k58CNxNfGSRI3XUWwgfftuT3CcndHMt/lisK24Yu8b&#10;RwriUQQCqXSmoUrBYf/xloLwQZPRrSNU8IseFsXzU64z4260xesuVIJLyGdaQR1Cl0npyxqt9iPX&#10;IbF3dr3VgWVfSdPrG5fbVo6jaCatbogXat3husbyZ3exCo7jr/02/qRqg1Pbnc0y3azoW6nXl2H5&#10;DiLgEO5h+MdndCiY6eQuZLxoFSTzmJMKJpMEBPtpkkxBnPgwS0EWuXx8oPgDAAD//wMAUEsBAi0A&#10;FAAGAAgAAAAhALaDOJL+AAAA4QEAABMAAAAAAAAAAAAAAAAAAAAAAFtDb250ZW50X1R5cGVzXS54&#10;bWxQSwECLQAUAAYACAAAACEAOP0h/9YAAACUAQAACwAAAAAAAAAAAAAAAAAvAQAAX3JlbHMvLnJl&#10;bHNQSwECLQAUAAYACAAAACEAHv/dru0BAAANBAAADgAAAAAAAAAAAAAAAAAuAgAAZHJzL2Uyb0Rv&#10;Yy54bWxQSwECLQAUAAYACAAAACEA1/IbT94AAAAIAQAADwAAAAAAAAAAAAAAAABHBAAAZHJzL2Rv&#10;d25yZXYueG1sUEsFBgAAAAAEAAQA8wAAAFIFAAAAAA==&#10;" strokecolor="black [3213]" strokeweight=".5pt"/>
            </w:pict>
          </mc:Fallback>
        </mc:AlternateContent>
      </w:r>
    </w:p>
    <w:p w14:paraId="49F94A14" w14:textId="77777777" w:rsidR="00EF3D3D" w:rsidRDefault="00794CD7">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14:paraId="7B9BC585" w14:textId="77777777" w:rsidR="00EF3D3D" w:rsidRDefault="00EF3D3D">
      <w:pPr>
        <w:snapToGrid w:val="0"/>
        <w:spacing w:line="312" w:lineRule="auto"/>
        <w:ind w:firstLineChars="250" w:firstLine="904"/>
        <w:jc w:val="center"/>
        <w:rPr>
          <w:rFonts w:ascii="仿宋" w:eastAsia="仿宋" w:hAnsi="仿宋"/>
          <w:b/>
          <w:color w:val="000000" w:themeColor="text1"/>
          <w:sz w:val="36"/>
          <w:szCs w:val="36"/>
        </w:rPr>
      </w:pPr>
    </w:p>
    <w:p w14:paraId="21F57182" w14:textId="77777777" w:rsidR="00EF3D3D" w:rsidRDefault="00794CD7">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中小企业声明函（工程、服务）</w:t>
      </w:r>
    </w:p>
    <w:p w14:paraId="60105B2C"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8683BE"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1. （标的名称），属于（采购文件中明确的所属行业）；承建（承接）企业为（企业名称），从业人员  人，营业收入为 万元，资产总额为 万元</w:t>
      </w:r>
      <w:r>
        <w:rPr>
          <w:rFonts w:ascii="仿宋" w:eastAsia="仿宋" w:hAnsi="仿宋" w:hint="eastAsia"/>
          <w:color w:val="000000" w:themeColor="text1"/>
          <w:sz w:val="30"/>
          <w:szCs w:val="30"/>
          <w:vertAlign w:val="superscript"/>
        </w:rPr>
        <w:t>1</w:t>
      </w:r>
      <w:r>
        <w:rPr>
          <w:rFonts w:ascii="仿宋" w:eastAsia="仿宋" w:hAnsi="仿宋" w:hint="eastAsia"/>
          <w:color w:val="000000" w:themeColor="text1"/>
          <w:sz w:val="30"/>
          <w:szCs w:val="30"/>
        </w:rPr>
        <w:t>，属于（中型企业、小型企业、微型企业）；</w:t>
      </w:r>
    </w:p>
    <w:p w14:paraId="39790B48"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2. （标的名称），属于（采购文件中明确的所属行业）；承建（承接）企业为（企业名称），从业人员 人，营业收入为 万元，资产总额为 万元，属于（中型企业、小型企业、微型企业）；</w:t>
      </w:r>
    </w:p>
    <w:p w14:paraId="73B29B5A"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w:t>
      </w:r>
    </w:p>
    <w:p w14:paraId="25FEAF80"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以上企业，不属于大企业的分支机构，不存在控股股东为大企业的情形，也不存在与大企业的负责人为同一人的情形。</w:t>
      </w:r>
    </w:p>
    <w:p w14:paraId="369F993E"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本企业对上述声明内容的真实性负责。如有虚假，将依法承担相应责任。</w:t>
      </w:r>
    </w:p>
    <w:p w14:paraId="23C6ADE7" w14:textId="77777777" w:rsidR="00EF3D3D" w:rsidRDefault="00794CD7">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color w:val="000000" w:themeColor="text1"/>
          <w:sz w:val="30"/>
          <w:szCs w:val="30"/>
        </w:rPr>
        <w:t xml:space="preserve">企业名称（盖章）： </w:t>
      </w:r>
    </w:p>
    <w:p w14:paraId="180A2A3F" w14:textId="77777777" w:rsidR="00EF3D3D" w:rsidRDefault="00794CD7">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color w:val="000000" w:themeColor="text1"/>
          <w:sz w:val="30"/>
          <w:szCs w:val="30"/>
        </w:rPr>
        <w:t>日 期：</w:t>
      </w:r>
    </w:p>
    <w:p w14:paraId="5903769F" w14:textId="77777777" w:rsidR="00EF3D3D" w:rsidRDefault="00EF3D3D">
      <w:pPr>
        <w:snapToGrid w:val="0"/>
        <w:spacing w:line="312" w:lineRule="auto"/>
        <w:ind w:firstLineChars="250" w:firstLine="904"/>
        <w:rPr>
          <w:rFonts w:ascii="仿宋" w:eastAsia="仿宋" w:hAnsi="仿宋"/>
          <w:b/>
          <w:color w:val="000000" w:themeColor="text1"/>
          <w:sz w:val="36"/>
          <w:szCs w:val="36"/>
        </w:rPr>
      </w:pPr>
    </w:p>
    <w:p w14:paraId="74EA9364" w14:textId="77777777" w:rsidR="00EF3D3D" w:rsidRDefault="00EF3D3D">
      <w:pPr>
        <w:snapToGrid w:val="0"/>
        <w:spacing w:line="312" w:lineRule="auto"/>
        <w:ind w:firstLineChars="250" w:firstLine="904"/>
        <w:rPr>
          <w:rFonts w:ascii="仿宋" w:eastAsia="仿宋" w:hAnsi="仿宋"/>
          <w:b/>
          <w:color w:val="000000" w:themeColor="text1"/>
          <w:sz w:val="36"/>
          <w:szCs w:val="36"/>
        </w:rPr>
      </w:pPr>
    </w:p>
    <w:p w14:paraId="6625572A" w14:textId="77777777" w:rsidR="00EF3D3D" w:rsidRDefault="00EF3D3D">
      <w:pPr>
        <w:snapToGrid w:val="0"/>
        <w:spacing w:line="312" w:lineRule="auto"/>
        <w:rPr>
          <w:rFonts w:ascii="仿宋" w:eastAsia="仿宋" w:hAnsi="仿宋"/>
          <w:b/>
          <w:color w:val="000000" w:themeColor="text1"/>
          <w:sz w:val="36"/>
          <w:szCs w:val="36"/>
        </w:rPr>
      </w:pPr>
    </w:p>
    <w:p w14:paraId="418DDF91" w14:textId="77777777" w:rsidR="00EF3D3D" w:rsidRDefault="00794CD7">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hint="eastAsia"/>
          <w:noProof/>
          <w:color w:val="000000" w:themeColor="text1"/>
          <w:sz w:val="30"/>
          <w:szCs w:val="30"/>
        </w:rPr>
        <mc:AlternateContent>
          <mc:Choice Requires="wps">
            <w:drawing>
              <wp:anchor distT="0" distB="0" distL="114300" distR="114300" simplePos="0" relativeHeight="251663360" behindDoc="0" locked="0" layoutInCell="1" allowOverlap="1" wp14:anchorId="12B51704" wp14:editId="4840B02C">
                <wp:simplePos x="0" y="0"/>
                <wp:positionH relativeFrom="column">
                  <wp:posOffset>311785</wp:posOffset>
                </wp:positionH>
                <wp:positionV relativeFrom="paragraph">
                  <wp:posOffset>212090</wp:posOffset>
                </wp:positionV>
                <wp:extent cx="5050790" cy="21590"/>
                <wp:effectExtent l="0" t="0" r="16510" b="35560"/>
                <wp:wrapNone/>
                <wp:docPr id="3" name="直接连接符 3"/>
                <wp:cNvGraphicFramePr/>
                <a:graphic xmlns:a="http://schemas.openxmlformats.org/drawingml/2006/main">
                  <a:graphicData uri="http://schemas.microsoft.com/office/word/2010/wordprocessingShape">
                    <wps:wsp>
                      <wps:cNvCnPr/>
                      <wps:spPr>
                        <a:xfrm>
                          <a:off x="0" y="0"/>
                          <a:ext cx="5050971" cy="217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A3963"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f6wEAAA0EAAAOAAAAZHJzL2Uyb0RvYy54bWysU82O0zAQviPxDpbvNEmrbiFquoddLRcE&#10;FT8P4HXGrSX/yTZN+hK8ABI3OHHkztuwPAZjJ01XgJBAXCaxPd83830ery97rcgBfJDWNLSalZSA&#10;4baVZtfQN69vHj2mJERmWqasgYYeIdDLzcMH687VMLd7q1rwBElMqDvX0H2Mri6KwPegWZhZBwYP&#10;hfWaRVz6XdF61iG7VsW8LC+KzvrWecshBNy9Hg7pJvMLATy+ECJAJKqh2FvM0ed4m2KxWbN655nb&#10;Sz62wf6hC82kwaIT1TWLjLz18hcqLbm3wYo441YXVgjJIWtANVX5k5pXe+Yga0FzgptsCv+Plj8/&#10;bD2RbUMXlBim8Yru3n/59u7j968fMN59/kQWyaTOhRpzr8zWj6vgtj4p7oXX6YtaSJ+NPU7GQh8J&#10;x81luSyfrCpKOJ7Nq9VqnjiLM9j5EJ+C1ST9NFRJk3Szmh2ehTiknlLStjKka+jFYlnmrGCVbG+k&#10;Uuksjw5cKU8ODC899tVY614WVlYGG0iqBh35Lx4VDPQvQaAp2Hk1FEjjeOZknIOJJ15lMDvBBHYw&#10;AcfO/gQc8xMU8qj+DXhC5MrWxAmspbH+d22frRBD/smBQXey4Na2x3zD2RqcuXxL4/tIQ31/neHn&#10;V7z5AQAA//8DAFBLAwQUAAYACAAAACEA1/IbT94AAAAIAQAADwAAAGRycy9kb3ducmV2LnhtbEyP&#10;zW7CMBCE75X6DtZW6q04gYBCGgcBUntpOfAjcTXxkkSN11FsIH37bk9wnJ3RzLf5YrCtuGLvG0cK&#10;4lEEAql0pqFKwWH/8ZaC8EGT0a0jVPCLHhbF81OuM+NutMXrLlSCS8hnWkEdQpdJ6csarfYj1yGx&#10;d3a91YFlX0nT6xuX21aOo2gmrW6IF2rd4brG8md3sQqO46/9Nv6kaoNT253NMt2s6Fup15dh+Q4i&#10;4BDuYfjHZ3QomOnkLmS8aBUk85iTCiaTBAT7aZJMQZz4MEtBFrl8fKD4AwAA//8DAFBLAQItABQA&#10;BgAIAAAAIQC2gziS/gAAAOEBAAATAAAAAAAAAAAAAAAAAAAAAABbQ29udGVudF9UeXBlc10ueG1s&#10;UEsBAi0AFAAGAAgAAAAhADj9If/WAAAAlAEAAAsAAAAAAAAAAAAAAAAALwEAAF9yZWxzLy5yZWxz&#10;UEsBAi0AFAAGAAgAAAAhAP0r7J/rAQAADQQAAA4AAAAAAAAAAAAAAAAALgIAAGRycy9lMm9Eb2Mu&#10;eG1sUEsBAi0AFAAGAAgAAAAhANfyG0/eAAAACAEAAA8AAAAAAAAAAAAAAAAARQQAAGRycy9kb3du&#10;cmV2LnhtbFBLBQYAAAAABAAEAPMAAABQBQAAAAA=&#10;" strokecolor="black [3213]" strokeweight=".5pt"/>
            </w:pict>
          </mc:Fallback>
        </mc:AlternateContent>
      </w:r>
    </w:p>
    <w:p w14:paraId="7AC69A6F" w14:textId="77777777" w:rsidR="00EF3D3D" w:rsidRDefault="00794CD7">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14:paraId="301F8F95" w14:textId="77777777" w:rsidR="00EF3D3D" w:rsidRDefault="00EF3D3D">
      <w:pPr>
        <w:snapToGrid w:val="0"/>
        <w:spacing w:line="312" w:lineRule="auto"/>
        <w:ind w:firstLineChars="250" w:firstLine="904"/>
        <w:rPr>
          <w:rFonts w:ascii="仿宋" w:eastAsia="仿宋" w:hAnsi="仿宋"/>
          <w:b/>
          <w:color w:val="000000" w:themeColor="text1"/>
          <w:sz w:val="36"/>
          <w:szCs w:val="36"/>
        </w:rPr>
      </w:pPr>
    </w:p>
    <w:p w14:paraId="45D41953" w14:textId="77777777" w:rsidR="00EF3D3D" w:rsidRDefault="00EF3D3D">
      <w:pPr>
        <w:snapToGrid w:val="0"/>
        <w:spacing w:line="312" w:lineRule="auto"/>
        <w:ind w:firstLineChars="250" w:firstLine="904"/>
        <w:rPr>
          <w:rFonts w:ascii="仿宋" w:eastAsia="仿宋" w:hAnsi="仿宋"/>
          <w:b/>
          <w:color w:val="000000" w:themeColor="text1"/>
          <w:sz w:val="36"/>
          <w:szCs w:val="36"/>
        </w:rPr>
      </w:pPr>
    </w:p>
    <w:p w14:paraId="74DC68F4" w14:textId="77777777" w:rsidR="00EF3D3D" w:rsidRDefault="00794CD7">
      <w:pPr>
        <w:snapToGrid w:val="0"/>
        <w:spacing w:line="312" w:lineRule="auto"/>
        <w:ind w:firstLineChars="250" w:firstLine="753"/>
        <w:rPr>
          <w:rFonts w:ascii="仿宋" w:eastAsia="仿宋" w:hAnsi="仿宋"/>
          <w:b/>
          <w:color w:val="000000" w:themeColor="text1"/>
          <w:sz w:val="30"/>
          <w:szCs w:val="30"/>
        </w:rPr>
      </w:pPr>
      <w:r>
        <w:rPr>
          <w:rFonts w:ascii="仿宋" w:eastAsia="仿宋" w:hAnsi="仿宋" w:hint="eastAsia"/>
          <w:b/>
          <w:color w:val="000000" w:themeColor="text1"/>
          <w:sz w:val="30"/>
          <w:szCs w:val="30"/>
        </w:rPr>
        <w:t>备注说明：</w:t>
      </w:r>
    </w:p>
    <w:p w14:paraId="46B356BF" w14:textId="77777777" w:rsidR="00EF3D3D" w:rsidRDefault="00794CD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6913ABD6" w14:textId="77777777" w:rsidR="00EF3D3D" w:rsidRDefault="00794CD7">
      <w:pPr>
        <w:rPr>
          <w:rFonts w:ascii="仿宋" w:eastAsia="仿宋" w:hAnsi="仿宋"/>
          <w:color w:val="000000" w:themeColor="text1"/>
        </w:rPr>
      </w:pPr>
      <w:r>
        <w:rPr>
          <w:rFonts w:ascii="仿宋" w:eastAsia="仿宋" w:hAnsi="仿宋"/>
          <w:color w:val="000000" w:themeColor="text1"/>
          <w:sz w:val="30"/>
          <w:szCs w:val="30"/>
        </w:rPr>
        <w:br w:type="page"/>
      </w:r>
      <w:r>
        <w:rPr>
          <w:rFonts w:ascii="仿宋" w:eastAsia="仿宋" w:hAnsi="仿宋" w:hint="eastAsia"/>
          <w:color w:val="000000" w:themeColor="text1"/>
          <w:sz w:val="30"/>
          <w:szCs w:val="30"/>
        </w:rPr>
        <w:lastRenderedPageBreak/>
        <w:t>附件17：</w:t>
      </w:r>
    </w:p>
    <w:p w14:paraId="32B41167" w14:textId="77777777" w:rsidR="00EF3D3D" w:rsidRDefault="00EF3D3D">
      <w:pPr>
        <w:rPr>
          <w:rFonts w:ascii="仿宋" w:eastAsia="仿宋" w:hAnsi="仿宋"/>
          <w:color w:val="000000" w:themeColor="text1"/>
        </w:rPr>
      </w:pPr>
    </w:p>
    <w:p w14:paraId="410C5C08" w14:textId="77777777" w:rsidR="00EF3D3D" w:rsidRDefault="00794CD7">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残疾人福利性单位声明函</w:t>
      </w:r>
    </w:p>
    <w:p w14:paraId="123380EA" w14:textId="77777777" w:rsidR="00EF3D3D" w:rsidRDefault="00EF3D3D">
      <w:pPr>
        <w:spacing w:line="588" w:lineRule="exact"/>
        <w:rPr>
          <w:rFonts w:ascii="仿宋_GB2312" w:eastAsia="仿宋_GB2312"/>
          <w:b/>
          <w:color w:val="000000" w:themeColor="text1"/>
          <w:spacing w:val="6"/>
          <w:sz w:val="30"/>
          <w:szCs w:val="30"/>
        </w:rPr>
      </w:pPr>
    </w:p>
    <w:p w14:paraId="5CE55AF6" w14:textId="77777777" w:rsidR="00EF3D3D" w:rsidRDefault="00794CD7">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DF73EB" w14:textId="77777777" w:rsidR="00EF3D3D" w:rsidRDefault="00794CD7">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本单位对上述声明的真实性负责。如有虚假，将依法承担相应责任。</w:t>
      </w:r>
    </w:p>
    <w:p w14:paraId="486EF56F" w14:textId="77777777" w:rsidR="00EF3D3D" w:rsidRDefault="00EF3D3D">
      <w:pPr>
        <w:snapToGrid w:val="0"/>
        <w:spacing w:line="360" w:lineRule="auto"/>
        <w:ind w:firstLineChars="200" w:firstLine="560"/>
        <w:rPr>
          <w:rFonts w:ascii="仿宋" w:eastAsia="仿宋" w:hAnsi="仿宋"/>
          <w:color w:val="000000" w:themeColor="text1"/>
          <w:sz w:val="28"/>
          <w:szCs w:val="28"/>
        </w:rPr>
      </w:pPr>
    </w:p>
    <w:p w14:paraId="63CA6EDA" w14:textId="77777777" w:rsidR="00EF3D3D" w:rsidRDefault="00EF3D3D">
      <w:pPr>
        <w:spacing w:line="588" w:lineRule="exact"/>
        <w:ind w:firstLineChars="200" w:firstLine="624"/>
        <w:rPr>
          <w:rFonts w:ascii="仿宋_GB2312" w:eastAsia="仿宋_GB2312"/>
          <w:color w:val="000000" w:themeColor="text1"/>
          <w:spacing w:val="6"/>
          <w:sz w:val="30"/>
          <w:szCs w:val="30"/>
        </w:rPr>
      </w:pPr>
    </w:p>
    <w:p w14:paraId="680B7EA1" w14:textId="77777777" w:rsidR="00EF3D3D" w:rsidRDefault="00794CD7">
      <w:pPr>
        <w:snapToGrid w:val="0"/>
        <w:spacing w:line="360" w:lineRule="auto"/>
        <w:ind w:firstLineChars="200" w:firstLine="624"/>
        <w:jc w:val="right"/>
        <w:rPr>
          <w:rFonts w:ascii="仿宋" w:eastAsia="仿宋" w:hAnsi="仿宋"/>
          <w:color w:val="000000" w:themeColor="text1"/>
          <w:sz w:val="28"/>
          <w:szCs w:val="28"/>
        </w:rPr>
      </w:pPr>
      <w:r>
        <w:rPr>
          <w:rFonts w:ascii="仿宋_GB2312" w:eastAsia="仿宋_GB2312" w:hint="eastAsia"/>
          <w:color w:val="000000" w:themeColor="text1"/>
          <w:spacing w:val="6"/>
          <w:sz w:val="30"/>
          <w:szCs w:val="30"/>
        </w:rPr>
        <w:t xml:space="preserve">         </w:t>
      </w:r>
      <w:r>
        <w:rPr>
          <w:rFonts w:ascii="仿宋" w:eastAsia="仿宋" w:hAnsi="仿宋" w:hint="eastAsia"/>
          <w:color w:val="000000" w:themeColor="text1"/>
          <w:sz w:val="28"/>
          <w:szCs w:val="28"/>
        </w:rPr>
        <w:t xml:space="preserve">      单位名称（盖章）：</w:t>
      </w:r>
    </w:p>
    <w:p w14:paraId="1C05D3BC" w14:textId="77777777" w:rsidR="00EF3D3D" w:rsidRDefault="00794CD7">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2698A6B2" w14:textId="77777777" w:rsidR="00EF3D3D" w:rsidRDefault="00794CD7">
      <w:pPr>
        <w:rPr>
          <w:rFonts w:ascii="仿宋" w:eastAsia="仿宋" w:hAnsi="仿宋"/>
          <w:b/>
          <w:color w:val="000000" w:themeColor="text1"/>
          <w:sz w:val="28"/>
          <w:szCs w:val="28"/>
        </w:rPr>
      </w:pPr>
      <w:r>
        <w:rPr>
          <w:rFonts w:ascii="仿宋" w:eastAsia="仿宋" w:hAnsi="仿宋" w:hint="eastAsia"/>
          <w:color w:val="000000" w:themeColor="text1"/>
          <w:sz w:val="28"/>
          <w:szCs w:val="28"/>
        </w:rPr>
        <w:br w:type="page"/>
      </w:r>
      <w:r>
        <w:rPr>
          <w:rFonts w:ascii="仿宋" w:eastAsia="仿宋" w:hAnsi="仿宋" w:hint="eastAsia"/>
          <w:b/>
          <w:color w:val="000000" w:themeColor="text1"/>
          <w:sz w:val="28"/>
          <w:szCs w:val="28"/>
        </w:rPr>
        <w:lastRenderedPageBreak/>
        <w:t>（以下附件在递交投标文件时单独提供即可，无需密封进投标文件）</w:t>
      </w:r>
    </w:p>
    <w:p w14:paraId="493FB482" w14:textId="77777777" w:rsidR="00EF3D3D" w:rsidRDefault="00794CD7">
      <w:pPr>
        <w:rPr>
          <w:rFonts w:ascii="仿宋" w:eastAsia="仿宋" w:hAnsi="仿宋"/>
          <w:color w:val="000000" w:themeColor="text1"/>
        </w:rPr>
      </w:pPr>
      <w:r>
        <w:rPr>
          <w:rFonts w:ascii="仿宋" w:eastAsia="仿宋" w:hAnsi="仿宋" w:hint="eastAsia"/>
          <w:color w:val="000000" w:themeColor="text1"/>
          <w:sz w:val="30"/>
          <w:szCs w:val="30"/>
        </w:rPr>
        <w:t>附件18：</w:t>
      </w:r>
    </w:p>
    <w:p w14:paraId="2BFCC1C2" w14:textId="77777777" w:rsidR="00EF3D3D" w:rsidRDefault="00EF3D3D">
      <w:pPr>
        <w:rPr>
          <w:rFonts w:ascii="仿宋" w:eastAsia="仿宋" w:hAnsi="仿宋"/>
          <w:color w:val="000000" w:themeColor="text1"/>
        </w:rPr>
      </w:pPr>
    </w:p>
    <w:p w14:paraId="1AA203D9" w14:textId="77777777" w:rsidR="00EF3D3D" w:rsidRDefault="00794CD7">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投标文件接收回执</w:t>
      </w:r>
    </w:p>
    <w:p w14:paraId="547A638A" w14:textId="77777777" w:rsidR="00EF3D3D" w:rsidRDefault="00794CD7">
      <w:pPr>
        <w:spacing w:line="588" w:lineRule="exact"/>
        <w:rPr>
          <w:rFonts w:ascii="仿宋_GB2312" w:eastAsia="仿宋_GB2312"/>
          <w:b/>
          <w:color w:val="000000" w:themeColor="text1"/>
          <w:spacing w:val="6"/>
          <w:sz w:val="30"/>
          <w:szCs w:val="30"/>
        </w:rPr>
      </w:pPr>
      <w:r>
        <w:rPr>
          <w:rFonts w:ascii="仿宋" w:eastAsia="仿宋" w:hAnsi="仿宋" w:hint="eastAsia"/>
          <w:color w:val="000000" w:themeColor="text1"/>
          <w:sz w:val="28"/>
          <w:szCs w:val="28"/>
        </w:rPr>
        <w:t>_</w:t>
      </w:r>
      <w:r>
        <w:rPr>
          <w:rFonts w:ascii="仿宋" w:eastAsia="仿宋" w:hAnsi="仿宋" w:hint="eastAsia"/>
          <w:color w:val="000000" w:themeColor="text1"/>
          <w:sz w:val="28"/>
          <w:szCs w:val="28"/>
          <w:u w:val="single"/>
        </w:rPr>
        <w:tab/>
      </w:r>
      <w:r>
        <w:rPr>
          <w:rFonts w:ascii="仿宋" w:eastAsia="仿宋" w:hAnsi="仿宋" w:hint="eastAsia"/>
          <w:color w:val="000000" w:themeColor="text1"/>
          <w:sz w:val="28"/>
          <w:szCs w:val="28"/>
          <w:u w:val="single"/>
        </w:rPr>
        <w:tab/>
      </w:r>
      <w:r>
        <w:rPr>
          <w:rFonts w:ascii="仿宋" w:eastAsia="仿宋" w:hAnsi="仿宋" w:hint="eastAsia"/>
          <w:color w:val="000000" w:themeColor="text1"/>
          <w:sz w:val="28"/>
          <w:szCs w:val="28"/>
          <w:u w:val="single"/>
        </w:rPr>
        <w:tab/>
        <w:t>（投标人全称）</w:t>
      </w:r>
      <w:r>
        <w:rPr>
          <w:rFonts w:ascii="仿宋" w:eastAsia="仿宋" w:hAnsi="仿宋" w:hint="eastAsia"/>
          <w:color w:val="000000" w:themeColor="text1"/>
          <w:sz w:val="28"/>
          <w:szCs w:val="28"/>
          <w:u w:val="single"/>
        </w:rPr>
        <w:tab/>
      </w:r>
      <w:r>
        <w:rPr>
          <w:rFonts w:ascii="仿宋" w:eastAsia="仿宋" w:hAnsi="仿宋" w:hint="eastAsia"/>
          <w:color w:val="000000" w:themeColor="text1"/>
          <w:sz w:val="28"/>
          <w:szCs w:val="28"/>
          <w:u w:val="single"/>
        </w:rPr>
        <w:tab/>
      </w:r>
      <w:r>
        <w:rPr>
          <w:rFonts w:ascii="仿宋" w:eastAsia="仿宋" w:hAnsi="仿宋" w:hint="eastAsia"/>
          <w:color w:val="000000" w:themeColor="text1"/>
          <w:sz w:val="28"/>
          <w:szCs w:val="28"/>
          <w:u w:val="single"/>
        </w:rPr>
        <w:tab/>
      </w:r>
      <w:r>
        <w:rPr>
          <w:rFonts w:ascii="仿宋" w:eastAsia="仿宋" w:hAnsi="仿宋" w:hint="eastAsia"/>
          <w:color w:val="000000" w:themeColor="text1"/>
          <w:sz w:val="28"/>
          <w:szCs w:val="28"/>
        </w:rPr>
        <w:t>_</w:t>
      </w:r>
    </w:p>
    <w:p w14:paraId="76497873" w14:textId="77777777" w:rsidR="00EF3D3D" w:rsidRDefault="00794CD7">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你单位递交的以下项目投标文件，经查验，投标文件的包装、密封情况符合招标文件要求，已于</w:t>
      </w:r>
      <w:r>
        <w:rPr>
          <w:rFonts w:ascii="仿宋" w:eastAsia="仿宋" w:hAnsi="仿宋" w:hint="eastAsia"/>
          <w:color w:val="000000" w:themeColor="text1"/>
          <w:sz w:val="28"/>
          <w:szCs w:val="28"/>
          <w:u w:val="single"/>
        </w:rPr>
        <w:t xml:space="preserve">    年   月   日   时 分</w:t>
      </w:r>
      <w:r>
        <w:rPr>
          <w:rFonts w:ascii="仿宋" w:eastAsia="仿宋" w:hAnsi="仿宋" w:hint="eastAsia"/>
          <w:color w:val="000000" w:themeColor="text1"/>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3600"/>
        <w:gridCol w:w="1080"/>
        <w:gridCol w:w="2160"/>
      </w:tblGrid>
      <w:tr w:rsidR="00EF3D3D" w14:paraId="35B55AC2" w14:textId="77777777">
        <w:trPr>
          <w:trHeight w:val="758"/>
        </w:trPr>
        <w:tc>
          <w:tcPr>
            <w:tcW w:w="1582" w:type="dxa"/>
            <w:tcBorders>
              <w:top w:val="single" w:sz="4" w:space="0" w:color="auto"/>
              <w:left w:val="single" w:sz="4" w:space="0" w:color="auto"/>
              <w:bottom w:val="single" w:sz="4" w:space="0" w:color="auto"/>
              <w:right w:val="single" w:sz="4" w:space="0" w:color="auto"/>
            </w:tcBorders>
            <w:vAlign w:val="center"/>
          </w:tcPr>
          <w:p w14:paraId="7B9ED360" w14:textId="77777777" w:rsidR="00EF3D3D" w:rsidRDefault="00794CD7">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14:paraId="172016F8" w14:textId="77777777" w:rsidR="00EF3D3D" w:rsidRDefault="00EF3D3D">
            <w:pPr>
              <w:snapToGrid w:val="0"/>
              <w:spacing w:line="360" w:lineRule="auto"/>
              <w:ind w:firstLineChars="200" w:firstLine="560"/>
              <w:rPr>
                <w:rFonts w:ascii="仿宋" w:eastAsia="仿宋" w:hAnsi="仿宋"/>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51DDCC5" w14:textId="77777777" w:rsidR="00EF3D3D" w:rsidRDefault="00794CD7">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14:paraId="25AB3FA5" w14:textId="77777777" w:rsidR="00EF3D3D" w:rsidRDefault="00EF3D3D">
            <w:pPr>
              <w:snapToGrid w:val="0"/>
              <w:spacing w:line="360" w:lineRule="auto"/>
              <w:ind w:firstLineChars="200" w:firstLine="560"/>
              <w:rPr>
                <w:rFonts w:ascii="仿宋" w:eastAsia="仿宋" w:hAnsi="仿宋"/>
                <w:color w:val="000000" w:themeColor="text1"/>
                <w:sz w:val="28"/>
                <w:szCs w:val="28"/>
              </w:rPr>
            </w:pPr>
          </w:p>
        </w:tc>
      </w:tr>
      <w:tr w:rsidR="00EF3D3D" w14:paraId="1CDFA1AD" w14:textId="77777777">
        <w:trPr>
          <w:trHeight w:val="758"/>
        </w:trPr>
        <w:tc>
          <w:tcPr>
            <w:tcW w:w="1582" w:type="dxa"/>
            <w:tcBorders>
              <w:top w:val="single" w:sz="4" w:space="0" w:color="auto"/>
              <w:left w:val="single" w:sz="4" w:space="0" w:color="auto"/>
              <w:bottom w:val="single" w:sz="4" w:space="0" w:color="auto"/>
              <w:right w:val="single" w:sz="4" w:space="0" w:color="auto"/>
            </w:tcBorders>
            <w:vAlign w:val="center"/>
          </w:tcPr>
          <w:p w14:paraId="096798B3" w14:textId="77777777" w:rsidR="00EF3D3D" w:rsidRDefault="00794CD7">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6659C4CC" w14:textId="77777777" w:rsidR="00EF3D3D" w:rsidRDefault="00EF3D3D">
            <w:pPr>
              <w:snapToGrid w:val="0"/>
              <w:spacing w:line="360" w:lineRule="auto"/>
              <w:ind w:firstLineChars="200" w:firstLine="560"/>
              <w:rPr>
                <w:rFonts w:ascii="仿宋" w:eastAsia="仿宋" w:hAnsi="仿宋"/>
                <w:color w:val="000000" w:themeColor="text1"/>
                <w:sz w:val="28"/>
                <w:szCs w:val="28"/>
              </w:rPr>
            </w:pPr>
          </w:p>
        </w:tc>
      </w:tr>
    </w:tbl>
    <w:p w14:paraId="4A4A1BF9" w14:textId="77777777" w:rsidR="00EF3D3D" w:rsidRDefault="00794CD7">
      <w:pPr>
        <w:snapToGrid w:val="0"/>
        <w:spacing w:line="360" w:lineRule="auto"/>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请仔细阅读以下内容：</w:t>
      </w:r>
    </w:p>
    <w:p w14:paraId="18200D28" w14:textId="77777777" w:rsidR="00EF3D3D" w:rsidRDefault="00794CD7">
      <w:pPr>
        <w:snapToGrid w:val="0"/>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1、本回执中除接收时间、接收人签名以外均为必填，如因信息填写错误、疏漏等造成投标文件接收出现任何问题，责任由投标单位自负。</w:t>
      </w:r>
    </w:p>
    <w:p w14:paraId="20A56803" w14:textId="77777777" w:rsidR="00EF3D3D" w:rsidRDefault="00794CD7">
      <w:pPr>
        <w:snapToGrid w:val="0"/>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proofErr w:type="gramStart"/>
      <w:r>
        <w:rPr>
          <w:rFonts w:ascii="仿宋" w:eastAsia="仿宋" w:hAnsi="仿宋" w:hint="eastAsia"/>
          <w:color w:val="000000" w:themeColor="text1"/>
          <w:sz w:val="28"/>
          <w:szCs w:val="28"/>
        </w:rPr>
        <w:t>标项填写</w:t>
      </w:r>
      <w:proofErr w:type="gramEnd"/>
      <w:r>
        <w:rPr>
          <w:rFonts w:ascii="仿宋" w:eastAsia="仿宋" w:hAnsi="仿宋" w:hint="eastAsia"/>
          <w:color w:val="000000" w:themeColor="text1"/>
          <w:sz w:val="28"/>
          <w:szCs w:val="28"/>
        </w:rPr>
        <w:t>方式：如该项目只有一个</w:t>
      </w:r>
      <w:proofErr w:type="gramStart"/>
      <w:r>
        <w:rPr>
          <w:rFonts w:ascii="仿宋" w:eastAsia="仿宋" w:hAnsi="仿宋" w:hint="eastAsia"/>
          <w:color w:val="000000" w:themeColor="text1"/>
          <w:sz w:val="28"/>
          <w:szCs w:val="28"/>
        </w:rPr>
        <w:t>标项填</w:t>
      </w:r>
      <w:proofErr w:type="gramEnd"/>
      <w:r>
        <w:rPr>
          <w:rFonts w:ascii="仿宋" w:eastAsia="仿宋" w:hAnsi="仿宋" w:hint="eastAsia"/>
          <w:color w:val="000000" w:themeColor="text1"/>
          <w:sz w:val="28"/>
          <w:szCs w:val="28"/>
        </w:rPr>
        <w:t>“1”，</w:t>
      </w:r>
      <w:proofErr w:type="gramStart"/>
      <w:r>
        <w:rPr>
          <w:rFonts w:ascii="仿宋" w:eastAsia="仿宋" w:hAnsi="仿宋" w:hint="eastAsia"/>
          <w:color w:val="000000" w:themeColor="text1"/>
          <w:sz w:val="28"/>
          <w:szCs w:val="28"/>
        </w:rPr>
        <w:t>多个标项请</w:t>
      </w:r>
      <w:proofErr w:type="gramEnd"/>
      <w:r>
        <w:rPr>
          <w:rFonts w:ascii="仿宋" w:eastAsia="仿宋" w:hAnsi="仿宋" w:hint="eastAsia"/>
          <w:color w:val="000000" w:themeColor="text1"/>
          <w:sz w:val="28"/>
          <w:szCs w:val="28"/>
        </w:rPr>
        <w:t>填写投标的</w:t>
      </w:r>
      <w:proofErr w:type="gramStart"/>
      <w:r>
        <w:rPr>
          <w:rFonts w:ascii="仿宋" w:eastAsia="仿宋" w:hAnsi="仿宋" w:hint="eastAsia"/>
          <w:color w:val="000000" w:themeColor="text1"/>
          <w:sz w:val="28"/>
          <w:szCs w:val="28"/>
        </w:rPr>
        <w:t>完整标项号</w:t>
      </w:r>
      <w:proofErr w:type="gramEnd"/>
      <w:r>
        <w:rPr>
          <w:rFonts w:ascii="仿宋" w:eastAsia="仿宋" w:hAnsi="仿宋" w:hint="eastAsia"/>
          <w:color w:val="000000" w:themeColor="text1"/>
          <w:sz w:val="28"/>
          <w:szCs w:val="28"/>
        </w:rPr>
        <w:t>。</w:t>
      </w:r>
    </w:p>
    <w:p w14:paraId="04940293" w14:textId="77777777" w:rsidR="00EF3D3D" w:rsidRDefault="00794CD7">
      <w:pPr>
        <w:snapToGrid w:val="0"/>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3、本回执投标单位按要求填写打印后，由授权代表携带至投标现场，与投标文件一并交至招标</w:t>
      </w:r>
      <w:proofErr w:type="gramStart"/>
      <w:r>
        <w:rPr>
          <w:rFonts w:ascii="仿宋" w:eastAsia="仿宋" w:hAnsi="仿宋" w:hint="eastAsia"/>
          <w:color w:val="000000" w:themeColor="text1"/>
          <w:sz w:val="28"/>
          <w:szCs w:val="28"/>
        </w:rPr>
        <w:t>方现场</w:t>
      </w:r>
      <w:proofErr w:type="gramEnd"/>
      <w:r>
        <w:rPr>
          <w:rFonts w:ascii="仿宋" w:eastAsia="仿宋" w:hAnsi="仿宋" w:hint="eastAsia"/>
          <w:color w:val="000000" w:themeColor="text1"/>
          <w:sz w:val="28"/>
          <w:szCs w:val="28"/>
        </w:rPr>
        <w:t>工作人员。如投标人递交投标文件时未提供回执，视同不需要回执。</w:t>
      </w:r>
    </w:p>
    <w:p w14:paraId="3D337FD1" w14:textId="77777777" w:rsidR="00EF3D3D" w:rsidRDefault="00EF3D3D">
      <w:pPr>
        <w:snapToGrid w:val="0"/>
        <w:spacing w:line="360" w:lineRule="auto"/>
        <w:ind w:firstLineChars="200" w:firstLine="560"/>
        <w:rPr>
          <w:rFonts w:ascii="仿宋" w:eastAsia="仿宋" w:hAnsi="仿宋"/>
          <w:color w:val="000000" w:themeColor="text1"/>
          <w:sz w:val="28"/>
          <w:szCs w:val="28"/>
        </w:rPr>
      </w:pPr>
    </w:p>
    <w:p w14:paraId="7BBB5A86" w14:textId="77777777" w:rsidR="00EF3D3D" w:rsidRDefault="00EF3D3D">
      <w:pPr>
        <w:spacing w:line="588" w:lineRule="exact"/>
        <w:ind w:firstLineChars="200" w:firstLine="624"/>
        <w:rPr>
          <w:rFonts w:ascii="仿宋_GB2312" w:eastAsia="仿宋_GB2312"/>
          <w:color w:val="000000" w:themeColor="text1"/>
          <w:spacing w:val="6"/>
          <w:sz w:val="30"/>
          <w:szCs w:val="30"/>
        </w:rPr>
      </w:pPr>
    </w:p>
    <w:p w14:paraId="5D8CD292" w14:textId="77777777" w:rsidR="00EF3D3D" w:rsidRDefault="00794CD7">
      <w:pPr>
        <w:snapToGrid w:val="0"/>
        <w:spacing w:line="360" w:lineRule="auto"/>
        <w:ind w:firstLineChars="200" w:firstLine="624"/>
        <w:jc w:val="right"/>
        <w:rPr>
          <w:rFonts w:ascii="仿宋" w:eastAsia="仿宋" w:hAnsi="仿宋"/>
          <w:color w:val="000000" w:themeColor="text1"/>
          <w:sz w:val="30"/>
          <w:szCs w:val="30"/>
        </w:rPr>
      </w:pPr>
      <w:r>
        <w:rPr>
          <w:rFonts w:ascii="仿宋_GB2312" w:eastAsia="仿宋_GB2312" w:hint="eastAsia"/>
          <w:color w:val="000000" w:themeColor="text1"/>
          <w:spacing w:val="6"/>
          <w:sz w:val="30"/>
          <w:szCs w:val="30"/>
        </w:rPr>
        <w:t xml:space="preserve">         </w:t>
      </w:r>
      <w:r>
        <w:rPr>
          <w:rFonts w:ascii="仿宋" w:eastAsia="仿宋" w:hAnsi="仿宋" w:hint="eastAsia"/>
          <w:color w:val="000000" w:themeColor="text1"/>
          <w:sz w:val="30"/>
          <w:szCs w:val="30"/>
        </w:rPr>
        <w:t xml:space="preserve">     国家体育总局体育器材装备中心</w:t>
      </w:r>
    </w:p>
    <w:p w14:paraId="7E7709AC" w14:textId="77777777" w:rsidR="00EF3D3D" w:rsidRDefault="00794CD7">
      <w:pPr>
        <w:wordWrap w:val="0"/>
        <w:snapToGrid w:val="0"/>
        <w:spacing w:line="360" w:lineRule="auto"/>
        <w:ind w:firstLineChars="200" w:firstLine="600"/>
        <w:jc w:val="right"/>
        <w:rPr>
          <w:rFonts w:ascii="仿宋" w:eastAsia="仿宋" w:hAnsi="仿宋"/>
          <w:color w:val="000000" w:themeColor="text1"/>
          <w:sz w:val="30"/>
          <w:szCs w:val="30"/>
          <w:u w:val="single"/>
        </w:rPr>
      </w:pPr>
      <w:r>
        <w:rPr>
          <w:rFonts w:ascii="仿宋" w:eastAsia="仿宋" w:hAnsi="仿宋" w:hint="eastAsia"/>
          <w:color w:val="000000" w:themeColor="text1"/>
          <w:sz w:val="30"/>
          <w:szCs w:val="30"/>
        </w:rPr>
        <w:t>接收人签名或签章：</w:t>
      </w:r>
      <w:r>
        <w:rPr>
          <w:rFonts w:ascii="仿宋" w:eastAsia="仿宋" w:hAnsi="仿宋" w:hint="eastAsia"/>
          <w:color w:val="000000" w:themeColor="text1"/>
          <w:sz w:val="30"/>
          <w:szCs w:val="30"/>
          <w:u w:val="single"/>
        </w:rPr>
        <w:t xml:space="preserve">        </w:t>
      </w:r>
    </w:p>
    <w:p w14:paraId="37BAF522" w14:textId="77777777" w:rsidR="00EF3D3D" w:rsidRDefault="00794CD7">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14:paraId="1A5AF7B0" w14:textId="77777777" w:rsidR="00EF3D3D" w:rsidRDefault="00794CD7">
      <w:pPr>
        <w:pStyle w:val="2ff7"/>
        <w:widowControl w:val="0"/>
        <w:snapToGrid w:val="0"/>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br w:type="page"/>
      </w:r>
      <w:r>
        <w:rPr>
          <w:rFonts w:ascii="仿宋" w:eastAsia="仿宋" w:hAnsi="仿宋" w:hint="eastAsia"/>
          <w:color w:val="000000" w:themeColor="text1"/>
          <w:sz w:val="30"/>
          <w:szCs w:val="30"/>
        </w:rPr>
        <w:lastRenderedPageBreak/>
        <w:t>附件19：</w:t>
      </w:r>
    </w:p>
    <w:p w14:paraId="2EDCE8B7" w14:textId="77777777" w:rsidR="00EF3D3D" w:rsidRDefault="00794CD7">
      <w:pPr>
        <w:pStyle w:val="2ff7"/>
        <w:widowControl w:val="0"/>
        <w:snapToGrid w:val="0"/>
        <w:spacing w:line="500" w:lineRule="exact"/>
        <w:jc w:val="center"/>
        <w:rPr>
          <w:rFonts w:ascii="仿宋" w:eastAsia="仿宋" w:hAnsi="仿宋" w:cs="方正小标宋简体"/>
          <w:b/>
          <w:color w:val="000000" w:themeColor="text1"/>
          <w:sz w:val="32"/>
          <w:szCs w:val="32"/>
        </w:rPr>
      </w:pPr>
      <w:r>
        <w:rPr>
          <w:rFonts w:ascii="仿宋" w:eastAsia="仿宋" w:hAnsi="仿宋" w:cs="方正小标宋简体" w:hint="eastAsia"/>
          <w:b/>
          <w:color w:val="000000" w:themeColor="text1"/>
          <w:sz w:val="32"/>
          <w:szCs w:val="32"/>
        </w:rPr>
        <w:t>政府采购活动现场确认声明书</w:t>
      </w:r>
    </w:p>
    <w:p w14:paraId="6BD87CC9" w14:textId="77777777" w:rsidR="00EF3D3D" w:rsidRDefault="00794CD7">
      <w:pPr>
        <w:pStyle w:val="2ff7"/>
        <w:widowControl w:val="0"/>
        <w:snapToGrid w:val="0"/>
        <w:spacing w:line="500" w:lineRule="exact"/>
        <w:jc w:val="both"/>
        <w:rPr>
          <w:rFonts w:ascii="仿宋" w:eastAsia="仿宋" w:hAnsi="仿宋"/>
          <w:b/>
          <w:color w:val="000000" w:themeColor="text1"/>
          <w:sz w:val="24"/>
          <w:szCs w:val="24"/>
        </w:rPr>
      </w:pPr>
      <w:r>
        <w:rPr>
          <w:rFonts w:ascii="仿宋" w:eastAsia="仿宋" w:hAnsi="仿宋" w:hint="eastAsia"/>
          <w:b/>
          <w:color w:val="000000" w:themeColor="text1"/>
          <w:kern w:val="0"/>
          <w:sz w:val="24"/>
          <w:szCs w:val="24"/>
        </w:rPr>
        <w:t>国家体育总局体育器材装备中心：</w:t>
      </w:r>
    </w:p>
    <w:p w14:paraId="6B380FB9" w14:textId="77777777" w:rsidR="00EF3D3D" w:rsidRDefault="00794CD7">
      <w:pPr>
        <w:pStyle w:val="2ff7"/>
        <w:widowControl w:val="0"/>
        <w:snapToGrid w:val="0"/>
        <w:spacing w:line="480" w:lineRule="exact"/>
        <w:ind w:firstLineChars="200" w:firstLine="504"/>
        <w:jc w:val="both"/>
        <w:rPr>
          <w:rFonts w:ascii="仿宋" w:eastAsia="仿宋" w:hAnsi="仿宋"/>
          <w:color w:val="000000" w:themeColor="text1"/>
          <w:spacing w:val="6"/>
          <w:sz w:val="24"/>
          <w:szCs w:val="24"/>
        </w:rPr>
      </w:pPr>
      <w:r>
        <w:rPr>
          <w:rFonts w:ascii="仿宋" w:eastAsia="仿宋" w:hAnsi="仿宋" w:hint="eastAsia"/>
          <w:color w:val="000000" w:themeColor="text1"/>
          <w:spacing w:val="6"/>
          <w:sz w:val="24"/>
          <w:szCs w:val="24"/>
        </w:rPr>
        <w:t>本人经由</w:t>
      </w:r>
      <w:r>
        <w:rPr>
          <w:rFonts w:ascii="仿宋" w:eastAsia="仿宋" w:hAnsi="仿宋" w:hint="eastAsia"/>
          <w:color w:val="000000" w:themeColor="text1"/>
          <w:spacing w:val="6"/>
          <w:sz w:val="24"/>
          <w:szCs w:val="24"/>
          <w:u w:val="single"/>
        </w:rPr>
        <w:t xml:space="preserve">                  （单位）</w:t>
      </w:r>
      <w:r>
        <w:rPr>
          <w:rFonts w:ascii="仿宋" w:eastAsia="仿宋" w:hAnsi="仿宋" w:hint="eastAsia"/>
          <w:color w:val="000000" w:themeColor="text1"/>
          <w:spacing w:val="6"/>
          <w:sz w:val="24"/>
          <w:szCs w:val="24"/>
        </w:rPr>
        <w:t>负责人</w:t>
      </w:r>
      <w:r>
        <w:rPr>
          <w:rFonts w:ascii="仿宋" w:eastAsia="仿宋" w:hAnsi="仿宋" w:hint="eastAsia"/>
          <w:color w:val="000000" w:themeColor="text1"/>
          <w:spacing w:val="6"/>
          <w:sz w:val="24"/>
          <w:szCs w:val="24"/>
          <w:u w:val="single"/>
        </w:rPr>
        <w:t xml:space="preserve">        （姓名）</w:t>
      </w:r>
      <w:r>
        <w:rPr>
          <w:rFonts w:ascii="仿宋" w:eastAsia="仿宋" w:hAnsi="仿宋" w:hint="eastAsia"/>
          <w:color w:val="000000" w:themeColor="text1"/>
          <w:spacing w:val="6"/>
          <w:sz w:val="24"/>
          <w:szCs w:val="24"/>
        </w:rPr>
        <w:t>合法授权参加</w:t>
      </w:r>
      <w:r>
        <w:rPr>
          <w:rFonts w:ascii="仿宋" w:eastAsia="仿宋" w:hAnsi="仿宋" w:hint="eastAsia"/>
          <w:color w:val="000000" w:themeColor="text1"/>
          <w:spacing w:val="6"/>
          <w:sz w:val="24"/>
          <w:szCs w:val="24"/>
          <w:u w:val="single"/>
        </w:rPr>
        <w:t xml:space="preserve">                </w:t>
      </w:r>
      <w:r>
        <w:rPr>
          <w:rFonts w:ascii="仿宋" w:eastAsia="仿宋" w:hAnsi="仿宋" w:hint="eastAsia"/>
          <w:color w:val="000000" w:themeColor="text1"/>
          <w:spacing w:val="6"/>
          <w:sz w:val="24"/>
          <w:szCs w:val="24"/>
        </w:rPr>
        <w:t>项目（编号：</w:t>
      </w:r>
      <w:r>
        <w:rPr>
          <w:rFonts w:ascii="仿宋" w:eastAsia="仿宋" w:hAnsi="仿宋" w:hint="eastAsia"/>
          <w:color w:val="000000" w:themeColor="text1"/>
          <w:spacing w:val="6"/>
          <w:sz w:val="24"/>
          <w:szCs w:val="24"/>
          <w:u w:val="single"/>
        </w:rPr>
        <w:t xml:space="preserve">        </w:t>
      </w:r>
      <w:r>
        <w:rPr>
          <w:rFonts w:ascii="仿宋" w:eastAsia="仿宋" w:hAnsi="仿宋" w:hint="eastAsia"/>
          <w:color w:val="000000" w:themeColor="text1"/>
          <w:spacing w:val="6"/>
          <w:sz w:val="24"/>
          <w:szCs w:val="24"/>
        </w:rPr>
        <w:t xml:space="preserve">）政府采购活动，经与本单位法人代表（负责人）联系确认，现就有关公平竞争事项郑重声明如下： </w:t>
      </w:r>
    </w:p>
    <w:p w14:paraId="60C00AD7" w14:textId="77777777" w:rsidR="00EF3D3D" w:rsidRDefault="00794CD7" w:rsidP="000F77C6">
      <w:pPr>
        <w:pStyle w:val="5a"/>
        <w:widowControl/>
        <w:numPr>
          <w:ilvl w:val="0"/>
          <w:numId w:val="60"/>
        </w:numPr>
        <w:snapToGrid w:val="0"/>
        <w:spacing w:line="480" w:lineRule="exact"/>
        <w:ind w:firstLineChars="189" w:firstLine="454"/>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本单位与采购人之间 </w:t>
      </w:r>
      <w:r>
        <w:rPr>
          <w:rFonts w:ascii="仿宋" w:eastAsia="仿宋" w:hAnsi="仿宋" w:cs="宋体" w:hint="eastAsia"/>
          <w:color w:val="000000" w:themeColor="text1"/>
          <w:kern w:val="0"/>
          <w:sz w:val="24"/>
          <w:szCs w:val="24"/>
        </w:rPr>
        <w:t>□</w:t>
      </w:r>
      <w:r>
        <w:rPr>
          <w:rFonts w:ascii="仿宋" w:eastAsia="仿宋" w:hAnsi="仿宋" w:hint="eastAsia"/>
          <w:color w:val="000000" w:themeColor="text1"/>
          <w:kern w:val="0"/>
          <w:sz w:val="24"/>
          <w:szCs w:val="24"/>
        </w:rPr>
        <w:t xml:space="preserve">不存在利害关系 </w:t>
      </w:r>
      <w:r>
        <w:rPr>
          <w:rFonts w:ascii="仿宋" w:eastAsia="仿宋" w:hAnsi="仿宋" w:cs="宋体" w:hint="eastAsia"/>
          <w:color w:val="000000" w:themeColor="text1"/>
          <w:kern w:val="0"/>
          <w:sz w:val="24"/>
          <w:szCs w:val="24"/>
        </w:rPr>
        <w:t>□</w:t>
      </w:r>
      <w:r>
        <w:rPr>
          <w:rFonts w:ascii="仿宋" w:eastAsia="仿宋" w:hAnsi="仿宋" w:hint="eastAsia"/>
          <w:color w:val="000000" w:themeColor="text1"/>
          <w:kern w:val="0"/>
          <w:sz w:val="24"/>
          <w:szCs w:val="24"/>
        </w:rPr>
        <w:t>存在下列利害关系</w:t>
      </w:r>
      <w:r>
        <w:rPr>
          <w:rFonts w:ascii="仿宋" w:eastAsia="仿宋" w:hAnsi="仿宋" w:hint="eastAsia"/>
          <w:color w:val="000000" w:themeColor="text1"/>
          <w:kern w:val="0"/>
          <w:sz w:val="24"/>
          <w:szCs w:val="24"/>
          <w:u w:val="single"/>
        </w:rPr>
        <w:t xml:space="preserve">           </w:t>
      </w:r>
      <w:r>
        <w:rPr>
          <w:rFonts w:ascii="仿宋" w:eastAsia="仿宋" w:hAnsi="仿宋" w:hint="eastAsia"/>
          <w:color w:val="000000" w:themeColor="text1"/>
          <w:kern w:val="0"/>
          <w:sz w:val="24"/>
          <w:szCs w:val="24"/>
        </w:rPr>
        <w:t>：</w:t>
      </w:r>
    </w:p>
    <w:p w14:paraId="426CC3D4" w14:textId="77777777" w:rsidR="00EF3D3D" w:rsidRDefault="00794CD7">
      <w:pPr>
        <w:pStyle w:val="5a"/>
        <w:widowControl/>
        <w:snapToGrid w:val="0"/>
        <w:spacing w:line="48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  A.投资关系    B.行政隶属关系    C.业务指导关系</w:t>
      </w:r>
    </w:p>
    <w:p w14:paraId="61A1812B" w14:textId="77777777" w:rsidR="00EF3D3D" w:rsidRDefault="00794CD7">
      <w:pPr>
        <w:pStyle w:val="5a"/>
        <w:widowControl/>
        <w:snapToGrid w:val="0"/>
        <w:spacing w:line="480" w:lineRule="exac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  D.其他可能</w:t>
      </w:r>
      <w:r>
        <w:rPr>
          <w:rFonts w:ascii="仿宋" w:eastAsia="仿宋" w:hAnsi="仿宋" w:hint="eastAsia"/>
          <w:color w:val="000000" w:themeColor="text1"/>
          <w:sz w:val="24"/>
          <w:szCs w:val="24"/>
        </w:rPr>
        <w:t>影响采购公正的</w:t>
      </w:r>
      <w:r>
        <w:rPr>
          <w:rFonts w:ascii="仿宋" w:eastAsia="仿宋" w:hAnsi="仿宋" w:hint="eastAsia"/>
          <w:color w:val="000000" w:themeColor="text1"/>
          <w:kern w:val="0"/>
          <w:sz w:val="24"/>
          <w:szCs w:val="24"/>
        </w:rPr>
        <w:t>利害关系</w:t>
      </w:r>
      <w:r>
        <w:rPr>
          <w:rFonts w:ascii="仿宋" w:eastAsia="仿宋" w:hAnsi="仿宋" w:hint="eastAsia"/>
          <w:color w:val="000000" w:themeColor="text1"/>
          <w:kern w:val="0"/>
          <w:sz w:val="24"/>
          <w:szCs w:val="24"/>
          <w:u w:val="single"/>
        </w:rPr>
        <w:t xml:space="preserve">（如有，请如实说明）                 </w:t>
      </w:r>
      <w:r>
        <w:rPr>
          <w:rFonts w:ascii="仿宋" w:eastAsia="仿宋" w:hAnsi="仿宋" w:hint="eastAsia"/>
          <w:color w:val="000000" w:themeColor="text1"/>
          <w:kern w:val="0"/>
          <w:sz w:val="24"/>
          <w:szCs w:val="24"/>
        </w:rPr>
        <w:t>。</w:t>
      </w:r>
    </w:p>
    <w:p w14:paraId="0BE530B5" w14:textId="77777777" w:rsidR="00EF3D3D" w:rsidRDefault="00794CD7">
      <w:pPr>
        <w:pStyle w:val="5a"/>
        <w:widowControl/>
        <w:snapToGrid w:val="0"/>
        <w:spacing w:line="480" w:lineRule="exact"/>
        <w:rPr>
          <w:rFonts w:ascii="仿宋" w:eastAsia="仿宋" w:hAnsi="仿宋"/>
          <w:color w:val="000000" w:themeColor="text1"/>
          <w:kern w:val="0"/>
          <w:sz w:val="24"/>
          <w:szCs w:val="24"/>
        </w:rPr>
      </w:pPr>
      <w:r>
        <w:rPr>
          <w:rFonts w:ascii="仿宋" w:eastAsia="仿宋" w:hAnsi="仿宋" w:hint="eastAsia"/>
          <w:color w:val="000000" w:themeColor="text1"/>
          <w:spacing w:val="6"/>
          <w:sz w:val="24"/>
          <w:szCs w:val="24"/>
        </w:rPr>
        <w:t xml:space="preserve">  二、</w:t>
      </w:r>
      <w:r>
        <w:rPr>
          <w:rFonts w:ascii="仿宋" w:eastAsia="仿宋" w:hAnsi="仿宋" w:hint="eastAsia"/>
          <w:color w:val="000000" w:themeColor="text1"/>
          <w:kern w:val="0"/>
          <w:sz w:val="24"/>
          <w:szCs w:val="24"/>
        </w:rPr>
        <w:t xml:space="preserve">现已清楚知道参加本项目采购活动的其他所有供应商名称，本单位 </w:t>
      </w:r>
      <w:r>
        <w:rPr>
          <w:rFonts w:ascii="仿宋" w:eastAsia="仿宋" w:hAnsi="仿宋" w:cs="宋体" w:hint="eastAsia"/>
          <w:color w:val="000000" w:themeColor="text1"/>
          <w:kern w:val="0"/>
          <w:sz w:val="24"/>
          <w:szCs w:val="24"/>
        </w:rPr>
        <w:t>□与其他所有供应商之间均</w:t>
      </w:r>
      <w:r>
        <w:rPr>
          <w:rFonts w:ascii="仿宋" w:eastAsia="仿宋" w:hAnsi="仿宋" w:hint="eastAsia"/>
          <w:color w:val="000000" w:themeColor="text1"/>
          <w:kern w:val="0"/>
          <w:sz w:val="24"/>
          <w:szCs w:val="24"/>
        </w:rPr>
        <w:t xml:space="preserve">不存在利害关系 </w:t>
      </w:r>
      <w:r>
        <w:rPr>
          <w:rFonts w:ascii="仿宋" w:eastAsia="仿宋" w:hAnsi="仿宋" w:cs="宋体" w:hint="eastAsia"/>
          <w:color w:val="000000" w:themeColor="text1"/>
          <w:kern w:val="0"/>
          <w:sz w:val="24"/>
          <w:szCs w:val="24"/>
        </w:rPr>
        <w:t>□与</w:t>
      </w:r>
      <w:r>
        <w:rPr>
          <w:rFonts w:ascii="仿宋" w:eastAsia="仿宋" w:hAnsi="仿宋" w:cs="宋体" w:hint="eastAsia"/>
          <w:color w:val="000000" w:themeColor="text1"/>
          <w:kern w:val="0"/>
          <w:sz w:val="24"/>
          <w:szCs w:val="24"/>
          <w:u w:val="single"/>
        </w:rPr>
        <w:t xml:space="preserve">           （供应商名称）</w:t>
      </w:r>
      <w:r>
        <w:rPr>
          <w:rFonts w:ascii="仿宋" w:eastAsia="仿宋" w:hAnsi="仿宋" w:cs="宋体" w:hint="eastAsia"/>
          <w:color w:val="000000" w:themeColor="text1"/>
          <w:kern w:val="0"/>
          <w:sz w:val="24"/>
          <w:szCs w:val="24"/>
        </w:rPr>
        <w:t>之间</w:t>
      </w:r>
      <w:r>
        <w:rPr>
          <w:rFonts w:ascii="仿宋" w:eastAsia="仿宋" w:hAnsi="仿宋" w:hint="eastAsia"/>
          <w:color w:val="000000" w:themeColor="text1"/>
          <w:kern w:val="0"/>
          <w:sz w:val="24"/>
          <w:szCs w:val="24"/>
        </w:rPr>
        <w:t>存在下列利害关系</w:t>
      </w:r>
      <w:r>
        <w:rPr>
          <w:rFonts w:ascii="仿宋" w:eastAsia="仿宋" w:hAnsi="仿宋" w:hint="eastAsia"/>
          <w:color w:val="000000" w:themeColor="text1"/>
          <w:kern w:val="0"/>
          <w:sz w:val="24"/>
          <w:szCs w:val="24"/>
          <w:u w:val="single"/>
        </w:rPr>
        <w:t xml:space="preserve">          </w:t>
      </w:r>
      <w:r>
        <w:rPr>
          <w:rFonts w:ascii="仿宋" w:eastAsia="仿宋" w:hAnsi="仿宋" w:hint="eastAsia"/>
          <w:color w:val="000000" w:themeColor="text1"/>
          <w:kern w:val="0"/>
          <w:sz w:val="24"/>
          <w:szCs w:val="24"/>
        </w:rPr>
        <w:t>：</w:t>
      </w:r>
    </w:p>
    <w:p w14:paraId="728A3A4F" w14:textId="77777777" w:rsidR="00EF3D3D" w:rsidRDefault="00794CD7">
      <w:pPr>
        <w:pStyle w:val="2ff7"/>
        <w:widowControl w:val="0"/>
        <w:snapToGrid w:val="0"/>
        <w:spacing w:line="480" w:lineRule="exact"/>
        <w:jc w:val="both"/>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  A.法定代表人或负责人或实际控制人是同一人</w:t>
      </w:r>
    </w:p>
    <w:p w14:paraId="3BEBEF7F" w14:textId="77777777" w:rsidR="00EF3D3D" w:rsidRDefault="00794CD7">
      <w:pPr>
        <w:pStyle w:val="2ff7"/>
        <w:widowControl w:val="0"/>
        <w:snapToGrid w:val="0"/>
        <w:spacing w:line="480" w:lineRule="exact"/>
        <w:jc w:val="both"/>
        <w:rPr>
          <w:rFonts w:ascii="仿宋" w:eastAsia="仿宋" w:hAnsi="仿宋"/>
          <w:color w:val="000000" w:themeColor="text1"/>
          <w:spacing w:val="6"/>
          <w:sz w:val="24"/>
          <w:szCs w:val="24"/>
        </w:rPr>
      </w:pPr>
      <w:r>
        <w:rPr>
          <w:rFonts w:ascii="仿宋" w:eastAsia="仿宋" w:hAnsi="仿宋" w:hint="eastAsia"/>
          <w:color w:val="000000" w:themeColor="text1"/>
          <w:kern w:val="0"/>
          <w:sz w:val="24"/>
          <w:szCs w:val="24"/>
        </w:rPr>
        <w:t xml:space="preserve">  B.法定代表人或负责人或实际控制人是夫妻关系</w:t>
      </w:r>
    </w:p>
    <w:p w14:paraId="654FAC48" w14:textId="77777777" w:rsidR="00EF3D3D" w:rsidRDefault="00794CD7">
      <w:pPr>
        <w:pStyle w:val="2ff7"/>
        <w:widowControl w:val="0"/>
        <w:snapToGrid w:val="0"/>
        <w:spacing w:line="480" w:lineRule="exact"/>
        <w:jc w:val="both"/>
        <w:rPr>
          <w:rFonts w:ascii="仿宋" w:eastAsia="仿宋" w:hAnsi="仿宋"/>
          <w:color w:val="000000" w:themeColor="text1"/>
          <w:spacing w:val="6"/>
          <w:sz w:val="24"/>
          <w:szCs w:val="24"/>
        </w:rPr>
      </w:pPr>
      <w:r>
        <w:rPr>
          <w:rFonts w:ascii="仿宋" w:eastAsia="仿宋" w:hAnsi="仿宋" w:hint="eastAsia"/>
          <w:color w:val="000000" w:themeColor="text1"/>
          <w:kern w:val="0"/>
          <w:sz w:val="24"/>
          <w:szCs w:val="24"/>
        </w:rPr>
        <w:t xml:space="preserve">  C.法定代表人或负责人或实际控制人是直系血亲关系</w:t>
      </w:r>
    </w:p>
    <w:p w14:paraId="3C913B7F" w14:textId="77777777" w:rsidR="00EF3D3D" w:rsidRDefault="00794CD7">
      <w:pPr>
        <w:pStyle w:val="2ff7"/>
        <w:widowControl w:val="0"/>
        <w:snapToGrid w:val="0"/>
        <w:spacing w:line="480" w:lineRule="exact"/>
        <w:jc w:val="both"/>
        <w:rPr>
          <w:rFonts w:ascii="仿宋" w:eastAsia="仿宋" w:hAnsi="仿宋"/>
          <w:color w:val="000000" w:themeColor="text1"/>
          <w:spacing w:val="6"/>
          <w:sz w:val="24"/>
          <w:szCs w:val="24"/>
        </w:rPr>
      </w:pPr>
      <w:r>
        <w:rPr>
          <w:rFonts w:ascii="仿宋" w:eastAsia="仿宋" w:hAnsi="仿宋" w:hint="eastAsia"/>
          <w:color w:val="000000" w:themeColor="text1"/>
          <w:kern w:val="0"/>
          <w:sz w:val="24"/>
          <w:szCs w:val="24"/>
        </w:rPr>
        <w:t xml:space="preserve">  D.法定代表人或负责人或实际控制人存在三代以内旁系血亲关系</w:t>
      </w:r>
    </w:p>
    <w:p w14:paraId="2AA43BD9" w14:textId="77777777" w:rsidR="00EF3D3D" w:rsidRDefault="00794CD7">
      <w:pPr>
        <w:pStyle w:val="2ff7"/>
        <w:widowControl w:val="0"/>
        <w:snapToGrid w:val="0"/>
        <w:spacing w:line="480" w:lineRule="exact"/>
        <w:jc w:val="both"/>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  E.法定代表人或负责人或实际控制人存在近姻亲关系</w:t>
      </w:r>
    </w:p>
    <w:p w14:paraId="7998BCF5" w14:textId="77777777" w:rsidR="00EF3D3D" w:rsidRDefault="00794CD7">
      <w:pPr>
        <w:pStyle w:val="2ff7"/>
        <w:widowControl w:val="0"/>
        <w:snapToGrid w:val="0"/>
        <w:spacing w:line="480" w:lineRule="exact"/>
        <w:jc w:val="both"/>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  F.法定代表人或负责人或实际控制人存在股份控制或实际控制关系</w:t>
      </w:r>
    </w:p>
    <w:p w14:paraId="73960DFE" w14:textId="77777777" w:rsidR="00EF3D3D" w:rsidRDefault="00794CD7">
      <w:pPr>
        <w:pStyle w:val="2ff7"/>
        <w:widowControl w:val="0"/>
        <w:snapToGrid w:val="0"/>
        <w:spacing w:line="480" w:lineRule="exact"/>
        <w:jc w:val="both"/>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 xml:space="preserve">  G.存在共同直接或间接投资设立子公司、联营企业和合营企业情况</w:t>
      </w:r>
    </w:p>
    <w:p w14:paraId="5EA3C760" w14:textId="77777777" w:rsidR="00EF3D3D" w:rsidRDefault="00794CD7">
      <w:pPr>
        <w:pStyle w:val="2ff7"/>
        <w:widowControl w:val="0"/>
        <w:snapToGrid w:val="0"/>
        <w:spacing w:line="480" w:lineRule="exact"/>
        <w:jc w:val="both"/>
        <w:rPr>
          <w:rFonts w:ascii="仿宋" w:eastAsia="仿宋" w:hAnsi="仿宋"/>
          <w:color w:val="000000" w:themeColor="text1"/>
          <w:sz w:val="24"/>
          <w:szCs w:val="24"/>
        </w:rPr>
      </w:pPr>
      <w:r>
        <w:rPr>
          <w:rFonts w:ascii="仿宋" w:eastAsia="仿宋" w:hAnsi="仿宋" w:hint="eastAsia"/>
          <w:color w:val="000000" w:themeColor="text1"/>
          <w:kern w:val="0"/>
          <w:sz w:val="24"/>
          <w:szCs w:val="24"/>
        </w:rPr>
        <w:t xml:space="preserve">  H.存在分级代理或代销关系、同一生产制造商关系、</w:t>
      </w:r>
      <w:r>
        <w:rPr>
          <w:rFonts w:ascii="仿宋" w:eastAsia="仿宋" w:hAnsi="仿宋" w:hint="eastAsia"/>
          <w:color w:val="000000" w:themeColor="text1"/>
          <w:sz w:val="24"/>
          <w:szCs w:val="24"/>
        </w:rPr>
        <w:t>管理关系、重要业务（占主营业务收入50%以上）或重要财务往来关系（如融资）等其他实质性控制关系</w:t>
      </w:r>
    </w:p>
    <w:p w14:paraId="4C24A2B0" w14:textId="77777777" w:rsidR="00EF3D3D" w:rsidRDefault="00794CD7">
      <w:pPr>
        <w:pStyle w:val="2ff7"/>
        <w:widowControl w:val="0"/>
        <w:snapToGrid w:val="0"/>
        <w:spacing w:line="480" w:lineRule="exact"/>
        <w:jc w:val="both"/>
        <w:rPr>
          <w:rFonts w:ascii="仿宋" w:eastAsia="仿宋" w:hAnsi="仿宋"/>
          <w:color w:val="000000" w:themeColor="text1"/>
          <w:spacing w:val="6"/>
          <w:sz w:val="24"/>
          <w:szCs w:val="24"/>
        </w:rPr>
      </w:pPr>
      <w:r>
        <w:rPr>
          <w:rFonts w:ascii="仿宋" w:eastAsia="仿宋" w:hAnsi="仿宋" w:hint="eastAsia"/>
          <w:color w:val="000000" w:themeColor="text1"/>
          <w:sz w:val="24"/>
          <w:szCs w:val="24"/>
        </w:rPr>
        <w:t xml:space="preserve">    I</w:t>
      </w:r>
      <w:r>
        <w:rPr>
          <w:rFonts w:ascii="仿宋" w:eastAsia="仿宋" w:hAnsi="仿宋" w:hint="eastAsia"/>
          <w:color w:val="000000" w:themeColor="text1"/>
          <w:kern w:val="0"/>
          <w:sz w:val="24"/>
          <w:szCs w:val="24"/>
        </w:rPr>
        <w:t>.</w:t>
      </w:r>
      <w:r>
        <w:rPr>
          <w:rFonts w:ascii="仿宋" w:eastAsia="仿宋" w:hAnsi="仿宋" w:hint="eastAsia"/>
          <w:color w:val="000000" w:themeColor="text1"/>
          <w:sz w:val="24"/>
          <w:szCs w:val="24"/>
        </w:rPr>
        <w:t>其他利害关系情况</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kern w:val="0"/>
          <w:sz w:val="24"/>
          <w:szCs w:val="24"/>
        </w:rPr>
        <w:t>。</w:t>
      </w:r>
    </w:p>
    <w:p w14:paraId="34821A99" w14:textId="77777777" w:rsidR="00EF3D3D" w:rsidRDefault="00794CD7" w:rsidP="000F77C6">
      <w:pPr>
        <w:pStyle w:val="5a"/>
        <w:widowControl/>
        <w:numPr>
          <w:ilvl w:val="0"/>
          <w:numId w:val="61"/>
        </w:numPr>
        <w:snapToGrid w:val="0"/>
        <w:spacing w:line="480" w:lineRule="exact"/>
        <w:ind w:firstLineChars="189" w:firstLine="454"/>
        <w:rPr>
          <w:rFonts w:ascii="仿宋" w:eastAsia="仿宋" w:hAnsi="仿宋"/>
          <w:color w:val="000000" w:themeColor="text1"/>
          <w:kern w:val="0"/>
          <w:sz w:val="24"/>
          <w:szCs w:val="24"/>
        </w:rPr>
      </w:pPr>
      <w:r>
        <w:rPr>
          <w:rFonts w:ascii="仿宋" w:eastAsia="仿宋" w:hAnsi="仿宋" w:hint="eastAsia"/>
          <w:color w:val="000000" w:themeColor="text1"/>
          <w:sz w:val="24"/>
          <w:szCs w:val="24"/>
        </w:rPr>
        <w:t>现已清楚知道并</w:t>
      </w:r>
      <w:r>
        <w:rPr>
          <w:rFonts w:ascii="仿宋" w:eastAsia="仿宋" w:hAnsi="仿宋" w:hint="eastAsia"/>
          <w:color w:val="000000" w:themeColor="text1"/>
          <w:kern w:val="0"/>
          <w:sz w:val="24"/>
          <w:szCs w:val="24"/>
        </w:rPr>
        <w:t>严格遵守政府采购法律法规和现场纪律。</w:t>
      </w:r>
    </w:p>
    <w:p w14:paraId="7E431F31" w14:textId="77777777" w:rsidR="00EF3D3D" w:rsidRDefault="00794CD7" w:rsidP="000F77C6">
      <w:pPr>
        <w:pStyle w:val="5a"/>
        <w:widowControl/>
        <w:numPr>
          <w:ilvl w:val="0"/>
          <w:numId w:val="61"/>
        </w:numPr>
        <w:snapToGrid w:val="0"/>
        <w:spacing w:line="480" w:lineRule="exact"/>
        <w:ind w:firstLineChars="189" w:firstLine="454"/>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我发现</w:t>
      </w:r>
      <w:r>
        <w:rPr>
          <w:rFonts w:ascii="仿宋" w:eastAsia="仿宋" w:hAnsi="仿宋" w:hint="eastAsia"/>
          <w:color w:val="000000" w:themeColor="text1"/>
          <w:kern w:val="0"/>
          <w:sz w:val="24"/>
          <w:szCs w:val="24"/>
          <w:u w:val="single"/>
        </w:rPr>
        <w:t xml:space="preserve">                    </w:t>
      </w:r>
      <w:r>
        <w:rPr>
          <w:rFonts w:ascii="仿宋" w:eastAsia="仿宋" w:hAnsi="仿宋" w:hint="eastAsia"/>
          <w:color w:val="000000" w:themeColor="text1"/>
          <w:kern w:val="0"/>
          <w:sz w:val="24"/>
          <w:szCs w:val="24"/>
        </w:rPr>
        <w:t>供应商之间存在或可能存在上述第二条第</w:t>
      </w:r>
      <w:r>
        <w:rPr>
          <w:rFonts w:ascii="仿宋" w:eastAsia="仿宋" w:hAnsi="仿宋" w:hint="eastAsia"/>
          <w:color w:val="000000" w:themeColor="text1"/>
          <w:kern w:val="0"/>
          <w:sz w:val="24"/>
          <w:szCs w:val="24"/>
          <w:u w:val="single"/>
        </w:rPr>
        <w:t xml:space="preserve">        </w:t>
      </w:r>
      <w:r>
        <w:rPr>
          <w:rFonts w:ascii="仿宋" w:eastAsia="仿宋" w:hAnsi="仿宋" w:hint="eastAsia"/>
          <w:color w:val="000000" w:themeColor="text1"/>
          <w:kern w:val="0"/>
          <w:sz w:val="24"/>
          <w:szCs w:val="24"/>
        </w:rPr>
        <w:t>项利害关系。</w:t>
      </w:r>
    </w:p>
    <w:p w14:paraId="7010A32B" w14:textId="77777777" w:rsidR="00EF3D3D" w:rsidRDefault="00794CD7">
      <w:pPr>
        <w:pStyle w:val="2ff7"/>
        <w:widowControl w:val="0"/>
        <w:snapToGrid w:val="0"/>
        <w:spacing w:line="500" w:lineRule="exact"/>
        <w:ind w:firstLineChars="200" w:firstLine="480"/>
        <w:jc w:val="both"/>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（供应商代表签名）</w:t>
      </w:r>
      <w:r>
        <w:rPr>
          <w:rFonts w:ascii="仿宋" w:eastAsia="仿宋" w:hAnsi="仿宋" w:hint="eastAsia"/>
          <w:color w:val="000000" w:themeColor="text1"/>
          <w:sz w:val="24"/>
          <w:szCs w:val="24"/>
          <w:u w:val="single"/>
        </w:rPr>
        <w:t xml:space="preserve">           </w:t>
      </w:r>
    </w:p>
    <w:p w14:paraId="495098F0" w14:textId="77777777" w:rsidR="00EF3D3D" w:rsidRDefault="00794CD7">
      <w:pPr>
        <w:pStyle w:val="aff7"/>
        <w:snapToGrid w:val="0"/>
        <w:spacing w:line="460" w:lineRule="exact"/>
        <w:ind w:leftChars="0" w:left="0"/>
        <w:rPr>
          <w:rFonts w:ascii="仿宋" w:eastAsia="仿宋" w:hAnsi="仿宋"/>
          <w:color w:val="000000" w:themeColor="text1"/>
          <w:sz w:val="24"/>
          <w:szCs w:val="24"/>
        </w:rPr>
      </w:pPr>
      <w:r>
        <w:rPr>
          <w:rFonts w:hint="eastAsia"/>
          <w:color w:val="000000" w:themeColor="text1"/>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ab/>
        <w:t xml:space="preserve">     年  月  日</w:t>
      </w:r>
    </w:p>
    <w:p w14:paraId="340813D1" w14:textId="77777777" w:rsidR="00EF3D3D" w:rsidRDefault="00EF3D3D"/>
    <w:sectPr w:rsidR="00EF3D3D">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14E41" w14:textId="77777777" w:rsidR="006D2131" w:rsidRDefault="006D2131">
      <w:r>
        <w:separator/>
      </w:r>
    </w:p>
  </w:endnote>
  <w:endnote w:type="continuationSeparator" w:id="0">
    <w:p w14:paraId="2C8030D3" w14:textId="77777777" w:rsidR="006D2131" w:rsidRDefault="006D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Times New Roman"/>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方正舒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PAGOP G+ Univers">
    <w:altName w:val="方正舒体"/>
    <w:charset w:val="86"/>
    <w:family w:val="swiss"/>
    <w:pitch w:val="default"/>
    <w:sig w:usb0="00000000" w:usb1="0000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350906"/>
    </w:sdtPr>
    <w:sdtContent>
      <w:p w14:paraId="59B9877C" w14:textId="77777777" w:rsidR="0050651D" w:rsidRDefault="0050651D">
        <w:pPr>
          <w:pStyle w:val="aff9"/>
          <w:jc w:val="center"/>
        </w:pPr>
        <w:r>
          <w:fldChar w:fldCharType="begin"/>
        </w:r>
        <w:r>
          <w:instrText>PAGE   \* MERGEFORMAT</w:instrText>
        </w:r>
        <w:r>
          <w:fldChar w:fldCharType="separate"/>
        </w:r>
        <w:r w:rsidR="003624D3" w:rsidRPr="003624D3">
          <w:rPr>
            <w:noProof/>
            <w:lang w:val="zh-CN"/>
          </w:rPr>
          <w:t>101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B520" w14:textId="77777777" w:rsidR="0050651D" w:rsidRDefault="0050651D">
    <w:pPr>
      <w:pStyle w:val="aff9"/>
      <w:framePr w:wrap="around" w:vAnchor="text" w:hAnchor="margin" w:xAlign="outside" w:y="1"/>
      <w:rPr>
        <w:rStyle w:val="affff1"/>
      </w:rPr>
    </w:pPr>
    <w:r>
      <w:fldChar w:fldCharType="begin"/>
    </w:r>
    <w:r>
      <w:rPr>
        <w:rStyle w:val="affff1"/>
      </w:rPr>
      <w:instrText xml:space="preserve">PAGE  </w:instrText>
    </w:r>
    <w:r>
      <w:fldChar w:fldCharType="end"/>
    </w:r>
  </w:p>
  <w:p w14:paraId="4C8D74C6" w14:textId="77777777" w:rsidR="0050651D" w:rsidRDefault="0050651D">
    <w:pPr>
      <w:pStyle w:val="aff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1DC6C" w14:textId="77777777" w:rsidR="0050651D" w:rsidRDefault="0050651D">
    <w:pPr>
      <w:pStyle w:val="aff9"/>
      <w:framePr w:wrap="around" w:vAnchor="text" w:hAnchor="margin" w:xAlign="outside" w:y="1"/>
      <w:jc w:val="center"/>
      <w:rPr>
        <w:rStyle w:val="affff1"/>
        <w:rFonts w:ascii="宋体" w:hAnsi="宋体"/>
        <w:sz w:val="28"/>
        <w:szCs w:val="28"/>
      </w:rPr>
    </w:pPr>
    <w:r>
      <w:rPr>
        <w:rStyle w:val="affff1"/>
        <w:rFonts w:ascii="宋体" w:hAnsi="宋体" w:hint="eastAsia"/>
        <w:sz w:val="28"/>
        <w:szCs w:val="28"/>
      </w:rPr>
      <w:t xml:space="preserve">— </w:t>
    </w:r>
    <w:r>
      <w:rPr>
        <w:rFonts w:ascii="宋体" w:hAnsi="宋体"/>
        <w:sz w:val="28"/>
        <w:szCs w:val="28"/>
      </w:rPr>
      <w:fldChar w:fldCharType="begin"/>
    </w:r>
    <w:r>
      <w:rPr>
        <w:rStyle w:val="affff1"/>
        <w:rFonts w:ascii="宋体" w:hAnsi="宋体"/>
        <w:sz w:val="28"/>
        <w:szCs w:val="28"/>
      </w:rPr>
      <w:instrText xml:space="preserve">PAGE  </w:instrText>
    </w:r>
    <w:r>
      <w:rPr>
        <w:rFonts w:ascii="宋体" w:hAnsi="宋体"/>
        <w:sz w:val="28"/>
        <w:szCs w:val="28"/>
      </w:rPr>
      <w:fldChar w:fldCharType="separate"/>
    </w:r>
    <w:r>
      <w:rPr>
        <w:rStyle w:val="affff1"/>
        <w:rFonts w:ascii="宋体" w:hAnsi="宋体"/>
        <w:noProof/>
        <w:sz w:val="28"/>
        <w:szCs w:val="28"/>
      </w:rPr>
      <w:t>166</w:t>
    </w:r>
    <w:r>
      <w:rPr>
        <w:rFonts w:ascii="宋体" w:hAnsi="宋体"/>
        <w:sz w:val="28"/>
        <w:szCs w:val="28"/>
      </w:rPr>
      <w:fldChar w:fldCharType="end"/>
    </w:r>
    <w:r>
      <w:rPr>
        <w:rStyle w:val="affff1"/>
        <w:rFonts w:ascii="宋体" w:hAnsi="宋体" w:hint="eastAsia"/>
        <w:sz w:val="28"/>
        <w:szCs w:val="28"/>
      </w:rPr>
      <w:t xml:space="preserve"> —</w:t>
    </w:r>
  </w:p>
  <w:p w14:paraId="4B020AA7" w14:textId="77777777" w:rsidR="0050651D" w:rsidRDefault="0050651D" w:rsidP="009D78B1">
    <w:pPr>
      <w:pStyle w:val="aff9"/>
      <w:ind w:rightChars="343"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527C" w14:textId="77777777" w:rsidR="0050651D" w:rsidRDefault="0050651D">
    <w:pPr>
      <w:pStyle w:val="aff9"/>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0D79A" w14:textId="77777777" w:rsidR="006D2131" w:rsidRDefault="006D2131">
      <w:r>
        <w:separator/>
      </w:r>
    </w:p>
  </w:footnote>
  <w:footnote w:type="continuationSeparator" w:id="0">
    <w:p w14:paraId="7AFF581D" w14:textId="77777777" w:rsidR="006D2131" w:rsidRDefault="006D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3380E" w14:textId="77777777" w:rsidR="0050651D" w:rsidRDefault="0050651D">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204D" w14:textId="77777777" w:rsidR="0050651D" w:rsidRDefault="005065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C1A86"/>
    <w:multiLevelType w:val="singleLevel"/>
    <w:tmpl w:val="A3BC1A86"/>
    <w:lvl w:ilvl="0">
      <w:start w:val="1"/>
      <w:numFmt w:val="decimal"/>
      <w:lvlText w:val="%1."/>
      <w:lvlJc w:val="left"/>
    </w:lvl>
  </w:abstractNum>
  <w:abstractNum w:abstractNumId="1">
    <w:nsid w:val="AA36FC25"/>
    <w:multiLevelType w:val="singleLevel"/>
    <w:tmpl w:val="AA36FC25"/>
    <w:lvl w:ilvl="0">
      <w:start w:val="1"/>
      <w:numFmt w:val="decimal"/>
      <w:suff w:val="space"/>
      <w:lvlText w:val="%1."/>
      <w:lvlJc w:val="left"/>
    </w:lvl>
  </w:abstractNum>
  <w:abstractNum w:abstractNumId="2">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80"/>
    <w:multiLevelType w:val="singleLevel"/>
    <w:tmpl w:val="FFFFFF80"/>
    <w:lvl w:ilvl="0">
      <w:start w:val="1"/>
      <w:numFmt w:val="bullet"/>
      <w:pStyle w:val="50"/>
      <w:lvlText w:val=""/>
      <w:lvlJc w:val="left"/>
      <w:pPr>
        <w:tabs>
          <w:tab w:val="left" w:pos="2182"/>
        </w:tabs>
        <w:ind w:left="2182"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nsid w:val="FFFFFF88"/>
    <w:multiLevelType w:val="singleLevel"/>
    <w:tmpl w:val="FFFFFF88"/>
    <w:lvl w:ilvl="0">
      <w:start w:val="1"/>
      <w:numFmt w:val="decimal"/>
      <w:pStyle w:val="6"/>
      <w:lvlText w:val="%1."/>
      <w:lvlJc w:val="left"/>
      <w:pPr>
        <w:tabs>
          <w:tab w:val="left" w:pos="360"/>
        </w:tabs>
        <w:ind w:left="360" w:hanging="360"/>
      </w:pPr>
      <w:rPr>
        <w:rFonts w:hint="eastAsia"/>
      </w:rPr>
    </w:lvl>
  </w:abstractNum>
  <w:abstractNum w:abstractNumId="8">
    <w:nsid w:val="FFFFFFFB"/>
    <w:multiLevelType w:val="multilevel"/>
    <w:tmpl w:val="FFFFFFFB"/>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9">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00000038"/>
    <w:multiLevelType w:val="multilevel"/>
    <w:tmpl w:val="00000038"/>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2">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3">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020C386C"/>
    <w:multiLevelType w:val="singleLevel"/>
    <w:tmpl w:val="020C386C"/>
    <w:lvl w:ilvl="0">
      <w:start w:val="1"/>
      <w:numFmt w:val="bullet"/>
      <w:pStyle w:val="a2"/>
      <w:lvlText w:val="√"/>
      <w:lvlJc w:val="left"/>
      <w:pPr>
        <w:tabs>
          <w:tab w:val="left" w:pos="425"/>
        </w:tabs>
        <w:ind w:left="425" w:hanging="425"/>
      </w:pPr>
      <w:rPr>
        <w:rFonts w:ascii="宋体" w:eastAsia="宋体" w:hAnsi="Wingdings" w:hint="eastAsia"/>
      </w:rPr>
    </w:lvl>
  </w:abstractNum>
  <w:abstractNum w:abstractNumId="16">
    <w:nsid w:val="026173EF"/>
    <w:multiLevelType w:val="multilevel"/>
    <w:tmpl w:val="026173EF"/>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7">
    <w:nsid w:val="035B65A4"/>
    <w:multiLevelType w:val="multilevel"/>
    <w:tmpl w:val="035B65A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3A802F2"/>
    <w:multiLevelType w:val="multilevel"/>
    <w:tmpl w:val="03A802F2"/>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
    <w:nsid w:val="03D074DB"/>
    <w:multiLevelType w:val="multilevel"/>
    <w:tmpl w:val="03D074D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4764E4B"/>
    <w:multiLevelType w:val="multilevel"/>
    <w:tmpl w:val="71273C47"/>
    <w:lvl w:ilvl="0">
      <w:start w:val="1"/>
      <w:numFmt w:val="decimal"/>
      <w:lvlText w:val="%1."/>
      <w:lvlJc w:val="left"/>
      <w:pPr>
        <w:ind w:left="900" w:hanging="420"/>
      </w:pPr>
      <w:rPr>
        <w:rFonts w:ascii="Times New Roman" w:eastAsia="宋体" w:hAnsi="Times New Roman" w:hint="eastAsia"/>
        <w:sz w:val="24"/>
        <w:szCs w:val="24"/>
      </w:r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05357E8B"/>
    <w:multiLevelType w:val="multilevel"/>
    <w:tmpl w:val="05357E8B"/>
    <w:lvl w:ilvl="0">
      <w:start w:val="1"/>
      <w:numFmt w:val="bullet"/>
      <w:pStyle w:val="a3"/>
      <w:lvlText w:val=""/>
      <w:lvlJc w:val="left"/>
      <w:pPr>
        <w:ind w:left="420" w:hanging="420"/>
      </w:pPr>
      <w:rPr>
        <w:rFonts w:ascii="Wingdings" w:hAnsi="Wingdings" w:hint="default"/>
      </w:rPr>
    </w:lvl>
    <w:lvl w:ilvl="1">
      <w:start w:val="1"/>
      <w:numFmt w:val="bullet"/>
      <w:pStyle w:val="a4"/>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06B4618C"/>
    <w:multiLevelType w:val="multilevel"/>
    <w:tmpl w:val="06B4618C"/>
    <w:lvl w:ilvl="0">
      <w:start w:val="1"/>
      <w:numFmt w:val="bullet"/>
      <w:pStyle w:val="a5"/>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07515FBC"/>
    <w:multiLevelType w:val="multilevel"/>
    <w:tmpl w:val="07515FBC"/>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4">
    <w:nsid w:val="08AF4CA8"/>
    <w:multiLevelType w:val="multilevel"/>
    <w:tmpl w:val="08AF4C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08E31F74"/>
    <w:multiLevelType w:val="multilevel"/>
    <w:tmpl w:val="08E31F74"/>
    <w:lvl w:ilvl="0">
      <w:start w:val="2"/>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
    <w:nsid w:val="09E836CC"/>
    <w:multiLevelType w:val="multilevel"/>
    <w:tmpl w:val="174727C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09EC4BF8"/>
    <w:multiLevelType w:val="multilevel"/>
    <w:tmpl w:val="09EC4BF8"/>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8">
    <w:nsid w:val="0B310141"/>
    <w:multiLevelType w:val="singleLevel"/>
    <w:tmpl w:val="0B310141"/>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29">
    <w:nsid w:val="0D4B2AF9"/>
    <w:multiLevelType w:val="singleLevel"/>
    <w:tmpl w:val="0D4B2AF9"/>
    <w:lvl w:ilvl="0">
      <w:start w:val="1"/>
      <w:numFmt w:val="decimal"/>
      <w:lvlText w:val="（%1）"/>
      <w:lvlJc w:val="left"/>
      <w:pPr>
        <w:ind w:left="3114" w:hanging="420"/>
      </w:pPr>
      <w:rPr>
        <w:rFonts w:ascii="Times New Roman" w:hAnsi="Times New Roman" w:cs="Times New Roman" w:hint="default"/>
        <w:b w:val="0"/>
        <w:bCs w:val="0"/>
        <w:sz w:val="24"/>
        <w:szCs w:val="24"/>
      </w:rPr>
    </w:lvl>
  </w:abstractNum>
  <w:abstractNum w:abstractNumId="30">
    <w:nsid w:val="0D99562C"/>
    <w:multiLevelType w:val="multilevel"/>
    <w:tmpl w:val="0D99562C"/>
    <w:lvl w:ilvl="0">
      <w:start w:val="1"/>
      <w:numFmt w:val="decimal"/>
      <w:lvlText w:val="2.%1"/>
      <w:lvlJc w:val="left"/>
      <w:pPr>
        <w:tabs>
          <w:tab w:val="left" w:pos="595"/>
        </w:tabs>
        <w:ind w:left="0" w:firstLine="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0E307266"/>
    <w:multiLevelType w:val="singleLevel"/>
    <w:tmpl w:val="0E307266"/>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32">
    <w:nsid w:val="0E6D1DE6"/>
    <w:multiLevelType w:val="multilevel"/>
    <w:tmpl w:val="0E6D1DE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FC77664"/>
    <w:multiLevelType w:val="multilevel"/>
    <w:tmpl w:val="0FC776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0FF739B4"/>
    <w:multiLevelType w:val="multilevel"/>
    <w:tmpl w:val="0D99562C"/>
    <w:lvl w:ilvl="0">
      <w:start w:val="1"/>
      <w:numFmt w:val="decimal"/>
      <w:lvlText w:val="2.%1"/>
      <w:lvlJc w:val="left"/>
      <w:pPr>
        <w:tabs>
          <w:tab w:val="left" w:pos="595"/>
        </w:tabs>
        <w:ind w:left="0" w:firstLine="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10FB1FE5"/>
    <w:multiLevelType w:val="multilevel"/>
    <w:tmpl w:val="10FB1FE5"/>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11022F79"/>
    <w:multiLevelType w:val="multilevel"/>
    <w:tmpl w:val="11022F79"/>
    <w:lvl w:ilvl="0">
      <w:start w:val="1"/>
      <w:numFmt w:val="bullet"/>
      <w:lvlText w:val=""/>
      <w:lvlJc w:val="left"/>
      <w:pPr>
        <w:ind w:left="420" w:hanging="420"/>
      </w:pPr>
      <w:rPr>
        <w:rFonts w:ascii="Wingdings" w:hAnsi="Wingdings" w:hint="default"/>
      </w:rPr>
    </w:lvl>
    <w:lvl w:ilvl="1">
      <w:start w:val="1"/>
      <w:numFmt w:val="decimal"/>
      <w:lvlText w:val="（%2）"/>
      <w:lvlJc w:val="left"/>
      <w:pPr>
        <w:ind w:left="1140" w:hanging="720"/>
      </w:pPr>
      <w:rPr>
        <w:rFonts w:hint="default"/>
      </w:rPr>
    </w:lvl>
    <w:lvl w:ilvl="2">
      <w:start w:val="1"/>
      <w:numFmt w:val="decimal"/>
      <w:lvlText w:val="（%3）"/>
      <w:lvlJc w:val="left"/>
      <w:pPr>
        <w:ind w:left="1260" w:hanging="420"/>
      </w:pPr>
      <w:rPr>
        <w:rFonts w:hint="eastAsia"/>
        <w:b w:val="0"/>
        <w:bCs w:val="0"/>
        <w:sz w:val="24"/>
        <w:szCs w:val="24"/>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111330A9"/>
    <w:multiLevelType w:val="multilevel"/>
    <w:tmpl w:val="111330A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1261030"/>
    <w:multiLevelType w:val="multilevel"/>
    <w:tmpl w:val="1126103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120D2A74"/>
    <w:multiLevelType w:val="multilevel"/>
    <w:tmpl w:val="9A485D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nsid w:val="16BC6745"/>
    <w:multiLevelType w:val="multilevel"/>
    <w:tmpl w:val="16BC6745"/>
    <w:lvl w:ilvl="0">
      <w:start w:val="1"/>
      <w:numFmt w:val="decimal"/>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nsid w:val="174727CA"/>
    <w:multiLevelType w:val="multilevel"/>
    <w:tmpl w:val="174727C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nsid w:val="18646D86"/>
    <w:multiLevelType w:val="multilevel"/>
    <w:tmpl w:val="18646D86"/>
    <w:lvl w:ilvl="0">
      <w:numFmt w:val="bullet"/>
      <w:lvlText w:val="•"/>
      <w:lvlJc w:val="left"/>
      <w:pPr>
        <w:ind w:left="420" w:hanging="42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18A777E8"/>
    <w:multiLevelType w:val="multilevel"/>
    <w:tmpl w:val="18A777E8"/>
    <w:lvl w:ilvl="0">
      <w:start w:val="1"/>
      <w:numFmt w:val="decimal"/>
      <w:pStyle w:val="a6"/>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7"/>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45">
    <w:nsid w:val="1A52779F"/>
    <w:multiLevelType w:val="multilevel"/>
    <w:tmpl w:val="1A52779F"/>
    <w:lvl w:ilvl="0">
      <w:start w:val="2"/>
      <w:numFmt w:val="decimal"/>
      <w:lvlText w:val="%1"/>
      <w:lvlJc w:val="left"/>
      <w:pPr>
        <w:ind w:left="465" w:hanging="465"/>
      </w:pPr>
      <w:rPr>
        <w:rFonts w:hint="default"/>
      </w:rPr>
    </w:lvl>
    <w:lvl w:ilvl="1">
      <w:start w:val="1"/>
      <w:numFmt w:val="decimal"/>
      <w:lvlText w:val="4.%2"/>
      <w:lvlJc w:val="left"/>
      <w:pPr>
        <w:tabs>
          <w:tab w:val="left" w:pos="595"/>
        </w:tabs>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nsid w:val="1A96222A"/>
    <w:multiLevelType w:val="multilevel"/>
    <w:tmpl w:val="1A96222A"/>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7">
    <w:nsid w:val="1B6777C6"/>
    <w:multiLevelType w:val="multilevel"/>
    <w:tmpl w:val="1B6777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1B8B4F53"/>
    <w:multiLevelType w:val="multilevel"/>
    <w:tmpl w:val="1B8B4F53"/>
    <w:lvl w:ilvl="0">
      <w:start w:val="1"/>
      <w:numFmt w:val="decimal"/>
      <w:lvlText w:val="（%1）"/>
      <w:lvlJc w:val="left"/>
      <w:pPr>
        <w:ind w:left="2973" w:hanging="420"/>
      </w:pPr>
      <w:rPr>
        <w:rFonts w:ascii="Times New Roman" w:hAnsi="Times New Roman" w:cs="Times New Roman" w:hint="default"/>
        <w:b w:val="0"/>
        <w:bCs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1B8E4E4B"/>
    <w:multiLevelType w:val="multilevel"/>
    <w:tmpl w:val="1B8E4E4B"/>
    <w:lvl w:ilvl="0">
      <w:start w:val="1"/>
      <w:numFmt w:val="decimal"/>
      <w:lvlText w:val="%1."/>
      <w:lvlJc w:val="left"/>
      <w:pPr>
        <w:ind w:left="902" w:hanging="420"/>
      </w:pPr>
      <w:rPr>
        <w:rFonts w:ascii="Times New Roman" w:hAnsi="Times New Roman"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0">
    <w:nsid w:val="1B9E447F"/>
    <w:multiLevelType w:val="multilevel"/>
    <w:tmpl w:val="1B9E447F"/>
    <w:lvl w:ilvl="0">
      <w:start w:val="1"/>
      <w:numFmt w:val="bullet"/>
      <w:pStyle w:val="a8"/>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1">
    <w:nsid w:val="1C7D1F66"/>
    <w:multiLevelType w:val="hybridMultilevel"/>
    <w:tmpl w:val="02E09EF4"/>
    <w:lvl w:ilvl="0" w:tplc="A558B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1E3D4DC5"/>
    <w:multiLevelType w:val="multilevel"/>
    <w:tmpl w:val="1E3D4D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1E932CAB"/>
    <w:multiLevelType w:val="multilevel"/>
    <w:tmpl w:val="0D99562C"/>
    <w:lvl w:ilvl="0">
      <w:start w:val="1"/>
      <w:numFmt w:val="decimal"/>
      <w:lvlText w:val="2.%1"/>
      <w:lvlJc w:val="left"/>
      <w:pPr>
        <w:tabs>
          <w:tab w:val="left" w:pos="595"/>
        </w:tabs>
        <w:ind w:left="0" w:firstLine="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1FF11863"/>
    <w:multiLevelType w:val="multilevel"/>
    <w:tmpl w:val="2A036410"/>
    <w:lvl w:ilvl="0">
      <w:start w:val="1"/>
      <w:numFmt w:val="chineseCountingThousand"/>
      <w:lvlText w:val="第%1章"/>
      <w:lvlJc w:val="left"/>
      <w:pPr>
        <w:ind w:left="3834" w:hanging="432"/>
      </w:pPr>
      <w:rPr>
        <w:rFonts w:hint="eastAsia"/>
      </w:rPr>
    </w:lvl>
    <w:lvl w:ilvl="1">
      <w:start w:val="1"/>
      <w:numFmt w:val="decimal"/>
      <w:isLgl/>
      <w:lvlText w:val="%1.%2"/>
      <w:lvlJc w:val="left"/>
      <w:pPr>
        <w:tabs>
          <w:tab w:val="left" w:pos="578"/>
        </w:tabs>
        <w:ind w:left="576" w:hanging="576"/>
      </w:pPr>
      <w:rPr>
        <w:rFonts w:ascii="Times New Roman" w:hAnsi="Times New Roman" w:hint="eastAsia"/>
      </w:rPr>
    </w:lvl>
    <w:lvl w:ilvl="2">
      <w:start w:val="1"/>
      <w:numFmt w:val="decimal"/>
      <w:lvlText w:val="1.3.%3."/>
      <w:lvlJc w:val="left"/>
      <w:pPr>
        <w:ind w:left="0" w:firstLine="0"/>
      </w:pPr>
      <w:rPr>
        <w:rFonts w:ascii="Times New Roman" w:hAnsi="Times New Roman"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5">
    <w:nsid w:val="2013200F"/>
    <w:multiLevelType w:val="multilevel"/>
    <w:tmpl w:val="66B736E8"/>
    <w:lvl w:ilvl="0">
      <w:start w:val="1"/>
      <w:numFmt w:val="decimal"/>
      <w:lvlText w:val="%1."/>
      <w:lvlJc w:val="left"/>
      <w:pPr>
        <w:ind w:left="425" w:hanging="425"/>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2.%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20D3070D"/>
    <w:multiLevelType w:val="multilevel"/>
    <w:tmpl w:val="20D3070D"/>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7">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nsid w:val="21894E17"/>
    <w:multiLevelType w:val="multilevel"/>
    <w:tmpl w:val="21894E17"/>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nsid w:val="21F57028"/>
    <w:multiLevelType w:val="multilevel"/>
    <w:tmpl w:val="2A036410"/>
    <w:lvl w:ilvl="0">
      <w:start w:val="1"/>
      <w:numFmt w:val="chineseCountingThousand"/>
      <w:lvlText w:val="第%1章"/>
      <w:lvlJc w:val="left"/>
      <w:pPr>
        <w:ind w:left="3834" w:hanging="432"/>
      </w:pPr>
      <w:rPr>
        <w:rFonts w:hint="eastAsia"/>
      </w:rPr>
    </w:lvl>
    <w:lvl w:ilvl="1">
      <w:start w:val="1"/>
      <w:numFmt w:val="decimal"/>
      <w:isLgl/>
      <w:lvlText w:val="%1.%2"/>
      <w:lvlJc w:val="left"/>
      <w:pPr>
        <w:tabs>
          <w:tab w:val="left" w:pos="578"/>
        </w:tabs>
        <w:ind w:left="576" w:hanging="576"/>
      </w:pPr>
      <w:rPr>
        <w:rFonts w:ascii="Times New Roman" w:hAnsi="Times New Roman" w:hint="eastAsia"/>
      </w:rPr>
    </w:lvl>
    <w:lvl w:ilvl="2">
      <w:start w:val="1"/>
      <w:numFmt w:val="decimal"/>
      <w:lvlText w:val="1.3.%3."/>
      <w:lvlJc w:val="left"/>
      <w:pPr>
        <w:ind w:left="0" w:firstLine="0"/>
      </w:pPr>
      <w:rPr>
        <w:rFonts w:ascii="Times New Roman" w:hAnsi="Times New Roman"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0">
    <w:nsid w:val="2213619F"/>
    <w:multiLevelType w:val="multilevel"/>
    <w:tmpl w:val="2213619F"/>
    <w:lvl w:ilvl="0">
      <w:start w:val="1"/>
      <w:numFmt w:val="decimal"/>
      <w:pStyle w:val="a9"/>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1">
    <w:nsid w:val="24A21ED1"/>
    <w:multiLevelType w:val="multilevel"/>
    <w:tmpl w:val="24A21ED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25210AFD"/>
    <w:multiLevelType w:val="multilevel"/>
    <w:tmpl w:val="25210AFD"/>
    <w:lvl w:ilvl="0">
      <w:start w:val="1"/>
      <w:numFmt w:val="decimal"/>
      <w:lvlText w:val="（%1）"/>
      <w:lvlJc w:val="left"/>
      <w:pPr>
        <w:ind w:left="980" w:hanging="420"/>
      </w:pPr>
      <w:rPr>
        <w:rFonts w:hint="eastAsia"/>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3">
    <w:nsid w:val="25BD76BE"/>
    <w:multiLevelType w:val="multilevel"/>
    <w:tmpl w:val="25BD76B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26717EB6"/>
    <w:multiLevelType w:val="multilevel"/>
    <w:tmpl w:val="26717E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26E731FE"/>
    <w:multiLevelType w:val="multilevel"/>
    <w:tmpl w:val="26E731FE"/>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778571A"/>
    <w:multiLevelType w:val="multilevel"/>
    <w:tmpl w:val="2778571A"/>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7">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29392A12"/>
    <w:multiLevelType w:val="multilevel"/>
    <w:tmpl w:val="29392A12"/>
    <w:lvl w:ilvl="0">
      <w:start w:val="1"/>
      <w:numFmt w:val="decimal"/>
      <w:lvlText w:val="（%1）"/>
      <w:lvlJc w:val="left"/>
      <w:pPr>
        <w:ind w:left="1555" w:hanging="420"/>
      </w:pPr>
      <w:rPr>
        <w:rFonts w:ascii="Times New Roman" w:hAnsi="Times New Roman" w:cs="Times New Roman" w:hint="default"/>
        <w:b w:val="0"/>
        <w:sz w:val="24"/>
        <w:szCs w:val="24"/>
      </w:rPr>
    </w:lvl>
    <w:lvl w:ilvl="1">
      <w:start w:val="1"/>
      <w:numFmt w:val="lowerLetter"/>
      <w:lvlText w:val="%2)"/>
      <w:lvlJc w:val="left"/>
      <w:pPr>
        <w:ind w:left="3676" w:hanging="420"/>
      </w:pPr>
    </w:lvl>
    <w:lvl w:ilvl="2">
      <w:start w:val="1"/>
      <w:numFmt w:val="lowerRoman"/>
      <w:lvlText w:val="%3."/>
      <w:lvlJc w:val="right"/>
      <w:pPr>
        <w:ind w:left="4096" w:hanging="420"/>
      </w:pPr>
    </w:lvl>
    <w:lvl w:ilvl="3">
      <w:start w:val="1"/>
      <w:numFmt w:val="decimal"/>
      <w:lvlText w:val="%4."/>
      <w:lvlJc w:val="left"/>
      <w:pPr>
        <w:ind w:left="4516" w:hanging="420"/>
      </w:pPr>
    </w:lvl>
    <w:lvl w:ilvl="4">
      <w:start w:val="1"/>
      <w:numFmt w:val="lowerLetter"/>
      <w:lvlText w:val="%5)"/>
      <w:lvlJc w:val="left"/>
      <w:pPr>
        <w:ind w:left="4936" w:hanging="420"/>
      </w:pPr>
    </w:lvl>
    <w:lvl w:ilvl="5">
      <w:start w:val="1"/>
      <w:numFmt w:val="lowerRoman"/>
      <w:lvlText w:val="%6."/>
      <w:lvlJc w:val="right"/>
      <w:pPr>
        <w:ind w:left="5356" w:hanging="420"/>
      </w:pPr>
    </w:lvl>
    <w:lvl w:ilvl="6">
      <w:start w:val="1"/>
      <w:numFmt w:val="decimal"/>
      <w:lvlText w:val="%7."/>
      <w:lvlJc w:val="left"/>
      <w:pPr>
        <w:ind w:left="5776" w:hanging="420"/>
      </w:pPr>
    </w:lvl>
    <w:lvl w:ilvl="7">
      <w:start w:val="1"/>
      <w:numFmt w:val="lowerLetter"/>
      <w:lvlText w:val="%8)"/>
      <w:lvlJc w:val="left"/>
      <w:pPr>
        <w:ind w:left="6196" w:hanging="420"/>
      </w:pPr>
    </w:lvl>
    <w:lvl w:ilvl="8">
      <w:start w:val="1"/>
      <w:numFmt w:val="lowerRoman"/>
      <w:lvlText w:val="%9."/>
      <w:lvlJc w:val="right"/>
      <w:pPr>
        <w:ind w:left="6616" w:hanging="420"/>
      </w:pPr>
    </w:lvl>
  </w:abstractNum>
  <w:abstractNum w:abstractNumId="69">
    <w:nsid w:val="2A036410"/>
    <w:multiLevelType w:val="multilevel"/>
    <w:tmpl w:val="2A036410"/>
    <w:lvl w:ilvl="0">
      <w:start w:val="1"/>
      <w:numFmt w:val="chineseCountingThousand"/>
      <w:lvlText w:val="第%1章"/>
      <w:lvlJc w:val="left"/>
      <w:pPr>
        <w:ind w:left="3834" w:hanging="432"/>
      </w:pPr>
      <w:rPr>
        <w:rFonts w:hint="eastAsia"/>
      </w:rPr>
    </w:lvl>
    <w:lvl w:ilvl="1">
      <w:start w:val="1"/>
      <w:numFmt w:val="decimal"/>
      <w:isLgl/>
      <w:lvlText w:val="%1.%2"/>
      <w:lvlJc w:val="left"/>
      <w:pPr>
        <w:tabs>
          <w:tab w:val="left" w:pos="578"/>
        </w:tabs>
        <w:ind w:left="576" w:hanging="576"/>
      </w:pPr>
      <w:rPr>
        <w:rFonts w:ascii="Times New Roman" w:hAnsi="Times New Roman" w:hint="eastAsia"/>
      </w:rPr>
    </w:lvl>
    <w:lvl w:ilvl="2">
      <w:start w:val="1"/>
      <w:numFmt w:val="decimal"/>
      <w:lvlText w:val="1.3.%3."/>
      <w:lvlJc w:val="left"/>
      <w:pPr>
        <w:ind w:left="0" w:firstLine="0"/>
      </w:pPr>
      <w:rPr>
        <w:rFonts w:ascii="Times New Roman" w:hAnsi="Times New Roman"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0">
    <w:nsid w:val="2AF07A61"/>
    <w:multiLevelType w:val="multilevel"/>
    <w:tmpl w:val="0E6D1DE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2B9B1053"/>
    <w:multiLevelType w:val="multilevel"/>
    <w:tmpl w:val="2B9B1053"/>
    <w:lvl w:ilvl="0">
      <w:start w:val="1"/>
      <w:numFmt w:val="decimal"/>
      <w:lvlText w:val="（%1）"/>
      <w:lvlJc w:val="left"/>
      <w:pPr>
        <w:ind w:left="987" w:hanging="420"/>
      </w:pPr>
      <w:rPr>
        <w:rFonts w:ascii="Times New Roman" w:hAnsi="Times New Roman" w:cs="Times New Roman"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nsid w:val="2BC027EC"/>
    <w:multiLevelType w:val="multilevel"/>
    <w:tmpl w:val="2BC027EC"/>
    <w:lvl w:ilvl="0">
      <w:start w:val="1"/>
      <w:numFmt w:val="decimal"/>
      <w:lvlText w:val="%1."/>
      <w:lvlJc w:val="left"/>
      <w:pPr>
        <w:ind w:left="1200" w:hanging="360"/>
      </w:pPr>
      <w:rPr>
        <w:rFont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73">
    <w:nsid w:val="2C1553E8"/>
    <w:multiLevelType w:val="multilevel"/>
    <w:tmpl w:val="2C1553E8"/>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nsid w:val="2F7D7FCD"/>
    <w:multiLevelType w:val="multilevel"/>
    <w:tmpl w:val="66B736E8"/>
    <w:lvl w:ilvl="0">
      <w:start w:val="1"/>
      <w:numFmt w:val="decimal"/>
      <w:lvlText w:val="%1."/>
      <w:lvlJc w:val="left"/>
      <w:pPr>
        <w:ind w:left="425" w:hanging="425"/>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2.%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300D0D59"/>
    <w:multiLevelType w:val="multilevel"/>
    <w:tmpl w:val="2B9B1053"/>
    <w:lvl w:ilvl="0">
      <w:start w:val="1"/>
      <w:numFmt w:val="decimal"/>
      <w:lvlText w:val="（%1）"/>
      <w:lvlJc w:val="left"/>
      <w:pPr>
        <w:ind w:left="987" w:hanging="420"/>
      </w:pPr>
      <w:rPr>
        <w:rFonts w:ascii="Times New Roman" w:hAnsi="Times New Roman" w:cs="Times New Roman"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32830083"/>
    <w:multiLevelType w:val="singleLevel"/>
    <w:tmpl w:val="32830083"/>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77">
    <w:nsid w:val="32E36A40"/>
    <w:multiLevelType w:val="singleLevel"/>
    <w:tmpl w:val="32E36A40"/>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78">
    <w:nsid w:val="32EFC8D3"/>
    <w:multiLevelType w:val="multilevel"/>
    <w:tmpl w:val="32EFC8D3"/>
    <w:lvl w:ilvl="0">
      <w:start w:val="3"/>
      <w:numFmt w:val="decimal"/>
      <w:suff w:val="nothing"/>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846"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9">
    <w:nsid w:val="32F105D7"/>
    <w:multiLevelType w:val="multilevel"/>
    <w:tmpl w:val="32F105D7"/>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0">
    <w:nsid w:val="345C79DF"/>
    <w:multiLevelType w:val="multilevel"/>
    <w:tmpl w:val="345C79DF"/>
    <w:lvl w:ilvl="0">
      <w:start w:val="1"/>
      <w:numFmt w:val="decimal"/>
      <w:lvlText w:val="%1"/>
      <w:lvlJc w:val="left"/>
      <w:pPr>
        <w:ind w:left="902" w:hanging="420"/>
      </w:pPr>
      <w:rPr>
        <w:rFonts w:hint="eastAsia"/>
      </w:rPr>
    </w:lvl>
    <w:lvl w:ilvl="1">
      <w:start w:val="1"/>
      <w:numFmt w:val="decimal"/>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1">
    <w:nsid w:val="34625AE7"/>
    <w:multiLevelType w:val="multilevel"/>
    <w:tmpl w:val="34625AE7"/>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nsid w:val="36E406B1"/>
    <w:multiLevelType w:val="multilevel"/>
    <w:tmpl w:val="36E406B1"/>
    <w:lvl w:ilvl="0">
      <w:start w:val="1"/>
      <w:numFmt w:val="bullet"/>
      <w:pStyle w:val="a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b"/>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36E76D3F"/>
    <w:multiLevelType w:val="multilevel"/>
    <w:tmpl w:val="36E76D3F"/>
    <w:lvl w:ilvl="0">
      <w:numFmt w:val="bullet"/>
      <w:lvlText w:val="•"/>
      <w:lvlJc w:val="left"/>
      <w:pPr>
        <w:ind w:left="900" w:hanging="42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5">
    <w:nsid w:val="371A31DB"/>
    <w:multiLevelType w:val="multilevel"/>
    <w:tmpl w:val="371A31DB"/>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86">
    <w:nsid w:val="3730795F"/>
    <w:multiLevelType w:val="multilevel"/>
    <w:tmpl w:val="3730795F"/>
    <w:lvl w:ilvl="0">
      <w:start w:val="1"/>
      <w:numFmt w:val="decimal"/>
      <w:lvlText w:val="3.%1"/>
      <w:lvlJc w:val="left"/>
      <w:pPr>
        <w:tabs>
          <w:tab w:val="left" w:pos="595"/>
        </w:tabs>
        <w:ind w:left="0" w:firstLine="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7">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8">
    <w:nsid w:val="3B5C7892"/>
    <w:multiLevelType w:val="multilevel"/>
    <w:tmpl w:val="3B5C7892"/>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90">
    <w:nsid w:val="3D6914AF"/>
    <w:multiLevelType w:val="multilevel"/>
    <w:tmpl w:val="25210AFD"/>
    <w:lvl w:ilvl="0">
      <w:start w:val="1"/>
      <w:numFmt w:val="decimal"/>
      <w:lvlText w:val="（%1）"/>
      <w:lvlJc w:val="left"/>
      <w:pPr>
        <w:ind w:left="980" w:hanging="420"/>
      </w:pPr>
      <w:rPr>
        <w:rFonts w:hint="eastAsia"/>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92">
    <w:nsid w:val="3ECE1449"/>
    <w:multiLevelType w:val="multilevel"/>
    <w:tmpl w:val="3ECE1449"/>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3">
    <w:nsid w:val="3F6C63EB"/>
    <w:multiLevelType w:val="multilevel"/>
    <w:tmpl w:val="3F6C63EB"/>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4">
    <w:nsid w:val="40BE7484"/>
    <w:multiLevelType w:val="multilevel"/>
    <w:tmpl w:val="40BE7484"/>
    <w:lvl w:ilvl="0">
      <w:start w:val="1"/>
      <w:numFmt w:val="decimal"/>
      <w:lvlText w:val="%1."/>
      <w:lvlJc w:val="left"/>
      <w:pPr>
        <w:ind w:left="661" w:hanging="420"/>
      </w:p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95">
    <w:nsid w:val="40C86F0E"/>
    <w:multiLevelType w:val="multilevel"/>
    <w:tmpl w:val="40C86F0E"/>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185" w:hanging="765"/>
      </w:pPr>
      <w:rPr>
        <w:rFonts w:hint="eastAsia"/>
      </w:rPr>
    </w:lvl>
    <w:lvl w:ilvl="2">
      <w:start w:val="1"/>
      <w:numFmt w:val="lowerRoman"/>
      <w:lvlText w:val="%3."/>
      <w:lvlJc w:val="right"/>
      <w:pPr>
        <w:ind w:left="1260" w:hanging="420"/>
      </w:pPr>
    </w:lvl>
    <w:lvl w:ilvl="3">
      <w:start w:val="1"/>
      <w:numFmt w:val="japaneseCounting"/>
      <w:lvlText w:val="（%4）"/>
      <w:lvlJc w:val="left"/>
      <w:pPr>
        <w:ind w:left="2025" w:hanging="765"/>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3B6698E"/>
    <w:multiLevelType w:val="multilevel"/>
    <w:tmpl w:val="3730795F"/>
    <w:lvl w:ilvl="0">
      <w:start w:val="1"/>
      <w:numFmt w:val="decimal"/>
      <w:lvlText w:val="3.%1"/>
      <w:lvlJc w:val="left"/>
      <w:pPr>
        <w:tabs>
          <w:tab w:val="left" w:pos="595"/>
        </w:tabs>
        <w:ind w:left="0" w:firstLine="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7">
    <w:nsid w:val="446B7D82"/>
    <w:multiLevelType w:val="multilevel"/>
    <w:tmpl w:val="446B7D82"/>
    <w:lvl w:ilvl="0">
      <w:start w:val="1"/>
      <w:numFmt w:val="decimal"/>
      <w:pStyle w:val="ac"/>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8">
    <w:nsid w:val="44A654EB"/>
    <w:multiLevelType w:val="multilevel"/>
    <w:tmpl w:val="44A654EB"/>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9">
    <w:nsid w:val="45F91438"/>
    <w:multiLevelType w:val="multilevel"/>
    <w:tmpl w:val="45F91438"/>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0">
    <w:nsid w:val="45FB6CBF"/>
    <w:multiLevelType w:val="multilevel"/>
    <w:tmpl w:val="45FB6CB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4770601A"/>
    <w:multiLevelType w:val="multilevel"/>
    <w:tmpl w:val="477060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9091071"/>
    <w:multiLevelType w:val="multilevel"/>
    <w:tmpl w:val="4909107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3">
    <w:nsid w:val="49143A50"/>
    <w:multiLevelType w:val="multilevel"/>
    <w:tmpl w:val="49143A5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49742A9F"/>
    <w:multiLevelType w:val="multilevel"/>
    <w:tmpl w:val="49742A9F"/>
    <w:lvl w:ilvl="0">
      <w:start w:val="1"/>
      <w:numFmt w:val="decimal"/>
      <w:pStyle w:val="ad"/>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9AF0E4D"/>
    <w:multiLevelType w:val="multilevel"/>
    <w:tmpl w:val="49AF0E4D"/>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6">
    <w:nsid w:val="4A2C44EF"/>
    <w:multiLevelType w:val="singleLevel"/>
    <w:tmpl w:val="4A2C44EF"/>
    <w:lvl w:ilvl="0">
      <w:start w:val="1"/>
      <w:numFmt w:val="decimal"/>
      <w:lvlText w:val="%1."/>
      <w:lvlJc w:val="left"/>
      <w:pPr>
        <w:ind w:left="1260" w:hanging="420"/>
      </w:pPr>
      <w:rPr>
        <w:rFonts w:hint="default"/>
        <w:b w:val="0"/>
        <w:bCs w:val="0"/>
        <w:sz w:val="24"/>
        <w:szCs w:val="24"/>
      </w:rPr>
    </w:lvl>
  </w:abstractNum>
  <w:abstractNum w:abstractNumId="107">
    <w:nsid w:val="4AF31D51"/>
    <w:multiLevelType w:val="multilevel"/>
    <w:tmpl w:val="4AF31D51"/>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08">
    <w:nsid w:val="4B332614"/>
    <w:multiLevelType w:val="hybridMultilevel"/>
    <w:tmpl w:val="5B22C3B2"/>
    <w:lvl w:ilvl="0" w:tplc="78C6C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4B9D13A2"/>
    <w:multiLevelType w:val="multilevel"/>
    <w:tmpl w:val="4B9D13A2"/>
    <w:lvl w:ilvl="0">
      <w:start w:val="1"/>
      <w:numFmt w:val="bullet"/>
      <w:pStyle w:val="ae"/>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0">
    <w:nsid w:val="4D5C09F2"/>
    <w:multiLevelType w:val="multilevel"/>
    <w:tmpl w:val="4D5C09F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1">
    <w:nsid w:val="4D950802"/>
    <w:multiLevelType w:val="multilevel"/>
    <w:tmpl w:val="0E6D1DE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4E7107F0"/>
    <w:multiLevelType w:val="multilevel"/>
    <w:tmpl w:val="4E7107F0"/>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13">
    <w:nsid w:val="4FAB234C"/>
    <w:multiLevelType w:val="multilevel"/>
    <w:tmpl w:val="4FAB234C"/>
    <w:lvl w:ilvl="0">
      <w:start w:val="1"/>
      <w:numFmt w:val="decimal"/>
      <w:pStyle w:val="12"/>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strike w:val="0"/>
        <w:dstrike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114">
    <w:nsid w:val="5045359D"/>
    <w:multiLevelType w:val="hybridMultilevel"/>
    <w:tmpl w:val="08F27BA0"/>
    <w:lvl w:ilvl="0" w:tplc="BD560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512C3F64"/>
    <w:multiLevelType w:val="multilevel"/>
    <w:tmpl w:val="512C3F64"/>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6">
    <w:nsid w:val="51ED454B"/>
    <w:multiLevelType w:val="multilevel"/>
    <w:tmpl w:val="51ED454B"/>
    <w:lvl w:ilvl="0">
      <w:start w:val="2"/>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7">
    <w:nsid w:val="52AB2B7E"/>
    <w:multiLevelType w:val="multilevel"/>
    <w:tmpl w:val="52AB2B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119">
    <w:nsid w:val="544E7995"/>
    <w:multiLevelType w:val="multilevel"/>
    <w:tmpl w:val="544E7995"/>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0">
    <w:nsid w:val="54F403B5"/>
    <w:multiLevelType w:val="singleLevel"/>
    <w:tmpl w:val="54F403B5"/>
    <w:lvl w:ilvl="0">
      <w:start w:val="1"/>
      <w:numFmt w:val="chineseCounting"/>
      <w:suff w:val="nothing"/>
      <w:lvlText w:val="%1、"/>
      <w:lvlJc w:val="left"/>
      <w:pPr>
        <w:ind w:left="0" w:firstLine="0"/>
      </w:pPr>
    </w:lvl>
  </w:abstractNum>
  <w:abstractNum w:abstractNumId="121">
    <w:nsid w:val="557FD3DA"/>
    <w:multiLevelType w:val="singleLevel"/>
    <w:tmpl w:val="557FD3DA"/>
    <w:lvl w:ilvl="0">
      <w:start w:val="3"/>
      <w:numFmt w:val="chineseCounting"/>
      <w:suff w:val="nothing"/>
      <w:lvlText w:val="%1、"/>
      <w:lvlJc w:val="left"/>
      <w:pPr>
        <w:ind w:left="0" w:firstLine="0"/>
      </w:pPr>
    </w:lvl>
  </w:abstractNum>
  <w:abstractNum w:abstractNumId="122">
    <w:nsid w:val="55A02538"/>
    <w:multiLevelType w:val="multilevel"/>
    <w:tmpl w:val="776E14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55D936F2"/>
    <w:multiLevelType w:val="multilevel"/>
    <w:tmpl w:val="25210AFD"/>
    <w:lvl w:ilvl="0">
      <w:start w:val="1"/>
      <w:numFmt w:val="decimal"/>
      <w:lvlText w:val="（%1）"/>
      <w:lvlJc w:val="left"/>
      <w:pPr>
        <w:ind w:left="980" w:hanging="420"/>
      </w:pPr>
      <w:rPr>
        <w:rFonts w:hint="eastAsia"/>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4">
    <w:nsid w:val="566D698C"/>
    <w:multiLevelType w:val="multilevel"/>
    <w:tmpl w:val="566D698C"/>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6">
    <w:nsid w:val="57D97570"/>
    <w:multiLevelType w:val="multilevel"/>
    <w:tmpl w:val="16BC6745"/>
    <w:lvl w:ilvl="0">
      <w:start w:val="1"/>
      <w:numFmt w:val="decimal"/>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7">
    <w:nsid w:val="58A21705"/>
    <w:multiLevelType w:val="hybridMultilevel"/>
    <w:tmpl w:val="39280248"/>
    <w:lvl w:ilvl="0" w:tplc="27705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58BD267F"/>
    <w:multiLevelType w:val="multilevel"/>
    <w:tmpl w:val="58BD267F"/>
    <w:lvl w:ilvl="0">
      <w:start w:val="1"/>
      <w:numFmt w:val="japaneseCounting"/>
      <w:lvlText w:val="%1、"/>
      <w:lvlJc w:val="left"/>
      <w:pPr>
        <w:ind w:left="1078" w:hanging="510"/>
      </w:pPr>
      <w:rPr>
        <w:rFonts w:hint="default"/>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0">
    <w:nsid w:val="5AEA1BF0"/>
    <w:multiLevelType w:val="multilevel"/>
    <w:tmpl w:val="5AEA1BF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1">
    <w:nsid w:val="5B773091"/>
    <w:multiLevelType w:val="singleLevel"/>
    <w:tmpl w:val="5B773091"/>
    <w:lvl w:ilvl="0">
      <w:start w:val="1"/>
      <w:numFmt w:val="decimal"/>
      <w:suff w:val="space"/>
      <w:lvlText w:val="%1."/>
      <w:lvlJc w:val="left"/>
    </w:lvl>
  </w:abstractNum>
  <w:abstractNum w:abstractNumId="132">
    <w:nsid w:val="5BA87904"/>
    <w:multiLevelType w:val="multilevel"/>
    <w:tmpl w:val="5BA8790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3">
    <w:nsid w:val="5C86506A"/>
    <w:multiLevelType w:val="multilevel"/>
    <w:tmpl w:val="5C86506A"/>
    <w:lvl w:ilvl="0">
      <w:start w:val="1"/>
      <w:numFmt w:val="decimal"/>
      <w:lvlText w:val="%1."/>
      <w:lvlJc w:val="left"/>
      <w:pPr>
        <w:ind w:left="902" w:hanging="420"/>
      </w:pPr>
      <w:rPr>
        <w:rFonts w:ascii="Times New Roman" w:hAnsi="Times New Roman"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4">
    <w:nsid w:val="5E0D53AB"/>
    <w:multiLevelType w:val="multilevel"/>
    <w:tmpl w:val="5E0D53AB"/>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135">
    <w:nsid w:val="606304B6"/>
    <w:multiLevelType w:val="multilevel"/>
    <w:tmpl w:val="606304B6"/>
    <w:lvl w:ilvl="0">
      <w:start w:val="1"/>
      <w:numFmt w:val="decimal"/>
      <w:lvlText w:val="%1."/>
      <w:lvlJc w:val="left"/>
      <w:pPr>
        <w:ind w:left="840" w:hanging="360"/>
      </w:pPr>
      <w:rPr>
        <w:rFonts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36">
    <w:nsid w:val="636567A2"/>
    <w:multiLevelType w:val="multilevel"/>
    <w:tmpl w:val="636567A2"/>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nsid w:val="651A74C5"/>
    <w:multiLevelType w:val="multilevel"/>
    <w:tmpl w:val="651A74C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66B736E8"/>
    <w:multiLevelType w:val="multilevel"/>
    <w:tmpl w:val="66B736E8"/>
    <w:lvl w:ilvl="0">
      <w:start w:val="1"/>
      <w:numFmt w:val="decimal"/>
      <w:lvlText w:val="%1."/>
      <w:lvlJc w:val="left"/>
      <w:pPr>
        <w:ind w:left="425" w:hanging="425"/>
      </w:pPr>
      <w:rPr>
        <w:rFonts w:hint="eastAsia"/>
        <w:sz w:val="36"/>
        <w:szCs w:val="36"/>
      </w:rPr>
    </w:lvl>
    <w:lvl w:ilvl="1">
      <w:start w:val="1"/>
      <w:numFmt w:val="decimal"/>
      <w:lvlText w:val="%1.%2."/>
      <w:lvlJc w:val="left"/>
      <w:pPr>
        <w:ind w:left="567" w:hanging="567"/>
      </w:pPr>
      <w:rPr>
        <w:rFonts w:ascii="Times New Roman" w:hAnsi="Times New Roman" w:cs="Times New Roman" w:hint="default"/>
        <w:b w:val="0"/>
        <w:bCs/>
        <w:sz w:val="32"/>
        <w:szCs w:val="32"/>
      </w:rPr>
    </w:lvl>
    <w:lvl w:ilvl="2">
      <w:start w:val="1"/>
      <w:numFmt w:val="decimal"/>
      <w:lvlText w:val="2.%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9">
    <w:nsid w:val="67403E98"/>
    <w:multiLevelType w:val="singleLevel"/>
    <w:tmpl w:val="67403E98"/>
    <w:lvl w:ilvl="0">
      <w:start w:val="1"/>
      <w:numFmt w:val="bullet"/>
      <w:pStyle w:val="af"/>
      <w:lvlText w:val=""/>
      <w:lvlJc w:val="left"/>
      <w:pPr>
        <w:tabs>
          <w:tab w:val="left" w:pos="360"/>
        </w:tabs>
        <w:ind w:left="360" w:hanging="360"/>
      </w:pPr>
      <w:rPr>
        <w:rFonts w:ascii="Symbol" w:hAnsi="Symbol" w:hint="default"/>
      </w:rPr>
    </w:lvl>
  </w:abstractNum>
  <w:abstractNum w:abstractNumId="140">
    <w:nsid w:val="67CA6B95"/>
    <w:multiLevelType w:val="singleLevel"/>
    <w:tmpl w:val="67CA6B95"/>
    <w:lvl w:ilvl="0">
      <w:start w:val="1"/>
      <w:numFmt w:val="decimal"/>
      <w:lvlText w:val="%1."/>
      <w:lvlJc w:val="left"/>
      <w:pPr>
        <w:ind w:left="1260" w:hanging="420"/>
      </w:pPr>
      <w:rPr>
        <w:rFonts w:hint="default"/>
        <w:b w:val="0"/>
        <w:bCs w:val="0"/>
        <w:sz w:val="24"/>
        <w:szCs w:val="24"/>
      </w:rPr>
    </w:lvl>
  </w:abstractNum>
  <w:abstractNum w:abstractNumId="141">
    <w:nsid w:val="684623C2"/>
    <w:multiLevelType w:val="singleLevel"/>
    <w:tmpl w:val="684623C2"/>
    <w:lvl w:ilvl="0">
      <w:start w:val="1"/>
      <w:numFmt w:val="decimal"/>
      <w:lvlText w:val="%1."/>
      <w:lvlJc w:val="left"/>
      <w:pPr>
        <w:ind w:left="1260" w:hanging="420"/>
      </w:pPr>
      <w:rPr>
        <w:rFonts w:hint="default"/>
        <w:b w:val="0"/>
        <w:bCs w:val="0"/>
        <w:sz w:val="24"/>
        <w:szCs w:val="24"/>
      </w:rPr>
    </w:lvl>
  </w:abstractNum>
  <w:abstractNum w:abstractNumId="142">
    <w:nsid w:val="68474AFF"/>
    <w:multiLevelType w:val="multilevel"/>
    <w:tmpl w:val="68474AFF"/>
    <w:lvl w:ilvl="0">
      <w:start w:val="1"/>
      <w:numFmt w:val="decimal"/>
      <w:lvlText w:val="%1."/>
      <w:lvlJc w:val="left"/>
      <w:pPr>
        <w:ind w:left="870" w:hanging="420"/>
      </w:pPr>
      <w:rPr>
        <w:rFonts w:ascii="Times New Roman" w:eastAsia="宋体" w:hAnsi="Times New Roman" w:hint="eastAsia"/>
        <w:sz w:val="24"/>
        <w:szCs w:val="24"/>
      </w:rPr>
    </w:lvl>
    <w:lvl w:ilvl="1">
      <w:start w:val="1"/>
      <w:numFmt w:val="bullet"/>
      <w:lvlText w:val=""/>
      <w:lvlJc w:val="left"/>
      <w:pPr>
        <w:ind w:left="1290" w:hanging="420"/>
      </w:pPr>
      <w:rPr>
        <w:rFonts w:ascii="Wingdings" w:hAnsi="Wingdings" w:hint="default"/>
      </w:rPr>
    </w:lvl>
    <w:lvl w:ilvl="2">
      <w:start w:val="1"/>
      <w:numFmt w:val="bullet"/>
      <w:lvlText w:val=""/>
      <w:lvlJc w:val="left"/>
      <w:pPr>
        <w:ind w:left="1710" w:hanging="420"/>
      </w:pPr>
      <w:rPr>
        <w:rFonts w:ascii="Wingdings" w:hAnsi="Wingdings" w:hint="default"/>
      </w:rPr>
    </w:lvl>
    <w:lvl w:ilvl="3">
      <w:start w:val="1"/>
      <w:numFmt w:val="bullet"/>
      <w:lvlText w:val=""/>
      <w:lvlJc w:val="left"/>
      <w:pPr>
        <w:ind w:left="2130" w:hanging="420"/>
      </w:pPr>
      <w:rPr>
        <w:rFonts w:ascii="Wingdings" w:hAnsi="Wingdings" w:hint="default"/>
      </w:rPr>
    </w:lvl>
    <w:lvl w:ilvl="4">
      <w:start w:val="1"/>
      <w:numFmt w:val="bullet"/>
      <w:lvlText w:val=""/>
      <w:lvlJc w:val="left"/>
      <w:pPr>
        <w:ind w:left="2550" w:hanging="420"/>
      </w:pPr>
      <w:rPr>
        <w:rFonts w:ascii="Wingdings" w:hAnsi="Wingdings" w:hint="default"/>
      </w:rPr>
    </w:lvl>
    <w:lvl w:ilvl="5">
      <w:start w:val="1"/>
      <w:numFmt w:val="bullet"/>
      <w:lvlText w:val=""/>
      <w:lvlJc w:val="left"/>
      <w:pPr>
        <w:ind w:left="2970" w:hanging="420"/>
      </w:pPr>
      <w:rPr>
        <w:rFonts w:ascii="Wingdings" w:hAnsi="Wingdings" w:hint="default"/>
      </w:rPr>
    </w:lvl>
    <w:lvl w:ilvl="6">
      <w:start w:val="1"/>
      <w:numFmt w:val="bullet"/>
      <w:lvlText w:val=""/>
      <w:lvlJc w:val="left"/>
      <w:pPr>
        <w:ind w:left="3390" w:hanging="420"/>
      </w:pPr>
      <w:rPr>
        <w:rFonts w:ascii="Wingdings" w:hAnsi="Wingdings" w:hint="default"/>
      </w:rPr>
    </w:lvl>
    <w:lvl w:ilvl="7">
      <w:start w:val="1"/>
      <w:numFmt w:val="bullet"/>
      <w:lvlText w:val=""/>
      <w:lvlJc w:val="left"/>
      <w:pPr>
        <w:ind w:left="3810" w:hanging="420"/>
      </w:pPr>
      <w:rPr>
        <w:rFonts w:ascii="Wingdings" w:hAnsi="Wingdings" w:hint="default"/>
      </w:rPr>
    </w:lvl>
    <w:lvl w:ilvl="8">
      <w:start w:val="1"/>
      <w:numFmt w:val="bullet"/>
      <w:lvlText w:val=""/>
      <w:lvlJc w:val="left"/>
      <w:pPr>
        <w:ind w:left="4230" w:hanging="420"/>
      </w:pPr>
      <w:rPr>
        <w:rFonts w:ascii="Wingdings" w:hAnsi="Wingdings" w:hint="default"/>
      </w:rPr>
    </w:lvl>
  </w:abstractNum>
  <w:abstractNum w:abstractNumId="143">
    <w:nsid w:val="68DB727A"/>
    <w:multiLevelType w:val="multilevel"/>
    <w:tmpl w:val="68DB727A"/>
    <w:lvl w:ilvl="0">
      <w:numFmt w:val="decimal"/>
      <w:pStyle w:val="Cha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8EA18DF"/>
    <w:multiLevelType w:val="singleLevel"/>
    <w:tmpl w:val="68EA18DF"/>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145">
    <w:nsid w:val="690E01CF"/>
    <w:multiLevelType w:val="multilevel"/>
    <w:tmpl w:val="690E01CF"/>
    <w:lvl w:ilvl="0">
      <w:start w:val="1"/>
      <w:numFmt w:val="decimal"/>
      <w:lvlText w:val="（%1）"/>
      <w:lvlJc w:val="left"/>
      <w:pPr>
        <w:ind w:left="1260" w:hanging="420"/>
      </w:pPr>
      <w:rPr>
        <w:rFonts w:hint="eastAsia"/>
        <w:b w:val="0"/>
        <w:bCs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nsid w:val="698619EB"/>
    <w:multiLevelType w:val="multilevel"/>
    <w:tmpl w:val="698619EB"/>
    <w:lvl w:ilvl="0">
      <w:start w:val="1"/>
      <w:numFmt w:val="decimal"/>
      <w:pStyle w:val="13"/>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7">
    <w:nsid w:val="6AC8484D"/>
    <w:multiLevelType w:val="multilevel"/>
    <w:tmpl w:val="3F6C63EB"/>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48">
    <w:nsid w:val="6C3B5C3F"/>
    <w:multiLevelType w:val="multilevel"/>
    <w:tmpl w:val="6C3B5C3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6E6F60E5"/>
    <w:multiLevelType w:val="multilevel"/>
    <w:tmpl w:val="6E6F60E5"/>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150">
    <w:nsid w:val="6F711A3E"/>
    <w:multiLevelType w:val="multilevel"/>
    <w:tmpl w:val="6F711A3E"/>
    <w:lvl w:ilvl="0">
      <w:start w:val="1"/>
      <w:numFmt w:val="decimal"/>
      <w:pStyle w:val="14"/>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71273C47"/>
    <w:multiLevelType w:val="multilevel"/>
    <w:tmpl w:val="71273C47"/>
    <w:lvl w:ilvl="0">
      <w:start w:val="1"/>
      <w:numFmt w:val="decimal"/>
      <w:lvlText w:val="%1."/>
      <w:lvlJc w:val="left"/>
      <w:pPr>
        <w:ind w:left="900" w:hanging="420"/>
      </w:pPr>
      <w:rPr>
        <w:rFonts w:ascii="Times New Roman" w:eastAsia="宋体" w:hAnsi="Times New Roman" w:hint="eastAsia"/>
        <w:sz w:val="24"/>
        <w:szCs w:val="24"/>
      </w:r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2">
    <w:nsid w:val="71552A13"/>
    <w:multiLevelType w:val="hybridMultilevel"/>
    <w:tmpl w:val="A6F8F296"/>
    <w:lvl w:ilvl="0" w:tplc="18467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71C858D4"/>
    <w:multiLevelType w:val="multilevel"/>
    <w:tmpl w:val="71C858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4">
    <w:nsid w:val="7287089A"/>
    <w:multiLevelType w:val="multilevel"/>
    <w:tmpl w:val="174727C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5">
    <w:nsid w:val="74412321"/>
    <w:multiLevelType w:val="hybridMultilevel"/>
    <w:tmpl w:val="89C85946"/>
    <w:lvl w:ilvl="0" w:tplc="3D5C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76044752"/>
    <w:multiLevelType w:val="multilevel"/>
    <w:tmpl w:val="7604475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7">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58">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9">
    <w:nsid w:val="776E14F1"/>
    <w:multiLevelType w:val="multilevel"/>
    <w:tmpl w:val="776E14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nsid w:val="789A6FCF"/>
    <w:multiLevelType w:val="multilevel"/>
    <w:tmpl w:val="789A6FC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1">
    <w:nsid w:val="79045744"/>
    <w:multiLevelType w:val="multilevel"/>
    <w:tmpl w:val="1A52779F"/>
    <w:lvl w:ilvl="0">
      <w:start w:val="2"/>
      <w:numFmt w:val="decimal"/>
      <w:lvlText w:val="%1"/>
      <w:lvlJc w:val="left"/>
      <w:pPr>
        <w:ind w:left="465" w:hanging="465"/>
      </w:pPr>
      <w:rPr>
        <w:rFonts w:hint="default"/>
      </w:rPr>
    </w:lvl>
    <w:lvl w:ilvl="1">
      <w:start w:val="1"/>
      <w:numFmt w:val="decimal"/>
      <w:lvlText w:val="4.%2"/>
      <w:lvlJc w:val="left"/>
      <w:pPr>
        <w:tabs>
          <w:tab w:val="left" w:pos="595"/>
        </w:tabs>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2">
    <w:nsid w:val="7A4E472F"/>
    <w:multiLevelType w:val="singleLevel"/>
    <w:tmpl w:val="7A4E472F"/>
    <w:lvl w:ilvl="0">
      <w:start w:val="1"/>
      <w:numFmt w:val="decimal"/>
      <w:lvlText w:val="（%1）"/>
      <w:lvlJc w:val="left"/>
      <w:pPr>
        <w:ind w:left="980" w:hanging="420"/>
      </w:pPr>
      <w:rPr>
        <w:rFonts w:ascii="Times New Roman" w:hAnsi="Times New Roman" w:cs="Times New Roman" w:hint="default"/>
        <w:b w:val="0"/>
        <w:bCs w:val="0"/>
        <w:sz w:val="24"/>
        <w:szCs w:val="24"/>
      </w:rPr>
    </w:lvl>
  </w:abstractNum>
  <w:abstractNum w:abstractNumId="163">
    <w:nsid w:val="7E6C4003"/>
    <w:multiLevelType w:val="multilevel"/>
    <w:tmpl w:val="7E6C4003"/>
    <w:lvl w:ilvl="0">
      <w:start w:val="1"/>
      <w:numFmt w:val="bullet"/>
      <w:pStyle w:val="af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64">
    <w:nsid w:val="7F890BEA"/>
    <w:multiLevelType w:val="multilevel"/>
    <w:tmpl w:val="16BC6745"/>
    <w:lvl w:ilvl="0">
      <w:start w:val="1"/>
      <w:numFmt w:val="decimal"/>
      <w:lvlText w:val="（%1）"/>
      <w:lvlJc w:val="left"/>
      <w:pPr>
        <w:ind w:left="980" w:hanging="420"/>
      </w:pPr>
      <w:rPr>
        <w:rFonts w:ascii="Times New Roman" w:hAnsi="Times New Roman" w:cs="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60"/>
  </w:num>
  <w:num w:numId="2">
    <w:abstractNumId w:val="6"/>
  </w:num>
  <w:num w:numId="3">
    <w:abstractNumId w:val="4"/>
  </w:num>
  <w:num w:numId="4">
    <w:abstractNumId w:val="5"/>
  </w:num>
  <w:num w:numId="5">
    <w:abstractNumId w:val="3"/>
    <w:lvlOverride w:ilvl="0">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89"/>
  </w:num>
  <w:num w:numId="9">
    <w:abstractNumId w:val="158"/>
  </w:num>
  <w:num w:numId="10">
    <w:abstractNumId w:val="112"/>
  </w:num>
  <w:num w:numId="11">
    <w:abstractNumId w:val="146"/>
    <w:lvlOverride w:ilvl="0">
      <w:startOverride w:val="1"/>
    </w:lvlOverride>
  </w:num>
  <w:num w:numId="12">
    <w:abstractNumId w:val="40"/>
  </w:num>
  <w:num w:numId="13">
    <w:abstractNumId w:val="82"/>
    <w:lvlOverride w:ilvl="0"/>
    <w:lvlOverride w:ilvl="1">
      <w:startOverride w:val="1"/>
    </w:lvlOverride>
    <w:lvlOverride w:ilvl="2">
      <w:startOverride w:val="1"/>
    </w:lvlOverride>
    <w:lvlOverride w:ilvl="3">
      <w:startOverride w:val="1"/>
    </w:lvlOverride>
    <w:lvlOverride w:ilvl="4">
      <w:startOverride w:val="1"/>
    </w:lvlOverride>
  </w:num>
  <w:num w:numId="14">
    <w:abstractNumId w:val="12"/>
  </w:num>
  <w:num w:numId="15">
    <w:abstractNumId w:val="87"/>
  </w:num>
  <w:num w:numId="16">
    <w:abstractNumId w:val="129"/>
  </w:num>
  <w:num w:numId="17">
    <w:abstractNumId w:val="91"/>
  </w:num>
  <w:num w:numId="18">
    <w:abstractNumId w:val="83"/>
  </w:num>
  <w:num w:numId="19">
    <w:abstractNumId w:val="10"/>
  </w:num>
  <w:num w:numId="20">
    <w:abstractNumId w:val="118"/>
  </w:num>
  <w:num w:numId="21">
    <w:abstractNumId w:val="13"/>
  </w:num>
  <w:num w:numId="22">
    <w:abstractNumId w:val="67"/>
  </w:num>
  <w:num w:numId="23">
    <w:abstractNumId w:val="57"/>
  </w:num>
  <w:num w:numId="24">
    <w:abstractNumId w:val="107"/>
  </w:num>
  <w:num w:numId="25">
    <w:abstractNumId w:val="14"/>
  </w:num>
  <w:num w:numId="26">
    <w:abstractNumId w:val="157"/>
  </w:num>
  <w:num w:numId="27">
    <w:abstractNumId w:val="9"/>
  </w:num>
  <w:num w:numId="28">
    <w:abstractNumId w:val="139"/>
  </w:num>
  <w:num w:numId="29">
    <w:abstractNumId w:val="109"/>
  </w:num>
  <w:num w:numId="30">
    <w:abstractNumId w:val="50"/>
  </w:num>
  <w:num w:numId="31">
    <w:abstractNumId w:val="125"/>
  </w:num>
  <w:num w:numId="32">
    <w:abstractNumId w:val="16"/>
  </w:num>
  <w:num w:numId="33">
    <w:abstractNumId w:val="134"/>
  </w:num>
  <w:num w:numId="34">
    <w:abstractNumId w:val="124"/>
  </w:num>
  <w:num w:numId="35">
    <w:abstractNumId w:val="8"/>
  </w:num>
  <w:num w:numId="36">
    <w:abstractNumId w:val="115"/>
  </w:num>
  <w:num w:numId="37">
    <w:abstractNumId w:val="81"/>
  </w:num>
  <w:num w:numId="38">
    <w:abstractNumId w:val="136"/>
  </w:num>
  <w:num w:numId="39">
    <w:abstractNumId w:val="119"/>
  </w:num>
  <w:num w:numId="40">
    <w:abstractNumId w:val="35"/>
  </w:num>
  <w:num w:numId="41">
    <w:abstractNumId w:val="104"/>
  </w:num>
  <w:num w:numId="42">
    <w:abstractNumId w:val="15"/>
  </w:num>
  <w:num w:numId="43">
    <w:abstractNumId w:val="113"/>
  </w:num>
  <w:num w:numId="44">
    <w:abstractNumId w:val="11"/>
  </w:num>
  <w:num w:numId="45">
    <w:abstractNumId w:val="88"/>
  </w:num>
  <w:num w:numId="46">
    <w:abstractNumId w:val="92"/>
  </w:num>
  <w:num w:numId="47">
    <w:abstractNumId w:val="110"/>
  </w:num>
  <w:num w:numId="48">
    <w:abstractNumId w:val="24"/>
  </w:num>
  <w:num w:numId="49">
    <w:abstractNumId w:val="7"/>
  </w:num>
  <w:num w:numId="50">
    <w:abstractNumId w:val="149"/>
  </w:num>
  <w:num w:numId="51">
    <w:abstractNumId w:val="150"/>
  </w:num>
  <w:num w:numId="52">
    <w:abstractNumId w:val="97"/>
  </w:num>
  <w:num w:numId="53">
    <w:abstractNumId w:val="163"/>
  </w:num>
  <w:num w:numId="54">
    <w:abstractNumId w:val="143"/>
  </w:num>
  <w:num w:numId="55">
    <w:abstractNumId w:val="22"/>
  </w:num>
  <w:num w:numId="56">
    <w:abstractNumId w:val="85"/>
  </w:num>
  <w:num w:numId="57">
    <w:abstractNumId w:val="23"/>
  </w:num>
  <w:num w:numId="58">
    <w:abstractNumId w:val="58"/>
  </w:num>
  <w:num w:numId="59">
    <w:abstractNumId w:val="21"/>
  </w:num>
  <w:num w:numId="60">
    <w:abstractNumId w:val="120"/>
    <w:lvlOverride w:ilvl="0">
      <w:startOverride w:val="1"/>
    </w:lvlOverride>
  </w:num>
  <w:num w:numId="61">
    <w:abstractNumId w:val="121"/>
    <w:lvlOverride w:ilvl="0">
      <w:startOverride w:val="3"/>
    </w:lvlOverride>
  </w:num>
  <w:num w:numId="62">
    <w:abstractNumId w:val="78"/>
  </w:num>
  <w:num w:numId="63">
    <w:abstractNumId w:val="69"/>
  </w:num>
  <w:num w:numId="64">
    <w:abstractNumId w:val="41"/>
  </w:num>
  <w:num w:numId="65">
    <w:abstractNumId w:val="42"/>
  </w:num>
  <w:num w:numId="66">
    <w:abstractNumId w:val="62"/>
  </w:num>
  <w:num w:numId="67">
    <w:abstractNumId w:val="30"/>
  </w:num>
  <w:num w:numId="68">
    <w:abstractNumId w:val="138"/>
  </w:num>
  <w:num w:numId="69">
    <w:abstractNumId w:val="32"/>
  </w:num>
  <w:num w:numId="70">
    <w:abstractNumId w:val="86"/>
  </w:num>
  <w:num w:numId="71">
    <w:abstractNumId w:val="93"/>
  </w:num>
  <w:num w:numId="72">
    <w:abstractNumId w:val="18"/>
  </w:num>
  <w:num w:numId="73">
    <w:abstractNumId w:val="45"/>
  </w:num>
  <w:num w:numId="74">
    <w:abstractNumId w:val="1"/>
  </w:num>
  <w:num w:numId="75">
    <w:abstractNumId w:val="131"/>
  </w:num>
  <w:num w:numId="76">
    <w:abstractNumId w:val="71"/>
  </w:num>
  <w:num w:numId="77">
    <w:abstractNumId w:val="159"/>
  </w:num>
  <w:num w:numId="78">
    <w:abstractNumId w:val="79"/>
  </w:num>
  <w:num w:numId="79">
    <w:abstractNumId w:val="59"/>
  </w:num>
  <w:num w:numId="80">
    <w:abstractNumId w:val="164"/>
  </w:num>
  <w:num w:numId="81">
    <w:abstractNumId w:val="26"/>
  </w:num>
  <w:num w:numId="82">
    <w:abstractNumId w:val="123"/>
  </w:num>
  <w:num w:numId="83">
    <w:abstractNumId w:val="53"/>
  </w:num>
  <w:num w:numId="84">
    <w:abstractNumId w:val="74"/>
  </w:num>
  <w:num w:numId="85">
    <w:abstractNumId w:val="70"/>
  </w:num>
  <w:num w:numId="86">
    <w:abstractNumId w:val="68"/>
  </w:num>
  <w:num w:numId="87">
    <w:abstractNumId w:val="101"/>
  </w:num>
  <w:num w:numId="88">
    <w:abstractNumId w:val="100"/>
  </w:num>
  <w:num w:numId="89">
    <w:abstractNumId w:val="148"/>
  </w:num>
  <w:num w:numId="90">
    <w:abstractNumId w:val="128"/>
  </w:num>
  <w:num w:numId="91">
    <w:abstractNumId w:val="63"/>
  </w:num>
  <w:num w:numId="92">
    <w:abstractNumId w:val="116"/>
  </w:num>
  <w:num w:numId="93">
    <w:abstractNumId w:val="25"/>
  </w:num>
  <w:num w:numId="94">
    <w:abstractNumId w:val="46"/>
  </w:num>
  <w:num w:numId="95">
    <w:abstractNumId w:val="117"/>
  </w:num>
  <w:num w:numId="96">
    <w:abstractNumId w:val="37"/>
  </w:num>
  <w:num w:numId="97">
    <w:abstractNumId w:val="103"/>
  </w:num>
  <w:num w:numId="98">
    <w:abstractNumId w:val="137"/>
  </w:num>
  <w:num w:numId="99">
    <w:abstractNumId w:val="19"/>
  </w:num>
  <w:num w:numId="100">
    <w:abstractNumId w:val="151"/>
  </w:num>
  <w:num w:numId="101">
    <w:abstractNumId w:val="66"/>
  </w:num>
  <w:num w:numId="102">
    <w:abstractNumId w:val="99"/>
  </w:num>
  <w:num w:numId="103">
    <w:abstractNumId w:val="72"/>
  </w:num>
  <w:num w:numId="104">
    <w:abstractNumId w:val="135"/>
  </w:num>
  <w:num w:numId="105">
    <w:abstractNumId w:val="98"/>
  </w:num>
  <w:num w:numId="106">
    <w:abstractNumId w:val="153"/>
  </w:num>
  <w:num w:numId="107">
    <w:abstractNumId w:val="61"/>
  </w:num>
  <w:num w:numId="108">
    <w:abstractNumId w:val="47"/>
  </w:num>
  <w:num w:numId="109">
    <w:abstractNumId w:val="130"/>
  </w:num>
  <w:num w:numId="110">
    <w:abstractNumId w:val="36"/>
  </w:num>
  <w:num w:numId="111">
    <w:abstractNumId w:val="145"/>
  </w:num>
  <w:num w:numId="112">
    <w:abstractNumId w:val="33"/>
  </w:num>
  <w:num w:numId="113">
    <w:abstractNumId w:val="49"/>
  </w:num>
  <w:num w:numId="114">
    <w:abstractNumId w:val="48"/>
  </w:num>
  <w:num w:numId="115">
    <w:abstractNumId w:val="102"/>
  </w:num>
  <w:num w:numId="116">
    <w:abstractNumId w:val="0"/>
  </w:num>
  <w:num w:numId="117">
    <w:abstractNumId w:val="64"/>
  </w:num>
  <w:num w:numId="118">
    <w:abstractNumId w:val="43"/>
  </w:num>
  <w:num w:numId="119">
    <w:abstractNumId w:val="27"/>
  </w:num>
  <w:num w:numId="120">
    <w:abstractNumId w:val="73"/>
  </w:num>
  <w:num w:numId="121">
    <w:abstractNumId w:val="84"/>
  </w:num>
  <w:num w:numId="122">
    <w:abstractNumId w:val="56"/>
  </w:num>
  <w:num w:numId="123">
    <w:abstractNumId w:val="52"/>
  </w:num>
  <w:num w:numId="124">
    <w:abstractNumId w:val="106"/>
  </w:num>
  <w:num w:numId="125">
    <w:abstractNumId w:val="141"/>
  </w:num>
  <w:num w:numId="126">
    <w:abstractNumId w:val="140"/>
  </w:num>
  <w:num w:numId="127">
    <w:abstractNumId w:val="105"/>
  </w:num>
  <w:num w:numId="128">
    <w:abstractNumId w:val="133"/>
  </w:num>
  <w:num w:numId="129">
    <w:abstractNumId w:val="29"/>
  </w:num>
  <w:num w:numId="130">
    <w:abstractNumId w:val="160"/>
  </w:num>
  <w:num w:numId="131">
    <w:abstractNumId w:val="38"/>
  </w:num>
  <w:num w:numId="132">
    <w:abstractNumId w:val="65"/>
  </w:num>
  <w:num w:numId="133">
    <w:abstractNumId w:val="95"/>
  </w:num>
  <w:num w:numId="134">
    <w:abstractNumId w:val="80"/>
  </w:num>
  <w:num w:numId="135">
    <w:abstractNumId w:val="76"/>
  </w:num>
  <w:num w:numId="136">
    <w:abstractNumId w:val="156"/>
  </w:num>
  <w:num w:numId="137">
    <w:abstractNumId w:val="132"/>
  </w:num>
  <w:num w:numId="138">
    <w:abstractNumId w:val="94"/>
  </w:num>
  <w:num w:numId="139">
    <w:abstractNumId w:val="142"/>
  </w:num>
  <w:num w:numId="140">
    <w:abstractNumId w:val="28"/>
  </w:num>
  <w:num w:numId="141">
    <w:abstractNumId w:val="144"/>
  </w:num>
  <w:num w:numId="142">
    <w:abstractNumId w:val="31"/>
  </w:num>
  <w:num w:numId="143">
    <w:abstractNumId w:val="77"/>
  </w:num>
  <w:num w:numId="144">
    <w:abstractNumId w:val="17"/>
  </w:num>
  <w:num w:numId="145">
    <w:abstractNumId w:val="162"/>
  </w:num>
  <w:num w:numId="146">
    <w:abstractNumId w:val="20"/>
  </w:num>
  <w:num w:numId="147">
    <w:abstractNumId w:val="152"/>
  </w:num>
  <w:num w:numId="148">
    <w:abstractNumId w:val="127"/>
  </w:num>
  <w:num w:numId="149">
    <w:abstractNumId w:val="51"/>
  </w:num>
  <w:num w:numId="150">
    <w:abstractNumId w:val="155"/>
  </w:num>
  <w:num w:numId="151">
    <w:abstractNumId w:val="108"/>
  </w:num>
  <w:num w:numId="152">
    <w:abstractNumId w:val="114"/>
  </w:num>
  <w:num w:numId="153">
    <w:abstractNumId w:val="54"/>
  </w:num>
  <w:num w:numId="154">
    <w:abstractNumId w:val="126"/>
  </w:num>
  <w:num w:numId="155">
    <w:abstractNumId w:val="154"/>
  </w:num>
  <w:num w:numId="156">
    <w:abstractNumId w:val="90"/>
  </w:num>
  <w:num w:numId="157">
    <w:abstractNumId w:val="75"/>
  </w:num>
  <w:num w:numId="158">
    <w:abstractNumId w:val="34"/>
  </w:num>
  <w:num w:numId="159">
    <w:abstractNumId w:val="55"/>
  </w:num>
  <w:num w:numId="160">
    <w:abstractNumId w:val="111"/>
  </w:num>
  <w:num w:numId="161">
    <w:abstractNumId w:val="96"/>
  </w:num>
  <w:num w:numId="162">
    <w:abstractNumId w:val="122"/>
  </w:num>
  <w:num w:numId="163">
    <w:abstractNumId w:val="147"/>
  </w:num>
  <w:num w:numId="164">
    <w:abstractNumId w:val="161"/>
  </w:num>
  <w:num w:numId="165">
    <w:abstractNumId w:val="39"/>
  </w:num>
  <w:num w:numId="1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超">
    <w15:presenceInfo w15:providerId="Windows Live" w15:userId="edb8d6cceeb57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CB6"/>
    <w:rsid w:val="000041A5"/>
    <w:rsid w:val="000043A0"/>
    <w:rsid w:val="00004826"/>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2B6D"/>
    <w:rsid w:val="000130E4"/>
    <w:rsid w:val="00013556"/>
    <w:rsid w:val="00013AB9"/>
    <w:rsid w:val="00014E09"/>
    <w:rsid w:val="0001547E"/>
    <w:rsid w:val="0001569F"/>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712"/>
    <w:rsid w:val="00027D30"/>
    <w:rsid w:val="00030445"/>
    <w:rsid w:val="00030E5A"/>
    <w:rsid w:val="000310B8"/>
    <w:rsid w:val="000310CF"/>
    <w:rsid w:val="0003142A"/>
    <w:rsid w:val="00031E05"/>
    <w:rsid w:val="00031E13"/>
    <w:rsid w:val="000327A0"/>
    <w:rsid w:val="00032C15"/>
    <w:rsid w:val="00032E34"/>
    <w:rsid w:val="00033D56"/>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617D"/>
    <w:rsid w:val="00047516"/>
    <w:rsid w:val="00047A43"/>
    <w:rsid w:val="0005024E"/>
    <w:rsid w:val="000504F3"/>
    <w:rsid w:val="0005111D"/>
    <w:rsid w:val="00051D87"/>
    <w:rsid w:val="00053306"/>
    <w:rsid w:val="00053F69"/>
    <w:rsid w:val="00055310"/>
    <w:rsid w:val="00055AFD"/>
    <w:rsid w:val="000562B5"/>
    <w:rsid w:val="00056351"/>
    <w:rsid w:val="000568E8"/>
    <w:rsid w:val="00056D53"/>
    <w:rsid w:val="000570F0"/>
    <w:rsid w:val="00057EC8"/>
    <w:rsid w:val="00057FA9"/>
    <w:rsid w:val="00060158"/>
    <w:rsid w:val="00060334"/>
    <w:rsid w:val="000608C7"/>
    <w:rsid w:val="000612B2"/>
    <w:rsid w:val="00062AD3"/>
    <w:rsid w:val="00062E3B"/>
    <w:rsid w:val="00063425"/>
    <w:rsid w:val="00064C30"/>
    <w:rsid w:val="00065283"/>
    <w:rsid w:val="00066C4B"/>
    <w:rsid w:val="00066D1E"/>
    <w:rsid w:val="00066E10"/>
    <w:rsid w:val="00066FDD"/>
    <w:rsid w:val="000672A6"/>
    <w:rsid w:val="000677D2"/>
    <w:rsid w:val="00067EE5"/>
    <w:rsid w:val="000709DF"/>
    <w:rsid w:val="00070F6F"/>
    <w:rsid w:val="0007122C"/>
    <w:rsid w:val="0007246F"/>
    <w:rsid w:val="00072CA7"/>
    <w:rsid w:val="0007327F"/>
    <w:rsid w:val="00074D6C"/>
    <w:rsid w:val="00074D7D"/>
    <w:rsid w:val="00075898"/>
    <w:rsid w:val="00076B23"/>
    <w:rsid w:val="000814AD"/>
    <w:rsid w:val="00081707"/>
    <w:rsid w:val="00081EF1"/>
    <w:rsid w:val="0008225D"/>
    <w:rsid w:val="000840FD"/>
    <w:rsid w:val="00085098"/>
    <w:rsid w:val="000850F0"/>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089"/>
    <w:rsid w:val="000A0118"/>
    <w:rsid w:val="000A0491"/>
    <w:rsid w:val="000A055F"/>
    <w:rsid w:val="000A059A"/>
    <w:rsid w:val="000A0B68"/>
    <w:rsid w:val="000A0BB6"/>
    <w:rsid w:val="000A1704"/>
    <w:rsid w:val="000A24F5"/>
    <w:rsid w:val="000A25B7"/>
    <w:rsid w:val="000A2FEB"/>
    <w:rsid w:val="000A34AC"/>
    <w:rsid w:val="000A3641"/>
    <w:rsid w:val="000A475F"/>
    <w:rsid w:val="000A4AC4"/>
    <w:rsid w:val="000A5498"/>
    <w:rsid w:val="000A57B4"/>
    <w:rsid w:val="000A594F"/>
    <w:rsid w:val="000A597F"/>
    <w:rsid w:val="000A5E53"/>
    <w:rsid w:val="000A640C"/>
    <w:rsid w:val="000A7C90"/>
    <w:rsid w:val="000B0411"/>
    <w:rsid w:val="000B04E9"/>
    <w:rsid w:val="000B0892"/>
    <w:rsid w:val="000B09FF"/>
    <w:rsid w:val="000B1B34"/>
    <w:rsid w:val="000B24E4"/>
    <w:rsid w:val="000B3279"/>
    <w:rsid w:val="000B43C5"/>
    <w:rsid w:val="000B453A"/>
    <w:rsid w:val="000B4B19"/>
    <w:rsid w:val="000B4B8C"/>
    <w:rsid w:val="000B4CB8"/>
    <w:rsid w:val="000B7579"/>
    <w:rsid w:val="000B7EE0"/>
    <w:rsid w:val="000C02D9"/>
    <w:rsid w:val="000C2B71"/>
    <w:rsid w:val="000C2E25"/>
    <w:rsid w:val="000C2EF8"/>
    <w:rsid w:val="000C304A"/>
    <w:rsid w:val="000C317B"/>
    <w:rsid w:val="000C4339"/>
    <w:rsid w:val="000C43CF"/>
    <w:rsid w:val="000C4621"/>
    <w:rsid w:val="000C4A94"/>
    <w:rsid w:val="000C6043"/>
    <w:rsid w:val="000C6CBC"/>
    <w:rsid w:val="000D03EC"/>
    <w:rsid w:val="000D0925"/>
    <w:rsid w:val="000D0F83"/>
    <w:rsid w:val="000D28D8"/>
    <w:rsid w:val="000D2A75"/>
    <w:rsid w:val="000D2F4B"/>
    <w:rsid w:val="000D30AC"/>
    <w:rsid w:val="000D348F"/>
    <w:rsid w:val="000D3F8A"/>
    <w:rsid w:val="000D3FD1"/>
    <w:rsid w:val="000D48F1"/>
    <w:rsid w:val="000D56DC"/>
    <w:rsid w:val="000D5B04"/>
    <w:rsid w:val="000D6E97"/>
    <w:rsid w:val="000D6ED3"/>
    <w:rsid w:val="000D74E2"/>
    <w:rsid w:val="000E0B47"/>
    <w:rsid w:val="000E0C35"/>
    <w:rsid w:val="000E0C9E"/>
    <w:rsid w:val="000E13AB"/>
    <w:rsid w:val="000E1E5E"/>
    <w:rsid w:val="000E1EF6"/>
    <w:rsid w:val="000E2E68"/>
    <w:rsid w:val="000E30EB"/>
    <w:rsid w:val="000E4C14"/>
    <w:rsid w:val="000E5F53"/>
    <w:rsid w:val="000E5F93"/>
    <w:rsid w:val="000E705A"/>
    <w:rsid w:val="000E79FE"/>
    <w:rsid w:val="000F08D2"/>
    <w:rsid w:val="000F0FAC"/>
    <w:rsid w:val="000F2CFD"/>
    <w:rsid w:val="000F33A8"/>
    <w:rsid w:val="000F496C"/>
    <w:rsid w:val="000F4E84"/>
    <w:rsid w:val="000F5946"/>
    <w:rsid w:val="000F6CB5"/>
    <w:rsid w:val="000F7308"/>
    <w:rsid w:val="000F77C6"/>
    <w:rsid w:val="000F7E2E"/>
    <w:rsid w:val="00100280"/>
    <w:rsid w:val="001004A6"/>
    <w:rsid w:val="00101C75"/>
    <w:rsid w:val="00101D91"/>
    <w:rsid w:val="001022FD"/>
    <w:rsid w:val="00102392"/>
    <w:rsid w:val="001028C7"/>
    <w:rsid w:val="00103278"/>
    <w:rsid w:val="00104794"/>
    <w:rsid w:val="00104823"/>
    <w:rsid w:val="00104AB0"/>
    <w:rsid w:val="00104E08"/>
    <w:rsid w:val="00104F6E"/>
    <w:rsid w:val="00105090"/>
    <w:rsid w:val="00105E09"/>
    <w:rsid w:val="00106636"/>
    <w:rsid w:val="00106D50"/>
    <w:rsid w:val="001073DF"/>
    <w:rsid w:val="001101DE"/>
    <w:rsid w:val="00110FED"/>
    <w:rsid w:val="001113D7"/>
    <w:rsid w:val="001117BF"/>
    <w:rsid w:val="001133D7"/>
    <w:rsid w:val="0011358E"/>
    <w:rsid w:val="001138BE"/>
    <w:rsid w:val="00113B97"/>
    <w:rsid w:val="00113E20"/>
    <w:rsid w:val="00113EC5"/>
    <w:rsid w:val="001146D9"/>
    <w:rsid w:val="00115981"/>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420D"/>
    <w:rsid w:val="00125024"/>
    <w:rsid w:val="00125CFA"/>
    <w:rsid w:val="001265E9"/>
    <w:rsid w:val="00127C67"/>
    <w:rsid w:val="00130244"/>
    <w:rsid w:val="0013173E"/>
    <w:rsid w:val="0013193D"/>
    <w:rsid w:val="001328F6"/>
    <w:rsid w:val="001337C2"/>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6C3"/>
    <w:rsid w:val="00147A86"/>
    <w:rsid w:val="00147C64"/>
    <w:rsid w:val="001506E0"/>
    <w:rsid w:val="00150C68"/>
    <w:rsid w:val="00150C8C"/>
    <w:rsid w:val="001515AA"/>
    <w:rsid w:val="00151EDE"/>
    <w:rsid w:val="00152177"/>
    <w:rsid w:val="001524F2"/>
    <w:rsid w:val="00152F20"/>
    <w:rsid w:val="00153226"/>
    <w:rsid w:val="0015380A"/>
    <w:rsid w:val="00153989"/>
    <w:rsid w:val="00154D52"/>
    <w:rsid w:val="00156A63"/>
    <w:rsid w:val="00156AC4"/>
    <w:rsid w:val="001571E1"/>
    <w:rsid w:val="001572E2"/>
    <w:rsid w:val="00157456"/>
    <w:rsid w:val="001576DC"/>
    <w:rsid w:val="00157834"/>
    <w:rsid w:val="0016061A"/>
    <w:rsid w:val="001606E6"/>
    <w:rsid w:val="001615EA"/>
    <w:rsid w:val="0016169A"/>
    <w:rsid w:val="001619CB"/>
    <w:rsid w:val="00161F6E"/>
    <w:rsid w:val="00162589"/>
    <w:rsid w:val="00162617"/>
    <w:rsid w:val="00162B1A"/>
    <w:rsid w:val="001630BF"/>
    <w:rsid w:val="00163715"/>
    <w:rsid w:val="001641BF"/>
    <w:rsid w:val="00164670"/>
    <w:rsid w:val="001646CC"/>
    <w:rsid w:val="00164DED"/>
    <w:rsid w:val="00165C4E"/>
    <w:rsid w:val="00165E4F"/>
    <w:rsid w:val="00166FD2"/>
    <w:rsid w:val="00167AF8"/>
    <w:rsid w:val="001707C4"/>
    <w:rsid w:val="001716E7"/>
    <w:rsid w:val="0017249C"/>
    <w:rsid w:val="001725F9"/>
    <w:rsid w:val="00172C56"/>
    <w:rsid w:val="00173848"/>
    <w:rsid w:val="00174331"/>
    <w:rsid w:val="00174D61"/>
    <w:rsid w:val="00175A59"/>
    <w:rsid w:val="001763F7"/>
    <w:rsid w:val="001767B2"/>
    <w:rsid w:val="0017723E"/>
    <w:rsid w:val="00177774"/>
    <w:rsid w:val="0018054C"/>
    <w:rsid w:val="00180DA8"/>
    <w:rsid w:val="00181168"/>
    <w:rsid w:val="001853FD"/>
    <w:rsid w:val="0018543D"/>
    <w:rsid w:val="00186A15"/>
    <w:rsid w:val="00186EAC"/>
    <w:rsid w:val="0019001E"/>
    <w:rsid w:val="001907CD"/>
    <w:rsid w:val="0019115E"/>
    <w:rsid w:val="001917CB"/>
    <w:rsid w:val="0019180D"/>
    <w:rsid w:val="00193921"/>
    <w:rsid w:val="00193D1F"/>
    <w:rsid w:val="001947C4"/>
    <w:rsid w:val="00194EF6"/>
    <w:rsid w:val="00195786"/>
    <w:rsid w:val="00195AA4"/>
    <w:rsid w:val="001967F1"/>
    <w:rsid w:val="00196E74"/>
    <w:rsid w:val="00197559"/>
    <w:rsid w:val="00197E8B"/>
    <w:rsid w:val="001A066E"/>
    <w:rsid w:val="001A0FD5"/>
    <w:rsid w:val="001A1005"/>
    <w:rsid w:val="001A1932"/>
    <w:rsid w:val="001A2AFE"/>
    <w:rsid w:val="001A3CCF"/>
    <w:rsid w:val="001A436E"/>
    <w:rsid w:val="001A552B"/>
    <w:rsid w:val="001A5A92"/>
    <w:rsid w:val="001A6924"/>
    <w:rsid w:val="001A6B8A"/>
    <w:rsid w:val="001A75FA"/>
    <w:rsid w:val="001B01C0"/>
    <w:rsid w:val="001B0226"/>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09F"/>
    <w:rsid w:val="001C3221"/>
    <w:rsid w:val="001C39A9"/>
    <w:rsid w:val="001C3D72"/>
    <w:rsid w:val="001C56D4"/>
    <w:rsid w:val="001C614A"/>
    <w:rsid w:val="001C712B"/>
    <w:rsid w:val="001D04C7"/>
    <w:rsid w:val="001D1956"/>
    <w:rsid w:val="001D1C4E"/>
    <w:rsid w:val="001D23A3"/>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67EB"/>
    <w:rsid w:val="001E7088"/>
    <w:rsid w:val="001E7169"/>
    <w:rsid w:val="001E7835"/>
    <w:rsid w:val="001E7D97"/>
    <w:rsid w:val="001F01EE"/>
    <w:rsid w:val="001F0527"/>
    <w:rsid w:val="001F165C"/>
    <w:rsid w:val="001F176D"/>
    <w:rsid w:val="001F1D8C"/>
    <w:rsid w:val="001F2929"/>
    <w:rsid w:val="001F2B14"/>
    <w:rsid w:val="001F3266"/>
    <w:rsid w:val="001F34EA"/>
    <w:rsid w:val="001F3C5C"/>
    <w:rsid w:val="001F3CA9"/>
    <w:rsid w:val="001F3F09"/>
    <w:rsid w:val="001F48B4"/>
    <w:rsid w:val="001F5007"/>
    <w:rsid w:val="001F5704"/>
    <w:rsid w:val="001F5E2E"/>
    <w:rsid w:val="001F65B5"/>
    <w:rsid w:val="001F6823"/>
    <w:rsid w:val="001F77DB"/>
    <w:rsid w:val="001F78F6"/>
    <w:rsid w:val="001F79A1"/>
    <w:rsid w:val="001F7FE9"/>
    <w:rsid w:val="0020053E"/>
    <w:rsid w:val="00201866"/>
    <w:rsid w:val="00202C7E"/>
    <w:rsid w:val="00202F7F"/>
    <w:rsid w:val="00203176"/>
    <w:rsid w:val="00203C2C"/>
    <w:rsid w:val="00203FD9"/>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CD"/>
    <w:rsid w:val="00220FFE"/>
    <w:rsid w:val="0022154C"/>
    <w:rsid w:val="00221CC5"/>
    <w:rsid w:val="00221E4E"/>
    <w:rsid w:val="0022207C"/>
    <w:rsid w:val="00222371"/>
    <w:rsid w:val="00223158"/>
    <w:rsid w:val="00223479"/>
    <w:rsid w:val="0022370E"/>
    <w:rsid w:val="002248BB"/>
    <w:rsid w:val="00224C1B"/>
    <w:rsid w:val="0022528E"/>
    <w:rsid w:val="002252AE"/>
    <w:rsid w:val="0022535B"/>
    <w:rsid w:val="0022685D"/>
    <w:rsid w:val="00226ADB"/>
    <w:rsid w:val="0022786A"/>
    <w:rsid w:val="00227C39"/>
    <w:rsid w:val="00227EB8"/>
    <w:rsid w:val="00230DB2"/>
    <w:rsid w:val="00231E23"/>
    <w:rsid w:val="00232EF4"/>
    <w:rsid w:val="00233778"/>
    <w:rsid w:val="002349C4"/>
    <w:rsid w:val="00235987"/>
    <w:rsid w:val="002360D3"/>
    <w:rsid w:val="00236A14"/>
    <w:rsid w:val="002407C0"/>
    <w:rsid w:val="00240F1F"/>
    <w:rsid w:val="00241835"/>
    <w:rsid w:val="0024187E"/>
    <w:rsid w:val="002423E4"/>
    <w:rsid w:val="00242778"/>
    <w:rsid w:val="0024285B"/>
    <w:rsid w:val="00243A23"/>
    <w:rsid w:val="00244595"/>
    <w:rsid w:val="0024515A"/>
    <w:rsid w:val="002454C7"/>
    <w:rsid w:val="002457B4"/>
    <w:rsid w:val="002460B4"/>
    <w:rsid w:val="0025021D"/>
    <w:rsid w:val="00250B08"/>
    <w:rsid w:val="00250FA1"/>
    <w:rsid w:val="002513AF"/>
    <w:rsid w:val="0025154D"/>
    <w:rsid w:val="00251C73"/>
    <w:rsid w:val="00252D0A"/>
    <w:rsid w:val="00253D8D"/>
    <w:rsid w:val="0025412D"/>
    <w:rsid w:val="002545B4"/>
    <w:rsid w:val="00254C94"/>
    <w:rsid w:val="00254E75"/>
    <w:rsid w:val="00255577"/>
    <w:rsid w:val="00255EB0"/>
    <w:rsid w:val="0025605B"/>
    <w:rsid w:val="00256D72"/>
    <w:rsid w:val="002573B1"/>
    <w:rsid w:val="0025762A"/>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B6C"/>
    <w:rsid w:val="00277E62"/>
    <w:rsid w:val="0028057D"/>
    <w:rsid w:val="0028076F"/>
    <w:rsid w:val="002814DA"/>
    <w:rsid w:val="002817AB"/>
    <w:rsid w:val="00281F8F"/>
    <w:rsid w:val="002820D9"/>
    <w:rsid w:val="002830D3"/>
    <w:rsid w:val="002843D3"/>
    <w:rsid w:val="00285389"/>
    <w:rsid w:val="002858EA"/>
    <w:rsid w:val="00285BB8"/>
    <w:rsid w:val="0028619A"/>
    <w:rsid w:val="00286308"/>
    <w:rsid w:val="0028650F"/>
    <w:rsid w:val="00286D93"/>
    <w:rsid w:val="0028712B"/>
    <w:rsid w:val="00287254"/>
    <w:rsid w:val="002874A6"/>
    <w:rsid w:val="00287BC6"/>
    <w:rsid w:val="00287D23"/>
    <w:rsid w:val="00291308"/>
    <w:rsid w:val="002919E0"/>
    <w:rsid w:val="0029240A"/>
    <w:rsid w:val="00293106"/>
    <w:rsid w:val="00294161"/>
    <w:rsid w:val="0029421D"/>
    <w:rsid w:val="002948CF"/>
    <w:rsid w:val="0029620C"/>
    <w:rsid w:val="002A096D"/>
    <w:rsid w:val="002A17B6"/>
    <w:rsid w:val="002A2D5B"/>
    <w:rsid w:val="002A2FF8"/>
    <w:rsid w:val="002A40A0"/>
    <w:rsid w:val="002A532E"/>
    <w:rsid w:val="002A563B"/>
    <w:rsid w:val="002A5CE8"/>
    <w:rsid w:val="002A791F"/>
    <w:rsid w:val="002B0C26"/>
    <w:rsid w:val="002B1270"/>
    <w:rsid w:val="002B1300"/>
    <w:rsid w:val="002B1335"/>
    <w:rsid w:val="002B1C79"/>
    <w:rsid w:val="002B4672"/>
    <w:rsid w:val="002B52AD"/>
    <w:rsid w:val="002B5B64"/>
    <w:rsid w:val="002B62B2"/>
    <w:rsid w:val="002B6FCA"/>
    <w:rsid w:val="002C1BD4"/>
    <w:rsid w:val="002C3413"/>
    <w:rsid w:val="002C34DB"/>
    <w:rsid w:val="002C3A32"/>
    <w:rsid w:val="002C3FB8"/>
    <w:rsid w:val="002C4286"/>
    <w:rsid w:val="002C43FB"/>
    <w:rsid w:val="002C534B"/>
    <w:rsid w:val="002C7531"/>
    <w:rsid w:val="002C799A"/>
    <w:rsid w:val="002C7F7E"/>
    <w:rsid w:val="002D02BF"/>
    <w:rsid w:val="002D0922"/>
    <w:rsid w:val="002D09D8"/>
    <w:rsid w:val="002D0D97"/>
    <w:rsid w:val="002D0FFC"/>
    <w:rsid w:val="002D1274"/>
    <w:rsid w:val="002D12A3"/>
    <w:rsid w:val="002D13B2"/>
    <w:rsid w:val="002D25CC"/>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814"/>
    <w:rsid w:val="002E088D"/>
    <w:rsid w:val="002E10ED"/>
    <w:rsid w:val="002E1195"/>
    <w:rsid w:val="002E1CEB"/>
    <w:rsid w:val="002E1EDB"/>
    <w:rsid w:val="002E2633"/>
    <w:rsid w:val="002E33B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19FA"/>
    <w:rsid w:val="002F23BF"/>
    <w:rsid w:val="002F35D7"/>
    <w:rsid w:val="002F3D19"/>
    <w:rsid w:val="002F3F9C"/>
    <w:rsid w:val="002F4011"/>
    <w:rsid w:val="002F432F"/>
    <w:rsid w:val="002F458C"/>
    <w:rsid w:val="002F492F"/>
    <w:rsid w:val="002F49F1"/>
    <w:rsid w:val="002F56CA"/>
    <w:rsid w:val="002F5993"/>
    <w:rsid w:val="002F7FB2"/>
    <w:rsid w:val="00300492"/>
    <w:rsid w:val="00300D22"/>
    <w:rsid w:val="0030154F"/>
    <w:rsid w:val="0030213B"/>
    <w:rsid w:val="0030250D"/>
    <w:rsid w:val="003026DD"/>
    <w:rsid w:val="00303102"/>
    <w:rsid w:val="003038AC"/>
    <w:rsid w:val="00303980"/>
    <w:rsid w:val="003039C5"/>
    <w:rsid w:val="00303A78"/>
    <w:rsid w:val="00303BD7"/>
    <w:rsid w:val="00303F21"/>
    <w:rsid w:val="003053DB"/>
    <w:rsid w:val="00305923"/>
    <w:rsid w:val="003068EE"/>
    <w:rsid w:val="003070A9"/>
    <w:rsid w:val="003075C5"/>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2B21"/>
    <w:rsid w:val="003232A4"/>
    <w:rsid w:val="003250FA"/>
    <w:rsid w:val="00325443"/>
    <w:rsid w:val="00325A67"/>
    <w:rsid w:val="00326532"/>
    <w:rsid w:val="00327492"/>
    <w:rsid w:val="00327A1E"/>
    <w:rsid w:val="00327FA9"/>
    <w:rsid w:val="003300FC"/>
    <w:rsid w:val="00332D38"/>
    <w:rsid w:val="00333077"/>
    <w:rsid w:val="00333425"/>
    <w:rsid w:val="00333EEA"/>
    <w:rsid w:val="00334730"/>
    <w:rsid w:val="00334877"/>
    <w:rsid w:val="00334980"/>
    <w:rsid w:val="00334D2C"/>
    <w:rsid w:val="00334D61"/>
    <w:rsid w:val="003350DE"/>
    <w:rsid w:val="00335E9C"/>
    <w:rsid w:val="0033736E"/>
    <w:rsid w:val="00337500"/>
    <w:rsid w:val="003427A1"/>
    <w:rsid w:val="00342F4A"/>
    <w:rsid w:val="00343A6B"/>
    <w:rsid w:val="00344650"/>
    <w:rsid w:val="00344E44"/>
    <w:rsid w:val="0034529B"/>
    <w:rsid w:val="0034628E"/>
    <w:rsid w:val="00346452"/>
    <w:rsid w:val="00350989"/>
    <w:rsid w:val="00350BC0"/>
    <w:rsid w:val="00350C11"/>
    <w:rsid w:val="0035148D"/>
    <w:rsid w:val="003515D6"/>
    <w:rsid w:val="003518B2"/>
    <w:rsid w:val="00352028"/>
    <w:rsid w:val="00352219"/>
    <w:rsid w:val="003524F3"/>
    <w:rsid w:val="00352C4F"/>
    <w:rsid w:val="0035423E"/>
    <w:rsid w:val="0035426A"/>
    <w:rsid w:val="00354F6E"/>
    <w:rsid w:val="00355724"/>
    <w:rsid w:val="003557D5"/>
    <w:rsid w:val="0035618F"/>
    <w:rsid w:val="003567ED"/>
    <w:rsid w:val="00357685"/>
    <w:rsid w:val="0035792B"/>
    <w:rsid w:val="0036087D"/>
    <w:rsid w:val="00360E0A"/>
    <w:rsid w:val="00361D3C"/>
    <w:rsid w:val="00361DE8"/>
    <w:rsid w:val="003624D3"/>
    <w:rsid w:val="003637D6"/>
    <w:rsid w:val="00364EED"/>
    <w:rsid w:val="003652E8"/>
    <w:rsid w:val="00365585"/>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08D0"/>
    <w:rsid w:val="00391E35"/>
    <w:rsid w:val="00392AB5"/>
    <w:rsid w:val="003932EE"/>
    <w:rsid w:val="00393DC4"/>
    <w:rsid w:val="00393FB0"/>
    <w:rsid w:val="0039465C"/>
    <w:rsid w:val="00394E49"/>
    <w:rsid w:val="0039515F"/>
    <w:rsid w:val="00395D69"/>
    <w:rsid w:val="00396E0F"/>
    <w:rsid w:val="00396F86"/>
    <w:rsid w:val="003A0A75"/>
    <w:rsid w:val="003A0C25"/>
    <w:rsid w:val="003A1FC5"/>
    <w:rsid w:val="003A2B6A"/>
    <w:rsid w:val="003A2CCC"/>
    <w:rsid w:val="003A3A3E"/>
    <w:rsid w:val="003A4212"/>
    <w:rsid w:val="003A4525"/>
    <w:rsid w:val="003A4FC1"/>
    <w:rsid w:val="003B1473"/>
    <w:rsid w:val="003B17AA"/>
    <w:rsid w:val="003B1F50"/>
    <w:rsid w:val="003B2D96"/>
    <w:rsid w:val="003B3136"/>
    <w:rsid w:val="003B3B0E"/>
    <w:rsid w:val="003B3B39"/>
    <w:rsid w:val="003B512D"/>
    <w:rsid w:val="003B51AC"/>
    <w:rsid w:val="003B60E4"/>
    <w:rsid w:val="003B76C6"/>
    <w:rsid w:val="003C16E7"/>
    <w:rsid w:val="003C172B"/>
    <w:rsid w:val="003C191C"/>
    <w:rsid w:val="003C253C"/>
    <w:rsid w:val="003C27D6"/>
    <w:rsid w:val="003C316C"/>
    <w:rsid w:val="003C3601"/>
    <w:rsid w:val="003C4267"/>
    <w:rsid w:val="003C44E1"/>
    <w:rsid w:val="003C5585"/>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D76C9"/>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1BA6"/>
    <w:rsid w:val="003F20C7"/>
    <w:rsid w:val="003F27CA"/>
    <w:rsid w:val="003F2D1E"/>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25BE"/>
    <w:rsid w:val="00403065"/>
    <w:rsid w:val="00404039"/>
    <w:rsid w:val="00404929"/>
    <w:rsid w:val="00405B86"/>
    <w:rsid w:val="00405ED2"/>
    <w:rsid w:val="004061F0"/>
    <w:rsid w:val="0040656B"/>
    <w:rsid w:val="004065E3"/>
    <w:rsid w:val="004070E8"/>
    <w:rsid w:val="004073AC"/>
    <w:rsid w:val="00407D50"/>
    <w:rsid w:val="00407D66"/>
    <w:rsid w:val="00407DD0"/>
    <w:rsid w:val="00411033"/>
    <w:rsid w:val="0041118F"/>
    <w:rsid w:val="004111FF"/>
    <w:rsid w:val="0041159A"/>
    <w:rsid w:val="00411A5A"/>
    <w:rsid w:val="00411B6A"/>
    <w:rsid w:val="0041268A"/>
    <w:rsid w:val="0041329A"/>
    <w:rsid w:val="00414B31"/>
    <w:rsid w:val="00414EE5"/>
    <w:rsid w:val="00415763"/>
    <w:rsid w:val="00415EC7"/>
    <w:rsid w:val="00415F99"/>
    <w:rsid w:val="00416A48"/>
    <w:rsid w:val="00417793"/>
    <w:rsid w:val="00422C2D"/>
    <w:rsid w:val="00422DD5"/>
    <w:rsid w:val="00423869"/>
    <w:rsid w:val="004245AB"/>
    <w:rsid w:val="00424AA9"/>
    <w:rsid w:val="00425CFC"/>
    <w:rsid w:val="004261F4"/>
    <w:rsid w:val="00426A09"/>
    <w:rsid w:val="00427A57"/>
    <w:rsid w:val="00427CCA"/>
    <w:rsid w:val="00427CF3"/>
    <w:rsid w:val="00430081"/>
    <w:rsid w:val="00430A86"/>
    <w:rsid w:val="00431687"/>
    <w:rsid w:val="0043278B"/>
    <w:rsid w:val="0043300B"/>
    <w:rsid w:val="004337B5"/>
    <w:rsid w:val="00433CCC"/>
    <w:rsid w:val="004340EE"/>
    <w:rsid w:val="00434C2B"/>
    <w:rsid w:val="00434C30"/>
    <w:rsid w:val="00435B88"/>
    <w:rsid w:val="00435F19"/>
    <w:rsid w:val="00436F07"/>
    <w:rsid w:val="00437959"/>
    <w:rsid w:val="00437CC5"/>
    <w:rsid w:val="004402C6"/>
    <w:rsid w:val="00440EB7"/>
    <w:rsid w:val="0044123F"/>
    <w:rsid w:val="00441C86"/>
    <w:rsid w:val="004427F7"/>
    <w:rsid w:val="00442CEA"/>
    <w:rsid w:val="00443372"/>
    <w:rsid w:val="004436EC"/>
    <w:rsid w:val="0044434F"/>
    <w:rsid w:val="00444561"/>
    <w:rsid w:val="00444564"/>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823"/>
    <w:rsid w:val="004569E1"/>
    <w:rsid w:val="00457742"/>
    <w:rsid w:val="00457F89"/>
    <w:rsid w:val="00460CF6"/>
    <w:rsid w:val="00461725"/>
    <w:rsid w:val="00462A53"/>
    <w:rsid w:val="00462EA7"/>
    <w:rsid w:val="00463979"/>
    <w:rsid w:val="00463FEF"/>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0456"/>
    <w:rsid w:val="00480F75"/>
    <w:rsid w:val="00480F92"/>
    <w:rsid w:val="0048107B"/>
    <w:rsid w:val="00481606"/>
    <w:rsid w:val="004819DB"/>
    <w:rsid w:val="00482DCD"/>
    <w:rsid w:val="00482FDC"/>
    <w:rsid w:val="00483622"/>
    <w:rsid w:val="00483B81"/>
    <w:rsid w:val="00483F38"/>
    <w:rsid w:val="00484176"/>
    <w:rsid w:val="00484306"/>
    <w:rsid w:val="00484546"/>
    <w:rsid w:val="004847FC"/>
    <w:rsid w:val="00484F51"/>
    <w:rsid w:val="004859A5"/>
    <w:rsid w:val="00485EE7"/>
    <w:rsid w:val="00487FC4"/>
    <w:rsid w:val="0049057C"/>
    <w:rsid w:val="004926FD"/>
    <w:rsid w:val="00492ACD"/>
    <w:rsid w:val="00492B65"/>
    <w:rsid w:val="004942A4"/>
    <w:rsid w:val="004958FB"/>
    <w:rsid w:val="00495AD5"/>
    <w:rsid w:val="00497E89"/>
    <w:rsid w:val="004A0BCB"/>
    <w:rsid w:val="004A181D"/>
    <w:rsid w:val="004A191B"/>
    <w:rsid w:val="004A2D58"/>
    <w:rsid w:val="004A2F5A"/>
    <w:rsid w:val="004A3E02"/>
    <w:rsid w:val="004A42CF"/>
    <w:rsid w:val="004A42D7"/>
    <w:rsid w:val="004A4E0C"/>
    <w:rsid w:val="004A607A"/>
    <w:rsid w:val="004A61EC"/>
    <w:rsid w:val="004A68CF"/>
    <w:rsid w:val="004A7A79"/>
    <w:rsid w:val="004A7B30"/>
    <w:rsid w:val="004B01B0"/>
    <w:rsid w:val="004B19A8"/>
    <w:rsid w:val="004B2E87"/>
    <w:rsid w:val="004B3943"/>
    <w:rsid w:val="004B3A9C"/>
    <w:rsid w:val="004B3BEE"/>
    <w:rsid w:val="004B4B12"/>
    <w:rsid w:val="004B4DB9"/>
    <w:rsid w:val="004B540A"/>
    <w:rsid w:val="004B57B9"/>
    <w:rsid w:val="004B6213"/>
    <w:rsid w:val="004B65B0"/>
    <w:rsid w:val="004B7206"/>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B37"/>
    <w:rsid w:val="004E1F6B"/>
    <w:rsid w:val="004E344B"/>
    <w:rsid w:val="004E41C2"/>
    <w:rsid w:val="004E430C"/>
    <w:rsid w:val="004E447F"/>
    <w:rsid w:val="004E458F"/>
    <w:rsid w:val="004E580A"/>
    <w:rsid w:val="004E69E5"/>
    <w:rsid w:val="004E6AEB"/>
    <w:rsid w:val="004F01E2"/>
    <w:rsid w:val="004F0541"/>
    <w:rsid w:val="004F0A32"/>
    <w:rsid w:val="004F0B14"/>
    <w:rsid w:val="004F2315"/>
    <w:rsid w:val="004F2492"/>
    <w:rsid w:val="004F29B9"/>
    <w:rsid w:val="004F3026"/>
    <w:rsid w:val="004F50D5"/>
    <w:rsid w:val="004F585A"/>
    <w:rsid w:val="004F67B3"/>
    <w:rsid w:val="004F74FB"/>
    <w:rsid w:val="004F7A9C"/>
    <w:rsid w:val="004F7C8C"/>
    <w:rsid w:val="004F7DA6"/>
    <w:rsid w:val="00500A00"/>
    <w:rsid w:val="00503337"/>
    <w:rsid w:val="005035AA"/>
    <w:rsid w:val="00503C0D"/>
    <w:rsid w:val="00503CF3"/>
    <w:rsid w:val="00504213"/>
    <w:rsid w:val="00504749"/>
    <w:rsid w:val="00504ADC"/>
    <w:rsid w:val="00504AF5"/>
    <w:rsid w:val="00504DCA"/>
    <w:rsid w:val="005052A3"/>
    <w:rsid w:val="005055DD"/>
    <w:rsid w:val="00505662"/>
    <w:rsid w:val="005058D4"/>
    <w:rsid w:val="00505D49"/>
    <w:rsid w:val="0050651D"/>
    <w:rsid w:val="00507059"/>
    <w:rsid w:val="005073CE"/>
    <w:rsid w:val="005109FA"/>
    <w:rsid w:val="00511D39"/>
    <w:rsid w:val="00512046"/>
    <w:rsid w:val="00513E47"/>
    <w:rsid w:val="00514225"/>
    <w:rsid w:val="00514469"/>
    <w:rsid w:val="00514FD9"/>
    <w:rsid w:val="005153EB"/>
    <w:rsid w:val="005161D4"/>
    <w:rsid w:val="0051641A"/>
    <w:rsid w:val="005200A3"/>
    <w:rsid w:val="005208E4"/>
    <w:rsid w:val="00520C9B"/>
    <w:rsid w:val="0052101E"/>
    <w:rsid w:val="005218B7"/>
    <w:rsid w:val="005221CD"/>
    <w:rsid w:val="00522CBD"/>
    <w:rsid w:val="00522EAB"/>
    <w:rsid w:val="00523A02"/>
    <w:rsid w:val="00524D62"/>
    <w:rsid w:val="00524FE3"/>
    <w:rsid w:val="005267E4"/>
    <w:rsid w:val="005277C8"/>
    <w:rsid w:val="00527A74"/>
    <w:rsid w:val="0053122D"/>
    <w:rsid w:val="00531548"/>
    <w:rsid w:val="00531C1C"/>
    <w:rsid w:val="00532034"/>
    <w:rsid w:val="00532063"/>
    <w:rsid w:val="00532531"/>
    <w:rsid w:val="00533238"/>
    <w:rsid w:val="00533283"/>
    <w:rsid w:val="00533998"/>
    <w:rsid w:val="00533A2A"/>
    <w:rsid w:val="00533B97"/>
    <w:rsid w:val="00533EC0"/>
    <w:rsid w:val="00534675"/>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5DEE"/>
    <w:rsid w:val="00546753"/>
    <w:rsid w:val="005467A8"/>
    <w:rsid w:val="00546E33"/>
    <w:rsid w:val="00547B3E"/>
    <w:rsid w:val="00547E43"/>
    <w:rsid w:val="00547FBB"/>
    <w:rsid w:val="00550573"/>
    <w:rsid w:val="00550EAD"/>
    <w:rsid w:val="00551F63"/>
    <w:rsid w:val="00553340"/>
    <w:rsid w:val="00553E8B"/>
    <w:rsid w:val="005547EC"/>
    <w:rsid w:val="00554D55"/>
    <w:rsid w:val="0055573F"/>
    <w:rsid w:val="005563C1"/>
    <w:rsid w:val="00556599"/>
    <w:rsid w:val="0055677A"/>
    <w:rsid w:val="005577D8"/>
    <w:rsid w:val="0055785E"/>
    <w:rsid w:val="00561BE3"/>
    <w:rsid w:val="00561C88"/>
    <w:rsid w:val="00562595"/>
    <w:rsid w:val="00562AEB"/>
    <w:rsid w:val="00562FD4"/>
    <w:rsid w:val="00563753"/>
    <w:rsid w:val="00564127"/>
    <w:rsid w:val="00564288"/>
    <w:rsid w:val="005646DB"/>
    <w:rsid w:val="0056614F"/>
    <w:rsid w:val="005663CD"/>
    <w:rsid w:val="00566A91"/>
    <w:rsid w:val="005673D2"/>
    <w:rsid w:val="005677E2"/>
    <w:rsid w:val="005678E7"/>
    <w:rsid w:val="00570EA3"/>
    <w:rsid w:val="00571156"/>
    <w:rsid w:val="0057176D"/>
    <w:rsid w:val="00571CDA"/>
    <w:rsid w:val="00572288"/>
    <w:rsid w:val="005724A5"/>
    <w:rsid w:val="005734E0"/>
    <w:rsid w:val="0057410C"/>
    <w:rsid w:val="00574D20"/>
    <w:rsid w:val="00575680"/>
    <w:rsid w:val="005761C9"/>
    <w:rsid w:val="005764B6"/>
    <w:rsid w:val="00576EBD"/>
    <w:rsid w:val="0057762D"/>
    <w:rsid w:val="005779EF"/>
    <w:rsid w:val="00580379"/>
    <w:rsid w:val="00580398"/>
    <w:rsid w:val="00580712"/>
    <w:rsid w:val="00580FC0"/>
    <w:rsid w:val="00581799"/>
    <w:rsid w:val="00581F1C"/>
    <w:rsid w:val="00582964"/>
    <w:rsid w:val="005842E7"/>
    <w:rsid w:val="005847B6"/>
    <w:rsid w:val="005851AE"/>
    <w:rsid w:val="005855D1"/>
    <w:rsid w:val="0058560A"/>
    <w:rsid w:val="00585CDF"/>
    <w:rsid w:val="00585EB2"/>
    <w:rsid w:val="0058645E"/>
    <w:rsid w:val="0058666F"/>
    <w:rsid w:val="00586B3B"/>
    <w:rsid w:val="00587037"/>
    <w:rsid w:val="0058798D"/>
    <w:rsid w:val="00587EC0"/>
    <w:rsid w:val="0059020A"/>
    <w:rsid w:val="00591467"/>
    <w:rsid w:val="00591881"/>
    <w:rsid w:val="00593608"/>
    <w:rsid w:val="005947B8"/>
    <w:rsid w:val="00594C23"/>
    <w:rsid w:val="00594DF8"/>
    <w:rsid w:val="00594F03"/>
    <w:rsid w:val="00595893"/>
    <w:rsid w:val="00595D3F"/>
    <w:rsid w:val="00596488"/>
    <w:rsid w:val="00597D32"/>
    <w:rsid w:val="005A0474"/>
    <w:rsid w:val="005A39A9"/>
    <w:rsid w:val="005A4A4C"/>
    <w:rsid w:val="005A4A82"/>
    <w:rsid w:val="005A55D8"/>
    <w:rsid w:val="005A63AF"/>
    <w:rsid w:val="005A6ACE"/>
    <w:rsid w:val="005A733A"/>
    <w:rsid w:val="005A74A4"/>
    <w:rsid w:val="005A7F3F"/>
    <w:rsid w:val="005B0314"/>
    <w:rsid w:val="005B037E"/>
    <w:rsid w:val="005B089E"/>
    <w:rsid w:val="005B0A8B"/>
    <w:rsid w:val="005B0EB0"/>
    <w:rsid w:val="005B1134"/>
    <w:rsid w:val="005B2471"/>
    <w:rsid w:val="005B251B"/>
    <w:rsid w:val="005B2EAB"/>
    <w:rsid w:val="005B47F7"/>
    <w:rsid w:val="005B6F1F"/>
    <w:rsid w:val="005B7363"/>
    <w:rsid w:val="005B73A6"/>
    <w:rsid w:val="005B77DA"/>
    <w:rsid w:val="005B7C6E"/>
    <w:rsid w:val="005C0780"/>
    <w:rsid w:val="005C086A"/>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15E"/>
    <w:rsid w:val="005D754C"/>
    <w:rsid w:val="005D75F3"/>
    <w:rsid w:val="005E004E"/>
    <w:rsid w:val="005E0773"/>
    <w:rsid w:val="005E0DE6"/>
    <w:rsid w:val="005E0F8B"/>
    <w:rsid w:val="005E1388"/>
    <w:rsid w:val="005E1B1C"/>
    <w:rsid w:val="005E3476"/>
    <w:rsid w:val="005E359F"/>
    <w:rsid w:val="005E3A35"/>
    <w:rsid w:val="005E5387"/>
    <w:rsid w:val="005E5D4B"/>
    <w:rsid w:val="005E7A9C"/>
    <w:rsid w:val="005E7D65"/>
    <w:rsid w:val="005E7EC4"/>
    <w:rsid w:val="005F03F7"/>
    <w:rsid w:val="005F1677"/>
    <w:rsid w:val="005F1C94"/>
    <w:rsid w:val="005F2341"/>
    <w:rsid w:val="005F23CF"/>
    <w:rsid w:val="005F28B6"/>
    <w:rsid w:val="005F2C9B"/>
    <w:rsid w:val="005F3784"/>
    <w:rsid w:val="005F38BC"/>
    <w:rsid w:val="005F4829"/>
    <w:rsid w:val="005F66A9"/>
    <w:rsid w:val="005F6EE6"/>
    <w:rsid w:val="005F79F2"/>
    <w:rsid w:val="005F7D81"/>
    <w:rsid w:val="00600996"/>
    <w:rsid w:val="00600B68"/>
    <w:rsid w:val="00600C92"/>
    <w:rsid w:val="00601236"/>
    <w:rsid w:val="00601910"/>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1E41"/>
    <w:rsid w:val="0061430C"/>
    <w:rsid w:val="006148BA"/>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A8C"/>
    <w:rsid w:val="00636B77"/>
    <w:rsid w:val="0063785B"/>
    <w:rsid w:val="00640ABD"/>
    <w:rsid w:val="00641AAA"/>
    <w:rsid w:val="00641D0D"/>
    <w:rsid w:val="006428AF"/>
    <w:rsid w:val="006433A3"/>
    <w:rsid w:val="006433E7"/>
    <w:rsid w:val="00643598"/>
    <w:rsid w:val="00643978"/>
    <w:rsid w:val="00643D41"/>
    <w:rsid w:val="00644652"/>
    <w:rsid w:val="00644E53"/>
    <w:rsid w:val="0064610A"/>
    <w:rsid w:val="00647A95"/>
    <w:rsid w:val="00647C93"/>
    <w:rsid w:val="00650B28"/>
    <w:rsid w:val="00651457"/>
    <w:rsid w:val="00651C24"/>
    <w:rsid w:val="00651CDD"/>
    <w:rsid w:val="006527A5"/>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DE7"/>
    <w:rsid w:val="00667022"/>
    <w:rsid w:val="00667195"/>
    <w:rsid w:val="006707CB"/>
    <w:rsid w:val="00670850"/>
    <w:rsid w:val="0067155F"/>
    <w:rsid w:val="006729DB"/>
    <w:rsid w:val="00672EF9"/>
    <w:rsid w:val="006730DA"/>
    <w:rsid w:val="00673672"/>
    <w:rsid w:val="00673E24"/>
    <w:rsid w:val="0067498C"/>
    <w:rsid w:val="006758B0"/>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5F66"/>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31F3"/>
    <w:rsid w:val="006B3CD4"/>
    <w:rsid w:val="006B3D25"/>
    <w:rsid w:val="006B3E30"/>
    <w:rsid w:val="006B3E5E"/>
    <w:rsid w:val="006B3F33"/>
    <w:rsid w:val="006B5A38"/>
    <w:rsid w:val="006B685B"/>
    <w:rsid w:val="006B6F1C"/>
    <w:rsid w:val="006B724D"/>
    <w:rsid w:val="006B7E55"/>
    <w:rsid w:val="006B7F38"/>
    <w:rsid w:val="006C0CEA"/>
    <w:rsid w:val="006C158C"/>
    <w:rsid w:val="006C1D38"/>
    <w:rsid w:val="006C201B"/>
    <w:rsid w:val="006C2060"/>
    <w:rsid w:val="006C39DF"/>
    <w:rsid w:val="006C3A50"/>
    <w:rsid w:val="006C51D2"/>
    <w:rsid w:val="006C58F9"/>
    <w:rsid w:val="006C62C3"/>
    <w:rsid w:val="006C6574"/>
    <w:rsid w:val="006C6FA5"/>
    <w:rsid w:val="006D2131"/>
    <w:rsid w:val="006D2386"/>
    <w:rsid w:val="006D2689"/>
    <w:rsid w:val="006D2B2A"/>
    <w:rsid w:val="006D4B69"/>
    <w:rsid w:val="006D4D77"/>
    <w:rsid w:val="006D4F94"/>
    <w:rsid w:val="006D50B0"/>
    <w:rsid w:val="006D50C1"/>
    <w:rsid w:val="006D52A0"/>
    <w:rsid w:val="006D5BD3"/>
    <w:rsid w:val="006D6473"/>
    <w:rsid w:val="006D666B"/>
    <w:rsid w:val="006D682A"/>
    <w:rsid w:val="006E0EA6"/>
    <w:rsid w:val="006E2451"/>
    <w:rsid w:val="006E27B5"/>
    <w:rsid w:val="006E3755"/>
    <w:rsid w:val="006E3AE5"/>
    <w:rsid w:val="006E3DDF"/>
    <w:rsid w:val="006E4D95"/>
    <w:rsid w:val="006E568F"/>
    <w:rsid w:val="006E5D06"/>
    <w:rsid w:val="006E6842"/>
    <w:rsid w:val="006E7C6F"/>
    <w:rsid w:val="006F11A1"/>
    <w:rsid w:val="006F1320"/>
    <w:rsid w:val="006F1F9A"/>
    <w:rsid w:val="006F3322"/>
    <w:rsid w:val="006F370E"/>
    <w:rsid w:val="006F4C0F"/>
    <w:rsid w:val="006F5304"/>
    <w:rsid w:val="006F55C6"/>
    <w:rsid w:val="006F5B53"/>
    <w:rsid w:val="006F6F1D"/>
    <w:rsid w:val="006F7BB2"/>
    <w:rsid w:val="00700734"/>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3297"/>
    <w:rsid w:val="00713AAE"/>
    <w:rsid w:val="00716413"/>
    <w:rsid w:val="007168AA"/>
    <w:rsid w:val="00716F5D"/>
    <w:rsid w:val="007170AB"/>
    <w:rsid w:val="00717437"/>
    <w:rsid w:val="007174A1"/>
    <w:rsid w:val="007176D1"/>
    <w:rsid w:val="00720E84"/>
    <w:rsid w:val="007211FB"/>
    <w:rsid w:val="00721283"/>
    <w:rsid w:val="0072137D"/>
    <w:rsid w:val="0072225A"/>
    <w:rsid w:val="007223DB"/>
    <w:rsid w:val="00722778"/>
    <w:rsid w:val="007229DB"/>
    <w:rsid w:val="00723B01"/>
    <w:rsid w:val="00724BED"/>
    <w:rsid w:val="00725BA4"/>
    <w:rsid w:val="00725D0E"/>
    <w:rsid w:val="00726244"/>
    <w:rsid w:val="007262AE"/>
    <w:rsid w:val="00726457"/>
    <w:rsid w:val="00727124"/>
    <w:rsid w:val="00727363"/>
    <w:rsid w:val="007300FC"/>
    <w:rsid w:val="00730630"/>
    <w:rsid w:val="00731014"/>
    <w:rsid w:val="007310BC"/>
    <w:rsid w:val="00731608"/>
    <w:rsid w:val="00732231"/>
    <w:rsid w:val="007345DC"/>
    <w:rsid w:val="00734683"/>
    <w:rsid w:val="00735345"/>
    <w:rsid w:val="00735D63"/>
    <w:rsid w:val="007365BA"/>
    <w:rsid w:val="00736B59"/>
    <w:rsid w:val="00736EAF"/>
    <w:rsid w:val="00737156"/>
    <w:rsid w:val="00737245"/>
    <w:rsid w:val="00737623"/>
    <w:rsid w:val="00737684"/>
    <w:rsid w:val="007377B3"/>
    <w:rsid w:val="007379A4"/>
    <w:rsid w:val="007402AB"/>
    <w:rsid w:val="0074106D"/>
    <w:rsid w:val="00741A6B"/>
    <w:rsid w:val="00742072"/>
    <w:rsid w:val="00742CC2"/>
    <w:rsid w:val="0074371B"/>
    <w:rsid w:val="00744D85"/>
    <w:rsid w:val="007458BE"/>
    <w:rsid w:val="00745BE0"/>
    <w:rsid w:val="0074694B"/>
    <w:rsid w:val="0074720F"/>
    <w:rsid w:val="00747599"/>
    <w:rsid w:val="00747D00"/>
    <w:rsid w:val="00747FF8"/>
    <w:rsid w:val="0075060B"/>
    <w:rsid w:val="00750672"/>
    <w:rsid w:val="007508A4"/>
    <w:rsid w:val="0075174C"/>
    <w:rsid w:val="00751AF3"/>
    <w:rsid w:val="0075275F"/>
    <w:rsid w:val="0075281D"/>
    <w:rsid w:val="00752A25"/>
    <w:rsid w:val="007538AE"/>
    <w:rsid w:val="007538F7"/>
    <w:rsid w:val="00753B68"/>
    <w:rsid w:val="00753CCA"/>
    <w:rsid w:val="00753F59"/>
    <w:rsid w:val="0075486D"/>
    <w:rsid w:val="00754936"/>
    <w:rsid w:val="00754FC3"/>
    <w:rsid w:val="00757426"/>
    <w:rsid w:val="00757792"/>
    <w:rsid w:val="007600E4"/>
    <w:rsid w:val="00760755"/>
    <w:rsid w:val="00761317"/>
    <w:rsid w:val="00761468"/>
    <w:rsid w:val="00761F92"/>
    <w:rsid w:val="0076205F"/>
    <w:rsid w:val="00762520"/>
    <w:rsid w:val="00762547"/>
    <w:rsid w:val="00762A8F"/>
    <w:rsid w:val="00762EFE"/>
    <w:rsid w:val="00763020"/>
    <w:rsid w:val="0076315D"/>
    <w:rsid w:val="0076335D"/>
    <w:rsid w:val="00763A44"/>
    <w:rsid w:val="00764780"/>
    <w:rsid w:val="00764939"/>
    <w:rsid w:val="00764BA1"/>
    <w:rsid w:val="00764E83"/>
    <w:rsid w:val="007658D8"/>
    <w:rsid w:val="00766D00"/>
    <w:rsid w:val="0076711A"/>
    <w:rsid w:val="0076748B"/>
    <w:rsid w:val="00767D3E"/>
    <w:rsid w:val="00771743"/>
    <w:rsid w:val="00771DA4"/>
    <w:rsid w:val="00772073"/>
    <w:rsid w:val="007723B1"/>
    <w:rsid w:val="0077353F"/>
    <w:rsid w:val="007735C9"/>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113"/>
    <w:rsid w:val="00787555"/>
    <w:rsid w:val="00787921"/>
    <w:rsid w:val="00787B63"/>
    <w:rsid w:val="0079024F"/>
    <w:rsid w:val="00790584"/>
    <w:rsid w:val="00791137"/>
    <w:rsid w:val="007917DB"/>
    <w:rsid w:val="00791A31"/>
    <w:rsid w:val="00792024"/>
    <w:rsid w:val="00792031"/>
    <w:rsid w:val="007922E6"/>
    <w:rsid w:val="00793906"/>
    <w:rsid w:val="00794CD7"/>
    <w:rsid w:val="007950C4"/>
    <w:rsid w:val="00797B1E"/>
    <w:rsid w:val="007A18A1"/>
    <w:rsid w:val="007A378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F81"/>
    <w:rsid w:val="007B7FAC"/>
    <w:rsid w:val="007C0FF8"/>
    <w:rsid w:val="007C14BE"/>
    <w:rsid w:val="007C1CD6"/>
    <w:rsid w:val="007C1D37"/>
    <w:rsid w:val="007C1E20"/>
    <w:rsid w:val="007C2073"/>
    <w:rsid w:val="007C2633"/>
    <w:rsid w:val="007C2FF9"/>
    <w:rsid w:val="007C32B7"/>
    <w:rsid w:val="007C3404"/>
    <w:rsid w:val="007C3AE8"/>
    <w:rsid w:val="007C4879"/>
    <w:rsid w:val="007C4A64"/>
    <w:rsid w:val="007C5374"/>
    <w:rsid w:val="007C56A7"/>
    <w:rsid w:val="007C5AA9"/>
    <w:rsid w:val="007C5E5C"/>
    <w:rsid w:val="007D164A"/>
    <w:rsid w:val="007D170E"/>
    <w:rsid w:val="007D1E00"/>
    <w:rsid w:val="007D4265"/>
    <w:rsid w:val="007D4482"/>
    <w:rsid w:val="007D4A98"/>
    <w:rsid w:val="007D4F2C"/>
    <w:rsid w:val="007D4FC8"/>
    <w:rsid w:val="007D6563"/>
    <w:rsid w:val="007D66D4"/>
    <w:rsid w:val="007D6FE7"/>
    <w:rsid w:val="007D78E3"/>
    <w:rsid w:val="007E0DA3"/>
    <w:rsid w:val="007E16BF"/>
    <w:rsid w:val="007E1AEE"/>
    <w:rsid w:val="007E218B"/>
    <w:rsid w:val="007E226C"/>
    <w:rsid w:val="007E297F"/>
    <w:rsid w:val="007E2F15"/>
    <w:rsid w:val="007E2F94"/>
    <w:rsid w:val="007E50BC"/>
    <w:rsid w:val="007E5152"/>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2BEE"/>
    <w:rsid w:val="008033CB"/>
    <w:rsid w:val="00803857"/>
    <w:rsid w:val="008038F6"/>
    <w:rsid w:val="00803EBA"/>
    <w:rsid w:val="00804003"/>
    <w:rsid w:val="00804B57"/>
    <w:rsid w:val="00805889"/>
    <w:rsid w:val="00805E37"/>
    <w:rsid w:val="00805F84"/>
    <w:rsid w:val="008065A1"/>
    <w:rsid w:val="008071AB"/>
    <w:rsid w:val="008100A4"/>
    <w:rsid w:val="0081075E"/>
    <w:rsid w:val="00810FCD"/>
    <w:rsid w:val="00811106"/>
    <w:rsid w:val="00811591"/>
    <w:rsid w:val="00811836"/>
    <w:rsid w:val="008121C2"/>
    <w:rsid w:val="0081479B"/>
    <w:rsid w:val="008148D9"/>
    <w:rsid w:val="00817F91"/>
    <w:rsid w:val="00817FCD"/>
    <w:rsid w:val="0082101E"/>
    <w:rsid w:val="00821A39"/>
    <w:rsid w:val="00821CBC"/>
    <w:rsid w:val="008224FD"/>
    <w:rsid w:val="00822A00"/>
    <w:rsid w:val="0082327C"/>
    <w:rsid w:val="008239C2"/>
    <w:rsid w:val="008246D9"/>
    <w:rsid w:val="00824767"/>
    <w:rsid w:val="008249CD"/>
    <w:rsid w:val="00824D47"/>
    <w:rsid w:val="008255D2"/>
    <w:rsid w:val="00825892"/>
    <w:rsid w:val="00825D3C"/>
    <w:rsid w:val="00825D91"/>
    <w:rsid w:val="00826639"/>
    <w:rsid w:val="008269E2"/>
    <w:rsid w:val="00827321"/>
    <w:rsid w:val="008275F9"/>
    <w:rsid w:val="0082798C"/>
    <w:rsid w:val="00827AD8"/>
    <w:rsid w:val="00830B21"/>
    <w:rsid w:val="00831643"/>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80"/>
    <w:rsid w:val="00843732"/>
    <w:rsid w:val="008437EC"/>
    <w:rsid w:val="0084428F"/>
    <w:rsid w:val="00844E06"/>
    <w:rsid w:val="008451E7"/>
    <w:rsid w:val="008452CE"/>
    <w:rsid w:val="008453A0"/>
    <w:rsid w:val="0084565F"/>
    <w:rsid w:val="00845A79"/>
    <w:rsid w:val="00846510"/>
    <w:rsid w:val="00846D3E"/>
    <w:rsid w:val="00846DC9"/>
    <w:rsid w:val="00847707"/>
    <w:rsid w:val="00847C70"/>
    <w:rsid w:val="0085126E"/>
    <w:rsid w:val="008518F2"/>
    <w:rsid w:val="00851B21"/>
    <w:rsid w:val="00852294"/>
    <w:rsid w:val="008522C9"/>
    <w:rsid w:val="008534CA"/>
    <w:rsid w:val="008542D8"/>
    <w:rsid w:val="008543CA"/>
    <w:rsid w:val="00854454"/>
    <w:rsid w:val="008555C1"/>
    <w:rsid w:val="00856D9C"/>
    <w:rsid w:val="00857E28"/>
    <w:rsid w:val="00860221"/>
    <w:rsid w:val="00860EC8"/>
    <w:rsid w:val="00861524"/>
    <w:rsid w:val="00861FF2"/>
    <w:rsid w:val="0086201E"/>
    <w:rsid w:val="008620A3"/>
    <w:rsid w:val="00863C97"/>
    <w:rsid w:val="00863D1F"/>
    <w:rsid w:val="00864045"/>
    <w:rsid w:val="00866C20"/>
    <w:rsid w:val="00867D75"/>
    <w:rsid w:val="00871398"/>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0B31"/>
    <w:rsid w:val="008811D8"/>
    <w:rsid w:val="008816E6"/>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0A96"/>
    <w:rsid w:val="008A0BE3"/>
    <w:rsid w:val="008A1A1E"/>
    <w:rsid w:val="008A1E8C"/>
    <w:rsid w:val="008A232B"/>
    <w:rsid w:val="008A23F5"/>
    <w:rsid w:val="008A51A7"/>
    <w:rsid w:val="008A52C0"/>
    <w:rsid w:val="008A5879"/>
    <w:rsid w:val="008A5A99"/>
    <w:rsid w:val="008A5ECE"/>
    <w:rsid w:val="008A7128"/>
    <w:rsid w:val="008A7402"/>
    <w:rsid w:val="008B0831"/>
    <w:rsid w:val="008B0A06"/>
    <w:rsid w:val="008B13A1"/>
    <w:rsid w:val="008B1A15"/>
    <w:rsid w:val="008B2793"/>
    <w:rsid w:val="008B2876"/>
    <w:rsid w:val="008B2884"/>
    <w:rsid w:val="008B2B57"/>
    <w:rsid w:val="008B406A"/>
    <w:rsid w:val="008B4166"/>
    <w:rsid w:val="008B69E7"/>
    <w:rsid w:val="008B715D"/>
    <w:rsid w:val="008B742B"/>
    <w:rsid w:val="008B79D1"/>
    <w:rsid w:val="008C0E53"/>
    <w:rsid w:val="008C0E64"/>
    <w:rsid w:val="008C19AB"/>
    <w:rsid w:val="008C1B38"/>
    <w:rsid w:val="008C24EC"/>
    <w:rsid w:val="008C3256"/>
    <w:rsid w:val="008C3A00"/>
    <w:rsid w:val="008C45CC"/>
    <w:rsid w:val="008C669D"/>
    <w:rsid w:val="008C67D2"/>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6938"/>
    <w:rsid w:val="008D7C89"/>
    <w:rsid w:val="008E0439"/>
    <w:rsid w:val="008E1502"/>
    <w:rsid w:val="008E158A"/>
    <w:rsid w:val="008E1BF0"/>
    <w:rsid w:val="008E1FB9"/>
    <w:rsid w:val="008E44B6"/>
    <w:rsid w:val="008E47AD"/>
    <w:rsid w:val="008E4B29"/>
    <w:rsid w:val="008E4F39"/>
    <w:rsid w:val="008E4F50"/>
    <w:rsid w:val="008E56C7"/>
    <w:rsid w:val="008E7018"/>
    <w:rsid w:val="008E7919"/>
    <w:rsid w:val="008F119B"/>
    <w:rsid w:val="008F1705"/>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17F92"/>
    <w:rsid w:val="009202D3"/>
    <w:rsid w:val="00920A0E"/>
    <w:rsid w:val="0092133E"/>
    <w:rsid w:val="00921642"/>
    <w:rsid w:val="00921914"/>
    <w:rsid w:val="00922393"/>
    <w:rsid w:val="00922438"/>
    <w:rsid w:val="00923DC3"/>
    <w:rsid w:val="00923F75"/>
    <w:rsid w:val="00924964"/>
    <w:rsid w:val="00924E89"/>
    <w:rsid w:val="00924FC1"/>
    <w:rsid w:val="00925253"/>
    <w:rsid w:val="00925776"/>
    <w:rsid w:val="009257D8"/>
    <w:rsid w:val="009260D2"/>
    <w:rsid w:val="00926F61"/>
    <w:rsid w:val="00927257"/>
    <w:rsid w:val="00927478"/>
    <w:rsid w:val="00927B11"/>
    <w:rsid w:val="00927EEE"/>
    <w:rsid w:val="00927F71"/>
    <w:rsid w:val="0093030B"/>
    <w:rsid w:val="00930412"/>
    <w:rsid w:val="00930BCC"/>
    <w:rsid w:val="009315CC"/>
    <w:rsid w:val="00931967"/>
    <w:rsid w:val="0093204A"/>
    <w:rsid w:val="00932A98"/>
    <w:rsid w:val="00932DC8"/>
    <w:rsid w:val="009344C3"/>
    <w:rsid w:val="00935E16"/>
    <w:rsid w:val="00935F5A"/>
    <w:rsid w:val="00940FE3"/>
    <w:rsid w:val="009414CC"/>
    <w:rsid w:val="00941573"/>
    <w:rsid w:val="00941DAA"/>
    <w:rsid w:val="0094281C"/>
    <w:rsid w:val="00942F2A"/>
    <w:rsid w:val="00943843"/>
    <w:rsid w:val="009442A0"/>
    <w:rsid w:val="00944471"/>
    <w:rsid w:val="00944F35"/>
    <w:rsid w:val="009461A6"/>
    <w:rsid w:val="00946658"/>
    <w:rsid w:val="009477AC"/>
    <w:rsid w:val="00947BD3"/>
    <w:rsid w:val="00950ACA"/>
    <w:rsid w:val="00950E55"/>
    <w:rsid w:val="00951612"/>
    <w:rsid w:val="0095187B"/>
    <w:rsid w:val="00951CC5"/>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343"/>
    <w:rsid w:val="009655F6"/>
    <w:rsid w:val="00966A44"/>
    <w:rsid w:val="00966C02"/>
    <w:rsid w:val="00970416"/>
    <w:rsid w:val="00970670"/>
    <w:rsid w:val="0097099F"/>
    <w:rsid w:val="00970E82"/>
    <w:rsid w:val="00971BFB"/>
    <w:rsid w:val="00971EC4"/>
    <w:rsid w:val="00971F37"/>
    <w:rsid w:val="0097238E"/>
    <w:rsid w:val="00973EFC"/>
    <w:rsid w:val="00973F84"/>
    <w:rsid w:val="00974165"/>
    <w:rsid w:val="00974280"/>
    <w:rsid w:val="0097494B"/>
    <w:rsid w:val="0097585B"/>
    <w:rsid w:val="00977134"/>
    <w:rsid w:val="0098085C"/>
    <w:rsid w:val="0098159C"/>
    <w:rsid w:val="009823CE"/>
    <w:rsid w:val="009826BE"/>
    <w:rsid w:val="0098290B"/>
    <w:rsid w:val="009832FB"/>
    <w:rsid w:val="0098407B"/>
    <w:rsid w:val="00984704"/>
    <w:rsid w:val="0098578C"/>
    <w:rsid w:val="0098594B"/>
    <w:rsid w:val="00985B3C"/>
    <w:rsid w:val="00985DB8"/>
    <w:rsid w:val="00986757"/>
    <w:rsid w:val="009869A8"/>
    <w:rsid w:val="009872E6"/>
    <w:rsid w:val="009874CA"/>
    <w:rsid w:val="009903F3"/>
    <w:rsid w:val="00991E6C"/>
    <w:rsid w:val="0099297F"/>
    <w:rsid w:val="00992F3A"/>
    <w:rsid w:val="0099346F"/>
    <w:rsid w:val="00994522"/>
    <w:rsid w:val="00994874"/>
    <w:rsid w:val="00994C15"/>
    <w:rsid w:val="009953C4"/>
    <w:rsid w:val="009953EF"/>
    <w:rsid w:val="00997AED"/>
    <w:rsid w:val="009A0039"/>
    <w:rsid w:val="009A0851"/>
    <w:rsid w:val="009A12A2"/>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555D"/>
    <w:rsid w:val="009B60AC"/>
    <w:rsid w:val="009C02E4"/>
    <w:rsid w:val="009C09DE"/>
    <w:rsid w:val="009C0C1A"/>
    <w:rsid w:val="009C1B6E"/>
    <w:rsid w:val="009C2CFC"/>
    <w:rsid w:val="009C4A49"/>
    <w:rsid w:val="009C53A3"/>
    <w:rsid w:val="009C6037"/>
    <w:rsid w:val="009C7CB3"/>
    <w:rsid w:val="009D0D49"/>
    <w:rsid w:val="009D156F"/>
    <w:rsid w:val="009D29DE"/>
    <w:rsid w:val="009D2D2C"/>
    <w:rsid w:val="009D477E"/>
    <w:rsid w:val="009D500F"/>
    <w:rsid w:val="009D5868"/>
    <w:rsid w:val="009D5A2E"/>
    <w:rsid w:val="009D649A"/>
    <w:rsid w:val="009D6906"/>
    <w:rsid w:val="009D76BA"/>
    <w:rsid w:val="009D77F5"/>
    <w:rsid w:val="009D78B1"/>
    <w:rsid w:val="009D7B67"/>
    <w:rsid w:val="009E09F0"/>
    <w:rsid w:val="009E0CC5"/>
    <w:rsid w:val="009E0E06"/>
    <w:rsid w:val="009E1A68"/>
    <w:rsid w:val="009E37B2"/>
    <w:rsid w:val="009E3BFA"/>
    <w:rsid w:val="009E3EDC"/>
    <w:rsid w:val="009E40D4"/>
    <w:rsid w:val="009E5521"/>
    <w:rsid w:val="009E55C1"/>
    <w:rsid w:val="009E5FAE"/>
    <w:rsid w:val="009E61E5"/>
    <w:rsid w:val="009E67D1"/>
    <w:rsid w:val="009E68EC"/>
    <w:rsid w:val="009E75AB"/>
    <w:rsid w:val="009F1B73"/>
    <w:rsid w:val="009F1C97"/>
    <w:rsid w:val="009F1DB5"/>
    <w:rsid w:val="009F2B1E"/>
    <w:rsid w:val="009F43CB"/>
    <w:rsid w:val="009F476D"/>
    <w:rsid w:val="009F5836"/>
    <w:rsid w:val="009F701A"/>
    <w:rsid w:val="00A02FCD"/>
    <w:rsid w:val="00A03231"/>
    <w:rsid w:val="00A03746"/>
    <w:rsid w:val="00A03897"/>
    <w:rsid w:val="00A03ED8"/>
    <w:rsid w:val="00A04BA7"/>
    <w:rsid w:val="00A04D1B"/>
    <w:rsid w:val="00A04FD8"/>
    <w:rsid w:val="00A05E42"/>
    <w:rsid w:val="00A06A27"/>
    <w:rsid w:val="00A06DCE"/>
    <w:rsid w:val="00A07C33"/>
    <w:rsid w:val="00A1081E"/>
    <w:rsid w:val="00A10BA3"/>
    <w:rsid w:val="00A10FB7"/>
    <w:rsid w:val="00A114A4"/>
    <w:rsid w:val="00A1154F"/>
    <w:rsid w:val="00A11C53"/>
    <w:rsid w:val="00A12A9B"/>
    <w:rsid w:val="00A12FD5"/>
    <w:rsid w:val="00A13649"/>
    <w:rsid w:val="00A14664"/>
    <w:rsid w:val="00A1553D"/>
    <w:rsid w:val="00A158EF"/>
    <w:rsid w:val="00A17D17"/>
    <w:rsid w:val="00A17EDB"/>
    <w:rsid w:val="00A20945"/>
    <w:rsid w:val="00A20D56"/>
    <w:rsid w:val="00A210A2"/>
    <w:rsid w:val="00A21371"/>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E67"/>
    <w:rsid w:val="00A35919"/>
    <w:rsid w:val="00A36999"/>
    <w:rsid w:val="00A36AC5"/>
    <w:rsid w:val="00A36B2D"/>
    <w:rsid w:val="00A36CB0"/>
    <w:rsid w:val="00A36EF5"/>
    <w:rsid w:val="00A3731D"/>
    <w:rsid w:val="00A404A0"/>
    <w:rsid w:val="00A407CC"/>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32B"/>
    <w:rsid w:val="00A52678"/>
    <w:rsid w:val="00A52C93"/>
    <w:rsid w:val="00A53AFD"/>
    <w:rsid w:val="00A54339"/>
    <w:rsid w:val="00A54B38"/>
    <w:rsid w:val="00A56748"/>
    <w:rsid w:val="00A573A7"/>
    <w:rsid w:val="00A57A37"/>
    <w:rsid w:val="00A60713"/>
    <w:rsid w:val="00A60DD0"/>
    <w:rsid w:val="00A61042"/>
    <w:rsid w:val="00A61F66"/>
    <w:rsid w:val="00A62256"/>
    <w:rsid w:val="00A64DEC"/>
    <w:rsid w:val="00A665A9"/>
    <w:rsid w:val="00A66BBB"/>
    <w:rsid w:val="00A66CEB"/>
    <w:rsid w:val="00A67595"/>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86D5D"/>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7031"/>
    <w:rsid w:val="00A97A96"/>
    <w:rsid w:val="00AA1105"/>
    <w:rsid w:val="00AA1AFD"/>
    <w:rsid w:val="00AA2428"/>
    <w:rsid w:val="00AA2BEA"/>
    <w:rsid w:val="00AA3AB2"/>
    <w:rsid w:val="00AA568B"/>
    <w:rsid w:val="00AA69BC"/>
    <w:rsid w:val="00AA760D"/>
    <w:rsid w:val="00AA7650"/>
    <w:rsid w:val="00AB05C7"/>
    <w:rsid w:val="00AB0ACB"/>
    <w:rsid w:val="00AB2B68"/>
    <w:rsid w:val="00AB2D28"/>
    <w:rsid w:val="00AB33C8"/>
    <w:rsid w:val="00AB3B25"/>
    <w:rsid w:val="00AB3CAC"/>
    <w:rsid w:val="00AB4407"/>
    <w:rsid w:val="00AB5366"/>
    <w:rsid w:val="00AB5545"/>
    <w:rsid w:val="00AB57B6"/>
    <w:rsid w:val="00AB6CD5"/>
    <w:rsid w:val="00AB7208"/>
    <w:rsid w:val="00AB76FF"/>
    <w:rsid w:val="00AB7A6C"/>
    <w:rsid w:val="00AC04B9"/>
    <w:rsid w:val="00AC13D5"/>
    <w:rsid w:val="00AC157C"/>
    <w:rsid w:val="00AC16B9"/>
    <w:rsid w:val="00AC249A"/>
    <w:rsid w:val="00AC311C"/>
    <w:rsid w:val="00AC337C"/>
    <w:rsid w:val="00AC345E"/>
    <w:rsid w:val="00AC3663"/>
    <w:rsid w:val="00AC374D"/>
    <w:rsid w:val="00AC5016"/>
    <w:rsid w:val="00AC5D60"/>
    <w:rsid w:val="00AC683D"/>
    <w:rsid w:val="00AC711B"/>
    <w:rsid w:val="00AD0C2D"/>
    <w:rsid w:val="00AD0DA0"/>
    <w:rsid w:val="00AD1158"/>
    <w:rsid w:val="00AD1287"/>
    <w:rsid w:val="00AD14F3"/>
    <w:rsid w:val="00AD19AC"/>
    <w:rsid w:val="00AD1F8E"/>
    <w:rsid w:val="00AD2116"/>
    <w:rsid w:val="00AD3BF2"/>
    <w:rsid w:val="00AD53E8"/>
    <w:rsid w:val="00AD5960"/>
    <w:rsid w:val="00AD64BC"/>
    <w:rsid w:val="00AD663E"/>
    <w:rsid w:val="00AD6987"/>
    <w:rsid w:val="00AD6C3D"/>
    <w:rsid w:val="00AD6EC6"/>
    <w:rsid w:val="00AD6FF8"/>
    <w:rsid w:val="00AD72BB"/>
    <w:rsid w:val="00AE03CB"/>
    <w:rsid w:val="00AE0F9D"/>
    <w:rsid w:val="00AE1A02"/>
    <w:rsid w:val="00AE2374"/>
    <w:rsid w:val="00AE2388"/>
    <w:rsid w:val="00AE260C"/>
    <w:rsid w:val="00AE269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116B"/>
    <w:rsid w:val="00B014FE"/>
    <w:rsid w:val="00B023CE"/>
    <w:rsid w:val="00B028F7"/>
    <w:rsid w:val="00B02E57"/>
    <w:rsid w:val="00B031A0"/>
    <w:rsid w:val="00B035CE"/>
    <w:rsid w:val="00B03793"/>
    <w:rsid w:val="00B03D2E"/>
    <w:rsid w:val="00B03EE8"/>
    <w:rsid w:val="00B03FAA"/>
    <w:rsid w:val="00B042F2"/>
    <w:rsid w:val="00B04796"/>
    <w:rsid w:val="00B06FA9"/>
    <w:rsid w:val="00B06FF4"/>
    <w:rsid w:val="00B071D2"/>
    <w:rsid w:val="00B0740A"/>
    <w:rsid w:val="00B106AE"/>
    <w:rsid w:val="00B111A3"/>
    <w:rsid w:val="00B118CB"/>
    <w:rsid w:val="00B136AF"/>
    <w:rsid w:val="00B13AA7"/>
    <w:rsid w:val="00B13F7D"/>
    <w:rsid w:val="00B1560A"/>
    <w:rsid w:val="00B15F3D"/>
    <w:rsid w:val="00B16042"/>
    <w:rsid w:val="00B16D2D"/>
    <w:rsid w:val="00B16D61"/>
    <w:rsid w:val="00B17A1B"/>
    <w:rsid w:val="00B17D4C"/>
    <w:rsid w:val="00B21357"/>
    <w:rsid w:val="00B2241B"/>
    <w:rsid w:val="00B22730"/>
    <w:rsid w:val="00B22B33"/>
    <w:rsid w:val="00B23223"/>
    <w:rsid w:val="00B23B15"/>
    <w:rsid w:val="00B24259"/>
    <w:rsid w:val="00B2496D"/>
    <w:rsid w:val="00B25236"/>
    <w:rsid w:val="00B26B21"/>
    <w:rsid w:val="00B279DD"/>
    <w:rsid w:val="00B30970"/>
    <w:rsid w:val="00B31024"/>
    <w:rsid w:val="00B31843"/>
    <w:rsid w:val="00B325D9"/>
    <w:rsid w:val="00B32990"/>
    <w:rsid w:val="00B3395D"/>
    <w:rsid w:val="00B34576"/>
    <w:rsid w:val="00B348F2"/>
    <w:rsid w:val="00B34FE2"/>
    <w:rsid w:val="00B35804"/>
    <w:rsid w:val="00B35864"/>
    <w:rsid w:val="00B360C9"/>
    <w:rsid w:val="00B368F8"/>
    <w:rsid w:val="00B40A0B"/>
    <w:rsid w:val="00B41E6C"/>
    <w:rsid w:val="00B423C3"/>
    <w:rsid w:val="00B4376A"/>
    <w:rsid w:val="00B440DE"/>
    <w:rsid w:val="00B44533"/>
    <w:rsid w:val="00B44592"/>
    <w:rsid w:val="00B44A5D"/>
    <w:rsid w:val="00B44CE5"/>
    <w:rsid w:val="00B45A9D"/>
    <w:rsid w:val="00B45BE7"/>
    <w:rsid w:val="00B462D9"/>
    <w:rsid w:val="00B4746A"/>
    <w:rsid w:val="00B47979"/>
    <w:rsid w:val="00B47AEF"/>
    <w:rsid w:val="00B47C0A"/>
    <w:rsid w:val="00B51304"/>
    <w:rsid w:val="00B51A69"/>
    <w:rsid w:val="00B53047"/>
    <w:rsid w:val="00B54148"/>
    <w:rsid w:val="00B54235"/>
    <w:rsid w:val="00B542FD"/>
    <w:rsid w:val="00B5503E"/>
    <w:rsid w:val="00B55960"/>
    <w:rsid w:val="00B566A1"/>
    <w:rsid w:val="00B56AD5"/>
    <w:rsid w:val="00B56D5A"/>
    <w:rsid w:val="00B5716D"/>
    <w:rsid w:val="00B6012F"/>
    <w:rsid w:val="00B60C8D"/>
    <w:rsid w:val="00B61363"/>
    <w:rsid w:val="00B6238B"/>
    <w:rsid w:val="00B6312B"/>
    <w:rsid w:val="00B632F4"/>
    <w:rsid w:val="00B64986"/>
    <w:rsid w:val="00B64C0B"/>
    <w:rsid w:val="00B64DC6"/>
    <w:rsid w:val="00B64E4E"/>
    <w:rsid w:val="00B64E50"/>
    <w:rsid w:val="00B65D85"/>
    <w:rsid w:val="00B669B3"/>
    <w:rsid w:val="00B67E8D"/>
    <w:rsid w:val="00B7055D"/>
    <w:rsid w:val="00B70853"/>
    <w:rsid w:val="00B70B0B"/>
    <w:rsid w:val="00B725E3"/>
    <w:rsid w:val="00B7264B"/>
    <w:rsid w:val="00B73BFC"/>
    <w:rsid w:val="00B74415"/>
    <w:rsid w:val="00B74F37"/>
    <w:rsid w:val="00B75C48"/>
    <w:rsid w:val="00B7657B"/>
    <w:rsid w:val="00B769D2"/>
    <w:rsid w:val="00B7715E"/>
    <w:rsid w:val="00B8001A"/>
    <w:rsid w:val="00B800F1"/>
    <w:rsid w:val="00B80472"/>
    <w:rsid w:val="00B80514"/>
    <w:rsid w:val="00B80606"/>
    <w:rsid w:val="00B81857"/>
    <w:rsid w:val="00B81D51"/>
    <w:rsid w:val="00B820B4"/>
    <w:rsid w:val="00B820C3"/>
    <w:rsid w:val="00B830CD"/>
    <w:rsid w:val="00B831CC"/>
    <w:rsid w:val="00B83C3B"/>
    <w:rsid w:val="00B83C46"/>
    <w:rsid w:val="00B85A2F"/>
    <w:rsid w:val="00B85DA4"/>
    <w:rsid w:val="00B86A51"/>
    <w:rsid w:val="00B87E8F"/>
    <w:rsid w:val="00B9141B"/>
    <w:rsid w:val="00B922B4"/>
    <w:rsid w:val="00B931AE"/>
    <w:rsid w:val="00B93713"/>
    <w:rsid w:val="00B947C3"/>
    <w:rsid w:val="00B94F53"/>
    <w:rsid w:val="00B94FD6"/>
    <w:rsid w:val="00B950A4"/>
    <w:rsid w:val="00B95D03"/>
    <w:rsid w:val="00B95DD2"/>
    <w:rsid w:val="00B961D4"/>
    <w:rsid w:val="00B97809"/>
    <w:rsid w:val="00BA0754"/>
    <w:rsid w:val="00BA1E00"/>
    <w:rsid w:val="00BA29AD"/>
    <w:rsid w:val="00BA2E32"/>
    <w:rsid w:val="00BA3E56"/>
    <w:rsid w:val="00BA4171"/>
    <w:rsid w:val="00BA481A"/>
    <w:rsid w:val="00BA4C3E"/>
    <w:rsid w:val="00BA5243"/>
    <w:rsid w:val="00BA5B20"/>
    <w:rsid w:val="00BA70B4"/>
    <w:rsid w:val="00BA7FAD"/>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501A"/>
    <w:rsid w:val="00BC699A"/>
    <w:rsid w:val="00BD017A"/>
    <w:rsid w:val="00BD0646"/>
    <w:rsid w:val="00BD08B6"/>
    <w:rsid w:val="00BD11DA"/>
    <w:rsid w:val="00BD19EB"/>
    <w:rsid w:val="00BD1BD2"/>
    <w:rsid w:val="00BD24E7"/>
    <w:rsid w:val="00BD2614"/>
    <w:rsid w:val="00BD2A16"/>
    <w:rsid w:val="00BD2A57"/>
    <w:rsid w:val="00BD3C1A"/>
    <w:rsid w:val="00BD415F"/>
    <w:rsid w:val="00BD47B5"/>
    <w:rsid w:val="00BD4CDF"/>
    <w:rsid w:val="00BD5362"/>
    <w:rsid w:val="00BD5428"/>
    <w:rsid w:val="00BD54F1"/>
    <w:rsid w:val="00BD5867"/>
    <w:rsid w:val="00BD6867"/>
    <w:rsid w:val="00BD6A8D"/>
    <w:rsid w:val="00BD7220"/>
    <w:rsid w:val="00BE06F9"/>
    <w:rsid w:val="00BE1180"/>
    <w:rsid w:val="00BE12F2"/>
    <w:rsid w:val="00BE1D67"/>
    <w:rsid w:val="00BE2AE4"/>
    <w:rsid w:val="00BE3870"/>
    <w:rsid w:val="00BE38FE"/>
    <w:rsid w:val="00BE3C56"/>
    <w:rsid w:val="00BE3E23"/>
    <w:rsid w:val="00BE4B27"/>
    <w:rsid w:val="00BE5733"/>
    <w:rsid w:val="00BE5AE9"/>
    <w:rsid w:val="00BE650A"/>
    <w:rsid w:val="00BE7328"/>
    <w:rsid w:val="00BE777A"/>
    <w:rsid w:val="00BF1989"/>
    <w:rsid w:val="00BF1BC7"/>
    <w:rsid w:val="00BF2251"/>
    <w:rsid w:val="00BF2423"/>
    <w:rsid w:val="00BF3E2F"/>
    <w:rsid w:val="00BF4430"/>
    <w:rsid w:val="00BF552A"/>
    <w:rsid w:val="00BF591D"/>
    <w:rsid w:val="00BF6CCF"/>
    <w:rsid w:val="00BF6FF2"/>
    <w:rsid w:val="00C01093"/>
    <w:rsid w:val="00C012BC"/>
    <w:rsid w:val="00C01B28"/>
    <w:rsid w:val="00C01F10"/>
    <w:rsid w:val="00C027D7"/>
    <w:rsid w:val="00C034A6"/>
    <w:rsid w:val="00C03AAA"/>
    <w:rsid w:val="00C03FE5"/>
    <w:rsid w:val="00C04293"/>
    <w:rsid w:val="00C042A7"/>
    <w:rsid w:val="00C04405"/>
    <w:rsid w:val="00C054AA"/>
    <w:rsid w:val="00C059AA"/>
    <w:rsid w:val="00C05B11"/>
    <w:rsid w:val="00C06666"/>
    <w:rsid w:val="00C0698C"/>
    <w:rsid w:val="00C074F1"/>
    <w:rsid w:val="00C1026A"/>
    <w:rsid w:val="00C10CD8"/>
    <w:rsid w:val="00C11257"/>
    <w:rsid w:val="00C1203F"/>
    <w:rsid w:val="00C122D8"/>
    <w:rsid w:val="00C14013"/>
    <w:rsid w:val="00C140F6"/>
    <w:rsid w:val="00C141E9"/>
    <w:rsid w:val="00C14239"/>
    <w:rsid w:val="00C14352"/>
    <w:rsid w:val="00C15A41"/>
    <w:rsid w:val="00C15E8B"/>
    <w:rsid w:val="00C16583"/>
    <w:rsid w:val="00C202EA"/>
    <w:rsid w:val="00C210B6"/>
    <w:rsid w:val="00C21F04"/>
    <w:rsid w:val="00C21F32"/>
    <w:rsid w:val="00C230E9"/>
    <w:rsid w:val="00C240EF"/>
    <w:rsid w:val="00C250E4"/>
    <w:rsid w:val="00C25538"/>
    <w:rsid w:val="00C25EA2"/>
    <w:rsid w:val="00C25EC6"/>
    <w:rsid w:val="00C2674B"/>
    <w:rsid w:val="00C275C8"/>
    <w:rsid w:val="00C27889"/>
    <w:rsid w:val="00C27D65"/>
    <w:rsid w:val="00C3015D"/>
    <w:rsid w:val="00C301DF"/>
    <w:rsid w:val="00C30922"/>
    <w:rsid w:val="00C33075"/>
    <w:rsid w:val="00C33338"/>
    <w:rsid w:val="00C3382C"/>
    <w:rsid w:val="00C33B14"/>
    <w:rsid w:val="00C34074"/>
    <w:rsid w:val="00C342E3"/>
    <w:rsid w:val="00C3453A"/>
    <w:rsid w:val="00C34614"/>
    <w:rsid w:val="00C34EEA"/>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5FD8"/>
    <w:rsid w:val="00C56102"/>
    <w:rsid w:val="00C5659E"/>
    <w:rsid w:val="00C60E43"/>
    <w:rsid w:val="00C60EAD"/>
    <w:rsid w:val="00C61839"/>
    <w:rsid w:val="00C61B60"/>
    <w:rsid w:val="00C62756"/>
    <w:rsid w:val="00C6341C"/>
    <w:rsid w:val="00C646C3"/>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6651"/>
    <w:rsid w:val="00C76C6E"/>
    <w:rsid w:val="00C774E8"/>
    <w:rsid w:val="00C7764A"/>
    <w:rsid w:val="00C77BBC"/>
    <w:rsid w:val="00C80535"/>
    <w:rsid w:val="00C80644"/>
    <w:rsid w:val="00C80EE0"/>
    <w:rsid w:val="00C82512"/>
    <w:rsid w:val="00C82839"/>
    <w:rsid w:val="00C82A08"/>
    <w:rsid w:val="00C82B7E"/>
    <w:rsid w:val="00C82C06"/>
    <w:rsid w:val="00C82C1C"/>
    <w:rsid w:val="00C83535"/>
    <w:rsid w:val="00C847A3"/>
    <w:rsid w:val="00C84CB4"/>
    <w:rsid w:val="00C84DBC"/>
    <w:rsid w:val="00C852AF"/>
    <w:rsid w:val="00C857AB"/>
    <w:rsid w:val="00C86711"/>
    <w:rsid w:val="00C87068"/>
    <w:rsid w:val="00C901AC"/>
    <w:rsid w:val="00C91884"/>
    <w:rsid w:val="00C9224D"/>
    <w:rsid w:val="00C92B60"/>
    <w:rsid w:val="00C93692"/>
    <w:rsid w:val="00C939F4"/>
    <w:rsid w:val="00C93E6E"/>
    <w:rsid w:val="00C941EB"/>
    <w:rsid w:val="00C9422A"/>
    <w:rsid w:val="00C95447"/>
    <w:rsid w:val="00C95BD3"/>
    <w:rsid w:val="00C96166"/>
    <w:rsid w:val="00C9700C"/>
    <w:rsid w:val="00C97C29"/>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1802"/>
    <w:rsid w:val="00CB1919"/>
    <w:rsid w:val="00CB5E6F"/>
    <w:rsid w:val="00CB6195"/>
    <w:rsid w:val="00CB6362"/>
    <w:rsid w:val="00CB65F5"/>
    <w:rsid w:val="00CB673C"/>
    <w:rsid w:val="00CB6F10"/>
    <w:rsid w:val="00CB72B1"/>
    <w:rsid w:val="00CB7405"/>
    <w:rsid w:val="00CC0433"/>
    <w:rsid w:val="00CC119D"/>
    <w:rsid w:val="00CC1282"/>
    <w:rsid w:val="00CC1560"/>
    <w:rsid w:val="00CC2271"/>
    <w:rsid w:val="00CC3B6D"/>
    <w:rsid w:val="00CC4733"/>
    <w:rsid w:val="00CC504C"/>
    <w:rsid w:val="00CC5543"/>
    <w:rsid w:val="00CC6FF0"/>
    <w:rsid w:val="00CC7C02"/>
    <w:rsid w:val="00CD0115"/>
    <w:rsid w:val="00CD1BA2"/>
    <w:rsid w:val="00CD215D"/>
    <w:rsid w:val="00CD235A"/>
    <w:rsid w:val="00CD2588"/>
    <w:rsid w:val="00CD2B82"/>
    <w:rsid w:val="00CD3687"/>
    <w:rsid w:val="00CD4490"/>
    <w:rsid w:val="00CD44CF"/>
    <w:rsid w:val="00CD46D9"/>
    <w:rsid w:val="00CD4A4E"/>
    <w:rsid w:val="00CD5532"/>
    <w:rsid w:val="00CD5B22"/>
    <w:rsid w:val="00CD5E81"/>
    <w:rsid w:val="00CD6923"/>
    <w:rsid w:val="00CD7609"/>
    <w:rsid w:val="00CD7660"/>
    <w:rsid w:val="00CE043D"/>
    <w:rsid w:val="00CE0649"/>
    <w:rsid w:val="00CE1951"/>
    <w:rsid w:val="00CE1BC9"/>
    <w:rsid w:val="00CE264E"/>
    <w:rsid w:val="00CE352E"/>
    <w:rsid w:val="00CE37E6"/>
    <w:rsid w:val="00CE446D"/>
    <w:rsid w:val="00CE4C1A"/>
    <w:rsid w:val="00CE53A8"/>
    <w:rsid w:val="00CE57E0"/>
    <w:rsid w:val="00CE5BAF"/>
    <w:rsid w:val="00CE5E5B"/>
    <w:rsid w:val="00CE6170"/>
    <w:rsid w:val="00CE7261"/>
    <w:rsid w:val="00CE7C1F"/>
    <w:rsid w:val="00CE7CFB"/>
    <w:rsid w:val="00CF2836"/>
    <w:rsid w:val="00CF3487"/>
    <w:rsid w:val="00CF38F5"/>
    <w:rsid w:val="00CF39CD"/>
    <w:rsid w:val="00CF3CA3"/>
    <w:rsid w:val="00CF41C0"/>
    <w:rsid w:val="00CF4CD9"/>
    <w:rsid w:val="00CF5AF5"/>
    <w:rsid w:val="00CF63C2"/>
    <w:rsid w:val="00CF679A"/>
    <w:rsid w:val="00CF6A64"/>
    <w:rsid w:val="00CF6AEF"/>
    <w:rsid w:val="00CF70C0"/>
    <w:rsid w:val="00CF721E"/>
    <w:rsid w:val="00CF77F9"/>
    <w:rsid w:val="00D001DB"/>
    <w:rsid w:val="00D00865"/>
    <w:rsid w:val="00D01A24"/>
    <w:rsid w:val="00D01ECF"/>
    <w:rsid w:val="00D01FEB"/>
    <w:rsid w:val="00D02B7B"/>
    <w:rsid w:val="00D0318B"/>
    <w:rsid w:val="00D03C41"/>
    <w:rsid w:val="00D05F70"/>
    <w:rsid w:val="00D0632E"/>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15E38"/>
    <w:rsid w:val="00D20655"/>
    <w:rsid w:val="00D20F51"/>
    <w:rsid w:val="00D21586"/>
    <w:rsid w:val="00D2177D"/>
    <w:rsid w:val="00D21AC3"/>
    <w:rsid w:val="00D2266C"/>
    <w:rsid w:val="00D233A7"/>
    <w:rsid w:val="00D236D0"/>
    <w:rsid w:val="00D24F85"/>
    <w:rsid w:val="00D2578E"/>
    <w:rsid w:val="00D265AB"/>
    <w:rsid w:val="00D3169F"/>
    <w:rsid w:val="00D31748"/>
    <w:rsid w:val="00D323B3"/>
    <w:rsid w:val="00D340C2"/>
    <w:rsid w:val="00D35165"/>
    <w:rsid w:val="00D359E8"/>
    <w:rsid w:val="00D36B82"/>
    <w:rsid w:val="00D374DB"/>
    <w:rsid w:val="00D37ED3"/>
    <w:rsid w:val="00D404EF"/>
    <w:rsid w:val="00D40A43"/>
    <w:rsid w:val="00D40DF4"/>
    <w:rsid w:val="00D41BC5"/>
    <w:rsid w:val="00D41C10"/>
    <w:rsid w:val="00D42552"/>
    <w:rsid w:val="00D42AF1"/>
    <w:rsid w:val="00D42B8F"/>
    <w:rsid w:val="00D42C02"/>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6E44"/>
    <w:rsid w:val="00D57499"/>
    <w:rsid w:val="00D575D8"/>
    <w:rsid w:val="00D57A95"/>
    <w:rsid w:val="00D57EE6"/>
    <w:rsid w:val="00D6044D"/>
    <w:rsid w:val="00D609E4"/>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4558"/>
    <w:rsid w:val="00D7471F"/>
    <w:rsid w:val="00D75446"/>
    <w:rsid w:val="00D75C88"/>
    <w:rsid w:val="00D767AB"/>
    <w:rsid w:val="00D76F92"/>
    <w:rsid w:val="00D773D1"/>
    <w:rsid w:val="00D77629"/>
    <w:rsid w:val="00D77ED1"/>
    <w:rsid w:val="00D80064"/>
    <w:rsid w:val="00D808EF"/>
    <w:rsid w:val="00D812CF"/>
    <w:rsid w:val="00D8241D"/>
    <w:rsid w:val="00D8324C"/>
    <w:rsid w:val="00D8348B"/>
    <w:rsid w:val="00D835C7"/>
    <w:rsid w:val="00D836D4"/>
    <w:rsid w:val="00D84537"/>
    <w:rsid w:val="00D85361"/>
    <w:rsid w:val="00D86180"/>
    <w:rsid w:val="00D86F47"/>
    <w:rsid w:val="00D870D2"/>
    <w:rsid w:val="00D87236"/>
    <w:rsid w:val="00D8738E"/>
    <w:rsid w:val="00D87F0C"/>
    <w:rsid w:val="00D90592"/>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976"/>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1471"/>
    <w:rsid w:val="00DB244C"/>
    <w:rsid w:val="00DB38F6"/>
    <w:rsid w:val="00DB399F"/>
    <w:rsid w:val="00DB45B6"/>
    <w:rsid w:val="00DB4B69"/>
    <w:rsid w:val="00DB5194"/>
    <w:rsid w:val="00DB5CD4"/>
    <w:rsid w:val="00DB5DF9"/>
    <w:rsid w:val="00DB6722"/>
    <w:rsid w:val="00DB77E2"/>
    <w:rsid w:val="00DC0747"/>
    <w:rsid w:val="00DC1BC5"/>
    <w:rsid w:val="00DC1FCB"/>
    <w:rsid w:val="00DC210A"/>
    <w:rsid w:val="00DC2FF4"/>
    <w:rsid w:val="00DC319E"/>
    <w:rsid w:val="00DC337D"/>
    <w:rsid w:val="00DC5716"/>
    <w:rsid w:val="00DC5AB3"/>
    <w:rsid w:val="00DC5F38"/>
    <w:rsid w:val="00DC5F6F"/>
    <w:rsid w:val="00DC65D6"/>
    <w:rsid w:val="00DC69B9"/>
    <w:rsid w:val="00DC6FFA"/>
    <w:rsid w:val="00DC7539"/>
    <w:rsid w:val="00DC79C7"/>
    <w:rsid w:val="00DC7EE9"/>
    <w:rsid w:val="00DD05CF"/>
    <w:rsid w:val="00DD1A9C"/>
    <w:rsid w:val="00DD1B7E"/>
    <w:rsid w:val="00DD24E9"/>
    <w:rsid w:val="00DD2C8E"/>
    <w:rsid w:val="00DD3EC1"/>
    <w:rsid w:val="00DD436B"/>
    <w:rsid w:val="00DD4893"/>
    <w:rsid w:val="00DD4AC3"/>
    <w:rsid w:val="00DD4F1D"/>
    <w:rsid w:val="00DD5490"/>
    <w:rsid w:val="00DD54A5"/>
    <w:rsid w:val="00DD5526"/>
    <w:rsid w:val="00DD6C27"/>
    <w:rsid w:val="00DD7D9F"/>
    <w:rsid w:val="00DE0A8A"/>
    <w:rsid w:val="00DE0D4E"/>
    <w:rsid w:val="00DE1631"/>
    <w:rsid w:val="00DE24E4"/>
    <w:rsid w:val="00DE2C23"/>
    <w:rsid w:val="00DE3066"/>
    <w:rsid w:val="00DE3718"/>
    <w:rsid w:val="00DE5120"/>
    <w:rsid w:val="00DE53D9"/>
    <w:rsid w:val="00DE53DB"/>
    <w:rsid w:val="00DE63D6"/>
    <w:rsid w:val="00DE739B"/>
    <w:rsid w:val="00DE7D38"/>
    <w:rsid w:val="00DF00A1"/>
    <w:rsid w:val="00DF0906"/>
    <w:rsid w:val="00DF0AE0"/>
    <w:rsid w:val="00DF1CC2"/>
    <w:rsid w:val="00DF2662"/>
    <w:rsid w:val="00DF2DE1"/>
    <w:rsid w:val="00DF394B"/>
    <w:rsid w:val="00DF5880"/>
    <w:rsid w:val="00DF62E1"/>
    <w:rsid w:val="00DF67DF"/>
    <w:rsid w:val="00DF68D6"/>
    <w:rsid w:val="00DF7B69"/>
    <w:rsid w:val="00DF7CA5"/>
    <w:rsid w:val="00E011FF"/>
    <w:rsid w:val="00E014D3"/>
    <w:rsid w:val="00E0301E"/>
    <w:rsid w:val="00E03A4E"/>
    <w:rsid w:val="00E04612"/>
    <w:rsid w:val="00E0558A"/>
    <w:rsid w:val="00E06F0C"/>
    <w:rsid w:val="00E07263"/>
    <w:rsid w:val="00E10039"/>
    <w:rsid w:val="00E10299"/>
    <w:rsid w:val="00E10ACC"/>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60D"/>
    <w:rsid w:val="00E21D79"/>
    <w:rsid w:val="00E2202F"/>
    <w:rsid w:val="00E22234"/>
    <w:rsid w:val="00E227FE"/>
    <w:rsid w:val="00E23451"/>
    <w:rsid w:val="00E23595"/>
    <w:rsid w:val="00E23D5D"/>
    <w:rsid w:val="00E2572A"/>
    <w:rsid w:val="00E26D2B"/>
    <w:rsid w:val="00E275D0"/>
    <w:rsid w:val="00E278C0"/>
    <w:rsid w:val="00E307CB"/>
    <w:rsid w:val="00E308AE"/>
    <w:rsid w:val="00E30BEF"/>
    <w:rsid w:val="00E314A4"/>
    <w:rsid w:val="00E32262"/>
    <w:rsid w:val="00E327FE"/>
    <w:rsid w:val="00E345CE"/>
    <w:rsid w:val="00E34AD0"/>
    <w:rsid w:val="00E35694"/>
    <w:rsid w:val="00E366EF"/>
    <w:rsid w:val="00E402E9"/>
    <w:rsid w:val="00E418EA"/>
    <w:rsid w:val="00E419E1"/>
    <w:rsid w:val="00E4327E"/>
    <w:rsid w:val="00E43C51"/>
    <w:rsid w:val="00E44B58"/>
    <w:rsid w:val="00E468FB"/>
    <w:rsid w:val="00E46AA9"/>
    <w:rsid w:val="00E46C71"/>
    <w:rsid w:val="00E47970"/>
    <w:rsid w:val="00E500DE"/>
    <w:rsid w:val="00E5090E"/>
    <w:rsid w:val="00E52149"/>
    <w:rsid w:val="00E5228F"/>
    <w:rsid w:val="00E530DE"/>
    <w:rsid w:val="00E534AE"/>
    <w:rsid w:val="00E53828"/>
    <w:rsid w:val="00E53AFF"/>
    <w:rsid w:val="00E54AE0"/>
    <w:rsid w:val="00E5537C"/>
    <w:rsid w:val="00E558E0"/>
    <w:rsid w:val="00E55A21"/>
    <w:rsid w:val="00E55EFF"/>
    <w:rsid w:val="00E56526"/>
    <w:rsid w:val="00E574AF"/>
    <w:rsid w:val="00E60BE0"/>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95"/>
    <w:rsid w:val="00E70CF8"/>
    <w:rsid w:val="00E7426E"/>
    <w:rsid w:val="00E758F7"/>
    <w:rsid w:val="00E75968"/>
    <w:rsid w:val="00E76284"/>
    <w:rsid w:val="00E80F9F"/>
    <w:rsid w:val="00E814B2"/>
    <w:rsid w:val="00E82833"/>
    <w:rsid w:val="00E82E6F"/>
    <w:rsid w:val="00E84821"/>
    <w:rsid w:val="00E8488D"/>
    <w:rsid w:val="00E84E52"/>
    <w:rsid w:val="00E85E98"/>
    <w:rsid w:val="00E86014"/>
    <w:rsid w:val="00E86B97"/>
    <w:rsid w:val="00E87001"/>
    <w:rsid w:val="00E870C8"/>
    <w:rsid w:val="00E8765A"/>
    <w:rsid w:val="00E87BE0"/>
    <w:rsid w:val="00E91800"/>
    <w:rsid w:val="00E9264C"/>
    <w:rsid w:val="00E92835"/>
    <w:rsid w:val="00E93DDC"/>
    <w:rsid w:val="00E94818"/>
    <w:rsid w:val="00E94890"/>
    <w:rsid w:val="00E94AA2"/>
    <w:rsid w:val="00E956B7"/>
    <w:rsid w:val="00E963E3"/>
    <w:rsid w:val="00E97076"/>
    <w:rsid w:val="00EA13EE"/>
    <w:rsid w:val="00EA196C"/>
    <w:rsid w:val="00EA1F9F"/>
    <w:rsid w:val="00EA2712"/>
    <w:rsid w:val="00EA33A4"/>
    <w:rsid w:val="00EA3C26"/>
    <w:rsid w:val="00EA3D5D"/>
    <w:rsid w:val="00EA4191"/>
    <w:rsid w:val="00EA4A72"/>
    <w:rsid w:val="00EA4A79"/>
    <w:rsid w:val="00EA5BD8"/>
    <w:rsid w:val="00EA69C3"/>
    <w:rsid w:val="00EA7A08"/>
    <w:rsid w:val="00EB0EED"/>
    <w:rsid w:val="00EB12B9"/>
    <w:rsid w:val="00EB1F4D"/>
    <w:rsid w:val="00EB2143"/>
    <w:rsid w:val="00EB21F8"/>
    <w:rsid w:val="00EB2D95"/>
    <w:rsid w:val="00EB33D5"/>
    <w:rsid w:val="00EB35B9"/>
    <w:rsid w:val="00EB3BF6"/>
    <w:rsid w:val="00EB429B"/>
    <w:rsid w:val="00EB43B8"/>
    <w:rsid w:val="00EB44CB"/>
    <w:rsid w:val="00EB4B81"/>
    <w:rsid w:val="00EB4DA0"/>
    <w:rsid w:val="00EB5036"/>
    <w:rsid w:val="00EB5045"/>
    <w:rsid w:val="00EB6066"/>
    <w:rsid w:val="00EB66C2"/>
    <w:rsid w:val="00EB6D7F"/>
    <w:rsid w:val="00EB73C0"/>
    <w:rsid w:val="00EB7D35"/>
    <w:rsid w:val="00EC0B9A"/>
    <w:rsid w:val="00EC1EC9"/>
    <w:rsid w:val="00EC23E7"/>
    <w:rsid w:val="00EC2E65"/>
    <w:rsid w:val="00EC46E7"/>
    <w:rsid w:val="00EC492E"/>
    <w:rsid w:val="00EC4D8D"/>
    <w:rsid w:val="00EC4F80"/>
    <w:rsid w:val="00EC5DC8"/>
    <w:rsid w:val="00EC6070"/>
    <w:rsid w:val="00EC7586"/>
    <w:rsid w:val="00EC78BB"/>
    <w:rsid w:val="00EC7A39"/>
    <w:rsid w:val="00ED101B"/>
    <w:rsid w:val="00ED208E"/>
    <w:rsid w:val="00ED3C03"/>
    <w:rsid w:val="00ED3C80"/>
    <w:rsid w:val="00ED54F6"/>
    <w:rsid w:val="00ED5E3B"/>
    <w:rsid w:val="00ED63E1"/>
    <w:rsid w:val="00ED7007"/>
    <w:rsid w:val="00ED74EF"/>
    <w:rsid w:val="00ED7CF5"/>
    <w:rsid w:val="00ED7D28"/>
    <w:rsid w:val="00EE0648"/>
    <w:rsid w:val="00EE06E2"/>
    <w:rsid w:val="00EE0B81"/>
    <w:rsid w:val="00EE0E2F"/>
    <w:rsid w:val="00EE115D"/>
    <w:rsid w:val="00EE1427"/>
    <w:rsid w:val="00EE19BF"/>
    <w:rsid w:val="00EE3DC2"/>
    <w:rsid w:val="00EE45ED"/>
    <w:rsid w:val="00EE49FD"/>
    <w:rsid w:val="00EE5353"/>
    <w:rsid w:val="00EE580E"/>
    <w:rsid w:val="00EE725D"/>
    <w:rsid w:val="00EE7CC1"/>
    <w:rsid w:val="00EE7D7E"/>
    <w:rsid w:val="00EF04C1"/>
    <w:rsid w:val="00EF0C8E"/>
    <w:rsid w:val="00EF31E7"/>
    <w:rsid w:val="00EF3816"/>
    <w:rsid w:val="00EF3D3D"/>
    <w:rsid w:val="00EF3E62"/>
    <w:rsid w:val="00EF40EB"/>
    <w:rsid w:val="00EF42AF"/>
    <w:rsid w:val="00EF4988"/>
    <w:rsid w:val="00EF50F8"/>
    <w:rsid w:val="00EF545F"/>
    <w:rsid w:val="00EF5AE8"/>
    <w:rsid w:val="00EF6001"/>
    <w:rsid w:val="00EF62C1"/>
    <w:rsid w:val="00EF661B"/>
    <w:rsid w:val="00EF714B"/>
    <w:rsid w:val="00EF7816"/>
    <w:rsid w:val="00EF7926"/>
    <w:rsid w:val="00EF7E7A"/>
    <w:rsid w:val="00F0029B"/>
    <w:rsid w:val="00F00C82"/>
    <w:rsid w:val="00F00DC0"/>
    <w:rsid w:val="00F00E13"/>
    <w:rsid w:val="00F012AB"/>
    <w:rsid w:val="00F012F7"/>
    <w:rsid w:val="00F0170D"/>
    <w:rsid w:val="00F02AD5"/>
    <w:rsid w:val="00F02DF1"/>
    <w:rsid w:val="00F0326A"/>
    <w:rsid w:val="00F0416C"/>
    <w:rsid w:val="00F041E4"/>
    <w:rsid w:val="00F04222"/>
    <w:rsid w:val="00F04BFF"/>
    <w:rsid w:val="00F04CD2"/>
    <w:rsid w:val="00F04D33"/>
    <w:rsid w:val="00F04D6B"/>
    <w:rsid w:val="00F05176"/>
    <w:rsid w:val="00F05198"/>
    <w:rsid w:val="00F05781"/>
    <w:rsid w:val="00F05C5A"/>
    <w:rsid w:val="00F066D6"/>
    <w:rsid w:val="00F0728B"/>
    <w:rsid w:val="00F0763B"/>
    <w:rsid w:val="00F1028D"/>
    <w:rsid w:val="00F10A79"/>
    <w:rsid w:val="00F11744"/>
    <w:rsid w:val="00F126BF"/>
    <w:rsid w:val="00F12BF1"/>
    <w:rsid w:val="00F1327F"/>
    <w:rsid w:val="00F137AC"/>
    <w:rsid w:val="00F1609A"/>
    <w:rsid w:val="00F171AC"/>
    <w:rsid w:val="00F17592"/>
    <w:rsid w:val="00F175BB"/>
    <w:rsid w:val="00F179E1"/>
    <w:rsid w:val="00F17AA5"/>
    <w:rsid w:val="00F20170"/>
    <w:rsid w:val="00F2048C"/>
    <w:rsid w:val="00F2270D"/>
    <w:rsid w:val="00F22E41"/>
    <w:rsid w:val="00F234F3"/>
    <w:rsid w:val="00F238E9"/>
    <w:rsid w:val="00F2472F"/>
    <w:rsid w:val="00F25171"/>
    <w:rsid w:val="00F269A2"/>
    <w:rsid w:val="00F26AB2"/>
    <w:rsid w:val="00F27299"/>
    <w:rsid w:val="00F27D3C"/>
    <w:rsid w:val="00F300E5"/>
    <w:rsid w:val="00F31CC4"/>
    <w:rsid w:val="00F31FDD"/>
    <w:rsid w:val="00F32A9C"/>
    <w:rsid w:val="00F32EA0"/>
    <w:rsid w:val="00F3341C"/>
    <w:rsid w:val="00F33FA7"/>
    <w:rsid w:val="00F343A8"/>
    <w:rsid w:val="00F35B1E"/>
    <w:rsid w:val="00F37413"/>
    <w:rsid w:val="00F378F4"/>
    <w:rsid w:val="00F37A18"/>
    <w:rsid w:val="00F37A61"/>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195"/>
    <w:rsid w:val="00F479E5"/>
    <w:rsid w:val="00F50113"/>
    <w:rsid w:val="00F5085D"/>
    <w:rsid w:val="00F508A7"/>
    <w:rsid w:val="00F50D59"/>
    <w:rsid w:val="00F50F94"/>
    <w:rsid w:val="00F51AD3"/>
    <w:rsid w:val="00F51DA7"/>
    <w:rsid w:val="00F51FE9"/>
    <w:rsid w:val="00F5225F"/>
    <w:rsid w:val="00F52FC8"/>
    <w:rsid w:val="00F5337A"/>
    <w:rsid w:val="00F53AE5"/>
    <w:rsid w:val="00F5433B"/>
    <w:rsid w:val="00F5479C"/>
    <w:rsid w:val="00F550D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4AB2"/>
    <w:rsid w:val="00F65BB7"/>
    <w:rsid w:val="00F66734"/>
    <w:rsid w:val="00F67103"/>
    <w:rsid w:val="00F67FF8"/>
    <w:rsid w:val="00F70623"/>
    <w:rsid w:val="00F708AA"/>
    <w:rsid w:val="00F7140A"/>
    <w:rsid w:val="00F7254A"/>
    <w:rsid w:val="00F74B0B"/>
    <w:rsid w:val="00F75384"/>
    <w:rsid w:val="00F76983"/>
    <w:rsid w:val="00F76C13"/>
    <w:rsid w:val="00F808CD"/>
    <w:rsid w:val="00F80B98"/>
    <w:rsid w:val="00F810A5"/>
    <w:rsid w:val="00F82354"/>
    <w:rsid w:val="00F83460"/>
    <w:rsid w:val="00F83926"/>
    <w:rsid w:val="00F8408F"/>
    <w:rsid w:val="00F84373"/>
    <w:rsid w:val="00F84633"/>
    <w:rsid w:val="00F8589F"/>
    <w:rsid w:val="00F864BB"/>
    <w:rsid w:val="00F866D5"/>
    <w:rsid w:val="00F8671C"/>
    <w:rsid w:val="00F8718B"/>
    <w:rsid w:val="00F911FE"/>
    <w:rsid w:val="00F91DC0"/>
    <w:rsid w:val="00F9690D"/>
    <w:rsid w:val="00F9740E"/>
    <w:rsid w:val="00F97565"/>
    <w:rsid w:val="00FA0A54"/>
    <w:rsid w:val="00FA0EE4"/>
    <w:rsid w:val="00FA18FA"/>
    <w:rsid w:val="00FA1E37"/>
    <w:rsid w:val="00FA1F82"/>
    <w:rsid w:val="00FA2321"/>
    <w:rsid w:val="00FA35C9"/>
    <w:rsid w:val="00FA40D5"/>
    <w:rsid w:val="00FA45F1"/>
    <w:rsid w:val="00FA499E"/>
    <w:rsid w:val="00FA548C"/>
    <w:rsid w:val="00FA5C66"/>
    <w:rsid w:val="00FA6151"/>
    <w:rsid w:val="00FA6266"/>
    <w:rsid w:val="00FB1CF3"/>
    <w:rsid w:val="00FB3B2D"/>
    <w:rsid w:val="00FB3F24"/>
    <w:rsid w:val="00FB468A"/>
    <w:rsid w:val="00FB57C6"/>
    <w:rsid w:val="00FB5EEA"/>
    <w:rsid w:val="00FB600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6CE"/>
    <w:rsid w:val="00FE1F82"/>
    <w:rsid w:val="00FE36D3"/>
    <w:rsid w:val="00FE37D3"/>
    <w:rsid w:val="00FE6380"/>
    <w:rsid w:val="00FE6B5D"/>
    <w:rsid w:val="00FE6D80"/>
    <w:rsid w:val="00FE73EA"/>
    <w:rsid w:val="00FF102A"/>
    <w:rsid w:val="00FF1435"/>
    <w:rsid w:val="00FF2956"/>
    <w:rsid w:val="00FF3326"/>
    <w:rsid w:val="00FF4C34"/>
    <w:rsid w:val="00FF589E"/>
    <w:rsid w:val="00FF69A6"/>
    <w:rsid w:val="00FF69D7"/>
    <w:rsid w:val="00FF7030"/>
    <w:rsid w:val="058B2B29"/>
    <w:rsid w:val="0B894205"/>
    <w:rsid w:val="0F1905EE"/>
    <w:rsid w:val="0F414CF9"/>
    <w:rsid w:val="111533AD"/>
    <w:rsid w:val="15387934"/>
    <w:rsid w:val="17AD7DC6"/>
    <w:rsid w:val="188D493C"/>
    <w:rsid w:val="18B66F39"/>
    <w:rsid w:val="19576A1C"/>
    <w:rsid w:val="1B4F1C59"/>
    <w:rsid w:val="1C2B69D7"/>
    <w:rsid w:val="1C4D671D"/>
    <w:rsid w:val="1E98018D"/>
    <w:rsid w:val="23634ECF"/>
    <w:rsid w:val="248F6EEA"/>
    <w:rsid w:val="251B7842"/>
    <w:rsid w:val="25365F7C"/>
    <w:rsid w:val="25C52CB5"/>
    <w:rsid w:val="2A6F05C0"/>
    <w:rsid w:val="2AD326C1"/>
    <w:rsid w:val="2C601BF2"/>
    <w:rsid w:val="2CF36469"/>
    <w:rsid w:val="2DED6CF8"/>
    <w:rsid w:val="2E6A153F"/>
    <w:rsid w:val="30455267"/>
    <w:rsid w:val="30602F00"/>
    <w:rsid w:val="307A2CE3"/>
    <w:rsid w:val="3103354B"/>
    <w:rsid w:val="31671E88"/>
    <w:rsid w:val="34C04229"/>
    <w:rsid w:val="368D5B6E"/>
    <w:rsid w:val="36B55F0A"/>
    <w:rsid w:val="3AD23C84"/>
    <w:rsid w:val="3C1F3528"/>
    <w:rsid w:val="3D232759"/>
    <w:rsid w:val="3D5A00A4"/>
    <w:rsid w:val="402E16CA"/>
    <w:rsid w:val="40D518E7"/>
    <w:rsid w:val="414B3587"/>
    <w:rsid w:val="41AB5CE6"/>
    <w:rsid w:val="420B0AD3"/>
    <w:rsid w:val="421B5277"/>
    <w:rsid w:val="42671128"/>
    <w:rsid w:val="42901A53"/>
    <w:rsid w:val="431E1EA9"/>
    <w:rsid w:val="472E74AF"/>
    <w:rsid w:val="4BEF000D"/>
    <w:rsid w:val="4C954FE3"/>
    <w:rsid w:val="4CCE674A"/>
    <w:rsid w:val="52FF59D0"/>
    <w:rsid w:val="53BF6204"/>
    <w:rsid w:val="56A87C0C"/>
    <w:rsid w:val="58745841"/>
    <w:rsid w:val="5B122D9D"/>
    <w:rsid w:val="5CF46281"/>
    <w:rsid w:val="5EA95406"/>
    <w:rsid w:val="64F30BD8"/>
    <w:rsid w:val="656749B0"/>
    <w:rsid w:val="65777969"/>
    <w:rsid w:val="659E2C70"/>
    <w:rsid w:val="68E71107"/>
    <w:rsid w:val="69100D36"/>
    <w:rsid w:val="6C4319FB"/>
    <w:rsid w:val="6DE81A71"/>
    <w:rsid w:val="6DF43A03"/>
    <w:rsid w:val="710F3A90"/>
    <w:rsid w:val="75D51C75"/>
    <w:rsid w:val="76730F8E"/>
    <w:rsid w:val="7853214D"/>
    <w:rsid w:val="792738AA"/>
    <w:rsid w:val="7B740B38"/>
    <w:rsid w:val="7C9F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77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宋体"/>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4" w:uiPriority="9"/>
    <w:lsdException w:name="index 2" w:qFormat="0"/>
    <w:lsdException w:name="index 3" w:qFormat="0"/>
    <w:lsdException w:name="index 4" w:qFormat="0"/>
    <w:lsdException w:name="index 5" w:qFormat="0"/>
    <w:lsdException w:name="index 6" w:qFormat="0"/>
    <w:lsdException w:name="index 7" w:qFormat="0"/>
    <w:lsdException w:name="index 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macro" w:qFormat="0"/>
    <w:lsdException w:name="List" w:semiHidden="0" w:unhideWhenUsed="0"/>
    <w:lsdException w:name="List Bullet" w:semiHidden="0" w:unhideWhenUsed="0"/>
    <w:lsdException w:name="List Number" w:uiPriority="99"/>
    <w:lsdException w:name="Title" w:semiHidden="0" w:unhideWhenUsed="0"/>
    <w:lsdException w:name="Default Paragraph Font" w:uiPriority="1" w:qFormat="0"/>
    <w:lsdException w:name="Body Text Indent" w:uiPriority="99"/>
    <w:lsdException w:name="Subtitle" w:semiHidden="0" w:uiPriority="11" w:unhideWhenUsed="0"/>
    <w:lsdException w:name="Body Text First Indent 2" w:uiPriority="99"/>
    <w:lsdException w:name="Body Text Indent 2" w:uiPriority="99"/>
    <w:lsdException w:name="Hyperlink" w:uiPriority="99"/>
    <w:lsdException w:name="FollowedHyperlink" w:uiPriority="99"/>
    <w:lsdException w:name="Strong" w:semiHidden="0" w:uiPriority="22" w:unhideWhenUsed="0"/>
    <w:lsdException w:name="Emphasis" w:semiHidden="0" w:unhideWhenUsed="0"/>
    <w:lsdException w:name="Document Map" w:uiPriority="99"/>
    <w:lsdException w:name="HTML Top of Form" w:uiPriority="99" w:qFormat="0"/>
    <w:lsdException w:name="HTML Bottom of Form" w:uiPriority="99" w:qFormat="0"/>
    <w:lsdException w:name="Normal (Web)" w:uiPriority="99"/>
    <w:lsdException w:name="HTML Code" w:uiPriority="99"/>
    <w:lsdException w:name="Normal Table" w:uiPriority="99" w:qFormat="0"/>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Professional" w:uiPriority="99"/>
    <w:lsdException w:name="Balloon Text" w:semiHidden="0" w:uiPriority="99" w:unhideWhenUsed="0"/>
    <w:lsdException w:name="Table Grid" w:uiPriority="39"/>
    <w:lsdException w:name="Placeholder Text" w:semiHidden="0" w:uiPriority="99" w:unhideWhenUsed="0"/>
    <w:lsdException w:name="No Spacing" w:semiHidden="0" w:uiPriority="1" w:unhideWhenUsed="0"/>
    <w:lsdException w:name="Light Shading" w:semiHidden="0" w:unhideWhenUsed="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99" w:unhideWhenUsed="0"/>
    <w:lsdException w:name="Quote" w:semiHidden="0" w:uiPriority="29" w:unhideWhenUsed="0"/>
    <w:lsdException w:name="Intense Quote" w:semiHidden="0" w:uiPriority="99"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1">
    <w:name w:val="Normal"/>
    <w:qFormat/>
    <w:pPr>
      <w:widowControl w:val="0"/>
      <w:jc w:val="both"/>
    </w:pPr>
    <w:rPr>
      <w:rFonts w:ascii="Calibri" w:eastAsia="宋体" w:hAnsi="Calibri" w:cs="Times New Roman"/>
      <w:kern w:val="2"/>
      <w:sz w:val="21"/>
      <w:szCs w:val="22"/>
    </w:rPr>
  </w:style>
  <w:style w:type="paragraph" w:styleId="16">
    <w:name w:val="heading 1"/>
    <w:basedOn w:val="af1"/>
    <w:next w:val="af1"/>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f1"/>
    <w:next w:val="af1"/>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f1"/>
    <w:next w:val="af1"/>
    <w:link w:val="3Char2"/>
    <w:qFormat/>
    <w:pPr>
      <w:keepNext/>
      <w:keepLines/>
      <w:outlineLvl w:val="2"/>
    </w:pPr>
    <w:rPr>
      <w:rFonts w:ascii="仿宋" w:eastAsia="仿宋" w:hAnsi="仿宋" w:cs="仿宋"/>
      <w:b/>
      <w:bCs/>
      <w:sz w:val="24"/>
      <w:szCs w:val="24"/>
    </w:rPr>
  </w:style>
  <w:style w:type="paragraph" w:styleId="42">
    <w:name w:val="heading 4"/>
    <w:basedOn w:val="af1"/>
    <w:next w:val="af1"/>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f1"/>
    <w:next w:val="af1"/>
    <w:link w:val="5Char3"/>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f1"/>
    <w:next w:val="af1"/>
    <w:link w:val="6Char3"/>
    <w:qFormat/>
    <w:pPr>
      <w:keepNext/>
      <w:keepLines/>
      <w:spacing w:before="240" w:after="64" w:line="320" w:lineRule="auto"/>
      <w:outlineLvl w:val="5"/>
    </w:pPr>
    <w:rPr>
      <w:rFonts w:ascii="Arial" w:eastAsia="黑体" w:hAnsi="Arial"/>
      <w:b/>
      <w:bCs/>
      <w:sz w:val="24"/>
      <w:szCs w:val="24"/>
    </w:rPr>
  </w:style>
  <w:style w:type="paragraph" w:styleId="71">
    <w:name w:val="heading 7"/>
    <w:basedOn w:val="af1"/>
    <w:next w:val="af1"/>
    <w:link w:val="7Char3"/>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f1"/>
    <w:next w:val="af1"/>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f1"/>
    <w:next w:val="af1"/>
    <w:link w:val="9Char3"/>
    <w:qFormat/>
    <w:pPr>
      <w:keepNext/>
      <w:keepLines/>
      <w:tabs>
        <w:tab w:val="left" w:pos="0"/>
      </w:tabs>
      <w:spacing w:before="240" w:after="64" w:line="320" w:lineRule="auto"/>
      <w:ind w:left="1584" w:hanging="1584"/>
      <w:outlineLvl w:val="8"/>
    </w:pPr>
    <w:rPr>
      <w:rFonts w:ascii="Cambria" w:hAnsi="Cambria"/>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33">
    <w:name w:val="List 3"/>
    <w:basedOn w:val="af1"/>
    <w:qFormat/>
    <w:pPr>
      <w:ind w:leftChars="400" w:left="100" w:hangingChars="200" w:hanging="200"/>
    </w:pPr>
    <w:rPr>
      <w:rFonts w:ascii="Times New Roman" w:hAnsi="Times New Roman"/>
      <w:szCs w:val="20"/>
    </w:rPr>
  </w:style>
  <w:style w:type="paragraph" w:styleId="72">
    <w:name w:val="toc 7"/>
    <w:basedOn w:val="af1"/>
    <w:next w:val="af1"/>
    <w:uiPriority w:val="39"/>
    <w:qFormat/>
    <w:pPr>
      <w:ind w:left="1260"/>
      <w:jc w:val="left"/>
    </w:pPr>
    <w:rPr>
      <w:rFonts w:ascii="Times New Roman" w:hAnsi="Times New Roman"/>
      <w:sz w:val="18"/>
      <w:szCs w:val="18"/>
    </w:rPr>
  </w:style>
  <w:style w:type="paragraph" w:styleId="23">
    <w:name w:val="List Number 2"/>
    <w:basedOn w:val="af1"/>
    <w:qFormat/>
    <w:pPr>
      <w:tabs>
        <w:tab w:val="left" w:pos="432"/>
        <w:tab w:val="left" w:pos="567"/>
      </w:tabs>
      <w:ind w:left="432" w:hanging="432"/>
    </w:pPr>
    <w:rPr>
      <w:rFonts w:ascii="Times New Roman" w:hAnsi="Times New Roman"/>
      <w:sz w:val="28"/>
      <w:szCs w:val="20"/>
    </w:rPr>
  </w:style>
  <w:style w:type="paragraph" w:styleId="a9">
    <w:name w:val="table of authorities"/>
    <w:basedOn w:val="af1"/>
    <w:next w:val="af1"/>
    <w:qFormat/>
    <w:pPr>
      <w:numPr>
        <w:numId w:val="1"/>
      </w:numPr>
      <w:ind w:leftChars="200" w:left="200"/>
    </w:pPr>
    <w:rPr>
      <w:rFonts w:ascii="Times New Roman" w:hAnsi="Times New Roman"/>
      <w:sz w:val="18"/>
      <w:szCs w:val="24"/>
    </w:rPr>
  </w:style>
  <w:style w:type="paragraph" w:styleId="af5">
    <w:name w:val="Note Heading"/>
    <w:basedOn w:val="af1"/>
    <w:next w:val="af1"/>
    <w:link w:val="Char0"/>
    <w:semiHidden/>
    <w:unhideWhenUsed/>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f1"/>
    <w:qFormat/>
    <w:pPr>
      <w:numPr>
        <w:numId w:val="2"/>
      </w:numPr>
    </w:pPr>
    <w:rPr>
      <w:rFonts w:ascii="Times New Roman" w:hAnsi="Times New Roman"/>
      <w:szCs w:val="24"/>
    </w:rPr>
  </w:style>
  <w:style w:type="paragraph" w:styleId="82">
    <w:name w:val="index 8"/>
    <w:basedOn w:val="af6"/>
    <w:next w:val="af1"/>
    <w:qFormat/>
    <w:pPr>
      <w:adjustRightInd w:val="0"/>
      <w:spacing w:beforeLines="0" w:afterLines="0"/>
      <w:ind w:firstLine="420"/>
    </w:pPr>
    <w:rPr>
      <w:rFonts w:ascii="宋体" w:hAnsi="宋体" w:cs="Arial"/>
      <w:bCs w:val="0"/>
      <w:sz w:val="18"/>
      <w:szCs w:val="18"/>
    </w:rPr>
  </w:style>
  <w:style w:type="paragraph" w:customStyle="1" w:styleId="af6">
    <w:name w:val="表格名称"/>
    <w:basedOn w:val="af1"/>
    <w:link w:val="Char1"/>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7">
    <w:name w:val="E-mail Signature"/>
    <w:basedOn w:val="af1"/>
    <w:link w:val="Char2"/>
    <w:semiHidden/>
    <w:unhideWhenUsed/>
    <w:qFormat/>
    <w:pPr>
      <w:adjustRightInd w:val="0"/>
      <w:snapToGrid w:val="0"/>
      <w:spacing w:line="360" w:lineRule="auto"/>
      <w:ind w:firstLineChars="200" w:firstLine="200"/>
      <w:jc w:val="left"/>
    </w:pPr>
    <w:rPr>
      <w:rFonts w:ascii="Times New Roman" w:hAnsi="Times New Roman"/>
    </w:rPr>
  </w:style>
  <w:style w:type="paragraph" w:styleId="af8">
    <w:name w:val="List Number"/>
    <w:basedOn w:val="af1"/>
    <w:uiPriority w:val="99"/>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9">
    <w:name w:val="Normal Indent"/>
    <w:basedOn w:val="af1"/>
    <w:link w:val="Char20"/>
    <w:qFormat/>
    <w:pPr>
      <w:ind w:firstLine="420"/>
    </w:pPr>
    <w:rPr>
      <w:szCs w:val="20"/>
    </w:rPr>
  </w:style>
  <w:style w:type="paragraph" w:styleId="afa">
    <w:name w:val="caption"/>
    <w:basedOn w:val="af1"/>
    <w:next w:val="af1"/>
    <w:link w:val="Char21"/>
    <w:qFormat/>
    <w:pPr>
      <w:spacing w:before="152" w:after="160"/>
    </w:pPr>
    <w:rPr>
      <w:rFonts w:ascii="Arial" w:eastAsia="黑体" w:hAnsi="Arial"/>
      <w:sz w:val="20"/>
      <w:szCs w:val="20"/>
    </w:rPr>
  </w:style>
  <w:style w:type="paragraph" w:styleId="afb">
    <w:name w:val="List Bullet"/>
    <w:basedOn w:val="af1"/>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c">
    <w:name w:val="envelope address"/>
    <w:basedOn w:val="af1"/>
    <w:semiHidden/>
    <w:unhideWhenUsed/>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d">
    <w:name w:val="Document Map"/>
    <w:basedOn w:val="af1"/>
    <w:link w:val="Char3"/>
    <w:uiPriority w:val="99"/>
    <w:qFormat/>
    <w:rPr>
      <w:rFonts w:ascii="宋体"/>
      <w:sz w:val="18"/>
      <w:szCs w:val="18"/>
    </w:rPr>
  </w:style>
  <w:style w:type="paragraph" w:styleId="afe">
    <w:name w:val="toa heading"/>
    <w:basedOn w:val="af1"/>
    <w:next w:val="af1"/>
    <w:qFormat/>
    <w:pPr>
      <w:spacing w:before="120"/>
    </w:pPr>
    <w:rPr>
      <w:rFonts w:ascii="Arial" w:hAnsi="Arial"/>
      <w:sz w:val="24"/>
      <w:szCs w:val="20"/>
    </w:rPr>
  </w:style>
  <w:style w:type="paragraph" w:styleId="aff">
    <w:name w:val="annotation text"/>
    <w:basedOn w:val="af1"/>
    <w:link w:val="Char30"/>
    <w:uiPriority w:val="99"/>
    <w:qFormat/>
    <w:pPr>
      <w:jc w:val="left"/>
    </w:pPr>
  </w:style>
  <w:style w:type="paragraph" w:styleId="aff0">
    <w:name w:val="Salutation"/>
    <w:basedOn w:val="af1"/>
    <w:next w:val="af1"/>
    <w:link w:val="Char4"/>
    <w:qFormat/>
    <w:rPr>
      <w:rFonts w:ascii="宋体" w:hAnsi="Times New Roman"/>
      <w:b/>
      <w:sz w:val="28"/>
      <w:szCs w:val="20"/>
    </w:rPr>
  </w:style>
  <w:style w:type="paragraph" w:styleId="34">
    <w:name w:val="Body Text 3"/>
    <w:basedOn w:val="af1"/>
    <w:link w:val="3Char20"/>
    <w:qFormat/>
    <w:pPr>
      <w:snapToGrid w:val="0"/>
      <w:spacing w:before="50" w:after="50"/>
    </w:pPr>
    <w:rPr>
      <w:rFonts w:ascii="Times New Roman" w:eastAsia="仿宋_GB2312" w:hAnsi="宋体"/>
      <w:b/>
      <w:bCs/>
      <w:sz w:val="24"/>
      <w:szCs w:val="20"/>
    </w:rPr>
  </w:style>
  <w:style w:type="paragraph" w:styleId="aff1">
    <w:name w:val="Closing"/>
    <w:basedOn w:val="af1"/>
    <w:link w:val="Char5"/>
    <w:semiHidden/>
    <w:unhideWhenUsed/>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f1"/>
    <w:qFormat/>
    <w:pPr>
      <w:tabs>
        <w:tab w:val="left" w:pos="1200"/>
      </w:tabs>
      <w:ind w:left="1200" w:firstLineChars="200" w:hanging="360"/>
    </w:pPr>
    <w:rPr>
      <w:rFonts w:ascii="Times New Roman" w:hAnsi="Times New Roman"/>
      <w:szCs w:val="24"/>
    </w:rPr>
  </w:style>
  <w:style w:type="paragraph" w:styleId="aff2">
    <w:name w:val="Body Text"/>
    <w:basedOn w:val="af1"/>
    <w:link w:val="Char31"/>
    <w:qFormat/>
    <w:pPr>
      <w:spacing w:after="120"/>
    </w:pPr>
    <w:rPr>
      <w:sz w:val="28"/>
      <w:szCs w:val="24"/>
    </w:rPr>
  </w:style>
  <w:style w:type="paragraph" w:styleId="aff3">
    <w:name w:val="Body Text Indent"/>
    <w:basedOn w:val="af1"/>
    <w:link w:val="Char32"/>
    <w:uiPriority w:val="99"/>
    <w:qFormat/>
    <w:pPr>
      <w:spacing w:line="200" w:lineRule="exact"/>
      <w:ind w:firstLine="301"/>
    </w:pPr>
    <w:rPr>
      <w:rFonts w:ascii="宋体" w:hAnsi="Courier New"/>
      <w:spacing w:val="-4"/>
      <w:sz w:val="18"/>
      <w:szCs w:val="20"/>
    </w:rPr>
  </w:style>
  <w:style w:type="paragraph" w:styleId="3">
    <w:name w:val="List Number 3"/>
    <w:basedOn w:val="af1"/>
    <w:qFormat/>
    <w:pPr>
      <w:numPr>
        <w:numId w:val="3"/>
      </w:numPr>
    </w:pPr>
    <w:rPr>
      <w:rFonts w:ascii="Times New Roman" w:hAnsi="Times New Roman"/>
      <w:szCs w:val="24"/>
    </w:rPr>
  </w:style>
  <w:style w:type="paragraph" w:styleId="24">
    <w:name w:val="List 2"/>
    <w:basedOn w:val="af1"/>
    <w:qFormat/>
    <w:pPr>
      <w:ind w:leftChars="200" w:left="100" w:hangingChars="200" w:hanging="200"/>
    </w:pPr>
    <w:rPr>
      <w:rFonts w:ascii="Times New Roman" w:hAnsi="Times New Roman"/>
      <w:sz w:val="28"/>
      <w:szCs w:val="24"/>
    </w:rPr>
  </w:style>
  <w:style w:type="paragraph" w:styleId="aff4">
    <w:name w:val="List Continue"/>
    <w:basedOn w:val="af1"/>
    <w:semiHidden/>
    <w:unhideWhenUsed/>
    <w:qFormat/>
    <w:pPr>
      <w:adjustRightInd w:val="0"/>
      <w:snapToGrid w:val="0"/>
      <w:spacing w:after="120" w:line="360" w:lineRule="auto"/>
      <w:ind w:leftChars="200" w:left="420" w:firstLineChars="200" w:firstLine="200"/>
      <w:jc w:val="left"/>
    </w:pPr>
    <w:rPr>
      <w:rFonts w:ascii="Times New Roman" w:hAnsi="Times New Roman"/>
    </w:rPr>
  </w:style>
  <w:style w:type="paragraph" w:styleId="aff5">
    <w:name w:val="Block Text"/>
    <w:basedOn w:val="af1"/>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f1"/>
    <w:qFormat/>
    <w:pPr>
      <w:tabs>
        <w:tab w:val="left" w:pos="780"/>
      </w:tabs>
      <w:ind w:leftChars="200" w:left="780" w:hangingChars="200" w:hanging="360"/>
    </w:pPr>
    <w:rPr>
      <w:rFonts w:ascii="Times New Roman" w:hAnsi="Times New Roman"/>
      <w:szCs w:val="24"/>
    </w:rPr>
  </w:style>
  <w:style w:type="paragraph" w:styleId="HTML">
    <w:name w:val="HTML Address"/>
    <w:basedOn w:val="af1"/>
    <w:link w:val="HTMLChar"/>
    <w:semiHidden/>
    <w:unhideWhenUsed/>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f1"/>
    <w:next w:val="af1"/>
    <w:uiPriority w:val="39"/>
    <w:qFormat/>
    <w:pPr>
      <w:spacing w:afterLines="50"/>
      <w:ind w:left="840"/>
      <w:jc w:val="left"/>
    </w:pPr>
    <w:rPr>
      <w:rFonts w:ascii="Times New Roman" w:hAnsi="Times New Roman"/>
      <w:snapToGrid w:val="0"/>
      <w:kern w:val="0"/>
      <w:sz w:val="18"/>
      <w:szCs w:val="18"/>
    </w:rPr>
  </w:style>
  <w:style w:type="paragraph" w:styleId="36">
    <w:name w:val="toc 3"/>
    <w:basedOn w:val="af1"/>
    <w:next w:val="af1"/>
    <w:uiPriority w:val="39"/>
    <w:unhideWhenUsed/>
    <w:qFormat/>
    <w:pPr>
      <w:ind w:leftChars="400" w:left="840"/>
    </w:pPr>
  </w:style>
  <w:style w:type="paragraph" w:styleId="aff6">
    <w:name w:val="Plain Text"/>
    <w:basedOn w:val="af1"/>
    <w:link w:val="Char40"/>
    <w:qFormat/>
    <w:pPr>
      <w:spacing w:beforeLines="50" w:afterLines="50" w:line="400" w:lineRule="exact"/>
    </w:pPr>
    <w:rPr>
      <w:rFonts w:ascii="宋体" w:hAnsi="Courier New"/>
      <w:sz w:val="24"/>
      <w:szCs w:val="24"/>
    </w:rPr>
  </w:style>
  <w:style w:type="paragraph" w:styleId="50">
    <w:name w:val="List Bullet 5"/>
    <w:basedOn w:val="af1"/>
    <w:qFormat/>
    <w:pPr>
      <w:numPr>
        <w:numId w:val="4"/>
      </w:numPr>
    </w:pPr>
    <w:rPr>
      <w:rFonts w:ascii="Times New Roman" w:hAnsi="Times New Roman"/>
      <w:szCs w:val="24"/>
    </w:rPr>
  </w:style>
  <w:style w:type="paragraph" w:styleId="4">
    <w:name w:val="List Number 4"/>
    <w:basedOn w:val="af1"/>
    <w:semiHidden/>
    <w:unhideWhenUsed/>
    <w:qFormat/>
    <w:pPr>
      <w:numPr>
        <w:numId w:val="5"/>
      </w:numPr>
      <w:adjustRightInd w:val="0"/>
      <w:snapToGrid w:val="0"/>
      <w:spacing w:line="360" w:lineRule="auto"/>
      <w:jc w:val="left"/>
    </w:pPr>
    <w:rPr>
      <w:rFonts w:ascii="Times New Roman" w:hAnsi="Times New Roman"/>
    </w:rPr>
  </w:style>
  <w:style w:type="paragraph" w:styleId="83">
    <w:name w:val="toc 8"/>
    <w:basedOn w:val="af1"/>
    <w:next w:val="af1"/>
    <w:uiPriority w:val="39"/>
    <w:qFormat/>
    <w:pPr>
      <w:spacing w:afterLines="50"/>
      <w:ind w:left="1470"/>
      <w:jc w:val="left"/>
    </w:pPr>
    <w:rPr>
      <w:rFonts w:ascii="Times New Roman" w:hAnsi="Times New Roman"/>
      <w:snapToGrid w:val="0"/>
      <w:kern w:val="0"/>
      <w:sz w:val="18"/>
      <w:szCs w:val="18"/>
    </w:rPr>
  </w:style>
  <w:style w:type="paragraph" w:styleId="aff7">
    <w:name w:val="Date"/>
    <w:basedOn w:val="af1"/>
    <w:next w:val="af1"/>
    <w:link w:val="Char22"/>
    <w:qFormat/>
    <w:pPr>
      <w:ind w:leftChars="2500" w:left="2500"/>
    </w:pPr>
    <w:rPr>
      <w:rFonts w:eastAsia="楷体_GB2312"/>
      <w:sz w:val="32"/>
      <w:szCs w:val="20"/>
    </w:rPr>
  </w:style>
  <w:style w:type="paragraph" w:styleId="26">
    <w:name w:val="Body Text Indent 2"/>
    <w:basedOn w:val="af1"/>
    <w:link w:val="2Char1"/>
    <w:uiPriority w:val="99"/>
    <w:qFormat/>
    <w:pPr>
      <w:snapToGrid w:val="0"/>
      <w:ind w:firstLineChars="225" w:firstLine="542"/>
    </w:pPr>
    <w:rPr>
      <w:rFonts w:ascii="仿宋_GB2312" w:hAnsi="宋体"/>
      <w:b/>
      <w:bCs/>
      <w:color w:val="000000"/>
      <w:sz w:val="24"/>
      <w:szCs w:val="24"/>
    </w:rPr>
  </w:style>
  <w:style w:type="paragraph" w:styleId="a6">
    <w:name w:val="endnote text"/>
    <w:basedOn w:val="af1"/>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f1"/>
    <w:semiHidden/>
    <w:unhideWhenUsed/>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8">
    <w:name w:val="Balloon Text"/>
    <w:basedOn w:val="af1"/>
    <w:link w:val="Char33"/>
    <w:uiPriority w:val="99"/>
    <w:qFormat/>
    <w:rPr>
      <w:sz w:val="18"/>
      <w:szCs w:val="18"/>
    </w:rPr>
  </w:style>
  <w:style w:type="paragraph" w:styleId="aff9">
    <w:name w:val="footer"/>
    <w:basedOn w:val="af1"/>
    <w:link w:val="Char34"/>
    <w:uiPriority w:val="99"/>
    <w:unhideWhenUsed/>
    <w:qFormat/>
    <w:pPr>
      <w:tabs>
        <w:tab w:val="center" w:pos="4153"/>
        <w:tab w:val="right" w:pos="8306"/>
      </w:tabs>
      <w:snapToGrid w:val="0"/>
      <w:jc w:val="left"/>
    </w:pPr>
    <w:rPr>
      <w:sz w:val="18"/>
      <w:szCs w:val="18"/>
    </w:rPr>
  </w:style>
  <w:style w:type="paragraph" w:styleId="affa">
    <w:name w:val="envelope return"/>
    <w:basedOn w:val="af1"/>
    <w:semiHidden/>
    <w:unhideWhenUsed/>
    <w:qFormat/>
    <w:pPr>
      <w:adjustRightInd w:val="0"/>
      <w:snapToGrid w:val="0"/>
      <w:spacing w:line="360" w:lineRule="auto"/>
      <w:ind w:firstLineChars="200" w:firstLine="200"/>
      <w:jc w:val="left"/>
    </w:pPr>
    <w:rPr>
      <w:rFonts w:ascii="Arial" w:hAnsi="Arial" w:cs="Arial"/>
    </w:rPr>
  </w:style>
  <w:style w:type="paragraph" w:styleId="affb">
    <w:name w:val="header"/>
    <w:basedOn w:val="af1"/>
    <w:link w:val="Char23"/>
    <w:uiPriority w:val="99"/>
    <w:unhideWhenUsed/>
    <w:qFormat/>
    <w:pPr>
      <w:pBdr>
        <w:bottom w:val="single" w:sz="6" w:space="1" w:color="auto"/>
      </w:pBdr>
      <w:tabs>
        <w:tab w:val="center" w:pos="4153"/>
        <w:tab w:val="right" w:pos="8306"/>
      </w:tabs>
      <w:snapToGrid w:val="0"/>
      <w:jc w:val="center"/>
    </w:pPr>
    <w:rPr>
      <w:sz w:val="18"/>
      <w:szCs w:val="18"/>
    </w:rPr>
  </w:style>
  <w:style w:type="paragraph" w:styleId="affc">
    <w:name w:val="Signature"/>
    <w:basedOn w:val="af1"/>
    <w:link w:val="Char7"/>
    <w:semiHidden/>
    <w:unhideWhenUsed/>
    <w:qFormat/>
    <w:pPr>
      <w:adjustRightInd w:val="0"/>
      <w:snapToGrid w:val="0"/>
      <w:spacing w:line="360" w:lineRule="auto"/>
      <w:ind w:leftChars="2100" w:left="100" w:firstLineChars="200" w:firstLine="200"/>
      <w:jc w:val="left"/>
    </w:pPr>
    <w:rPr>
      <w:rFonts w:ascii="Times New Roman" w:hAnsi="Times New Roman"/>
    </w:rPr>
  </w:style>
  <w:style w:type="paragraph" w:styleId="17">
    <w:name w:val="toc 1"/>
    <w:basedOn w:val="af1"/>
    <w:next w:val="af1"/>
    <w:link w:val="1Char"/>
    <w:uiPriority w:val="39"/>
    <w:qFormat/>
    <w:pPr>
      <w:spacing w:before="240" w:after="240"/>
    </w:pPr>
    <w:rPr>
      <w:rFonts w:ascii="Times New Roman" w:eastAsia="仿宋" w:hAnsi="Times New Roman"/>
      <w:sz w:val="36"/>
      <w:szCs w:val="24"/>
    </w:rPr>
  </w:style>
  <w:style w:type="paragraph" w:styleId="43">
    <w:name w:val="List Continue 4"/>
    <w:basedOn w:val="af1"/>
    <w:semiHidden/>
    <w:unhideWhenUsed/>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f1"/>
    <w:next w:val="af1"/>
    <w:uiPriority w:val="39"/>
    <w:unhideWhenUsed/>
    <w:qFormat/>
    <w:pPr>
      <w:ind w:leftChars="600" w:left="1260"/>
    </w:pPr>
  </w:style>
  <w:style w:type="paragraph" w:styleId="affd">
    <w:name w:val="index heading"/>
    <w:basedOn w:val="af1"/>
    <w:next w:val="18"/>
    <w:qFormat/>
    <w:pPr>
      <w:widowControl/>
      <w:spacing w:before="240"/>
      <w:ind w:left="1701"/>
    </w:pPr>
    <w:rPr>
      <w:rFonts w:ascii="Arial" w:eastAsia="Times New Roman" w:hAnsi="Arial" w:cs="Arial"/>
      <w:bCs/>
      <w:kern w:val="0"/>
      <w:sz w:val="24"/>
      <w:szCs w:val="20"/>
      <w:lang w:val="en-GB" w:eastAsia="en-US"/>
    </w:rPr>
  </w:style>
  <w:style w:type="paragraph" w:styleId="18">
    <w:name w:val="index 1"/>
    <w:basedOn w:val="af1"/>
    <w:next w:val="af1"/>
    <w:qFormat/>
    <w:rPr>
      <w:rFonts w:ascii="Times New Roman" w:hAnsi="Times New Roman"/>
      <w:szCs w:val="20"/>
    </w:rPr>
  </w:style>
  <w:style w:type="paragraph" w:styleId="affe">
    <w:name w:val="Subtitle"/>
    <w:basedOn w:val="af1"/>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f1"/>
    <w:semiHidden/>
    <w:unhideWhenUsed/>
    <w:qFormat/>
    <w:pPr>
      <w:numPr>
        <w:numId w:val="7"/>
      </w:numPr>
      <w:adjustRightInd w:val="0"/>
      <w:snapToGrid w:val="0"/>
      <w:spacing w:line="360" w:lineRule="auto"/>
      <w:jc w:val="left"/>
    </w:pPr>
    <w:rPr>
      <w:rFonts w:ascii="Times New Roman" w:hAnsi="Times New Roman"/>
    </w:rPr>
  </w:style>
  <w:style w:type="paragraph" w:styleId="afff">
    <w:name w:val="List"/>
    <w:basedOn w:val="af1"/>
    <w:qFormat/>
    <w:pPr>
      <w:ind w:left="200" w:hangingChars="200" w:hanging="200"/>
    </w:pPr>
    <w:rPr>
      <w:rFonts w:ascii="Times New Roman" w:hAnsi="Times New Roman"/>
      <w:sz w:val="28"/>
      <w:szCs w:val="24"/>
    </w:rPr>
  </w:style>
  <w:style w:type="paragraph" w:styleId="afff0">
    <w:name w:val="footnote text"/>
    <w:basedOn w:val="af1"/>
    <w:link w:val="Char11"/>
    <w:uiPriority w:val="99"/>
    <w:unhideWhenUsed/>
    <w:qFormat/>
    <w:pPr>
      <w:snapToGrid w:val="0"/>
      <w:jc w:val="left"/>
    </w:pPr>
    <w:rPr>
      <w:sz w:val="18"/>
      <w:szCs w:val="18"/>
    </w:rPr>
  </w:style>
  <w:style w:type="paragraph" w:styleId="63">
    <w:name w:val="toc 6"/>
    <w:basedOn w:val="af1"/>
    <w:next w:val="af1"/>
    <w:uiPriority w:val="39"/>
    <w:qFormat/>
    <w:pPr>
      <w:ind w:left="1050"/>
      <w:jc w:val="left"/>
    </w:pPr>
    <w:rPr>
      <w:rFonts w:ascii="Times New Roman" w:hAnsi="Times New Roman"/>
      <w:sz w:val="18"/>
      <w:szCs w:val="18"/>
    </w:rPr>
  </w:style>
  <w:style w:type="paragraph" w:styleId="56">
    <w:name w:val="List 5"/>
    <w:basedOn w:val="af1"/>
    <w:unhideWhenUsed/>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f1"/>
    <w:link w:val="3Char3"/>
    <w:qFormat/>
    <w:pPr>
      <w:snapToGrid w:val="0"/>
      <w:ind w:firstLineChars="200" w:firstLine="480"/>
      <w:jc w:val="left"/>
    </w:pPr>
    <w:rPr>
      <w:rFonts w:ascii="仿宋_GB2312" w:eastAsia="仿宋_GB2312" w:hAnsi="宋体"/>
      <w:color w:val="000000"/>
      <w:sz w:val="24"/>
      <w:szCs w:val="24"/>
    </w:rPr>
  </w:style>
  <w:style w:type="paragraph" w:styleId="afff1">
    <w:name w:val="table of figures"/>
    <w:basedOn w:val="af1"/>
    <w:next w:val="af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f1"/>
    <w:next w:val="af1"/>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f1"/>
    <w:next w:val="af1"/>
    <w:uiPriority w:val="39"/>
    <w:qFormat/>
    <w:pPr>
      <w:ind w:left="1680"/>
      <w:jc w:val="left"/>
    </w:pPr>
    <w:rPr>
      <w:rFonts w:ascii="Times New Roman" w:hAnsi="Times New Roman"/>
      <w:sz w:val="18"/>
      <w:szCs w:val="18"/>
    </w:rPr>
  </w:style>
  <w:style w:type="paragraph" w:styleId="28">
    <w:name w:val="Body Text 2"/>
    <w:basedOn w:val="af1"/>
    <w:link w:val="2Char10"/>
    <w:qFormat/>
    <w:pPr>
      <w:widowControl/>
      <w:snapToGrid w:val="0"/>
      <w:spacing w:before="50" w:afterLines="50" w:line="400" w:lineRule="exact"/>
      <w:jc w:val="left"/>
    </w:pPr>
    <w:rPr>
      <w:rFonts w:ascii="宋体" w:hAnsi="宋体"/>
      <w:color w:val="000000"/>
      <w:sz w:val="24"/>
      <w:szCs w:val="24"/>
    </w:rPr>
  </w:style>
  <w:style w:type="paragraph" w:styleId="45">
    <w:name w:val="List 4"/>
    <w:basedOn w:val="af1"/>
    <w:unhideWhenUsed/>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f1"/>
    <w:semiHidden/>
    <w:unhideWhenUsed/>
    <w:qFormat/>
    <w:pPr>
      <w:adjustRightInd w:val="0"/>
      <w:snapToGrid w:val="0"/>
      <w:spacing w:after="120" w:line="360" w:lineRule="auto"/>
      <w:ind w:leftChars="400" w:left="840" w:firstLineChars="200" w:firstLine="200"/>
      <w:jc w:val="left"/>
    </w:pPr>
    <w:rPr>
      <w:rFonts w:ascii="Times New Roman" w:hAnsi="Times New Roman"/>
    </w:rPr>
  </w:style>
  <w:style w:type="paragraph" w:styleId="afff2">
    <w:name w:val="Message Header"/>
    <w:basedOn w:val="af1"/>
    <w:link w:val="Char8"/>
    <w:semiHidden/>
    <w:unhideWhenUsed/>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f1"/>
    <w:link w:val="HTMLChar0"/>
    <w:qFormat/>
    <w:rPr>
      <w:rFonts w:ascii="Courier New" w:hAnsi="Courier New"/>
      <w:sz w:val="20"/>
      <w:szCs w:val="20"/>
    </w:rPr>
  </w:style>
  <w:style w:type="paragraph" w:styleId="afff3">
    <w:name w:val="Normal (Web)"/>
    <w:basedOn w:val="af1"/>
    <w:link w:val="Char9"/>
    <w:uiPriority w:val="99"/>
    <w:unhideWhenUsed/>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f1"/>
    <w:semiHidden/>
    <w:unhideWhenUsed/>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4">
    <w:name w:val="Title"/>
    <w:basedOn w:val="af1"/>
    <w:link w:val="Char41"/>
    <w:qFormat/>
    <w:pPr>
      <w:spacing w:before="240" w:after="60"/>
      <w:jc w:val="center"/>
      <w:outlineLvl w:val="0"/>
    </w:pPr>
    <w:rPr>
      <w:rFonts w:ascii="Arial" w:hAnsi="Arial"/>
      <w:b/>
      <w:bCs/>
      <w:sz w:val="32"/>
      <w:szCs w:val="32"/>
    </w:rPr>
  </w:style>
  <w:style w:type="paragraph" w:styleId="afff5">
    <w:name w:val="annotation subject"/>
    <w:basedOn w:val="aff"/>
    <w:next w:val="aff"/>
    <w:link w:val="Char12"/>
    <w:uiPriority w:val="99"/>
    <w:qFormat/>
    <w:rPr>
      <w:b/>
      <w:bCs/>
    </w:rPr>
  </w:style>
  <w:style w:type="paragraph" w:styleId="afff6">
    <w:name w:val="Body Text First Indent"/>
    <w:basedOn w:val="aff2"/>
    <w:link w:val="Char24"/>
    <w:qFormat/>
    <w:pPr>
      <w:ind w:firstLineChars="100" w:firstLine="420"/>
    </w:pPr>
    <w:rPr>
      <w:sz w:val="21"/>
      <w:szCs w:val="22"/>
    </w:rPr>
  </w:style>
  <w:style w:type="paragraph" w:styleId="2a">
    <w:name w:val="Body Text First Indent 2"/>
    <w:basedOn w:val="aff3"/>
    <w:link w:val="2Char11"/>
    <w:uiPriority w:val="99"/>
    <w:qFormat/>
    <w:pPr>
      <w:spacing w:after="120" w:line="240" w:lineRule="auto"/>
      <w:ind w:leftChars="200" w:left="420" w:firstLineChars="200" w:firstLine="420"/>
    </w:pPr>
    <w:rPr>
      <w:rFonts w:ascii="Times New Roman" w:hAnsi="Times New Roman"/>
      <w:spacing w:val="0"/>
      <w:sz w:val="21"/>
    </w:rPr>
  </w:style>
  <w:style w:type="table" w:styleId="afff7">
    <w:name w:val="Table Grid"/>
    <w:basedOn w:val="af3"/>
    <w:uiPriority w:val="3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8">
    <w:name w:val="Table Theme"/>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f3"/>
    <w:semiHidden/>
    <w:unhideWhenUsed/>
    <w:qFormat/>
    <w:pPr>
      <w:widowControl w:val="0"/>
      <w:adjustRightInd w:val="0"/>
      <w:snapToGrid w:val="0"/>
      <w:spacing w:line="360" w:lineRule="auto"/>
      <w:ind w:firstLineChars="200" w:firstLine="200"/>
    </w:pPr>
    <w:rPr>
      <w:rFonts w:ascii="Calibri" w:eastAsia="宋体" w:hAnsi="Calibri" w:cs="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9">
    <w:name w:val="Table Elegant"/>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a">
    <w:name w:val="Table Classic 1"/>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3"/>
    <w:unhideWhenUsed/>
    <w:qFormat/>
    <w:pPr>
      <w:widowControl w:val="0"/>
      <w:adjustRightInd w:val="0"/>
      <w:snapToGrid w:val="0"/>
      <w:spacing w:line="360" w:lineRule="auto"/>
      <w:ind w:firstLineChars="200" w:firstLine="200"/>
    </w:pPr>
    <w:rPr>
      <w:rFonts w:ascii="Calibri" w:eastAsia="宋体" w:hAnsi="Calibri"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3"/>
    <w:qFormat/>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c">
    <w:name w:val="Table Subtle 1"/>
    <w:basedOn w:val="af3"/>
    <w:semiHidden/>
    <w:unhideWhenUsed/>
    <w:qFormat/>
    <w:pPr>
      <w:widowControl w:val="0"/>
      <w:adjustRightInd w:val="0"/>
      <w:snapToGrid w:val="0"/>
      <w:spacing w:line="360" w:lineRule="auto"/>
      <w:ind w:firstLineChars="200" w:firstLine="200"/>
    </w:pPr>
    <w:rPr>
      <w:rFonts w:ascii="Calibri" w:eastAsia="宋体" w:hAnsi="Calibri" w:cs="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3"/>
    <w:semiHidden/>
    <w:qFormat/>
    <w:pPr>
      <w:widowControl w:val="0"/>
      <w:spacing w:line="360" w:lineRule="auto"/>
      <w:ind w:firstLineChars="200" w:firstLine="200"/>
      <w:jc w:val="both"/>
    </w:pPr>
    <w:rPr>
      <w:rFonts w:asciiTheme="minorHAnsi" w:eastAsiaTheme="minorEastAsia" w:hAnsiTheme="minorHAnsi" w:cstheme="minorBid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3"/>
    <w:semiHidden/>
    <w:qFormat/>
    <w:pPr>
      <w:widowControl w:val="0"/>
      <w:spacing w:line="360" w:lineRule="auto"/>
      <w:ind w:firstLineChars="200" w:firstLine="200"/>
      <w:jc w:val="both"/>
    </w:pPr>
    <w:rPr>
      <w:rFonts w:asciiTheme="minorHAnsi" w:eastAsiaTheme="minorEastAsia" w:hAnsiTheme="minorHAnsi" w:cstheme="minorBid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3"/>
    <w:semiHidden/>
    <w:qFormat/>
    <w:pPr>
      <w:widowControl w:val="0"/>
      <w:spacing w:line="360" w:lineRule="auto"/>
      <w:ind w:firstLineChars="200" w:firstLine="200"/>
      <w:jc w:val="both"/>
    </w:pPr>
    <w:rPr>
      <w:rFonts w:asciiTheme="minorHAnsi" w:eastAsiaTheme="minorEastAsia" w:hAnsiTheme="minorHAnsi" w:cstheme="minorBid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a">
    <w:name w:val="Table Contemporary"/>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3"/>
    <w:semiHidden/>
    <w:unhideWhenUsed/>
    <w:qFormat/>
    <w:pPr>
      <w:widowControl w:val="0"/>
      <w:adjustRightInd w:val="0"/>
      <w:snapToGrid w:val="0"/>
      <w:spacing w:line="360" w:lineRule="auto"/>
      <w:ind w:firstLineChars="200" w:firstLine="200"/>
    </w:pPr>
    <w:rPr>
      <w:rFonts w:ascii="Calibri" w:eastAsia="宋体" w:hAnsi="Calibri" w:cs="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3"/>
    <w:semiHidden/>
    <w:unhideWhenUsed/>
    <w:qFormat/>
    <w:pPr>
      <w:widowControl w:val="0"/>
      <w:adjustRightInd w:val="0"/>
      <w:snapToGrid w:val="0"/>
      <w:spacing w:line="360" w:lineRule="auto"/>
      <w:ind w:firstLineChars="200" w:firstLine="200"/>
    </w:pPr>
    <w:rPr>
      <w:rFonts w:ascii="Calibri" w:eastAsia="宋体" w:hAnsi="Calibri" w:cs="Calibri"/>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3"/>
    <w:unhideWhenUsed/>
    <w:qFormat/>
    <w:pPr>
      <w:widowControl w:val="0"/>
      <w:adjustRightInd w:val="0"/>
      <w:snapToGrid w:val="0"/>
      <w:spacing w:line="360" w:lineRule="auto"/>
      <w:ind w:firstLineChars="200" w:firstLine="200"/>
    </w:pPr>
    <w:rPr>
      <w:rFonts w:ascii="Calibri" w:eastAsia="宋体" w:hAnsi="Calibri" w:cs="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3"/>
    <w:qFormat/>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3"/>
    <w:unhideWhenUsed/>
    <w:qFormat/>
    <w:pPr>
      <w:widowControl w:val="0"/>
      <w:adjustRightInd w:val="0"/>
      <w:snapToGrid w:val="0"/>
      <w:spacing w:line="360" w:lineRule="auto"/>
      <w:ind w:firstLineChars="200" w:firstLine="200"/>
    </w:pPr>
    <w:rPr>
      <w:rFonts w:ascii="Calibri" w:eastAsia="宋体" w:hAnsi="Calibri" w:cs="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3"/>
    <w:semiHidden/>
    <w:unhideWhenUsed/>
    <w:qFormat/>
    <w:pPr>
      <w:widowControl w:val="0"/>
      <w:adjustRightInd w:val="0"/>
      <w:snapToGrid w:val="0"/>
      <w:spacing w:line="360" w:lineRule="auto"/>
      <w:ind w:firstLineChars="200" w:firstLine="200"/>
    </w:pPr>
    <w:rPr>
      <w:rFonts w:ascii="Calibri" w:eastAsia="宋体" w:hAnsi="Calibri"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3">
    <w:name w:val="Table Web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0">
    <w:name w:val="Table Web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b">
    <w:name w:val="Table Professional"/>
    <w:basedOn w:val="af3"/>
    <w:uiPriority w:val="99"/>
    <w:unhideWhenUsed/>
    <w:qFormat/>
    <w:pPr>
      <w:widowControl w:val="0"/>
      <w:spacing w:line="360" w:lineRule="auto"/>
      <w:ind w:firstLineChars="200" w:firstLine="200"/>
      <w:jc w:val="both"/>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c">
    <w:name w:val="Light Shading"/>
    <w:basedOn w:val="af3"/>
    <w:qFormat/>
    <w:rPr>
      <w:rFonts w:ascii="Calibri" w:eastAsia="宋体"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3"/>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3"/>
    <w:uiPriority w:val="60"/>
    <w:qFormat/>
    <w:rPr>
      <w:rFonts w:ascii="Calibri" w:eastAsia="宋体" w:hAnsi="Calibri" w:cs="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3"/>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3"/>
    <w:uiPriority w:val="62"/>
    <w:qFormat/>
    <w:rPr>
      <w:rFonts w:ascii="Calibri" w:eastAsia="宋体" w:hAnsi="Calibri" w:cs="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3"/>
    <w:uiPriority w:val="62"/>
    <w:qFormat/>
    <w:rPr>
      <w:rFonts w:ascii="Calibri" w:eastAsia="宋体" w:hAnsi="Calibri" w:cs="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3"/>
    <w:uiPriority w:val="62"/>
    <w:qFormat/>
    <w:rPr>
      <w:rFonts w:ascii="Calibri" w:eastAsia="宋体" w:hAnsi="Calibri" w:cs="Calibri"/>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3"/>
    <w:uiPriority w:val="69"/>
    <w:qFormat/>
    <w:rPr>
      <w:rFonts w:ascii="Calibri" w:eastAsia="宋体" w:hAnsi="Calibri" w:cs="Calibri"/>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afffd">
    <w:name w:val="Dark List"/>
    <w:basedOn w:val="af3"/>
    <w:uiPriority w:val="70"/>
    <w:qFormat/>
    <w:rPr>
      <w:rFonts w:ascii="Calibri" w:eastAsia="宋体" w:hAnsi="Calibri" w:cs="Calibr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e">
    <w:name w:val="Colorful List"/>
    <w:basedOn w:val="af3"/>
    <w:uiPriority w:val="72"/>
    <w:qFormat/>
    <w:rPr>
      <w:rFonts w:ascii="Calibri" w:eastAsia="宋体" w:hAnsi="Calibri" w:cs="Calibri"/>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60">
    <w:name w:val="Colorful List Accent 6"/>
    <w:basedOn w:val="af3"/>
    <w:uiPriority w:val="72"/>
    <w:qFormat/>
    <w:rPr>
      <w:rFonts w:ascii="Calibri" w:eastAsia="宋体"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f">
    <w:name w:val="Strong"/>
    <w:uiPriority w:val="22"/>
    <w:qFormat/>
    <w:rPr>
      <w:b/>
      <w:bCs/>
    </w:rPr>
  </w:style>
  <w:style w:type="character" w:styleId="affff0">
    <w:name w:val="endnote reference"/>
    <w:basedOn w:val="af2"/>
    <w:uiPriority w:val="99"/>
    <w:semiHidden/>
    <w:unhideWhenUsed/>
    <w:qFormat/>
    <w:rPr>
      <w:vertAlign w:val="superscript"/>
    </w:rPr>
  </w:style>
  <w:style w:type="character" w:styleId="affff1">
    <w:name w:val="page number"/>
    <w:basedOn w:val="af2"/>
    <w:qFormat/>
  </w:style>
  <w:style w:type="character" w:styleId="affff2">
    <w:name w:val="FollowedHyperlink"/>
    <w:uiPriority w:val="99"/>
    <w:qFormat/>
    <w:rPr>
      <w:color w:val="800080"/>
      <w:u w:val="single"/>
    </w:rPr>
  </w:style>
  <w:style w:type="character" w:styleId="affff3">
    <w:name w:val="Emphasis"/>
    <w:qFormat/>
    <w:rPr>
      <w:color w:val="CC0033"/>
    </w:rPr>
  </w:style>
  <w:style w:type="character" w:styleId="affff4">
    <w:name w:val="line number"/>
    <w:basedOn w:val="af2"/>
    <w:semiHidden/>
    <w:qFormat/>
  </w:style>
  <w:style w:type="character" w:styleId="HTML1">
    <w:name w:val="HTML Definition"/>
    <w:semiHidden/>
    <w:qFormat/>
    <w:rPr>
      <w:i/>
      <w:iCs/>
    </w:rPr>
  </w:style>
  <w:style w:type="character" w:styleId="HTML2">
    <w:name w:val="HTML Typewriter"/>
    <w:basedOn w:val="af2"/>
    <w:semiHidden/>
    <w:unhideWhenUsed/>
    <w:qFormat/>
    <w:rPr>
      <w:rFonts w:ascii="Courier New" w:eastAsia="Times New Roman" w:hAnsi="Courier New" w:cs="Courier New" w:hint="default"/>
      <w:sz w:val="24"/>
      <w:szCs w:val="24"/>
    </w:rPr>
  </w:style>
  <w:style w:type="character" w:styleId="HTML3">
    <w:name w:val="HTML Acronym"/>
    <w:basedOn w:val="af2"/>
    <w:semiHidden/>
    <w:qFormat/>
  </w:style>
  <w:style w:type="character" w:styleId="HTML4">
    <w:name w:val="HTML Variable"/>
    <w:semiHidden/>
    <w:qFormat/>
    <w:rPr>
      <w:i/>
      <w:iCs/>
    </w:rPr>
  </w:style>
  <w:style w:type="character" w:styleId="affff5">
    <w:name w:val="Hyperlink"/>
    <w:uiPriority w:val="99"/>
    <w:qFormat/>
    <w:rPr>
      <w:color w:val="0000FF"/>
      <w:u w:val="single"/>
    </w:rPr>
  </w:style>
  <w:style w:type="character" w:styleId="HTML5">
    <w:name w:val="HTML Code"/>
    <w:uiPriority w:val="99"/>
    <w:unhideWhenUsed/>
    <w:qFormat/>
    <w:rPr>
      <w:rFonts w:ascii="宋体" w:eastAsia="宋体" w:hAnsi="宋体" w:cs="宋体"/>
      <w:sz w:val="24"/>
      <w:szCs w:val="24"/>
    </w:rPr>
  </w:style>
  <w:style w:type="character" w:styleId="affff6">
    <w:name w:val="annotation reference"/>
    <w:uiPriority w:val="99"/>
    <w:qFormat/>
    <w:rPr>
      <w:sz w:val="21"/>
      <w:szCs w:val="21"/>
    </w:rPr>
  </w:style>
  <w:style w:type="character" w:styleId="HTML6">
    <w:name w:val="HTML Cite"/>
    <w:semiHidden/>
    <w:qFormat/>
    <w:rPr>
      <w:i/>
      <w:iCs/>
    </w:rPr>
  </w:style>
  <w:style w:type="character" w:styleId="affff7">
    <w:name w:val="footnote reference"/>
    <w:uiPriority w:val="99"/>
    <w:unhideWhenUsed/>
    <w:qFormat/>
    <w:rPr>
      <w:vertAlign w:val="superscript"/>
    </w:rPr>
  </w:style>
  <w:style w:type="character" w:styleId="HTML7">
    <w:name w:val="HTML Keyboard"/>
    <w:basedOn w:val="af2"/>
    <w:semiHidden/>
    <w:unhideWhenUsed/>
    <w:qFormat/>
    <w:rPr>
      <w:rFonts w:ascii="Courier New" w:eastAsia="Times New Roman" w:hAnsi="Courier New" w:cs="Courier New" w:hint="default"/>
      <w:sz w:val="24"/>
      <w:szCs w:val="24"/>
    </w:rPr>
  </w:style>
  <w:style w:type="character" w:styleId="HTML8">
    <w:name w:val="HTML Sample"/>
    <w:basedOn w:val="af2"/>
    <w:semiHidden/>
    <w:unhideWhenUsed/>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2">
    <w:name w:val="样式1"/>
    <w:basedOn w:val="af1"/>
    <w:qFormat/>
    <w:pPr>
      <w:pBdr>
        <w:bottom w:val="single" w:sz="4" w:space="1" w:color="auto"/>
      </w:pBdr>
    </w:pPr>
    <w:rPr>
      <w:rFonts w:ascii="Times New Roman" w:hAnsi="Times New Roman"/>
      <w:szCs w:val="24"/>
    </w:rPr>
  </w:style>
  <w:style w:type="character" w:customStyle="1" w:styleId="3Char2">
    <w:name w:val="标题 3 Char2"/>
    <w:link w:val="32"/>
    <w:uiPriority w:val="9"/>
    <w:qFormat/>
    <w:rPr>
      <w:rFonts w:ascii="仿宋" w:eastAsia="仿宋" w:hAnsi="仿宋" w:cs="仿宋"/>
      <w:b/>
      <w:bCs/>
      <w:kern w:val="2"/>
      <w:sz w:val="24"/>
      <w:szCs w:val="24"/>
    </w:rPr>
  </w:style>
  <w:style w:type="character" w:customStyle="1" w:styleId="ca-8">
    <w:name w:val="ca-8"/>
    <w:basedOn w:val="af2"/>
    <w:qFormat/>
  </w:style>
  <w:style w:type="character" w:customStyle="1" w:styleId="Char21">
    <w:name w:val="题注 Char2"/>
    <w:link w:val="afa"/>
    <w:qFormat/>
    <w:rPr>
      <w:rFonts w:ascii="Arial" w:eastAsia="黑体" w:hAnsi="Arial" w:cs="Arial"/>
      <w:kern w:val="2"/>
    </w:rPr>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f1"/>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8"/>
    <w:qFormat/>
    <w:rPr>
      <w:rFonts w:ascii="Times New Roman" w:hAnsi="宋体"/>
      <w:sz w:val="24"/>
      <w:szCs w:val="24"/>
    </w:rPr>
  </w:style>
  <w:style w:type="paragraph" w:customStyle="1" w:styleId="affff8">
    <w:name w:val="新昌正文"/>
    <w:basedOn w:val="af1"/>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AC0">
    <w:name w:val="A C"/>
    <w:rPr>
      <w:rFonts w:ascii="仿宋_GB2312"/>
      <w:bCs/>
      <w:iCs/>
      <w:sz w:val="24"/>
    </w:rPr>
  </w:style>
  <w:style w:type="character" w:customStyle="1" w:styleId="Char14">
    <w:name w:val="大汉方案正文 Char1"/>
    <w:link w:val="affff9"/>
    <w:rPr>
      <w:rFonts w:ascii="Arial" w:eastAsia="宋体" w:hAnsi="Arial"/>
      <w:sz w:val="24"/>
      <w:szCs w:val="24"/>
      <w:lang w:bidi="ar-SA"/>
    </w:rPr>
  </w:style>
  <w:style w:type="paragraph" w:customStyle="1" w:styleId="affff9">
    <w:name w:val="大汉方案正文"/>
    <w:basedOn w:val="af1"/>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a"/>
    <w:rPr>
      <w:rFonts w:ascii="宋体" w:hAnsi="宋体"/>
      <w:sz w:val="24"/>
      <w:szCs w:val="24"/>
    </w:rPr>
  </w:style>
  <w:style w:type="paragraph" w:customStyle="1" w:styleId="affffa">
    <w:name w:val="仙居正文"/>
    <w:basedOn w:val="af1"/>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2"/>
    <w:qFormat/>
  </w:style>
  <w:style w:type="character" w:customStyle="1" w:styleId="-Char">
    <w:name w:val="样式(-) Char"/>
    <w:link w:val="-"/>
    <w:locked/>
    <w:rPr>
      <w:rFonts w:ascii="Calibri" w:hAnsi="Calibri" w:cs="Times New Roman"/>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f1"/>
    <w:link w:val="-3Char1"/>
    <w:qFormat/>
    <w:pPr>
      <w:ind w:firstLineChars="200" w:firstLine="420"/>
    </w:pPr>
    <w:rPr>
      <w:szCs w:val="24"/>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4">
    <w:name w:val="称呼 Char"/>
    <w:link w:val="aff0"/>
    <w:qFormat/>
    <w:rPr>
      <w:rFonts w:ascii="宋体" w:hAnsi="Times New Roman"/>
      <w:b/>
      <w:kern w:val="2"/>
      <w:sz w:val="28"/>
    </w:rPr>
  </w:style>
  <w:style w:type="character" w:customStyle="1" w:styleId="Char3">
    <w:name w:val="文档结构图 Char3"/>
    <w:link w:val="afd"/>
    <w:uiPriority w:val="99"/>
    <w:qFormat/>
    <w:rPr>
      <w:rFonts w:ascii="宋体"/>
      <w:kern w:val="2"/>
      <w:sz w:val="18"/>
      <w:szCs w:val="18"/>
    </w:rPr>
  </w:style>
  <w:style w:type="character" w:customStyle="1" w:styleId="ca-7">
    <w:name w:val="ca-7"/>
    <w:basedOn w:val="af2"/>
    <w:qFormat/>
  </w:style>
  <w:style w:type="character" w:customStyle="1" w:styleId="affffb">
    <w:name w:val="公司一级标题"/>
    <w:qFormat/>
    <w:rPr>
      <w:rFonts w:ascii="黑体" w:eastAsia="黑体" w:hAnsi="黑体"/>
      <w:color w:val="333300"/>
      <w:sz w:val="30"/>
    </w:rPr>
  </w:style>
  <w:style w:type="character" w:customStyle="1" w:styleId="aChar">
    <w:name w:val="a Char"/>
    <w:link w:val="affffc"/>
    <w:qFormat/>
    <w:rPr>
      <w:rFonts w:ascii="宋体" w:eastAsia="仿宋_GB2312" w:hAnsi="宋体"/>
      <w:sz w:val="24"/>
      <w:lang w:val="en-US" w:eastAsia="zh-CN" w:bidi="ar-SA"/>
    </w:rPr>
  </w:style>
  <w:style w:type="paragraph" w:customStyle="1" w:styleId="affffc">
    <w:name w:val="a"/>
    <w:basedOn w:val="af1"/>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2"/>
    <w:qFormat/>
  </w:style>
  <w:style w:type="character" w:customStyle="1" w:styleId="HTMLChar0">
    <w:name w:val="HTML 预设格式 Char"/>
    <w:link w:val="HTML0"/>
    <w:qFormat/>
    <w:rPr>
      <w:rFonts w:ascii="Courier New" w:hAnsi="Courier New" w:cs="Courier New"/>
      <w:kern w:val="2"/>
    </w:rPr>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f1"/>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f1"/>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a"/>
    <w:link w:val="ZChar"/>
    <w:qFormat/>
    <w:pPr>
      <w:spacing w:beforeLines="50" w:afterLines="50"/>
      <w:jc w:val="center"/>
    </w:pPr>
    <w:rPr>
      <w:rFonts w:ascii="Times New Roman" w:hAnsi="Times New Roman"/>
      <w:kern w:val="0"/>
      <w:sz w:val="24"/>
      <w:szCs w:val="24"/>
    </w:rPr>
  </w:style>
  <w:style w:type="character" w:customStyle="1" w:styleId="8Char">
    <w:name w:val="标题 8 Char"/>
    <w:link w:val="81"/>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3"/>
    <w:uiPriority w:val="1"/>
    <w:qFormat/>
    <w:rPr>
      <w:rFonts w:ascii="Times New Roman" w:eastAsia="Times New Roman" w:hAnsi="Times New Roman"/>
      <w:sz w:val="22"/>
      <w:lang w:val="en-US" w:eastAsia="zh-CN" w:bidi="ar-SA"/>
    </w:rPr>
  </w:style>
  <w:style w:type="paragraph" w:customStyle="1" w:styleId="1f3">
    <w:name w:val="无间隔1"/>
    <w:link w:val="Charc"/>
    <w:qFormat/>
    <w:rPr>
      <w:rFonts w:ascii="Times New Roman" w:eastAsia="Times New Roman" w:hAnsi="Times New Roman" w:cs="Times New Roman"/>
      <w:sz w:val="22"/>
    </w:rPr>
  </w:style>
  <w:style w:type="character" w:customStyle="1" w:styleId="ZJGISChar">
    <w:name w:val="ZJGIS图表 Char"/>
    <w:link w:val="ZJGIS"/>
    <w:rPr>
      <w:rFonts w:ascii="Times New Roman" w:eastAsia="黑体" w:hAnsi="Times New Roman"/>
      <w:color w:val="000000"/>
      <w:sz w:val="24"/>
      <w:szCs w:val="24"/>
    </w:rPr>
  </w:style>
  <w:style w:type="paragraph" w:customStyle="1" w:styleId="ZJGIS">
    <w:name w:val="ZJGIS图表"/>
    <w:basedOn w:val="af1"/>
    <w:link w:val="ZJGISChar"/>
    <w:qFormat/>
    <w:pPr>
      <w:jc w:val="center"/>
    </w:pPr>
    <w:rPr>
      <w:rFonts w:ascii="Times New Roman" w:eastAsia="黑体" w:hAnsi="Times New Roman"/>
      <w:color w:val="000000"/>
      <w:kern w:val="0"/>
      <w:sz w:val="24"/>
      <w:szCs w:val="24"/>
    </w:rPr>
  </w:style>
  <w:style w:type="character" w:customStyle="1" w:styleId="H1Char2">
    <w:name w:val="H1 Char2"/>
    <w:rPr>
      <w:rFonts w:eastAsia="隶书"/>
      <w:b/>
      <w:bCs/>
      <w:sz w:val="36"/>
      <w:szCs w:val="36"/>
      <w:lang w:val="en-US" w:eastAsia="zh-CN" w:bidi="ar-SA"/>
    </w:rPr>
  </w:style>
  <w:style w:type="character" w:customStyle="1" w:styleId="info4">
    <w:name w:val="info4"/>
    <w:basedOn w:val="af2"/>
  </w:style>
  <w:style w:type="character" w:customStyle="1" w:styleId="content">
    <w:name w:val="content"/>
    <w:basedOn w:val="af2"/>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rPr>
      <w:rFonts w:ascii="Century" w:hAnsi="Century"/>
      <w:kern w:val="2"/>
      <w:sz w:val="21"/>
      <w:szCs w:val="21"/>
    </w:rPr>
  </w:style>
  <w:style w:type="paragraph" w:customStyle="1" w:styleId="111">
    <w:name w:val="列表11"/>
    <w:basedOn w:val="af1"/>
    <w:link w:val="1CharChar0"/>
    <w:qFormat/>
    <w:pPr>
      <w:tabs>
        <w:tab w:val="left" w:pos="840"/>
      </w:tabs>
      <w:spacing w:line="360" w:lineRule="auto"/>
      <w:ind w:left="840" w:hanging="420"/>
      <w:jc w:val="left"/>
    </w:pPr>
    <w:rPr>
      <w:rFonts w:ascii="Century" w:hAnsi="Century"/>
      <w:szCs w:val="21"/>
    </w:rPr>
  </w:style>
  <w:style w:type="character" w:customStyle="1" w:styleId="7Char3">
    <w:name w:val="标题 7 Char3"/>
    <w:link w:val="71"/>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f1"/>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2"/>
    <w:qFormat/>
  </w:style>
  <w:style w:type="character" w:customStyle="1" w:styleId="p71">
    <w:name w:val="p71"/>
    <w:qFormat/>
    <w:rPr>
      <w:sz w:val="21"/>
    </w:rPr>
  </w:style>
  <w:style w:type="character" w:customStyle="1" w:styleId="Char15">
    <w:name w:val="文档结构图 Char1"/>
    <w:uiPriority w:val="99"/>
    <w:qFormat/>
    <w:rPr>
      <w:rFonts w:ascii="宋体" w:eastAsia="宋体" w:hAnsi="Courier New"/>
      <w:sz w:val="21"/>
      <w:lang w:val="en-US" w:eastAsia="zh-CN" w:bidi="ar-SA"/>
    </w:rPr>
  </w:style>
  <w:style w:type="character" w:customStyle="1" w:styleId="affffd">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2"/>
    <w:qFormat/>
  </w:style>
  <w:style w:type="character" w:customStyle="1" w:styleId="Chard">
    <w:name w:val="粘贴正文 Char"/>
    <w:link w:val="affffe"/>
    <w:qFormat/>
    <w:rPr>
      <w:rFonts w:ascii="Times New Roman" w:hAnsi="Times New Roman"/>
      <w:kern w:val="2"/>
      <w:sz w:val="24"/>
      <w:szCs w:val="21"/>
      <w:lang w:val="en-US" w:eastAsia="zh-CN" w:bidi="ar-SA"/>
    </w:rPr>
  </w:style>
  <w:style w:type="paragraph" w:customStyle="1" w:styleId="affffe">
    <w:name w:val="粘贴正文"/>
    <w:link w:val="Chard"/>
    <w:qFormat/>
    <w:pPr>
      <w:spacing w:line="360" w:lineRule="auto"/>
      <w:ind w:right="210" w:firstLine="480"/>
      <w:jc w:val="both"/>
    </w:pPr>
    <w:rPr>
      <w:rFonts w:ascii="Times New Roman" w:eastAsia="宋体" w:hAnsi="Times New Roman" w:cs="Times New Roman"/>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f"/>
    <w:qFormat/>
    <w:locked/>
    <w:rPr>
      <w:rFonts w:ascii="黑体" w:eastAsia="黑体"/>
      <w:b/>
      <w:kern w:val="2"/>
      <w:sz w:val="21"/>
    </w:rPr>
  </w:style>
  <w:style w:type="paragraph" w:customStyle="1" w:styleId="afffff">
    <w:name w:val="表格抬头"/>
    <w:basedOn w:val="af1"/>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2"/>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f1"/>
    <w:link w:val="sChar"/>
    <w:pPr>
      <w:spacing w:beforeLines="50" w:line="360" w:lineRule="exact"/>
      <w:ind w:left="420"/>
    </w:pPr>
    <w:rPr>
      <w:rFonts w:ascii="Arial" w:hAnsi="Arial"/>
      <w:kern w:val="0"/>
      <w:sz w:val="20"/>
      <w:szCs w:val="20"/>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f1"/>
    <w:next w:val="af1"/>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f0"/>
    <w:uiPriority w:val="99"/>
    <w:qFormat/>
    <w:rPr>
      <w:kern w:val="2"/>
      <w:sz w:val="21"/>
      <w:szCs w:val="22"/>
    </w:rPr>
  </w:style>
  <w:style w:type="paragraph" w:styleId="afffff0">
    <w:name w:val="List Paragraph"/>
    <w:basedOn w:val="af1"/>
    <w:link w:val="Char16"/>
    <w:uiPriority w:val="99"/>
    <w:qFormat/>
    <w:pPr>
      <w:ind w:firstLineChars="200" w:firstLine="420"/>
    </w:pPr>
  </w:style>
  <w:style w:type="character" w:customStyle="1" w:styleId="para">
    <w:name w:val="para"/>
    <w:basedOn w:val="af2"/>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11">
    <w:name w:val="脚注文本 Char1"/>
    <w:link w:val="afff0"/>
    <w:uiPriority w:val="99"/>
    <w:qFormat/>
    <w:rPr>
      <w:kern w:val="2"/>
      <w:sz w:val="18"/>
      <w:szCs w:val="18"/>
    </w:rPr>
  </w:style>
  <w:style w:type="character" w:customStyle="1" w:styleId="Charf">
    <w:name w:val="加重文字 Char"/>
    <w:link w:val="afffff1"/>
    <w:qFormat/>
    <w:locked/>
    <w:rPr>
      <w:b/>
      <w:bCs/>
      <w:kern w:val="2"/>
      <w:sz w:val="24"/>
      <w:szCs w:val="24"/>
      <w:u w:val="thick"/>
    </w:rPr>
  </w:style>
  <w:style w:type="paragraph" w:customStyle="1" w:styleId="afffff1">
    <w:name w:val="加重文字"/>
    <w:basedOn w:val="afffff2"/>
    <w:link w:val="Charf"/>
    <w:qFormat/>
    <w:pPr>
      <w:ind w:firstLineChars="0" w:firstLine="0"/>
    </w:pPr>
    <w:rPr>
      <w:b/>
      <w:bCs/>
      <w:u w:val="thick"/>
    </w:rPr>
  </w:style>
  <w:style w:type="paragraph" w:customStyle="1" w:styleId="afffff2">
    <w:name w:val="标准文本"/>
    <w:basedOn w:val="af1"/>
    <w:link w:val="Charf0"/>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Char6">
    <w:name w:val="尾注文本 Char"/>
    <w:link w:val="a6"/>
    <w:uiPriority w:val="99"/>
    <w:qFormat/>
    <w:rPr>
      <w:rFonts w:ascii="宋体" w:eastAsia="宋体" w:hAnsi="Calibri" w:cs="Times New Roman"/>
      <w:snapToGrid w:val="0"/>
      <w:sz w:val="21"/>
    </w:rPr>
  </w:style>
  <w:style w:type="character" w:customStyle="1" w:styleId="style181">
    <w:name w:val="style181"/>
    <w:rPr>
      <w:rFonts w:ascii="Arial" w:hAnsi="Arial" w:cs="Arial" w:hint="default"/>
      <w:color w:val="000000"/>
      <w:sz w:val="18"/>
      <w:szCs w:val="18"/>
    </w:rPr>
  </w:style>
  <w:style w:type="character" w:customStyle="1" w:styleId="Char26">
    <w:name w:val="吉奥正文 Char2"/>
    <w:link w:val="afffff3"/>
    <w:qFormat/>
    <w:rPr>
      <w:rFonts w:ascii="Times New Roman" w:eastAsia="仿宋_GB2312" w:hAnsi="Times New Roman"/>
      <w:sz w:val="24"/>
    </w:rPr>
  </w:style>
  <w:style w:type="paragraph" w:customStyle="1" w:styleId="afffff3">
    <w:name w:val="吉奥正文"/>
    <w:basedOn w:val="af1"/>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2"/>
    <w:qFormat/>
  </w:style>
  <w:style w:type="character" w:customStyle="1" w:styleId="headeroddCharChar1">
    <w:name w:val="header odd Char Char1"/>
    <w:rPr>
      <w:rFonts w:eastAsia="宋体"/>
      <w:kern w:val="2"/>
      <w:sz w:val="18"/>
      <w:szCs w:val="18"/>
      <w:lang w:val="en-US" w:eastAsia="zh-CN" w:bidi="ar-SA"/>
    </w:rPr>
  </w:style>
  <w:style w:type="character" w:customStyle="1" w:styleId="CharChar1">
    <w:name w:val="一级标题 Char Char"/>
    <w:rPr>
      <w:rFonts w:eastAsia="仿宋"/>
      <w:b/>
      <w:kern w:val="44"/>
      <w:sz w:val="28"/>
      <w:lang w:val="en-US" w:eastAsia="zh-CN" w:bidi="ar-SA"/>
    </w:rPr>
  </w:style>
  <w:style w:type="character" w:customStyle="1" w:styleId="CharChar12">
    <w:name w:val="Char Char12"/>
    <w:rPr>
      <w:rFonts w:ascii="宋体" w:eastAsia="宋体" w:hAnsi="Courier New" w:cs="Times New Roman"/>
      <w:spacing w:val="-4"/>
      <w:sz w:val="18"/>
      <w:szCs w:val="20"/>
    </w:rPr>
  </w:style>
  <w:style w:type="character" w:customStyle="1" w:styleId="Char41">
    <w:name w:val="标题 Char4"/>
    <w:link w:val="afff4"/>
    <w:uiPriority w:val="10"/>
    <w:qFormat/>
    <w:rPr>
      <w:rFonts w:ascii="Arial" w:hAnsi="Arial" w:cs="Arial"/>
      <w:b/>
      <w:bCs/>
      <w:kern w:val="2"/>
      <w:sz w:val="32"/>
      <w:szCs w:val="32"/>
    </w:rPr>
  </w:style>
  <w:style w:type="character" w:customStyle="1" w:styleId="5Char3">
    <w:name w:val="标题 5 Char3"/>
    <w:link w:val="53"/>
    <w:uiPriority w:val="9"/>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0">
    <w:name w:val="标准文本 Char"/>
    <w:link w:val="afffff2"/>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4"/>
    <w:qFormat/>
    <w:locked/>
    <w:rPr>
      <w:rFonts w:ascii="Times New Roman" w:hAnsi="Times New Roman"/>
      <w:kern w:val="2"/>
      <w:sz w:val="21"/>
      <w:szCs w:val="24"/>
    </w:rPr>
  </w:style>
  <w:style w:type="paragraph" w:customStyle="1" w:styleId="1f4">
    <w:name w:val="列出段落1"/>
    <w:basedOn w:val="af1"/>
    <w:link w:val="ListParagraphChar"/>
    <w:uiPriority w:val="34"/>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f5">
    <w:name w:val="书籍标题1"/>
    <w:uiPriority w:val="33"/>
    <w:qFormat/>
    <w:rPr>
      <w:b/>
      <w:bCs/>
      <w:smallCaps/>
      <w:spacing w:val="5"/>
    </w:rPr>
  </w:style>
  <w:style w:type="character" w:customStyle="1" w:styleId="1Char2">
    <w:name w:val="标题 1 Char2"/>
    <w:link w:val="16"/>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eastAsia="宋体" w:hAnsi="Arial" w:cs="Times New Roman"/>
      <w:sz w:val="18"/>
      <w:szCs w:val="18"/>
    </w:rPr>
  </w:style>
  <w:style w:type="paragraph" w:customStyle="1" w:styleId="ItemListinTable">
    <w:name w:val="Item List in Table"/>
    <w:link w:val="ItemListinTableCharChar"/>
    <w:pPr>
      <w:numPr>
        <w:numId w:val="9"/>
      </w:numPr>
      <w:spacing w:before="40" w:after="40"/>
      <w:jc w:val="both"/>
    </w:pPr>
    <w:rPr>
      <w:rFonts w:ascii="Arial" w:eastAsia="宋体" w:hAnsi="Arial" w:cs="Times New Roman"/>
      <w:sz w:val="18"/>
      <w:szCs w:val="18"/>
    </w:rPr>
  </w:style>
  <w:style w:type="character" w:customStyle="1" w:styleId="CharChar20">
    <w:name w:val="Char Char2"/>
    <w:rPr>
      <w:rFonts w:ascii="宋体" w:eastAsia="宋体" w:hAnsi="Courier New"/>
      <w:sz w:val="21"/>
      <w:lang w:val="en-US" w:eastAsia="zh-CN" w:bidi="ar-SA"/>
    </w:rPr>
  </w:style>
  <w:style w:type="character" w:customStyle="1" w:styleId="Char31">
    <w:name w:val="正文文本 Char3"/>
    <w:link w:val="aff2"/>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24">
    <w:name w:val="正文首行缩进 Char2"/>
    <w:link w:val="afff6"/>
    <w:qFormat/>
    <w:rPr>
      <w:rFonts w:ascii="Calibri" w:eastAsia="宋体" w:hAnsi="Calibri"/>
      <w:kern w:val="2"/>
      <w:sz w:val="21"/>
      <w:szCs w:val="22"/>
      <w:lang w:val="en-US" w:eastAsia="zh-CN" w:bidi="ar-SA"/>
    </w:rPr>
  </w:style>
  <w:style w:type="character" w:customStyle="1" w:styleId="grame">
    <w:name w:val="grame"/>
    <w:basedOn w:val="af2"/>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4"/>
    <w:qFormat/>
    <w:rPr>
      <w:rFonts w:ascii="仿宋_GB2312" w:eastAsia="仿宋_GB2312"/>
      <w:kern w:val="2"/>
      <w:sz w:val="28"/>
      <w:szCs w:val="24"/>
    </w:rPr>
  </w:style>
  <w:style w:type="paragraph" w:customStyle="1" w:styleId="afffff4">
    <w:name w:val="自定义正文"/>
    <w:basedOn w:val="af1"/>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5"/>
    <w:qFormat/>
    <w:rPr>
      <w:rFonts w:ascii="仿宋_GB2312" w:eastAsia="仿宋_GB2312"/>
      <w:kern w:val="2"/>
      <w:sz w:val="24"/>
      <w:szCs w:val="24"/>
      <w:lang w:val="en-US" w:eastAsia="zh-CN" w:bidi="ar-SA"/>
    </w:rPr>
  </w:style>
  <w:style w:type="paragraph" w:customStyle="1" w:styleId="afffff5">
    <w:name w:val="公文正文"/>
    <w:basedOn w:val="af1"/>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30">
    <w:name w:val="批注文字 Char3"/>
    <w:link w:val="aff"/>
    <w:uiPriority w:val="99"/>
    <w:qFormat/>
    <w:rPr>
      <w:kern w:val="2"/>
      <w:sz w:val="21"/>
      <w:szCs w:val="22"/>
    </w:rPr>
  </w:style>
  <w:style w:type="character" w:customStyle="1" w:styleId="Charf3">
    <w:name w:val="批注主题 Char"/>
    <w:link w:val="1f6"/>
    <w:qFormat/>
    <w:rPr>
      <w:b/>
      <w:bCs/>
    </w:rPr>
  </w:style>
  <w:style w:type="paragraph" w:customStyle="1" w:styleId="1f6">
    <w:name w:val="批注主题1"/>
    <w:basedOn w:val="aff"/>
    <w:next w:val="aff"/>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z-Char">
    <w:name w:val="z-窗体底端 Char"/>
    <w:link w:val="z-1"/>
    <w:rPr>
      <w:rFonts w:ascii="Arial" w:hAnsi="Arial" w:cs="Arial"/>
      <w:vanish/>
      <w:sz w:val="16"/>
      <w:szCs w:val="16"/>
    </w:rPr>
  </w:style>
  <w:style w:type="paragraph" w:customStyle="1" w:styleId="z-1">
    <w:name w:val="z-窗体底端1"/>
    <w:basedOn w:val="af1"/>
    <w:next w:val="af1"/>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7">
    <w:name w:val="明显参考1"/>
    <w:uiPriority w:val="32"/>
    <w:qFormat/>
    <w:rPr>
      <w:b/>
      <w:sz w:val="24"/>
      <w:u w:val="single"/>
    </w:rPr>
  </w:style>
  <w:style w:type="character" w:customStyle="1" w:styleId="3Char20">
    <w:name w:val="正文文本 3 Char2"/>
    <w:link w:val="34"/>
    <w:qFormat/>
    <w:rPr>
      <w:rFonts w:ascii="Times New Roman" w:eastAsia="仿宋_GB2312" w:hAnsi="宋体"/>
      <w:b/>
      <w:bCs/>
      <w:kern w:val="2"/>
      <w:sz w:val="24"/>
    </w:rPr>
  </w:style>
  <w:style w:type="character" w:customStyle="1" w:styleId="112">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6"/>
    <w:qFormat/>
    <w:rPr>
      <w:b/>
      <w:sz w:val="28"/>
      <w:lang w:val="en-US" w:eastAsia="zh-CN" w:bidi="ar-SA"/>
    </w:rPr>
  </w:style>
  <w:style w:type="paragraph" w:customStyle="1" w:styleId="afffff6">
    <w:name w:val="大标题"/>
    <w:next w:val="af1"/>
    <w:link w:val="Charf5"/>
    <w:qFormat/>
    <w:pPr>
      <w:spacing w:before="120" w:after="120" w:line="360" w:lineRule="auto"/>
    </w:pPr>
    <w:rPr>
      <w:rFonts w:ascii="Calibri" w:eastAsia="宋体" w:hAnsi="Calibri" w:cs="Times New Roman"/>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32">
    <w:name w:val="正文文本缩进 Char3"/>
    <w:link w:val="aff3"/>
    <w:uiPriority w:val="99"/>
    <w:qFormat/>
    <w:rPr>
      <w:rFonts w:ascii="宋体" w:eastAsia="宋体" w:hAnsi="Courier New"/>
      <w:spacing w:val="-4"/>
      <w:kern w:val="2"/>
      <w:sz w:val="18"/>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f1"/>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Char34">
    <w:name w:val="页脚 Char3"/>
    <w:link w:val="aff9"/>
    <w:uiPriority w:val="99"/>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7"/>
    <w:qFormat/>
    <w:rPr>
      <w:rFonts w:ascii="Times New Roman" w:eastAsia="黑体" w:hAnsi="Times New Roman"/>
      <w:color w:val="000000"/>
      <w:sz w:val="24"/>
      <w:szCs w:val="24"/>
    </w:rPr>
  </w:style>
  <w:style w:type="paragraph" w:customStyle="1" w:styleId="afffff7">
    <w:name w:val="新昌图表"/>
    <w:basedOn w:val="af1"/>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eastAsia="宋体" w:hAnsi="Calibri" w:cs="Times New Roman"/>
      <w:kern w:val="2"/>
      <w:sz w:val="24"/>
      <w:szCs w:val="24"/>
    </w:rPr>
  </w:style>
  <w:style w:type="paragraph" w:customStyle="1" w:styleId="41">
    <w:name w:val="正文4"/>
    <w:basedOn w:val="af1"/>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f1"/>
    <w:next w:val="af1"/>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8"/>
    <w:rPr>
      <w:rFonts w:ascii="Times New Roman" w:hAnsi="宋体"/>
      <w:sz w:val="24"/>
      <w:szCs w:val="24"/>
    </w:rPr>
  </w:style>
  <w:style w:type="paragraph" w:customStyle="1" w:styleId="afffff8">
    <w:name w:val="衢州正文"/>
    <w:basedOn w:val="af1"/>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3"/>
    <w:qFormat/>
    <w:locked/>
    <w:rPr>
      <w:rFonts w:cs="Times New Roman"/>
      <w:kern w:val="2"/>
      <w:sz w:val="28"/>
      <w:szCs w:val="21"/>
    </w:rPr>
  </w:style>
  <w:style w:type="paragraph" w:customStyle="1" w:styleId="13">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rPr>
      <w:b/>
      <w:sz w:val="28"/>
      <w:lang w:val="en-US" w:eastAsia="zh-CN" w:bidi="ar-SA"/>
    </w:rPr>
  </w:style>
  <w:style w:type="character" w:customStyle="1" w:styleId="Charf9">
    <w:name w:val="华电 正文 Char"/>
    <w:link w:val="afffff9"/>
    <w:qFormat/>
    <w:rPr>
      <w:rFonts w:ascii="宋体" w:eastAsia="宋体" w:hAnsi="宋体"/>
      <w:sz w:val="22"/>
      <w:lang w:bidi="ar-SA"/>
    </w:rPr>
  </w:style>
  <w:style w:type="paragraph" w:customStyle="1" w:styleId="afffff9">
    <w:name w:val="华电 正文"/>
    <w:basedOn w:val="af1"/>
    <w:link w:val="Charf9"/>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a"/>
    <w:qFormat/>
    <w:rPr>
      <w:rFonts w:ascii="宋体" w:eastAsia="仿宋_GB2312" w:cs="宋体"/>
      <w:color w:val="000000"/>
      <w:sz w:val="24"/>
      <w:lang w:val="en-US" w:eastAsia="zh-CN" w:bidi="ar-SA"/>
    </w:rPr>
  </w:style>
  <w:style w:type="paragraph" w:customStyle="1" w:styleId="afffffa">
    <w:name w:val="标准正文格式"/>
    <w:basedOn w:val="af1"/>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f1"/>
    <w:link w:val="IndentNormalChar"/>
    <w:qFormat/>
    <w:pPr>
      <w:ind w:firstLine="420"/>
    </w:pPr>
    <w:rPr>
      <w:szCs w:val="20"/>
    </w:rPr>
  </w:style>
  <w:style w:type="character" w:customStyle="1" w:styleId="2Char1">
    <w:name w:val="正文文本缩进 2 Char1"/>
    <w:link w:val="26"/>
    <w:uiPriority w:val="99"/>
    <w:qFormat/>
    <w:rPr>
      <w:rFonts w:ascii="仿宋_GB2312" w:hAnsi="宋体" w:cs="Arial"/>
      <w:b/>
      <w:bCs/>
      <w:color w:val="000000"/>
      <w:kern w:val="2"/>
      <w:sz w:val="24"/>
      <w:szCs w:val="24"/>
    </w:rPr>
  </w:style>
  <w:style w:type="character" w:customStyle="1" w:styleId="line1">
    <w:name w:val="line1"/>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b"/>
    <w:qFormat/>
    <w:rPr>
      <w:rFonts w:ascii="Arial" w:hAnsi="Arial"/>
      <w:szCs w:val="21"/>
    </w:rPr>
  </w:style>
  <w:style w:type="paragraph" w:customStyle="1" w:styleId="afffffb">
    <w:name w:val="模板正文"/>
    <w:basedOn w:val="af1"/>
    <w:link w:val="Charfc"/>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eastAsia="宋体" w:hAnsi="Futura Lt" w:cs="Futura Lt"/>
      <w:sz w:val="21"/>
      <w:szCs w:val="21"/>
      <w:lang w:eastAsia="en-US"/>
    </w:rPr>
  </w:style>
  <w:style w:type="character" w:customStyle="1" w:styleId="14black1">
    <w:name w:val="14_black1"/>
    <w:qFormat/>
    <w:rPr>
      <w:color w:val="000000"/>
      <w:sz w:val="21"/>
    </w:rPr>
  </w:style>
  <w:style w:type="character" w:customStyle="1" w:styleId="1f8">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rPr>
      <w:rFonts w:ascii="宋体" w:eastAsia="宋体" w:hAnsi="宋体" w:hint="eastAsia"/>
      <w:color w:val="333333"/>
      <w:sz w:val="23"/>
      <w:szCs w:val="23"/>
      <w:u w:val="none"/>
    </w:rPr>
  </w:style>
  <w:style w:type="character" w:customStyle="1" w:styleId="font3">
    <w:name w:val="font3"/>
    <w:basedOn w:val="af2"/>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f1"/>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9"/>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2"/>
    <w:qFormat/>
  </w:style>
  <w:style w:type="character" w:customStyle="1" w:styleId="Char33">
    <w:name w:val="批注框文本 Char3"/>
    <w:link w:val="aff8"/>
    <w:uiPriority w:val="99"/>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f1"/>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c"/>
    <w:qFormat/>
    <w:rPr>
      <w:rFonts w:ascii="Times New Roman" w:hAnsi="Times New Roman"/>
      <w:kern w:val="2"/>
      <w:sz w:val="21"/>
      <w:szCs w:val="24"/>
    </w:rPr>
  </w:style>
  <w:style w:type="paragraph" w:customStyle="1" w:styleId="afffffc">
    <w:name w:val="_正文段落"/>
    <w:basedOn w:val="af1"/>
    <w:link w:val="Charfd"/>
    <w:qFormat/>
    <w:pPr>
      <w:spacing w:beforeLines="15" w:afterLines="15" w:line="360" w:lineRule="auto"/>
      <w:ind w:firstLineChars="200" w:firstLine="200"/>
    </w:pPr>
    <w:rPr>
      <w:rFonts w:ascii="Times New Roman" w:hAnsi="Times New Roman"/>
      <w:szCs w:val="24"/>
    </w:rPr>
  </w:style>
  <w:style w:type="character" w:customStyle="1" w:styleId="1f9">
    <w:name w:val="列表1"/>
    <w:basedOn w:val="af2"/>
    <w:qFormat/>
  </w:style>
  <w:style w:type="character" w:customStyle="1" w:styleId="CharChar61">
    <w:name w:val="Char Char61"/>
    <w:rPr>
      <w:rFonts w:ascii="Calibri" w:eastAsia="宋体" w:hAnsi="Calibri"/>
      <w:b/>
      <w:bCs/>
      <w:kern w:val="2"/>
      <w:sz w:val="28"/>
      <w:szCs w:val="28"/>
      <w:lang w:bidi="ar-SA"/>
    </w:rPr>
  </w:style>
  <w:style w:type="character" w:customStyle="1" w:styleId="afffffd">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e"/>
    <w:rPr>
      <w:rFonts w:ascii="Times New Roman" w:hAnsi="Times New Roman"/>
      <w:kern w:val="2"/>
      <w:sz w:val="18"/>
      <w:szCs w:val="24"/>
    </w:rPr>
  </w:style>
  <w:style w:type="paragraph" w:customStyle="1" w:styleId="afffffe">
    <w:name w:val="表格文字"/>
    <w:basedOn w:val="af1"/>
    <w:link w:val="Charfe"/>
    <w:qFormat/>
    <w:pPr>
      <w:jc w:val="left"/>
      <w:textAlignment w:val="top"/>
    </w:pPr>
    <w:rPr>
      <w:rFonts w:ascii="Times New Roman" w:hAnsi="Times New Roman"/>
      <w:sz w:val="18"/>
      <w:szCs w:val="24"/>
    </w:rPr>
  </w:style>
  <w:style w:type="character" w:customStyle="1" w:styleId="3Char3">
    <w:name w:val="正文文本缩进 3 Char3"/>
    <w:link w:val="37"/>
    <w:qFormat/>
    <w:rPr>
      <w:rFonts w:ascii="仿宋_GB2312" w:eastAsia="仿宋_GB2312" w:hAnsi="宋体"/>
      <w:color w:val="000000"/>
      <w:kern w:val="2"/>
      <w:sz w:val="24"/>
      <w:szCs w:val="24"/>
    </w:rPr>
  </w:style>
  <w:style w:type="character" w:customStyle="1" w:styleId="Charff">
    <w:name w:val="我的正文 Char"/>
    <w:link w:val="affffff"/>
    <w:qFormat/>
    <w:rPr>
      <w:rFonts w:eastAsia="仿宋_GB2312" w:cs="宋体"/>
      <w:kern w:val="2"/>
      <w:sz w:val="24"/>
    </w:rPr>
  </w:style>
  <w:style w:type="paragraph" w:customStyle="1" w:styleId="affffff">
    <w:name w:val="我的正文"/>
    <w:basedOn w:val="af1"/>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f1"/>
    <w:link w:val="7Char"/>
    <w:qFormat/>
    <w:pPr>
      <w:spacing w:beforeLines="50" w:afterLines="50"/>
    </w:pPr>
    <w:rPr>
      <w:rFonts w:ascii="宋体" w:hAnsi="宋体"/>
      <w:sz w:val="24"/>
      <w:szCs w:val="24"/>
    </w:rPr>
  </w:style>
  <w:style w:type="character" w:customStyle="1" w:styleId="1CharChar3">
    <w:name w:val="标题 1 Char Char"/>
    <w:rPr>
      <w:rFonts w:eastAsia="宋体"/>
      <w:b/>
      <w:spacing w:val="-2"/>
      <w:sz w:val="24"/>
      <w:lang w:val="en-US" w:eastAsia="zh-CN" w:bidi="ar-SA"/>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Charff0">
    <w:name w:val="方案正文 Char"/>
    <w:link w:val="affffff0"/>
    <w:qFormat/>
    <w:rPr>
      <w:rFonts w:ascii="Calibri" w:eastAsia="仿宋_GB2312" w:hAnsi="Calibri"/>
      <w:kern w:val="2"/>
      <w:sz w:val="32"/>
      <w:szCs w:val="24"/>
      <w:lang w:val="en-US" w:eastAsia="zh-CN" w:bidi="ar-SA"/>
    </w:rPr>
  </w:style>
  <w:style w:type="paragraph" w:customStyle="1" w:styleId="affffff0">
    <w:name w:val="方案正文"/>
    <w:basedOn w:val="af1"/>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rPr>
      <w:rFonts w:ascii="宋体" w:eastAsia="宋体" w:hAnsi="Courier New"/>
      <w:sz w:val="21"/>
      <w:lang w:val="en-US" w:eastAsia="zh-CN" w:bidi="ar-SA"/>
    </w:rPr>
  </w:style>
  <w:style w:type="character" w:customStyle="1" w:styleId="Charff1">
    <w:name w:val="投标正文 Char"/>
    <w:link w:val="affffff1"/>
    <w:rPr>
      <w:rFonts w:ascii="宋体" w:eastAsia="宋体" w:hAnsi="宋体"/>
      <w:kern w:val="2"/>
      <w:sz w:val="24"/>
      <w:szCs w:val="24"/>
      <w:lang w:val="en-US" w:eastAsia="zh-CN" w:bidi="ar-SA"/>
    </w:rPr>
  </w:style>
  <w:style w:type="paragraph" w:customStyle="1" w:styleId="affffff1">
    <w:name w:val="投标正文"/>
    <w:basedOn w:val="af1"/>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rPr>
      <w:rFonts w:eastAsia="楷体_GB2312"/>
      <w:kern w:val="2"/>
      <w:sz w:val="32"/>
      <w:lang w:val="en-US" w:eastAsia="zh-CN" w:bidi="ar-SA"/>
    </w:rPr>
  </w:style>
  <w:style w:type="character" w:customStyle="1" w:styleId="0Char">
    <w:name w:val="正文0缩进 Char"/>
    <w:link w:val="0"/>
    <w:rPr>
      <w:rFonts w:ascii="宋体" w:hAnsi="宋体"/>
      <w:sz w:val="24"/>
      <w:szCs w:val="24"/>
    </w:rPr>
  </w:style>
  <w:style w:type="paragraph" w:customStyle="1" w:styleId="0">
    <w:name w:val="正文0缩进"/>
    <w:basedOn w:val="af1"/>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a"/>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a">
    <w:name w:val="正文文本缩进1"/>
    <w:basedOn w:val="af1"/>
    <w:qFormat/>
    <w:pPr>
      <w:spacing w:after="120"/>
      <w:ind w:leftChars="200" w:left="420"/>
    </w:pPr>
    <w:rPr>
      <w:rFonts w:cs="黑体"/>
    </w:rPr>
  </w:style>
  <w:style w:type="character" w:customStyle="1" w:styleId="Charff2">
    <w:name w:val="表格中文字 Char"/>
    <w:link w:val="affffff2"/>
    <w:qFormat/>
    <w:rPr>
      <w:rFonts w:ascii="新宋体" w:eastAsia="新宋体" w:hAnsi="新宋体"/>
      <w:sz w:val="24"/>
      <w:szCs w:val="24"/>
      <w:lang w:bidi="ar-SA"/>
    </w:rPr>
  </w:style>
  <w:style w:type="paragraph" w:customStyle="1" w:styleId="affffff2">
    <w:name w:val="表格中文字"/>
    <w:basedOn w:val="af1"/>
    <w:link w:val="Charff2"/>
    <w:pPr>
      <w:spacing w:line="288" w:lineRule="auto"/>
    </w:pPr>
    <w:rPr>
      <w:rFonts w:ascii="新宋体" w:eastAsia="新宋体" w:hAnsi="新宋体"/>
      <w:kern w:val="0"/>
      <w:sz w:val="24"/>
      <w:szCs w:val="24"/>
    </w:rPr>
  </w:style>
  <w:style w:type="character" w:styleId="affffff3">
    <w:name w:val="Placeholder Text"/>
    <w:uiPriority w:val="99"/>
    <w:qFormat/>
    <w:rPr>
      <w:color w:val="808080"/>
    </w:rPr>
  </w:style>
  <w:style w:type="character" w:customStyle="1" w:styleId="4-dyfCharChar">
    <w:name w:val="标题4-dyf Char Char"/>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2"/>
    <w:qFormat/>
  </w:style>
  <w:style w:type="character" w:customStyle="1" w:styleId="black10">
    <w:name w:val="black10"/>
    <w:basedOn w:val="af2"/>
  </w:style>
  <w:style w:type="character" w:customStyle="1" w:styleId="CharChar121">
    <w:name w:val="Char Char121"/>
    <w:rPr>
      <w:rFonts w:ascii="宋体" w:eastAsia="宋体" w:hAnsi="Courier New" w:cs="Times New Roman"/>
      <w:spacing w:val="-4"/>
      <w:sz w:val="18"/>
      <w:szCs w:val="20"/>
    </w:rPr>
  </w:style>
  <w:style w:type="character" w:customStyle="1" w:styleId="CharCharf0">
    <w:name w:val="段 Char Char"/>
    <w:link w:val="affffff4"/>
    <w:rPr>
      <w:rFonts w:ascii="宋体" w:hAnsi="Times New Roman"/>
      <w:sz w:val="21"/>
      <w:lang w:val="en-US" w:eastAsia="zh-CN" w:bidi="ar-SA"/>
    </w:rPr>
  </w:style>
  <w:style w:type="paragraph" w:customStyle="1" w:styleId="affffff4">
    <w:name w:val="段"/>
    <w:link w:val="CharCharf0"/>
    <w:qFormat/>
    <w:pPr>
      <w:autoSpaceDE w:val="0"/>
      <w:autoSpaceDN w:val="0"/>
      <w:ind w:firstLineChars="200" w:firstLine="200"/>
      <w:jc w:val="both"/>
    </w:pPr>
    <w:rPr>
      <w:rFonts w:ascii="宋体" w:eastAsia="宋体" w:hAnsi="Times New Roman" w:cs="Times New Roman"/>
      <w:sz w:val="21"/>
    </w:rPr>
  </w:style>
  <w:style w:type="character" w:customStyle="1" w:styleId="f9">
    <w:name w:val="f9"/>
    <w:basedOn w:val="af2"/>
    <w:qFormat/>
  </w:style>
  <w:style w:type="character" w:customStyle="1" w:styleId="ZJGIS-Char">
    <w:name w:val="ZJGIS-四级标题 Char"/>
    <w:link w:val="ZJGIS-2"/>
    <w:qFormat/>
    <w:rPr>
      <w:rFonts w:ascii="Arial" w:eastAsia="仿宋_GB2312" w:hAnsi="Arial" w:cs="Times New Roman"/>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b">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f1"/>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2"/>
    <w:qFormat/>
  </w:style>
  <w:style w:type="character" w:customStyle="1" w:styleId="tw4winExternal">
    <w:name w:val="tw4winExternal"/>
    <w:qFormat/>
    <w:rPr>
      <w:rFonts w:ascii="Courier New" w:hAnsi="Courier New"/>
      <w:color w:val="808080"/>
    </w:rPr>
  </w:style>
  <w:style w:type="character" w:customStyle="1" w:styleId="glossaryitem">
    <w:name w:val="glossaryitem"/>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5"/>
    <w:qFormat/>
    <w:rPr>
      <w:rFonts w:ascii="Times New Roman" w:hAnsi="Times New Roman"/>
      <w:kern w:val="2"/>
      <w:sz w:val="24"/>
    </w:rPr>
  </w:style>
  <w:style w:type="paragraph" w:customStyle="1" w:styleId="affffff5">
    <w:name w:val="正文段落"/>
    <w:basedOn w:val="af1"/>
    <w:link w:val="Charff3"/>
    <w:qFormat/>
    <w:pPr>
      <w:spacing w:line="300" w:lineRule="auto"/>
      <w:ind w:firstLine="510"/>
    </w:pPr>
    <w:rPr>
      <w:rFonts w:ascii="Times New Roman" w:hAnsi="Times New Roman"/>
      <w:sz w:val="24"/>
      <w:szCs w:val="20"/>
    </w:rPr>
  </w:style>
  <w:style w:type="character" w:customStyle="1" w:styleId="paramname2">
    <w:name w:val="paramname2"/>
    <w:basedOn w:val="af2"/>
  </w:style>
  <w:style w:type="character" w:customStyle="1" w:styleId="2Char5">
    <w:name w:val="样式 首行缩进:  2 字符 Char"/>
    <w:link w:val="2"/>
    <w:qFormat/>
    <w:rPr>
      <w:rFonts w:ascii="宋体" w:eastAsia="宋体" w:hAnsi="宋体" w:cs="Times New Roman"/>
      <w:bCs/>
      <w:color w:val="000000"/>
      <w:sz w:val="24"/>
      <w:szCs w:val="24"/>
    </w:rPr>
  </w:style>
  <w:style w:type="paragraph" w:customStyle="1" w:styleId="2">
    <w:name w:val="样式 首行缩进:  2 字符"/>
    <w:basedOn w:val="af1"/>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rPr>
      <w:rFonts w:ascii="Arial" w:eastAsia="宋体" w:hAnsi="Arial"/>
      <w:sz w:val="24"/>
      <w:szCs w:val="24"/>
      <w:lang w:bidi="ar-SA"/>
    </w:rPr>
  </w:style>
  <w:style w:type="paragraph" w:customStyle="1" w:styleId="Charff4">
    <w:name w:val="大汉方案正文 Char"/>
    <w:basedOn w:val="af1"/>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6"/>
    <w:qFormat/>
    <w:rPr>
      <w:rFonts w:ascii="Times New Roman" w:eastAsia="仿宋_GB2312" w:hAnsi="Times New Roman"/>
      <w:szCs w:val="21"/>
    </w:rPr>
  </w:style>
  <w:style w:type="paragraph" w:customStyle="1" w:styleId="affffff6">
    <w:name w:val="表格正文"/>
    <w:basedOn w:val="af1"/>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f1"/>
    <w:link w:val="tyChar2"/>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7"/>
    <w:rPr>
      <w:rFonts w:ascii="Times New Roman" w:eastAsia="仿宋_GB2312" w:hAnsi="Times New Roman"/>
      <w:szCs w:val="21"/>
    </w:rPr>
  </w:style>
  <w:style w:type="paragraph" w:customStyle="1" w:styleId="affffff7">
    <w:name w:val="吉奥表格正文"/>
    <w:basedOn w:val="af1"/>
    <w:link w:val="Charff5"/>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eastAsia="宋体" w:hAnsi="宋体" w:cs="Arial"/>
      <w:lang w:eastAsia="en-US"/>
    </w:rPr>
  </w:style>
  <w:style w:type="character" w:customStyle="1" w:styleId="aCharChar">
    <w:name w:val="a Char Char"/>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2"/>
    <w:qFormat/>
  </w:style>
  <w:style w:type="character" w:customStyle="1" w:styleId="Char10">
    <w:name w:val="副标题 Char1"/>
    <w:link w:val="affe"/>
    <w:uiPriority w:val="11"/>
    <w:qFormat/>
    <w:rPr>
      <w:rFonts w:ascii="Times New Roman" w:eastAsia="Times New Roman" w:hAnsi="Times New Roman"/>
      <w:kern w:val="2"/>
      <w:sz w:val="18"/>
      <w:szCs w:val="18"/>
      <w:lang w:val="en-US" w:eastAsia="zh-CN"/>
    </w:rPr>
  </w:style>
  <w:style w:type="character" w:customStyle="1" w:styleId="Charff6">
    <w:name w:val="正文（缩进） Char"/>
    <w:link w:val="affffff8"/>
    <w:rPr>
      <w:kern w:val="2"/>
      <w:sz w:val="24"/>
      <w:szCs w:val="24"/>
    </w:rPr>
  </w:style>
  <w:style w:type="paragraph" w:customStyle="1" w:styleId="affffff8">
    <w:name w:val="正文（缩进）"/>
    <w:basedOn w:val="af1"/>
    <w:link w:val="Charff6"/>
    <w:qFormat/>
    <w:pPr>
      <w:spacing w:beforeLines="50" w:afterLines="50" w:line="360" w:lineRule="auto"/>
      <w:ind w:firstLineChars="200" w:firstLine="480"/>
    </w:pPr>
    <w:rPr>
      <w:sz w:val="24"/>
      <w:szCs w:val="24"/>
    </w:rPr>
  </w:style>
  <w:style w:type="character" w:customStyle="1" w:styleId="1Char3">
    <w:name w:val="文档正文1 Char"/>
    <w:link w:val="1fc"/>
    <w:qFormat/>
    <w:rPr>
      <w:rFonts w:ascii="仿宋_GB2312" w:eastAsia="仿宋_GB2312" w:hAnsi="仿宋"/>
      <w:kern w:val="2"/>
      <w:sz w:val="30"/>
      <w:szCs w:val="30"/>
      <w:lang w:bidi="ar-SA"/>
    </w:rPr>
  </w:style>
  <w:style w:type="paragraph" w:customStyle="1" w:styleId="1fc">
    <w:name w:val="文档正文1"/>
    <w:basedOn w:val="af1"/>
    <w:link w:val="1Char3"/>
    <w:qFormat/>
    <w:pPr>
      <w:spacing w:line="360" w:lineRule="auto"/>
      <w:ind w:firstLine="600"/>
    </w:pPr>
    <w:rPr>
      <w:rFonts w:ascii="仿宋_GB2312" w:eastAsia="仿宋_GB2312" w:hAnsi="仿宋"/>
      <w:sz w:val="30"/>
      <w:szCs w:val="30"/>
    </w:rPr>
  </w:style>
  <w:style w:type="character" w:customStyle="1" w:styleId="Char20">
    <w:name w:val="正文缩进 Char2"/>
    <w:link w:val="af9"/>
    <w:qFormat/>
    <w:rPr>
      <w:rFonts w:eastAsia="宋体"/>
      <w:kern w:val="2"/>
      <w:sz w:val="21"/>
      <w:lang w:val="en-US" w:eastAsia="zh-CN" w:bidi="ar-SA"/>
    </w:rPr>
  </w:style>
  <w:style w:type="character" w:customStyle="1" w:styleId="IndentNormalCharChar">
    <w:name w:val="Indent Normal Char Char"/>
    <w:rPr>
      <w:kern w:val="2"/>
      <w:sz w:val="21"/>
      <w:lang w:bidi="ar-SA"/>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f1"/>
    <w:link w:val="paragraph1Char"/>
    <w:qFormat/>
    <w:pPr>
      <w:spacing w:afterLines="30" w:line="360" w:lineRule="auto"/>
      <w:ind w:firstLineChars="200" w:firstLine="420"/>
    </w:pPr>
    <w:rPr>
      <w:rFonts w:eastAsia="楷体_GB2312"/>
      <w:sz w:val="24"/>
      <w:szCs w:val="20"/>
    </w:rPr>
  </w:style>
  <w:style w:type="character" w:customStyle="1" w:styleId="Char23">
    <w:name w:val="页眉 Char2"/>
    <w:link w:val="affb"/>
    <w:uiPriority w:val="99"/>
    <w:qFormat/>
    <w:rPr>
      <w:kern w:val="2"/>
      <w:sz w:val="18"/>
      <w:szCs w:val="18"/>
    </w:rPr>
  </w:style>
  <w:style w:type="character" w:customStyle="1" w:styleId="Char40">
    <w:name w:val="纯文本 Char4"/>
    <w:link w:val="aff6"/>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22">
    <w:name w:val="日期 Char2"/>
    <w:link w:val="aff7"/>
    <w:qFormat/>
    <w:rPr>
      <w:rFonts w:eastAsia="楷体_GB2312"/>
      <w:kern w:val="2"/>
      <w:sz w:val="32"/>
      <w:lang w:val="en-US" w:eastAsia="zh-CN" w:bidi="ar-SA"/>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rPr>
      <w:rFonts w:ascii="Verdana" w:eastAsia="宋体" w:hAnsi="宋体" w:cs="Times New Roman"/>
      <w:sz w:val="28"/>
      <w:szCs w:val="28"/>
    </w:rPr>
  </w:style>
  <w:style w:type="character" w:customStyle="1" w:styleId="Charff7">
    <w:name w:val="页眉 Char"/>
    <w:uiPriority w:val="99"/>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f1"/>
    <w:next w:val="af1"/>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9">
    <w:name w:val="表文字"/>
    <w:link w:val="affffffa"/>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f1"/>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f1"/>
    <w:qFormat/>
    <w:pPr>
      <w:widowControl/>
      <w:spacing w:after="160" w:line="240" w:lineRule="exact"/>
      <w:jc w:val="left"/>
    </w:pPr>
    <w:rPr>
      <w:rFonts w:ascii="Verdana" w:hAnsi="Verdana"/>
      <w:kern w:val="0"/>
      <w:sz w:val="20"/>
      <w:szCs w:val="20"/>
      <w:lang w:eastAsia="en-US"/>
    </w:rPr>
  </w:style>
  <w:style w:type="paragraph" w:customStyle="1" w:styleId="affffffb">
    <w:name w:val="沈标题四"/>
    <w:basedOn w:val="42"/>
    <w:next w:val="af1"/>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f1"/>
    <w:next w:val="aff2"/>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c">
    <w:name w:val="正文段"/>
    <w:basedOn w:val="af1"/>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f1"/>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f1"/>
    <w:qFormat/>
    <w:pPr>
      <w:ind w:firstLineChars="200" w:firstLine="420"/>
    </w:pPr>
  </w:style>
  <w:style w:type="paragraph" w:customStyle="1" w:styleId="150">
    <w:name w:val="15"/>
    <w:basedOn w:val="af1"/>
    <w:pPr>
      <w:widowControl/>
      <w:spacing w:line="312" w:lineRule="auto"/>
      <w:ind w:firstLine="202"/>
    </w:pPr>
    <w:rPr>
      <w:rFonts w:ascii="Times New Roman" w:hAnsi="Times New Roman"/>
      <w:kern w:val="0"/>
      <w:sz w:val="24"/>
      <w:szCs w:val="24"/>
    </w:rPr>
  </w:style>
  <w:style w:type="paragraph" w:customStyle="1" w:styleId="affffffd">
    <w:name w:val="表格中序号"/>
    <w:basedOn w:val="af1"/>
    <w:qFormat/>
    <w:pPr>
      <w:spacing w:line="288" w:lineRule="auto"/>
      <w:jc w:val="center"/>
    </w:pPr>
    <w:rPr>
      <w:rFonts w:ascii="新宋体" w:eastAsia="新宋体" w:hAnsi="Times New Roman"/>
      <w:sz w:val="24"/>
      <w:szCs w:val="24"/>
    </w:rPr>
  </w:style>
  <w:style w:type="paragraph" w:customStyle="1" w:styleId="xl76">
    <w:name w:val="xl76"/>
    <w:basedOn w:val="af1"/>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f1"/>
    <w:qFormat/>
    <w:pPr>
      <w:spacing w:afterLines="50"/>
      <w:ind w:left="720" w:hanging="432"/>
      <w:jc w:val="left"/>
    </w:pPr>
    <w:rPr>
      <w:rFonts w:ascii="宋体" w:hAnsi="Times New Roman"/>
      <w:snapToGrid w:val="0"/>
      <w:kern w:val="0"/>
      <w:szCs w:val="20"/>
    </w:rPr>
  </w:style>
  <w:style w:type="paragraph" w:customStyle="1" w:styleId="S4-I-L15-U">
    <w:name w:val="S4-I-L15-U"/>
    <w:basedOn w:val="af1"/>
    <w:qFormat/>
    <w:pPr>
      <w:spacing w:line="360" w:lineRule="auto"/>
    </w:pPr>
    <w:rPr>
      <w:rFonts w:ascii="Times New Roman" w:hAnsi="Times New Roman"/>
      <w:b/>
      <w:i/>
      <w:sz w:val="24"/>
      <w:szCs w:val="24"/>
      <w:u w:val="single"/>
    </w:rPr>
  </w:style>
  <w:style w:type="paragraph" w:customStyle="1" w:styleId="xl101">
    <w:name w:val="xl10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f1"/>
    <w:qFormat/>
    <w:pPr>
      <w:spacing w:after="120"/>
    </w:pPr>
    <w:rPr>
      <w:rFonts w:ascii="Times New Roman" w:hAnsi="Times New Roman"/>
      <w:sz w:val="28"/>
      <w:szCs w:val="24"/>
    </w:rPr>
  </w:style>
  <w:style w:type="paragraph" w:customStyle="1" w:styleId="xl70">
    <w:name w:val="xl70"/>
    <w:basedOn w:val="af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e">
    <w:name w:val="内文正文"/>
    <w:basedOn w:val="af1"/>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f1"/>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f1"/>
    <w:next w:val="af1"/>
    <w:pPr>
      <w:adjustRightInd w:val="0"/>
      <w:spacing w:line="312" w:lineRule="atLeast"/>
      <w:textAlignment w:val="baseline"/>
    </w:pPr>
    <w:rPr>
      <w:rFonts w:ascii="Times New Roman" w:hAnsi="Times New Roman"/>
      <w:kern w:val="0"/>
      <w:sz w:val="24"/>
      <w:szCs w:val="20"/>
    </w:rPr>
  </w:style>
  <w:style w:type="paragraph" w:customStyle="1" w:styleId="afffffff">
    <w:name w:val="正文居中_加粗"/>
    <w:basedOn w:val="af1"/>
    <w:qFormat/>
    <w:pPr>
      <w:spacing w:line="360" w:lineRule="auto"/>
      <w:jc w:val="center"/>
    </w:pPr>
    <w:rPr>
      <w:rFonts w:ascii="宋体" w:hAnsi="宋体"/>
      <w:b/>
      <w:sz w:val="24"/>
      <w:szCs w:val="24"/>
    </w:rPr>
  </w:style>
  <w:style w:type="paragraph" w:customStyle="1" w:styleId="Charff8">
    <w:name w:val="Char"/>
    <w:basedOn w:val="af1"/>
    <w:qFormat/>
    <w:rPr>
      <w:rFonts w:ascii="仿宋_GB2312" w:eastAsia="仿宋_GB2312" w:hAnsi="Times New Roman"/>
      <w:b/>
      <w:sz w:val="32"/>
      <w:szCs w:val="32"/>
    </w:rPr>
  </w:style>
  <w:style w:type="paragraph" w:customStyle="1" w:styleId="font11">
    <w:name w:val="font11"/>
    <w:basedOn w:val="af1"/>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f0">
    <w:name w:val="正文居中"/>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ff1">
    <w:name w:val="图表"/>
    <w:basedOn w:val="af1"/>
    <w:link w:val="Charff9"/>
    <w:qFormat/>
    <w:pPr>
      <w:adjustRightInd w:val="0"/>
      <w:snapToGrid w:val="0"/>
      <w:jc w:val="center"/>
    </w:pPr>
    <w:rPr>
      <w:rFonts w:ascii="宋体" w:hAnsi="宋体"/>
      <w:szCs w:val="21"/>
    </w:rPr>
  </w:style>
  <w:style w:type="paragraph" w:customStyle="1" w:styleId="afffffff2">
    <w:name w:val="正文浙江中烟安全"/>
    <w:basedOn w:val="af1"/>
    <w:qFormat/>
    <w:pPr>
      <w:spacing w:before="120" w:line="360" w:lineRule="auto"/>
      <w:ind w:firstLineChars="200" w:firstLine="200"/>
    </w:pPr>
    <w:rPr>
      <w:rFonts w:ascii="Times New Roman" w:hAnsi="Times New Roman"/>
      <w:kern w:val="0"/>
      <w:sz w:val="24"/>
      <w:szCs w:val="24"/>
    </w:rPr>
  </w:style>
  <w:style w:type="paragraph" w:customStyle="1" w:styleId="afffffff3">
    <w:name w:val="封面标准文稿编辑信息"/>
    <w:qFormat/>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3"/>
    <w:qFormat/>
    <w:pPr>
      <w:spacing w:line="360" w:lineRule="auto"/>
      <w:ind w:firstLine="0"/>
    </w:pPr>
    <w:rPr>
      <w:rFonts w:ascii="仿宋_GB2312" w:eastAsia="新宋体" w:hAnsi="Times New Roman"/>
      <w:spacing w:val="0"/>
      <w:sz w:val="24"/>
    </w:rPr>
  </w:style>
  <w:style w:type="paragraph" w:customStyle="1" w:styleId="xl86">
    <w:name w:val="xl86"/>
    <w:basedOn w:val="af1"/>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4">
    <w:name w:val="正文样式加粗"/>
    <w:basedOn w:val="2f5"/>
    <w:qFormat/>
    <w:pPr>
      <w:ind w:firstLine="562"/>
    </w:pPr>
    <w:rPr>
      <w:rFonts w:ascii="仿宋_GB2312" w:eastAsia="仿宋_GB2312"/>
      <w:b/>
      <w:sz w:val="28"/>
      <w:szCs w:val="28"/>
    </w:rPr>
  </w:style>
  <w:style w:type="paragraph" w:customStyle="1" w:styleId="afffffff5">
    <w:name w:val="图名"/>
    <w:basedOn w:val="afa"/>
    <w:qFormat/>
    <w:pPr>
      <w:spacing w:beforeLines="50" w:afterLines="50"/>
      <w:jc w:val="center"/>
    </w:pPr>
    <w:rPr>
      <w:rFonts w:ascii="Times New Roman" w:hAnsi="Times New Roman"/>
      <w:kern w:val="0"/>
      <w:sz w:val="24"/>
      <w:szCs w:val="24"/>
    </w:rPr>
  </w:style>
  <w:style w:type="paragraph" w:styleId="afffffff6">
    <w:name w:val="No Spacing"/>
    <w:link w:val="Char18"/>
    <w:uiPriority w:val="1"/>
    <w:qFormat/>
    <w:pPr>
      <w:widowControl w:val="0"/>
      <w:jc w:val="both"/>
    </w:pPr>
    <w:rPr>
      <w:rFonts w:ascii="Times New Roman" w:eastAsia="宋体" w:hAnsi="Times New Roman" w:cs="Times New Roman"/>
      <w:kern w:val="2"/>
      <w:sz w:val="21"/>
      <w:szCs w:val="24"/>
    </w:rPr>
  </w:style>
  <w:style w:type="paragraph" w:customStyle="1" w:styleId="xl68">
    <w:name w:val="xl68"/>
    <w:basedOn w:val="af1"/>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f1"/>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f1"/>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f1"/>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7">
    <w:name w:val="标准书脚_奇数页"/>
    <w:qFormat/>
    <w:pPr>
      <w:spacing w:before="120"/>
      <w:jc w:val="right"/>
    </w:pPr>
    <w:rPr>
      <w:rFonts w:ascii="Times New Roman" w:eastAsia="宋体" w:hAnsi="Times New Roman" w:cs="Times New Roman"/>
      <w:sz w:val="18"/>
    </w:rPr>
  </w:style>
  <w:style w:type="paragraph" w:customStyle="1" w:styleId="Charffa">
    <w:name w:val="文档正文 Char"/>
    <w:basedOn w:val="af1"/>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f1"/>
    <w:next w:val="af1"/>
    <w:qFormat/>
    <w:pPr>
      <w:widowControl/>
      <w:spacing w:line="360" w:lineRule="auto"/>
      <w:jc w:val="left"/>
    </w:pPr>
    <w:rPr>
      <w:rFonts w:ascii="宋体" w:hAnsi="Times New Roman"/>
      <w:snapToGrid w:val="0"/>
      <w:color w:val="000000"/>
      <w:kern w:val="0"/>
      <w:sz w:val="24"/>
      <w:szCs w:val="20"/>
    </w:rPr>
  </w:style>
  <w:style w:type="paragraph" w:customStyle="1" w:styleId="afffffff8">
    <w:name w:val="新昌图表样式"/>
    <w:basedOn w:val="afa"/>
    <w:qFormat/>
    <w:pPr>
      <w:spacing w:beforeLines="50" w:afterLines="50"/>
      <w:jc w:val="center"/>
    </w:pPr>
    <w:rPr>
      <w:rFonts w:ascii="黑体"/>
      <w:kern w:val="0"/>
      <w:sz w:val="24"/>
      <w:szCs w:val="24"/>
    </w:rPr>
  </w:style>
  <w:style w:type="paragraph" w:customStyle="1" w:styleId="CharCharChar0">
    <w:name w:val="Char Char Char"/>
    <w:basedOn w:val="af1"/>
    <w:qFormat/>
    <w:rPr>
      <w:rFonts w:ascii="Tahoma" w:hAnsi="Tahoma"/>
      <w:sz w:val="24"/>
      <w:szCs w:val="20"/>
    </w:rPr>
  </w:style>
  <w:style w:type="paragraph" w:customStyle="1" w:styleId="4051">
    <w:name w:val="样式 样式 标题 4 + 段后: 0.5 行1"/>
    <w:basedOn w:val="405"/>
    <w:next w:val="a6"/>
    <w:pPr>
      <w:numPr>
        <w:ilvl w:val="1"/>
        <w:numId w:val="6"/>
      </w:numPr>
      <w:spacing w:after="120"/>
      <w:ind w:left="0" w:firstLine="0"/>
    </w:pPr>
  </w:style>
  <w:style w:type="paragraph" w:customStyle="1" w:styleId="405">
    <w:name w:val="样式 标题 4 + 段后: 0.5 行"/>
    <w:basedOn w:val="42"/>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f1"/>
    <w:qFormat/>
    <w:pPr>
      <w:tabs>
        <w:tab w:val="left" w:pos="709"/>
      </w:tabs>
      <w:spacing w:line="360" w:lineRule="auto"/>
    </w:pPr>
    <w:rPr>
      <w:rFonts w:ascii="Times New Roman" w:hAnsi="Times New Roman"/>
      <w:kern w:val="0"/>
      <w:sz w:val="28"/>
      <w:szCs w:val="28"/>
    </w:rPr>
  </w:style>
  <w:style w:type="paragraph" w:customStyle="1" w:styleId="xl81">
    <w:name w:val="xl8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9">
    <w:name w:val="贷方"/>
    <w:basedOn w:val="af1"/>
    <w:qFormat/>
    <w:pPr>
      <w:ind w:leftChars="900" w:left="1890"/>
    </w:pPr>
    <w:rPr>
      <w:rFonts w:ascii="Times New Roman" w:hAnsi="Times New Roman"/>
      <w:sz w:val="24"/>
      <w:szCs w:val="24"/>
    </w:rPr>
  </w:style>
  <w:style w:type="paragraph" w:customStyle="1" w:styleId="linyang-">
    <w:name w:val="linyang-正文"/>
    <w:basedOn w:val="af1"/>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f1"/>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d">
    <w:name w:val="正文1"/>
    <w:basedOn w:val="afd"/>
    <w:next w:val="af1"/>
    <w:link w:val="1Char4"/>
    <w:qFormat/>
    <w:pPr>
      <w:shd w:val="clear" w:color="auto" w:fill="000080"/>
    </w:pPr>
    <w:rPr>
      <w:rFonts w:ascii="Tahoma" w:hAnsi="Tahoma" w:cs="Tahoma"/>
      <w:kern w:val="0"/>
      <w:szCs w:val="24"/>
    </w:rPr>
  </w:style>
  <w:style w:type="paragraph" w:customStyle="1" w:styleId="xl96">
    <w:name w:val="xl9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a">
    <w:name w:val="小标题"/>
    <w:basedOn w:val="aff2"/>
    <w:qFormat/>
    <w:pPr>
      <w:tabs>
        <w:tab w:val="left" w:pos="840"/>
      </w:tabs>
      <w:spacing w:before="60" w:after="60" w:line="360" w:lineRule="auto"/>
      <w:ind w:left="840" w:hanging="420"/>
    </w:pPr>
    <w:rPr>
      <w:rFonts w:eastAsia="黑体"/>
      <w:sz w:val="24"/>
      <w:szCs w:val="20"/>
    </w:rPr>
  </w:style>
  <w:style w:type="paragraph" w:customStyle="1" w:styleId="afffffffb">
    <w:name w:val="五号正文项目（标准）"/>
    <w:basedOn w:val="af1"/>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f1"/>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f1"/>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f1"/>
    <w:qFormat/>
    <w:pPr>
      <w:spacing w:after="120" w:line="360" w:lineRule="auto"/>
      <w:jc w:val="center"/>
    </w:pPr>
    <w:rPr>
      <w:rFonts w:ascii="Times New Roman" w:hAnsi="Times New Roman"/>
      <w:szCs w:val="21"/>
    </w:rPr>
  </w:style>
  <w:style w:type="paragraph" w:customStyle="1" w:styleId="P2">
    <w:name w:val="P2"/>
    <w:basedOn w:val="af1"/>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f1"/>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e">
    <w:name w:val="标题1"/>
    <w:basedOn w:val="aff6"/>
    <w:pPr>
      <w:spacing w:beforeLines="0" w:afterLines="0" w:line="360" w:lineRule="auto"/>
    </w:pPr>
    <w:rPr>
      <w:b/>
      <w:sz w:val="30"/>
      <w:szCs w:val="20"/>
    </w:rPr>
  </w:style>
  <w:style w:type="paragraph" w:customStyle="1" w:styleId="Normal0">
    <w:name w:val="Normal0"/>
    <w:qFormat/>
    <w:rPr>
      <w:rFonts w:ascii="Times New Roman" w:eastAsia="宋体" w:hAnsi="Times New Roman" w:cs="Times New Roman"/>
      <w:lang w:eastAsia="en-US"/>
    </w:rPr>
  </w:style>
  <w:style w:type="paragraph" w:customStyle="1" w:styleId="Char60">
    <w:name w:val="Char6"/>
    <w:basedOn w:val="af1"/>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rPr>
      <w:rFonts w:ascii="Arial" w:hAnsi="Arial"/>
      <w:sz w:val="30"/>
    </w:rPr>
  </w:style>
  <w:style w:type="paragraph" w:customStyle="1" w:styleId="3f2">
    <w:name w:val="书籍标题3"/>
    <w:basedOn w:val="af1"/>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f1"/>
    <w:qFormat/>
    <w:pPr>
      <w:spacing w:beforeLines="20" w:afterLines="20"/>
    </w:pPr>
    <w:rPr>
      <w:rFonts w:ascii="楷体_GB2312" w:eastAsia="楷体_GB2312" w:hAnsi="宋体" w:cs="Arial"/>
      <w:kern w:val="0"/>
      <w:sz w:val="24"/>
      <w:szCs w:val="24"/>
    </w:rPr>
  </w:style>
  <w:style w:type="paragraph" w:customStyle="1" w:styleId="xl90">
    <w:name w:val="xl9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f1"/>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eastAsia="宋体" w:hAnsi="Century Schoolbook"/>
      <w:color w:val="FFFFFF"/>
      <w:kern w:val="28"/>
      <w:sz w:val="13"/>
      <w:szCs w:val="13"/>
    </w:rPr>
  </w:style>
  <w:style w:type="paragraph" w:customStyle="1" w:styleId="1ff">
    <w:name w:val="正文缩进1"/>
    <w:basedOn w:val="af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c">
    <w:name w:val="文档正文"/>
    <w:basedOn w:val="af1"/>
    <w:link w:val="Char1a"/>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f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f1"/>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f1"/>
    <w:qFormat/>
    <w:pPr>
      <w:ind w:firstLine="420"/>
    </w:pPr>
    <w:rPr>
      <w:rFonts w:ascii="Times New Roman" w:hAnsi="Times New Roman"/>
      <w:szCs w:val="20"/>
    </w:rPr>
  </w:style>
  <w:style w:type="paragraph" w:customStyle="1" w:styleId="pa-17">
    <w:name w:val="pa-17"/>
    <w:basedOn w:val="af1"/>
    <w:pPr>
      <w:widowControl/>
      <w:spacing w:before="150" w:after="150"/>
      <w:jc w:val="left"/>
    </w:pPr>
    <w:rPr>
      <w:rFonts w:ascii="宋体" w:hAnsi="宋体" w:cs="宋体"/>
      <w:kern w:val="0"/>
      <w:sz w:val="24"/>
      <w:szCs w:val="24"/>
    </w:rPr>
  </w:style>
  <w:style w:type="paragraph" w:customStyle="1" w:styleId="CharCharf5">
    <w:name w:val="小四 段落 宋体 Char Char"/>
    <w:basedOn w:val="af1"/>
    <w:pPr>
      <w:spacing w:line="360" w:lineRule="auto"/>
      <w:ind w:firstLineChars="200" w:firstLine="480"/>
    </w:pPr>
    <w:rPr>
      <w:rFonts w:ascii="宋体" w:hAnsi="宋体"/>
      <w:sz w:val="24"/>
      <w:szCs w:val="24"/>
    </w:rPr>
  </w:style>
  <w:style w:type="paragraph" w:customStyle="1" w:styleId="Char90">
    <w:name w:val="Char9"/>
    <w:basedOn w:val="af1"/>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9"/>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f"/>
    <w:next w:val="aff"/>
    <w:qFormat/>
    <w:rPr>
      <w:b/>
      <w:bCs/>
      <w:kern w:val="0"/>
      <w:sz w:val="20"/>
      <w:szCs w:val="20"/>
    </w:rPr>
  </w:style>
  <w:style w:type="paragraph" w:customStyle="1" w:styleId="xl89">
    <w:name w:val="xl8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0">
    <w:name w:val="最新标题1"/>
    <w:basedOn w:val="1ff1"/>
    <w:next w:val="2fc"/>
    <w:qFormat/>
    <w:pPr>
      <w:spacing w:after="120"/>
    </w:pPr>
    <w:rPr>
      <w:bCs/>
    </w:rPr>
  </w:style>
  <w:style w:type="paragraph" w:customStyle="1" w:styleId="1ff1">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6"/>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pPr>
      <w:keepLines w:val="0"/>
      <w:spacing w:before="120" w:afterLines="50"/>
      <w:jc w:val="left"/>
    </w:pPr>
    <w:rPr>
      <w:rFonts w:ascii="宋体" w:cs="宋体"/>
      <w:snapToGrid w:val="0"/>
      <w:kern w:val="0"/>
      <w:szCs w:val="20"/>
    </w:rPr>
  </w:style>
  <w:style w:type="paragraph" w:customStyle="1" w:styleId="4b">
    <w:name w:val="最新标题4"/>
    <w:basedOn w:val="4c"/>
    <w:next w:val="af1"/>
    <w:pPr>
      <w:spacing w:after="120"/>
      <w:ind w:left="0" w:firstLine="0"/>
    </w:pPr>
  </w:style>
  <w:style w:type="paragraph" w:customStyle="1" w:styleId="4c">
    <w:name w:val="样式 标题 4"/>
    <w:basedOn w:val="4ChapterXXXX051"/>
    <w:next w:val="a7"/>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7">
    <w:name w:val="样式 正文"/>
    <w:basedOn w:val="af1"/>
    <w:next w:val="af1"/>
    <w:pPr>
      <w:numPr>
        <w:ilvl w:val="2"/>
        <w:numId w:val="6"/>
      </w:numPr>
      <w:spacing w:afterLines="50"/>
      <w:jc w:val="left"/>
    </w:pPr>
    <w:rPr>
      <w:rFonts w:ascii="宋体" w:hAnsi="Times New Roman" w:cs="宋体"/>
      <w:snapToGrid w:val="0"/>
      <w:kern w:val="0"/>
      <w:szCs w:val="20"/>
    </w:rPr>
  </w:style>
  <w:style w:type="paragraph" w:customStyle="1" w:styleId="afffffffd">
    <w:name w:val="缺省文本"/>
    <w:basedOn w:val="af1"/>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f1"/>
    <w:uiPriority w:val="99"/>
    <w:pPr>
      <w:widowControl w:val="0"/>
      <w:jc w:val="both"/>
    </w:pPr>
    <w:rPr>
      <w:rFonts w:ascii="Calibri" w:eastAsia="宋体" w:hAnsi="Calibri" w:cs="Times New Roman"/>
      <w:kern w:val="2"/>
      <w:sz w:val="21"/>
      <w:szCs w:val="22"/>
    </w:rPr>
  </w:style>
  <w:style w:type="paragraph" w:customStyle="1" w:styleId="1000">
    <w:name w:val="样式 标题 1 + 左侧:  0 厘米 首行缩进:  0 厘米"/>
    <w:basedOn w:val="16"/>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f1"/>
    <w:qFormat/>
    <w:pPr>
      <w:spacing w:before="80" w:afterLines="50"/>
    </w:pPr>
    <w:rPr>
      <w:rFonts w:ascii="宋体" w:hAnsi="Times New Roman"/>
      <w:snapToGrid w:val="0"/>
      <w:kern w:val="0"/>
      <w:szCs w:val="20"/>
    </w:rPr>
  </w:style>
  <w:style w:type="paragraph" w:customStyle="1" w:styleId="4d">
    <w:name w:val="4"/>
    <w:basedOn w:val="af1"/>
    <w:qFormat/>
  </w:style>
  <w:style w:type="paragraph" w:customStyle="1" w:styleId="ZJGIS-">
    <w:name w:val="ZJGIS-一级标题"/>
    <w:basedOn w:val="16"/>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rFonts w:ascii="Calibri" w:eastAsia="宋体" w:hAnsi="Calibri" w:cs="Times New Roman"/>
      <w:kern w:val="2"/>
      <w:sz w:val="21"/>
      <w:szCs w:val="22"/>
    </w:rPr>
  </w:style>
  <w:style w:type="paragraph" w:customStyle="1" w:styleId="xl77">
    <w:name w:val="xl77"/>
    <w:basedOn w:val="af1"/>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e">
    <w:name w:val="文本"/>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f1"/>
    <w:pPr>
      <w:widowControl/>
      <w:spacing w:after="160" w:line="240" w:lineRule="exact"/>
      <w:jc w:val="left"/>
    </w:pPr>
    <w:rPr>
      <w:rFonts w:ascii="Verdana" w:hAnsi="Verdana"/>
      <w:kern w:val="0"/>
      <w:sz w:val="20"/>
      <w:szCs w:val="20"/>
      <w:lang w:eastAsia="en-US"/>
    </w:rPr>
  </w:style>
  <w:style w:type="paragraph" w:customStyle="1" w:styleId="f1">
    <w:name w:val="f1"/>
    <w:basedOn w:val="af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f1"/>
    <w:pPr>
      <w:widowControl/>
      <w:spacing w:after="160" w:line="240" w:lineRule="exact"/>
      <w:jc w:val="left"/>
    </w:pPr>
    <w:rPr>
      <w:rFonts w:ascii="Verdana" w:hAnsi="Verdana"/>
      <w:kern w:val="0"/>
      <w:sz w:val="20"/>
      <w:szCs w:val="20"/>
      <w:lang w:eastAsia="en-US"/>
    </w:rPr>
  </w:style>
  <w:style w:type="paragraph" w:customStyle="1" w:styleId="Char42">
    <w:name w:val="Char4"/>
    <w:basedOn w:val="af1"/>
    <w:qFormat/>
    <w:pPr>
      <w:tabs>
        <w:tab w:val="left" w:pos="432"/>
      </w:tabs>
      <w:ind w:left="432" w:hanging="432"/>
    </w:pPr>
    <w:rPr>
      <w:rFonts w:ascii="Times New Roman" w:hAnsi="Times New Roman"/>
      <w:sz w:val="24"/>
      <w:szCs w:val="24"/>
    </w:rPr>
  </w:style>
  <w:style w:type="paragraph" w:customStyle="1" w:styleId="tabletext">
    <w:name w:val="tabletext"/>
    <w:basedOn w:val="af1"/>
    <w:pPr>
      <w:widowControl/>
      <w:spacing w:before="100" w:beforeAutospacing="1" w:after="100" w:afterAutospacing="1"/>
      <w:jc w:val="left"/>
    </w:pPr>
    <w:rPr>
      <w:rFonts w:ascii="宋体" w:hAnsi="宋体" w:cs="宋体"/>
      <w:kern w:val="0"/>
      <w:sz w:val="24"/>
      <w:szCs w:val="24"/>
    </w:rPr>
  </w:style>
  <w:style w:type="paragraph" w:customStyle="1" w:styleId="affffffff">
    <w:name w:val="章正文"/>
    <w:basedOn w:val="af1"/>
    <w:qFormat/>
    <w:pPr>
      <w:spacing w:beforeLines="50" w:after="120" w:line="300" w:lineRule="auto"/>
      <w:ind w:firstLine="480"/>
    </w:pPr>
    <w:rPr>
      <w:rFonts w:ascii="Helvetica" w:hAnsi="Helvetica"/>
      <w:kern w:val="0"/>
      <w:sz w:val="24"/>
      <w:szCs w:val="24"/>
    </w:rPr>
  </w:style>
  <w:style w:type="paragraph" w:customStyle="1" w:styleId="xl94">
    <w:name w:val="xl94"/>
    <w:basedOn w:val="af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0">
    <w:name w:val="正文首行缩进两字"/>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f1"/>
    <w:qFormat/>
    <w:pPr>
      <w:widowControl/>
      <w:spacing w:before="360" w:after="360"/>
      <w:jc w:val="center"/>
    </w:pPr>
    <w:rPr>
      <w:rFonts w:ascii="宋体" w:hAnsi="宋体" w:cs="宋体"/>
      <w:kern w:val="0"/>
      <w:sz w:val="24"/>
      <w:szCs w:val="24"/>
    </w:rPr>
  </w:style>
  <w:style w:type="paragraph" w:customStyle="1" w:styleId="pbulletcmt">
    <w:name w:val="pbulletcmt"/>
    <w:basedOn w:val="af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f1"/>
    <w:pPr>
      <w:spacing w:before="80" w:afterLines="50"/>
      <w:ind w:left="720"/>
    </w:pPr>
    <w:rPr>
      <w:rFonts w:ascii="宋体" w:hAnsi="Times New Roman"/>
      <w:snapToGrid w:val="0"/>
      <w:color w:val="000000"/>
      <w:kern w:val="0"/>
      <w:szCs w:val="20"/>
      <w:lang w:val="en-AU"/>
    </w:rPr>
  </w:style>
  <w:style w:type="paragraph" w:customStyle="1" w:styleId="affffffff1">
    <w:name w:val="技术方案正文样式"/>
    <w:basedOn w:val="af1"/>
    <w:uiPriority w:val="99"/>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f1"/>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f1"/>
    <w:qFormat/>
    <w:pPr>
      <w:adjustRightInd w:val="0"/>
      <w:spacing w:line="360" w:lineRule="atLeast"/>
      <w:textAlignment w:val="baseline"/>
    </w:pPr>
    <w:rPr>
      <w:rFonts w:ascii="Tahoma" w:hAnsi="Tahoma"/>
      <w:sz w:val="24"/>
      <w:szCs w:val="20"/>
    </w:rPr>
  </w:style>
  <w:style w:type="paragraph" w:customStyle="1" w:styleId="affffffff2">
    <w:name w:val="圆点"/>
    <w:basedOn w:val="af1"/>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f1"/>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6"/>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f1"/>
    <w:uiPriority w:val="99"/>
    <w:qFormat/>
    <w:pPr>
      <w:widowControl w:val="0"/>
      <w:jc w:val="both"/>
    </w:pPr>
    <w:rPr>
      <w:rFonts w:ascii="Calibri" w:eastAsia="宋体" w:hAnsi="Calibri" w:cs="Times New Roman"/>
      <w:kern w:val="2"/>
      <w:sz w:val="21"/>
      <w:szCs w:val="22"/>
    </w:rPr>
  </w:style>
  <w:style w:type="paragraph" w:customStyle="1" w:styleId="CharChar1Char">
    <w:name w:val="Char Char1 Char"/>
    <w:basedOn w:val="af1"/>
    <w:rPr>
      <w:rFonts w:ascii="仿宋_GB2312" w:eastAsia="仿宋_GB2312" w:hAnsi="Times New Roman"/>
      <w:b/>
      <w:sz w:val="32"/>
      <w:szCs w:val="32"/>
    </w:rPr>
  </w:style>
  <w:style w:type="paragraph" w:customStyle="1" w:styleId="66">
    <w:name w:val="样式6"/>
    <w:basedOn w:val="af1"/>
    <w:link w:val="6Char"/>
    <w:qFormat/>
    <w:pPr>
      <w:adjustRightInd w:val="0"/>
      <w:spacing w:beforeLines="50" w:afterLines="50"/>
      <w:ind w:firstLine="669"/>
      <w:textAlignment w:val="baseline"/>
    </w:pPr>
    <w:rPr>
      <w:rFonts w:ascii="宋体" w:hAnsi="宋体"/>
      <w:kern w:val="0"/>
      <w:sz w:val="28"/>
      <w:szCs w:val="20"/>
    </w:rPr>
  </w:style>
  <w:style w:type="paragraph" w:customStyle="1" w:styleId="affffffff3">
    <w:name w:val="段落文字"/>
    <w:basedOn w:val="afff6"/>
    <w:pPr>
      <w:spacing w:after="60"/>
      <w:ind w:left="420" w:firstLineChars="200" w:firstLine="200"/>
    </w:pPr>
    <w:rPr>
      <w:rFonts w:ascii="Times New Roman" w:hAnsi="Times New Roman"/>
      <w:szCs w:val="24"/>
    </w:rPr>
  </w:style>
  <w:style w:type="paragraph" w:customStyle="1" w:styleId="xl114">
    <w:name w:val="xl114"/>
    <w:basedOn w:val="af1"/>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f1"/>
    <w:pPr>
      <w:numPr>
        <w:numId w:val="16"/>
      </w:numPr>
      <w:spacing w:line="400" w:lineRule="exact"/>
    </w:pPr>
    <w:rPr>
      <w:rFonts w:ascii="Arial" w:hAnsi="Arial"/>
      <w:szCs w:val="24"/>
    </w:rPr>
  </w:style>
  <w:style w:type="paragraph" w:customStyle="1" w:styleId="GP2">
    <w:name w:val="GP有序编号2级"/>
    <w:basedOn w:val="af1"/>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f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f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f1"/>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ffffff4">
    <w:name w:val="段(正文）"/>
    <w:pPr>
      <w:autoSpaceDE w:val="0"/>
      <w:autoSpaceDN w:val="0"/>
      <w:ind w:firstLine="420"/>
      <w:jc w:val="both"/>
    </w:pPr>
    <w:rPr>
      <w:rFonts w:ascii="宋体" w:eastAsia="宋体" w:hAnsi="Times New Roman" w:cs="Times New Roman"/>
      <w:sz w:val="21"/>
    </w:rPr>
  </w:style>
  <w:style w:type="paragraph" w:customStyle="1" w:styleId="S4-L15-No">
    <w:name w:val="S4-L15-No"/>
    <w:basedOn w:val="S4-L15"/>
    <w:qFormat/>
    <w:pPr>
      <w:tabs>
        <w:tab w:val="left" w:pos="720"/>
      </w:tabs>
      <w:ind w:hanging="720"/>
    </w:pPr>
  </w:style>
  <w:style w:type="paragraph" w:customStyle="1" w:styleId="S4-L15">
    <w:name w:val="S4-L15"/>
    <w:basedOn w:val="af1"/>
    <w:pPr>
      <w:spacing w:after="120" w:line="360" w:lineRule="auto"/>
      <w:ind w:left="720" w:firstLine="392"/>
    </w:pPr>
    <w:rPr>
      <w:rFonts w:ascii="Times New Roman" w:hAnsi="Times New Roman"/>
      <w:szCs w:val="21"/>
      <w:lang w:val="fr-FR"/>
    </w:rPr>
  </w:style>
  <w:style w:type="paragraph" w:customStyle="1" w:styleId="a10">
    <w:name w:val="a1"/>
    <w:basedOn w:val="af1"/>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f1"/>
    <w:qFormat/>
    <w:pPr>
      <w:tabs>
        <w:tab w:val="left" w:pos="360"/>
      </w:tabs>
      <w:ind w:left="480" w:hangingChars="200" w:hanging="480"/>
    </w:pPr>
    <w:rPr>
      <w:rFonts w:ascii="仿宋_GB2312" w:eastAsia="仿宋_GB2312" w:hAnsi="Times New Roman"/>
      <w:b/>
      <w:sz w:val="24"/>
      <w:szCs w:val="24"/>
    </w:rPr>
  </w:style>
  <w:style w:type="paragraph" w:customStyle="1" w:styleId="aa">
    <w:name w:val="红日标题"/>
    <w:basedOn w:val="afff4"/>
    <w:next w:val="af1"/>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5">
    <w:name w:val="二级项目符号"/>
    <w:basedOn w:val="af1"/>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f1"/>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f1"/>
    <w:qFormat/>
    <w:pPr>
      <w:tabs>
        <w:tab w:val="left" w:pos="432"/>
      </w:tabs>
      <w:ind w:left="432" w:hanging="432"/>
    </w:pPr>
    <w:rPr>
      <w:rFonts w:ascii="Tahoma" w:hAnsi="Tahoma"/>
      <w:sz w:val="24"/>
      <w:szCs w:val="20"/>
    </w:rPr>
  </w:style>
  <w:style w:type="paragraph" w:customStyle="1" w:styleId="Bullet20">
    <w:name w:val="Bullet2"/>
    <w:basedOn w:val="af1"/>
    <w:pPr>
      <w:spacing w:afterLines="50"/>
      <w:ind w:left="1440" w:hanging="360"/>
      <w:jc w:val="left"/>
    </w:pPr>
    <w:rPr>
      <w:rFonts w:ascii="宋体" w:hAnsi="Times New Roman"/>
      <w:snapToGrid w:val="0"/>
      <w:color w:val="000080"/>
      <w:kern w:val="0"/>
      <w:szCs w:val="20"/>
    </w:rPr>
  </w:style>
  <w:style w:type="paragraph" w:customStyle="1" w:styleId="affffffff6">
    <w:name w:val="样式"/>
    <w:basedOn w:val="af1"/>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f1"/>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f1"/>
    <w:qFormat/>
    <w:pPr>
      <w:spacing w:line="360" w:lineRule="auto"/>
      <w:ind w:firstLineChars="200" w:firstLine="480"/>
    </w:pPr>
    <w:rPr>
      <w:rFonts w:ascii="宋体" w:hAnsi="宋体" w:cs="宋体"/>
      <w:sz w:val="24"/>
      <w:szCs w:val="20"/>
    </w:rPr>
  </w:style>
  <w:style w:type="paragraph" w:customStyle="1" w:styleId="affffffff7">
    <w:name w:val="文本框内文字"/>
    <w:basedOn w:val="af1"/>
    <w:pPr>
      <w:spacing w:line="0" w:lineRule="atLeast"/>
    </w:pPr>
    <w:rPr>
      <w:rFonts w:ascii="Times New Roman" w:eastAsia="仿宋_GB2312" w:hAnsi="Times New Roman"/>
      <w:sz w:val="22"/>
      <w:szCs w:val="24"/>
    </w:rPr>
  </w:style>
  <w:style w:type="paragraph" w:customStyle="1" w:styleId="Char35">
    <w:name w:val="Char3"/>
    <w:basedOn w:val="af1"/>
    <w:qFormat/>
    <w:rPr>
      <w:rFonts w:ascii="仿宋_GB2312" w:eastAsia="仿宋_GB2312" w:hAnsi="Times New Roman"/>
      <w:b/>
      <w:sz w:val="32"/>
      <w:szCs w:val="20"/>
    </w:rPr>
  </w:style>
  <w:style w:type="paragraph" w:customStyle="1" w:styleId="affffffff8">
    <w:name w:val="此正文"/>
    <w:basedOn w:val="af1"/>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f1"/>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f1"/>
    <w:pPr>
      <w:tabs>
        <w:tab w:val="left" w:pos="360"/>
      </w:tabs>
      <w:ind w:firstLineChars="150" w:firstLine="420"/>
    </w:pPr>
    <w:rPr>
      <w:rFonts w:ascii="Times New Roman" w:hAnsi="Times New Roman"/>
      <w:szCs w:val="20"/>
    </w:rPr>
  </w:style>
  <w:style w:type="paragraph" w:customStyle="1" w:styleId="Bullet2">
    <w:name w:val="Bullet 2"/>
    <w:basedOn w:val="aff2"/>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f1"/>
    <w:qFormat/>
    <w:pPr>
      <w:adjustRightInd w:val="0"/>
      <w:spacing w:line="360" w:lineRule="auto"/>
    </w:pPr>
    <w:rPr>
      <w:rFonts w:ascii="Times New Roman" w:hAnsi="Times New Roman"/>
      <w:kern w:val="0"/>
      <w:sz w:val="24"/>
      <w:szCs w:val="20"/>
    </w:rPr>
  </w:style>
  <w:style w:type="paragraph" w:customStyle="1" w:styleId="contentarticle">
    <w:name w:val="contentarticle"/>
    <w:basedOn w:val="af1"/>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f1"/>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9">
    <w:name w:val="图样式"/>
    <w:basedOn w:val="af1"/>
    <w:qFormat/>
    <w:pPr>
      <w:keepNext/>
      <w:widowControl/>
      <w:spacing w:before="80" w:after="80"/>
      <w:jc w:val="center"/>
    </w:pPr>
    <w:rPr>
      <w:rFonts w:ascii="Times New Roman" w:hAnsi="Times New Roman"/>
      <w:szCs w:val="20"/>
    </w:rPr>
  </w:style>
  <w:style w:type="paragraph" w:customStyle="1" w:styleId="CharChar1Char11">
    <w:name w:val="Char Char1 Char11"/>
    <w:basedOn w:val="af1"/>
    <w:rPr>
      <w:rFonts w:ascii="仿宋_GB2312" w:eastAsia="仿宋_GB2312" w:hAnsi="Times New Roman"/>
      <w:b/>
      <w:sz w:val="32"/>
      <w:szCs w:val="32"/>
    </w:rPr>
  </w:style>
  <w:style w:type="paragraph" w:customStyle="1" w:styleId="xl73">
    <w:name w:val="xl73"/>
    <w:basedOn w:val="af1"/>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f1"/>
    <w:rPr>
      <w:rFonts w:ascii="Tahoma" w:hAnsi="Tahoma"/>
      <w:sz w:val="24"/>
      <w:szCs w:val="20"/>
    </w:rPr>
  </w:style>
  <w:style w:type="paragraph" w:customStyle="1" w:styleId="affffffffa">
    <w:name w:val="页面边线"/>
    <w:basedOn w:val="af1"/>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f1"/>
    <w:pPr>
      <w:wordWrap w:val="0"/>
      <w:spacing w:before="120" w:line="320" w:lineRule="exact"/>
      <w:ind w:firstLineChars="200" w:firstLine="200"/>
    </w:pPr>
    <w:rPr>
      <w:rFonts w:ascii="Arial" w:hAnsi="Arial"/>
      <w:szCs w:val="20"/>
    </w:rPr>
  </w:style>
  <w:style w:type="paragraph" w:customStyle="1" w:styleId="Style118">
    <w:name w:val="_Style 118"/>
    <w:basedOn w:val="af1"/>
    <w:qFormat/>
  </w:style>
  <w:style w:type="paragraph" w:customStyle="1" w:styleId="L1">
    <w:name w:val="标准有序列表（L1）"/>
    <w:basedOn w:val="af9"/>
    <w:pPr>
      <w:tabs>
        <w:tab w:val="left" w:pos="0"/>
      </w:tabs>
      <w:spacing w:line="360" w:lineRule="auto"/>
      <w:ind w:firstLine="0"/>
    </w:pPr>
    <w:rPr>
      <w:rFonts w:ascii="黑体" w:eastAsia="黑体"/>
      <w:color w:val="000000"/>
      <w:sz w:val="24"/>
    </w:rPr>
  </w:style>
  <w:style w:type="paragraph" w:customStyle="1" w:styleId="affffffffb">
    <w:name w:val="封面公司名称中文"/>
    <w:basedOn w:val="af1"/>
    <w:next w:val="af1"/>
    <w:qFormat/>
    <w:pPr>
      <w:jc w:val="center"/>
    </w:pPr>
    <w:rPr>
      <w:rFonts w:ascii="Times New Roman" w:eastAsia="幼圆" w:hAnsi="Times New Roman" w:cs="宋体"/>
      <w:b/>
      <w:sz w:val="28"/>
      <w:szCs w:val="28"/>
    </w:rPr>
  </w:style>
  <w:style w:type="paragraph" w:customStyle="1" w:styleId="Style11811">
    <w:name w:val="_Style 11811"/>
    <w:basedOn w:val="af1"/>
  </w:style>
  <w:style w:type="paragraph" w:customStyle="1" w:styleId="CharCharCharCharCharCharCharChar">
    <w:name w:val="Char Char Char Char Char Char Char Char"/>
    <w:basedOn w:val="af1"/>
    <w:qFormat/>
    <w:pPr>
      <w:tabs>
        <w:tab w:val="left" w:pos="360"/>
      </w:tabs>
    </w:pPr>
    <w:rPr>
      <w:rFonts w:ascii="Times New Roman" w:hAnsi="Times New Roman"/>
      <w:sz w:val="24"/>
      <w:szCs w:val="24"/>
    </w:rPr>
  </w:style>
  <w:style w:type="paragraph" w:customStyle="1" w:styleId="xl66">
    <w:name w:val="xl66"/>
    <w:basedOn w:val="af1"/>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f1"/>
    <w:qFormat/>
    <w:rPr>
      <w:rFonts w:ascii="Times New Roman" w:eastAsia="仿宋_GB2312" w:hAnsi="Times New Roman" w:cs="宋体"/>
      <w:sz w:val="24"/>
      <w:szCs w:val="20"/>
    </w:rPr>
  </w:style>
  <w:style w:type="paragraph" w:customStyle="1" w:styleId="1520">
    <w:name w:val="样式 小四 行距: 1.5 倍行距 首行缩进:  2 字符"/>
    <w:basedOn w:val="af1"/>
    <w:pPr>
      <w:spacing w:line="360" w:lineRule="auto"/>
      <w:ind w:firstLineChars="200" w:firstLine="480"/>
    </w:pPr>
    <w:rPr>
      <w:rFonts w:ascii="Times New Roman" w:hAnsi="Times New Roman" w:cs="宋体"/>
      <w:sz w:val="24"/>
      <w:szCs w:val="20"/>
    </w:rPr>
  </w:style>
  <w:style w:type="paragraph" w:customStyle="1" w:styleId="affffffffc">
    <w:name w:val="表内文字"/>
    <w:basedOn w:val="af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2">
    <w:name w:val="普通(网站)1"/>
    <w:basedOn w:val="af1"/>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f1"/>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f1"/>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f1"/>
    <w:qFormat/>
    <w:pPr>
      <w:ind w:firstLineChars="200" w:firstLine="420"/>
    </w:pPr>
    <w:rPr>
      <w:szCs w:val="24"/>
    </w:rPr>
  </w:style>
  <w:style w:type="paragraph" w:customStyle="1" w:styleId="2ff">
    <w:name w:val="样式 标题 2 + 五号"/>
    <w:basedOn w:val="22"/>
    <w:pPr>
      <w:spacing w:before="0" w:after="0" w:line="240" w:lineRule="auto"/>
    </w:pPr>
    <w:rPr>
      <w:rFonts w:ascii="宋体" w:eastAsia="宋体" w:hAnsi="宋体"/>
      <w:sz w:val="21"/>
    </w:rPr>
  </w:style>
  <w:style w:type="paragraph" w:customStyle="1" w:styleId="xl99">
    <w:name w:val="xl9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9"/>
    <w:qFormat/>
    <w:pPr>
      <w:spacing w:line="360" w:lineRule="auto"/>
    </w:pPr>
    <w:rPr>
      <w:sz w:val="24"/>
      <w:szCs w:val="24"/>
    </w:rPr>
  </w:style>
  <w:style w:type="paragraph" w:customStyle="1" w:styleId="Style-">
    <w:name w:val="Style-正文"/>
    <w:basedOn w:val="af1"/>
    <w:pPr>
      <w:spacing w:line="360" w:lineRule="auto"/>
      <w:ind w:firstLine="420"/>
    </w:pPr>
    <w:rPr>
      <w:rFonts w:ascii="宋体" w:hAnsi="宋体"/>
      <w:sz w:val="24"/>
      <w:szCs w:val="24"/>
    </w:rPr>
  </w:style>
  <w:style w:type="paragraph" w:customStyle="1" w:styleId="Charffb">
    <w:name w:val="金保文档标准正文 Char"/>
    <w:basedOn w:val="af1"/>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f1"/>
    <w:next w:val="16"/>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f1"/>
    <w:rPr>
      <w:rFonts w:ascii="Times New Roman" w:hAnsi="Times New Roman"/>
      <w:szCs w:val="24"/>
    </w:rPr>
  </w:style>
  <w:style w:type="paragraph" w:customStyle="1" w:styleId="1ff3">
    <w:name w:val="样式 标题 1 + 五号"/>
    <w:basedOn w:val="16"/>
    <w:qFormat/>
    <w:pPr>
      <w:keepNext/>
      <w:keepLines/>
      <w:autoSpaceDE/>
      <w:autoSpaceDN/>
      <w:adjustRightInd/>
      <w:spacing w:line="240" w:lineRule="auto"/>
    </w:pPr>
    <w:rPr>
      <w:rFonts w:eastAsia="宋体"/>
      <w:kern w:val="44"/>
      <w:sz w:val="32"/>
      <w:szCs w:val="32"/>
    </w:rPr>
  </w:style>
  <w:style w:type="paragraph" w:customStyle="1" w:styleId="xl119">
    <w:name w:val="xl119"/>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4">
    <w:name w:val="纯文本1"/>
    <w:basedOn w:val="af1"/>
    <w:qFormat/>
    <w:rPr>
      <w:rFonts w:ascii="宋体" w:hAnsi="Courier New"/>
      <w:szCs w:val="20"/>
    </w:rPr>
  </w:style>
  <w:style w:type="paragraph" w:customStyle="1" w:styleId="S4-I-U-L15-No-dot">
    <w:name w:val="S4-I-U-L15-No-dot"/>
    <w:basedOn w:val="af1"/>
    <w:qFormat/>
    <w:pPr>
      <w:numPr>
        <w:ilvl w:val="1"/>
        <w:numId w:val="21"/>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6"/>
    <w:next w:val="af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f1"/>
    <w:qFormat/>
    <w:rPr>
      <w:rFonts w:ascii="Tahoma" w:hAnsi="Tahoma"/>
      <w:sz w:val="24"/>
      <w:szCs w:val="20"/>
    </w:rPr>
  </w:style>
  <w:style w:type="paragraph" w:customStyle="1" w:styleId="3CharCharChar">
    <w:name w:val="样式 样式3 + 宋体 五号 Char Char Char"/>
    <w:basedOn w:val="af1"/>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f1"/>
    <w:qFormat/>
    <w:pPr>
      <w:widowControl/>
      <w:spacing w:after="160" w:line="240" w:lineRule="exact"/>
      <w:jc w:val="left"/>
    </w:pPr>
    <w:rPr>
      <w:rFonts w:ascii="Times New Roman" w:hAnsi="Times New Roman"/>
      <w:szCs w:val="20"/>
    </w:rPr>
  </w:style>
  <w:style w:type="paragraph" w:customStyle="1" w:styleId="affffffffd">
    <w:name w:val="二级标题"/>
    <w:basedOn w:val="22"/>
    <w:qFormat/>
    <w:pPr>
      <w:tabs>
        <w:tab w:val="left" w:pos="1116"/>
      </w:tabs>
      <w:ind w:left="1116" w:hanging="576"/>
    </w:pPr>
    <w:rPr>
      <w:rFonts w:ascii="黑体" w:hAnsi="Cambria"/>
      <w:kern w:val="0"/>
    </w:rPr>
  </w:style>
  <w:style w:type="paragraph" w:customStyle="1" w:styleId="1ff5">
    <w:name w:val="文档结构图1"/>
    <w:basedOn w:val="af1"/>
    <w:qFormat/>
    <w:rPr>
      <w:rFonts w:ascii="宋体"/>
      <w:kern w:val="0"/>
      <w:sz w:val="18"/>
      <w:szCs w:val="18"/>
    </w:rPr>
  </w:style>
  <w:style w:type="paragraph" w:customStyle="1" w:styleId="xl88">
    <w:name w:val="xl88"/>
    <w:basedOn w:val="af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f1"/>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f1"/>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eastAsia="宋体" w:hAnsi="宋体" w:cs="Times New Roman"/>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f1"/>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f1"/>
    <w:qFormat/>
    <w:pPr>
      <w:numPr>
        <w:ilvl w:val="4"/>
        <w:numId w:val="23"/>
      </w:numPr>
      <w:tabs>
        <w:tab w:val="clear" w:pos="2040"/>
      </w:tabs>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f1"/>
    <w:qFormat/>
    <w:rPr>
      <w:rFonts w:ascii="Tahoma" w:hAnsi="Tahoma"/>
      <w:sz w:val="24"/>
      <w:szCs w:val="20"/>
    </w:rPr>
  </w:style>
  <w:style w:type="paragraph" w:customStyle="1" w:styleId="2ff0">
    <w:name w:val="文档结构图2"/>
    <w:basedOn w:val="af1"/>
    <w:qFormat/>
    <w:rPr>
      <w:rFonts w:ascii="宋体"/>
      <w:kern w:val="0"/>
      <w:sz w:val="18"/>
      <w:szCs w:val="18"/>
    </w:rPr>
  </w:style>
  <w:style w:type="paragraph" w:customStyle="1" w:styleId="xl72">
    <w:name w:val="xl72"/>
    <w:basedOn w:val="af1"/>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e">
    <w:name w:val="大汉正文"/>
    <w:basedOn w:val="af1"/>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f1"/>
    <w:qFormat/>
    <w:pPr>
      <w:spacing w:line="360" w:lineRule="atLeast"/>
    </w:pPr>
    <w:rPr>
      <w:rFonts w:ascii="Times New Roman" w:hAnsi="Times New Roman"/>
      <w:sz w:val="24"/>
      <w:szCs w:val="20"/>
    </w:rPr>
  </w:style>
  <w:style w:type="paragraph" w:customStyle="1" w:styleId="CharChar1Char1">
    <w:name w:val="Char Char1 Char1"/>
    <w:basedOn w:val="af1"/>
    <w:qFormat/>
    <w:rPr>
      <w:rFonts w:ascii="仿宋_GB2312" w:eastAsia="仿宋_GB2312" w:hAnsi="Times New Roman"/>
      <w:b/>
      <w:sz w:val="32"/>
      <w:szCs w:val="32"/>
    </w:rPr>
  </w:style>
  <w:style w:type="paragraph" w:customStyle="1" w:styleId="xl121">
    <w:name w:val="xl12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f1"/>
    <w:qFormat/>
    <w:pPr>
      <w:tabs>
        <w:tab w:val="left" w:pos="432"/>
      </w:tabs>
      <w:ind w:left="432" w:hanging="432"/>
    </w:pPr>
    <w:rPr>
      <w:rFonts w:ascii="Tahoma" w:hAnsi="Tahoma"/>
      <w:sz w:val="24"/>
      <w:szCs w:val="20"/>
    </w:rPr>
  </w:style>
  <w:style w:type="paragraph" w:customStyle="1" w:styleId="1ff6">
    <w:name w:val="页眉1"/>
    <w:basedOn w:val="af1"/>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f1"/>
    <w:qFormat/>
    <w:pPr>
      <w:tabs>
        <w:tab w:val="left" w:pos="432"/>
      </w:tabs>
      <w:ind w:left="432" w:hanging="432"/>
    </w:pPr>
    <w:rPr>
      <w:rFonts w:ascii="Tahoma" w:hAnsi="Tahoma"/>
      <w:sz w:val="24"/>
      <w:szCs w:val="20"/>
    </w:rPr>
  </w:style>
  <w:style w:type="paragraph" w:customStyle="1" w:styleId="Tabletext0">
    <w:name w:val="Tabletext"/>
    <w:basedOn w:val="af1"/>
    <w:qFormat/>
    <w:pPr>
      <w:keepLines/>
      <w:spacing w:afterLines="50"/>
      <w:jc w:val="left"/>
    </w:pPr>
    <w:rPr>
      <w:rFonts w:ascii="宋体" w:hAnsi="Times New Roman"/>
      <w:snapToGrid w:val="0"/>
      <w:kern w:val="0"/>
      <w:szCs w:val="20"/>
    </w:rPr>
  </w:style>
  <w:style w:type="paragraph" w:customStyle="1" w:styleId="P3">
    <w:name w:val="P3"/>
    <w:basedOn w:val="af1"/>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f1"/>
    <w:qFormat/>
    <w:pPr>
      <w:widowControl/>
      <w:jc w:val="left"/>
    </w:pPr>
    <w:rPr>
      <w:rFonts w:ascii="宋体" w:hAnsi="宋体" w:cs="宋体"/>
      <w:kern w:val="0"/>
      <w:szCs w:val="21"/>
    </w:rPr>
  </w:style>
  <w:style w:type="paragraph" w:customStyle="1" w:styleId="CharCharChar11">
    <w:name w:val="Char Char Char11"/>
    <w:basedOn w:val="af1"/>
    <w:qFormat/>
  </w:style>
  <w:style w:type="paragraph" w:customStyle="1" w:styleId="afffffffff">
    <w:name w:val="段落正文"/>
    <w:basedOn w:val="af1"/>
    <w:qFormat/>
    <w:pPr>
      <w:spacing w:line="360" w:lineRule="auto"/>
      <w:ind w:firstLineChars="200" w:firstLine="560"/>
    </w:pPr>
    <w:rPr>
      <w:rFonts w:ascii="Times New Roman" w:hAnsi="Times New Roman"/>
      <w:sz w:val="28"/>
      <w:szCs w:val="28"/>
    </w:rPr>
  </w:style>
  <w:style w:type="paragraph" w:customStyle="1" w:styleId="footnote">
    <w:name w:val="footnote"/>
    <w:basedOn w:val="af1"/>
    <w:qFormat/>
    <w:pPr>
      <w:widowControl/>
      <w:spacing w:before="100" w:beforeAutospacing="1" w:after="100" w:afterAutospacing="1"/>
      <w:jc w:val="left"/>
    </w:pPr>
    <w:rPr>
      <w:rFonts w:ascii="宋体" w:hAnsi="宋体"/>
      <w:kern w:val="0"/>
      <w:sz w:val="24"/>
      <w:szCs w:val="20"/>
    </w:rPr>
  </w:style>
  <w:style w:type="paragraph" w:customStyle="1" w:styleId="afffffffff0">
    <w:name w:val="小四正文"/>
    <w:basedOn w:val="af1"/>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f1"/>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f1"/>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1">
    <w:name w:val="样式 正文段落 + 四号"/>
    <w:basedOn w:val="affffff5"/>
    <w:pPr>
      <w:spacing w:line="360" w:lineRule="auto"/>
      <w:ind w:firstLine="0"/>
    </w:pPr>
    <w:rPr>
      <w:rFonts w:ascii="宋体" w:hAnsi="宋体" w:cs="宋体"/>
      <w:kern w:val="0"/>
    </w:rPr>
  </w:style>
  <w:style w:type="paragraph" w:customStyle="1" w:styleId="graytext">
    <w:name w:val="graytext"/>
    <w:basedOn w:val="af1"/>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2">
    <w:name w:val="正文小四"/>
    <w:basedOn w:val="af1"/>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f1"/>
    <w:pPr>
      <w:widowControl/>
      <w:spacing w:after="160" w:line="360" w:lineRule="auto"/>
      <w:jc w:val="left"/>
    </w:pPr>
    <w:rPr>
      <w:rFonts w:ascii="Verdana" w:hAnsi="Verdana"/>
      <w:kern w:val="0"/>
      <w:sz w:val="24"/>
      <w:szCs w:val="20"/>
      <w:lang w:eastAsia="en-US"/>
    </w:rPr>
  </w:style>
  <w:style w:type="paragraph" w:customStyle="1" w:styleId="font10">
    <w:name w:val="font10"/>
    <w:basedOn w:val="af1"/>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f1"/>
    <w:qFormat/>
    <w:pPr>
      <w:widowControl/>
      <w:spacing w:after="160" w:line="240" w:lineRule="exact"/>
      <w:jc w:val="left"/>
    </w:pPr>
    <w:rPr>
      <w:rFonts w:ascii="Times New Roman" w:hAnsi="Times New Roman"/>
      <w:szCs w:val="20"/>
    </w:rPr>
  </w:style>
  <w:style w:type="paragraph" w:customStyle="1" w:styleId="font5">
    <w:name w:val="font5"/>
    <w:basedOn w:val="af1"/>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f1"/>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f1"/>
    <w:qFormat/>
    <w:pPr>
      <w:tabs>
        <w:tab w:val="left" w:pos="360"/>
        <w:tab w:val="left" w:pos="704"/>
      </w:tabs>
      <w:spacing w:line="360" w:lineRule="auto"/>
    </w:pPr>
    <w:rPr>
      <w:rFonts w:ascii="宋体" w:hAnsi="宋体"/>
      <w:spacing w:val="-8"/>
      <w:sz w:val="24"/>
      <w:szCs w:val="20"/>
    </w:rPr>
  </w:style>
  <w:style w:type="paragraph" w:customStyle="1" w:styleId="afffffffff3">
    <w:name w:val="规范正文"/>
    <w:basedOn w:val="af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4">
    <w:name w:val="丽天正文"/>
    <w:basedOn w:val="af1"/>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7">
    <w:name w:val="标准标题1"/>
    <w:basedOn w:val="16"/>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f1"/>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f1"/>
    <w:qFormat/>
    <w:rPr>
      <w:rFonts w:ascii="仿宋_GB2312" w:eastAsia="仿宋_GB2312" w:hAnsi="Times New Roman"/>
      <w:b/>
      <w:sz w:val="32"/>
      <w:szCs w:val="32"/>
    </w:rPr>
  </w:style>
  <w:style w:type="paragraph" w:customStyle="1" w:styleId="211">
    <w:name w:val="正文文本 21"/>
    <w:basedOn w:val="af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f1"/>
    <w:qFormat/>
    <w:pPr>
      <w:widowControl/>
      <w:spacing w:before="100" w:beforeAutospacing="1" w:after="100" w:afterAutospacing="1"/>
      <w:jc w:val="left"/>
    </w:pPr>
    <w:rPr>
      <w:rFonts w:ascii="宋体" w:hAnsi="宋体" w:cs="宋体"/>
      <w:color w:val="000000"/>
      <w:kern w:val="0"/>
      <w:szCs w:val="21"/>
    </w:rPr>
  </w:style>
  <w:style w:type="paragraph" w:customStyle="1" w:styleId="Afffffffff5">
    <w:name w:val="A正文小四"/>
    <w:basedOn w:val="af1"/>
    <w:qFormat/>
    <w:pPr>
      <w:spacing w:line="360" w:lineRule="auto"/>
      <w:ind w:firstLineChars="200" w:firstLine="200"/>
    </w:pPr>
    <w:rPr>
      <w:rFonts w:ascii="Times New Roman" w:hAnsi="Times New Roman"/>
      <w:sz w:val="24"/>
      <w:szCs w:val="24"/>
    </w:rPr>
  </w:style>
  <w:style w:type="paragraph" w:customStyle="1" w:styleId="xl111">
    <w:name w:val="xl11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f1"/>
    <w:qFormat/>
    <w:pPr>
      <w:ind w:firstLineChars="200" w:firstLine="420"/>
    </w:pPr>
  </w:style>
  <w:style w:type="paragraph" w:customStyle="1" w:styleId="xl109">
    <w:name w:val="xl10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f1"/>
    <w:qFormat/>
    <w:pPr>
      <w:widowControl/>
      <w:numPr>
        <w:numId w:val="25"/>
      </w:numPr>
      <w:spacing w:beforeLines="25" w:line="300" w:lineRule="auto"/>
      <w:jc w:val="left"/>
    </w:pPr>
    <w:rPr>
      <w:rFonts w:ascii="Arial" w:hAnsi="Arial"/>
      <w:kern w:val="0"/>
      <w:szCs w:val="21"/>
    </w:rPr>
  </w:style>
  <w:style w:type="paragraph" w:customStyle="1" w:styleId="afffffffff6">
    <w:name w:val="强调点"/>
    <w:basedOn w:val="af1"/>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f1"/>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7">
    <w:name w:val="表格内容"/>
    <w:basedOn w:val="aff2"/>
    <w:qFormat/>
    <w:pPr>
      <w:suppressLineNumbers/>
      <w:suppressAutoHyphens/>
    </w:pPr>
    <w:rPr>
      <w:kern w:val="1"/>
      <w:sz w:val="21"/>
      <w:lang w:eastAsia="ar-SA"/>
    </w:rPr>
  </w:style>
  <w:style w:type="paragraph" w:customStyle="1" w:styleId="4e">
    <w:name w:val="样式　标题4"/>
    <w:basedOn w:val="4ChapterXXX051"/>
    <w:next w:val="af1"/>
    <w:qFormat/>
    <w:pPr>
      <w:numPr>
        <w:ilvl w:val="0"/>
        <w:numId w:val="0"/>
      </w:numPr>
      <w:ind w:left="425" w:hanging="425"/>
    </w:pPr>
  </w:style>
  <w:style w:type="paragraph" w:customStyle="1" w:styleId="Char2CharCharChar">
    <w:name w:val="Char2 Char Char Char"/>
    <w:basedOn w:val="af1"/>
    <w:rPr>
      <w:rFonts w:ascii="仿宋_GB2312" w:eastAsia="仿宋_GB2312" w:hAnsi="Times New Roman"/>
      <w:b/>
      <w:sz w:val="32"/>
      <w:szCs w:val="32"/>
    </w:rPr>
  </w:style>
  <w:style w:type="paragraph" w:customStyle="1" w:styleId="Paragraph4">
    <w:name w:val="Paragraph4"/>
    <w:basedOn w:val="af1"/>
    <w:qFormat/>
    <w:pPr>
      <w:spacing w:before="80" w:afterLines="50"/>
      <w:ind w:left="2250"/>
    </w:pPr>
    <w:rPr>
      <w:rFonts w:ascii="宋体" w:hAnsi="Times New Roman"/>
      <w:snapToGrid w:val="0"/>
      <w:kern w:val="0"/>
      <w:szCs w:val="20"/>
    </w:rPr>
  </w:style>
  <w:style w:type="paragraph" w:customStyle="1" w:styleId="xl87">
    <w:name w:val="xl87"/>
    <w:basedOn w:val="af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f1"/>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f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rFonts w:ascii="Times New Roman" w:eastAsia="宋体" w:hAnsi="Times New Roman" w:cs="Times New Roman"/>
      <w:kern w:val="2"/>
      <w:sz w:val="24"/>
      <w:szCs w:val="24"/>
    </w:rPr>
  </w:style>
  <w:style w:type="paragraph" w:customStyle="1" w:styleId="afffffffff8">
    <w:name w:val="吉奥表头文字"/>
    <w:basedOn w:val="af1"/>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f1"/>
    <w:qFormat/>
    <w:pPr>
      <w:adjustRightInd w:val="0"/>
      <w:spacing w:line="360" w:lineRule="auto"/>
      <w:ind w:firstLine="480"/>
    </w:pPr>
    <w:rPr>
      <w:rFonts w:ascii="宋体" w:hAnsi="宋体"/>
      <w:kern w:val="0"/>
      <w:sz w:val="24"/>
      <w:szCs w:val="20"/>
    </w:rPr>
  </w:style>
  <w:style w:type="paragraph" w:customStyle="1" w:styleId="xl108">
    <w:name w:val="xl10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f1"/>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f1"/>
    <w:qFormat/>
    <w:rPr>
      <w:rFonts w:ascii="Tahoma" w:hAnsi="Tahoma"/>
      <w:sz w:val="24"/>
      <w:szCs w:val="20"/>
    </w:rPr>
  </w:style>
  <w:style w:type="paragraph" w:customStyle="1" w:styleId="font7">
    <w:name w:val="font7"/>
    <w:basedOn w:val="af1"/>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f1"/>
    <w:qFormat/>
    <w:rPr>
      <w:rFonts w:ascii="仿宋_GB2312" w:eastAsia="仿宋_GB2312" w:hAnsi="Times New Roman"/>
      <w:b/>
      <w:sz w:val="32"/>
      <w:szCs w:val="32"/>
    </w:rPr>
  </w:style>
  <w:style w:type="paragraph" w:customStyle="1" w:styleId="2ff1">
    <w:name w:val="要点2"/>
    <w:basedOn w:val="af1"/>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f1"/>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ff9">
    <w:name w:val="样式 模板描述"/>
    <w:basedOn w:val="af1"/>
    <w:next w:val="a7"/>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f1"/>
    <w:qFormat/>
    <w:pPr>
      <w:spacing w:before="480" w:afterLines="50"/>
      <w:jc w:val="center"/>
    </w:pPr>
    <w:rPr>
      <w:rFonts w:ascii="宋体" w:hAnsi="Times New Roman"/>
      <w:b/>
      <w:snapToGrid w:val="0"/>
      <w:kern w:val="28"/>
      <w:sz w:val="32"/>
      <w:szCs w:val="20"/>
    </w:rPr>
  </w:style>
  <w:style w:type="paragraph" w:customStyle="1" w:styleId="font12">
    <w:name w:val="font12"/>
    <w:basedOn w:val="af1"/>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f1"/>
    <w:qFormat/>
    <w:pPr>
      <w:spacing w:after="120"/>
      <w:ind w:leftChars="200" w:left="420"/>
    </w:pPr>
    <w:rPr>
      <w:rFonts w:cs="黑体"/>
    </w:rPr>
  </w:style>
  <w:style w:type="paragraph" w:customStyle="1" w:styleId="font6">
    <w:name w:val="font6"/>
    <w:basedOn w:val="af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a">
    <w:name w:val="标书_正文"/>
    <w:basedOn w:val="af1"/>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5"/>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f1"/>
    <w:qFormat/>
    <w:pPr>
      <w:spacing w:afterLines="50"/>
      <w:jc w:val="left"/>
    </w:pPr>
    <w:rPr>
      <w:rFonts w:ascii="宋体" w:hAnsi="Times New Roman" w:cs="宋体"/>
      <w:b/>
      <w:bCs/>
      <w:snapToGrid w:val="0"/>
      <w:kern w:val="0"/>
      <w:sz w:val="32"/>
      <w:szCs w:val="20"/>
    </w:rPr>
  </w:style>
  <w:style w:type="paragraph" w:customStyle="1" w:styleId="Blockquote">
    <w:name w:val="Blockquote"/>
    <w:basedOn w:val="af1"/>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f1"/>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6"/>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eastAsia="宋体" w:hAnsi="Century Schoolbook"/>
      <w:color w:val="000000"/>
      <w:kern w:val="28"/>
      <w:sz w:val="15"/>
      <w:szCs w:val="15"/>
    </w:rPr>
  </w:style>
  <w:style w:type="paragraph" w:customStyle="1" w:styleId="CharCharCharCharCharCharCharCharCharChar1">
    <w:name w:val="Char Char Char Char Char Char Char Char Char Char1"/>
    <w:basedOn w:val="af1"/>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f1"/>
    <w:qFormat/>
    <w:pPr>
      <w:numPr>
        <w:numId w:val="26"/>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f1"/>
    <w:qFormat/>
    <w:pPr>
      <w:keepLines w:val="0"/>
      <w:spacing w:before="120" w:afterLines="50"/>
      <w:jc w:val="left"/>
    </w:pPr>
    <w:rPr>
      <w:rFonts w:ascii="宋体" w:cs="宋体"/>
      <w:snapToGrid w:val="0"/>
      <w:kern w:val="0"/>
      <w:szCs w:val="20"/>
    </w:rPr>
  </w:style>
  <w:style w:type="paragraph" w:customStyle="1" w:styleId="afffffffffb">
    <w:name w:val="公司名"/>
    <w:basedOn w:val="af1"/>
    <w:next w:val="af1"/>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f1"/>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8">
    <w:name w:val="正文样式1"/>
    <w:basedOn w:val="af1"/>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f1"/>
    <w:pPr>
      <w:widowControl/>
      <w:ind w:left="75"/>
      <w:jc w:val="left"/>
    </w:pPr>
    <w:rPr>
      <w:rFonts w:ascii="Arial" w:hAnsi="Arial" w:cs="Arial"/>
      <w:b/>
      <w:bCs/>
      <w:kern w:val="0"/>
      <w:sz w:val="20"/>
      <w:szCs w:val="20"/>
    </w:rPr>
  </w:style>
  <w:style w:type="paragraph" w:customStyle="1" w:styleId="itemlist0">
    <w:name w:val="itemlist"/>
    <w:basedOn w:val="af1"/>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f1"/>
    <w:qFormat/>
    <w:pPr>
      <w:tabs>
        <w:tab w:val="left" w:pos="432"/>
      </w:tabs>
      <w:ind w:left="432" w:hanging="432"/>
    </w:pPr>
    <w:rPr>
      <w:rFonts w:ascii="Times New Roman" w:hAnsi="Times New Roman"/>
      <w:sz w:val="24"/>
      <w:szCs w:val="24"/>
    </w:rPr>
  </w:style>
  <w:style w:type="paragraph" w:customStyle="1" w:styleId="afffffffffc">
    <w:name w:val="二级."/>
    <w:basedOn w:val="22"/>
    <w:qFormat/>
    <w:pPr>
      <w:tabs>
        <w:tab w:val="left" w:pos="0"/>
      </w:tabs>
      <w:spacing w:before="0" w:after="0" w:line="528" w:lineRule="auto"/>
      <w:ind w:left="181" w:hanging="181"/>
    </w:pPr>
    <w:rPr>
      <w:bCs w:val="0"/>
      <w:kern w:val="0"/>
      <w:sz w:val="36"/>
      <w:szCs w:val="20"/>
    </w:rPr>
  </w:style>
  <w:style w:type="paragraph" w:customStyle="1" w:styleId="afffffffffd">
    <w:name w:val="标准小四"/>
    <w:basedOn w:val="af1"/>
    <w:qFormat/>
    <w:pPr>
      <w:spacing w:line="360" w:lineRule="auto"/>
      <w:ind w:firstLineChars="200" w:firstLine="480"/>
    </w:pPr>
    <w:rPr>
      <w:rFonts w:ascii="Arial" w:hAnsi="Arial"/>
      <w:sz w:val="24"/>
      <w:szCs w:val="21"/>
    </w:rPr>
  </w:style>
  <w:style w:type="paragraph" w:customStyle="1" w:styleId="xl65">
    <w:name w:val="xl65"/>
    <w:basedOn w:val="af1"/>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f1"/>
    <w:qFormat/>
    <w:rPr>
      <w:rFonts w:ascii="仿宋_GB2312" w:eastAsia="仿宋_GB2312" w:hAnsi="Times New Roman"/>
      <w:b/>
      <w:sz w:val="32"/>
      <w:szCs w:val="32"/>
    </w:rPr>
  </w:style>
  <w:style w:type="paragraph" w:customStyle="1" w:styleId="xl112">
    <w:name w:val="xl11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f1"/>
    <w:qFormat/>
    <w:pPr>
      <w:ind w:firstLineChars="200" w:firstLine="420"/>
    </w:pPr>
  </w:style>
  <w:style w:type="paragraph" w:customStyle="1" w:styleId="CharCharCharCharCharChar1">
    <w:name w:val="Char Char Char Char Char Char1"/>
    <w:basedOn w:val="af1"/>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f1"/>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f1"/>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f1"/>
    <w:qFormat/>
    <w:pPr>
      <w:keepNext/>
      <w:snapToGrid w:val="0"/>
      <w:spacing w:before="160" w:after="80"/>
      <w:ind w:left="1701"/>
      <w:jc w:val="center"/>
    </w:pPr>
    <w:rPr>
      <w:rFonts w:ascii="Arial" w:eastAsia="黑体" w:hAnsi="Arial" w:cs="Times New Roman"/>
      <w:sz w:val="18"/>
      <w:lang w:eastAsia="en-US"/>
    </w:rPr>
  </w:style>
  <w:style w:type="paragraph" w:customStyle="1" w:styleId="afffffffffe">
    <w:name w:val="表格内文"/>
    <w:qFormat/>
    <w:pPr>
      <w:widowControl w:val="0"/>
      <w:spacing w:line="360" w:lineRule="auto"/>
      <w:jc w:val="both"/>
    </w:pPr>
    <w:rPr>
      <w:rFonts w:ascii="宋体" w:eastAsia="宋体" w:hAnsi="Times New Roman"/>
      <w:color w:val="000000"/>
      <w:kern w:val="2"/>
      <w:sz w:val="21"/>
    </w:rPr>
  </w:style>
  <w:style w:type="paragraph" w:customStyle="1" w:styleId="1ff9">
    <w:name w:val="日期1"/>
    <w:basedOn w:val="af1"/>
    <w:next w:val="af1"/>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f1"/>
    <w:qFormat/>
    <w:pPr>
      <w:widowControl/>
      <w:spacing w:before="100" w:beforeAutospacing="1" w:after="100" w:afterAutospacing="1"/>
      <w:jc w:val="left"/>
    </w:pPr>
    <w:rPr>
      <w:rFonts w:ascii="宋体" w:hAnsi="宋体" w:cs="宋体"/>
      <w:kern w:val="0"/>
      <w:sz w:val="24"/>
      <w:szCs w:val="24"/>
    </w:rPr>
  </w:style>
  <w:style w:type="paragraph" w:customStyle="1" w:styleId="affffffffff">
    <w:name w:val="左对齐的表内文字"/>
    <w:basedOn w:val="af1"/>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f1"/>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f1"/>
    <w:qFormat/>
    <w:pPr>
      <w:spacing w:afterLines="50"/>
      <w:ind w:firstLine="425"/>
      <w:jc w:val="left"/>
    </w:pPr>
    <w:rPr>
      <w:rFonts w:ascii="宋体" w:hAnsi="Times New Roman" w:cs="宋体"/>
      <w:snapToGrid w:val="0"/>
      <w:kern w:val="0"/>
      <w:szCs w:val="20"/>
    </w:rPr>
  </w:style>
  <w:style w:type="paragraph" w:customStyle="1" w:styleId="ab">
    <w:name w:val="首行缩进"/>
    <w:basedOn w:val="af1"/>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f1"/>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6"/>
    <w:qFormat/>
    <w:pPr>
      <w:numPr>
        <w:numId w:val="27"/>
      </w:numPr>
      <w:jc w:val="center"/>
    </w:pPr>
    <w:rPr>
      <w:rFonts w:ascii="Tahoma" w:eastAsia="楷体_GB2312" w:hAnsi="Tahoma" w:cs="Times New Roman"/>
      <w:kern w:val="2"/>
      <w:sz w:val="21"/>
      <w:szCs w:val="24"/>
    </w:rPr>
  </w:style>
  <w:style w:type="paragraph" w:customStyle="1" w:styleId="2ff3">
    <w:name w:val="无间隔2"/>
    <w:qFormat/>
    <w:rPr>
      <w:rFonts w:ascii="Times New Roman" w:eastAsia="Times New Roman" w:hAnsi="Times New Roman" w:cs="Times New Roman"/>
      <w:kern w:val="2"/>
      <w:sz w:val="22"/>
      <w:szCs w:val="22"/>
    </w:rPr>
  </w:style>
  <w:style w:type="paragraph" w:customStyle="1" w:styleId="S4-B-L15">
    <w:name w:val="S4-B-L15"/>
    <w:basedOn w:val="af1"/>
    <w:qFormat/>
    <w:pPr>
      <w:spacing w:line="360" w:lineRule="auto"/>
    </w:pPr>
    <w:rPr>
      <w:rFonts w:ascii="Times New Roman" w:hAnsi="Times New Roman"/>
      <w:b/>
      <w:bCs/>
      <w:sz w:val="24"/>
      <w:szCs w:val="24"/>
    </w:rPr>
  </w:style>
  <w:style w:type="paragraph" w:customStyle="1" w:styleId="GP1">
    <w:name w:val="GP标题1"/>
    <w:basedOn w:val="af1"/>
    <w:next w:val="af1"/>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f1"/>
    <w:qFormat/>
    <w:pPr>
      <w:spacing w:beforeLines="20" w:afterLines="20"/>
    </w:pPr>
    <w:rPr>
      <w:rFonts w:ascii="楷体_GB2312" w:eastAsia="楷体_GB2312" w:hAnsi="宋体" w:cs="Arial"/>
      <w:kern w:val="0"/>
      <w:sz w:val="24"/>
      <w:szCs w:val="24"/>
    </w:rPr>
  </w:style>
  <w:style w:type="paragraph" w:customStyle="1" w:styleId="213">
    <w:name w:val="正文文本缩进 21"/>
    <w:basedOn w:val="af1"/>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f1"/>
    <w:qFormat/>
    <w:rPr>
      <w:rFonts w:ascii="Tahoma" w:hAnsi="Tahoma"/>
      <w:sz w:val="24"/>
      <w:szCs w:val="20"/>
    </w:rPr>
  </w:style>
  <w:style w:type="paragraph" w:customStyle="1" w:styleId="a1">
    <w:name w:val="列表（编号二级）（绿盟科技）"/>
    <w:basedOn w:val="a0"/>
    <w:qFormat/>
    <w:pPr>
      <w:numPr>
        <w:ilvl w:val="1"/>
      </w:numPr>
      <w:spacing w:beforeLines="0"/>
      <w:ind w:left="1260"/>
    </w:pPr>
  </w:style>
  <w:style w:type="paragraph" w:customStyle="1" w:styleId="huide00">
    <w:name w:val="huide00"/>
    <w:basedOn w:val="af1"/>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f1"/>
    <w:qFormat/>
    <w:pPr>
      <w:spacing w:before="80" w:afterLines="50"/>
      <w:ind w:left="1530"/>
    </w:pPr>
    <w:rPr>
      <w:rFonts w:ascii="宋体" w:hAnsi="Times New Roman"/>
      <w:snapToGrid w:val="0"/>
      <w:kern w:val="0"/>
      <w:szCs w:val="20"/>
    </w:rPr>
  </w:style>
  <w:style w:type="paragraph" w:customStyle="1" w:styleId="affffffffff0">
    <w:name w:val="正文样式"/>
    <w:basedOn w:val="af1"/>
    <w:link w:val="Charffc"/>
    <w:qFormat/>
    <w:pPr>
      <w:spacing w:line="360" w:lineRule="auto"/>
      <w:ind w:firstLineChars="200" w:firstLine="200"/>
    </w:pPr>
    <w:rPr>
      <w:rFonts w:ascii="宋体" w:hAnsi="Times New Roman"/>
      <w:sz w:val="24"/>
      <w:szCs w:val="24"/>
    </w:rPr>
  </w:style>
  <w:style w:type="paragraph" w:customStyle="1" w:styleId="xl97">
    <w:name w:val="xl9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f">
    <w:name w:val="表格标题"/>
    <w:basedOn w:val="afffffffff7"/>
    <w:qFormat/>
    <w:pPr>
      <w:numPr>
        <w:numId w:val="28"/>
      </w:numPr>
      <w:tabs>
        <w:tab w:val="clear" w:pos="360"/>
      </w:tabs>
      <w:ind w:left="0" w:firstLine="0"/>
      <w:jc w:val="center"/>
    </w:pPr>
    <w:rPr>
      <w:b/>
      <w:bCs/>
      <w:i/>
      <w:iCs/>
    </w:rPr>
  </w:style>
  <w:style w:type="paragraph" w:customStyle="1" w:styleId="Style1181">
    <w:name w:val="_Style 1181"/>
    <w:basedOn w:val="af1"/>
    <w:qFormat/>
  </w:style>
  <w:style w:type="paragraph" w:customStyle="1" w:styleId="Char27">
    <w:name w:val="Char2"/>
    <w:basedOn w:val="af1"/>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f1"/>
    <w:qFormat/>
    <w:pPr>
      <w:adjustRightInd w:val="0"/>
      <w:spacing w:line="360" w:lineRule="atLeast"/>
      <w:textAlignment w:val="baseline"/>
    </w:pPr>
    <w:rPr>
      <w:rFonts w:ascii="Tahoma" w:hAnsi="Tahoma"/>
      <w:sz w:val="24"/>
      <w:szCs w:val="20"/>
    </w:rPr>
  </w:style>
  <w:style w:type="paragraph" w:customStyle="1" w:styleId="CharChar100">
    <w:name w:val="Char Char10"/>
    <w:basedOn w:val="af1"/>
    <w:qFormat/>
    <w:rPr>
      <w:rFonts w:ascii="Tahoma" w:hAnsi="Tahoma"/>
      <w:sz w:val="24"/>
      <w:szCs w:val="20"/>
    </w:rPr>
  </w:style>
  <w:style w:type="paragraph" w:customStyle="1" w:styleId="TableContents">
    <w:name w:val="Table Contents"/>
    <w:basedOn w:val="af1"/>
    <w:qFormat/>
    <w:pPr>
      <w:suppressAutoHyphens/>
      <w:autoSpaceDE w:val="0"/>
      <w:spacing w:after="120"/>
      <w:jc w:val="left"/>
    </w:pPr>
    <w:rPr>
      <w:rFonts w:ascii="Helvetica" w:hAnsi="Helvetica"/>
      <w:kern w:val="1"/>
      <w:sz w:val="20"/>
      <w:szCs w:val="20"/>
    </w:rPr>
  </w:style>
  <w:style w:type="paragraph" w:customStyle="1" w:styleId="76">
    <w:name w:val="样式7"/>
    <w:basedOn w:val="af1"/>
    <w:link w:val="7Char0"/>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e">
    <w:name w:val="列表内容"/>
    <w:basedOn w:val="af1"/>
    <w:next w:val="af1"/>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f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8">
    <w:name w:val="一级项目符号"/>
    <w:basedOn w:val="af1"/>
    <w:qFormat/>
    <w:pPr>
      <w:widowControl/>
      <w:numPr>
        <w:numId w:val="30"/>
      </w:numPr>
      <w:spacing w:line="360" w:lineRule="auto"/>
    </w:pPr>
    <w:rPr>
      <w:rFonts w:ascii="Times New Roman" w:hAnsi="Times New Roman"/>
      <w:kern w:val="0"/>
      <w:sz w:val="24"/>
      <w:szCs w:val="20"/>
    </w:rPr>
  </w:style>
  <w:style w:type="paragraph" w:customStyle="1" w:styleId="pa-30">
    <w:name w:val="pa-30"/>
    <w:basedOn w:val="af1"/>
    <w:qFormat/>
    <w:pPr>
      <w:widowControl/>
      <w:spacing w:before="150" w:after="150"/>
      <w:jc w:val="left"/>
    </w:pPr>
    <w:rPr>
      <w:rFonts w:ascii="宋体" w:hAnsi="宋体" w:cs="宋体"/>
      <w:kern w:val="0"/>
      <w:sz w:val="24"/>
      <w:szCs w:val="24"/>
    </w:rPr>
  </w:style>
  <w:style w:type="paragraph" w:customStyle="1" w:styleId="affffffffff1">
    <w:name w:val="表格_内容"/>
    <w:basedOn w:val="af1"/>
    <w:qFormat/>
    <w:rPr>
      <w:rFonts w:ascii="宋体" w:hAnsi="宋体"/>
      <w:szCs w:val="21"/>
    </w:rPr>
  </w:style>
  <w:style w:type="paragraph" w:customStyle="1" w:styleId="MMTitle">
    <w:name w:val="MM Title"/>
    <w:basedOn w:val="afff4"/>
    <w:qFormat/>
    <w:rPr>
      <w:rFonts w:ascii="Calibri" w:hAnsi="Calibri" w:cs="Arial"/>
      <w:b w:val="0"/>
      <w:sz w:val="18"/>
    </w:rPr>
  </w:style>
  <w:style w:type="paragraph" w:customStyle="1" w:styleId="02024">
    <w:name w:val="样式 正文 段落文字 + 宋体 小四 左侧:  0 厘米 首行缩进:  2 字符 段后: 0 磅 行距: 固定值 24..."/>
    <w:basedOn w:val="af1"/>
    <w:qFormat/>
    <w:pPr>
      <w:spacing w:line="480" w:lineRule="exact"/>
      <w:ind w:firstLineChars="200" w:firstLine="480"/>
    </w:pPr>
    <w:rPr>
      <w:rFonts w:ascii="宋体" w:hAnsi="宋体" w:cs="宋体"/>
      <w:sz w:val="24"/>
      <w:szCs w:val="20"/>
    </w:rPr>
  </w:style>
  <w:style w:type="paragraph" w:customStyle="1" w:styleId="xl79">
    <w:name w:val="xl79"/>
    <w:basedOn w:val="af1"/>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2">
    <w:name w:val="表格"/>
    <w:basedOn w:val="af1"/>
    <w:link w:val="Charffd"/>
    <w:qFormat/>
    <w:pPr>
      <w:adjustRightInd w:val="0"/>
      <w:spacing w:beforeLines="25" w:afterLines="25"/>
      <w:textAlignment w:val="baseline"/>
    </w:pPr>
    <w:rPr>
      <w:rFonts w:ascii="Arial" w:eastAsia="仿宋_GB2312" w:hAnsi="Arial"/>
      <w:kern w:val="0"/>
      <w:sz w:val="24"/>
      <w:szCs w:val="28"/>
    </w:rPr>
  </w:style>
  <w:style w:type="paragraph" w:customStyle="1" w:styleId="1ffa">
    <w:name w:val="修订1"/>
    <w:uiPriority w:val="99"/>
    <w:qFormat/>
    <w:rPr>
      <w:rFonts w:ascii="Calibri" w:eastAsia="宋体" w:hAnsi="Calibri" w:cs="Times New Roman"/>
      <w:kern w:val="2"/>
      <w:sz w:val="21"/>
      <w:szCs w:val="22"/>
    </w:rPr>
  </w:style>
  <w:style w:type="paragraph" w:customStyle="1" w:styleId="1ffb">
    <w:name w:val="封面1级标题"/>
    <w:basedOn w:val="af1"/>
    <w:next w:val="af1"/>
    <w:qFormat/>
    <w:pPr>
      <w:spacing w:beforeLines="800"/>
      <w:jc w:val="center"/>
    </w:pPr>
    <w:rPr>
      <w:rFonts w:ascii="Arial" w:eastAsia="黑体" w:hAnsi="Arial" w:cs="宋体"/>
      <w:b/>
      <w:sz w:val="72"/>
      <w:szCs w:val="72"/>
    </w:rPr>
  </w:style>
  <w:style w:type="paragraph" w:customStyle="1" w:styleId="xl122">
    <w:name w:val="xl122"/>
    <w:basedOn w:val="af1"/>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表格标题栏"/>
    <w:basedOn w:val="af1"/>
    <w:qFormat/>
    <w:pPr>
      <w:shd w:val="pct5" w:color="auto" w:fill="auto"/>
      <w:jc w:val="center"/>
      <w:textAlignment w:val="center"/>
    </w:pPr>
    <w:rPr>
      <w:rFonts w:ascii="新宋体" w:eastAsia="华文中宋" w:hAnsi="新宋体"/>
      <w:b/>
      <w:sz w:val="28"/>
      <w:szCs w:val="28"/>
    </w:rPr>
  </w:style>
  <w:style w:type="paragraph" w:customStyle="1" w:styleId="52">
    <w:name w:val="5级"/>
    <w:basedOn w:val="af1"/>
    <w:next w:val="af9"/>
    <w:qFormat/>
    <w:pPr>
      <w:numPr>
        <w:ilvl w:val="4"/>
        <w:numId w:val="31"/>
      </w:numPr>
    </w:pPr>
    <w:rPr>
      <w:rFonts w:eastAsia="黑体"/>
      <w:kern w:val="0"/>
      <w:sz w:val="24"/>
      <w:szCs w:val="20"/>
    </w:rPr>
  </w:style>
  <w:style w:type="paragraph" w:customStyle="1" w:styleId="Body">
    <w:name w:val="Body"/>
    <w:basedOn w:val="af1"/>
    <w:link w:val="BodyChar"/>
    <w:qFormat/>
    <w:pPr>
      <w:widowControl/>
      <w:spacing w:before="120" w:afterLines="50"/>
    </w:pPr>
    <w:rPr>
      <w:rFonts w:ascii="宋体" w:hAnsi="Times New Roman"/>
      <w:snapToGrid w:val="0"/>
      <w:kern w:val="0"/>
      <w:szCs w:val="20"/>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f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f1"/>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4">
    <w:name w:val="一"/>
    <w:basedOn w:val="afffff0"/>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f1"/>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f1"/>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eastAsia="宋体" w:hAnsi="Calibri" w:cs="Times New Roman"/>
      <w:kern w:val="2"/>
      <w:sz w:val="21"/>
      <w:szCs w:val="22"/>
    </w:rPr>
  </w:style>
  <w:style w:type="paragraph" w:customStyle="1" w:styleId="Style164">
    <w:name w:val="_Style 164"/>
    <w:basedOn w:val="af1"/>
    <w:qFormat/>
    <w:rPr>
      <w:rFonts w:ascii="Times New Roman" w:hAnsi="Times New Roman"/>
      <w:szCs w:val="20"/>
    </w:rPr>
  </w:style>
  <w:style w:type="paragraph" w:customStyle="1" w:styleId="GP11">
    <w:name w:val="GP公文标题1"/>
    <w:basedOn w:val="af1"/>
    <w:next w:val="af1"/>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f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1"/>
    <w:qFormat/>
    <w:pPr>
      <w:tabs>
        <w:tab w:val="left" w:pos="432"/>
      </w:tabs>
      <w:ind w:left="432" w:hanging="432"/>
    </w:pPr>
    <w:rPr>
      <w:rFonts w:ascii="Tahoma" w:hAnsi="Tahoma"/>
      <w:sz w:val="24"/>
      <w:szCs w:val="20"/>
    </w:rPr>
  </w:style>
  <w:style w:type="paragraph" w:customStyle="1" w:styleId="TableText1">
    <w:name w:val="Table Text"/>
    <w:basedOn w:val="af1"/>
    <w:link w:val="TableTextChar"/>
    <w:qFormat/>
    <w:pPr>
      <w:widowControl/>
      <w:spacing w:before="60" w:after="60"/>
      <w:jc w:val="left"/>
    </w:pPr>
    <w:rPr>
      <w:rFonts w:ascii="Times New Roman" w:hAnsi="Times New Roman"/>
      <w:kern w:val="0"/>
      <w:sz w:val="24"/>
      <w:szCs w:val="24"/>
    </w:rPr>
  </w:style>
  <w:style w:type="paragraph" w:customStyle="1" w:styleId="button">
    <w:name w:val="button"/>
    <w:basedOn w:val="af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f1"/>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c">
    <w:name w:val="彩色列表1"/>
    <w:basedOn w:val="af1"/>
    <w:qFormat/>
    <w:pPr>
      <w:tabs>
        <w:tab w:val="left" w:pos="1200"/>
      </w:tabs>
      <w:ind w:left="1200" w:hanging="360"/>
    </w:pPr>
  </w:style>
  <w:style w:type="paragraph" w:customStyle="1" w:styleId="2ff6">
    <w:name w:val="封面2级标题"/>
    <w:basedOn w:val="af1"/>
    <w:next w:val="afffffb"/>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f1"/>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f1"/>
    <w:qFormat/>
    <w:pPr>
      <w:widowControl/>
      <w:spacing w:before="150" w:after="150"/>
      <w:jc w:val="left"/>
    </w:pPr>
    <w:rPr>
      <w:rFonts w:ascii="宋体" w:hAnsi="宋体" w:cs="宋体"/>
      <w:kern w:val="0"/>
      <w:sz w:val="24"/>
      <w:szCs w:val="24"/>
    </w:rPr>
  </w:style>
  <w:style w:type="paragraph" w:customStyle="1" w:styleId="affffffffff5">
    <w:name w:val="注意事项"/>
    <w:basedOn w:val="af1"/>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6">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f1"/>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f1"/>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7">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f1"/>
    <w:qFormat/>
    <w:pPr>
      <w:widowControl/>
      <w:spacing w:after="160" w:line="240" w:lineRule="exact"/>
      <w:jc w:val="left"/>
    </w:pPr>
    <w:rPr>
      <w:rFonts w:ascii="Verdana" w:eastAsia="仿宋_GB2312" w:hAnsi="Verdana"/>
      <w:kern w:val="0"/>
      <w:sz w:val="24"/>
      <w:szCs w:val="20"/>
      <w:lang w:eastAsia="en-US"/>
    </w:rPr>
  </w:style>
  <w:style w:type="paragraph" w:customStyle="1" w:styleId="affffffffff8">
    <w:name w:val="图表引用"/>
    <w:basedOn w:val="af1"/>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5"/>
    <w:qFormat/>
    <w:pPr>
      <w:spacing w:line="360" w:lineRule="auto"/>
      <w:ind w:firstLine="0"/>
    </w:pPr>
    <w:rPr>
      <w:rFonts w:ascii="宋体" w:hAnsi="宋体" w:cs="宋体"/>
      <w:kern w:val="0"/>
    </w:rPr>
  </w:style>
  <w:style w:type="paragraph" w:customStyle="1" w:styleId="Char80">
    <w:name w:val="Char8"/>
    <w:basedOn w:val="af1"/>
    <w:pPr>
      <w:tabs>
        <w:tab w:val="left" w:pos="432"/>
      </w:tabs>
      <w:ind w:left="432" w:hanging="432"/>
    </w:pPr>
    <w:rPr>
      <w:rFonts w:ascii="Times New Roman" w:hAnsi="Times New Roman"/>
      <w:sz w:val="24"/>
      <w:szCs w:val="24"/>
    </w:rPr>
  </w:style>
  <w:style w:type="paragraph" w:customStyle="1" w:styleId="CharCharChar1">
    <w:name w:val="Char Char Char1"/>
    <w:basedOn w:val="af1"/>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f1"/>
    <w:qFormat/>
    <w:pPr>
      <w:jc w:val="center"/>
    </w:pPr>
    <w:rPr>
      <w:rFonts w:ascii="Arial" w:eastAsia="黑体" w:hAnsi="Arial"/>
      <w:b/>
    </w:rPr>
  </w:style>
  <w:style w:type="paragraph" w:customStyle="1" w:styleId="affffffffff9">
    <w:name w:val="吉奥封面(黑体小初)"/>
    <w:basedOn w:val="afffff3"/>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a"/>
    <w:qFormat/>
    <w:locked/>
    <w:rPr>
      <w:rFonts w:ascii="宋体" w:hAnsi="宋体"/>
      <w:b/>
      <w:kern w:val="2"/>
      <w:sz w:val="36"/>
      <w:szCs w:val="36"/>
    </w:rPr>
  </w:style>
  <w:style w:type="paragraph" w:customStyle="1" w:styleId="affffffffffa">
    <w:name w:val="一级标题"/>
    <w:basedOn w:val="aff6"/>
    <w:link w:val="Charffe"/>
    <w:qFormat/>
    <w:pPr>
      <w:spacing w:line="360" w:lineRule="auto"/>
      <w:jc w:val="center"/>
    </w:pPr>
    <w:rPr>
      <w:rFonts w:hAnsi="宋体"/>
      <w:b/>
      <w:sz w:val="36"/>
      <w:szCs w:val="36"/>
    </w:rPr>
  </w:style>
  <w:style w:type="character" w:customStyle="1" w:styleId="Char1b">
    <w:name w:val="纯文本 Char1"/>
    <w:uiPriority w:val="99"/>
    <w:qFormat/>
    <w:rPr>
      <w:rFonts w:ascii="宋体" w:hAnsi="Courier New"/>
      <w:kern w:val="2"/>
      <w:sz w:val="24"/>
      <w:szCs w:val="24"/>
    </w:rPr>
  </w:style>
  <w:style w:type="paragraph" w:customStyle="1" w:styleId="5a">
    <w:name w:val="正文5"/>
    <w:qFormat/>
    <w:pPr>
      <w:widowControl w:val="0"/>
      <w:jc w:val="both"/>
    </w:pPr>
    <w:rPr>
      <w:rFonts w:ascii="Times New Roman" w:eastAsia="宋体" w:hAnsi="Times New Roman" w:cs="Times New Roman"/>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2"/>
    <w:qFormat/>
  </w:style>
  <w:style w:type="character" w:customStyle="1" w:styleId="1ffd">
    <w:name w:val="正文文本 字符1"/>
    <w:basedOn w:val="af2"/>
    <w:semiHidden/>
    <w:qFormat/>
  </w:style>
  <w:style w:type="paragraph" w:customStyle="1" w:styleId="2ff8">
    <w:name w:val="修订2"/>
    <w:hidden/>
    <w:uiPriority w:val="99"/>
    <w:qFormat/>
    <w:rPr>
      <w:rFonts w:ascii="Calibri" w:eastAsia="宋体" w:hAnsi="Calibri" w:cs="Times New Roman"/>
      <w:kern w:val="2"/>
      <w:sz w:val="21"/>
      <w:szCs w:val="22"/>
    </w:rPr>
  </w:style>
  <w:style w:type="character" w:customStyle="1" w:styleId="affffffffffb">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eastAsia="宋体" w:hAnsi="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c">
    <w:name w:val="注释标题 字符"/>
    <w:basedOn w:val="af2"/>
    <w:semiHidden/>
    <w:qFormat/>
    <w:rPr>
      <w:rFonts w:ascii="Calibri" w:eastAsia="宋体" w:hAnsi="Calibri" w:cs="Times New Roman"/>
      <w:kern w:val="2"/>
      <w:sz w:val="21"/>
      <w:szCs w:val="22"/>
    </w:rPr>
  </w:style>
  <w:style w:type="character" w:customStyle="1" w:styleId="affffffffffd">
    <w:name w:val="电子邮件签名 字符"/>
    <w:basedOn w:val="af2"/>
    <w:semiHidden/>
    <w:qFormat/>
    <w:rPr>
      <w:rFonts w:ascii="Calibri" w:eastAsia="宋体" w:hAnsi="Calibri" w:cs="Times New Roman"/>
      <w:kern w:val="2"/>
      <w:sz w:val="21"/>
      <w:szCs w:val="22"/>
    </w:rPr>
  </w:style>
  <w:style w:type="character" w:customStyle="1" w:styleId="affffffffffe">
    <w:name w:val="结束语 字符"/>
    <w:basedOn w:val="af2"/>
    <w:semiHidden/>
    <w:qFormat/>
    <w:rPr>
      <w:rFonts w:ascii="Calibri" w:eastAsia="宋体" w:hAnsi="Calibri" w:cs="Times New Roman"/>
      <w:kern w:val="2"/>
      <w:sz w:val="21"/>
      <w:szCs w:val="22"/>
    </w:rPr>
  </w:style>
  <w:style w:type="character" w:customStyle="1" w:styleId="HTML9">
    <w:name w:val="HTML 地址 字符"/>
    <w:basedOn w:val="af2"/>
    <w:semiHidden/>
    <w:qFormat/>
    <w:rPr>
      <w:rFonts w:ascii="Calibri" w:eastAsia="宋体" w:hAnsi="Calibri" w:cs="Times New Roman"/>
      <w:i/>
      <w:iCs/>
      <w:kern w:val="2"/>
      <w:sz w:val="21"/>
      <w:szCs w:val="22"/>
    </w:rPr>
  </w:style>
  <w:style w:type="character" w:customStyle="1" w:styleId="afffffffffff">
    <w:name w:val="签名 字符"/>
    <w:basedOn w:val="af2"/>
    <w:semiHidden/>
    <w:qFormat/>
    <w:rPr>
      <w:rFonts w:ascii="Calibri" w:eastAsia="宋体" w:hAnsi="Calibri" w:cs="Times New Roman"/>
      <w:kern w:val="2"/>
      <w:sz w:val="21"/>
      <w:szCs w:val="22"/>
    </w:rPr>
  </w:style>
  <w:style w:type="character" w:customStyle="1" w:styleId="afffffffffff0">
    <w:name w:val="信息标题 字符"/>
    <w:basedOn w:val="af2"/>
    <w:semiHidden/>
    <w:qFormat/>
    <w:rPr>
      <w:rFonts w:asciiTheme="majorHAnsi" w:eastAsiaTheme="majorEastAsia" w:hAnsiTheme="majorHAnsi" w:cstheme="majorBidi"/>
      <w:kern w:val="2"/>
      <w:sz w:val="24"/>
      <w:szCs w:val="24"/>
      <w:shd w:val="pct20" w:color="auto" w:fill="auto"/>
    </w:rPr>
  </w:style>
  <w:style w:type="character" w:customStyle="1" w:styleId="214">
    <w:name w:val="标题 2 字符1"/>
    <w:basedOn w:val="af2"/>
    <w:qFormat/>
    <w:rPr>
      <w:rFonts w:ascii="Arial" w:eastAsia="黑体" w:hAnsi="Arial" w:cs="Times New Roman"/>
      <w:b/>
      <w:bCs/>
      <w:sz w:val="28"/>
      <w:szCs w:val="32"/>
    </w:rPr>
  </w:style>
  <w:style w:type="character" w:customStyle="1" w:styleId="310">
    <w:name w:val="标题 3 字符1"/>
    <w:basedOn w:val="af2"/>
    <w:qFormat/>
    <w:rPr>
      <w:rFonts w:ascii="Arial" w:eastAsia="黑体" w:hAnsi="Arial" w:cs="Times New Roman"/>
      <w:b/>
      <w:bCs/>
      <w:sz w:val="28"/>
      <w:szCs w:val="32"/>
    </w:rPr>
  </w:style>
  <w:style w:type="character" w:customStyle="1" w:styleId="412">
    <w:name w:val="标题 4 字符1"/>
    <w:basedOn w:val="af2"/>
    <w:qFormat/>
    <w:rPr>
      <w:rFonts w:ascii="Arial" w:eastAsia="黑体" w:hAnsi="Arial" w:cs="Times New Roman"/>
      <w:b/>
      <w:bCs/>
      <w:sz w:val="24"/>
      <w:szCs w:val="28"/>
    </w:rPr>
  </w:style>
  <w:style w:type="character" w:customStyle="1" w:styleId="511">
    <w:name w:val="标题 5 字符1"/>
    <w:basedOn w:val="af2"/>
    <w:qFormat/>
    <w:rPr>
      <w:rFonts w:ascii="Times New Roman" w:hAnsi="Times New Roman" w:cs="Times New Roman"/>
      <w:b/>
      <w:bCs/>
      <w:sz w:val="24"/>
      <w:szCs w:val="28"/>
    </w:rPr>
  </w:style>
  <w:style w:type="character" w:customStyle="1" w:styleId="610">
    <w:name w:val="标题 6 字符1"/>
    <w:basedOn w:val="af2"/>
    <w:uiPriority w:val="9"/>
    <w:qFormat/>
    <w:rPr>
      <w:rFonts w:ascii="Arial" w:hAnsi="Arial" w:cs="Times New Roman"/>
      <w:b/>
      <w:bCs/>
      <w:sz w:val="24"/>
      <w:szCs w:val="24"/>
    </w:rPr>
  </w:style>
  <w:style w:type="character" w:customStyle="1" w:styleId="6Char0">
    <w:name w:val="标题 6 Char"/>
    <w:qFormat/>
    <w:rPr>
      <w:rFonts w:ascii="Arial" w:hAnsi="Arial"/>
      <w:b/>
      <w:bCs/>
      <w:sz w:val="24"/>
      <w:szCs w:val="24"/>
    </w:rPr>
  </w:style>
  <w:style w:type="character" w:customStyle="1" w:styleId="5Char">
    <w:name w:val="标题 5 Char"/>
    <w:qFormat/>
    <w:rPr>
      <w:b/>
      <w:bCs/>
      <w:sz w:val="24"/>
      <w:szCs w:val="28"/>
    </w:rPr>
  </w:style>
  <w:style w:type="character" w:customStyle="1" w:styleId="7Char1">
    <w:name w:val="标题 7 Char"/>
    <w:qFormat/>
    <w:rPr>
      <w:b/>
      <w:bCs/>
      <w:sz w:val="24"/>
      <w:szCs w:val="24"/>
    </w:rPr>
  </w:style>
  <w:style w:type="character" w:customStyle="1" w:styleId="4Char3">
    <w:name w:val="标题 4 Char"/>
    <w:uiPriority w:val="9"/>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f1"/>
    <w:link w:val="afffffffffff1"/>
    <w:uiPriority w:val="34"/>
    <w:qFormat/>
    <w:pPr>
      <w:ind w:firstLineChars="200" w:firstLine="420"/>
    </w:pPr>
    <w:rPr>
      <w:rFonts w:asciiTheme="minorHAnsi" w:eastAsiaTheme="minorEastAsia" w:hAnsiTheme="minorHAnsi" w:cstheme="minorBidi"/>
    </w:rPr>
  </w:style>
  <w:style w:type="character" w:customStyle="1" w:styleId="1ffe">
    <w:name w:val="批注框文本 字符1"/>
    <w:basedOn w:val="af2"/>
    <w:uiPriority w:val="99"/>
    <w:qFormat/>
    <w:rPr>
      <w:sz w:val="18"/>
      <w:szCs w:val="18"/>
    </w:rPr>
  </w:style>
  <w:style w:type="character" w:customStyle="1" w:styleId="Charfff">
    <w:name w:val="纯文本 Char"/>
    <w:basedOn w:val="af2"/>
    <w:qFormat/>
    <w:rPr>
      <w:rFonts w:ascii="宋体" w:hAnsi="Courier New" w:cs="Courier New"/>
      <w:sz w:val="21"/>
      <w:szCs w:val="21"/>
    </w:rPr>
  </w:style>
  <w:style w:type="paragraph" w:customStyle="1" w:styleId="TableHeading">
    <w:name w:val="Table Heading"/>
    <w:basedOn w:val="af1"/>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TableTextChar">
    <w:name w:val="Table Text Char"/>
    <w:link w:val="TableText1"/>
    <w:qFormat/>
    <w:rPr>
      <w:rFonts w:ascii="Times New Roman" w:eastAsia="宋体" w:hAnsi="Times New Roman" w:cs="Times New Roman"/>
      <w:sz w:val="24"/>
      <w:szCs w:val="24"/>
    </w:rPr>
  </w:style>
  <w:style w:type="character" w:customStyle="1" w:styleId="Charfff0">
    <w:name w:val="*正文 Char"/>
    <w:link w:val="afffffffffff2"/>
    <w:qFormat/>
    <w:rPr>
      <w:rFonts w:ascii="宋体" w:hAnsi="宋体"/>
      <w:sz w:val="24"/>
      <w:szCs w:val="24"/>
    </w:rPr>
  </w:style>
  <w:style w:type="paragraph" w:customStyle="1" w:styleId="afffffffffff2">
    <w:name w:val="*正文"/>
    <w:basedOn w:val="af1"/>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f1"/>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2"/>
    <w:link w:val="SANGFOR6"/>
    <w:qFormat/>
    <w:rPr>
      <w:rFonts w:ascii="微软雅黑" w:eastAsia="微软雅黑" w:hAnsi="微软雅黑" w:cs="Times New Roman"/>
      <w:bCs/>
      <w:kern w:val="2"/>
      <w:sz w:val="24"/>
      <w:szCs w:val="22"/>
    </w:rPr>
  </w:style>
  <w:style w:type="character" w:customStyle="1" w:styleId="Char12">
    <w:name w:val="批注主题 Char1"/>
    <w:basedOn w:val="Char30"/>
    <w:link w:val="afff5"/>
    <w:uiPriority w:val="99"/>
    <w:qFormat/>
    <w:rPr>
      <w:rFonts w:ascii="Calibri" w:eastAsia="宋体" w:hAnsi="Calibri" w:cs="Times New Roman"/>
      <w:b/>
      <w:bCs/>
      <w:kern w:val="2"/>
      <w:sz w:val="21"/>
      <w:szCs w:val="22"/>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01">
    <w:name w:val="0正文本"/>
    <w:basedOn w:val="af1"/>
    <w:qFormat/>
    <w:pPr>
      <w:spacing w:line="360" w:lineRule="auto"/>
      <w:ind w:firstLineChars="200" w:firstLine="480"/>
    </w:pPr>
    <w:rPr>
      <w:rFonts w:ascii="Times New Roman" w:hAnsi="宋体"/>
      <w:sz w:val="24"/>
      <w:szCs w:val="24"/>
    </w:rPr>
  </w:style>
  <w:style w:type="table" w:customStyle="1" w:styleId="table0">
    <w:name w:val="table"/>
    <w:basedOn w:val="afffb"/>
    <w:qFormat/>
    <w:pPr>
      <w:spacing w:line="240" w:lineRule="auto"/>
      <w:ind w:firstLineChars="0" w:firstLine="0"/>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afffffffffff1">
    <w:name w:val="列出段落 字符"/>
    <w:link w:val="4f"/>
    <w:uiPriority w:val="34"/>
    <w:qFormat/>
    <w:locked/>
    <w:rPr>
      <w:rFonts w:asciiTheme="minorHAnsi" w:eastAsiaTheme="minorEastAsia" w:hAnsiTheme="minorHAnsi" w:cstheme="minorBidi"/>
      <w:kern w:val="2"/>
      <w:sz w:val="21"/>
      <w:szCs w:val="22"/>
    </w:rPr>
  </w:style>
  <w:style w:type="character" w:customStyle="1" w:styleId="Charfff1">
    <w:name w:val="_正文 Char"/>
    <w:link w:val="afffffffffff3"/>
    <w:qFormat/>
    <w:rPr>
      <w:sz w:val="24"/>
      <w:szCs w:val="24"/>
    </w:rPr>
  </w:style>
  <w:style w:type="paragraph" w:customStyle="1" w:styleId="afffffffffff3">
    <w:name w:val="_正文"/>
    <w:basedOn w:val="af1"/>
    <w:link w:val="Charfff1"/>
    <w:qFormat/>
    <w:pPr>
      <w:spacing w:line="360" w:lineRule="auto"/>
      <w:ind w:firstLineChars="200" w:firstLine="200"/>
    </w:pPr>
    <w:rPr>
      <w:rFonts w:ascii="仿宋" w:eastAsia="仿宋" w:hAnsi="仿宋" w:cs="宋体"/>
      <w:kern w:val="0"/>
      <w:sz w:val="24"/>
      <w:szCs w:val="24"/>
    </w:rPr>
  </w:style>
  <w:style w:type="paragraph" w:customStyle="1" w:styleId="afffffffffff4">
    <w:name w:val="军图标题"/>
    <w:next w:val="af1"/>
    <w:link w:val="Charfff2"/>
    <w:qFormat/>
    <w:pPr>
      <w:adjustRightInd w:val="0"/>
      <w:snapToGrid w:val="0"/>
      <w:spacing w:before="240" w:after="240" w:line="360" w:lineRule="auto"/>
      <w:jc w:val="center"/>
    </w:pPr>
    <w:rPr>
      <w:rFonts w:ascii="Arial" w:eastAsia="宋体" w:hAnsi="Arial" w:cs="Times New Roman"/>
      <w:kern w:val="2"/>
      <w:sz w:val="21"/>
      <w:szCs w:val="21"/>
    </w:rPr>
  </w:style>
  <w:style w:type="character" w:customStyle="1" w:styleId="Charfff2">
    <w:name w:val="军图标题 Char"/>
    <w:basedOn w:val="af2"/>
    <w:link w:val="afffffffffff4"/>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2"/>
    <w:qFormat/>
    <w:rPr>
      <w:rFonts w:ascii="Arial" w:eastAsia="黑体" w:hAnsi="Arial"/>
      <w:b/>
      <w:bCs/>
      <w:sz w:val="28"/>
      <w:szCs w:val="32"/>
    </w:rPr>
  </w:style>
  <w:style w:type="character" w:customStyle="1" w:styleId="320">
    <w:name w:val="标题 3 字符2"/>
    <w:basedOn w:val="af2"/>
    <w:qFormat/>
    <w:rPr>
      <w:rFonts w:ascii="Arial" w:eastAsia="黑体" w:hAnsi="Arial"/>
      <w:b/>
      <w:bCs/>
      <w:sz w:val="28"/>
      <w:szCs w:val="32"/>
    </w:rPr>
  </w:style>
  <w:style w:type="character" w:customStyle="1" w:styleId="420">
    <w:name w:val="标题 4 字符2"/>
    <w:basedOn w:val="af2"/>
    <w:uiPriority w:val="9"/>
    <w:qFormat/>
    <w:rPr>
      <w:rFonts w:ascii="Arial" w:eastAsia="黑体" w:hAnsi="Arial"/>
      <w:b/>
      <w:bCs/>
      <w:sz w:val="24"/>
      <w:szCs w:val="28"/>
    </w:rPr>
  </w:style>
  <w:style w:type="character" w:customStyle="1" w:styleId="620">
    <w:name w:val="标题 6 字符2"/>
    <w:basedOn w:val="af2"/>
    <w:qFormat/>
    <w:rPr>
      <w:rFonts w:ascii="Arial" w:hAnsi="Arial"/>
      <w:b/>
      <w:bCs/>
      <w:sz w:val="24"/>
      <w:szCs w:val="24"/>
    </w:rPr>
  </w:style>
  <w:style w:type="character" w:customStyle="1" w:styleId="2ff9">
    <w:name w:val="批注框文本 字符2"/>
    <w:basedOn w:val="af2"/>
    <w:uiPriority w:val="99"/>
    <w:qFormat/>
    <w:rPr>
      <w:sz w:val="18"/>
      <w:szCs w:val="18"/>
    </w:rPr>
  </w:style>
  <w:style w:type="paragraph" w:customStyle="1" w:styleId="155">
    <w:name w:val="样式 宋体 小四 行距: 1.5 倍行距5"/>
    <w:basedOn w:val="af1"/>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5"/>
    <w:qFormat/>
    <w:rPr>
      <w:rFonts w:ascii="华文细黑" w:hAnsi="华文细黑"/>
      <w:sz w:val="24"/>
    </w:rPr>
  </w:style>
  <w:style w:type="paragraph" w:customStyle="1" w:styleId="afffffffffff5">
    <w:name w:val="冬正文"/>
    <w:basedOn w:val="af1"/>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f1"/>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6"/>
    <w:qFormat/>
    <w:rPr>
      <w:rFonts w:ascii="Arial" w:hAnsi="Arial"/>
      <w:b/>
      <w:sz w:val="18"/>
      <w:szCs w:val="18"/>
    </w:rPr>
  </w:style>
  <w:style w:type="paragraph" w:customStyle="1" w:styleId="afffffffffff6">
    <w:name w:val="表标题"/>
    <w:next w:val="af1"/>
    <w:link w:val="Charfff4"/>
    <w:qFormat/>
    <w:pPr>
      <w:widowControl w:val="0"/>
      <w:adjustRightInd w:val="0"/>
      <w:snapToGrid w:val="0"/>
      <w:spacing w:before="240" w:after="240" w:line="360" w:lineRule="auto"/>
      <w:jc w:val="center"/>
      <w:textAlignment w:val="baseline"/>
    </w:pPr>
    <w:rPr>
      <w:rFonts w:ascii="Arial" w:hAnsi="Arial"/>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
    <w:name w:val="文档结构图 字符1"/>
    <w:basedOn w:val="af2"/>
    <w:uiPriority w:val="99"/>
    <w:qFormat/>
    <w:rPr>
      <w:rFonts w:ascii="Microsoft YaHei UI" w:eastAsia="Microsoft YaHei UI"/>
      <w:sz w:val="18"/>
      <w:szCs w:val="18"/>
    </w:rPr>
  </w:style>
  <w:style w:type="character" w:customStyle="1" w:styleId="2ffa">
    <w:name w:val="文档结构图 字符2"/>
    <w:uiPriority w:val="99"/>
    <w:qFormat/>
    <w:rPr>
      <w:rFonts w:ascii="宋体" w:eastAsiaTheme="minorEastAsia" w:hAnsiTheme="minorHAnsi" w:cstheme="minorBidi"/>
      <w:kern w:val="2"/>
      <w:sz w:val="18"/>
      <w:szCs w:val="18"/>
    </w:rPr>
  </w:style>
  <w:style w:type="character" w:customStyle="1" w:styleId="Charfff6">
    <w:name w:val="文档结构图 Char"/>
    <w:basedOn w:val="af2"/>
    <w:uiPriority w:val="99"/>
    <w:qFormat/>
    <w:rPr>
      <w:rFonts w:ascii="宋体"/>
      <w:sz w:val="18"/>
      <w:szCs w:val="18"/>
    </w:rPr>
  </w:style>
  <w:style w:type="character" w:customStyle="1" w:styleId="311">
    <w:name w:val="正文文本 3 字符1"/>
    <w:basedOn w:val="af2"/>
    <w:qFormat/>
    <w:rPr>
      <w:rFonts w:eastAsia="仿宋_GB2312" w:cstheme="minorBidi"/>
      <w:kern w:val="2"/>
      <w:sz w:val="24"/>
      <w:szCs w:val="22"/>
    </w:rPr>
  </w:style>
  <w:style w:type="character" w:customStyle="1" w:styleId="1fff0">
    <w:name w:val="正文文本缩进 字符1"/>
    <w:basedOn w:val="af2"/>
    <w:qFormat/>
    <w:rPr>
      <w:rFonts w:ascii="Calibri" w:hAnsi="Calibri"/>
      <w:kern w:val="2"/>
      <w:sz w:val="24"/>
      <w:szCs w:val="22"/>
    </w:rPr>
  </w:style>
  <w:style w:type="character" w:customStyle="1" w:styleId="Charfff7">
    <w:name w:val="正文文本缩进 Char"/>
    <w:basedOn w:val="af2"/>
    <w:qFormat/>
    <w:rPr>
      <w:sz w:val="24"/>
      <w:szCs w:val="24"/>
    </w:rPr>
  </w:style>
  <w:style w:type="character" w:customStyle="1" w:styleId="1fff1">
    <w:name w:val="日期 字符1"/>
    <w:basedOn w:val="af2"/>
    <w:qFormat/>
    <w:rPr>
      <w:rFonts w:eastAsiaTheme="minorEastAsia" w:cstheme="minorBidi"/>
      <w:kern w:val="2"/>
      <w:sz w:val="24"/>
      <w:szCs w:val="24"/>
    </w:rPr>
  </w:style>
  <w:style w:type="character" w:customStyle="1" w:styleId="2Char7">
    <w:name w:val="正文文本缩进 2 Char"/>
    <w:basedOn w:val="af2"/>
    <w:qFormat/>
    <w:rPr>
      <w:sz w:val="24"/>
      <w:szCs w:val="24"/>
    </w:rPr>
  </w:style>
  <w:style w:type="character" w:customStyle="1" w:styleId="2Char11">
    <w:name w:val="正文首行缩进 2 Char1"/>
    <w:basedOn w:val="1fff0"/>
    <w:link w:val="2a"/>
    <w:uiPriority w:val="99"/>
    <w:qFormat/>
    <w:rPr>
      <w:rFonts w:ascii="Times New Roman" w:eastAsia="宋体" w:hAnsi="Times New Roman" w:cs="Times New Roman"/>
      <w:kern w:val="2"/>
      <w:sz w:val="21"/>
      <w:szCs w:val="22"/>
    </w:rPr>
  </w:style>
  <w:style w:type="character" w:customStyle="1" w:styleId="Charfff8">
    <w:name w:val="副标题 Char"/>
    <w:basedOn w:val="af2"/>
    <w:qFormat/>
    <w:rPr>
      <w:rFonts w:asciiTheme="majorHAnsi" w:hAnsiTheme="majorHAnsi" w:cstheme="majorBidi"/>
      <w:b/>
      <w:bCs/>
      <w:kern w:val="28"/>
      <w:sz w:val="32"/>
      <w:szCs w:val="32"/>
    </w:rPr>
  </w:style>
  <w:style w:type="character" w:customStyle="1" w:styleId="Charfff9">
    <w:name w:val="脚注文本 Char"/>
    <w:basedOn w:val="af2"/>
    <w:qFormat/>
    <w:rPr>
      <w:sz w:val="18"/>
      <w:szCs w:val="18"/>
    </w:rPr>
  </w:style>
  <w:style w:type="character" w:customStyle="1" w:styleId="312">
    <w:name w:val="正文文本缩进 3 字符1"/>
    <w:basedOn w:val="af2"/>
    <w:qFormat/>
    <w:rPr>
      <w:rFonts w:ascii="仿宋_GB2312" w:eastAsia="仿宋_GB2312" w:cstheme="minorBidi"/>
      <w:kern w:val="2"/>
      <w:sz w:val="28"/>
      <w:szCs w:val="22"/>
    </w:rPr>
  </w:style>
  <w:style w:type="character" w:customStyle="1" w:styleId="3Char0">
    <w:name w:val="正文文本缩进 3 Char"/>
    <w:basedOn w:val="af2"/>
    <w:qFormat/>
    <w:rPr>
      <w:sz w:val="16"/>
      <w:szCs w:val="16"/>
    </w:rPr>
  </w:style>
  <w:style w:type="character" w:customStyle="1" w:styleId="2Char8">
    <w:name w:val="正文文本 2 Char"/>
    <w:basedOn w:val="af2"/>
    <w:qFormat/>
    <w:rPr>
      <w:sz w:val="24"/>
      <w:szCs w:val="24"/>
    </w:rPr>
  </w:style>
  <w:style w:type="character" w:customStyle="1" w:styleId="Charfffa">
    <w:name w:val="标题 Char"/>
    <w:basedOn w:val="af2"/>
    <w:qFormat/>
    <w:rPr>
      <w:rFonts w:asciiTheme="majorHAnsi" w:hAnsiTheme="majorHAnsi" w:cstheme="majorBidi"/>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uiPriority w:val="99"/>
    <w:qFormat/>
    <w:rPr>
      <w:sz w:val="18"/>
      <w:szCs w:val="18"/>
    </w:rPr>
  </w:style>
  <w:style w:type="character" w:customStyle="1" w:styleId="Char1f0">
    <w:name w:val="页眉 Char1"/>
    <w:uiPriority w:val="99"/>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f1"/>
    <w:link w:val="myChar"/>
    <w:qFormat/>
    <w:pPr>
      <w:spacing w:line="360" w:lineRule="auto"/>
      <w:ind w:firstLineChars="200" w:firstLine="480"/>
    </w:pPr>
    <w:rPr>
      <w:rFonts w:ascii="仿宋" w:eastAsia="仿宋" w:hAnsi="仿宋" w:cs="宋体"/>
      <w:kern w:val="0"/>
      <w:sz w:val="24"/>
      <w:szCs w:val="24"/>
    </w:rPr>
  </w:style>
  <w:style w:type="character" w:customStyle="1" w:styleId="Charffd">
    <w:name w:val="表格 Char"/>
    <w:link w:val="affffffffff2"/>
    <w:qFormat/>
    <w:rPr>
      <w:rFonts w:ascii="Arial" w:eastAsia="仿宋_GB2312" w:hAnsi="Arial" w:cs="Times New Roman"/>
      <w:sz w:val="24"/>
      <w:szCs w:val="28"/>
    </w:rPr>
  </w:style>
  <w:style w:type="character" w:customStyle="1" w:styleId="Char1a">
    <w:name w:val="文档正文 Char1"/>
    <w:link w:val="afffffffc"/>
    <w:qFormat/>
    <w:rPr>
      <w:rFonts w:ascii="Arial Narrow" w:eastAsia="宋体" w:hAnsi="Arial Narrow" w:cs="Times New Roman"/>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f1"/>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7"/>
    <w:qFormat/>
    <w:rPr>
      <w:rFonts w:ascii="宋体" w:eastAsia="仿宋_GB2312" w:hAnsi="宋体"/>
      <w:sz w:val="24"/>
      <w:szCs w:val="24"/>
      <w:lang w:eastAsia="en-US" w:bidi="en-US"/>
    </w:rPr>
  </w:style>
  <w:style w:type="paragraph" w:customStyle="1" w:styleId="afffffffffff7">
    <w:name w:val="内容文本"/>
    <w:basedOn w:val="afffff0"/>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8"/>
    <w:qFormat/>
    <w:rPr>
      <w:rFonts w:ascii="宋体" w:eastAsia="仿宋_GB2312" w:hAnsi="宋体"/>
      <w:szCs w:val="24"/>
      <w:lang w:eastAsia="en-US" w:bidi="en-US"/>
    </w:rPr>
  </w:style>
  <w:style w:type="paragraph" w:customStyle="1" w:styleId="afffffffffff8">
    <w:name w:val="图表批注"/>
    <w:basedOn w:val="afffffffffff7"/>
    <w:link w:val="Charfffc"/>
    <w:qFormat/>
    <w:pPr>
      <w:ind w:firstLineChars="0" w:firstLine="0"/>
      <w:jc w:val="center"/>
    </w:pPr>
    <w:rPr>
      <w:sz w:val="20"/>
    </w:rPr>
  </w:style>
  <w:style w:type="character" w:customStyle="1" w:styleId="Charffc">
    <w:name w:val="正文样式 Char"/>
    <w:link w:val="affffffffff0"/>
    <w:qFormat/>
    <w:rPr>
      <w:rFonts w:ascii="宋体" w:eastAsia="宋体" w:hAnsi="Times New Roman" w:cs="Times New Roman"/>
      <w:kern w:val="2"/>
      <w:sz w:val="24"/>
      <w:szCs w:val="24"/>
    </w:rPr>
  </w:style>
  <w:style w:type="character" w:customStyle="1" w:styleId="1fff2">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f1"/>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9"/>
    <w:qFormat/>
    <w:rPr>
      <w:rFonts w:eastAsia="微软雅黑"/>
      <w:b/>
    </w:rPr>
  </w:style>
  <w:style w:type="paragraph" w:customStyle="1" w:styleId="afffffffffff9">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a"/>
    <w:qFormat/>
    <w:rPr>
      <w:rFonts w:ascii="Arial" w:eastAsia="黑体" w:hAnsi="Arial" w:cs="Arial"/>
      <w:kern w:val="2"/>
      <w:sz w:val="30"/>
      <w:szCs w:val="24"/>
    </w:rPr>
  </w:style>
  <w:style w:type="paragraph" w:customStyle="1" w:styleId="afffffffffffa">
    <w:name w:val="三级目录"/>
    <w:basedOn w:val="afffffffffffb"/>
    <w:link w:val="Charfffe"/>
    <w:qFormat/>
    <w:pPr>
      <w:ind w:left="1417"/>
      <w:outlineLvl w:val="2"/>
    </w:pPr>
    <w:rPr>
      <w:sz w:val="30"/>
    </w:rPr>
  </w:style>
  <w:style w:type="paragraph" w:customStyle="1" w:styleId="afffffffffffb">
    <w:name w:val="二级目录"/>
    <w:basedOn w:val="afffffffffffc"/>
    <w:next w:val="af1"/>
    <w:qFormat/>
    <w:pPr>
      <w:ind w:left="0"/>
      <w:outlineLvl w:val="1"/>
    </w:pPr>
    <w:rPr>
      <w:rFonts w:cs="Arial"/>
      <w:b w:val="0"/>
      <w:sz w:val="32"/>
      <w:szCs w:val="24"/>
    </w:rPr>
  </w:style>
  <w:style w:type="paragraph" w:customStyle="1" w:styleId="afffffffffffc">
    <w:name w:val="一级目录"/>
    <w:basedOn w:val="af1"/>
    <w:qFormat/>
    <w:pPr>
      <w:spacing w:before="240" w:after="240" w:line="360" w:lineRule="auto"/>
      <w:ind w:left="1418"/>
      <w:outlineLvl w:val="0"/>
    </w:pPr>
    <w:rPr>
      <w:rFonts w:ascii="Arial" w:eastAsia="黑体" w:hAnsi="Arial"/>
      <w:b/>
      <w:sz w:val="44"/>
    </w:rPr>
  </w:style>
  <w:style w:type="character" w:customStyle="1" w:styleId="afffffffffffd">
    <w:name w:val="图文 字符"/>
    <w:link w:val="afffffffffffe"/>
    <w:qFormat/>
    <w:rPr>
      <w:rFonts w:eastAsia="微软雅黑"/>
      <w:b/>
    </w:rPr>
  </w:style>
  <w:style w:type="paragraph" w:customStyle="1" w:styleId="afffffffffffe">
    <w:name w:val="图文"/>
    <w:basedOn w:val="af1"/>
    <w:link w:val="afffffffffffd"/>
    <w:qFormat/>
    <w:pPr>
      <w:spacing w:before="240" w:after="240" w:line="360" w:lineRule="auto"/>
      <w:jc w:val="center"/>
    </w:pPr>
    <w:rPr>
      <w:rFonts w:ascii="仿宋" w:eastAsia="微软雅黑" w:hAnsi="仿宋" w:cs="宋体"/>
      <w:b/>
      <w:kern w:val="0"/>
      <w:sz w:val="20"/>
      <w:szCs w:val="20"/>
    </w:rPr>
  </w:style>
  <w:style w:type="character" w:customStyle="1" w:styleId="Char18">
    <w:name w:val="无间隔 Char1"/>
    <w:link w:val="afffffff6"/>
    <w:uiPriority w:val="1"/>
    <w:qFormat/>
    <w:rPr>
      <w:rFonts w:ascii="Times New Roman" w:eastAsia="宋体" w:hAnsi="Times New Roman" w:cs="Times New Roman"/>
      <w:kern w:val="2"/>
      <w:sz w:val="21"/>
      <w:szCs w:val="24"/>
    </w:rPr>
  </w:style>
  <w:style w:type="character" w:customStyle="1" w:styleId="Charffff">
    <w:name w:val="四级目录 Char"/>
    <w:link w:val="affffffffffff"/>
    <w:qFormat/>
    <w:rPr>
      <w:rFonts w:ascii="Arial" w:eastAsia="黑体" w:hAnsi="Arial" w:cs="Arial"/>
      <w:kern w:val="2"/>
      <w:sz w:val="28"/>
      <w:szCs w:val="24"/>
    </w:rPr>
  </w:style>
  <w:style w:type="paragraph" w:customStyle="1" w:styleId="affffffffffff">
    <w:name w:val="四级目录"/>
    <w:basedOn w:val="af1"/>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0"/>
    <w:qFormat/>
    <w:rPr>
      <w:rFonts w:eastAsia="Arial Unicode MS"/>
    </w:rPr>
  </w:style>
  <w:style w:type="paragraph" w:customStyle="1" w:styleId="affffffffffff0">
    <w:name w:val="表内英文"/>
    <w:basedOn w:val="af1"/>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1"/>
    <w:qFormat/>
    <w:rPr>
      <w:rFonts w:ascii="Arial" w:eastAsia="仿宋_GB2312" w:hAnsi="Arial"/>
      <w:b/>
      <w:sz w:val="24"/>
      <w:szCs w:val="24"/>
    </w:rPr>
  </w:style>
  <w:style w:type="paragraph" w:customStyle="1" w:styleId="affffffffffff1">
    <w:name w:val="用力分析六级"/>
    <w:basedOn w:val="af1"/>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2"/>
    <w:qFormat/>
    <w:rPr>
      <w:rFonts w:ascii="Arial" w:eastAsia="黑体" w:hAnsi="Arial" w:cs="Arial"/>
      <w:kern w:val="2"/>
      <w:sz w:val="24"/>
      <w:szCs w:val="24"/>
    </w:rPr>
  </w:style>
  <w:style w:type="paragraph" w:customStyle="1" w:styleId="affffffffffff2">
    <w:name w:val="五级目录"/>
    <w:basedOn w:val="af1"/>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3"/>
    <w:qFormat/>
    <w:rPr>
      <w:rFonts w:eastAsia="微软雅黑"/>
      <w:b/>
    </w:rPr>
  </w:style>
  <w:style w:type="paragraph" w:customStyle="1" w:styleId="affffffffffff3">
    <w:name w:val="图文标题"/>
    <w:basedOn w:val="afffffff6"/>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f1"/>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f1"/>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BodyChar">
    <w:name w:val="Body Char"/>
    <w:link w:val="Body"/>
    <w:qFormat/>
    <w:rPr>
      <w:rFonts w:ascii="宋体" w:eastAsia="宋体" w:hAnsi="Times New Roman" w:cs="Times New Roman"/>
      <w:snapToGrid w:val="0"/>
      <w:sz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4"/>
    <w:qFormat/>
    <w:rPr>
      <w:rFonts w:cs="仿宋_GB2312"/>
      <w:color w:val="000000"/>
      <w:szCs w:val="24"/>
    </w:rPr>
  </w:style>
  <w:style w:type="paragraph" w:customStyle="1" w:styleId="affffffffffff4">
    <w:name w:val="统一正文"/>
    <w:basedOn w:val="af1"/>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5"/>
    <w:qFormat/>
    <w:rPr>
      <w:rFonts w:ascii="仿宋_GB2312" w:eastAsia="仿宋_GB2312"/>
      <w:szCs w:val="21"/>
    </w:rPr>
  </w:style>
  <w:style w:type="paragraph" w:customStyle="1" w:styleId="affffffffffff5">
    <w:name w:val="图序、图名"/>
    <w:basedOn w:val="af1"/>
    <w:next w:val="af1"/>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5"/>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6">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7"/>
    <w:qFormat/>
    <w:rPr>
      <w:rFonts w:ascii="宋体" w:eastAsia="仿宋_GB2312" w:hAnsi="宋体" w:cs="Arial"/>
      <w:b/>
      <w:bCs/>
      <w:color w:val="000000"/>
      <w:sz w:val="24"/>
    </w:rPr>
  </w:style>
  <w:style w:type="paragraph" w:customStyle="1" w:styleId="affffffffffff7">
    <w:name w:val="样式 题注 + 宋体 小五 加粗 黑色"/>
    <w:basedOn w:val="afa"/>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8"/>
    <w:qFormat/>
    <w:rPr>
      <w:szCs w:val="21"/>
    </w:rPr>
  </w:style>
  <w:style w:type="paragraph" w:customStyle="1" w:styleId="affffffffffff8">
    <w:name w:val="图段落"/>
    <w:basedOn w:val="af1"/>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8"/>
    <w:link w:val="ArialChar0"/>
    <w:qFormat/>
    <w:rPr>
      <w:rFonts w:ascii="Arial" w:eastAsia="仿宋_GB2312" w:hAnsi="Arial"/>
      <w:bCs/>
    </w:rPr>
  </w:style>
  <w:style w:type="character" w:customStyle="1" w:styleId="Char1f2">
    <w:name w:val="标题 Char1"/>
    <w:uiPriority w:val="10"/>
    <w:qFormat/>
    <w:rPr>
      <w:rFonts w:ascii="Cambria" w:hAnsi="Cambria" w:cs="Times New Roman"/>
      <w:b/>
      <w:bCs/>
      <w:kern w:val="2"/>
      <w:sz w:val="32"/>
      <w:szCs w:val="32"/>
    </w:rPr>
  </w:style>
  <w:style w:type="character" w:customStyle="1" w:styleId="affffffffffff9">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a">
    <w:name w:val="样式 加粗"/>
    <w:qFormat/>
    <w:rPr>
      <w:rFonts w:eastAsia="仿宋_GB2312"/>
      <w:b/>
      <w:bCs/>
      <w:sz w:val="24"/>
    </w:rPr>
  </w:style>
  <w:style w:type="character" w:customStyle="1" w:styleId="affffffffffffb">
    <w:name w:val="样式 宋体 小四 加粗"/>
    <w:qFormat/>
    <w:rPr>
      <w:rFonts w:ascii="宋体" w:eastAsia="仿宋_GB2312" w:hAnsi="宋体"/>
      <w:b/>
      <w:bCs/>
      <w:spacing w:val="6"/>
      <w:kern w:val="21"/>
      <w:sz w:val="24"/>
    </w:rPr>
  </w:style>
  <w:style w:type="character" w:customStyle="1" w:styleId="1fff3">
    <w:name w:val="样式 宋体 小四 加粗1"/>
    <w:qFormat/>
    <w:rPr>
      <w:rFonts w:ascii="宋体" w:eastAsia="仿宋_GB2312" w:hAnsi="宋体"/>
      <w:b/>
      <w:bCs/>
      <w:sz w:val="24"/>
    </w:rPr>
  </w:style>
  <w:style w:type="character" w:customStyle="1" w:styleId="Charffff9">
    <w:name w:val="样式 正文缩进 + 宋体 红色 Char"/>
    <w:link w:val="affffffffffffc"/>
    <w:qFormat/>
    <w:rPr>
      <w:rFonts w:ascii="宋体" w:eastAsia="仿宋_GB2312" w:hAnsi="宋体"/>
      <w:szCs w:val="24"/>
      <w:u w:color="FF0000"/>
    </w:rPr>
  </w:style>
  <w:style w:type="paragraph" w:customStyle="1" w:styleId="affffffffffffc">
    <w:name w:val="样式 正文缩进 + 宋体 红色"/>
    <w:basedOn w:val="af9"/>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a"/>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d"/>
    <w:qFormat/>
    <w:rPr>
      <w:i/>
      <w:lang w:eastAsia="en-US"/>
    </w:rPr>
  </w:style>
  <w:style w:type="paragraph" w:customStyle="1" w:styleId="affffffffffffd">
    <w:name w:val="偶数页页脚"/>
    <w:link w:val="Charffffa"/>
    <w:qFormat/>
    <w:pPr>
      <w:pBdr>
        <w:bottom w:val="single" w:sz="12" w:space="1" w:color="auto"/>
      </w:pBdr>
    </w:pPr>
    <w:rPr>
      <w:i/>
      <w:lang w:eastAsia="en-US"/>
    </w:rPr>
  </w:style>
  <w:style w:type="character" w:customStyle="1" w:styleId="Charffffb">
    <w:name w:val="奇数页页脚 Char"/>
    <w:link w:val="affffffffffffe"/>
    <w:qFormat/>
  </w:style>
  <w:style w:type="paragraph" w:customStyle="1" w:styleId="affffffffffffe">
    <w:name w:val="奇数页页脚"/>
    <w:link w:val="Charffffb"/>
    <w:qFormat/>
    <w:pPr>
      <w:pBdr>
        <w:bottom w:val="single" w:sz="12" w:space="1" w:color="auto"/>
      </w:pBdr>
      <w:jc w:val="right"/>
    </w:pPr>
  </w:style>
  <w:style w:type="character" w:customStyle="1" w:styleId="Charffffc">
    <w:name w:val="常规 Char"/>
    <w:link w:val="afffffffffffff"/>
    <w:qFormat/>
    <w:rPr>
      <w:szCs w:val="21"/>
    </w:rPr>
  </w:style>
  <w:style w:type="paragraph" w:customStyle="1" w:styleId="afffffffffffff">
    <w:name w:val="常规"/>
    <w:basedOn w:val="af1"/>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Charff9">
    <w:name w:val="图表 Char"/>
    <w:link w:val="afffffff1"/>
    <w:qFormat/>
    <w:rPr>
      <w:rFonts w:ascii="宋体" w:eastAsia="宋体" w:hAnsi="宋体" w:cs="Times New Roman"/>
      <w:kern w:val="2"/>
      <w:sz w:val="21"/>
      <w:szCs w:val="21"/>
    </w:rPr>
  </w:style>
  <w:style w:type="character" w:customStyle="1" w:styleId="afffffffffffff0">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f1"/>
    <w:next w:val="afffffffffffff1"/>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1">
    <w:name w:val="正文内容"/>
    <w:basedOn w:val="af1"/>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Theme="majorEastAsia"/>
      <w:b/>
      <w:sz w:val="30"/>
    </w:rPr>
  </w:style>
  <w:style w:type="paragraph" w:customStyle="1" w:styleId="4Heading4H4RefHeading1rh1HeadingsqlPIM10">
    <w:name w:val="样式 标题 4Heading 4.四级标题H4付标题Ref Heading 1rh1Heading sqlPIM...1"/>
    <w:basedOn w:val="42"/>
    <w:next w:val="afffffffffffff1"/>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Theme="majorEastAsia"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6"/>
    <w:next w:val="af1"/>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f1"/>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f1"/>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2">
    <w:name w:val="样式 四号"/>
    <w:qFormat/>
    <w:rPr>
      <w:rFonts w:eastAsia="仿宋_GB2312"/>
      <w:sz w:val="24"/>
    </w:rPr>
  </w:style>
  <w:style w:type="character" w:customStyle="1" w:styleId="Char2b">
    <w:name w:val="标题 Char2"/>
    <w:uiPriority w:val="10"/>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f1"/>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4">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3">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1Char4">
    <w:name w:val="正文1 Char"/>
    <w:link w:val="1fd"/>
    <w:qFormat/>
    <w:rPr>
      <w:rFonts w:ascii="Tahoma" w:eastAsia="宋体" w:hAnsi="Tahoma" w:cs="Tahoma"/>
      <w:sz w:val="18"/>
      <w:szCs w:val="24"/>
      <w:shd w:val="clear" w:color="auto" w:fill="000080"/>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link w:val="Style1197"/>
    <w:uiPriority w:val="99"/>
    <w:qFormat/>
    <w:rPr>
      <w:rFonts w:ascii="Calibri" w:hAnsi="Calibri"/>
      <w:kern w:val="2"/>
      <w:sz w:val="21"/>
      <w:szCs w:val="22"/>
    </w:rPr>
  </w:style>
  <w:style w:type="character" w:customStyle="1" w:styleId="1fff5">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szCs w:val="21"/>
    </w:rPr>
  </w:style>
  <w:style w:type="character" w:customStyle="1" w:styleId="afffffffffffff4">
    <w:name w:val="图题注 字符"/>
    <w:link w:val="afffffffffffff5"/>
    <w:qFormat/>
    <w:rPr>
      <w:rFonts w:ascii="Arial" w:hAnsi="Arial"/>
      <w:b/>
      <w:bCs/>
      <w:szCs w:val="24"/>
    </w:rPr>
  </w:style>
  <w:style w:type="paragraph" w:customStyle="1" w:styleId="afffffffffffff5">
    <w:name w:val="图题注"/>
    <w:basedOn w:val="af1"/>
    <w:link w:val="afffffffffffff4"/>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affffffa">
    <w:name w:val="表文字 字符"/>
    <w:link w:val="affffff9"/>
    <w:qFormat/>
    <w:rPr>
      <w:rFonts w:ascii="宋体" w:eastAsia="宋体" w:hAnsi="Times New Roman" w:cs="Times New Roman"/>
      <w:kern w:val="2"/>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f1"/>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6">
    <w:name w:val="未处理的提及1"/>
    <w:uiPriority w:val="99"/>
    <w:unhideWhenUsed/>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locked/>
    <w:rPr>
      <w:rFonts w:ascii="宋体" w:hAnsi="宋体"/>
      <w:b/>
      <w:sz w:val="24"/>
      <w:szCs w:val="24"/>
      <w:lang w:val="zh-CN" w:eastAsia="zh-CN"/>
    </w:rPr>
  </w:style>
  <w:style w:type="character" w:customStyle="1" w:styleId="1fff7">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f1"/>
    <w:next w:val="af1"/>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6"/>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f1"/>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6"/>
    <w:qFormat/>
    <w:rPr>
      <w:rFonts w:ascii="Arial" w:eastAsia="黑体" w:hAnsi="Arial"/>
      <w:b/>
      <w:bCs/>
      <w:kern w:val="44"/>
      <w:sz w:val="44"/>
    </w:rPr>
  </w:style>
  <w:style w:type="paragraph" w:customStyle="1" w:styleId="afffffffffffff6">
    <w:name w:val="军一级"/>
    <w:basedOn w:val="1H11CharH11H12H111H13H112PIM1h1Sect1"/>
    <w:link w:val="Charfffff"/>
    <w:qFormat/>
    <w:pPr>
      <w:pageBreakBefore/>
      <w:spacing w:beforeLines="0" w:afterLines="0"/>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7">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8">
    <w:name w:val="1级标题 字符"/>
    <w:link w:val="1fff9"/>
    <w:qFormat/>
    <w:rPr>
      <w:rFonts w:ascii="宋体" w:eastAsia="黑体" w:hAnsi="宋体"/>
      <w:b/>
      <w:bCs/>
      <w:kern w:val="44"/>
      <w:sz w:val="44"/>
      <w:szCs w:val="44"/>
    </w:rPr>
  </w:style>
  <w:style w:type="paragraph" w:customStyle="1" w:styleId="1fff9">
    <w:name w:val="1级标题"/>
    <w:basedOn w:val="af1"/>
    <w:link w:val="1fff8"/>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f1"/>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f1"/>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6"/>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8"/>
    <w:qFormat/>
    <w:rPr>
      <w:rFonts w:ascii="Arial" w:hAnsi="Arial"/>
      <w:szCs w:val="18"/>
    </w:rPr>
  </w:style>
  <w:style w:type="paragraph" w:customStyle="1" w:styleId="afffffffffffff8">
    <w:name w:val="表内格式"/>
    <w:basedOn w:val="af1"/>
    <w:link w:val="Charfffff0"/>
    <w:qFormat/>
    <w:pPr>
      <w:widowControl/>
      <w:jc w:val="center"/>
    </w:pPr>
    <w:rPr>
      <w:rFonts w:ascii="Arial" w:eastAsia="仿宋" w:hAnsi="Arial" w:cs="宋体"/>
      <w:kern w:val="0"/>
      <w:sz w:val="20"/>
      <w:szCs w:val="18"/>
    </w:rPr>
  </w:style>
  <w:style w:type="character" w:customStyle="1" w:styleId="1fffa">
    <w:name w:val="页脚 字符1"/>
    <w:qFormat/>
    <w:rPr>
      <w:rFonts w:ascii="Calibri" w:eastAsia="宋体" w:hAnsi="Calibri"/>
      <w:sz w:val="22"/>
      <w:szCs w:val="22"/>
      <w:lang w:val="en-US" w:eastAsia="zh-CN" w:bidi="ar-SA"/>
    </w:rPr>
  </w:style>
  <w:style w:type="character" w:customStyle="1" w:styleId="1fffb">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c">
    <w:name w:val="批注文字 字符1"/>
    <w:uiPriority w:val="99"/>
    <w:qFormat/>
    <w:rPr>
      <w:kern w:val="2"/>
      <w:sz w:val="21"/>
      <w:szCs w:val="24"/>
    </w:rPr>
  </w:style>
  <w:style w:type="character" w:customStyle="1" w:styleId="1fffd">
    <w:name w:val="批注主题 字符1"/>
    <w:uiPriority w:val="99"/>
    <w:qFormat/>
    <w:rPr>
      <w:b/>
      <w:bCs/>
      <w:kern w:val="2"/>
      <w:sz w:val="21"/>
      <w:szCs w:val="24"/>
    </w:rPr>
  </w:style>
  <w:style w:type="character" w:customStyle="1" w:styleId="1fffe">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a"/>
    <w:qFormat/>
    <w:pPr>
      <w:spacing w:beforeLines="50" w:before="0" w:afterLines="50" w:after="0" w:line="300" w:lineRule="auto"/>
    </w:pPr>
    <w:rPr>
      <w:rFonts w:eastAsia="仿宋_GB2312" w:cs="宋体"/>
      <w:b/>
      <w:sz w:val="21"/>
      <w:szCs w:val="22"/>
    </w:rPr>
  </w:style>
  <w:style w:type="paragraph" w:customStyle="1" w:styleId="313">
    <w:name w:val="标题 31"/>
    <w:basedOn w:val="af1"/>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f1"/>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f1"/>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 w:val="left" w:pos="1008"/>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f1"/>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3"/>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f1"/>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2"/>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f1"/>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2"/>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f1"/>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f1"/>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2"/>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f1"/>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f1"/>
    <w:qFormat/>
    <w:pPr>
      <w:spacing w:beforeLines="50" w:afterLines="50" w:line="300" w:lineRule="auto"/>
      <w:ind w:left="420"/>
    </w:pPr>
    <w:rPr>
      <w:rFonts w:ascii="Times New Roman" w:eastAsia="仿宋_GB2312" w:hAnsi="Times New Roman" w:cs="宋体"/>
      <w:sz w:val="24"/>
      <w:szCs w:val="20"/>
    </w:rPr>
  </w:style>
  <w:style w:type="paragraph" w:customStyle="1" w:styleId="afffffffffffff9">
    <w:name w:val="表格编号"/>
    <w:basedOn w:val="af1"/>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 w:val="left" w:pos="1008"/>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f1"/>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a">
    <w:name w:val="表头"/>
    <w:basedOn w:val="afffffff1"/>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a"/>
    <w:qFormat/>
  </w:style>
  <w:style w:type="paragraph" w:customStyle="1" w:styleId="20505">
    <w:name w:val="样式 样式 正文文本 + 自动设置 + 首行缩进:  2 字符 段前: 0.5 行 段后: 0.5 行"/>
    <w:basedOn w:val="af1"/>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f1"/>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b">
    <w:name w:val="数字符号编号"/>
    <w:basedOn w:val="af1"/>
    <w:next w:val="aff3"/>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eastAsia="宋体" w:hAnsi="Arial" w:cs="Times New Roman"/>
      <w:sz w:val="24"/>
    </w:rPr>
  </w:style>
  <w:style w:type="paragraph" w:customStyle="1" w:styleId="510">
    <w:name w:val="标题 51"/>
    <w:basedOn w:val="af1"/>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f1"/>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f1"/>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f1"/>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 w:val="left" w:pos="1008"/>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a"/>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f1"/>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2"/>
    <w:uiPriority w:val="11"/>
    <w:qFormat/>
    <w:rPr>
      <w:rFonts w:asciiTheme="majorHAnsi" w:eastAsia="宋体" w:hAnsiTheme="majorHAnsi" w:cstheme="majorBidi"/>
      <w:b/>
      <w:bCs/>
      <w:kern w:val="28"/>
      <w:sz w:val="32"/>
      <w:szCs w:val="32"/>
    </w:rPr>
  </w:style>
  <w:style w:type="paragraph" w:customStyle="1" w:styleId="afffffffffffffc">
    <w:name w:val="普通正文"/>
    <w:basedOn w:val="af1"/>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a"/>
    <w:qFormat/>
    <w:pPr>
      <w:spacing w:beforeLines="50" w:before="0" w:afterLines="50" w:after="0" w:line="300" w:lineRule="auto"/>
      <w:jc w:val="center"/>
    </w:pPr>
    <w:rPr>
      <w:rFonts w:cs="Arial"/>
      <w:sz w:val="21"/>
      <w:szCs w:val="22"/>
    </w:rPr>
  </w:style>
  <w:style w:type="paragraph" w:customStyle="1" w:styleId="410">
    <w:name w:val="标题 41"/>
    <w:basedOn w:val="af1"/>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f1"/>
    <w:next w:val="2f7"/>
    <w:uiPriority w:val="9"/>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2"/>
    <w:uiPriority w:val="10"/>
    <w:qFormat/>
    <w:rPr>
      <w:rFonts w:asciiTheme="majorHAnsi" w:eastAsia="宋体" w:hAnsiTheme="majorHAnsi" w:cstheme="majorBidi"/>
      <w:b/>
      <w:bCs/>
      <w:sz w:val="32"/>
      <w:szCs w:val="32"/>
    </w:rPr>
  </w:style>
  <w:style w:type="paragraph" w:customStyle="1" w:styleId="2fff2">
    <w:name w:val="样式 正文(首行缩进) + 宋体 加粗 首行缩进:  2 字符"/>
    <w:basedOn w:val="afffffffffffffd"/>
    <w:qFormat/>
    <w:pPr>
      <w:spacing w:beforeLines="50" w:afterLines="50" w:line="300" w:lineRule="auto"/>
    </w:pPr>
    <w:rPr>
      <w:rFonts w:ascii="宋体" w:hAnsi="宋体" w:cs="宋体"/>
      <w:b/>
      <w:bCs/>
    </w:rPr>
  </w:style>
  <w:style w:type="paragraph" w:customStyle="1" w:styleId="afffffffffffffd">
    <w:name w:val="正文(首行缩进)"/>
    <w:qFormat/>
    <w:pPr>
      <w:spacing w:line="360" w:lineRule="auto"/>
      <w:ind w:firstLineChars="200" w:firstLine="200"/>
      <w:jc w:val="both"/>
    </w:pPr>
    <w:rPr>
      <w:rFonts w:ascii="Times New Roman" w:eastAsia="仿宋_GB2312" w:hAnsi="Times New Roman" w:cs="Times New Roman"/>
      <w:spacing w:val="2"/>
      <w:kern w:val="24"/>
      <w:sz w:val="24"/>
    </w:rPr>
  </w:style>
  <w:style w:type="paragraph" w:customStyle="1" w:styleId="GB231278781">
    <w:name w:val="样式 题注 + 仿宋_GB2312 五号 加粗 居中 段前: 7.8 磅 段后: 7.8 磅 行距: 多倍行距 1...."/>
    <w:basedOn w:val="afa"/>
    <w:qFormat/>
    <w:pPr>
      <w:spacing w:before="156" w:after="156" w:line="300" w:lineRule="auto"/>
      <w:jc w:val="center"/>
    </w:pPr>
    <w:rPr>
      <w:rFonts w:ascii="仿宋_GB2312" w:eastAsia="仿宋_GB2312" w:cs="宋体"/>
      <w:bCs/>
      <w:sz w:val="21"/>
      <w:szCs w:val="22"/>
    </w:rPr>
  </w:style>
  <w:style w:type="paragraph" w:customStyle="1" w:styleId="afffffffffffffe">
    <w:name w:val="图表名"/>
    <w:basedOn w:val="af1"/>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f1"/>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f1"/>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c"/>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f1"/>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f1"/>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f">
    <w:name w:val="样式 宋体 加粗"/>
    <w:basedOn w:val="af1"/>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6"/>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f1"/>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f1"/>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6"/>
    <w:next w:val="af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f1"/>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2"/>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0">
    <w:name w:val="表居中"/>
    <w:qFormat/>
    <w:pPr>
      <w:jc w:val="center"/>
    </w:pPr>
    <w:rPr>
      <w:rFonts w:ascii="Arial" w:eastAsia="微软雅黑" w:hAnsi="Arial" w:cs="Times New Roman"/>
      <w:sz w:val="21"/>
      <w:szCs w:val="22"/>
    </w:rPr>
  </w:style>
  <w:style w:type="paragraph" w:customStyle="1" w:styleId="157">
    <w:name w:val="样式 宋体 小四 行距: 1.5 倍行距7"/>
    <w:basedOn w:val="af1"/>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f1"/>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f1"/>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1">
    <w:name w:val="样式 纯文本 + (符号) 宋体"/>
    <w:basedOn w:val="aff6"/>
    <w:qFormat/>
    <w:pPr>
      <w:spacing w:line="300" w:lineRule="auto"/>
      <w:ind w:firstLineChars="200" w:firstLine="200"/>
    </w:pPr>
    <w:rPr>
      <w:rFonts w:eastAsia="仿宋_GB2312" w:hAnsi="宋体" w:cs="宋体"/>
      <w:szCs w:val="20"/>
    </w:rPr>
  </w:style>
  <w:style w:type="paragraph" w:customStyle="1" w:styleId="210">
    <w:name w:val="标题 21"/>
    <w:basedOn w:val="af1"/>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f1"/>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f1"/>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f1"/>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2">
    <w:name w:val="表格内编号"/>
    <w:basedOn w:val="af1"/>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f1"/>
    <w:qFormat/>
    <w:pPr>
      <w:spacing w:line="300" w:lineRule="auto"/>
      <w:ind w:firstLineChars="200" w:firstLine="200"/>
    </w:pPr>
    <w:rPr>
      <w:rFonts w:ascii="宋体" w:eastAsia="仿宋_GB2312" w:hAnsi="宋体" w:cs="宋体"/>
      <w:kern w:val="0"/>
      <w:sz w:val="24"/>
      <w:szCs w:val="20"/>
    </w:rPr>
  </w:style>
  <w:style w:type="paragraph" w:customStyle="1" w:styleId="1ffff">
    <w:name w:val="题注1"/>
    <w:basedOn w:val="af1"/>
    <w:next w:val="af1"/>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3">
    <w:name w:val="表内正文"/>
    <w:next w:val="af1"/>
    <w:qFormat/>
    <w:pPr>
      <w:adjustRightInd w:val="0"/>
      <w:snapToGrid w:val="0"/>
    </w:pPr>
    <w:rPr>
      <w:rFonts w:ascii="Arial" w:eastAsia="宋体" w:hAnsi="Arial" w:cs="Times New Roman"/>
      <w:kern w:val="2"/>
      <w:sz w:val="18"/>
      <w:szCs w:val="18"/>
    </w:rPr>
  </w:style>
  <w:style w:type="paragraph" w:customStyle="1" w:styleId="158">
    <w:name w:val="样式 小四 加粗 行距: 1.5 倍行距"/>
    <w:basedOn w:val="af1"/>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d"/>
    <w:qFormat/>
    <w:pPr>
      <w:shd w:val="clear" w:color="auto" w:fill="000080"/>
    </w:pPr>
    <w:rPr>
      <w:rFonts w:ascii="Tahoma" w:eastAsiaTheme="minorEastAsia" w:hAnsi="Tahoma" w:cstheme="minorBidi"/>
      <w:sz w:val="24"/>
      <w:szCs w:val="24"/>
    </w:rPr>
  </w:style>
  <w:style w:type="paragraph" w:customStyle="1" w:styleId="215">
    <w:name w:val="样式 图片名 + 首行缩进:  2 字符 段后: 1 行"/>
    <w:basedOn w:val="af1"/>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f1"/>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f1"/>
    <w:qFormat/>
    <w:pPr>
      <w:widowControl/>
      <w:spacing w:before="100" w:beforeAutospacing="1" w:after="100" w:afterAutospacing="1"/>
      <w:jc w:val="left"/>
    </w:pPr>
    <w:rPr>
      <w:rFonts w:ascii="宋体" w:hAnsi="宋体" w:cs="宋体"/>
      <w:kern w:val="0"/>
      <w:sz w:val="24"/>
      <w:szCs w:val="24"/>
    </w:rPr>
  </w:style>
  <w:style w:type="paragraph" w:customStyle="1" w:styleId="affffffffffffff4">
    <w:name w:val="小正文"/>
    <w:basedOn w:val="af1"/>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f1"/>
    <w:qFormat/>
    <w:pPr>
      <w:spacing w:before="120"/>
    </w:pPr>
    <w:rPr>
      <w:rFonts w:ascii="Times New Roman" w:hAnsi="Times New Roman"/>
      <w:szCs w:val="20"/>
    </w:rPr>
  </w:style>
  <w:style w:type="paragraph" w:customStyle="1" w:styleId="affffffffffffff5">
    <w:name w:val="图名称"/>
    <w:basedOn w:val="afa"/>
    <w:link w:val="Charfffff1"/>
    <w:qFormat/>
    <w:pPr>
      <w:adjustRightInd w:val="0"/>
      <w:snapToGrid w:val="0"/>
      <w:spacing w:before="0" w:after="0" w:line="360" w:lineRule="auto"/>
      <w:jc w:val="center"/>
    </w:pPr>
    <w:rPr>
      <w:rFonts w:ascii="Times New Roman" w:eastAsia="宋体" w:hAnsi="Times New Roman" w:cs="Arial"/>
      <w:b/>
      <w:sz w:val="18"/>
      <w:szCs w:val="18"/>
    </w:rPr>
  </w:style>
  <w:style w:type="paragraph" w:customStyle="1" w:styleId="1551">
    <w:name w:val="样式 宋体 行距: 1.5 倍行距5"/>
    <w:basedOn w:val="af1"/>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f1"/>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f1"/>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f1"/>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f1"/>
    <w:qFormat/>
    <w:pPr>
      <w:spacing w:before="120" w:after="120" w:line="360" w:lineRule="auto"/>
      <w:ind w:firstLineChars="210" w:firstLine="210"/>
    </w:pPr>
    <w:rPr>
      <w:rFonts w:ascii="仿宋_GB2312" w:eastAsia="仿宋_GB2312" w:hAnsi="宋体"/>
      <w:sz w:val="30"/>
      <w:szCs w:val="30"/>
    </w:rPr>
  </w:style>
  <w:style w:type="paragraph" w:customStyle="1" w:styleId="affffffffffffff6">
    <w:name w:val="图注"/>
    <w:basedOn w:val="af1"/>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f1"/>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f1"/>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f1"/>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7">
    <w:name w:val="图名、表名"/>
    <w:basedOn w:val="af1"/>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f1"/>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a"/>
    <w:qFormat/>
    <w:pPr>
      <w:widowControl/>
      <w:tabs>
        <w:tab w:val="left" w:pos="2000"/>
      </w:tabs>
      <w:spacing w:before="120" w:after="360" w:line="360" w:lineRule="auto"/>
      <w:ind w:firstLineChars="200" w:firstLine="200"/>
      <w:jc w:val="center"/>
    </w:pPr>
    <w:rPr>
      <w:rFonts w:eastAsia="宋体" w:cstheme="minorBidi"/>
      <w:bCs/>
      <w:kern w:val="0"/>
      <w:sz w:val="18"/>
      <w:szCs w:val="22"/>
      <w:lang w:eastAsia="en-US"/>
    </w:rPr>
  </w:style>
  <w:style w:type="paragraph" w:customStyle="1" w:styleId="affffffffffffff8">
    <w:name w:val="表标题列"/>
    <w:basedOn w:val="affffffffffffff3"/>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f1"/>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f1"/>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9">
    <w:name w:val="编写说明"/>
    <w:basedOn w:val="af1"/>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3"/>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d">
    <w:name w:val="表内容"/>
    <w:basedOn w:val="afffff0"/>
    <w:qFormat/>
    <w:pPr>
      <w:numPr>
        <w:numId w:val="41"/>
      </w:numPr>
      <w:ind w:left="0" w:firstLineChars="0" w:firstLine="0"/>
    </w:pPr>
    <w:rPr>
      <w:rFonts w:ascii="微软雅黑" w:eastAsia="微软雅黑" w:hAnsi="微软雅黑" w:cstheme="minorBidi"/>
      <w:szCs w:val="21"/>
    </w:rPr>
  </w:style>
  <w:style w:type="paragraph" w:customStyle="1" w:styleId="1541">
    <w:name w:val="样式 宋体 行距: 1.5 倍行距4"/>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f1"/>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f1"/>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f1"/>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f1"/>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f1"/>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f1"/>
    <w:qFormat/>
    <w:pPr>
      <w:spacing w:beforeLines="50" w:afterLines="50" w:line="300" w:lineRule="auto"/>
    </w:pPr>
    <w:rPr>
      <w:rFonts w:ascii="仿宋_GB2312" w:eastAsia="仿宋_GB2312" w:hAnsi="Times New Roman" w:cs="宋体"/>
      <w:sz w:val="24"/>
      <w:szCs w:val="20"/>
    </w:rPr>
  </w:style>
  <w:style w:type="paragraph" w:customStyle="1" w:styleId="affffffffffffffa">
    <w:name w:val="中式正文"/>
    <w:basedOn w:val="af1"/>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f1"/>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f1"/>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b">
    <w:name w:val="二级节标题"/>
    <w:basedOn w:val="af1"/>
    <w:next w:val="af1"/>
    <w:qFormat/>
    <w:pPr>
      <w:spacing w:before="240" w:after="120"/>
    </w:pPr>
    <w:rPr>
      <w:rFonts w:ascii="Times New Roman" w:eastAsia="黑体" w:hAnsi="Times New Roman"/>
      <w:sz w:val="26"/>
      <w:szCs w:val="26"/>
    </w:rPr>
  </w:style>
  <w:style w:type="paragraph" w:customStyle="1" w:styleId="affffffffffffffc">
    <w:name w:val="样式 统一正文 +"/>
    <w:basedOn w:val="affffffffffff4"/>
    <w:qFormat/>
  </w:style>
  <w:style w:type="paragraph" w:customStyle="1" w:styleId="Verdana15">
    <w:name w:val="样式 Verdana 小四 左 行距: 1.5 倍行距"/>
    <w:basedOn w:val="af1"/>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d">
    <w:name w:val="样式 两端对齐"/>
    <w:basedOn w:val="af1"/>
    <w:qFormat/>
    <w:rPr>
      <w:rFonts w:ascii="Times New Roman" w:hAnsi="Times New Roman" w:cs="宋体"/>
      <w:szCs w:val="20"/>
    </w:rPr>
  </w:style>
  <w:style w:type="paragraph" w:customStyle="1" w:styleId="1ffff0">
    <w:name w:val="样式 两端对齐1"/>
    <w:basedOn w:val="af1"/>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d"/>
    <w:qFormat/>
    <w:pPr>
      <w:spacing w:beforeLines="50" w:afterLines="50" w:line="300" w:lineRule="auto"/>
      <w:ind w:firstLineChars="200" w:firstLine="200"/>
    </w:pPr>
    <w:rPr>
      <w:rFonts w:ascii="Tahoma" w:eastAsia="黑体" w:hAnsi="Tahoma" w:cstheme="minorBidi"/>
      <w:b/>
      <w:sz w:val="44"/>
    </w:rPr>
  </w:style>
  <w:style w:type="paragraph" w:customStyle="1" w:styleId="15c">
    <w:name w:val="样式 宋体 小四 行距: 1.5 倍行距"/>
    <w:basedOn w:val="af1"/>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4"/>
    <w:qFormat/>
    <w:rPr>
      <w:rFonts w:cs="宋体"/>
    </w:rPr>
  </w:style>
  <w:style w:type="paragraph" w:customStyle="1" w:styleId="affffffffffffffe">
    <w:name w:val="文字"/>
    <w:basedOn w:val="af1"/>
    <w:qFormat/>
    <w:pPr>
      <w:tabs>
        <w:tab w:val="left" w:pos="8520"/>
      </w:tabs>
      <w:spacing w:line="312" w:lineRule="auto"/>
      <w:ind w:right="-210" w:firstLine="556"/>
    </w:pPr>
    <w:rPr>
      <w:rFonts w:ascii="宋体" w:hAnsi="Times New Roman"/>
      <w:sz w:val="28"/>
      <w:szCs w:val="20"/>
    </w:rPr>
  </w:style>
  <w:style w:type="paragraph" w:customStyle="1" w:styleId="afffffffffffffff">
    <w:name w:val="章名称"/>
    <w:basedOn w:val="af1"/>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f1"/>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0">
    <w:name w:val="一级节标题"/>
    <w:basedOn w:val="af1"/>
    <w:next w:val="af1"/>
    <w:qFormat/>
    <w:pPr>
      <w:spacing w:before="480" w:after="120"/>
      <w:ind w:firstLine="562"/>
      <w:jc w:val="center"/>
    </w:pPr>
    <w:rPr>
      <w:rFonts w:ascii="Times New Roman" w:eastAsia="黑体" w:hAnsi="Times New Roman"/>
      <w:b/>
      <w:sz w:val="28"/>
      <w:szCs w:val="28"/>
    </w:rPr>
  </w:style>
  <w:style w:type="paragraph" w:customStyle="1" w:styleId="afffffffffffffff1">
    <w:name w:val="三级节标题"/>
    <w:basedOn w:val="af1"/>
    <w:next w:val="af1"/>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6"/>
    <w:qFormat/>
    <w:pPr>
      <w:widowControl/>
      <w:spacing w:beforeLines="50" w:afterLines="50" w:line="300" w:lineRule="auto"/>
      <w:textAlignment w:val="auto"/>
    </w:pPr>
    <w:rPr>
      <w:rFonts w:eastAsia="仿宋_GB2312"/>
      <w:b w:val="0"/>
      <w:kern w:val="2"/>
      <w:sz w:val="21"/>
      <w:szCs w:val="20"/>
    </w:rPr>
  </w:style>
  <w:style w:type="paragraph" w:customStyle="1" w:styleId="afffffffffffffff2">
    <w:name w:val="封面"/>
    <w:basedOn w:val="af1"/>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3">
    <w:name w:val="样式 题注 + 居中"/>
    <w:basedOn w:val="afa"/>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f1"/>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 w:val="left" w:pos="1296"/>
      </w:tabs>
      <w:spacing w:beforeLines="50" w:before="0" w:afterLines="50" w:after="0" w:line="300" w:lineRule="auto"/>
    </w:pPr>
    <w:rPr>
      <w:rFonts w:ascii="宋体" w:eastAsia="仿宋_GB2312" w:hAnsi="宋体"/>
      <w:szCs w:val="20"/>
    </w:rPr>
  </w:style>
  <w:style w:type="paragraph" w:customStyle="1" w:styleId="afffffffffffffff4">
    <w:name w:val="正文部分"/>
    <w:basedOn w:val="af1"/>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f1"/>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5">
    <w:name w:val="表格题注"/>
    <w:next w:val="af1"/>
    <w:qFormat/>
    <w:pPr>
      <w:keepLines/>
      <w:tabs>
        <w:tab w:val="left" w:pos="3780"/>
      </w:tabs>
      <w:spacing w:beforeLines="100"/>
      <w:ind w:left="1089" w:hanging="369"/>
      <w:jc w:val="center"/>
    </w:pPr>
    <w:rPr>
      <w:rFonts w:ascii="Arial" w:eastAsia="宋体" w:hAnsi="Arial" w:cs="Times New Roman"/>
      <w:sz w:val="18"/>
    </w:rPr>
  </w:style>
  <w:style w:type="paragraph" w:customStyle="1" w:styleId="3fa">
    <w:name w:val="标题3"/>
    <w:basedOn w:val="32"/>
    <w:next w:val="af9"/>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f1"/>
    <w:next w:val="af1"/>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 w:val="left" w:pos="1008"/>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f1"/>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f1"/>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f1"/>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6"/>
    <w:qFormat/>
    <w:pPr>
      <w:widowControl/>
      <w:spacing w:beforeLines="50" w:afterLines="50" w:line="300" w:lineRule="auto"/>
      <w:textAlignment w:val="auto"/>
    </w:pPr>
    <w:rPr>
      <w:rFonts w:eastAsia="仿宋_GB2312"/>
      <w:bCs/>
      <w:kern w:val="2"/>
      <w:sz w:val="21"/>
      <w:szCs w:val="20"/>
    </w:rPr>
  </w:style>
  <w:style w:type="paragraph" w:customStyle="1" w:styleId="afffffffffffffff6">
    <w:name w:val="一级正文"/>
    <w:basedOn w:val="af1"/>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f1"/>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f1"/>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2"/>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f1"/>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f1"/>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f1"/>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f1"/>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f1"/>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f1"/>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f1"/>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f1"/>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7">
    <w:name w:val="图号"/>
    <w:basedOn w:val="af1"/>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f1"/>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f1"/>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f1"/>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6"/>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6"/>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f1"/>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f1"/>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f1"/>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f1"/>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f1"/>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6"/>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f1"/>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f1"/>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f1"/>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eastAsia="宋体" w:hAnsi="Arial" w:cs="Times New Roman"/>
      <w:sz w:val="24"/>
    </w:rPr>
  </w:style>
  <w:style w:type="paragraph" w:customStyle="1" w:styleId="1514">
    <w:name w:val="样式 宋体 左 行距: 1.5 倍行距1"/>
    <w:basedOn w:val="af1"/>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f1"/>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3"/>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8">
    <w:name w:val="插图题注"/>
    <w:next w:val="af1"/>
    <w:qFormat/>
    <w:pPr>
      <w:tabs>
        <w:tab w:val="left" w:pos="3360"/>
      </w:tabs>
      <w:spacing w:afterLines="100"/>
      <w:ind w:left="1089" w:hanging="369"/>
      <w:jc w:val="center"/>
    </w:pPr>
    <w:rPr>
      <w:rFonts w:ascii="Arial" w:eastAsia="宋体" w:hAnsi="Arial" w:cs="Times New Roman"/>
      <w:sz w:val="18"/>
    </w:rPr>
  </w:style>
  <w:style w:type="paragraph" w:customStyle="1" w:styleId="15220505">
    <w:name w:val="样式 样式 小四 行距: 1.5 倍行距2 + 首行缩进:  2 字符 段前: 0.5 行 段后: 0.5 行"/>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f1"/>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9">
    <w:name w:val="图片"/>
    <w:basedOn w:val="af1"/>
    <w:next w:val="af1"/>
    <w:link w:val="Charfffff2"/>
    <w:qFormat/>
    <w:pPr>
      <w:spacing w:beforeLines="50" w:afterLines="50"/>
      <w:jc w:val="center"/>
    </w:pPr>
    <w:rPr>
      <w:rFonts w:ascii="Times New Roman" w:hAnsi="Times New Roman"/>
      <w:szCs w:val="20"/>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ffff1">
    <w:name w:val="样式 题注 + 居中1"/>
    <w:basedOn w:val="afa"/>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a"/>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2">
    <w:name w:val="正文列表"/>
    <w:basedOn w:val="af1"/>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f1"/>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2"/>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2"/>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d"/>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theme="minorBidi"/>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f1"/>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f1"/>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f1"/>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f1"/>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f1"/>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f1"/>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2"/>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f1"/>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f1"/>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f1"/>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f1"/>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a"/>
    <w:qFormat/>
    <w:pPr>
      <w:spacing w:before="50" w:after="50"/>
      <w:ind w:firstLine="200"/>
    </w:pPr>
    <w:rPr>
      <w:rFonts w:cs="宋体"/>
      <w:szCs w:val="20"/>
    </w:rPr>
  </w:style>
  <w:style w:type="paragraph" w:customStyle="1" w:styleId="afffffffffffffffa">
    <w:name w:val="样式 一级正文 + (符号) 宋体"/>
    <w:basedOn w:val="afffffffffffffff6"/>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6"/>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f1"/>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f1"/>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f1"/>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f1"/>
    <w:next w:val="af1"/>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2">
    <w:name w:val="1."/>
    <w:basedOn w:val="af1"/>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f1"/>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f1"/>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f1"/>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f1"/>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f1"/>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f1"/>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beforeLines="0" w:afterLines="0"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f1"/>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f1"/>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2"/>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f1"/>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2"/>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b"/>
    <w:qFormat/>
    <w:pPr>
      <w:spacing w:beforeLines="0" w:afterLines="0"/>
    </w:pPr>
    <w:rPr>
      <w:rFonts w:ascii="仿宋_GB2312" w:hAnsi="仿宋_GB2312" w:cs="宋体"/>
    </w:rPr>
  </w:style>
  <w:style w:type="paragraph" w:customStyle="1" w:styleId="afffffffffffffffb">
    <w:name w:val="样式 正文 +"/>
    <w:basedOn w:val="af1"/>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f1"/>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f1"/>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2"/>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a"/>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6"/>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f1"/>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f1"/>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f1"/>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 w:val="left" w:pos="144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spacing w:beforeLines="50" w:afterLines="50"/>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 w:val="left" w:pos="144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f1"/>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f1"/>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f1"/>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f1"/>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 w:val="left" w:pos="84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f1"/>
    <w:qFormat/>
    <w:pPr>
      <w:spacing w:before="120" w:after="120"/>
    </w:pPr>
    <w:rPr>
      <w:rFonts w:ascii="Times New Roman" w:hAnsi="Times New Roman" w:cs="宋体"/>
      <w:szCs w:val="20"/>
    </w:rPr>
  </w:style>
  <w:style w:type="paragraph" w:customStyle="1" w:styleId="xl57">
    <w:name w:val="xl57"/>
    <w:basedOn w:val="af1"/>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f1"/>
    <w:next w:val="af1"/>
    <w:uiPriority w:val="99"/>
    <w:qFormat/>
    <w:pPr>
      <w:adjustRightInd w:val="0"/>
      <w:spacing w:line="360" w:lineRule="auto"/>
    </w:pPr>
    <w:rPr>
      <w:rFonts w:ascii="宋体" w:hAnsi="Arial" w:hint="eastAsia"/>
      <w:spacing w:val="2"/>
      <w:sz w:val="24"/>
      <w:szCs w:val="20"/>
    </w:rPr>
  </w:style>
  <w:style w:type="paragraph" w:customStyle="1" w:styleId="afffffffffffffffc">
    <w:name w:val="第一章"/>
    <w:basedOn w:val="af1"/>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2"/>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f1"/>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d">
    <w:name w:val="五级条标题"/>
    <w:basedOn w:val="afffffffffffffffe"/>
    <w:next w:val="af1"/>
    <w:qFormat/>
  </w:style>
  <w:style w:type="paragraph" w:customStyle="1" w:styleId="afffffffffffffffe">
    <w:name w:val="四级条标题"/>
    <w:basedOn w:val="affffffffffffffff"/>
    <w:next w:val="af1"/>
    <w:qFormat/>
    <w:pPr>
      <w:tabs>
        <w:tab w:val="left" w:pos="3437"/>
      </w:tabs>
      <w:ind w:left="3437"/>
      <w:outlineLvl w:val="5"/>
    </w:pPr>
  </w:style>
  <w:style w:type="paragraph" w:customStyle="1" w:styleId="affffffffffffffff">
    <w:name w:val="三级条标题"/>
    <w:basedOn w:val="affffffffffffffff0"/>
    <w:next w:val="af1"/>
    <w:qFormat/>
  </w:style>
  <w:style w:type="paragraph" w:customStyle="1" w:styleId="affffffffffffffff0">
    <w:name w:val="二级条标题"/>
    <w:basedOn w:val="affffffffffffffff1"/>
    <w:next w:val="af1"/>
    <w:qFormat/>
  </w:style>
  <w:style w:type="paragraph" w:customStyle="1" w:styleId="affffffffffffffff1">
    <w:name w:val="一级条标题"/>
    <w:basedOn w:val="affffffffffffffff2"/>
    <w:next w:val="af1"/>
    <w:qFormat/>
    <w:pPr>
      <w:tabs>
        <w:tab w:val="left" w:pos="2177"/>
      </w:tabs>
      <w:spacing w:beforeLines="0" w:afterLines="0"/>
      <w:ind w:left="2177" w:hanging="420"/>
      <w:outlineLvl w:val="2"/>
    </w:pPr>
  </w:style>
  <w:style w:type="paragraph" w:customStyle="1" w:styleId="affffffffffffffff2">
    <w:name w:val="章标题"/>
    <w:next w:val="af1"/>
    <w:qFormat/>
    <w:pPr>
      <w:spacing w:beforeLines="50" w:afterLines="50"/>
      <w:jc w:val="both"/>
      <w:outlineLvl w:val="1"/>
    </w:pPr>
    <w:rPr>
      <w:rFonts w:ascii="黑体" w:eastAsia="黑体" w:hAnsi="Times New Roman" w:cs="Times New Roman"/>
      <w:sz w:val="21"/>
    </w:rPr>
  </w:style>
  <w:style w:type="paragraph" w:customStyle="1" w:styleId="PI152">
    <w:name w:val="样式 PI + 黑色 段前: 自动 段后: 自动 行距: 1.5 倍行距 首行缩进:  2 字符"/>
    <w:basedOn w:val="aff3"/>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3">
    <w:name w:val="一、"/>
    <w:basedOn w:val="aff3"/>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4">
    <w:name w:val="正文格式"/>
    <w:basedOn w:val="af1"/>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f1"/>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f1"/>
    <w:qFormat/>
    <w:pPr>
      <w:spacing w:beforeLines="50" w:afterLines="50" w:line="360" w:lineRule="auto"/>
      <w:ind w:firstLineChars="200" w:firstLine="480"/>
    </w:pPr>
    <w:rPr>
      <w:rFonts w:eastAsia="仿宋_GB2312" w:cs="宋体"/>
      <w:sz w:val="24"/>
      <w:szCs w:val="20"/>
    </w:rPr>
  </w:style>
  <w:style w:type="paragraph" w:customStyle="1" w:styleId="xl35">
    <w:name w:val="xl35"/>
    <w:basedOn w:val="af1"/>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5">
    <w:name w:val="附表"/>
    <w:basedOn w:val="affffffffffffffff6"/>
    <w:qFormat/>
  </w:style>
  <w:style w:type="paragraph" w:customStyle="1" w:styleId="affffffffffffffff6">
    <w:name w:val="节名"/>
    <w:basedOn w:val="af1"/>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f1"/>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f1"/>
    <w:qFormat/>
    <w:pPr>
      <w:spacing w:beforeLines="50" w:afterLines="50" w:line="300" w:lineRule="auto"/>
      <w:ind w:firstLineChars="200" w:firstLine="200"/>
    </w:pPr>
    <w:rPr>
      <w:rFonts w:eastAsia="仿宋_GB2312" w:cs="宋体"/>
      <w:sz w:val="24"/>
      <w:szCs w:val="20"/>
    </w:rPr>
  </w:style>
  <w:style w:type="paragraph" w:customStyle="1" w:styleId="xl50">
    <w:name w:val="xl50"/>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f1"/>
    <w:uiPriority w:val="99"/>
    <w:qFormat/>
    <w:pPr>
      <w:tabs>
        <w:tab w:val="left" w:pos="360"/>
      </w:tabs>
    </w:pPr>
    <w:rPr>
      <w:rFonts w:ascii="Times New Roman" w:hAnsi="Times New Roman"/>
      <w:sz w:val="24"/>
      <w:szCs w:val="24"/>
    </w:rPr>
  </w:style>
  <w:style w:type="paragraph" w:customStyle="1" w:styleId="wen">
    <w:name w:val="wen"/>
    <w:basedOn w:val="af1"/>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 w:val="left" w:pos="1008"/>
        <w:tab w:val="left" w:pos="2299"/>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f1"/>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rFonts w:ascii="Times New Roman" w:eastAsia="宋体" w:hAnsi="Times New Roman" w:cs="Times New Roman"/>
      <w:b/>
      <w:color w:val="000000"/>
      <w:spacing w:val="-60"/>
      <w:kern w:val="52"/>
      <w:sz w:val="52"/>
    </w:rPr>
  </w:style>
  <w:style w:type="paragraph" w:customStyle="1" w:styleId="05054">
    <w:name w:val="样式 题注 + 左 段前: 0.5 行 段后: 0.5 行"/>
    <w:basedOn w:val="afa"/>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2">
    <w:name w:val="冬1级"/>
    <w:basedOn w:val="af1"/>
    <w:next w:val="af1"/>
    <w:link w:val="1ffff3"/>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paragraph" w:customStyle="1" w:styleId="xl32">
    <w:name w:val="xl32"/>
    <w:basedOn w:val="af1"/>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f1"/>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f1"/>
    <w:link w:val="8Char0"/>
    <w:qFormat/>
    <w:pPr>
      <w:spacing w:beforeLines="50" w:afterLines="50" w:line="300" w:lineRule="auto"/>
      <w:ind w:firstLineChars="200" w:firstLine="560"/>
    </w:pPr>
    <w:rPr>
      <w:rFonts w:ascii="黑体" w:eastAsia="黑体" w:hAnsi="Times New Roman"/>
      <w:sz w:val="28"/>
      <w:szCs w:val="20"/>
    </w:rPr>
  </w:style>
  <w:style w:type="paragraph" w:customStyle="1" w:styleId="xl46">
    <w:name w:val="xl46"/>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7">
    <w:name w:val="标准正文"/>
    <w:basedOn w:val="af1"/>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f1"/>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theme="minorBidi"/>
      <w:sz w:val="24"/>
      <w:szCs w:val="24"/>
    </w:rPr>
  </w:style>
  <w:style w:type="paragraph" w:customStyle="1" w:styleId="xl52">
    <w:name w:val="xl52"/>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f1"/>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4">
    <w:name w:val="标题1_十一五"/>
    <w:basedOn w:val="16"/>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f1"/>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f1"/>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f1"/>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f1"/>
    <w:qFormat/>
    <w:rPr>
      <w:rFonts w:ascii="Tahoma" w:hAnsi="Tahoma"/>
      <w:sz w:val="24"/>
      <w:szCs w:val="20"/>
    </w:rPr>
  </w:style>
  <w:style w:type="paragraph" w:customStyle="1" w:styleId="21812">
    <w:name w:val="样式 公文标题2 + 段前: 18 磅 段后: 12 磅"/>
    <w:basedOn w:val="2fff9"/>
    <w:next w:val="af1"/>
    <w:qFormat/>
    <w:pPr>
      <w:tabs>
        <w:tab w:val="left" w:pos="1260"/>
      </w:tabs>
      <w:spacing w:before="360" w:after="240" w:line="520" w:lineRule="exact"/>
      <w:ind w:hanging="420"/>
    </w:pPr>
  </w:style>
  <w:style w:type="paragraph" w:customStyle="1" w:styleId="2fff9">
    <w:name w:val="公文标题2"/>
    <w:basedOn w:val="22"/>
    <w:next w:val="af1"/>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f1"/>
    <w:next w:val="afffff5"/>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5">
    <w:name w:val="公文标题1"/>
    <w:basedOn w:val="16"/>
    <w:next w:val="af1"/>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8">
    <w:name w:val="样式 正文内容"/>
    <w:basedOn w:val="afffffffffffff1"/>
    <w:qFormat/>
  </w:style>
  <w:style w:type="paragraph" w:customStyle="1" w:styleId="51570">
    <w:name w:val="样式 标题 5 + 行距: 多倍行距 1.57 字行"/>
    <w:basedOn w:val="53"/>
    <w:qFormat/>
    <w:pPr>
      <w:keepNext w:val="0"/>
      <w:keepLines w:val="0"/>
      <w:tabs>
        <w:tab w:val="clear" w:pos="992"/>
        <w:tab w:val="left" w:pos="1008"/>
        <w:tab w:val="left" w:pos="2299"/>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4"/>
    <w:qFormat/>
    <w:pPr>
      <w:spacing w:beforeLines="50" w:afterLines="50" w:line="300" w:lineRule="auto"/>
    </w:pPr>
    <w:rPr>
      <w:rFonts w:eastAsia="仿宋_GB2312" w:hAnsi="宋体" w:cs="宋体"/>
      <w:sz w:val="24"/>
    </w:rPr>
  </w:style>
  <w:style w:type="paragraph" w:customStyle="1" w:styleId="1ffff6">
    <w:name w:val="样式 标题 1 + 黑体 居中"/>
    <w:basedOn w:val="16"/>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f1"/>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f1"/>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f1"/>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f1"/>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f1"/>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f1"/>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f1"/>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4"/>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9">
    <w:name w:val="表图"/>
    <w:basedOn w:val="af1"/>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7">
    <w:name w:val="列表符号项目级别1"/>
    <w:basedOn w:val="af1"/>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f1"/>
    <w:next w:val="af1"/>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a">
    <w:name w:val="子标题"/>
    <w:basedOn w:val="af1"/>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b">
    <w:name w:val="章名"/>
    <w:basedOn w:val="af1"/>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f1"/>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f1"/>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8">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f1"/>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c">
    <w:name w:val="排列"/>
    <w:basedOn w:val="af1"/>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f1"/>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f1"/>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f1"/>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9">
    <w:name w:val="样式 正文 +1"/>
    <w:basedOn w:val="af1"/>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f1"/>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f1"/>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d">
    <w:name w:val="四号正文"/>
    <w:basedOn w:val="af1"/>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f1"/>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a">
    <w:name w:val="方案标题1"/>
    <w:basedOn w:val="afff4"/>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f1"/>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4"/>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f1"/>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b">
    <w:name w:val="申报单位样式1"/>
    <w:basedOn w:val="1ffff8"/>
    <w:qFormat/>
    <w:pPr>
      <w:outlineLvl w:val="9"/>
    </w:pPr>
    <w:rPr>
      <w:snapToGrid w:val="0"/>
      <w:spacing w:val="0"/>
      <w:kern w:val="32"/>
      <w:sz w:val="36"/>
    </w:rPr>
  </w:style>
  <w:style w:type="paragraph" w:customStyle="1" w:styleId="15f2">
    <w:name w:val="样式 黑体 四号 加粗 行距: 1.5 倍行距"/>
    <w:basedOn w:val="af1"/>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f1"/>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4"/>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theme="minorBidi"/>
      <w:color w:val="auto"/>
      <w:sz w:val="52"/>
      <w:szCs w:val="20"/>
    </w:rPr>
  </w:style>
  <w:style w:type="paragraph" w:customStyle="1" w:styleId="07410">
    <w:name w:val="样式 首行缩进:  0.74 厘米1"/>
    <w:basedOn w:val="af1"/>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e">
    <w:name w:val="（一）"/>
    <w:basedOn w:val="af1"/>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f">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theme="minorBidi"/>
      <w:color w:val="auto"/>
      <w:sz w:val="52"/>
      <w:szCs w:val="20"/>
    </w:rPr>
  </w:style>
  <w:style w:type="paragraph" w:customStyle="1" w:styleId="xl48">
    <w:name w:val="xl48"/>
    <w:basedOn w:val="af1"/>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f1"/>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6"/>
    <w:qFormat/>
  </w:style>
  <w:style w:type="paragraph" w:customStyle="1" w:styleId="afffffffffffffffff0">
    <w:name w:val="前言、引言标题"/>
    <w:next w:val="af1"/>
    <w:qFormat/>
    <w:pPr>
      <w:shd w:val="clear" w:color="FFFFFF" w:fill="FFFFFF"/>
      <w:spacing w:before="640" w:after="560"/>
      <w:jc w:val="center"/>
      <w:outlineLvl w:val="0"/>
    </w:pPr>
    <w:rPr>
      <w:rFonts w:ascii="黑体" w:eastAsia="黑体" w:hAnsi="Times New Roman" w:cs="Times New Roman"/>
      <w:sz w:val="32"/>
    </w:rPr>
  </w:style>
  <w:style w:type="paragraph" w:customStyle="1" w:styleId="2fffd">
    <w:name w:val="样式 宋体 四号 首行缩进:  2 字符"/>
    <w:basedOn w:val="af1"/>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f1"/>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c">
    <w:name w:val="1．"/>
    <w:basedOn w:val="af1"/>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f1"/>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f1"/>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1">
    <w:name w:val="有缩进正文"/>
    <w:basedOn w:val="af1"/>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2">
    <w:name w:val="图形"/>
    <w:basedOn w:val="af1"/>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f1"/>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f1"/>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f1"/>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f1"/>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f1"/>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 w:val="left" w:pos="1296"/>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f1"/>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f1"/>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f1"/>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f1"/>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f1"/>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f1"/>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b"/>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f1"/>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f1"/>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f1"/>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theme="minorBidi"/>
      <w:b w:val="0"/>
      <w:bCs w:val="0"/>
      <w:color w:val="auto"/>
      <w:sz w:val="21"/>
    </w:rPr>
  </w:style>
  <w:style w:type="paragraph" w:customStyle="1" w:styleId="GB2312TimesNewRoman050">
    <w:name w:val="样式 样式 题注 + 仿宋_GB2312 (符号) Times New Roman 五号 + 段前: 0.5 行 段后: 0...."/>
    <w:basedOn w:val="af1"/>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f1"/>
    <w:qFormat/>
    <w:pPr>
      <w:spacing w:line="360" w:lineRule="auto"/>
      <w:ind w:firstLine="420"/>
    </w:pPr>
    <w:rPr>
      <w:rFonts w:ascii="宋体" w:hAnsi="宋体"/>
      <w:sz w:val="24"/>
      <w:szCs w:val="21"/>
    </w:rPr>
  </w:style>
  <w:style w:type="paragraph" w:customStyle="1" w:styleId="1ffffd">
    <w:name w:val="¨¨¡À¨º???¡À?:1"/>
    <w:basedOn w:val="af1"/>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4"/>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d"/>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f1"/>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f1"/>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f1"/>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f1"/>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f1"/>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f1"/>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f1"/>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f1"/>
    <w:qFormat/>
    <w:pPr>
      <w:spacing w:beforeLines="50" w:afterLines="50" w:line="300" w:lineRule="auto"/>
      <w:ind w:firstLineChars="200" w:firstLine="480"/>
    </w:pPr>
    <w:rPr>
      <w:rFonts w:eastAsia="仿宋_GB2312" w:cs="宋体"/>
      <w:sz w:val="24"/>
      <w:szCs w:val="20"/>
    </w:rPr>
  </w:style>
  <w:style w:type="paragraph" w:customStyle="1" w:styleId="xl22">
    <w:name w:val="xl22"/>
    <w:basedOn w:val="af1"/>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3">
    <w:name w:val="样式 正文文本 + 自动设置"/>
    <w:basedOn w:val="aff2"/>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9"/>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6"/>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2"/>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f1"/>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3"/>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f1"/>
    <w:next w:val="af1"/>
    <w:link w:val="2Charb"/>
    <w:qFormat/>
    <w:pPr>
      <w:widowControl/>
      <w:tabs>
        <w:tab w:val="left" w:pos="709"/>
      </w:tabs>
      <w:spacing w:line="360" w:lineRule="auto"/>
      <w:outlineLvl w:val="1"/>
    </w:pPr>
    <w:rPr>
      <w:rFonts w:ascii="Arial" w:hAnsi="Arial"/>
      <w:b/>
      <w:sz w:val="32"/>
      <w:szCs w:val="32"/>
    </w:rPr>
  </w:style>
  <w:style w:type="paragraph" w:customStyle="1" w:styleId="205052">
    <w:name w:val="样式 (西文) 宋体 加粗 左 首行缩进:  2 字符 段前: 0.5 行 段后: 0.5 行"/>
    <w:basedOn w:val="af1"/>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f1"/>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4"/>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f1"/>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f1"/>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f1"/>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f1"/>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f1"/>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f1"/>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f1"/>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e">
    <w:name w:val="样式 正文1 + (符号) 仿宋"/>
    <w:basedOn w:val="1fd"/>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f1"/>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6"/>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f1"/>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 w:val="left" w:pos="1008"/>
        <w:tab w:val="left" w:pos="1260"/>
      </w:tabs>
      <w:spacing w:before="240" w:after="240" w:line="360" w:lineRule="auto"/>
      <w:ind w:left="0" w:firstLine="0"/>
    </w:pPr>
    <w:rPr>
      <w:rFonts w:ascii="Arial" w:eastAsia="黑体" w:hAnsi="Arial"/>
      <w:bCs w:val="0"/>
    </w:rPr>
  </w:style>
  <w:style w:type="paragraph" w:customStyle="1" w:styleId="TOC11">
    <w:name w:val="TOC 标题11"/>
    <w:basedOn w:val="16"/>
    <w:next w:val="af1"/>
    <w:uiPriority w:val="39"/>
    <w:unhideWhenUsed/>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f1"/>
    <w:next w:val="af1"/>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paragraph" w:customStyle="1" w:styleId="61">
    <w:name w:val="冬6级"/>
    <w:basedOn w:val="af1"/>
    <w:next w:val="af1"/>
    <w:link w:val="6Char4"/>
    <w:qFormat/>
    <w:pPr>
      <w:numPr>
        <w:ilvl w:val="5"/>
        <w:numId w:val="43"/>
      </w:numPr>
      <w:tabs>
        <w:tab w:val="clear" w:pos="420"/>
        <w:tab w:val="left" w:pos="2520"/>
      </w:tabs>
      <w:spacing w:before="240" w:after="240" w:line="360" w:lineRule="auto"/>
      <w:ind w:left="0" w:firstLineChars="200" w:firstLine="200"/>
      <w:jc w:val="left"/>
      <w:outlineLvl w:val="5"/>
    </w:pPr>
    <w:rPr>
      <w:rFonts w:ascii="华文细黑" w:eastAsia="黑体" w:hAnsi="华文细黑"/>
      <w:sz w:val="24"/>
    </w:rPr>
  </w:style>
  <w:style w:type="paragraph" w:customStyle="1" w:styleId="7">
    <w:name w:val="冬7级"/>
    <w:basedOn w:val="af1"/>
    <w:next w:val="af1"/>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paragraph" w:customStyle="1" w:styleId="8">
    <w:name w:val="冬8级"/>
    <w:basedOn w:val="af1"/>
    <w:next w:val="af1"/>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paragraph" w:customStyle="1" w:styleId="9">
    <w:name w:val="冬9级"/>
    <w:basedOn w:val="af1"/>
    <w:next w:val="af1"/>
    <w:link w:val="9Char0"/>
    <w:qFormat/>
    <w:pPr>
      <w:numPr>
        <w:ilvl w:val="8"/>
        <w:numId w:val="43"/>
      </w:numPr>
      <w:tabs>
        <w:tab w:val="clear" w:pos="364"/>
        <w:tab w:val="left" w:pos="1843"/>
        <w:tab w:val="left" w:pos="3780"/>
      </w:tabs>
      <w:spacing w:before="120" w:after="120" w:line="360" w:lineRule="auto"/>
      <w:ind w:left="3780" w:firstLineChars="200" w:hanging="420"/>
      <w:jc w:val="left"/>
      <w:outlineLvl w:val="8"/>
    </w:pPr>
    <w:rPr>
      <w:rFonts w:ascii="华文细黑" w:hAnsi="华文细黑"/>
      <w:sz w:val="24"/>
    </w:rPr>
  </w:style>
  <w:style w:type="paragraph" w:customStyle="1" w:styleId="afffffffffffffffff4">
    <w:name w:val="宋体正文"/>
    <w:basedOn w:val="af1"/>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f1"/>
    <w:next w:val="af1"/>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f1"/>
    <w:next w:val="affffffffffffff2"/>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f1"/>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f1"/>
    <w:qFormat/>
    <w:pPr>
      <w:widowControl/>
      <w:spacing w:before="120" w:after="120" w:line="360" w:lineRule="auto"/>
      <w:ind w:firstLine="420"/>
    </w:pPr>
    <w:rPr>
      <w:rFonts w:ascii="宋体" w:hAnsi="宋体" w:cs="宋体"/>
      <w:kern w:val="0"/>
      <w:sz w:val="24"/>
      <w:szCs w:val="24"/>
    </w:rPr>
  </w:style>
  <w:style w:type="paragraph" w:customStyle="1" w:styleId="afffffffffffffffff5">
    <w:name w:val="样式 表内正文 + 五号"/>
    <w:basedOn w:val="af1"/>
    <w:qFormat/>
    <w:pPr>
      <w:widowControl/>
      <w:adjustRightInd w:val="0"/>
      <w:snapToGrid w:val="0"/>
      <w:jc w:val="left"/>
    </w:pPr>
    <w:rPr>
      <w:rFonts w:ascii="Times New Roman" w:hAnsi="Times New Roman"/>
      <w:szCs w:val="18"/>
    </w:rPr>
  </w:style>
  <w:style w:type="paragraph" w:customStyle="1" w:styleId="1fffff">
    <w:name w:val="1"/>
    <w:basedOn w:val="af1"/>
    <w:next w:val="aff3"/>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f1"/>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f1"/>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f1"/>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f1"/>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f1"/>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f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f1"/>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f1"/>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f1"/>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f1"/>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f1"/>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f1"/>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f1"/>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f1"/>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f1"/>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f1"/>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f1"/>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f1"/>
    <w:next w:val="TD2"/>
    <w:qFormat/>
    <w:pPr>
      <w:pageBreakBefore/>
      <w:widowControl/>
      <w:spacing w:before="240" w:after="240" w:line="360" w:lineRule="auto"/>
      <w:jc w:val="left"/>
      <w:outlineLvl w:val="0"/>
    </w:pPr>
    <w:rPr>
      <w:rFonts w:ascii="Arial" w:hAnsi="Arial" w:cstheme="minorBidi"/>
      <w:b/>
      <w:sz w:val="32"/>
      <w:szCs w:val="36"/>
    </w:rPr>
  </w:style>
  <w:style w:type="paragraph" w:customStyle="1" w:styleId="TD2">
    <w:name w:val="TD正文"/>
    <w:basedOn w:val="af1"/>
    <w:link w:val="TD3"/>
    <w:qFormat/>
    <w:pPr>
      <w:spacing w:before="120" w:after="120" w:line="360" w:lineRule="auto"/>
      <w:ind w:firstLineChars="200" w:firstLine="200"/>
      <w:jc w:val="left"/>
    </w:pPr>
    <w:rPr>
      <w:rFonts w:ascii="Arial" w:hAnsi="Arial" w:cstheme="minorBidi"/>
      <w:sz w:val="24"/>
    </w:rPr>
  </w:style>
  <w:style w:type="character" w:customStyle="1" w:styleId="TD3">
    <w:name w:val="TD正文 字符"/>
    <w:basedOn w:val="af2"/>
    <w:link w:val="TD2"/>
    <w:qFormat/>
    <w:rPr>
      <w:rFonts w:ascii="Arial" w:eastAsia="宋体" w:hAnsi="Arial" w:cstheme="minorBidi"/>
      <w:kern w:val="2"/>
      <w:sz w:val="24"/>
      <w:szCs w:val="22"/>
    </w:rPr>
  </w:style>
  <w:style w:type="paragraph" w:customStyle="1" w:styleId="TD20">
    <w:name w:val="TD2级"/>
    <w:basedOn w:val="af1"/>
    <w:next w:val="TD2"/>
    <w:link w:val="TD21"/>
    <w:qFormat/>
    <w:pPr>
      <w:widowControl/>
      <w:spacing w:before="240" w:after="240" w:line="360" w:lineRule="auto"/>
      <w:jc w:val="left"/>
      <w:outlineLvl w:val="1"/>
    </w:pPr>
    <w:rPr>
      <w:rFonts w:ascii="Arial" w:hAnsi="Arial" w:cstheme="minorBidi"/>
      <w:b/>
      <w:sz w:val="30"/>
      <w:szCs w:val="30"/>
    </w:rPr>
  </w:style>
  <w:style w:type="character" w:customStyle="1" w:styleId="TD21">
    <w:name w:val="TD2级 字符"/>
    <w:basedOn w:val="af2"/>
    <w:link w:val="TD20"/>
    <w:qFormat/>
    <w:rPr>
      <w:rFonts w:ascii="Arial" w:eastAsia="宋体" w:hAnsi="Arial" w:cstheme="minorBidi"/>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eastAsia="宋体" w:hAnsi="Arial" w:cs="Times New Roman"/>
      <w:kern w:val="2"/>
      <w:sz w:val="21"/>
      <w:szCs w:val="21"/>
    </w:rPr>
  </w:style>
  <w:style w:type="character" w:customStyle="1" w:styleId="TD5">
    <w:name w:val="TD表标题 字符"/>
    <w:basedOn w:val="af2"/>
    <w:link w:val="TD4"/>
    <w:qFormat/>
    <w:rPr>
      <w:rFonts w:ascii="Arial" w:eastAsia="宋体" w:hAnsi="Arial" w:cs="Times New Roman"/>
      <w:kern w:val="2"/>
      <w:sz w:val="21"/>
      <w:szCs w:val="21"/>
    </w:rPr>
  </w:style>
  <w:style w:type="paragraph" w:customStyle="1" w:styleId="TD30">
    <w:name w:val="TD3级"/>
    <w:basedOn w:val="af1"/>
    <w:next w:val="TD2"/>
    <w:link w:val="TD31"/>
    <w:qFormat/>
    <w:pPr>
      <w:spacing w:before="240" w:after="240" w:line="360" w:lineRule="auto"/>
      <w:jc w:val="left"/>
      <w:outlineLvl w:val="2"/>
    </w:pPr>
    <w:rPr>
      <w:rFonts w:ascii="Arial" w:hAnsi="Arial" w:cstheme="minorBidi"/>
      <w:b/>
      <w:sz w:val="24"/>
    </w:rPr>
  </w:style>
  <w:style w:type="paragraph" w:customStyle="1" w:styleId="TD40">
    <w:name w:val="TD4级"/>
    <w:basedOn w:val="af1"/>
    <w:next w:val="TD2"/>
    <w:qFormat/>
    <w:pPr>
      <w:spacing w:before="240" w:after="240" w:line="360" w:lineRule="auto"/>
      <w:jc w:val="left"/>
      <w:outlineLvl w:val="3"/>
    </w:pPr>
    <w:rPr>
      <w:rFonts w:ascii="Arial" w:hAnsi="Arial" w:cstheme="minorBidi"/>
      <w:sz w:val="24"/>
    </w:rPr>
  </w:style>
  <w:style w:type="paragraph" w:customStyle="1" w:styleId="TD50">
    <w:name w:val="TD5级"/>
    <w:basedOn w:val="af1"/>
    <w:next w:val="TD2"/>
    <w:qFormat/>
    <w:pPr>
      <w:spacing w:before="240" w:after="240" w:line="360" w:lineRule="auto"/>
      <w:jc w:val="left"/>
      <w:outlineLvl w:val="4"/>
    </w:pPr>
    <w:rPr>
      <w:rFonts w:ascii="Arial" w:hAnsi="Arial" w:cstheme="minorBidi"/>
      <w:sz w:val="24"/>
    </w:rPr>
  </w:style>
  <w:style w:type="character" w:customStyle="1" w:styleId="TD31">
    <w:name w:val="TD3级 字符"/>
    <w:basedOn w:val="af2"/>
    <w:link w:val="TD30"/>
    <w:qFormat/>
    <w:rPr>
      <w:rFonts w:ascii="Arial" w:eastAsia="宋体" w:hAnsi="Arial" w:cstheme="minorBidi"/>
      <w:b/>
      <w:kern w:val="2"/>
      <w:sz w:val="24"/>
      <w:szCs w:val="22"/>
    </w:rPr>
  </w:style>
  <w:style w:type="paragraph" w:customStyle="1" w:styleId="TD6">
    <w:name w:val="TD图标题"/>
    <w:next w:val="TD2"/>
    <w:link w:val="TD7"/>
    <w:qFormat/>
    <w:pPr>
      <w:adjustRightInd w:val="0"/>
      <w:snapToGrid w:val="0"/>
      <w:spacing w:before="240" w:after="240" w:line="360" w:lineRule="auto"/>
      <w:jc w:val="center"/>
    </w:pPr>
    <w:rPr>
      <w:rFonts w:ascii="Arial" w:eastAsia="宋体" w:hAnsi="Arial" w:cs="Times New Roman"/>
      <w:kern w:val="2"/>
      <w:sz w:val="21"/>
      <w:szCs w:val="21"/>
    </w:rPr>
  </w:style>
  <w:style w:type="character" w:customStyle="1" w:styleId="TD7">
    <w:name w:val="TD图标题 字符"/>
    <w:basedOn w:val="af2"/>
    <w:link w:val="TD6"/>
    <w:qFormat/>
    <w:rPr>
      <w:rFonts w:ascii="Arial" w:eastAsia="宋体" w:hAnsi="Arial" w:cs="Times New Roman"/>
      <w:kern w:val="2"/>
      <w:sz w:val="21"/>
      <w:szCs w:val="21"/>
    </w:rPr>
  </w:style>
  <w:style w:type="paragraph" w:customStyle="1" w:styleId="100">
    <w:name w:val="标题 1_0"/>
    <w:next w:val="af1"/>
    <w:qFormat/>
    <w:pPr>
      <w:keepNext/>
      <w:keepLines/>
      <w:numPr>
        <w:numId w:val="50"/>
      </w:numPr>
      <w:spacing w:line="360" w:lineRule="auto"/>
      <w:outlineLvl w:val="0"/>
    </w:pPr>
    <w:rPr>
      <w:rFonts w:ascii="Cambria Math" w:eastAsia="宋体" w:hAnsi="Cambria Math" w:cs="Cambria Math"/>
      <w:b/>
      <w:bCs/>
      <w:kern w:val="44"/>
      <w:sz w:val="24"/>
      <w:szCs w:val="44"/>
    </w:rPr>
  </w:style>
  <w:style w:type="paragraph" w:customStyle="1" w:styleId="200">
    <w:name w:val="标题 2_0"/>
    <w:basedOn w:val="af1"/>
    <w:next w:val="af1"/>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f1"/>
    <w:next w:val="af1"/>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f1"/>
    <w:next w:val="af1"/>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f1"/>
    <w:next w:val="af1"/>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f1"/>
    <w:next w:val="af1"/>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f1"/>
    <w:next w:val="af1"/>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f1"/>
    <w:next w:val="af1"/>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2"/>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6">
    <w:name w:val="基准标题"/>
    <w:basedOn w:val="aff2"/>
    <w:next w:val="aff2"/>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f1"/>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7">
    <w:name w:val="图"/>
    <w:basedOn w:val="af1"/>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afffffffffffffffff8">
    <w:name w:val="设计方案"/>
    <w:basedOn w:val="af1"/>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f1"/>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0">
    <w:name w:val="纯文本 字符1"/>
    <w:basedOn w:val="af2"/>
    <w:qFormat/>
    <w:rPr>
      <w:rFonts w:asciiTheme="minorEastAsia" w:hAnsi="Courier New" w:cs="Courier New"/>
      <w:szCs w:val="24"/>
    </w:rPr>
  </w:style>
  <w:style w:type="paragraph" w:customStyle="1" w:styleId="Char1CharCharCharCharCharCharCharCharChar">
    <w:name w:val="Char1 Char Char Char Char Char Char Char Char Char"/>
    <w:basedOn w:val="af1"/>
    <w:qFormat/>
    <w:pPr>
      <w:widowControl/>
      <w:spacing w:line="400" w:lineRule="exact"/>
      <w:jc w:val="center"/>
    </w:pPr>
    <w:rPr>
      <w:rFonts w:ascii="Verdana" w:hAnsi="Verdana"/>
      <w:kern w:val="0"/>
      <w:sz w:val="24"/>
      <w:szCs w:val="20"/>
      <w:lang w:eastAsia="en-US"/>
    </w:rPr>
  </w:style>
  <w:style w:type="paragraph" w:customStyle="1" w:styleId="1fffff1">
    <w:name w:val="目录标题1"/>
    <w:basedOn w:val="16"/>
    <w:next w:val="af1"/>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f1"/>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eastAsia="宋体" w:hAnsi="Cambria Math" w:cs="Cambria Math"/>
      <w:kern w:val="2"/>
      <w:sz w:val="24"/>
      <w:szCs w:val="24"/>
    </w:rPr>
  </w:style>
  <w:style w:type="paragraph" w:customStyle="1" w:styleId="1fffff2">
    <w:name w:val="正文_1"/>
    <w:qFormat/>
    <w:pPr>
      <w:widowControl w:val="0"/>
      <w:jc w:val="both"/>
    </w:pPr>
    <w:rPr>
      <w:rFonts w:ascii="Times New Roman" w:eastAsia="宋体" w:hAnsi="Times New Roman" w:cs="Times New Roman"/>
      <w:kern w:val="2"/>
      <w:sz w:val="21"/>
      <w:szCs w:val="24"/>
    </w:rPr>
  </w:style>
  <w:style w:type="paragraph" w:customStyle="1" w:styleId="2ffff2">
    <w:name w:val="正文_2"/>
    <w:qFormat/>
    <w:pPr>
      <w:widowControl w:val="0"/>
      <w:jc w:val="both"/>
    </w:pPr>
    <w:rPr>
      <w:rFonts w:ascii="Times New Roman" w:eastAsia="宋体" w:hAnsi="Times New Roman" w:cs="Times New Roman"/>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rPr>
  </w:style>
  <w:style w:type="paragraph" w:customStyle="1" w:styleId="11b">
    <w:name w:val="样式1_1"/>
    <w:basedOn w:val="af1"/>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character" w:customStyle="1" w:styleId="1Char10">
    <w:name w:val="样式1 Char_1"/>
    <w:link w:val="11b"/>
    <w:qFormat/>
    <w:rPr>
      <w:rFonts w:ascii="宋体" w:eastAsia="宋体" w:hAnsi="Arial" w:cs="Times New Roman"/>
      <w:b/>
      <w:sz w:val="32"/>
    </w:rPr>
  </w:style>
  <w:style w:type="paragraph" w:customStyle="1" w:styleId="TOC3">
    <w:name w:val="TOC 标题3"/>
    <w:basedOn w:val="16"/>
    <w:next w:val="af1"/>
    <w:uiPriority w:val="39"/>
    <w:unhideWhenUsed/>
    <w:qFormat/>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afffffffffffffffff9">
    <w:name w:val="表格内容五号"/>
    <w:basedOn w:val="af1"/>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9"/>
    <w:qFormat/>
    <w:rPr>
      <w:rFonts w:ascii="Times New Roman" w:eastAsia="宋体" w:hAnsi="Times New Roman" w:cs="Arial Unicode MS"/>
      <w:sz w:val="24"/>
      <w:szCs w:val="21"/>
    </w:rPr>
  </w:style>
  <w:style w:type="character" w:customStyle="1" w:styleId="Charfffff2">
    <w:name w:val="图片 Char"/>
    <w:link w:val="afffffffffffffff9"/>
    <w:qFormat/>
    <w:rPr>
      <w:rFonts w:ascii="Times New Roman" w:eastAsia="宋体" w:hAnsi="Times New Roman" w:cs="Times New Roman"/>
      <w:kern w:val="2"/>
      <w:sz w:val="21"/>
    </w:rPr>
  </w:style>
  <w:style w:type="character" w:customStyle="1" w:styleId="fontstyle01">
    <w:name w:val="fontstyle01"/>
    <w:basedOn w:val="af2"/>
    <w:qFormat/>
    <w:rPr>
      <w:rFonts w:ascii="宋体" w:eastAsia="宋体" w:hAnsi="宋体" w:hint="eastAsia"/>
      <w:color w:val="000000"/>
      <w:sz w:val="18"/>
      <w:szCs w:val="18"/>
    </w:rPr>
  </w:style>
  <w:style w:type="paragraph" w:customStyle="1" w:styleId="14">
    <w:name w:val="图1"/>
    <w:basedOn w:val="af1"/>
    <w:qFormat/>
    <w:pPr>
      <w:numPr>
        <w:numId w:val="51"/>
      </w:numPr>
      <w:spacing w:line="360" w:lineRule="auto"/>
      <w:ind w:firstLine="0"/>
      <w:jc w:val="center"/>
    </w:pPr>
    <w:rPr>
      <w:b/>
      <w:sz w:val="18"/>
      <w:szCs w:val="18"/>
    </w:rPr>
  </w:style>
  <w:style w:type="paragraph" w:customStyle="1" w:styleId="afffffffffffffffffa">
    <w:name w:val="正文落款"/>
    <w:basedOn w:val="af1"/>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a"/>
    <w:qFormat/>
    <w:rPr>
      <w:rFonts w:ascii="宋体" w:eastAsia="宋体" w:hAnsi="宋体"/>
      <w:kern w:val="2"/>
      <w:sz w:val="22"/>
      <w:szCs w:val="28"/>
    </w:rPr>
  </w:style>
  <w:style w:type="paragraph" w:customStyle="1" w:styleId="afffffffffffffffffb">
    <w:name w:val="正文首行缩进."/>
    <w:basedOn w:val="af1"/>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f1"/>
    <w:qFormat/>
    <w:pPr>
      <w:spacing w:line="360" w:lineRule="auto"/>
      <w:ind w:firstLineChars="200" w:firstLine="420"/>
    </w:pPr>
    <w:rPr>
      <w:rFonts w:ascii="宋体" w:hAnsi="宋体" w:cs="宋体"/>
      <w:szCs w:val="20"/>
    </w:rPr>
  </w:style>
  <w:style w:type="paragraph" w:customStyle="1" w:styleId="250">
    <w:name w:val="样式 首行缩进:  2 字符5"/>
    <w:basedOn w:val="af1"/>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c">
    <w:name w:val="图编号"/>
    <w:basedOn w:val="af1"/>
    <w:qFormat/>
    <w:pPr>
      <w:widowControl/>
      <w:numPr>
        <w:numId w:val="52"/>
      </w:numPr>
      <w:ind w:firstLine="0"/>
      <w:jc w:val="center"/>
    </w:pPr>
    <w:rPr>
      <w:rFonts w:ascii="宋体" w:hAnsi="宋体" w:cs="宋体"/>
      <w:kern w:val="0"/>
      <w:sz w:val="24"/>
      <w:szCs w:val="20"/>
    </w:rPr>
  </w:style>
  <w:style w:type="paragraph" w:customStyle="1" w:styleId="1fffff3">
    <w:name w:val="列表段落1"/>
    <w:basedOn w:val="af1"/>
    <w:uiPriority w:val="34"/>
    <w:qFormat/>
    <w:pPr>
      <w:spacing w:before="156" w:after="156" w:line="360" w:lineRule="auto"/>
      <w:ind w:firstLineChars="200" w:firstLine="420"/>
    </w:pPr>
    <w:rPr>
      <w:rFonts w:ascii="宋体" w:hAnsi="宋体" w:cs="宋体"/>
      <w:sz w:val="28"/>
      <w:szCs w:val="24"/>
    </w:rPr>
  </w:style>
  <w:style w:type="table" w:customStyle="1" w:styleId="1fffff4">
    <w:name w:val="网格型1"/>
    <w:basedOn w:val="af3"/>
    <w:uiPriority w:val="59"/>
    <w:qFormat/>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
    <w:name w:val="目录 11"/>
    <w:basedOn w:val="af1"/>
    <w:next w:val="af1"/>
    <w:uiPriority w:val="39"/>
    <w:qFormat/>
    <w:pPr>
      <w:spacing w:beforeLines="50" w:afterLines="50"/>
      <w:jc w:val="left"/>
      <w:outlineLvl w:val="2"/>
    </w:pPr>
    <w:rPr>
      <w:rFonts w:ascii="Times New Roman" w:hAnsi="Times New Roman"/>
      <w:b/>
      <w:bCs/>
      <w:caps/>
      <w:sz w:val="20"/>
      <w:szCs w:val="20"/>
    </w:rPr>
  </w:style>
  <w:style w:type="paragraph" w:customStyle="1" w:styleId="af0">
    <w:name w:val="箭头样式"/>
    <w:basedOn w:val="af1"/>
    <w:semiHidden/>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f1"/>
    <w:semiHidden/>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semiHidden/>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f1"/>
    <w:qFormat/>
    <w:pPr>
      <w:adjustRightInd w:val="0"/>
      <w:snapToGrid w:val="0"/>
      <w:spacing w:before="240" w:after="240" w:line="360" w:lineRule="auto"/>
      <w:outlineLvl w:val="2"/>
    </w:pPr>
    <w:rPr>
      <w:rFonts w:ascii="Times New Roman" w:eastAsia="宋体" w:hAnsi="Times New Roman" w:cs="Times New Roman"/>
      <w:b/>
      <w:bCs/>
      <w:kern w:val="2"/>
      <w:sz w:val="28"/>
      <w:szCs w:val="30"/>
    </w:rPr>
  </w:style>
  <w:style w:type="paragraph" w:customStyle="1" w:styleId="afffffffffffffffffc">
    <w:name w:val="表格表头"/>
    <w:basedOn w:val="af1"/>
    <w:next w:val="af1"/>
    <w:semiHidden/>
    <w:qFormat/>
    <w:pPr>
      <w:tabs>
        <w:tab w:val="left" w:pos="1140"/>
      </w:tabs>
      <w:ind w:left="840" w:hanging="420"/>
      <w:jc w:val="center"/>
    </w:pPr>
    <w:rPr>
      <w:rFonts w:ascii="Times New Roman" w:hAnsi="Times New Roman"/>
      <w:szCs w:val="24"/>
    </w:rPr>
  </w:style>
  <w:style w:type="paragraph" w:customStyle="1" w:styleId="TableText2">
    <w:name w:val="TableText"/>
    <w:basedOn w:val="af1"/>
    <w:semiHidden/>
    <w:qFormat/>
    <w:rPr>
      <w:rFonts w:ascii="Times New Roman" w:hAnsi="Times New Roman"/>
      <w:sz w:val="24"/>
      <w:szCs w:val="24"/>
    </w:rPr>
  </w:style>
  <w:style w:type="paragraph" w:customStyle="1" w:styleId="afffffffffffffffffd">
    <w:name w:val="正文空两格"/>
    <w:basedOn w:val="af1"/>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f1"/>
    <w:semiHidden/>
    <w:qFormat/>
    <w:pPr>
      <w:adjustRightInd w:val="0"/>
      <w:spacing w:line="360" w:lineRule="auto"/>
    </w:pPr>
    <w:rPr>
      <w:rFonts w:ascii="Times New Roman" w:hAnsi="Times New Roman"/>
      <w:kern w:val="0"/>
      <w:sz w:val="24"/>
      <w:szCs w:val="20"/>
    </w:rPr>
  </w:style>
  <w:style w:type="paragraph" w:customStyle="1" w:styleId="afffffffffffffffffe">
    <w:name w:val="附言"/>
    <w:basedOn w:val="aff2"/>
    <w:next w:val="af1"/>
    <w:semiHidden/>
    <w:qFormat/>
    <w:pPr>
      <w:widowControl/>
      <w:spacing w:after="0"/>
      <w:jc w:val="left"/>
    </w:pPr>
    <w:rPr>
      <w:rFonts w:ascii="宋体" w:hAnsi="Times New Roman"/>
      <w:kern w:val="0"/>
      <w:sz w:val="15"/>
      <w:szCs w:val="20"/>
    </w:rPr>
  </w:style>
  <w:style w:type="paragraph" w:customStyle="1" w:styleId="xuan">
    <w:name w:val="题注 xuan"/>
    <w:basedOn w:val="afa"/>
    <w:qFormat/>
    <w:pPr>
      <w:spacing w:before="240" w:after="240" w:line="360" w:lineRule="auto"/>
      <w:ind w:left="425"/>
      <w:jc w:val="center"/>
    </w:pPr>
    <w:rPr>
      <w:rFonts w:eastAsia="宋体" w:cs="宋体"/>
    </w:rPr>
  </w:style>
  <w:style w:type="paragraph" w:customStyle="1" w:styleId="affffffffffffffffff">
    <w:name w:val="样式 表格正文 + 加粗"/>
    <w:basedOn w:val="affffff6"/>
    <w:qFormat/>
    <w:pPr>
      <w:widowControl/>
      <w:adjustRightInd w:val="0"/>
      <w:snapToGrid w:val="0"/>
      <w:spacing w:beforeLines="0" w:afterLines="0" w:line="240" w:lineRule="auto"/>
      <w:jc w:val="left"/>
      <w:textAlignment w:val="auto"/>
    </w:pPr>
    <w:rPr>
      <w:rFonts w:eastAsia="宋体" w:cs="宋体"/>
      <w:b/>
      <w:bCs/>
      <w:sz w:val="18"/>
      <w:szCs w:val="18"/>
    </w:rPr>
  </w:style>
  <w:style w:type="paragraph" w:customStyle="1" w:styleId="1fffff5">
    <w:name w:val="样式 表格正文 + 加粗1"/>
    <w:basedOn w:val="affffff6"/>
    <w:qFormat/>
    <w:pPr>
      <w:widowControl/>
      <w:adjustRightInd w:val="0"/>
      <w:snapToGrid w:val="0"/>
      <w:spacing w:beforeLines="0" w:afterLines="0" w:line="240" w:lineRule="auto"/>
      <w:jc w:val="center"/>
      <w:textAlignment w:val="auto"/>
    </w:pPr>
    <w:rPr>
      <w:rFonts w:eastAsia="宋体" w:cs="宋体"/>
      <w:b/>
      <w:bCs/>
      <w:kern w:val="2"/>
      <w:sz w:val="18"/>
      <w:szCs w:val="18"/>
    </w:rPr>
  </w:style>
  <w:style w:type="character" w:customStyle="1" w:styleId="810">
    <w:name w:val="标题 8 字符1"/>
    <w:basedOn w:val="af2"/>
    <w:uiPriority w:val="9"/>
    <w:semiHidden/>
    <w:qFormat/>
    <w:locked/>
    <w:rPr>
      <w:rFonts w:ascii="Arial" w:eastAsia="黑体" w:hAnsi="Arial" w:cs="Times New Roman"/>
      <w:sz w:val="24"/>
      <w:szCs w:val="20"/>
    </w:rPr>
  </w:style>
  <w:style w:type="character" w:customStyle="1" w:styleId="910">
    <w:name w:val="标题 9 字符1"/>
    <w:basedOn w:val="af2"/>
    <w:uiPriority w:val="9"/>
    <w:semiHidden/>
    <w:qFormat/>
    <w:locked/>
    <w:rPr>
      <w:rFonts w:ascii="Arial" w:eastAsia="黑体" w:hAnsi="Arial" w:cs="Times New Roman"/>
      <w:szCs w:val="20"/>
    </w:rPr>
  </w:style>
  <w:style w:type="character" w:customStyle="1" w:styleId="1fffff6">
    <w:name w:val="标题 字符1"/>
    <w:basedOn w:val="af2"/>
    <w:uiPriority w:val="10"/>
    <w:qFormat/>
    <w:locked/>
    <w:rPr>
      <w:rFonts w:ascii="Arial" w:eastAsia="宋体" w:hAnsi="Arial" w:cs="Times New Roman"/>
      <w:b/>
      <w:kern w:val="0"/>
      <w:sz w:val="36"/>
      <w:szCs w:val="20"/>
    </w:rPr>
  </w:style>
  <w:style w:type="character" w:customStyle="1" w:styleId="Charfffff7">
    <w:name w:val="表正文 Char"/>
    <w:basedOn w:val="af2"/>
    <w:qFormat/>
    <w:rPr>
      <w:rFonts w:ascii="仿宋_GB2312" w:eastAsia="宋体" w:hint="eastAsia"/>
      <w:kern w:val="2"/>
      <w:sz w:val="21"/>
      <w:szCs w:val="24"/>
      <w:lang w:val="en-US" w:eastAsia="zh-CN" w:bidi="ar-SA"/>
    </w:rPr>
  </w:style>
  <w:style w:type="character" w:customStyle="1" w:styleId="Arial1">
    <w:name w:val="样式 Arial"/>
    <w:basedOn w:val="af2"/>
    <w:semiHidden/>
    <w:qFormat/>
    <w:rPr>
      <w:rFonts w:ascii="Times New Roman" w:hAnsi="Times New Roman" w:cs="Times New Roman" w:hint="default"/>
    </w:rPr>
  </w:style>
  <w:style w:type="character" w:customStyle="1" w:styleId="HTMLChar">
    <w:name w:val="HTML 地址 Char"/>
    <w:basedOn w:val="af2"/>
    <w:link w:val="HTML"/>
    <w:semiHidden/>
    <w:qFormat/>
    <w:locked/>
    <w:rPr>
      <w:rFonts w:ascii="Times New Roman" w:eastAsia="宋体" w:hAnsi="Times New Roman" w:cs="Times New Roman"/>
      <w:i/>
      <w:iCs/>
      <w:kern w:val="2"/>
      <w:sz w:val="21"/>
      <w:szCs w:val="22"/>
    </w:rPr>
  </w:style>
  <w:style w:type="character" w:customStyle="1" w:styleId="HTML10">
    <w:name w:val="HTML 预设格式 字符1"/>
    <w:basedOn w:val="af2"/>
    <w:semiHidden/>
    <w:qFormat/>
    <w:locked/>
    <w:rPr>
      <w:rFonts w:ascii="Courier New" w:eastAsia="宋体" w:hAnsi="Courier New" w:cs="Courier New"/>
      <w:sz w:val="20"/>
      <w:szCs w:val="20"/>
    </w:rPr>
  </w:style>
  <w:style w:type="character" w:customStyle="1" w:styleId="1fffff7">
    <w:name w:val="称呼 字符1"/>
    <w:basedOn w:val="af2"/>
    <w:semiHidden/>
    <w:qFormat/>
    <w:locked/>
    <w:rPr>
      <w:kern w:val="2"/>
      <w:sz w:val="21"/>
      <w:szCs w:val="22"/>
    </w:rPr>
  </w:style>
  <w:style w:type="character" w:customStyle="1" w:styleId="Char2">
    <w:name w:val="电子邮件签名 Char"/>
    <w:basedOn w:val="af2"/>
    <w:link w:val="af7"/>
    <w:semiHidden/>
    <w:qFormat/>
    <w:locked/>
    <w:rPr>
      <w:rFonts w:ascii="Times New Roman" w:eastAsia="宋体" w:hAnsi="Times New Roman" w:cs="Times New Roman"/>
      <w:kern w:val="2"/>
      <w:sz w:val="21"/>
      <w:szCs w:val="22"/>
    </w:rPr>
  </w:style>
  <w:style w:type="character" w:customStyle="1" w:styleId="1fffff8">
    <w:name w:val="副标题 字符1"/>
    <w:basedOn w:val="af2"/>
    <w:uiPriority w:val="11"/>
    <w:qFormat/>
    <w:locked/>
    <w:rPr>
      <w:rFonts w:ascii="Arial" w:eastAsia="宋体" w:hAnsi="Arial" w:cs="Arial"/>
      <w:b/>
      <w:bCs/>
      <w:kern w:val="28"/>
      <w:sz w:val="32"/>
      <w:szCs w:val="32"/>
    </w:rPr>
  </w:style>
  <w:style w:type="character" w:customStyle="1" w:styleId="Char5">
    <w:name w:val="结束语 Char"/>
    <w:basedOn w:val="af2"/>
    <w:link w:val="aff1"/>
    <w:semiHidden/>
    <w:qFormat/>
    <w:locked/>
    <w:rPr>
      <w:rFonts w:ascii="Times New Roman" w:eastAsia="宋体" w:hAnsi="Times New Roman" w:cs="Times New Roman"/>
      <w:kern w:val="2"/>
      <w:sz w:val="21"/>
      <w:szCs w:val="22"/>
    </w:rPr>
  </w:style>
  <w:style w:type="character" w:customStyle="1" w:styleId="Char7">
    <w:name w:val="签名 Char"/>
    <w:basedOn w:val="af2"/>
    <w:link w:val="affc"/>
    <w:semiHidden/>
    <w:qFormat/>
    <w:locked/>
    <w:rPr>
      <w:rFonts w:ascii="Times New Roman" w:eastAsia="宋体" w:hAnsi="Times New Roman" w:cs="Times New Roman"/>
      <w:kern w:val="2"/>
      <w:sz w:val="21"/>
      <w:szCs w:val="22"/>
    </w:rPr>
  </w:style>
  <w:style w:type="character" w:customStyle="1" w:styleId="Char8">
    <w:name w:val="信息标题 Char"/>
    <w:basedOn w:val="af2"/>
    <w:link w:val="afff2"/>
    <w:semiHidden/>
    <w:qFormat/>
    <w:locked/>
    <w:rPr>
      <w:rFonts w:ascii="Arial" w:eastAsia="宋体" w:hAnsi="Arial" w:cs="Arial"/>
      <w:kern w:val="2"/>
      <w:sz w:val="24"/>
      <w:szCs w:val="24"/>
      <w:shd w:val="pct20" w:color="auto" w:fill="auto"/>
    </w:rPr>
  </w:style>
  <w:style w:type="paragraph" w:customStyle="1" w:styleId="1fffff9">
    <w:name w:val="正文首行缩进1"/>
    <w:basedOn w:val="af1"/>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d"/>
    <w:link w:val="1fffff9"/>
    <w:qFormat/>
    <w:locked/>
    <w:rPr>
      <w:rFonts w:ascii="Times New Roman" w:eastAsia="宋体" w:hAnsi="Times New Roman" w:cs="Times New Roman"/>
      <w:kern w:val="2"/>
      <w:sz w:val="21"/>
      <w:szCs w:val="21"/>
    </w:rPr>
  </w:style>
  <w:style w:type="character" w:customStyle="1" w:styleId="219">
    <w:name w:val="正文文本 2 字符1"/>
    <w:basedOn w:val="af2"/>
    <w:uiPriority w:val="99"/>
    <w:qFormat/>
    <w:locked/>
    <w:rPr>
      <w:rFonts w:ascii="Times New Roman" w:eastAsia="宋体" w:hAnsi="Times New Roman" w:cs="Times New Roman"/>
    </w:rPr>
  </w:style>
  <w:style w:type="character" w:customStyle="1" w:styleId="21a">
    <w:name w:val="正文文本缩进 2 字符1"/>
    <w:basedOn w:val="af2"/>
    <w:uiPriority w:val="99"/>
    <w:semiHidden/>
    <w:qFormat/>
    <w:locked/>
    <w:rPr>
      <w:rFonts w:ascii="Times New Roman" w:eastAsia="宋体" w:hAnsi="Times New Roman" w:cs="Times New Roman"/>
    </w:rPr>
  </w:style>
  <w:style w:type="character" w:customStyle="1" w:styleId="Char0">
    <w:name w:val="注释标题 Char"/>
    <w:basedOn w:val="af2"/>
    <w:link w:val="af5"/>
    <w:semiHidden/>
    <w:qFormat/>
    <w:locked/>
    <w:rPr>
      <w:rFonts w:ascii="Times New Roman" w:eastAsia="宋体" w:hAnsi="Times New Roman" w:cs="Times New Roman"/>
      <w:kern w:val="2"/>
      <w:sz w:val="21"/>
      <w:szCs w:val="22"/>
    </w:rPr>
  </w:style>
  <w:style w:type="table" w:customStyle="1" w:styleId="11d">
    <w:name w:val="立体型 1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f1"/>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2"/>
    <w:qFormat/>
    <w:rPr>
      <w:rFonts w:asciiTheme="majorHAnsi" w:eastAsiaTheme="majorEastAsia" w:hAnsiTheme="majorHAnsi" w:cstheme="majorBidi"/>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uiPriority w:val="99"/>
    <w:qFormat/>
    <w:rPr>
      <w:rFonts w:eastAsia="宋体"/>
      <w:kern w:val="2"/>
      <w:sz w:val="18"/>
      <w:szCs w:val="18"/>
      <w:lang w:val="en-US" w:eastAsia="zh-CN" w:bidi="ar-SA"/>
    </w:rPr>
  </w:style>
  <w:style w:type="character" w:customStyle="1" w:styleId="Charfffffc">
    <w:name w:val="批注文字 Char"/>
    <w:uiPriority w:val="99"/>
    <w:qFormat/>
    <w:rPr>
      <w:rFonts w:eastAsia="宋体"/>
      <w:kern w:val="2"/>
      <w:sz w:val="21"/>
      <w:szCs w:val="24"/>
      <w:lang w:val="en-US" w:eastAsia="zh-CN" w:bidi="ar-SA"/>
    </w:rPr>
  </w:style>
  <w:style w:type="character" w:customStyle="1" w:styleId="2Char12">
    <w:name w:val="标题 2 Char1"/>
    <w:semiHidden/>
    <w:qFormat/>
    <w:rPr>
      <w:rFonts w:ascii="Cambria" w:eastAsia="宋体" w:hAnsi="Cambria" w:cs="Times New Roman"/>
      <w:b/>
      <w:bCs/>
      <w:kern w:val="2"/>
      <w:sz w:val="32"/>
      <w:szCs w:val="32"/>
    </w:rPr>
  </w:style>
  <w:style w:type="character" w:customStyle="1" w:styleId="5Char1">
    <w:name w:val="标题 5 Char1"/>
    <w:semiHidden/>
    <w:qFormat/>
    <w:rPr>
      <w:b/>
      <w:bCs/>
      <w:kern w:val="2"/>
      <w:sz w:val="28"/>
      <w:szCs w:val="28"/>
    </w:rPr>
  </w:style>
  <w:style w:type="character" w:customStyle="1" w:styleId="6Char10">
    <w:name w:val="标题 6 Char1"/>
    <w:semiHidden/>
    <w:qFormat/>
    <w:rPr>
      <w:rFonts w:ascii="Cambria" w:eastAsia="宋体" w:hAnsi="Cambria" w:cs="Times New Roman"/>
      <w:b/>
      <w:bCs/>
      <w:kern w:val="2"/>
      <w:sz w:val="24"/>
      <w:szCs w:val="24"/>
    </w:rPr>
  </w:style>
  <w:style w:type="character" w:customStyle="1" w:styleId="7Char10">
    <w:name w:val="标题 7 Char1"/>
    <w:semiHidden/>
    <w:qFormat/>
    <w:rPr>
      <w:b/>
      <w:bCs/>
      <w:kern w:val="2"/>
      <w:sz w:val="24"/>
      <w:szCs w:val="24"/>
    </w:rPr>
  </w:style>
  <w:style w:type="character" w:customStyle="1" w:styleId="8Char10">
    <w:name w:val="标题 8 Char1"/>
    <w:semiHidden/>
    <w:qFormat/>
    <w:rPr>
      <w:rFonts w:ascii="Cambria" w:eastAsia="宋体" w:hAnsi="Cambria" w:cs="Times New Roman"/>
      <w:kern w:val="2"/>
      <w:sz w:val="24"/>
      <w:szCs w:val="24"/>
    </w:rPr>
  </w:style>
  <w:style w:type="character" w:customStyle="1" w:styleId="9Char10">
    <w:name w:val="标题 9 Char1"/>
    <w:semiHidden/>
    <w:qFormat/>
    <w:rPr>
      <w:rFonts w:ascii="Cambria" w:eastAsia="宋体" w:hAnsi="Cambria" w:cs="Times New Roman"/>
      <w:kern w:val="2"/>
      <w:sz w:val="21"/>
      <w:szCs w:val="21"/>
    </w:rPr>
  </w:style>
  <w:style w:type="character" w:customStyle="1" w:styleId="Char1f5">
    <w:name w:val="页脚 Char1"/>
    <w:uiPriority w:val="99"/>
    <w:qFormat/>
    <w:rPr>
      <w:kern w:val="2"/>
      <w:sz w:val="18"/>
      <w:szCs w:val="18"/>
    </w:rPr>
  </w:style>
  <w:style w:type="character" w:customStyle="1" w:styleId="3Char40">
    <w:name w:val="正文文本缩进 3 Char4"/>
    <w:basedOn w:val="af2"/>
    <w:uiPriority w:val="99"/>
    <w:semiHidden/>
    <w:qFormat/>
    <w:rPr>
      <w:rFonts w:ascii="Calibri" w:eastAsia="宋体" w:hAnsi="Calibri" w:cs="Times New Roman"/>
      <w:sz w:val="16"/>
      <w:szCs w:val="16"/>
    </w:rPr>
  </w:style>
  <w:style w:type="character" w:customStyle="1" w:styleId="2Char21">
    <w:name w:val="正文文本 2 Char2"/>
    <w:basedOn w:val="af2"/>
    <w:uiPriority w:val="99"/>
    <w:semiHidden/>
    <w:qFormat/>
    <w:rPr>
      <w:rFonts w:ascii="Calibri" w:eastAsia="宋体" w:hAnsi="Calibri" w:cs="Times New Roman"/>
      <w:sz w:val="24"/>
    </w:rPr>
  </w:style>
  <w:style w:type="character" w:customStyle="1" w:styleId="Char2e">
    <w:name w:val="批注文字 Char2"/>
    <w:basedOn w:val="af2"/>
    <w:uiPriority w:val="99"/>
    <w:semiHidden/>
    <w:qFormat/>
    <w:rPr>
      <w:rFonts w:ascii="Calibri" w:eastAsia="宋体" w:hAnsi="Calibri" w:cs="Times New Roman"/>
      <w:sz w:val="24"/>
    </w:rPr>
  </w:style>
  <w:style w:type="character" w:customStyle="1" w:styleId="Char1f6">
    <w:name w:val="日期 Char1"/>
    <w:basedOn w:val="af2"/>
    <w:uiPriority w:val="99"/>
    <w:semiHidden/>
    <w:qFormat/>
    <w:rPr>
      <w:rFonts w:ascii="Calibri" w:eastAsia="宋体" w:hAnsi="Calibri" w:cs="Times New Roman"/>
      <w:sz w:val="24"/>
    </w:rPr>
  </w:style>
  <w:style w:type="character" w:customStyle="1" w:styleId="Char2f">
    <w:name w:val="正文文本 Char2"/>
    <w:basedOn w:val="af2"/>
    <w:uiPriority w:val="99"/>
    <w:semiHidden/>
    <w:qFormat/>
    <w:rPr>
      <w:rFonts w:ascii="Calibri" w:eastAsia="宋体" w:hAnsi="Calibri" w:cs="Times New Roman"/>
      <w:sz w:val="24"/>
    </w:rPr>
  </w:style>
  <w:style w:type="character" w:customStyle="1" w:styleId="3Char12">
    <w:name w:val="正文文本 3 Char1"/>
    <w:basedOn w:val="af2"/>
    <w:uiPriority w:val="99"/>
    <w:semiHidden/>
    <w:qFormat/>
    <w:rPr>
      <w:rFonts w:ascii="Calibri" w:eastAsia="宋体" w:hAnsi="Calibri" w:cs="Times New Roman"/>
      <w:sz w:val="16"/>
      <w:szCs w:val="16"/>
    </w:rPr>
  </w:style>
  <w:style w:type="character" w:customStyle="1" w:styleId="2Char22">
    <w:name w:val="正文首行缩进 2 Char2"/>
    <w:basedOn w:val="Char32"/>
    <w:uiPriority w:val="99"/>
    <w:semiHidden/>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semiHidden/>
    <w:qFormat/>
    <w:rPr>
      <w:rFonts w:ascii="Calibri" w:eastAsia="宋体" w:hAnsi="Calibri" w:cs="Times New Roman"/>
      <w:b/>
      <w:bCs/>
      <w:sz w:val="24"/>
    </w:rPr>
  </w:style>
  <w:style w:type="character" w:customStyle="1" w:styleId="Char2f1">
    <w:name w:val="文档结构图 Char2"/>
    <w:basedOn w:val="af2"/>
    <w:uiPriority w:val="99"/>
    <w:semiHidden/>
    <w:qFormat/>
    <w:rPr>
      <w:rFonts w:ascii="宋体" w:eastAsia="宋体" w:hAnsi="Calibri" w:cs="Times New Roman"/>
      <w:sz w:val="18"/>
      <w:szCs w:val="18"/>
    </w:rPr>
  </w:style>
  <w:style w:type="character" w:customStyle="1" w:styleId="Char1f7">
    <w:name w:val="正文首行缩进 Char1"/>
    <w:basedOn w:val="Char2f"/>
    <w:uiPriority w:val="99"/>
    <w:semiHidden/>
    <w:qFormat/>
    <w:rPr>
      <w:rFonts w:ascii="Calibri" w:eastAsia="宋体" w:hAnsi="Calibri" w:cs="Times New Roman"/>
      <w:sz w:val="24"/>
    </w:rPr>
  </w:style>
  <w:style w:type="character" w:customStyle="1" w:styleId="2Char23">
    <w:name w:val="正文文本缩进 2 Char2"/>
    <w:basedOn w:val="af2"/>
    <w:uiPriority w:val="99"/>
    <w:semiHidden/>
    <w:qFormat/>
    <w:rPr>
      <w:rFonts w:ascii="Calibri" w:eastAsia="宋体" w:hAnsi="Calibri" w:cs="Times New Roman"/>
      <w:sz w:val="24"/>
    </w:rPr>
  </w:style>
  <w:style w:type="character" w:customStyle="1" w:styleId="Char37">
    <w:name w:val="纯文本 Char3"/>
    <w:basedOn w:val="af2"/>
    <w:uiPriority w:val="99"/>
    <w:semiHidden/>
    <w:qFormat/>
    <w:rPr>
      <w:rFonts w:ascii="宋体" w:eastAsia="宋体" w:hAnsi="Courier New" w:cs="Courier New"/>
      <w:szCs w:val="21"/>
    </w:rPr>
  </w:style>
  <w:style w:type="character" w:customStyle="1" w:styleId="Char2f2">
    <w:name w:val="脚注文本 Char2"/>
    <w:basedOn w:val="af2"/>
    <w:uiPriority w:val="99"/>
    <w:semiHidden/>
    <w:qFormat/>
    <w:rPr>
      <w:rFonts w:ascii="Calibri" w:eastAsia="宋体" w:hAnsi="Calibri" w:cs="Times New Roman"/>
      <w:sz w:val="18"/>
      <w:szCs w:val="18"/>
    </w:rPr>
  </w:style>
  <w:style w:type="character" w:customStyle="1" w:styleId="Char2f3">
    <w:name w:val="批注框文本 Char2"/>
    <w:basedOn w:val="af2"/>
    <w:uiPriority w:val="99"/>
    <w:semiHidden/>
    <w:qFormat/>
    <w:rPr>
      <w:rFonts w:ascii="Calibri" w:eastAsia="宋体" w:hAnsi="Calibri" w:cs="Times New Roman"/>
      <w:sz w:val="18"/>
      <w:szCs w:val="18"/>
    </w:rPr>
  </w:style>
  <w:style w:type="paragraph" w:customStyle="1" w:styleId="affffffffffffffffff0">
    <w:name w:val="文档副标题"/>
    <w:semiHidden/>
    <w:qFormat/>
    <w:pPr>
      <w:adjustRightInd w:val="0"/>
      <w:snapToGrid w:val="0"/>
      <w:spacing w:line="360" w:lineRule="auto"/>
    </w:pPr>
    <w:rPr>
      <w:rFonts w:ascii="Times New Roman" w:eastAsia="宋体" w:hAnsi="Times New Roman" w:cs="Times New Roman"/>
      <w:b/>
      <w:kern w:val="2"/>
      <w:sz w:val="30"/>
      <w:szCs w:val="30"/>
    </w:rPr>
  </w:style>
  <w:style w:type="paragraph" w:customStyle="1" w:styleId="1110">
    <w:name w:val="修订111"/>
    <w:uiPriority w:val="99"/>
    <w:semiHidden/>
    <w:qFormat/>
    <w:rPr>
      <w:rFonts w:ascii="Times New Roman" w:eastAsia="宋体" w:hAnsi="Times New Roman" w:cs="Times New Roman"/>
      <w:kern w:val="2"/>
      <w:sz w:val="21"/>
      <w:szCs w:val="24"/>
    </w:rPr>
  </w:style>
  <w:style w:type="paragraph" w:customStyle="1" w:styleId="11e">
    <w:name w:val="修订11"/>
    <w:uiPriority w:val="99"/>
    <w:semiHidden/>
    <w:qFormat/>
    <w:rPr>
      <w:rFonts w:ascii="Calibri" w:eastAsia="宋体" w:hAnsi="Calibri" w:cs="Times New Roman"/>
      <w:kern w:val="2"/>
      <w:sz w:val="24"/>
      <w:szCs w:val="22"/>
    </w:rPr>
  </w:style>
  <w:style w:type="table" w:customStyle="1" w:styleId="1fffffa">
    <w:name w:val="浅色底纹1"/>
    <w:basedOn w:val="af3"/>
    <w:qFormat/>
    <w:rPr>
      <w:rFonts w:ascii="Calibri" w:eastAsia="宋体"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3"/>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3"/>
    <w:uiPriority w:val="59"/>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b">
    <w:name w:val="网格型浅色1"/>
    <w:basedOn w:val="af3"/>
    <w:uiPriority w:val="40"/>
    <w:qFormat/>
    <w:rPr>
      <w:rFonts w:ascii="Calibri" w:eastAsia="宋体"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浅色底纹 - 强调文字颜色 111"/>
    <w:basedOn w:val="af3"/>
    <w:uiPriority w:val="60"/>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3"/>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3"/>
    <w:qFormat/>
    <w:rPr>
      <w:rFonts w:ascii="Calibri" w:eastAsia="宋体"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2Charb">
    <w:name w:val="冬2级 Char"/>
    <w:basedOn w:val="af2"/>
    <w:link w:val="2ffff0"/>
    <w:qFormat/>
    <w:rPr>
      <w:rFonts w:ascii="Arial" w:eastAsia="宋体" w:hAnsi="Arial" w:cs="Times New Roman"/>
      <w:b/>
      <w:kern w:val="2"/>
      <w:sz w:val="32"/>
      <w:szCs w:val="32"/>
    </w:rPr>
  </w:style>
  <w:style w:type="character" w:customStyle="1" w:styleId="3Char4">
    <w:name w:val="冬3级 Char"/>
    <w:basedOn w:val="af2"/>
    <w:link w:val="31"/>
    <w:qFormat/>
    <w:rPr>
      <w:rFonts w:ascii="Arial" w:eastAsia="黑体" w:hAnsi="Arial" w:cs="Times New Roman"/>
      <w:kern w:val="2"/>
      <w:sz w:val="30"/>
      <w:szCs w:val="30"/>
    </w:rPr>
  </w:style>
  <w:style w:type="character" w:customStyle="1" w:styleId="Char1">
    <w:name w:val="表格名称 Char"/>
    <w:link w:val="af6"/>
    <w:qFormat/>
    <w:rPr>
      <w:rFonts w:ascii="Times New Roman" w:eastAsia="宋体" w:hAnsi="Times New Roman" w:cs="Times New Roman"/>
      <w:b/>
      <w:bCs/>
      <w:kern w:val="2"/>
      <w:sz w:val="24"/>
    </w:rPr>
  </w:style>
  <w:style w:type="character" w:customStyle="1" w:styleId="Charfffff1">
    <w:name w:val="图名称 Char"/>
    <w:link w:val="affffffffffffff5"/>
    <w:qFormat/>
    <w:rPr>
      <w:rFonts w:ascii="Times New Roman" w:eastAsia="宋体" w:hAnsi="Times New Roman" w:cs="Arial"/>
      <w:b/>
      <w:kern w:val="2"/>
      <w:sz w:val="18"/>
      <w:szCs w:val="18"/>
    </w:rPr>
  </w:style>
  <w:style w:type="paragraph" w:customStyle="1" w:styleId="affffffffffffffffff1">
    <w:name w:val="军表格正文"/>
    <w:link w:val="Charfffffd"/>
    <w:qFormat/>
    <w:pPr>
      <w:adjustRightInd w:val="0"/>
      <w:snapToGrid w:val="0"/>
    </w:pPr>
    <w:rPr>
      <w:rFonts w:ascii="Arial" w:eastAsia="微软雅黑" w:hAnsi="Arial"/>
      <w:kern w:val="2"/>
      <w:sz w:val="21"/>
      <w:szCs w:val="18"/>
    </w:rPr>
  </w:style>
  <w:style w:type="paragraph" w:customStyle="1" w:styleId="affffffffffffffffff2">
    <w:name w:val="军表标题"/>
    <w:next w:val="af1"/>
    <w:link w:val="Charfffffe"/>
    <w:qFormat/>
    <w:pPr>
      <w:adjustRightInd w:val="0"/>
      <w:snapToGrid w:val="0"/>
      <w:spacing w:before="240" w:after="240" w:line="360" w:lineRule="auto"/>
      <w:jc w:val="center"/>
    </w:pPr>
    <w:rPr>
      <w:rFonts w:ascii="Arial" w:eastAsiaTheme="minorEastAsia" w:hAnsi="Arial" w:cs="Times New Roman"/>
      <w:kern w:val="2"/>
      <w:sz w:val="21"/>
      <w:szCs w:val="21"/>
    </w:rPr>
  </w:style>
  <w:style w:type="character" w:customStyle="1" w:styleId="Charfffffe">
    <w:name w:val="军表标题 Char"/>
    <w:basedOn w:val="af2"/>
    <w:link w:val="affffffffffffffffff2"/>
    <w:qFormat/>
    <w:rPr>
      <w:rFonts w:ascii="Arial" w:eastAsiaTheme="minorEastAsia" w:hAnsi="Arial" w:cs="Times New Roman"/>
      <w:kern w:val="2"/>
      <w:sz w:val="21"/>
      <w:szCs w:val="21"/>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2ffff4">
    <w:name w:val="正文首行缩进2"/>
    <w:basedOn w:val="af1"/>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f1"/>
    <w:qFormat/>
    <w:pPr>
      <w:widowControl/>
      <w:spacing w:before="100" w:beforeAutospacing="1" w:after="100" w:afterAutospacing="1"/>
      <w:jc w:val="left"/>
    </w:pPr>
    <w:rPr>
      <w:rFonts w:ascii="宋体" w:hAnsi="宋体" w:cs="宋体"/>
      <w:kern w:val="0"/>
      <w:sz w:val="24"/>
      <w:szCs w:val="24"/>
    </w:rPr>
  </w:style>
  <w:style w:type="paragraph" w:customStyle="1" w:styleId="1fffffc">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f1"/>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3"/>
    <w:uiPriority w:val="9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val="0"/>
      </w:rPr>
      <w:tblPr/>
      <w:tcPr>
        <w:shd w:val="clear" w:color="auto" w:fill="BFBFBF" w:themeFill="background1" w:themeFillShade="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2"/>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f1"/>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f1"/>
    <w:qFormat/>
    <w:pPr>
      <w:spacing w:before="60" w:after="60" w:line="360" w:lineRule="auto"/>
      <w:ind w:firstLine="425"/>
    </w:pPr>
    <w:rPr>
      <w:rFonts w:ascii="Times New Roman" w:hAnsi="Times New Roman"/>
      <w:sz w:val="24"/>
      <w:szCs w:val="20"/>
    </w:rPr>
  </w:style>
  <w:style w:type="paragraph" w:customStyle="1" w:styleId="1fffffd">
    <w:name w:val="样式 正文首行缩进 + 宋体 小四 首行缩进:  1 字符"/>
    <w:basedOn w:val="af1"/>
    <w:next w:val="af1"/>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9"/>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f1"/>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ascii="Times New Roman" w:eastAsia="宋体" w:hAnsi="Times New Roman" w:cs="Times New Roman" w:hint="eastAsia"/>
      <w:kern w:val="2"/>
      <w:sz w:val="21"/>
    </w:rPr>
  </w:style>
  <w:style w:type="paragraph" w:customStyle="1" w:styleId="3ff">
    <w:name w:val="修订3"/>
    <w:uiPriority w:val="99"/>
    <w:unhideWhenUsed/>
    <w:qFormat/>
    <w:rPr>
      <w:rFonts w:ascii="Times New Roman" w:eastAsia="宋体" w:hAnsi="Times New Roman" w:cs="Times New Roman"/>
      <w:kern w:val="2"/>
      <w:sz w:val="21"/>
      <w:szCs w:val="24"/>
    </w:rPr>
  </w:style>
  <w:style w:type="paragraph" w:customStyle="1" w:styleId="DefaultParagraphFontParaChar">
    <w:name w:val="Default Paragraph Font Para Char"/>
    <w:basedOn w:val="af1"/>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4"/>
    <w:qFormat/>
    <w:pPr>
      <w:spacing w:line="560" w:lineRule="atLeast"/>
    </w:pPr>
    <w:rPr>
      <w:rFonts w:ascii="宋体"/>
      <w:bCs w:val="0"/>
      <w:sz w:val="44"/>
      <w:szCs w:val="20"/>
      <w:lang w:val="zh-CN"/>
    </w:rPr>
  </w:style>
  <w:style w:type="paragraph" w:customStyle="1" w:styleId="1fffffe">
    <w:name w:val="样式 隶书 三号 居中1"/>
    <w:basedOn w:val="af1"/>
    <w:qFormat/>
    <w:pPr>
      <w:widowControl/>
      <w:spacing w:line="288" w:lineRule="auto"/>
      <w:jc w:val="center"/>
    </w:pPr>
    <w:rPr>
      <w:rFonts w:ascii="隶书" w:eastAsia="隶书" w:hAnsi="Arial" w:cs="宋体"/>
      <w:kern w:val="0"/>
      <w:sz w:val="36"/>
      <w:szCs w:val="20"/>
    </w:rPr>
  </w:style>
  <w:style w:type="paragraph" w:customStyle="1" w:styleId="pit">
    <w:name w:val="pit"/>
    <w:basedOn w:val="af1"/>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f1"/>
    <w:next w:val="afa"/>
    <w:qFormat/>
    <w:pPr>
      <w:jc w:val="center"/>
    </w:pPr>
    <w:rPr>
      <w:rFonts w:ascii="Times New Roman" w:hAnsi="Times New Roman"/>
      <w:b/>
      <w:color w:val="000000"/>
      <w:sz w:val="24"/>
      <w:szCs w:val="21"/>
    </w:rPr>
  </w:style>
  <w:style w:type="paragraph" w:customStyle="1" w:styleId="2ffff7">
    <w:name w:val="符号列表2"/>
    <w:basedOn w:val="af1"/>
    <w:qFormat/>
    <w:pPr>
      <w:tabs>
        <w:tab w:val="left" w:pos="113"/>
      </w:tabs>
      <w:ind w:left="227" w:hanging="227"/>
    </w:pPr>
    <w:rPr>
      <w:rFonts w:ascii="Times New Roman" w:hAnsi="Times New Roman"/>
      <w:szCs w:val="24"/>
    </w:rPr>
  </w:style>
  <w:style w:type="paragraph" w:customStyle="1" w:styleId="1H1">
    <w:name w:val="样式 标题 1H1合同标题 + 小三"/>
    <w:basedOn w:val="16"/>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f1"/>
    <w:qFormat/>
    <w:pPr>
      <w:tabs>
        <w:tab w:val="left" w:pos="0"/>
      </w:tabs>
      <w:ind w:hanging="1440"/>
    </w:pPr>
    <w:rPr>
      <w:rFonts w:ascii="Times New Roman" w:hAnsi="Times New Roman"/>
      <w:szCs w:val="24"/>
    </w:rPr>
  </w:style>
  <w:style w:type="paragraph" w:customStyle="1" w:styleId="Style63">
    <w:name w:val="_Style 63"/>
    <w:basedOn w:val="af1"/>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Normal4">
    <w:name w:val="Normal_4"/>
    <w:qFormat/>
    <w:pPr>
      <w:spacing w:before="120" w:after="240"/>
      <w:jc w:val="both"/>
    </w:pPr>
    <w:rPr>
      <w:rFonts w:ascii="Calibri" w:eastAsia="Calibri" w:hAnsi="Calibri" w:cs="Times New Roman"/>
      <w:sz w:val="22"/>
      <w:szCs w:val="22"/>
      <w:lang w:val="ru-RU" w:eastAsia="en-US"/>
    </w:rPr>
  </w:style>
  <w:style w:type="paragraph" w:customStyle="1" w:styleId="1ffffff">
    <w:name w:val="编号1"/>
    <w:basedOn w:val="af1"/>
    <w:qFormat/>
    <w:pPr>
      <w:tabs>
        <w:tab w:val="left" w:pos="1260"/>
      </w:tabs>
      <w:ind w:left="1260" w:hanging="420"/>
    </w:pPr>
    <w:rPr>
      <w:rFonts w:ascii="Times New Roman" w:hAnsi="Times New Roman"/>
      <w:szCs w:val="24"/>
    </w:rPr>
  </w:style>
  <w:style w:type="paragraph" w:customStyle="1" w:styleId="4f8">
    <w:name w:val="题注4"/>
    <w:basedOn w:val="af1"/>
    <w:next w:val="afa"/>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semiHidden/>
    <w:qFormat/>
  </w:style>
  <w:style w:type="character" w:customStyle="1" w:styleId="CharCharf7">
    <w:name w:val="样式 图表标题 + 宋体 五号 Char Char"/>
    <w:link w:val="affffffffffffffffff4"/>
    <w:qFormat/>
    <w:locked/>
    <w:rPr>
      <w:rFonts w:ascii="Arial" w:hAnsi="Arial"/>
      <w:b/>
      <w:bCs/>
      <w:szCs w:val="18"/>
    </w:rPr>
  </w:style>
  <w:style w:type="paragraph" w:customStyle="1" w:styleId="affffffffffffffffff4">
    <w:name w:val="样式 图表标题 + 宋体 五号"/>
    <w:basedOn w:val="af1"/>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2"/>
    <w:uiPriority w:val="99"/>
    <w:semiHidden/>
    <w:unhideWhenUsed/>
    <w:qFormat/>
    <w:rPr>
      <w:color w:val="605E5C"/>
      <w:shd w:val="clear" w:color="auto" w:fill="E1DFDD"/>
    </w:rPr>
  </w:style>
  <w:style w:type="paragraph" w:customStyle="1" w:styleId="2224">
    <w:name w:val="正文首行缩进 222"/>
    <w:basedOn w:val="af1"/>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f1"/>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f1"/>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f1"/>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5">
    <w:name w:val="表编号"/>
    <w:basedOn w:val="af1"/>
    <w:next w:val="af1"/>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f1"/>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2"/>
    <w:link w:val="affffffffffffffffff5"/>
    <w:qFormat/>
    <w:rPr>
      <w:rFonts w:ascii="Arial" w:eastAsia="宋体" w:hAnsi="Arial" w:cs="Times New Roman"/>
      <w:b/>
      <w:kern w:val="2"/>
      <w:sz w:val="21"/>
      <w:szCs w:val="21"/>
    </w:rPr>
  </w:style>
  <w:style w:type="paragraph" w:customStyle="1" w:styleId="20">
    <w:name w:val="项目2"/>
    <w:basedOn w:val="af1"/>
    <w:next w:val="af1"/>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f1"/>
    <w:next w:val="af1"/>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f1"/>
    <w:next w:val="af1"/>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f1"/>
    <w:next w:val="af1"/>
    <w:semiHidden/>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f1"/>
    <w:next w:val="af1"/>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2"/>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3"/>
    <w:uiPriority w:val="46"/>
    <w:qFormat/>
    <w:rPr>
      <w:rFonts w:asciiTheme="minorHAnsi" w:eastAsiaTheme="minorEastAsia" w:hAnsiTheme="minorHAnsi" w:cstheme="minorBidi"/>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15">
    <w:name w:val="修订31"/>
    <w:hidden/>
    <w:uiPriority w:val="99"/>
    <w:unhideWhenUsed/>
    <w:qFormat/>
    <w:rPr>
      <w:rFonts w:ascii="Times New Roman" w:eastAsia="宋体" w:hAnsi="Times New Roman" w:cs="Times New Roman"/>
      <w:sz w:val="24"/>
      <w:szCs w:val="24"/>
    </w:rPr>
  </w:style>
  <w:style w:type="character" w:customStyle="1" w:styleId="Char9">
    <w:name w:val="普通(网站) Char"/>
    <w:link w:val="afff3"/>
    <w:uiPriority w:val="99"/>
    <w:qFormat/>
    <w:rPr>
      <w:rFonts w:ascii="宋体" w:eastAsia="宋体" w:hAnsi="宋体"/>
      <w:sz w:val="24"/>
      <w:szCs w:val="24"/>
    </w:rPr>
  </w:style>
  <w:style w:type="character" w:customStyle="1" w:styleId="22e">
    <w:name w:val="未处理的提及22"/>
    <w:basedOn w:val="af2"/>
    <w:uiPriority w:val="99"/>
    <w:semiHidden/>
    <w:unhideWhenUsed/>
    <w:qFormat/>
    <w:rPr>
      <w:color w:val="605E5C"/>
      <w:shd w:val="clear" w:color="auto" w:fill="E1DFDD"/>
    </w:rPr>
  </w:style>
  <w:style w:type="paragraph" w:customStyle="1" w:styleId="4f9">
    <w:name w:val="修订4"/>
    <w:hidden/>
    <w:uiPriority w:val="99"/>
    <w:unhideWhenUsed/>
    <w:qFormat/>
    <w:rPr>
      <w:rFonts w:ascii="Times New Roman" w:eastAsia="宋体" w:hAnsi="Times New Roman" w:cs="Times New Roman"/>
      <w:sz w:val="24"/>
      <w:szCs w:val="24"/>
    </w:rPr>
  </w:style>
  <w:style w:type="paragraph" w:customStyle="1" w:styleId="yshT">
    <w:name w:val="yshT正文"/>
    <w:basedOn w:val="af1"/>
    <w:link w:val="yshT0"/>
    <w:qFormat/>
    <w:pPr>
      <w:spacing w:before="120" w:after="120" w:line="360" w:lineRule="auto"/>
      <w:ind w:firstLineChars="200" w:firstLine="200"/>
      <w:jc w:val="left"/>
    </w:pPr>
    <w:rPr>
      <w:rFonts w:ascii="Arial" w:hAnsi="Arial" w:cstheme="minorBidi"/>
      <w:sz w:val="24"/>
      <w:szCs w:val="21"/>
    </w:rPr>
  </w:style>
  <w:style w:type="character" w:customStyle="1" w:styleId="yshT0">
    <w:name w:val="yshT正文 字符"/>
    <w:basedOn w:val="af2"/>
    <w:link w:val="yshT"/>
    <w:qFormat/>
    <w:rPr>
      <w:rFonts w:ascii="Arial" w:eastAsia="宋体" w:hAnsi="Arial" w:cstheme="minorBidi"/>
      <w:kern w:val="2"/>
      <w:sz w:val="24"/>
      <w:szCs w:val="21"/>
    </w:rPr>
  </w:style>
  <w:style w:type="character" w:customStyle="1" w:styleId="5Char0">
    <w:name w:val="冬5级 Char"/>
    <w:basedOn w:val="af2"/>
    <w:link w:val="51"/>
    <w:qFormat/>
    <w:rPr>
      <w:rFonts w:ascii="华文细黑" w:eastAsia="黑体" w:hAnsi="华文细黑" w:cs="Times New Roman"/>
      <w:kern w:val="2"/>
      <w:sz w:val="24"/>
      <w:szCs w:val="22"/>
    </w:rPr>
  </w:style>
  <w:style w:type="character" w:customStyle="1" w:styleId="6Char4">
    <w:name w:val="冬6级 Char"/>
    <w:basedOn w:val="af2"/>
    <w:link w:val="61"/>
    <w:qFormat/>
    <w:rPr>
      <w:rFonts w:ascii="华文细黑" w:eastAsia="黑体" w:hAnsi="华文细黑" w:cs="Times New Roman"/>
      <w:kern w:val="2"/>
      <w:sz w:val="24"/>
      <w:szCs w:val="22"/>
    </w:rPr>
  </w:style>
  <w:style w:type="character" w:customStyle="1" w:styleId="7Char4">
    <w:name w:val="冬7级 Char"/>
    <w:basedOn w:val="af2"/>
    <w:link w:val="7"/>
    <w:qFormat/>
    <w:rPr>
      <w:rFonts w:ascii="华文细黑" w:eastAsia="宋体" w:hAnsi="华文细黑" w:cs="Times New Roman"/>
      <w:kern w:val="2"/>
      <w:sz w:val="24"/>
      <w:szCs w:val="22"/>
    </w:rPr>
  </w:style>
  <w:style w:type="character" w:customStyle="1" w:styleId="1ffff3">
    <w:name w:val="冬1级 字符"/>
    <w:basedOn w:val="af2"/>
    <w:link w:val="12"/>
    <w:qFormat/>
    <w:rPr>
      <w:rFonts w:ascii="Arial" w:eastAsia="黑体" w:hAnsi="Arial" w:cs="Times New Roman"/>
      <w:b/>
      <w:kern w:val="2"/>
      <w:sz w:val="44"/>
      <w:szCs w:val="36"/>
    </w:rPr>
  </w:style>
  <w:style w:type="character" w:customStyle="1" w:styleId="8Char1">
    <w:name w:val="冬8级 Char"/>
    <w:basedOn w:val="af2"/>
    <w:link w:val="8"/>
    <w:qFormat/>
    <w:rPr>
      <w:rFonts w:ascii="华文细黑" w:eastAsia="宋体" w:hAnsi="华文细黑" w:cs="Times New Roman"/>
      <w:kern w:val="2"/>
      <w:sz w:val="24"/>
      <w:szCs w:val="22"/>
    </w:rPr>
  </w:style>
  <w:style w:type="character" w:customStyle="1" w:styleId="9Char0">
    <w:name w:val="冬9级 Char"/>
    <w:basedOn w:val="af2"/>
    <w:link w:val="9"/>
    <w:qFormat/>
    <w:rPr>
      <w:rFonts w:ascii="华文细黑" w:eastAsia="宋体" w:hAnsi="华文细黑" w:cs="Times New Roman"/>
      <w:kern w:val="2"/>
      <w:sz w:val="24"/>
      <w:szCs w:val="22"/>
    </w:rPr>
  </w:style>
  <w:style w:type="table" w:customStyle="1" w:styleId="affffffffffffffffff7">
    <w:name w:val="仲裁列表"/>
    <w:basedOn w:val="af3"/>
    <w:uiPriority w:val="99"/>
    <w:qFormat/>
    <w:pPr>
      <w:jc w:val="both"/>
    </w:pPr>
    <w:rPr>
      <w:rFonts w:ascii="Calibri" w:eastAsia="华文细黑" w:hAnsi="Calibri" w:cs="Calibri"/>
      <w:color w:val="000000" w:themeColor="text1"/>
    </w:rPr>
    <w:tblPr>
      <w:jc w:val="center"/>
      <w:tblInd w:w="0" w:type="dxa"/>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Marlett"/>
        <w:b/>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70C0"/>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ascii="Times New Roman" w:eastAsia="Marlett"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jc w:val="both"/>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92CDDC" w:themeFill="accent5" w:themeFillTint="99"/>
      </w:tcPr>
    </w:tblStylePr>
  </w:style>
  <w:style w:type="paragraph" w:customStyle="1" w:styleId="SectionHeading">
    <w:name w:val="Section Heading"/>
    <w:basedOn w:val="af1"/>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1Char">
    <w:name w:val="目录 1 Char"/>
    <w:basedOn w:val="af2"/>
    <w:link w:val="17"/>
    <w:uiPriority w:val="39"/>
    <w:qFormat/>
    <w:rPr>
      <w:rFonts w:ascii="Times New Roman" w:hAnsi="Times New Roman" w:cs="Times New Roman"/>
      <w:kern w:val="2"/>
      <w:sz w:val="36"/>
      <w:szCs w:val="24"/>
    </w:rPr>
  </w:style>
  <w:style w:type="character" w:customStyle="1" w:styleId="foChar">
    <w:name w:val="fo Char"/>
    <w:basedOn w:val="af2"/>
    <w:qFormat/>
    <w:rPr>
      <w:rFonts w:eastAsia="宋体"/>
      <w:kern w:val="2"/>
      <w:sz w:val="18"/>
      <w:szCs w:val="18"/>
      <w:lang w:val="en-US" w:eastAsia="zh-CN" w:bidi="ar-SA"/>
    </w:rPr>
  </w:style>
  <w:style w:type="paragraph" w:customStyle="1" w:styleId="affffffffffffffffff8">
    <w:name w:val="表格列头"/>
    <w:basedOn w:val="affffff6"/>
    <w:qFormat/>
    <w:pPr>
      <w:widowControl/>
      <w:adjustRightInd w:val="0"/>
      <w:snapToGrid w:val="0"/>
      <w:spacing w:beforeLines="0" w:afterLines="0" w:line="240" w:lineRule="auto"/>
      <w:jc w:val="left"/>
    </w:pPr>
    <w:rPr>
      <w:rFonts w:ascii="Arial" w:eastAsia="微软雅黑" w:hAnsi="Arial" w:cs="宋体"/>
      <w:b/>
      <w:kern w:val="2"/>
      <w:sz w:val="21"/>
      <w:szCs w:val="18"/>
    </w:rPr>
  </w:style>
  <w:style w:type="paragraph" w:customStyle="1" w:styleId="074">
    <w:name w:val="样式 宋体 小四 首行缩进:  0.74 厘米"/>
    <w:basedOn w:val="af1"/>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f1"/>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2"/>
    <w:qFormat/>
    <w:rPr>
      <w:rFonts w:ascii="宋体" w:eastAsia="仿宋_GB2312" w:hAnsi="宋体"/>
      <w:bCs/>
      <w:kern w:val="0"/>
      <w:sz w:val="18"/>
    </w:rPr>
  </w:style>
  <w:style w:type="character" w:customStyle="1" w:styleId="affffffffffffffffffb">
    <w:name w:val="样式 宋体 小五"/>
    <w:basedOn w:val="af2"/>
    <w:qFormat/>
    <w:rPr>
      <w:rFonts w:ascii="宋体" w:eastAsia="仿宋_GB2312" w:hAnsi="宋体"/>
      <w:kern w:val="0"/>
      <w:sz w:val="18"/>
    </w:rPr>
  </w:style>
  <w:style w:type="paragraph" w:customStyle="1" w:styleId="affffffffffffffffffc">
    <w:name w:val="样式 宋体 小五 居中"/>
    <w:basedOn w:val="af1"/>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a"/>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f1"/>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2"/>
    <w:link w:val="-7"/>
    <w:qFormat/>
    <w:rPr>
      <w:rFonts w:ascii="Times New Roman" w:eastAsia="宋体" w:hAnsi="Times New Roman" w:cs="Times New Roman"/>
      <w:kern w:val="2"/>
      <w:sz w:val="24"/>
      <w:szCs w:val="24"/>
    </w:rPr>
  </w:style>
  <w:style w:type="paragraph" w:customStyle="1" w:styleId="122">
    <w:name w:val="标题 12"/>
    <w:basedOn w:val="af1"/>
    <w:next w:val="af1"/>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f1"/>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2"/>
    <w:link w:val="affffffffffffffffffd"/>
    <w:qFormat/>
    <w:rPr>
      <w:rFonts w:ascii="Times New Roman" w:eastAsia="宋体" w:hAnsi="Times New Roman" w:cs="Times New Roman"/>
      <w:kern w:val="2"/>
      <w:sz w:val="24"/>
      <w:szCs w:val="24"/>
    </w:rPr>
  </w:style>
  <w:style w:type="paragraph" w:customStyle="1" w:styleId="GZLevel1">
    <w:name w:val="GZ_Level_1"/>
    <w:basedOn w:val="16"/>
    <w:semiHidden/>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8"/>
    <w:next w:val="af8"/>
    <w:link w:val="3ArialCharChar"/>
    <w:qFormat/>
    <w:pPr>
      <w:widowControl w:val="0"/>
      <w:tabs>
        <w:tab w:val="clear" w:pos="454"/>
        <w:tab w:val="clear" w:pos="720"/>
        <w:tab w:val="left" w:pos="420"/>
      </w:tabs>
      <w:spacing w:before="120" w:afterLines="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f1"/>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f1"/>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f1"/>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f1"/>
    <w:next w:val="af1"/>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e"/>
    <w:uiPriority w:val="99"/>
    <w:qFormat/>
    <w:pPr>
      <w:jc w:val="both"/>
      <w:textAlignment w:val="center"/>
    </w:pPr>
    <w:rPr>
      <w:rFonts w:eastAsia="华文细黑"/>
    </w:rPr>
    <w:tblPr>
      <w:tblStyleRowBandSize w:val="1"/>
      <w:tblStyleColBandSize w:val="1"/>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108" w:type="dxa"/>
        <w:bottom w:w="0" w:type="dxa"/>
        <w:right w:w="108" w:type="dxa"/>
      </w:tblCellMar>
    </w:tblPr>
    <w:trPr>
      <w:jc w:val="center"/>
    </w:trPr>
    <w:tcPr>
      <w:shd w:val="clear" w:color="auto" w:fill="FFFFFF" w:themeFill="background1"/>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B050"/>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eastAsia="Marlet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jc w:val="both"/>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blStyleRowBandSize w:val="1"/>
      <w:tblStyleColBandSize w:val="1"/>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108" w:type="dxa"/>
        <w:bottom w:w="0" w:type="dxa"/>
        <w:right w:w="108" w:type="dxa"/>
      </w:tblCellMar>
    </w:tblPr>
    <w:trPr>
      <w:jc w:val="center"/>
    </w:trPr>
    <w:tcPr>
      <w:shd w:val="clear" w:color="auto" w:fill="FFFFFF" w:themeFill="background1"/>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EA6A"/>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eastAsia="Marlet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wordWrap/>
        <w:ind w:firstLineChars="0" w:firstLine="0"/>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wordWrap/>
        <w:ind w:firstLineChars="0" w:firstLine="0"/>
        <w:jc w:val="both"/>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E7FFF0"/>
      </w:tcPr>
    </w:tblStylePr>
  </w:style>
  <w:style w:type="table" w:customStyle="1" w:styleId="-13">
    <w:name w:val="仲裁列表-1"/>
    <w:basedOn w:val="af3"/>
    <w:uiPriority w:val="99"/>
    <w:qFormat/>
    <w:pPr>
      <w:jc w:val="both"/>
      <w:textAlignment w:val="center"/>
    </w:pPr>
    <w:rPr>
      <w:rFonts w:ascii="Calibri" w:eastAsia="华文细黑" w:hAnsi="Calibri" w:cs="Calibri"/>
      <w:color w:val="000000" w:themeColor="text1"/>
    </w:rPr>
    <w:tblPr>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108" w:type="dxa"/>
        <w:bottom w:w="0" w:type="dxa"/>
        <w:right w:w="108" w:type="dxa"/>
      </w:tblCellMar>
    </w:tblPr>
    <w:trPr>
      <w:jc w:val="center"/>
    </w:trPr>
    <w:tcPr>
      <w:shd w:val="clear" w:color="auto" w:fill="FFFFFF" w:themeFill="background1"/>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70C0"/>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eastAsia="Marlet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2Vert">
      <w:pPr>
        <w:jc w:val="both"/>
      </w:pPr>
      <w:rPr>
        <w:rFonts w:eastAsia="Marlett"/>
        <w:sz w:val="21"/>
      </w:rPr>
    </w:tblStylePr>
    <w:tblStylePr w:type="band1Horz">
      <w:pPr>
        <w:wordWrap/>
        <w:spacing w:line="240" w:lineRule="auto"/>
        <w:ind w:firstLineChars="0" w:firstLine="0"/>
      </w:pPr>
      <w:rPr>
        <w:rFonts w:eastAsia="Marlett"/>
        <w:sz w:val="2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wordWrap/>
        <w:spacing w:line="240" w:lineRule="auto"/>
        <w:ind w:firstLineChars="0" w:firstLine="0"/>
        <w:jc w:val="both"/>
        <w:outlineLvl w:val="9"/>
      </w:pPr>
      <w:rPr>
        <w:rFonts w:eastAsia="Marlett"/>
        <w:sz w:val="2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92CDDC" w:themeFill="accent5" w:themeFillTint="99"/>
      </w:tcPr>
    </w:tblStylePr>
  </w:style>
  <w:style w:type="paragraph" w:customStyle="1" w:styleId="afffffffffffffffffff1">
    <w:name w:val="阳"/>
    <w:basedOn w:val="16"/>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f1"/>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character" w:customStyle="1" w:styleId="6Char">
    <w:name w:val="样式6 Char"/>
    <w:link w:val="66"/>
    <w:qFormat/>
    <w:rPr>
      <w:rFonts w:ascii="宋体" w:eastAsia="宋体" w:hAnsi="宋体" w:cs="Times New Roman"/>
      <w:sz w:val="28"/>
    </w:rPr>
  </w:style>
  <w:style w:type="character" w:customStyle="1" w:styleId="7Char0">
    <w:name w:val="样式7 Char"/>
    <w:link w:val="76"/>
    <w:qFormat/>
    <w:rPr>
      <w:rFonts w:ascii="宋体" w:eastAsia="宋体" w:hAnsi="宋体" w:cs="Times New Roman"/>
      <w:sz w:val="28"/>
    </w:rPr>
  </w:style>
  <w:style w:type="character" w:customStyle="1" w:styleId="8Char0">
    <w:name w:val="样式8 Char"/>
    <w:link w:val="86"/>
    <w:qFormat/>
    <w:rPr>
      <w:rFonts w:ascii="黑体" w:eastAsia="黑体" w:hAnsi="Times New Roman" w:cs="Times New Roman"/>
      <w:kern w:val="2"/>
      <w:sz w:val="28"/>
    </w:rPr>
  </w:style>
  <w:style w:type="paragraph" w:customStyle="1" w:styleId="-8">
    <w:name w:val="冬正文-楷"/>
    <w:basedOn w:val="af1"/>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f1"/>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f1"/>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eastAsia="宋体" w:hAnsi="Univers 57 Condensed" w:cs="Times New Roman"/>
      <w:b/>
      <w:sz w:val="36"/>
      <w:lang w:val="en-GB" w:eastAsia="en-US"/>
    </w:rPr>
  </w:style>
  <w:style w:type="paragraph" w:customStyle="1" w:styleId="tablehead">
    <w:name w:val="table head"/>
    <w:basedOn w:val="af1"/>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3"/>
    <w:uiPriority w:val="61"/>
    <w:qFormat/>
    <w:rPr>
      <w:rFonts w:ascii="Calibri" w:eastAsia="宋体"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3"/>
    <w:uiPriority w:val="61"/>
    <w:qFormat/>
    <w:rPr>
      <w:rFonts w:ascii="Calibri" w:eastAsia="宋体"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2"/>
    <w:qFormat/>
  </w:style>
  <w:style w:type="character" w:customStyle="1" w:styleId="1ffffff0">
    <w:name w:val="页码1"/>
    <w:basedOn w:val="af2"/>
    <w:qFormat/>
  </w:style>
  <w:style w:type="character" w:customStyle="1" w:styleId="Charfffff4">
    <w:name w:val="图 Char"/>
    <w:link w:val="afffffffffffffffff7"/>
    <w:qFormat/>
    <w:rPr>
      <w:rFonts w:ascii="Times New Roman" w:eastAsia="宋体" w:hAnsi="Times New Roman" w:cs="Times New Roman"/>
      <w:snapToGrid w:val="0"/>
      <w:spacing w:val="20"/>
      <w:sz w:val="24"/>
    </w:rPr>
  </w:style>
  <w:style w:type="paragraph" w:customStyle="1" w:styleId="afffffffffffffffffff2">
    <w:name w:val="真正 正文"/>
    <w:basedOn w:val="af1"/>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2"/>
    <w:qFormat/>
    <w:rPr>
      <w:rFonts w:ascii="Arial" w:hAnsi="Arial"/>
      <w:b/>
      <w:sz w:val="36"/>
      <w:szCs w:val="36"/>
    </w:rPr>
  </w:style>
  <w:style w:type="paragraph" w:customStyle="1" w:styleId="afffffffffffffffffff3">
    <w:name w:val="图文居中"/>
    <w:basedOn w:val="af1"/>
    <w:next w:val="af1"/>
    <w:qFormat/>
    <w:pPr>
      <w:keepNext/>
      <w:spacing w:before="120" w:after="120"/>
      <w:jc w:val="center"/>
    </w:pPr>
    <w:rPr>
      <w:rFonts w:asciiTheme="minorHAnsi" w:hAnsiTheme="minorHAnsi" w:cstheme="minorBidi"/>
    </w:rPr>
  </w:style>
  <w:style w:type="paragraph" w:customStyle="1" w:styleId="afffffffffffffffffff4">
    <w:name w:val="表格居中"/>
    <w:basedOn w:val="affffff6"/>
    <w:qFormat/>
    <w:pPr>
      <w:widowControl/>
      <w:adjustRightInd w:val="0"/>
      <w:snapToGrid w:val="0"/>
      <w:spacing w:beforeLines="0" w:afterLines="0"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6"/>
    <w:next w:val="af1"/>
    <w:qFormat/>
    <w:pPr>
      <w:widowControl/>
      <w:adjustRightInd w:val="0"/>
      <w:snapToGrid w:val="0"/>
      <w:spacing w:beforeLines="0" w:afterLines="0" w:line="240" w:lineRule="auto"/>
      <w:jc w:val="left"/>
      <w:textAlignment w:val="auto"/>
    </w:pPr>
    <w:rPr>
      <w:rFonts w:eastAsia="微软雅黑" w:cs="宋体"/>
      <w:kern w:val="2"/>
      <w:sz w:val="21"/>
      <w:szCs w:val="18"/>
    </w:rPr>
  </w:style>
  <w:style w:type="paragraph" w:customStyle="1" w:styleId="afffffffffffffffffff7">
    <w:name w:val="图片格式"/>
    <w:basedOn w:val="af1"/>
    <w:next w:val="af1"/>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unhideWhenUsed/>
    <w:qFormat/>
    <w:pPr>
      <w:widowControl w:val="0"/>
    </w:pPr>
    <w:rPr>
      <w:rFonts w:ascii="Calibri" w:eastAsia="宋体"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f1"/>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eastAsia="宋体"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rFonts w:ascii="Times New Roman" w:eastAsia="宋体" w:hAnsi="Times New Roman" w:cs="Times New Roman"/>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eastAsia="宋体" w:hAnsi="Arial" w:cs="Times New Roman"/>
    </w:rPr>
  </w:style>
  <w:style w:type="paragraph" w:customStyle="1" w:styleId="H0">
    <w:name w:val="H0"/>
    <w:qFormat/>
    <w:pPr>
      <w:jc w:val="both"/>
    </w:pPr>
    <w:rPr>
      <w:rFonts w:ascii="Arial" w:eastAsia="黑体" w:hAnsi="Arial" w:cs="Times New Roman"/>
      <w:b/>
      <w:sz w:val="32"/>
      <w:szCs w:val="32"/>
      <w:lang w:val="en-GB"/>
    </w:rPr>
  </w:style>
  <w:style w:type="paragraph" w:customStyle="1" w:styleId="ysh5">
    <w:name w:val="ysh5级"/>
    <w:basedOn w:val="af1"/>
    <w:next w:val="af1"/>
    <w:link w:val="ysh50"/>
    <w:qFormat/>
    <w:pPr>
      <w:spacing w:before="120" w:after="120" w:line="360" w:lineRule="auto"/>
      <w:jc w:val="left"/>
      <w:outlineLvl w:val="4"/>
    </w:pPr>
    <w:rPr>
      <w:rFonts w:ascii="Arial" w:hAnsi="Arial" w:cstheme="minorBidi"/>
      <w:sz w:val="24"/>
      <w:szCs w:val="21"/>
    </w:rPr>
  </w:style>
  <w:style w:type="character" w:customStyle="1" w:styleId="ysh50">
    <w:name w:val="ysh5级 字符"/>
    <w:basedOn w:val="af2"/>
    <w:link w:val="ysh5"/>
    <w:qFormat/>
    <w:rPr>
      <w:rFonts w:ascii="Arial" w:eastAsia="宋体" w:hAnsi="Arial" w:cstheme="minorBidi"/>
      <w:kern w:val="2"/>
      <w:sz w:val="24"/>
      <w:szCs w:val="21"/>
    </w:rPr>
  </w:style>
  <w:style w:type="paragraph" w:customStyle="1" w:styleId="xl168">
    <w:name w:val="xl168"/>
    <w:basedOn w:val="af1"/>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f1"/>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f1"/>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f1"/>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f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f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f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f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f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f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6"/>
    <w:next w:val="af1"/>
    <w:uiPriority w:val="39"/>
    <w:unhideWhenUsed/>
    <w:qFormat/>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2211">
    <w:name w:val="正文首行缩进 221"/>
    <w:basedOn w:val="af1"/>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f1"/>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f1"/>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2"/>
    <w:uiPriority w:val="99"/>
    <w:semiHidden/>
    <w:unhideWhenUsed/>
    <w:qFormat/>
    <w:rPr>
      <w:color w:val="605E5C"/>
      <w:shd w:val="clear" w:color="auto" w:fill="E1DFDD"/>
    </w:rPr>
  </w:style>
  <w:style w:type="character" w:customStyle="1" w:styleId="3ff0">
    <w:name w:val="未处理的提及3"/>
    <w:basedOn w:val="af2"/>
    <w:uiPriority w:val="99"/>
    <w:semiHidden/>
    <w:unhideWhenUsed/>
    <w:qFormat/>
    <w:rPr>
      <w:color w:val="605E5C"/>
      <w:shd w:val="clear" w:color="auto" w:fill="E1DFDD"/>
    </w:rPr>
  </w:style>
  <w:style w:type="paragraph" w:customStyle="1" w:styleId="xl125">
    <w:name w:val="xl12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hidden/>
    <w:uiPriority w:val="99"/>
    <w:unhideWhenUsed/>
    <w:qFormat/>
    <w:rPr>
      <w:rFonts w:ascii="Times New Roman" w:eastAsia="宋体" w:hAnsi="Times New Roman" w:cs="Times New Roman"/>
      <w:sz w:val="24"/>
      <w:szCs w:val="24"/>
    </w:rPr>
  </w:style>
  <w:style w:type="character" w:customStyle="1" w:styleId="font01">
    <w:name w:val="font01"/>
    <w:basedOn w:val="af2"/>
    <w:qFormat/>
    <w:rPr>
      <w:rFonts w:ascii="宋体" w:eastAsia="宋体" w:hAnsi="宋体" w:cs="宋体" w:hint="eastAsia"/>
      <w:color w:val="FF0000"/>
      <w:sz w:val="22"/>
      <w:szCs w:val="22"/>
      <w:u w:val="none"/>
    </w:rPr>
  </w:style>
  <w:style w:type="paragraph" w:customStyle="1" w:styleId="a4">
    <w:name w:val="列表（符号二级）（绿盟科技）"/>
    <w:basedOn w:val="a3"/>
    <w:qFormat/>
    <w:pPr>
      <w:numPr>
        <w:ilvl w:val="1"/>
      </w:numPr>
    </w:pPr>
  </w:style>
  <w:style w:type="paragraph" w:customStyle="1" w:styleId="a3">
    <w:name w:val="列表（符号一级）（绿盟科技）"/>
    <w:basedOn w:val="af1"/>
    <w:qFormat/>
    <w:pPr>
      <w:numPr>
        <w:numId w:val="59"/>
      </w:numPr>
      <w:spacing w:line="300" w:lineRule="auto"/>
      <w:ind w:firstLineChars="200" w:firstLine="200"/>
    </w:pPr>
    <w:rPr>
      <w:rFonts w:ascii="Arial" w:hAnsi="Arial"/>
      <w:kern w:val="0"/>
      <w:sz w:val="24"/>
      <w:szCs w:val="21"/>
    </w:rPr>
  </w:style>
  <w:style w:type="character" w:customStyle="1" w:styleId="4fa">
    <w:name w:val="未处理的提及4"/>
    <w:basedOn w:val="af2"/>
    <w:uiPriority w:val="99"/>
    <w:semiHidden/>
    <w:unhideWhenUsed/>
    <w:qFormat/>
    <w:rPr>
      <w:color w:val="605E5C"/>
      <w:shd w:val="clear" w:color="auto" w:fill="E1DFDD"/>
    </w:rPr>
  </w:style>
  <w:style w:type="paragraph" w:customStyle="1" w:styleId="TOC4">
    <w:name w:val="TOC 标题4"/>
    <w:basedOn w:val="16"/>
    <w:next w:val="af1"/>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3"/>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网格型3"/>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网格型4"/>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网格型5"/>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网格型6"/>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f3"/>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f3">
    <w:name w:val="网格型15"/>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网格型20"/>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网格型21"/>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
    <w:name w:val="网格型22"/>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f1">
    <w:name w:val="未处理的提及5"/>
    <w:basedOn w:val="af2"/>
    <w:uiPriority w:val="99"/>
    <w:semiHidden/>
    <w:unhideWhenUsed/>
    <w:qFormat/>
    <w:rPr>
      <w:color w:val="605E5C"/>
      <w:shd w:val="clear" w:color="auto" w:fill="E1DFDD"/>
    </w:rPr>
  </w:style>
  <w:style w:type="character" w:customStyle="1" w:styleId="6b">
    <w:name w:val="未处理的提及6"/>
    <w:basedOn w:val="af2"/>
    <w:uiPriority w:val="99"/>
    <w:semiHidden/>
    <w:unhideWhenUsed/>
    <w:qFormat/>
    <w:rPr>
      <w:color w:val="605E5C"/>
      <w:shd w:val="clear" w:color="auto" w:fill="E1DFDD"/>
    </w:rPr>
  </w:style>
  <w:style w:type="paragraph" w:customStyle="1" w:styleId="6c">
    <w:name w:val="修订6"/>
    <w:hidden/>
    <w:uiPriority w:val="99"/>
    <w:semiHidden/>
    <w:qFormat/>
    <w:rPr>
      <w:rFonts w:ascii="Times New Roman" w:eastAsia="宋体" w:hAnsi="Times New Roman" w:cs="Times New Roman"/>
      <w:sz w:val="24"/>
      <w:szCs w:val="24"/>
    </w:rPr>
  </w:style>
  <w:style w:type="character" w:customStyle="1" w:styleId="7a">
    <w:name w:val="未处理的提及7"/>
    <w:basedOn w:val="af2"/>
    <w:uiPriority w:val="99"/>
    <w:semiHidden/>
    <w:unhideWhenUsed/>
    <w:qFormat/>
    <w:rPr>
      <w:color w:val="605E5C"/>
      <w:shd w:val="clear" w:color="auto" w:fill="E1DFDD"/>
    </w:rPr>
  </w:style>
  <w:style w:type="character" w:customStyle="1" w:styleId="88">
    <w:name w:val="未处理的提及8"/>
    <w:basedOn w:val="af2"/>
    <w:uiPriority w:val="99"/>
    <w:semiHidden/>
    <w:unhideWhenUsed/>
    <w:qFormat/>
    <w:rPr>
      <w:color w:val="605E5C"/>
      <w:shd w:val="clear" w:color="auto" w:fill="E1DFDD"/>
    </w:rPr>
  </w:style>
  <w:style w:type="table" w:customStyle="1" w:styleId="290">
    <w:name w:val="网格型29"/>
    <w:basedOn w:val="af3"/>
    <w:uiPriority w:val="39"/>
    <w:qFormat/>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普通文字 Char Char1"/>
    <w:qFormat/>
    <w:rsid w:val="00BC501A"/>
    <w:rPr>
      <w:rFonts w:ascii="宋体" w:eastAsia="宋体" w:hAnsi="Courier New"/>
      <w:kern w:val="2"/>
      <w:sz w:val="21"/>
      <w:lang w:val="en-US" w:eastAsia="zh-CN" w:bidi="ar-SA"/>
    </w:rPr>
  </w:style>
  <w:style w:type="character" w:customStyle="1" w:styleId="Charffffff6">
    <w:name w:val="军正文 Char"/>
    <w:link w:val="afffffffffffffffffff9"/>
    <w:qFormat/>
    <w:rsid w:val="00BC501A"/>
    <w:rPr>
      <w:rFonts w:ascii="Arial" w:eastAsia="宋体" w:hAnsi="Arial" w:cs="Times New Roman"/>
      <w:sz w:val="24"/>
    </w:rPr>
  </w:style>
  <w:style w:type="paragraph" w:customStyle="1" w:styleId="afffffffffffffffffff9">
    <w:name w:val="军正文"/>
    <w:basedOn w:val="af1"/>
    <w:link w:val="Charffffff6"/>
    <w:qFormat/>
    <w:rsid w:val="00BC501A"/>
    <w:pPr>
      <w:spacing w:before="120" w:after="120" w:line="360" w:lineRule="auto"/>
      <w:ind w:firstLineChars="200" w:firstLine="200"/>
      <w:jc w:val="left"/>
    </w:pPr>
    <w:rPr>
      <w:rFonts w:ascii="Arial" w:hAnsi="Arial"/>
      <w:kern w:val="0"/>
      <w:sz w:val="24"/>
      <w:szCs w:val="20"/>
    </w:rPr>
  </w:style>
  <w:style w:type="character" w:customStyle="1" w:styleId="Charffffff7">
    <w:name w:val="可研的一级标题 Char"/>
    <w:link w:val="afffffffffffffffffffa"/>
    <w:uiPriority w:val="99"/>
    <w:qFormat/>
    <w:rsid w:val="00BC501A"/>
    <w:rPr>
      <w:rFonts w:ascii="宋体" w:eastAsia="黑体" w:hAnsi="宋体"/>
      <w:color w:val="000000"/>
      <w:kern w:val="2"/>
      <w:sz w:val="28"/>
      <w:szCs w:val="24"/>
    </w:rPr>
  </w:style>
  <w:style w:type="paragraph" w:customStyle="1" w:styleId="afffffffffffffffffffa">
    <w:name w:val="可研的一级标题"/>
    <w:basedOn w:val="af1"/>
    <w:next w:val="af1"/>
    <w:link w:val="Charffffff7"/>
    <w:uiPriority w:val="99"/>
    <w:qFormat/>
    <w:rsid w:val="00BC501A"/>
    <w:pPr>
      <w:tabs>
        <w:tab w:val="left" w:pos="482"/>
        <w:tab w:val="left" w:pos="840"/>
      </w:tabs>
      <w:adjustRightInd w:val="0"/>
      <w:spacing w:before="120" w:after="120"/>
      <w:ind w:left="845" w:hanging="420"/>
      <w:jc w:val="left"/>
      <w:textAlignment w:val="baseline"/>
      <w:outlineLvl w:val="0"/>
    </w:pPr>
    <w:rPr>
      <w:rFonts w:ascii="宋体" w:eastAsia="黑体" w:hAnsi="宋体" w:cs="宋体"/>
      <w:color w:val="000000"/>
      <w:sz w:val="28"/>
      <w:szCs w:val="24"/>
    </w:rPr>
  </w:style>
  <w:style w:type="character" w:customStyle="1" w:styleId="msointensereference0">
    <w:name w:val="msointensereference"/>
    <w:qFormat/>
    <w:rsid w:val="00BC501A"/>
    <w:rPr>
      <w:b/>
      <w:smallCaps/>
      <w:color w:val="C0504D"/>
      <w:spacing w:val="5"/>
      <w:u w:val="single"/>
    </w:rPr>
  </w:style>
  <w:style w:type="character" w:customStyle="1" w:styleId="2ffffb">
    <w:name w:val="2 字符"/>
    <w:link w:val="2ffffc"/>
    <w:qFormat/>
    <w:rsid w:val="00BC501A"/>
    <w:rPr>
      <w:rFonts w:ascii="宋体" w:eastAsia="宋体" w:hAnsi="宋体"/>
      <w:color w:val="000000"/>
      <w:sz w:val="30"/>
      <w:szCs w:val="24"/>
    </w:rPr>
  </w:style>
  <w:style w:type="paragraph" w:customStyle="1" w:styleId="2ffffc">
    <w:name w:val="2"/>
    <w:basedOn w:val="afffffffffffffffffffb"/>
    <w:link w:val="2ffffb"/>
    <w:qFormat/>
    <w:rsid w:val="00BC501A"/>
    <w:rPr>
      <w:rFonts w:eastAsia="宋体" w:cs="宋体"/>
      <w:sz w:val="30"/>
    </w:rPr>
  </w:style>
  <w:style w:type="paragraph" w:customStyle="1" w:styleId="afffffffffffffffffffb">
    <w:name w:val="可研"/>
    <w:basedOn w:val="afff3"/>
    <w:link w:val="afffffffffffffffffffc"/>
    <w:qFormat/>
    <w:rsid w:val="00BC501A"/>
    <w:pPr>
      <w:tabs>
        <w:tab w:val="left" w:pos="840"/>
      </w:tabs>
      <w:spacing w:line="432" w:lineRule="auto"/>
      <w:ind w:left="284"/>
    </w:pPr>
    <w:rPr>
      <w:rFonts w:eastAsia="黑体" w:cs="Times New Roman"/>
      <w:color w:val="000000"/>
      <w:sz w:val="44"/>
    </w:rPr>
  </w:style>
  <w:style w:type="character" w:customStyle="1" w:styleId="PPChar">
    <w:name w:val="PP正文 Char"/>
    <w:link w:val="PP"/>
    <w:qFormat/>
    <w:rsid w:val="00BC501A"/>
    <w:rPr>
      <w:rFonts w:ascii="宋体" w:eastAsia="宋体" w:hAnsi="宋体" w:cs="Times New Roman"/>
      <w:sz w:val="24"/>
    </w:rPr>
  </w:style>
  <w:style w:type="paragraph" w:customStyle="1" w:styleId="PP">
    <w:name w:val="PP正文"/>
    <w:basedOn w:val="af1"/>
    <w:link w:val="PPChar"/>
    <w:qFormat/>
    <w:rsid w:val="00BC501A"/>
    <w:pPr>
      <w:spacing w:after="200" w:line="360" w:lineRule="auto"/>
      <w:ind w:firstLineChars="200" w:firstLine="880"/>
    </w:pPr>
    <w:rPr>
      <w:rFonts w:ascii="宋体" w:hAnsi="宋体"/>
      <w:kern w:val="0"/>
      <w:sz w:val="24"/>
      <w:szCs w:val="20"/>
    </w:rPr>
  </w:style>
  <w:style w:type="character" w:customStyle="1" w:styleId="afffffffffffffffffffc">
    <w:name w:val="可研 字符"/>
    <w:link w:val="afffffffffffffffffffb"/>
    <w:qFormat/>
    <w:rsid w:val="00BC501A"/>
    <w:rPr>
      <w:rFonts w:ascii="宋体" w:eastAsia="黑体" w:hAnsi="宋体" w:cs="Times New Roman"/>
      <w:color w:val="000000"/>
      <w:sz w:val="44"/>
      <w:szCs w:val="24"/>
    </w:rPr>
  </w:style>
  <w:style w:type="character" w:customStyle="1" w:styleId="2ffffd">
    <w:name w:val="列表段落 字符2"/>
    <w:uiPriority w:val="34"/>
    <w:qFormat/>
    <w:rsid w:val="00BC501A"/>
    <w:rPr>
      <w:kern w:val="2"/>
      <w:sz w:val="24"/>
      <w:szCs w:val="16"/>
    </w:rPr>
  </w:style>
  <w:style w:type="character" w:customStyle="1" w:styleId="3ff2">
    <w:name w:val="正文文本 3 字符"/>
    <w:qFormat/>
    <w:rsid w:val="00BC501A"/>
    <w:rPr>
      <w:sz w:val="16"/>
      <w:szCs w:val="16"/>
    </w:rPr>
  </w:style>
  <w:style w:type="character" w:customStyle="1" w:styleId="DYH">
    <w:name w:val="DYH正文 字符"/>
    <w:link w:val="DYH0"/>
    <w:qFormat/>
    <w:rsid w:val="00BC501A"/>
    <w:rPr>
      <w:rFonts w:ascii="Arial" w:eastAsia="宋体" w:hAnsi="Arial"/>
      <w:sz w:val="24"/>
    </w:rPr>
  </w:style>
  <w:style w:type="paragraph" w:customStyle="1" w:styleId="DYH0">
    <w:name w:val="DYH正文"/>
    <w:basedOn w:val="af1"/>
    <w:link w:val="DYH"/>
    <w:qFormat/>
    <w:rsid w:val="00BC501A"/>
    <w:pPr>
      <w:spacing w:before="120" w:after="120" w:line="360" w:lineRule="auto"/>
      <w:ind w:firstLineChars="200" w:firstLine="200"/>
      <w:jc w:val="left"/>
    </w:pPr>
    <w:rPr>
      <w:rFonts w:ascii="Arial" w:hAnsi="Arial" w:cs="宋体"/>
      <w:kern w:val="0"/>
      <w:sz w:val="24"/>
      <w:szCs w:val="20"/>
    </w:rPr>
  </w:style>
  <w:style w:type="paragraph" w:customStyle="1" w:styleId="Style1197">
    <w:name w:val="_Style 1197"/>
    <w:basedOn w:val="af1"/>
    <w:next w:val="afffff0"/>
    <w:link w:val="Charffffd"/>
    <w:qFormat/>
    <w:rsid w:val="00BC501A"/>
    <w:pPr>
      <w:ind w:firstLineChars="200" w:firstLine="420"/>
    </w:pPr>
    <w:rPr>
      <w:rFonts w:eastAsia="仿宋" w:cs="宋体"/>
    </w:rPr>
  </w:style>
  <w:style w:type="character" w:customStyle="1" w:styleId="15f4">
    <w:name w:val="标题 1 字符5"/>
    <w:uiPriority w:val="9"/>
    <w:qFormat/>
    <w:rsid w:val="00BC501A"/>
    <w:rPr>
      <w:rFonts w:ascii="宋体" w:hAnsi="宋体"/>
      <w:b/>
      <w:kern w:val="2"/>
      <w:sz w:val="36"/>
      <w:szCs w:val="22"/>
    </w:rPr>
  </w:style>
  <w:style w:type="character" w:customStyle="1" w:styleId="TD8">
    <w:name w:val="TD表格列头 字符"/>
    <w:link w:val="TD9"/>
    <w:qFormat/>
    <w:rsid w:val="00BC501A"/>
    <w:rPr>
      <w:rFonts w:ascii="宋体" w:hAnsi="宋体"/>
      <w:b/>
      <w:kern w:val="2"/>
      <w:sz w:val="21"/>
      <w:szCs w:val="18"/>
    </w:rPr>
  </w:style>
  <w:style w:type="paragraph" w:customStyle="1" w:styleId="TD9">
    <w:name w:val="TD表格列头"/>
    <w:link w:val="TD8"/>
    <w:qFormat/>
    <w:locked/>
    <w:rsid w:val="00BC501A"/>
    <w:pPr>
      <w:widowControl w:val="0"/>
      <w:autoSpaceDE w:val="0"/>
      <w:autoSpaceDN w:val="0"/>
      <w:spacing w:line="360" w:lineRule="auto"/>
      <w:jc w:val="center"/>
      <w:textAlignment w:val="center"/>
    </w:pPr>
    <w:rPr>
      <w:rFonts w:ascii="宋体" w:hAnsi="宋体"/>
      <w:b/>
      <w:kern w:val="2"/>
      <w:sz w:val="21"/>
      <w:szCs w:val="18"/>
    </w:rPr>
  </w:style>
  <w:style w:type="paragraph" w:customStyle="1" w:styleId="afffffffffffffffffffd">
    <w:name w:val="图表标题"/>
    <w:basedOn w:val="af1"/>
    <w:next w:val="af1"/>
    <w:qFormat/>
    <w:rsid w:val="00BC501A"/>
    <w:pPr>
      <w:widowControl/>
      <w:spacing w:before="120" w:after="120" w:line="360" w:lineRule="auto"/>
      <w:ind w:firstLineChars="200" w:firstLine="200"/>
      <w:jc w:val="center"/>
    </w:pPr>
    <w:rPr>
      <w:rFonts w:ascii="Arial" w:eastAsia="黑体" w:hAnsi="Arial"/>
      <w:sz w:val="24"/>
      <w:szCs w:val="20"/>
    </w:rPr>
  </w:style>
  <w:style w:type="paragraph" w:customStyle="1" w:styleId="124">
    <w:name w:val="修订12"/>
    <w:uiPriority w:val="99"/>
    <w:semiHidden/>
    <w:qFormat/>
    <w:rsid w:val="00BC501A"/>
    <w:rPr>
      <w:rFonts w:ascii="Calibri" w:eastAsia="宋体" w:hAnsi="Calibri" w:cs="Times New Roman"/>
      <w:kern w:val="2"/>
      <w:sz w:val="24"/>
      <w:szCs w:val="22"/>
    </w:rPr>
  </w:style>
  <w:style w:type="paragraph" w:customStyle="1" w:styleId="ListParagraph2">
    <w:name w:val="List Paragraph2"/>
    <w:basedOn w:val="af1"/>
    <w:uiPriority w:val="34"/>
    <w:qFormat/>
    <w:rsid w:val="00BC501A"/>
    <w:pPr>
      <w:spacing w:line="360" w:lineRule="auto"/>
    </w:pPr>
    <w:rPr>
      <w:rFonts w:ascii="宋体" w:hAnsi="宋体"/>
      <w:sz w:val="24"/>
      <w:szCs w:val="20"/>
    </w:rPr>
  </w:style>
  <w:style w:type="table" w:customStyle="1" w:styleId="TableGrid2">
    <w:name w:val="TableGrid2"/>
    <w:qFormat/>
    <w:rsid w:val="00BC501A"/>
    <w:rPr>
      <w:rFonts w:ascii="Times New Roman" w:eastAsia="宋体" w:hAnsi="Times New Roman" w:cs="Times New Roman"/>
    </w:rPr>
    <w:tblPr>
      <w:tblCellMar>
        <w:top w:w="0" w:type="dxa"/>
        <w:left w:w="0" w:type="dxa"/>
        <w:bottom w:w="0" w:type="dxa"/>
        <w:right w:w="0" w:type="dxa"/>
      </w:tblCellMar>
    </w:tblPr>
  </w:style>
  <w:style w:type="table" w:customStyle="1" w:styleId="TableGrid1">
    <w:name w:val="TableGrid1"/>
    <w:qFormat/>
    <w:rsid w:val="00BC501A"/>
    <w:rPr>
      <w:rFonts w:ascii="Times New Roman" w:eastAsia="宋体" w:hAnsi="Times New Roman" w:cs="Times New Roman"/>
    </w:rPr>
    <w:tblPr>
      <w:tblCellMar>
        <w:top w:w="0" w:type="dxa"/>
        <w:left w:w="0" w:type="dxa"/>
        <w:bottom w:w="0" w:type="dxa"/>
        <w:right w:w="0" w:type="dxa"/>
      </w:tblCellMar>
    </w:tblPr>
  </w:style>
  <w:style w:type="table" w:customStyle="1" w:styleId="2ffffe">
    <w:name w:val="网格型浅色2"/>
    <w:basedOn w:val="af3"/>
    <w:uiPriority w:val="40"/>
    <w:qFormat/>
    <w:rsid w:val="00BC501A"/>
    <w:rPr>
      <w:rFonts w:ascii="Times New Roman" w:eastAsia="宋体" w:hAnsi="Times New Roman" w:cs="Times New Roman"/>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styleId="afffffffffffffffffffe">
    <w:name w:val="Revision"/>
    <w:hidden/>
    <w:uiPriority w:val="99"/>
    <w:unhideWhenUsed/>
    <w:rsid w:val="00BF2251"/>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宋体"/>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4" w:uiPriority="9"/>
    <w:lsdException w:name="index 2" w:qFormat="0"/>
    <w:lsdException w:name="index 3" w:qFormat="0"/>
    <w:lsdException w:name="index 4" w:qFormat="0"/>
    <w:lsdException w:name="index 5" w:qFormat="0"/>
    <w:lsdException w:name="index 6" w:qFormat="0"/>
    <w:lsdException w:name="index 7" w:qFormat="0"/>
    <w:lsdException w:name="index 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macro" w:qFormat="0"/>
    <w:lsdException w:name="List" w:semiHidden="0" w:unhideWhenUsed="0"/>
    <w:lsdException w:name="List Bullet" w:semiHidden="0" w:unhideWhenUsed="0"/>
    <w:lsdException w:name="List Number" w:uiPriority="99"/>
    <w:lsdException w:name="Title" w:semiHidden="0" w:unhideWhenUsed="0"/>
    <w:lsdException w:name="Default Paragraph Font" w:uiPriority="1" w:qFormat="0"/>
    <w:lsdException w:name="Body Text Indent" w:uiPriority="99"/>
    <w:lsdException w:name="Subtitle" w:semiHidden="0" w:uiPriority="11" w:unhideWhenUsed="0"/>
    <w:lsdException w:name="Body Text First Indent 2" w:uiPriority="99"/>
    <w:lsdException w:name="Body Text Indent 2" w:uiPriority="99"/>
    <w:lsdException w:name="Hyperlink" w:uiPriority="99"/>
    <w:lsdException w:name="FollowedHyperlink" w:uiPriority="99"/>
    <w:lsdException w:name="Strong" w:semiHidden="0" w:uiPriority="22" w:unhideWhenUsed="0"/>
    <w:lsdException w:name="Emphasis" w:semiHidden="0" w:unhideWhenUsed="0"/>
    <w:lsdException w:name="Document Map" w:uiPriority="99"/>
    <w:lsdException w:name="HTML Top of Form" w:uiPriority="99" w:qFormat="0"/>
    <w:lsdException w:name="HTML Bottom of Form" w:uiPriority="99" w:qFormat="0"/>
    <w:lsdException w:name="Normal (Web)" w:uiPriority="99"/>
    <w:lsdException w:name="HTML Code" w:uiPriority="99"/>
    <w:lsdException w:name="Normal Table" w:uiPriority="99" w:qFormat="0"/>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Professional" w:uiPriority="99"/>
    <w:lsdException w:name="Balloon Text" w:semiHidden="0" w:uiPriority="99" w:unhideWhenUsed="0"/>
    <w:lsdException w:name="Table Grid" w:uiPriority="39"/>
    <w:lsdException w:name="Placeholder Text" w:semiHidden="0" w:uiPriority="99" w:unhideWhenUsed="0"/>
    <w:lsdException w:name="No Spacing" w:semiHidden="0" w:uiPriority="1" w:unhideWhenUsed="0"/>
    <w:lsdException w:name="Light Shading" w:semiHidden="0" w:unhideWhenUsed="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99" w:unhideWhenUsed="0"/>
    <w:lsdException w:name="Quote" w:semiHidden="0" w:uiPriority="29" w:unhideWhenUsed="0"/>
    <w:lsdException w:name="Intense Quote" w:semiHidden="0" w:uiPriority="99"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1">
    <w:name w:val="Normal"/>
    <w:qFormat/>
    <w:pPr>
      <w:widowControl w:val="0"/>
      <w:jc w:val="both"/>
    </w:pPr>
    <w:rPr>
      <w:rFonts w:ascii="Calibri" w:eastAsia="宋体" w:hAnsi="Calibri" w:cs="Times New Roman"/>
      <w:kern w:val="2"/>
      <w:sz w:val="21"/>
      <w:szCs w:val="22"/>
    </w:rPr>
  </w:style>
  <w:style w:type="paragraph" w:styleId="16">
    <w:name w:val="heading 1"/>
    <w:basedOn w:val="af1"/>
    <w:next w:val="af1"/>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f1"/>
    <w:next w:val="af1"/>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f1"/>
    <w:next w:val="af1"/>
    <w:link w:val="3Char2"/>
    <w:qFormat/>
    <w:pPr>
      <w:keepNext/>
      <w:keepLines/>
      <w:outlineLvl w:val="2"/>
    </w:pPr>
    <w:rPr>
      <w:rFonts w:ascii="仿宋" w:eastAsia="仿宋" w:hAnsi="仿宋" w:cs="仿宋"/>
      <w:b/>
      <w:bCs/>
      <w:sz w:val="24"/>
      <w:szCs w:val="24"/>
    </w:rPr>
  </w:style>
  <w:style w:type="paragraph" w:styleId="42">
    <w:name w:val="heading 4"/>
    <w:basedOn w:val="af1"/>
    <w:next w:val="af1"/>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f1"/>
    <w:next w:val="af1"/>
    <w:link w:val="5Char3"/>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f1"/>
    <w:next w:val="af1"/>
    <w:link w:val="6Char3"/>
    <w:qFormat/>
    <w:pPr>
      <w:keepNext/>
      <w:keepLines/>
      <w:spacing w:before="240" w:after="64" w:line="320" w:lineRule="auto"/>
      <w:outlineLvl w:val="5"/>
    </w:pPr>
    <w:rPr>
      <w:rFonts w:ascii="Arial" w:eastAsia="黑体" w:hAnsi="Arial"/>
      <w:b/>
      <w:bCs/>
      <w:sz w:val="24"/>
      <w:szCs w:val="24"/>
    </w:rPr>
  </w:style>
  <w:style w:type="paragraph" w:styleId="71">
    <w:name w:val="heading 7"/>
    <w:basedOn w:val="af1"/>
    <w:next w:val="af1"/>
    <w:link w:val="7Char3"/>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f1"/>
    <w:next w:val="af1"/>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f1"/>
    <w:next w:val="af1"/>
    <w:link w:val="9Char3"/>
    <w:qFormat/>
    <w:pPr>
      <w:keepNext/>
      <w:keepLines/>
      <w:tabs>
        <w:tab w:val="left" w:pos="0"/>
      </w:tabs>
      <w:spacing w:before="240" w:after="64" w:line="320" w:lineRule="auto"/>
      <w:ind w:left="1584" w:hanging="1584"/>
      <w:outlineLvl w:val="8"/>
    </w:pPr>
    <w:rPr>
      <w:rFonts w:ascii="Cambria" w:hAnsi="Cambria"/>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33">
    <w:name w:val="List 3"/>
    <w:basedOn w:val="af1"/>
    <w:qFormat/>
    <w:pPr>
      <w:ind w:leftChars="400" w:left="100" w:hangingChars="200" w:hanging="200"/>
    </w:pPr>
    <w:rPr>
      <w:rFonts w:ascii="Times New Roman" w:hAnsi="Times New Roman"/>
      <w:szCs w:val="20"/>
    </w:rPr>
  </w:style>
  <w:style w:type="paragraph" w:styleId="72">
    <w:name w:val="toc 7"/>
    <w:basedOn w:val="af1"/>
    <w:next w:val="af1"/>
    <w:uiPriority w:val="39"/>
    <w:qFormat/>
    <w:pPr>
      <w:ind w:left="1260"/>
      <w:jc w:val="left"/>
    </w:pPr>
    <w:rPr>
      <w:rFonts w:ascii="Times New Roman" w:hAnsi="Times New Roman"/>
      <w:sz w:val="18"/>
      <w:szCs w:val="18"/>
    </w:rPr>
  </w:style>
  <w:style w:type="paragraph" w:styleId="23">
    <w:name w:val="List Number 2"/>
    <w:basedOn w:val="af1"/>
    <w:qFormat/>
    <w:pPr>
      <w:tabs>
        <w:tab w:val="left" w:pos="432"/>
        <w:tab w:val="left" w:pos="567"/>
      </w:tabs>
      <w:ind w:left="432" w:hanging="432"/>
    </w:pPr>
    <w:rPr>
      <w:rFonts w:ascii="Times New Roman" w:hAnsi="Times New Roman"/>
      <w:sz w:val="28"/>
      <w:szCs w:val="20"/>
    </w:rPr>
  </w:style>
  <w:style w:type="paragraph" w:styleId="a9">
    <w:name w:val="table of authorities"/>
    <w:basedOn w:val="af1"/>
    <w:next w:val="af1"/>
    <w:qFormat/>
    <w:pPr>
      <w:numPr>
        <w:numId w:val="1"/>
      </w:numPr>
      <w:ind w:leftChars="200" w:left="200"/>
    </w:pPr>
    <w:rPr>
      <w:rFonts w:ascii="Times New Roman" w:hAnsi="Times New Roman"/>
      <w:sz w:val="18"/>
      <w:szCs w:val="24"/>
    </w:rPr>
  </w:style>
  <w:style w:type="paragraph" w:styleId="af5">
    <w:name w:val="Note Heading"/>
    <w:basedOn w:val="af1"/>
    <w:next w:val="af1"/>
    <w:link w:val="Char0"/>
    <w:semiHidden/>
    <w:unhideWhenUsed/>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f1"/>
    <w:qFormat/>
    <w:pPr>
      <w:numPr>
        <w:numId w:val="2"/>
      </w:numPr>
    </w:pPr>
    <w:rPr>
      <w:rFonts w:ascii="Times New Roman" w:hAnsi="Times New Roman"/>
      <w:szCs w:val="24"/>
    </w:rPr>
  </w:style>
  <w:style w:type="paragraph" w:styleId="82">
    <w:name w:val="index 8"/>
    <w:basedOn w:val="af6"/>
    <w:next w:val="af1"/>
    <w:qFormat/>
    <w:pPr>
      <w:adjustRightInd w:val="0"/>
      <w:spacing w:beforeLines="0" w:afterLines="0"/>
      <w:ind w:firstLine="420"/>
    </w:pPr>
    <w:rPr>
      <w:rFonts w:ascii="宋体" w:hAnsi="宋体" w:cs="Arial"/>
      <w:bCs w:val="0"/>
      <w:sz w:val="18"/>
      <w:szCs w:val="18"/>
    </w:rPr>
  </w:style>
  <w:style w:type="paragraph" w:customStyle="1" w:styleId="af6">
    <w:name w:val="表格名称"/>
    <w:basedOn w:val="af1"/>
    <w:link w:val="Char1"/>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7">
    <w:name w:val="E-mail Signature"/>
    <w:basedOn w:val="af1"/>
    <w:link w:val="Char2"/>
    <w:semiHidden/>
    <w:unhideWhenUsed/>
    <w:qFormat/>
    <w:pPr>
      <w:adjustRightInd w:val="0"/>
      <w:snapToGrid w:val="0"/>
      <w:spacing w:line="360" w:lineRule="auto"/>
      <w:ind w:firstLineChars="200" w:firstLine="200"/>
      <w:jc w:val="left"/>
    </w:pPr>
    <w:rPr>
      <w:rFonts w:ascii="Times New Roman" w:hAnsi="Times New Roman"/>
    </w:rPr>
  </w:style>
  <w:style w:type="paragraph" w:styleId="af8">
    <w:name w:val="List Number"/>
    <w:basedOn w:val="af1"/>
    <w:uiPriority w:val="99"/>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9">
    <w:name w:val="Normal Indent"/>
    <w:basedOn w:val="af1"/>
    <w:link w:val="Char20"/>
    <w:qFormat/>
    <w:pPr>
      <w:ind w:firstLine="420"/>
    </w:pPr>
    <w:rPr>
      <w:szCs w:val="20"/>
    </w:rPr>
  </w:style>
  <w:style w:type="paragraph" w:styleId="afa">
    <w:name w:val="caption"/>
    <w:basedOn w:val="af1"/>
    <w:next w:val="af1"/>
    <w:link w:val="Char21"/>
    <w:qFormat/>
    <w:pPr>
      <w:spacing w:before="152" w:after="160"/>
    </w:pPr>
    <w:rPr>
      <w:rFonts w:ascii="Arial" w:eastAsia="黑体" w:hAnsi="Arial"/>
      <w:sz w:val="20"/>
      <w:szCs w:val="20"/>
    </w:rPr>
  </w:style>
  <w:style w:type="paragraph" w:styleId="afb">
    <w:name w:val="List Bullet"/>
    <w:basedOn w:val="af1"/>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c">
    <w:name w:val="envelope address"/>
    <w:basedOn w:val="af1"/>
    <w:semiHidden/>
    <w:unhideWhenUsed/>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d">
    <w:name w:val="Document Map"/>
    <w:basedOn w:val="af1"/>
    <w:link w:val="Char3"/>
    <w:uiPriority w:val="99"/>
    <w:qFormat/>
    <w:rPr>
      <w:rFonts w:ascii="宋体"/>
      <w:sz w:val="18"/>
      <w:szCs w:val="18"/>
    </w:rPr>
  </w:style>
  <w:style w:type="paragraph" w:styleId="afe">
    <w:name w:val="toa heading"/>
    <w:basedOn w:val="af1"/>
    <w:next w:val="af1"/>
    <w:qFormat/>
    <w:pPr>
      <w:spacing w:before="120"/>
    </w:pPr>
    <w:rPr>
      <w:rFonts w:ascii="Arial" w:hAnsi="Arial"/>
      <w:sz w:val="24"/>
      <w:szCs w:val="20"/>
    </w:rPr>
  </w:style>
  <w:style w:type="paragraph" w:styleId="aff">
    <w:name w:val="annotation text"/>
    <w:basedOn w:val="af1"/>
    <w:link w:val="Char30"/>
    <w:uiPriority w:val="99"/>
    <w:qFormat/>
    <w:pPr>
      <w:jc w:val="left"/>
    </w:pPr>
  </w:style>
  <w:style w:type="paragraph" w:styleId="aff0">
    <w:name w:val="Salutation"/>
    <w:basedOn w:val="af1"/>
    <w:next w:val="af1"/>
    <w:link w:val="Char4"/>
    <w:qFormat/>
    <w:rPr>
      <w:rFonts w:ascii="宋体" w:hAnsi="Times New Roman"/>
      <w:b/>
      <w:sz w:val="28"/>
      <w:szCs w:val="20"/>
    </w:rPr>
  </w:style>
  <w:style w:type="paragraph" w:styleId="34">
    <w:name w:val="Body Text 3"/>
    <w:basedOn w:val="af1"/>
    <w:link w:val="3Char20"/>
    <w:qFormat/>
    <w:pPr>
      <w:snapToGrid w:val="0"/>
      <w:spacing w:before="50" w:after="50"/>
    </w:pPr>
    <w:rPr>
      <w:rFonts w:ascii="Times New Roman" w:eastAsia="仿宋_GB2312" w:hAnsi="宋体"/>
      <w:b/>
      <w:bCs/>
      <w:sz w:val="24"/>
      <w:szCs w:val="20"/>
    </w:rPr>
  </w:style>
  <w:style w:type="paragraph" w:styleId="aff1">
    <w:name w:val="Closing"/>
    <w:basedOn w:val="af1"/>
    <w:link w:val="Char5"/>
    <w:semiHidden/>
    <w:unhideWhenUsed/>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f1"/>
    <w:qFormat/>
    <w:pPr>
      <w:tabs>
        <w:tab w:val="left" w:pos="1200"/>
      </w:tabs>
      <w:ind w:left="1200" w:firstLineChars="200" w:hanging="360"/>
    </w:pPr>
    <w:rPr>
      <w:rFonts w:ascii="Times New Roman" w:hAnsi="Times New Roman"/>
      <w:szCs w:val="24"/>
    </w:rPr>
  </w:style>
  <w:style w:type="paragraph" w:styleId="aff2">
    <w:name w:val="Body Text"/>
    <w:basedOn w:val="af1"/>
    <w:link w:val="Char31"/>
    <w:qFormat/>
    <w:pPr>
      <w:spacing w:after="120"/>
    </w:pPr>
    <w:rPr>
      <w:sz w:val="28"/>
      <w:szCs w:val="24"/>
    </w:rPr>
  </w:style>
  <w:style w:type="paragraph" w:styleId="aff3">
    <w:name w:val="Body Text Indent"/>
    <w:basedOn w:val="af1"/>
    <w:link w:val="Char32"/>
    <w:uiPriority w:val="99"/>
    <w:qFormat/>
    <w:pPr>
      <w:spacing w:line="200" w:lineRule="exact"/>
      <w:ind w:firstLine="301"/>
    </w:pPr>
    <w:rPr>
      <w:rFonts w:ascii="宋体" w:hAnsi="Courier New"/>
      <w:spacing w:val="-4"/>
      <w:sz w:val="18"/>
      <w:szCs w:val="20"/>
    </w:rPr>
  </w:style>
  <w:style w:type="paragraph" w:styleId="3">
    <w:name w:val="List Number 3"/>
    <w:basedOn w:val="af1"/>
    <w:qFormat/>
    <w:pPr>
      <w:numPr>
        <w:numId w:val="3"/>
      </w:numPr>
    </w:pPr>
    <w:rPr>
      <w:rFonts w:ascii="Times New Roman" w:hAnsi="Times New Roman"/>
      <w:szCs w:val="24"/>
    </w:rPr>
  </w:style>
  <w:style w:type="paragraph" w:styleId="24">
    <w:name w:val="List 2"/>
    <w:basedOn w:val="af1"/>
    <w:qFormat/>
    <w:pPr>
      <w:ind w:leftChars="200" w:left="100" w:hangingChars="200" w:hanging="200"/>
    </w:pPr>
    <w:rPr>
      <w:rFonts w:ascii="Times New Roman" w:hAnsi="Times New Roman"/>
      <w:sz w:val="28"/>
      <w:szCs w:val="24"/>
    </w:rPr>
  </w:style>
  <w:style w:type="paragraph" w:styleId="aff4">
    <w:name w:val="List Continue"/>
    <w:basedOn w:val="af1"/>
    <w:semiHidden/>
    <w:unhideWhenUsed/>
    <w:qFormat/>
    <w:pPr>
      <w:adjustRightInd w:val="0"/>
      <w:snapToGrid w:val="0"/>
      <w:spacing w:after="120" w:line="360" w:lineRule="auto"/>
      <w:ind w:leftChars="200" w:left="420" w:firstLineChars="200" w:firstLine="200"/>
      <w:jc w:val="left"/>
    </w:pPr>
    <w:rPr>
      <w:rFonts w:ascii="Times New Roman" w:hAnsi="Times New Roman"/>
    </w:rPr>
  </w:style>
  <w:style w:type="paragraph" w:styleId="aff5">
    <w:name w:val="Block Text"/>
    <w:basedOn w:val="af1"/>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f1"/>
    <w:qFormat/>
    <w:pPr>
      <w:tabs>
        <w:tab w:val="left" w:pos="780"/>
      </w:tabs>
      <w:ind w:leftChars="200" w:left="780" w:hangingChars="200" w:hanging="360"/>
    </w:pPr>
    <w:rPr>
      <w:rFonts w:ascii="Times New Roman" w:hAnsi="Times New Roman"/>
      <w:szCs w:val="24"/>
    </w:rPr>
  </w:style>
  <w:style w:type="paragraph" w:styleId="HTML">
    <w:name w:val="HTML Address"/>
    <w:basedOn w:val="af1"/>
    <w:link w:val="HTMLChar"/>
    <w:semiHidden/>
    <w:unhideWhenUsed/>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f1"/>
    <w:next w:val="af1"/>
    <w:uiPriority w:val="39"/>
    <w:qFormat/>
    <w:pPr>
      <w:spacing w:afterLines="50"/>
      <w:ind w:left="840"/>
      <w:jc w:val="left"/>
    </w:pPr>
    <w:rPr>
      <w:rFonts w:ascii="Times New Roman" w:hAnsi="Times New Roman"/>
      <w:snapToGrid w:val="0"/>
      <w:kern w:val="0"/>
      <w:sz w:val="18"/>
      <w:szCs w:val="18"/>
    </w:rPr>
  </w:style>
  <w:style w:type="paragraph" w:styleId="36">
    <w:name w:val="toc 3"/>
    <w:basedOn w:val="af1"/>
    <w:next w:val="af1"/>
    <w:uiPriority w:val="39"/>
    <w:unhideWhenUsed/>
    <w:qFormat/>
    <w:pPr>
      <w:ind w:leftChars="400" w:left="840"/>
    </w:pPr>
  </w:style>
  <w:style w:type="paragraph" w:styleId="aff6">
    <w:name w:val="Plain Text"/>
    <w:basedOn w:val="af1"/>
    <w:link w:val="Char40"/>
    <w:qFormat/>
    <w:pPr>
      <w:spacing w:beforeLines="50" w:afterLines="50" w:line="400" w:lineRule="exact"/>
    </w:pPr>
    <w:rPr>
      <w:rFonts w:ascii="宋体" w:hAnsi="Courier New"/>
      <w:sz w:val="24"/>
      <w:szCs w:val="24"/>
    </w:rPr>
  </w:style>
  <w:style w:type="paragraph" w:styleId="50">
    <w:name w:val="List Bullet 5"/>
    <w:basedOn w:val="af1"/>
    <w:qFormat/>
    <w:pPr>
      <w:numPr>
        <w:numId w:val="4"/>
      </w:numPr>
    </w:pPr>
    <w:rPr>
      <w:rFonts w:ascii="Times New Roman" w:hAnsi="Times New Roman"/>
      <w:szCs w:val="24"/>
    </w:rPr>
  </w:style>
  <w:style w:type="paragraph" w:styleId="4">
    <w:name w:val="List Number 4"/>
    <w:basedOn w:val="af1"/>
    <w:semiHidden/>
    <w:unhideWhenUsed/>
    <w:qFormat/>
    <w:pPr>
      <w:numPr>
        <w:numId w:val="5"/>
      </w:numPr>
      <w:adjustRightInd w:val="0"/>
      <w:snapToGrid w:val="0"/>
      <w:spacing w:line="360" w:lineRule="auto"/>
      <w:jc w:val="left"/>
    </w:pPr>
    <w:rPr>
      <w:rFonts w:ascii="Times New Roman" w:hAnsi="Times New Roman"/>
    </w:rPr>
  </w:style>
  <w:style w:type="paragraph" w:styleId="83">
    <w:name w:val="toc 8"/>
    <w:basedOn w:val="af1"/>
    <w:next w:val="af1"/>
    <w:uiPriority w:val="39"/>
    <w:qFormat/>
    <w:pPr>
      <w:spacing w:afterLines="50"/>
      <w:ind w:left="1470"/>
      <w:jc w:val="left"/>
    </w:pPr>
    <w:rPr>
      <w:rFonts w:ascii="Times New Roman" w:hAnsi="Times New Roman"/>
      <w:snapToGrid w:val="0"/>
      <w:kern w:val="0"/>
      <w:sz w:val="18"/>
      <w:szCs w:val="18"/>
    </w:rPr>
  </w:style>
  <w:style w:type="paragraph" w:styleId="aff7">
    <w:name w:val="Date"/>
    <w:basedOn w:val="af1"/>
    <w:next w:val="af1"/>
    <w:link w:val="Char22"/>
    <w:qFormat/>
    <w:pPr>
      <w:ind w:leftChars="2500" w:left="2500"/>
    </w:pPr>
    <w:rPr>
      <w:rFonts w:eastAsia="楷体_GB2312"/>
      <w:sz w:val="32"/>
      <w:szCs w:val="20"/>
    </w:rPr>
  </w:style>
  <w:style w:type="paragraph" w:styleId="26">
    <w:name w:val="Body Text Indent 2"/>
    <w:basedOn w:val="af1"/>
    <w:link w:val="2Char1"/>
    <w:uiPriority w:val="99"/>
    <w:qFormat/>
    <w:pPr>
      <w:snapToGrid w:val="0"/>
      <w:ind w:firstLineChars="225" w:firstLine="542"/>
    </w:pPr>
    <w:rPr>
      <w:rFonts w:ascii="仿宋_GB2312" w:hAnsi="宋体"/>
      <w:b/>
      <w:bCs/>
      <w:color w:val="000000"/>
      <w:sz w:val="24"/>
      <w:szCs w:val="24"/>
    </w:rPr>
  </w:style>
  <w:style w:type="paragraph" w:styleId="a6">
    <w:name w:val="endnote text"/>
    <w:basedOn w:val="af1"/>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f1"/>
    <w:semiHidden/>
    <w:unhideWhenUsed/>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8">
    <w:name w:val="Balloon Text"/>
    <w:basedOn w:val="af1"/>
    <w:link w:val="Char33"/>
    <w:uiPriority w:val="99"/>
    <w:qFormat/>
    <w:rPr>
      <w:sz w:val="18"/>
      <w:szCs w:val="18"/>
    </w:rPr>
  </w:style>
  <w:style w:type="paragraph" w:styleId="aff9">
    <w:name w:val="footer"/>
    <w:basedOn w:val="af1"/>
    <w:link w:val="Char34"/>
    <w:uiPriority w:val="99"/>
    <w:unhideWhenUsed/>
    <w:qFormat/>
    <w:pPr>
      <w:tabs>
        <w:tab w:val="center" w:pos="4153"/>
        <w:tab w:val="right" w:pos="8306"/>
      </w:tabs>
      <w:snapToGrid w:val="0"/>
      <w:jc w:val="left"/>
    </w:pPr>
    <w:rPr>
      <w:sz w:val="18"/>
      <w:szCs w:val="18"/>
    </w:rPr>
  </w:style>
  <w:style w:type="paragraph" w:styleId="affa">
    <w:name w:val="envelope return"/>
    <w:basedOn w:val="af1"/>
    <w:semiHidden/>
    <w:unhideWhenUsed/>
    <w:qFormat/>
    <w:pPr>
      <w:adjustRightInd w:val="0"/>
      <w:snapToGrid w:val="0"/>
      <w:spacing w:line="360" w:lineRule="auto"/>
      <w:ind w:firstLineChars="200" w:firstLine="200"/>
      <w:jc w:val="left"/>
    </w:pPr>
    <w:rPr>
      <w:rFonts w:ascii="Arial" w:hAnsi="Arial" w:cs="Arial"/>
    </w:rPr>
  </w:style>
  <w:style w:type="paragraph" w:styleId="affb">
    <w:name w:val="header"/>
    <w:basedOn w:val="af1"/>
    <w:link w:val="Char23"/>
    <w:uiPriority w:val="99"/>
    <w:unhideWhenUsed/>
    <w:qFormat/>
    <w:pPr>
      <w:pBdr>
        <w:bottom w:val="single" w:sz="6" w:space="1" w:color="auto"/>
      </w:pBdr>
      <w:tabs>
        <w:tab w:val="center" w:pos="4153"/>
        <w:tab w:val="right" w:pos="8306"/>
      </w:tabs>
      <w:snapToGrid w:val="0"/>
      <w:jc w:val="center"/>
    </w:pPr>
    <w:rPr>
      <w:sz w:val="18"/>
      <w:szCs w:val="18"/>
    </w:rPr>
  </w:style>
  <w:style w:type="paragraph" w:styleId="affc">
    <w:name w:val="Signature"/>
    <w:basedOn w:val="af1"/>
    <w:link w:val="Char7"/>
    <w:semiHidden/>
    <w:unhideWhenUsed/>
    <w:qFormat/>
    <w:pPr>
      <w:adjustRightInd w:val="0"/>
      <w:snapToGrid w:val="0"/>
      <w:spacing w:line="360" w:lineRule="auto"/>
      <w:ind w:leftChars="2100" w:left="100" w:firstLineChars="200" w:firstLine="200"/>
      <w:jc w:val="left"/>
    </w:pPr>
    <w:rPr>
      <w:rFonts w:ascii="Times New Roman" w:hAnsi="Times New Roman"/>
    </w:rPr>
  </w:style>
  <w:style w:type="paragraph" w:styleId="17">
    <w:name w:val="toc 1"/>
    <w:basedOn w:val="af1"/>
    <w:next w:val="af1"/>
    <w:link w:val="1Char"/>
    <w:uiPriority w:val="39"/>
    <w:qFormat/>
    <w:pPr>
      <w:spacing w:before="240" w:after="240"/>
    </w:pPr>
    <w:rPr>
      <w:rFonts w:ascii="Times New Roman" w:eastAsia="仿宋" w:hAnsi="Times New Roman"/>
      <w:sz w:val="36"/>
      <w:szCs w:val="24"/>
    </w:rPr>
  </w:style>
  <w:style w:type="paragraph" w:styleId="43">
    <w:name w:val="List Continue 4"/>
    <w:basedOn w:val="af1"/>
    <w:semiHidden/>
    <w:unhideWhenUsed/>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f1"/>
    <w:next w:val="af1"/>
    <w:uiPriority w:val="39"/>
    <w:unhideWhenUsed/>
    <w:qFormat/>
    <w:pPr>
      <w:ind w:leftChars="600" w:left="1260"/>
    </w:pPr>
  </w:style>
  <w:style w:type="paragraph" w:styleId="affd">
    <w:name w:val="index heading"/>
    <w:basedOn w:val="af1"/>
    <w:next w:val="18"/>
    <w:qFormat/>
    <w:pPr>
      <w:widowControl/>
      <w:spacing w:before="240"/>
      <w:ind w:left="1701"/>
    </w:pPr>
    <w:rPr>
      <w:rFonts w:ascii="Arial" w:eastAsia="Times New Roman" w:hAnsi="Arial" w:cs="Arial"/>
      <w:bCs/>
      <w:kern w:val="0"/>
      <w:sz w:val="24"/>
      <w:szCs w:val="20"/>
      <w:lang w:val="en-GB" w:eastAsia="en-US"/>
    </w:rPr>
  </w:style>
  <w:style w:type="paragraph" w:styleId="18">
    <w:name w:val="index 1"/>
    <w:basedOn w:val="af1"/>
    <w:next w:val="af1"/>
    <w:qFormat/>
    <w:rPr>
      <w:rFonts w:ascii="Times New Roman" w:hAnsi="Times New Roman"/>
      <w:szCs w:val="20"/>
    </w:rPr>
  </w:style>
  <w:style w:type="paragraph" w:styleId="affe">
    <w:name w:val="Subtitle"/>
    <w:basedOn w:val="af1"/>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f1"/>
    <w:semiHidden/>
    <w:unhideWhenUsed/>
    <w:qFormat/>
    <w:pPr>
      <w:numPr>
        <w:numId w:val="7"/>
      </w:numPr>
      <w:adjustRightInd w:val="0"/>
      <w:snapToGrid w:val="0"/>
      <w:spacing w:line="360" w:lineRule="auto"/>
      <w:jc w:val="left"/>
    </w:pPr>
    <w:rPr>
      <w:rFonts w:ascii="Times New Roman" w:hAnsi="Times New Roman"/>
    </w:rPr>
  </w:style>
  <w:style w:type="paragraph" w:styleId="afff">
    <w:name w:val="List"/>
    <w:basedOn w:val="af1"/>
    <w:qFormat/>
    <w:pPr>
      <w:ind w:left="200" w:hangingChars="200" w:hanging="200"/>
    </w:pPr>
    <w:rPr>
      <w:rFonts w:ascii="Times New Roman" w:hAnsi="Times New Roman"/>
      <w:sz w:val="28"/>
      <w:szCs w:val="24"/>
    </w:rPr>
  </w:style>
  <w:style w:type="paragraph" w:styleId="afff0">
    <w:name w:val="footnote text"/>
    <w:basedOn w:val="af1"/>
    <w:link w:val="Char11"/>
    <w:uiPriority w:val="99"/>
    <w:unhideWhenUsed/>
    <w:qFormat/>
    <w:pPr>
      <w:snapToGrid w:val="0"/>
      <w:jc w:val="left"/>
    </w:pPr>
    <w:rPr>
      <w:sz w:val="18"/>
      <w:szCs w:val="18"/>
    </w:rPr>
  </w:style>
  <w:style w:type="paragraph" w:styleId="63">
    <w:name w:val="toc 6"/>
    <w:basedOn w:val="af1"/>
    <w:next w:val="af1"/>
    <w:uiPriority w:val="39"/>
    <w:qFormat/>
    <w:pPr>
      <w:ind w:left="1050"/>
      <w:jc w:val="left"/>
    </w:pPr>
    <w:rPr>
      <w:rFonts w:ascii="Times New Roman" w:hAnsi="Times New Roman"/>
      <w:sz w:val="18"/>
      <w:szCs w:val="18"/>
    </w:rPr>
  </w:style>
  <w:style w:type="paragraph" w:styleId="56">
    <w:name w:val="List 5"/>
    <w:basedOn w:val="af1"/>
    <w:unhideWhenUsed/>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f1"/>
    <w:link w:val="3Char3"/>
    <w:qFormat/>
    <w:pPr>
      <w:snapToGrid w:val="0"/>
      <w:ind w:firstLineChars="200" w:firstLine="480"/>
      <w:jc w:val="left"/>
    </w:pPr>
    <w:rPr>
      <w:rFonts w:ascii="仿宋_GB2312" w:eastAsia="仿宋_GB2312" w:hAnsi="宋体"/>
      <w:color w:val="000000"/>
      <w:sz w:val="24"/>
      <w:szCs w:val="24"/>
    </w:rPr>
  </w:style>
  <w:style w:type="paragraph" w:styleId="afff1">
    <w:name w:val="table of figures"/>
    <w:basedOn w:val="af1"/>
    <w:next w:val="af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f1"/>
    <w:next w:val="af1"/>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f1"/>
    <w:next w:val="af1"/>
    <w:uiPriority w:val="39"/>
    <w:qFormat/>
    <w:pPr>
      <w:ind w:left="1680"/>
      <w:jc w:val="left"/>
    </w:pPr>
    <w:rPr>
      <w:rFonts w:ascii="Times New Roman" w:hAnsi="Times New Roman"/>
      <w:sz w:val="18"/>
      <w:szCs w:val="18"/>
    </w:rPr>
  </w:style>
  <w:style w:type="paragraph" w:styleId="28">
    <w:name w:val="Body Text 2"/>
    <w:basedOn w:val="af1"/>
    <w:link w:val="2Char10"/>
    <w:qFormat/>
    <w:pPr>
      <w:widowControl/>
      <w:snapToGrid w:val="0"/>
      <w:spacing w:before="50" w:afterLines="50" w:line="400" w:lineRule="exact"/>
      <w:jc w:val="left"/>
    </w:pPr>
    <w:rPr>
      <w:rFonts w:ascii="宋体" w:hAnsi="宋体"/>
      <w:color w:val="000000"/>
      <w:sz w:val="24"/>
      <w:szCs w:val="24"/>
    </w:rPr>
  </w:style>
  <w:style w:type="paragraph" w:styleId="45">
    <w:name w:val="List 4"/>
    <w:basedOn w:val="af1"/>
    <w:unhideWhenUsed/>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f1"/>
    <w:semiHidden/>
    <w:unhideWhenUsed/>
    <w:qFormat/>
    <w:pPr>
      <w:adjustRightInd w:val="0"/>
      <w:snapToGrid w:val="0"/>
      <w:spacing w:after="120" w:line="360" w:lineRule="auto"/>
      <w:ind w:leftChars="400" w:left="840" w:firstLineChars="200" w:firstLine="200"/>
      <w:jc w:val="left"/>
    </w:pPr>
    <w:rPr>
      <w:rFonts w:ascii="Times New Roman" w:hAnsi="Times New Roman"/>
    </w:rPr>
  </w:style>
  <w:style w:type="paragraph" w:styleId="afff2">
    <w:name w:val="Message Header"/>
    <w:basedOn w:val="af1"/>
    <w:link w:val="Char8"/>
    <w:semiHidden/>
    <w:unhideWhenUsed/>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f1"/>
    <w:link w:val="HTMLChar0"/>
    <w:qFormat/>
    <w:rPr>
      <w:rFonts w:ascii="Courier New" w:hAnsi="Courier New"/>
      <w:sz w:val="20"/>
      <w:szCs w:val="20"/>
    </w:rPr>
  </w:style>
  <w:style w:type="paragraph" w:styleId="afff3">
    <w:name w:val="Normal (Web)"/>
    <w:basedOn w:val="af1"/>
    <w:link w:val="Char9"/>
    <w:uiPriority w:val="99"/>
    <w:unhideWhenUsed/>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f1"/>
    <w:semiHidden/>
    <w:unhideWhenUsed/>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4">
    <w:name w:val="Title"/>
    <w:basedOn w:val="af1"/>
    <w:link w:val="Char41"/>
    <w:qFormat/>
    <w:pPr>
      <w:spacing w:before="240" w:after="60"/>
      <w:jc w:val="center"/>
      <w:outlineLvl w:val="0"/>
    </w:pPr>
    <w:rPr>
      <w:rFonts w:ascii="Arial" w:hAnsi="Arial"/>
      <w:b/>
      <w:bCs/>
      <w:sz w:val="32"/>
      <w:szCs w:val="32"/>
    </w:rPr>
  </w:style>
  <w:style w:type="paragraph" w:styleId="afff5">
    <w:name w:val="annotation subject"/>
    <w:basedOn w:val="aff"/>
    <w:next w:val="aff"/>
    <w:link w:val="Char12"/>
    <w:uiPriority w:val="99"/>
    <w:qFormat/>
    <w:rPr>
      <w:b/>
      <w:bCs/>
    </w:rPr>
  </w:style>
  <w:style w:type="paragraph" w:styleId="afff6">
    <w:name w:val="Body Text First Indent"/>
    <w:basedOn w:val="aff2"/>
    <w:link w:val="Char24"/>
    <w:qFormat/>
    <w:pPr>
      <w:ind w:firstLineChars="100" w:firstLine="420"/>
    </w:pPr>
    <w:rPr>
      <w:sz w:val="21"/>
      <w:szCs w:val="22"/>
    </w:rPr>
  </w:style>
  <w:style w:type="paragraph" w:styleId="2a">
    <w:name w:val="Body Text First Indent 2"/>
    <w:basedOn w:val="aff3"/>
    <w:link w:val="2Char11"/>
    <w:uiPriority w:val="99"/>
    <w:qFormat/>
    <w:pPr>
      <w:spacing w:after="120" w:line="240" w:lineRule="auto"/>
      <w:ind w:leftChars="200" w:left="420" w:firstLineChars="200" w:firstLine="420"/>
    </w:pPr>
    <w:rPr>
      <w:rFonts w:ascii="Times New Roman" w:hAnsi="Times New Roman"/>
      <w:spacing w:val="0"/>
      <w:sz w:val="21"/>
    </w:rPr>
  </w:style>
  <w:style w:type="table" w:styleId="afff7">
    <w:name w:val="Table Grid"/>
    <w:basedOn w:val="af3"/>
    <w:uiPriority w:val="3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8">
    <w:name w:val="Table Theme"/>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f3"/>
    <w:semiHidden/>
    <w:unhideWhenUsed/>
    <w:qFormat/>
    <w:pPr>
      <w:widowControl w:val="0"/>
      <w:adjustRightInd w:val="0"/>
      <w:snapToGrid w:val="0"/>
      <w:spacing w:line="360" w:lineRule="auto"/>
      <w:ind w:firstLineChars="200" w:firstLine="200"/>
    </w:pPr>
    <w:rPr>
      <w:rFonts w:ascii="Calibri" w:eastAsia="宋体" w:hAnsi="Calibri" w:cs="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9">
    <w:name w:val="Table Elegant"/>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a">
    <w:name w:val="Table Classic 1"/>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3"/>
    <w:unhideWhenUsed/>
    <w:qFormat/>
    <w:pPr>
      <w:widowControl w:val="0"/>
      <w:adjustRightInd w:val="0"/>
      <w:snapToGrid w:val="0"/>
      <w:spacing w:line="360" w:lineRule="auto"/>
      <w:ind w:firstLineChars="200" w:firstLine="200"/>
    </w:pPr>
    <w:rPr>
      <w:rFonts w:ascii="Calibri" w:eastAsia="宋体" w:hAnsi="Calibri"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3"/>
    <w:qFormat/>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c">
    <w:name w:val="Table Subtle 1"/>
    <w:basedOn w:val="af3"/>
    <w:semiHidden/>
    <w:unhideWhenUsed/>
    <w:qFormat/>
    <w:pPr>
      <w:widowControl w:val="0"/>
      <w:adjustRightInd w:val="0"/>
      <w:snapToGrid w:val="0"/>
      <w:spacing w:line="360" w:lineRule="auto"/>
      <w:ind w:firstLineChars="200" w:firstLine="200"/>
    </w:pPr>
    <w:rPr>
      <w:rFonts w:ascii="Calibri" w:eastAsia="宋体" w:hAnsi="Calibri" w:cs="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3"/>
    <w:semiHidden/>
    <w:qFormat/>
    <w:pPr>
      <w:widowControl w:val="0"/>
      <w:spacing w:line="360" w:lineRule="auto"/>
      <w:ind w:firstLineChars="200" w:firstLine="200"/>
      <w:jc w:val="both"/>
    </w:pPr>
    <w:rPr>
      <w:rFonts w:asciiTheme="minorHAnsi" w:eastAsiaTheme="minorEastAsia" w:hAnsiTheme="minorHAnsi" w:cstheme="minorBid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3"/>
    <w:semiHidden/>
    <w:qFormat/>
    <w:pPr>
      <w:widowControl w:val="0"/>
      <w:spacing w:line="360" w:lineRule="auto"/>
      <w:ind w:firstLineChars="200" w:firstLine="200"/>
      <w:jc w:val="both"/>
    </w:pPr>
    <w:rPr>
      <w:rFonts w:asciiTheme="minorHAnsi" w:eastAsiaTheme="minorEastAsia" w:hAnsiTheme="minorHAnsi" w:cstheme="minorBid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3"/>
    <w:semiHidden/>
    <w:qFormat/>
    <w:pPr>
      <w:widowControl w:val="0"/>
      <w:spacing w:line="360" w:lineRule="auto"/>
      <w:ind w:firstLineChars="200" w:firstLine="200"/>
      <w:jc w:val="both"/>
    </w:pPr>
    <w:rPr>
      <w:rFonts w:asciiTheme="minorHAnsi" w:eastAsiaTheme="minorEastAsia" w:hAnsiTheme="minorHAnsi" w:cstheme="minorBid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a">
    <w:name w:val="Table Contemporary"/>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3"/>
    <w:semiHidden/>
    <w:unhideWhenUsed/>
    <w:qFormat/>
    <w:pPr>
      <w:widowControl w:val="0"/>
      <w:adjustRightInd w:val="0"/>
      <w:snapToGrid w:val="0"/>
      <w:spacing w:line="360" w:lineRule="auto"/>
      <w:ind w:firstLineChars="200" w:firstLine="200"/>
    </w:pPr>
    <w:rPr>
      <w:rFonts w:ascii="Calibri" w:eastAsia="宋体" w:hAnsi="Calibri" w:cs="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3"/>
    <w:semiHidden/>
    <w:unhideWhenUsed/>
    <w:qFormat/>
    <w:pPr>
      <w:widowControl w:val="0"/>
      <w:adjustRightInd w:val="0"/>
      <w:snapToGrid w:val="0"/>
      <w:spacing w:line="360" w:lineRule="auto"/>
      <w:ind w:firstLineChars="200" w:firstLine="200"/>
    </w:pPr>
    <w:rPr>
      <w:rFonts w:ascii="Calibri" w:eastAsia="宋体" w:hAnsi="Calibri" w:cs="Calibri"/>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3"/>
    <w:unhideWhenUsed/>
    <w:qFormat/>
    <w:pPr>
      <w:widowControl w:val="0"/>
      <w:adjustRightInd w:val="0"/>
      <w:snapToGrid w:val="0"/>
      <w:spacing w:line="360" w:lineRule="auto"/>
      <w:ind w:firstLineChars="200" w:firstLine="200"/>
    </w:pPr>
    <w:rPr>
      <w:rFonts w:ascii="Calibri" w:eastAsia="宋体" w:hAnsi="Calibri" w:cs="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3"/>
    <w:qFormat/>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3"/>
    <w:semiHidden/>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3"/>
    <w:unhideWhenUsed/>
    <w:qFormat/>
    <w:pPr>
      <w:widowControl w:val="0"/>
      <w:adjustRightInd w:val="0"/>
      <w:snapToGrid w:val="0"/>
      <w:spacing w:line="360" w:lineRule="auto"/>
      <w:ind w:firstLineChars="200" w:firstLine="200"/>
    </w:pPr>
    <w:rPr>
      <w:rFonts w:ascii="Calibri" w:eastAsia="宋体" w:hAnsi="Calibri" w:cs="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3"/>
    <w:unhideWhenUsed/>
    <w:qFormat/>
    <w:pPr>
      <w:widowControl w:val="0"/>
      <w:adjustRightInd w:val="0"/>
      <w:snapToGrid w:val="0"/>
      <w:spacing w:line="360" w:lineRule="auto"/>
      <w:ind w:firstLineChars="200" w:firstLine="200"/>
    </w:pPr>
    <w:rPr>
      <w:rFonts w:ascii="Calibri" w:eastAsia="宋体" w:hAnsi="Calibri" w:cs="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3"/>
    <w:semiHidden/>
    <w:unhideWhenUsed/>
    <w:qFormat/>
    <w:pPr>
      <w:widowControl w:val="0"/>
      <w:adjustRightInd w:val="0"/>
      <w:snapToGrid w:val="0"/>
      <w:spacing w:line="360" w:lineRule="auto"/>
      <w:ind w:firstLineChars="200" w:firstLine="200"/>
    </w:pPr>
    <w:rPr>
      <w:rFonts w:ascii="Calibri" w:eastAsia="宋体" w:hAnsi="Calibri"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3">
    <w:name w:val="Table Web 2"/>
    <w:basedOn w:val="af3"/>
    <w:semiHidden/>
    <w:unhideWhenUsed/>
    <w:qFormat/>
    <w:pPr>
      <w:widowControl w:val="0"/>
      <w:adjustRightInd w:val="0"/>
      <w:snapToGrid w:val="0"/>
      <w:spacing w:line="360" w:lineRule="auto"/>
      <w:ind w:firstLineChars="200" w:firstLine="200"/>
    </w:pPr>
    <w:rPr>
      <w:rFonts w:ascii="Calibri" w:eastAsia="宋体" w:hAnsi="Calibri" w:cs="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0">
    <w:name w:val="Table Web 3"/>
    <w:basedOn w:val="af3"/>
    <w:semiHidden/>
    <w:unhideWhenUsed/>
    <w:qFormat/>
    <w:pPr>
      <w:widowControl w:val="0"/>
      <w:adjustRightInd w:val="0"/>
      <w:snapToGrid w:val="0"/>
      <w:spacing w:line="360" w:lineRule="auto"/>
      <w:ind w:firstLineChars="200" w:firstLine="200"/>
    </w:pPr>
    <w:rPr>
      <w:rFonts w:ascii="Calibri" w:eastAsia="宋体" w:hAnsi="Calibri" w:cs="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b">
    <w:name w:val="Table Professional"/>
    <w:basedOn w:val="af3"/>
    <w:uiPriority w:val="99"/>
    <w:unhideWhenUsed/>
    <w:qFormat/>
    <w:pPr>
      <w:widowControl w:val="0"/>
      <w:spacing w:line="360" w:lineRule="auto"/>
      <w:ind w:firstLineChars="200" w:firstLine="200"/>
      <w:jc w:val="both"/>
    </w:pPr>
    <w:rPr>
      <w:rFonts w:ascii="Calibri" w:eastAsia="宋体"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c">
    <w:name w:val="Light Shading"/>
    <w:basedOn w:val="af3"/>
    <w:qFormat/>
    <w:rPr>
      <w:rFonts w:ascii="Calibri" w:eastAsia="宋体"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3"/>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3"/>
    <w:uiPriority w:val="60"/>
    <w:qFormat/>
    <w:rPr>
      <w:rFonts w:ascii="Calibri" w:eastAsia="宋体" w:hAnsi="Calibri" w:cs="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3"/>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3"/>
    <w:uiPriority w:val="62"/>
    <w:qFormat/>
    <w:rPr>
      <w:rFonts w:ascii="Calibri" w:eastAsia="宋体" w:hAnsi="Calibri" w:cs="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3"/>
    <w:uiPriority w:val="62"/>
    <w:qFormat/>
    <w:rPr>
      <w:rFonts w:ascii="Calibri" w:eastAsia="宋体" w:hAnsi="Calibri" w:cs="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3"/>
    <w:uiPriority w:val="62"/>
    <w:qFormat/>
    <w:rPr>
      <w:rFonts w:ascii="Calibri" w:eastAsia="宋体" w:hAnsi="Calibri" w:cs="Calibri"/>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3"/>
    <w:uiPriority w:val="69"/>
    <w:qFormat/>
    <w:rPr>
      <w:rFonts w:ascii="Calibri" w:eastAsia="宋体" w:hAnsi="Calibri" w:cs="Calibri"/>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afffd">
    <w:name w:val="Dark List"/>
    <w:basedOn w:val="af3"/>
    <w:uiPriority w:val="70"/>
    <w:qFormat/>
    <w:rPr>
      <w:rFonts w:ascii="Calibri" w:eastAsia="宋体" w:hAnsi="Calibri" w:cs="Calibr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e">
    <w:name w:val="Colorful List"/>
    <w:basedOn w:val="af3"/>
    <w:uiPriority w:val="72"/>
    <w:qFormat/>
    <w:rPr>
      <w:rFonts w:ascii="Calibri" w:eastAsia="宋体" w:hAnsi="Calibri" w:cs="Calibri"/>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60">
    <w:name w:val="Colorful List Accent 6"/>
    <w:basedOn w:val="af3"/>
    <w:uiPriority w:val="72"/>
    <w:qFormat/>
    <w:rPr>
      <w:rFonts w:ascii="Calibri" w:eastAsia="宋体"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f">
    <w:name w:val="Strong"/>
    <w:uiPriority w:val="22"/>
    <w:qFormat/>
    <w:rPr>
      <w:b/>
      <w:bCs/>
    </w:rPr>
  </w:style>
  <w:style w:type="character" w:styleId="affff0">
    <w:name w:val="endnote reference"/>
    <w:basedOn w:val="af2"/>
    <w:uiPriority w:val="99"/>
    <w:semiHidden/>
    <w:unhideWhenUsed/>
    <w:qFormat/>
    <w:rPr>
      <w:vertAlign w:val="superscript"/>
    </w:rPr>
  </w:style>
  <w:style w:type="character" w:styleId="affff1">
    <w:name w:val="page number"/>
    <w:basedOn w:val="af2"/>
    <w:qFormat/>
  </w:style>
  <w:style w:type="character" w:styleId="affff2">
    <w:name w:val="FollowedHyperlink"/>
    <w:uiPriority w:val="99"/>
    <w:qFormat/>
    <w:rPr>
      <w:color w:val="800080"/>
      <w:u w:val="single"/>
    </w:rPr>
  </w:style>
  <w:style w:type="character" w:styleId="affff3">
    <w:name w:val="Emphasis"/>
    <w:qFormat/>
    <w:rPr>
      <w:color w:val="CC0033"/>
    </w:rPr>
  </w:style>
  <w:style w:type="character" w:styleId="affff4">
    <w:name w:val="line number"/>
    <w:basedOn w:val="af2"/>
    <w:semiHidden/>
    <w:qFormat/>
  </w:style>
  <w:style w:type="character" w:styleId="HTML1">
    <w:name w:val="HTML Definition"/>
    <w:semiHidden/>
    <w:qFormat/>
    <w:rPr>
      <w:i/>
      <w:iCs/>
    </w:rPr>
  </w:style>
  <w:style w:type="character" w:styleId="HTML2">
    <w:name w:val="HTML Typewriter"/>
    <w:basedOn w:val="af2"/>
    <w:semiHidden/>
    <w:unhideWhenUsed/>
    <w:qFormat/>
    <w:rPr>
      <w:rFonts w:ascii="Courier New" w:eastAsia="Times New Roman" w:hAnsi="Courier New" w:cs="Courier New" w:hint="default"/>
      <w:sz w:val="24"/>
      <w:szCs w:val="24"/>
    </w:rPr>
  </w:style>
  <w:style w:type="character" w:styleId="HTML3">
    <w:name w:val="HTML Acronym"/>
    <w:basedOn w:val="af2"/>
    <w:semiHidden/>
    <w:qFormat/>
  </w:style>
  <w:style w:type="character" w:styleId="HTML4">
    <w:name w:val="HTML Variable"/>
    <w:semiHidden/>
    <w:qFormat/>
    <w:rPr>
      <w:i/>
      <w:iCs/>
    </w:rPr>
  </w:style>
  <w:style w:type="character" w:styleId="affff5">
    <w:name w:val="Hyperlink"/>
    <w:uiPriority w:val="99"/>
    <w:qFormat/>
    <w:rPr>
      <w:color w:val="0000FF"/>
      <w:u w:val="single"/>
    </w:rPr>
  </w:style>
  <w:style w:type="character" w:styleId="HTML5">
    <w:name w:val="HTML Code"/>
    <w:uiPriority w:val="99"/>
    <w:unhideWhenUsed/>
    <w:qFormat/>
    <w:rPr>
      <w:rFonts w:ascii="宋体" w:eastAsia="宋体" w:hAnsi="宋体" w:cs="宋体"/>
      <w:sz w:val="24"/>
      <w:szCs w:val="24"/>
    </w:rPr>
  </w:style>
  <w:style w:type="character" w:styleId="affff6">
    <w:name w:val="annotation reference"/>
    <w:uiPriority w:val="99"/>
    <w:qFormat/>
    <w:rPr>
      <w:sz w:val="21"/>
      <w:szCs w:val="21"/>
    </w:rPr>
  </w:style>
  <w:style w:type="character" w:styleId="HTML6">
    <w:name w:val="HTML Cite"/>
    <w:semiHidden/>
    <w:qFormat/>
    <w:rPr>
      <w:i/>
      <w:iCs/>
    </w:rPr>
  </w:style>
  <w:style w:type="character" w:styleId="affff7">
    <w:name w:val="footnote reference"/>
    <w:uiPriority w:val="99"/>
    <w:unhideWhenUsed/>
    <w:qFormat/>
    <w:rPr>
      <w:vertAlign w:val="superscript"/>
    </w:rPr>
  </w:style>
  <w:style w:type="character" w:styleId="HTML7">
    <w:name w:val="HTML Keyboard"/>
    <w:basedOn w:val="af2"/>
    <w:semiHidden/>
    <w:unhideWhenUsed/>
    <w:qFormat/>
    <w:rPr>
      <w:rFonts w:ascii="Courier New" w:eastAsia="Times New Roman" w:hAnsi="Courier New" w:cs="Courier New" w:hint="default"/>
      <w:sz w:val="24"/>
      <w:szCs w:val="24"/>
    </w:rPr>
  </w:style>
  <w:style w:type="character" w:styleId="HTML8">
    <w:name w:val="HTML Sample"/>
    <w:basedOn w:val="af2"/>
    <w:semiHidden/>
    <w:unhideWhenUsed/>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2">
    <w:name w:val="样式1"/>
    <w:basedOn w:val="af1"/>
    <w:qFormat/>
    <w:pPr>
      <w:pBdr>
        <w:bottom w:val="single" w:sz="4" w:space="1" w:color="auto"/>
      </w:pBdr>
    </w:pPr>
    <w:rPr>
      <w:rFonts w:ascii="Times New Roman" w:hAnsi="Times New Roman"/>
      <w:szCs w:val="24"/>
    </w:rPr>
  </w:style>
  <w:style w:type="character" w:customStyle="1" w:styleId="3Char2">
    <w:name w:val="标题 3 Char2"/>
    <w:link w:val="32"/>
    <w:uiPriority w:val="9"/>
    <w:qFormat/>
    <w:rPr>
      <w:rFonts w:ascii="仿宋" w:eastAsia="仿宋" w:hAnsi="仿宋" w:cs="仿宋"/>
      <w:b/>
      <w:bCs/>
      <w:kern w:val="2"/>
      <w:sz w:val="24"/>
      <w:szCs w:val="24"/>
    </w:rPr>
  </w:style>
  <w:style w:type="character" w:customStyle="1" w:styleId="ca-8">
    <w:name w:val="ca-8"/>
    <w:basedOn w:val="af2"/>
    <w:qFormat/>
  </w:style>
  <w:style w:type="character" w:customStyle="1" w:styleId="Char21">
    <w:name w:val="题注 Char2"/>
    <w:link w:val="afa"/>
    <w:qFormat/>
    <w:rPr>
      <w:rFonts w:ascii="Arial" w:eastAsia="黑体" w:hAnsi="Arial" w:cs="Arial"/>
      <w:kern w:val="2"/>
    </w:rPr>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f1"/>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8"/>
    <w:qFormat/>
    <w:rPr>
      <w:rFonts w:ascii="Times New Roman" w:hAnsi="宋体"/>
      <w:sz w:val="24"/>
      <w:szCs w:val="24"/>
    </w:rPr>
  </w:style>
  <w:style w:type="paragraph" w:customStyle="1" w:styleId="affff8">
    <w:name w:val="新昌正文"/>
    <w:basedOn w:val="af1"/>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AC0">
    <w:name w:val="A C"/>
    <w:rPr>
      <w:rFonts w:ascii="仿宋_GB2312"/>
      <w:bCs/>
      <w:iCs/>
      <w:sz w:val="24"/>
    </w:rPr>
  </w:style>
  <w:style w:type="character" w:customStyle="1" w:styleId="Char14">
    <w:name w:val="大汉方案正文 Char1"/>
    <w:link w:val="affff9"/>
    <w:rPr>
      <w:rFonts w:ascii="Arial" w:eastAsia="宋体" w:hAnsi="Arial"/>
      <w:sz w:val="24"/>
      <w:szCs w:val="24"/>
      <w:lang w:bidi="ar-SA"/>
    </w:rPr>
  </w:style>
  <w:style w:type="paragraph" w:customStyle="1" w:styleId="affff9">
    <w:name w:val="大汉方案正文"/>
    <w:basedOn w:val="af1"/>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a"/>
    <w:rPr>
      <w:rFonts w:ascii="宋体" w:hAnsi="宋体"/>
      <w:sz w:val="24"/>
      <w:szCs w:val="24"/>
    </w:rPr>
  </w:style>
  <w:style w:type="paragraph" w:customStyle="1" w:styleId="affffa">
    <w:name w:val="仙居正文"/>
    <w:basedOn w:val="af1"/>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2"/>
    <w:qFormat/>
  </w:style>
  <w:style w:type="character" w:customStyle="1" w:styleId="-Char">
    <w:name w:val="样式(-) Char"/>
    <w:link w:val="-"/>
    <w:locked/>
    <w:rPr>
      <w:rFonts w:ascii="Calibri" w:hAnsi="Calibri" w:cs="Times New Roman"/>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f1"/>
    <w:link w:val="-3Char1"/>
    <w:qFormat/>
    <w:pPr>
      <w:ind w:firstLineChars="200" w:firstLine="420"/>
    </w:pPr>
    <w:rPr>
      <w:szCs w:val="24"/>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har4">
    <w:name w:val="称呼 Char"/>
    <w:link w:val="aff0"/>
    <w:qFormat/>
    <w:rPr>
      <w:rFonts w:ascii="宋体" w:hAnsi="Times New Roman"/>
      <w:b/>
      <w:kern w:val="2"/>
      <w:sz w:val="28"/>
    </w:rPr>
  </w:style>
  <w:style w:type="character" w:customStyle="1" w:styleId="Char3">
    <w:name w:val="文档结构图 Char3"/>
    <w:link w:val="afd"/>
    <w:uiPriority w:val="99"/>
    <w:qFormat/>
    <w:rPr>
      <w:rFonts w:ascii="宋体"/>
      <w:kern w:val="2"/>
      <w:sz w:val="18"/>
      <w:szCs w:val="18"/>
    </w:rPr>
  </w:style>
  <w:style w:type="character" w:customStyle="1" w:styleId="ca-7">
    <w:name w:val="ca-7"/>
    <w:basedOn w:val="af2"/>
    <w:qFormat/>
  </w:style>
  <w:style w:type="character" w:customStyle="1" w:styleId="affffb">
    <w:name w:val="公司一级标题"/>
    <w:qFormat/>
    <w:rPr>
      <w:rFonts w:ascii="黑体" w:eastAsia="黑体" w:hAnsi="黑体"/>
      <w:color w:val="333300"/>
      <w:sz w:val="30"/>
    </w:rPr>
  </w:style>
  <w:style w:type="character" w:customStyle="1" w:styleId="aChar">
    <w:name w:val="a Char"/>
    <w:link w:val="affffc"/>
    <w:qFormat/>
    <w:rPr>
      <w:rFonts w:ascii="宋体" w:eastAsia="仿宋_GB2312" w:hAnsi="宋体"/>
      <w:sz w:val="24"/>
      <w:lang w:val="en-US" w:eastAsia="zh-CN" w:bidi="ar-SA"/>
    </w:rPr>
  </w:style>
  <w:style w:type="paragraph" w:customStyle="1" w:styleId="affffc">
    <w:name w:val="a"/>
    <w:basedOn w:val="af1"/>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2"/>
    <w:qFormat/>
  </w:style>
  <w:style w:type="character" w:customStyle="1" w:styleId="HTMLChar0">
    <w:name w:val="HTML 预设格式 Char"/>
    <w:link w:val="HTML0"/>
    <w:qFormat/>
    <w:rPr>
      <w:rFonts w:ascii="Courier New" w:hAnsi="Courier New" w:cs="Courier New"/>
      <w:kern w:val="2"/>
    </w:rPr>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f1"/>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f1"/>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a"/>
    <w:link w:val="ZChar"/>
    <w:qFormat/>
    <w:pPr>
      <w:spacing w:beforeLines="50" w:afterLines="50"/>
      <w:jc w:val="center"/>
    </w:pPr>
    <w:rPr>
      <w:rFonts w:ascii="Times New Roman" w:hAnsi="Times New Roman"/>
      <w:kern w:val="0"/>
      <w:sz w:val="24"/>
      <w:szCs w:val="24"/>
    </w:rPr>
  </w:style>
  <w:style w:type="character" w:customStyle="1" w:styleId="8Char">
    <w:name w:val="标题 8 Char"/>
    <w:link w:val="81"/>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3"/>
    <w:uiPriority w:val="1"/>
    <w:qFormat/>
    <w:rPr>
      <w:rFonts w:ascii="Times New Roman" w:eastAsia="Times New Roman" w:hAnsi="Times New Roman"/>
      <w:sz w:val="22"/>
      <w:lang w:val="en-US" w:eastAsia="zh-CN" w:bidi="ar-SA"/>
    </w:rPr>
  </w:style>
  <w:style w:type="paragraph" w:customStyle="1" w:styleId="1f3">
    <w:name w:val="无间隔1"/>
    <w:link w:val="Charc"/>
    <w:qFormat/>
    <w:rPr>
      <w:rFonts w:ascii="Times New Roman" w:eastAsia="Times New Roman" w:hAnsi="Times New Roman" w:cs="Times New Roman"/>
      <w:sz w:val="22"/>
    </w:rPr>
  </w:style>
  <w:style w:type="character" w:customStyle="1" w:styleId="ZJGISChar">
    <w:name w:val="ZJGIS图表 Char"/>
    <w:link w:val="ZJGIS"/>
    <w:rPr>
      <w:rFonts w:ascii="Times New Roman" w:eastAsia="黑体" w:hAnsi="Times New Roman"/>
      <w:color w:val="000000"/>
      <w:sz w:val="24"/>
      <w:szCs w:val="24"/>
    </w:rPr>
  </w:style>
  <w:style w:type="paragraph" w:customStyle="1" w:styleId="ZJGIS">
    <w:name w:val="ZJGIS图表"/>
    <w:basedOn w:val="af1"/>
    <w:link w:val="ZJGISChar"/>
    <w:qFormat/>
    <w:pPr>
      <w:jc w:val="center"/>
    </w:pPr>
    <w:rPr>
      <w:rFonts w:ascii="Times New Roman" w:eastAsia="黑体" w:hAnsi="Times New Roman"/>
      <w:color w:val="000000"/>
      <w:kern w:val="0"/>
      <w:sz w:val="24"/>
      <w:szCs w:val="24"/>
    </w:rPr>
  </w:style>
  <w:style w:type="character" w:customStyle="1" w:styleId="H1Char2">
    <w:name w:val="H1 Char2"/>
    <w:rPr>
      <w:rFonts w:eastAsia="隶书"/>
      <w:b/>
      <w:bCs/>
      <w:sz w:val="36"/>
      <w:szCs w:val="36"/>
      <w:lang w:val="en-US" w:eastAsia="zh-CN" w:bidi="ar-SA"/>
    </w:rPr>
  </w:style>
  <w:style w:type="character" w:customStyle="1" w:styleId="info4">
    <w:name w:val="info4"/>
    <w:basedOn w:val="af2"/>
  </w:style>
  <w:style w:type="character" w:customStyle="1" w:styleId="content">
    <w:name w:val="content"/>
    <w:basedOn w:val="af2"/>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rPr>
      <w:rFonts w:ascii="Century" w:hAnsi="Century"/>
      <w:kern w:val="2"/>
      <w:sz w:val="21"/>
      <w:szCs w:val="21"/>
    </w:rPr>
  </w:style>
  <w:style w:type="paragraph" w:customStyle="1" w:styleId="111">
    <w:name w:val="列表11"/>
    <w:basedOn w:val="af1"/>
    <w:link w:val="1CharChar0"/>
    <w:qFormat/>
    <w:pPr>
      <w:tabs>
        <w:tab w:val="left" w:pos="840"/>
      </w:tabs>
      <w:spacing w:line="360" w:lineRule="auto"/>
      <w:ind w:left="840" w:hanging="420"/>
      <w:jc w:val="left"/>
    </w:pPr>
    <w:rPr>
      <w:rFonts w:ascii="Century" w:hAnsi="Century"/>
      <w:szCs w:val="21"/>
    </w:rPr>
  </w:style>
  <w:style w:type="character" w:customStyle="1" w:styleId="7Char3">
    <w:name w:val="标题 7 Char3"/>
    <w:link w:val="71"/>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f1"/>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2"/>
    <w:qFormat/>
  </w:style>
  <w:style w:type="character" w:customStyle="1" w:styleId="p71">
    <w:name w:val="p71"/>
    <w:qFormat/>
    <w:rPr>
      <w:sz w:val="21"/>
    </w:rPr>
  </w:style>
  <w:style w:type="character" w:customStyle="1" w:styleId="Char15">
    <w:name w:val="文档结构图 Char1"/>
    <w:uiPriority w:val="99"/>
    <w:qFormat/>
    <w:rPr>
      <w:rFonts w:ascii="宋体" w:eastAsia="宋体" w:hAnsi="Courier New"/>
      <w:sz w:val="21"/>
      <w:lang w:val="en-US" w:eastAsia="zh-CN" w:bidi="ar-SA"/>
    </w:rPr>
  </w:style>
  <w:style w:type="character" w:customStyle="1" w:styleId="affffd">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2"/>
    <w:qFormat/>
  </w:style>
  <w:style w:type="character" w:customStyle="1" w:styleId="Chard">
    <w:name w:val="粘贴正文 Char"/>
    <w:link w:val="affffe"/>
    <w:qFormat/>
    <w:rPr>
      <w:rFonts w:ascii="Times New Roman" w:hAnsi="Times New Roman"/>
      <w:kern w:val="2"/>
      <w:sz w:val="24"/>
      <w:szCs w:val="21"/>
      <w:lang w:val="en-US" w:eastAsia="zh-CN" w:bidi="ar-SA"/>
    </w:rPr>
  </w:style>
  <w:style w:type="paragraph" w:customStyle="1" w:styleId="affffe">
    <w:name w:val="粘贴正文"/>
    <w:link w:val="Chard"/>
    <w:qFormat/>
    <w:pPr>
      <w:spacing w:line="360" w:lineRule="auto"/>
      <w:ind w:right="210" w:firstLine="480"/>
      <w:jc w:val="both"/>
    </w:pPr>
    <w:rPr>
      <w:rFonts w:ascii="Times New Roman" w:eastAsia="宋体" w:hAnsi="Times New Roman" w:cs="Times New Roman"/>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f"/>
    <w:qFormat/>
    <w:locked/>
    <w:rPr>
      <w:rFonts w:ascii="黑体" w:eastAsia="黑体"/>
      <w:b/>
      <w:kern w:val="2"/>
      <w:sz w:val="21"/>
    </w:rPr>
  </w:style>
  <w:style w:type="paragraph" w:customStyle="1" w:styleId="afffff">
    <w:name w:val="表格抬头"/>
    <w:basedOn w:val="af1"/>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2"/>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f1"/>
    <w:link w:val="sChar"/>
    <w:pPr>
      <w:spacing w:beforeLines="50" w:line="360" w:lineRule="exact"/>
      <w:ind w:left="420"/>
    </w:pPr>
    <w:rPr>
      <w:rFonts w:ascii="Arial" w:hAnsi="Arial"/>
      <w:kern w:val="0"/>
      <w:sz w:val="20"/>
      <w:szCs w:val="20"/>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f1"/>
    <w:next w:val="af1"/>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f0"/>
    <w:uiPriority w:val="99"/>
    <w:qFormat/>
    <w:rPr>
      <w:kern w:val="2"/>
      <w:sz w:val="21"/>
      <w:szCs w:val="22"/>
    </w:rPr>
  </w:style>
  <w:style w:type="paragraph" w:styleId="afffff0">
    <w:name w:val="List Paragraph"/>
    <w:basedOn w:val="af1"/>
    <w:link w:val="Char16"/>
    <w:uiPriority w:val="99"/>
    <w:qFormat/>
    <w:pPr>
      <w:ind w:firstLineChars="200" w:firstLine="420"/>
    </w:pPr>
  </w:style>
  <w:style w:type="character" w:customStyle="1" w:styleId="para">
    <w:name w:val="para"/>
    <w:basedOn w:val="af2"/>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11">
    <w:name w:val="脚注文本 Char1"/>
    <w:link w:val="afff0"/>
    <w:uiPriority w:val="99"/>
    <w:qFormat/>
    <w:rPr>
      <w:kern w:val="2"/>
      <w:sz w:val="18"/>
      <w:szCs w:val="18"/>
    </w:rPr>
  </w:style>
  <w:style w:type="character" w:customStyle="1" w:styleId="Charf">
    <w:name w:val="加重文字 Char"/>
    <w:link w:val="afffff1"/>
    <w:qFormat/>
    <w:locked/>
    <w:rPr>
      <w:b/>
      <w:bCs/>
      <w:kern w:val="2"/>
      <w:sz w:val="24"/>
      <w:szCs w:val="24"/>
      <w:u w:val="thick"/>
    </w:rPr>
  </w:style>
  <w:style w:type="paragraph" w:customStyle="1" w:styleId="afffff1">
    <w:name w:val="加重文字"/>
    <w:basedOn w:val="afffff2"/>
    <w:link w:val="Charf"/>
    <w:qFormat/>
    <w:pPr>
      <w:ind w:firstLineChars="0" w:firstLine="0"/>
    </w:pPr>
    <w:rPr>
      <w:b/>
      <w:bCs/>
      <w:u w:val="thick"/>
    </w:rPr>
  </w:style>
  <w:style w:type="paragraph" w:customStyle="1" w:styleId="afffff2">
    <w:name w:val="标准文本"/>
    <w:basedOn w:val="af1"/>
    <w:link w:val="Charf0"/>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Char6">
    <w:name w:val="尾注文本 Char"/>
    <w:link w:val="a6"/>
    <w:uiPriority w:val="99"/>
    <w:qFormat/>
    <w:rPr>
      <w:rFonts w:ascii="宋体" w:eastAsia="宋体" w:hAnsi="Calibri" w:cs="Times New Roman"/>
      <w:snapToGrid w:val="0"/>
      <w:sz w:val="21"/>
    </w:rPr>
  </w:style>
  <w:style w:type="character" w:customStyle="1" w:styleId="style181">
    <w:name w:val="style181"/>
    <w:rPr>
      <w:rFonts w:ascii="Arial" w:hAnsi="Arial" w:cs="Arial" w:hint="default"/>
      <w:color w:val="000000"/>
      <w:sz w:val="18"/>
      <w:szCs w:val="18"/>
    </w:rPr>
  </w:style>
  <w:style w:type="character" w:customStyle="1" w:styleId="Char26">
    <w:name w:val="吉奥正文 Char2"/>
    <w:link w:val="afffff3"/>
    <w:qFormat/>
    <w:rPr>
      <w:rFonts w:ascii="Times New Roman" w:eastAsia="仿宋_GB2312" w:hAnsi="Times New Roman"/>
      <w:sz w:val="24"/>
    </w:rPr>
  </w:style>
  <w:style w:type="paragraph" w:customStyle="1" w:styleId="afffff3">
    <w:name w:val="吉奥正文"/>
    <w:basedOn w:val="af1"/>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2"/>
    <w:qFormat/>
  </w:style>
  <w:style w:type="character" w:customStyle="1" w:styleId="headeroddCharChar1">
    <w:name w:val="header odd Char Char1"/>
    <w:rPr>
      <w:rFonts w:eastAsia="宋体"/>
      <w:kern w:val="2"/>
      <w:sz w:val="18"/>
      <w:szCs w:val="18"/>
      <w:lang w:val="en-US" w:eastAsia="zh-CN" w:bidi="ar-SA"/>
    </w:rPr>
  </w:style>
  <w:style w:type="character" w:customStyle="1" w:styleId="CharChar1">
    <w:name w:val="一级标题 Char Char"/>
    <w:rPr>
      <w:rFonts w:eastAsia="仿宋"/>
      <w:b/>
      <w:kern w:val="44"/>
      <w:sz w:val="28"/>
      <w:lang w:val="en-US" w:eastAsia="zh-CN" w:bidi="ar-SA"/>
    </w:rPr>
  </w:style>
  <w:style w:type="character" w:customStyle="1" w:styleId="CharChar12">
    <w:name w:val="Char Char12"/>
    <w:rPr>
      <w:rFonts w:ascii="宋体" w:eastAsia="宋体" w:hAnsi="Courier New" w:cs="Times New Roman"/>
      <w:spacing w:val="-4"/>
      <w:sz w:val="18"/>
      <w:szCs w:val="20"/>
    </w:rPr>
  </w:style>
  <w:style w:type="character" w:customStyle="1" w:styleId="Char41">
    <w:name w:val="标题 Char4"/>
    <w:link w:val="afff4"/>
    <w:uiPriority w:val="10"/>
    <w:qFormat/>
    <w:rPr>
      <w:rFonts w:ascii="Arial" w:hAnsi="Arial" w:cs="Arial"/>
      <w:b/>
      <w:bCs/>
      <w:kern w:val="2"/>
      <w:sz w:val="32"/>
      <w:szCs w:val="32"/>
    </w:rPr>
  </w:style>
  <w:style w:type="character" w:customStyle="1" w:styleId="5Char3">
    <w:name w:val="标题 5 Char3"/>
    <w:link w:val="53"/>
    <w:uiPriority w:val="9"/>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f0">
    <w:name w:val="标准文本 Char"/>
    <w:link w:val="afffff2"/>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4"/>
    <w:qFormat/>
    <w:locked/>
    <w:rPr>
      <w:rFonts w:ascii="Times New Roman" w:hAnsi="Times New Roman"/>
      <w:kern w:val="2"/>
      <w:sz w:val="21"/>
      <w:szCs w:val="24"/>
    </w:rPr>
  </w:style>
  <w:style w:type="paragraph" w:customStyle="1" w:styleId="1f4">
    <w:name w:val="列出段落1"/>
    <w:basedOn w:val="af1"/>
    <w:link w:val="ListParagraphChar"/>
    <w:uiPriority w:val="34"/>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f5">
    <w:name w:val="书籍标题1"/>
    <w:uiPriority w:val="33"/>
    <w:qFormat/>
    <w:rPr>
      <w:b/>
      <w:bCs/>
      <w:smallCaps/>
      <w:spacing w:val="5"/>
    </w:rPr>
  </w:style>
  <w:style w:type="character" w:customStyle="1" w:styleId="1Char2">
    <w:name w:val="标题 1 Char2"/>
    <w:link w:val="16"/>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eastAsia="宋体" w:hAnsi="Arial" w:cs="Times New Roman"/>
      <w:sz w:val="18"/>
      <w:szCs w:val="18"/>
    </w:rPr>
  </w:style>
  <w:style w:type="paragraph" w:customStyle="1" w:styleId="ItemListinTable">
    <w:name w:val="Item List in Table"/>
    <w:link w:val="ItemListinTableCharChar"/>
    <w:pPr>
      <w:numPr>
        <w:numId w:val="9"/>
      </w:numPr>
      <w:spacing w:before="40" w:after="40"/>
      <w:jc w:val="both"/>
    </w:pPr>
    <w:rPr>
      <w:rFonts w:ascii="Arial" w:eastAsia="宋体" w:hAnsi="Arial" w:cs="Times New Roman"/>
      <w:sz w:val="18"/>
      <w:szCs w:val="18"/>
    </w:rPr>
  </w:style>
  <w:style w:type="character" w:customStyle="1" w:styleId="CharChar20">
    <w:name w:val="Char Char2"/>
    <w:rPr>
      <w:rFonts w:ascii="宋体" w:eastAsia="宋体" w:hAnsi="Courier New"/>
      <w:sz w:val="21"/>
      <w:lang w:val="en-US" w:eastAsia="zh-CN" w:bidi="ar-SA"/>
    </w:rPr>
  </w:style>
  <w:style w:type="character" w:customStyle="1" w:styleId="Char31">
    <w:name w:val="正文文本 Char3"/>
    <w:link w:val="aff2"/>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Char24">
    <w:name w:val="正文首行缩进 Char2"/>
    <w:link w:val="afff6"/>
    <w:qFormat/>
    <w:rPr>
      <w:rFonts w:ascii="Calibri" w:eastAsia="宋体" w:hAnsi="Calibri"/>
      <w:kern w:val="2"/>
      <w:sz w:val="21"/>
      <w:szCs w:val="22"/>
      <w:lang w:val="en-US" w:eastAsia="zh-CN" w:bidi="ar-SA"/>
    </w:rPr>
  </w:style>
  <w:style w:type="character" w:customStyle="1" w:styleId="grame">
    <w:name w:val="grame"/>
    <w:basedOn w:val="af2"/>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4"/>
    <w:qFormat/>
    <w:rPr>
      <w:rFonts w:ascii="仿宋_GB2312" w:eastAsia="仿宋_GB2312"/>
      <w:kern w:val="2"/>
      <w:sz w:val="28"/>
      <w:szCs w:val="24"/>
    </w:rPr>
  </w:style>
  <w:style w:type="paragraph" w:customStyle="1" w:styleId="afffff4">
    <w:name w:val="自定义正文"/>
    <w:basedOn w:val="af1"/>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5"/>
    <w:qFormat/>
    <w:rPr>
      <w:rFonts w:ascii="仿宋_GB2312" w:eastAsia="仿宋_GB2312"/>
      <w:kern w:val="2"/>
      <w:sz w:val="24"/>
      <w:szCs w:val="24"/>
      <w:lang w:val="en-US" w:eastAsia="zh-CN" w:bidi="ar-SA"/>
    </w:rPr>
  </w:style>
  <w:style w:type="paragraph" w:customStyle="1" w:styleId="afffff5">
    <w:name w:val="公文正文"/>
    <w:basedOn w:val="af1"/>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30">
    <w:name w:val="批注文字 Char3"/>
    <w:link w:val="aff"/>
    <w:uiPriority w:val="99"/>
    <w:qFormat/>
    <w:rPr>
      <w:kern w:val="2"/>
      <w:sz w:val="21"/>
      <w:szCs w:val="22"/>
    </w:rPr>
  </w:style>
  <w:style w:type="character" w:customStyle="1" w:styleId="Charf3">
    <w:name w:val="批注主题 Char"/>
    <w:link w:val="1f6"/>
    <w:qFormat/>
    <w:rPr>
      <w:b/>
      <w:bCs/>
    </w:rPr>
  </w:style>
  <w:style w:type="paragraph" w:customStyle="1" w:styleId="1f6">
    <w:name w:val="批注主题1"/>
    <w:basedOn w:val="aff"/>
    <w:next w:val="aff"/>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z-Char">
    <w:name w:val="z-窗体底端 Char"/>
    <w:link w:val="z-1"/>
    <w:rPr>
      <w:rFonts w:ascii="Arial" w:hAnsi="Arial" w:cs="Arial"/>
      <w:vanish/>
      <w:sz w:val="16"/>
      <w:szCs w:val="16"/>
    </w:rPr>
  </w:style>
  <w:style w:type="paragraph" w:customStyle="1" w:styleId="z-1">
    <w:name w:val="z-窗体底端1"/>
    <w:basedOn w:val="af1"/>
    <w:next w:val="af1"/>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7">
    <w:name w:val="明显参考1"/>
    <w:uiPriority w:val="32"/>
    <w:qFormat/>
    <w:rPr>
      <w:b/>
      <w:sz w:val="24"/>
      <w:u w:val="single"/>
    </w:rPr>
  </w:style>
  <w:style w:type="character" w:customStyle="1" w:styleId="3Char20">
    <w:name w:val="正文文本 3 Char2"/>
    <w:link w:val="34"/>
    <w:qFormat/>
    <w:rPr>
      <w:rFonts w:ascii="Times New Roman" w:eastAsia="仿宋_GB2312" w:hAnsi="宋体"/>
      <w:b/>
      <w:bCs/>
      <w:kern w:val="2"/>
      <w:sz w:val="24"/>
    </w:rPr>
  </w:style>
  <w:style w:type="character" w:customStyle="1" w:styleId="112">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6"/>
    <w:qFormat/>
    <w:rPr>
      <w:b/>
      <w:sz w:val="28"/>
      <w:lang w:val="en-US" w:eastAsia="zh-CN" w:bidi="ar-SA"/>
    </w:rPr>
  </w:style>
  <w:style w:type="paragraph" w:customStyle="1" w:styleId="afffff6">
    <w:name w:val="大标题"/>
    <w:next w:val="af1"/>
    <w:link w:val="Charf5"/>
    <w:qFormat/>
    <w:pPr>
      <w:spacing w:before="120" w:after="120" w:line="360" w:lineRule="auto"/>
    </w:pPr>
    <w:rPr>
      <w:rFonts w:ascii="Calibri" w:eastAsia="宋体" w:hAnsi="Calibri" w:cs="Times New Roman"/>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Char32">
    <w:name w:val="正文文本缩进 Char3"/>
    <w:link w:val="aff3"/>
    <w:uiPriority w:val="99"/>
    <w:qFormat/>
    <w:rPr>
      <w:rFonts w:ascii="宋体" w:eastAsia="宋体" w:hAnsi="Courier New"/>
      <w:spacing w:val="-4"/>
      <w:kern w:val="2"/>
      <w:sz w:val="18"/>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f1"/>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Char34">
    <w:name w:val="页脚 Char3"/>
    <w:link w:val="aff9"/>
    <w:uiPriority w:val="99"/>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7"/>
    <w:qFormat/>
    <w:rPr>
      <w:rFonts w:ascii="Times New Roman" w:eastAsia="黑体" w:hAnsi="Times New Roman"/>
      <w:color w:val="000000"/>
      <w:sz w:val="24"/>
      <w:szCs w:val="24"/>
    </w:rPr>
  </w:style>
  <w:style w:type="paragraph" w:customStyle="1" w:styleId="afffff7">
    <w:name w:val="新昌图表"/>
    <w:basedOn w:val="af1"/>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eastAsia="宋体" w:hAnsi="Calibri" w:cs="Times New Roman"/>
      <w:kern w:val="2"/>
      <w:sz w:val="24"/>
      <w:szCs w:val="24"/>
    </w:rPr>
  </w:style>
  <w:style w:type="paragraph" w:customStyle="1" w:styleId="41">
    <w:name w:val="正文4"/>
    <w:basedOn w:val="af1"/>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f1"/>
    <w:next w:val="af1"/>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8"/>
    <w:rPr>
      <w:rFonts w:ascii="Times New Roman" w:hAnsi="宋体"/>
      <w:sz w:val="24"/>
      <w:szCs w:val="24"/>
    </w:rPr>
  </w:style>
  <w:style w:type="paragraph" w:customStyle="1" w:styleId="afffff8">
    <w:name w:val="衢州正文"/>
    <w:basedOn w:val="af1"/>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3"/>
    <w:qFormat/>
    <w:locked/>
    <w:rPr>
      <w:rFonts w:cs="Times New Roman"/>
      <w:kern w:val="2"/>
      <w:sz w:val="28"/>
      <w:szCs w:val="21"/>
    </w:rPr>
  </w:style>
  <w:style w:type="paragraph" w:customStyle="1" w:styleId="13">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rPr>
      <w:b/>
      <w:sz w:val="28"/>
      <w:lang w:val="en-US" w:eastAsia="zh-CN" w:bidi="ar-SA"/>
    </w:rPr>
  </w:style>
  <w:style w:type="character" w:customStyle="1" w:styleId="Charf9">
    <w:name w:val="华电 正文 Char"/>
    <w:link w:val="afffff9"/>
    <w:qFormat/>
    <w:rPr>
      <w:rFonts w:ascii="宋体" w:eastAsia="宋体" w:hAnsi="宋体"/>
      <w:sz w:val="22"/>
      <w:lang w:bidi="ar-SA"/>
    </w:rPr>
  </w:style>
  <w:style w:type="paragraph" w:customStyle="1" w:styleId="afffff9">
    <w:name w:val="华电 正文"/>
    <w:basedOn w:val="af1"/>
    <w:link w:val="Charf9"/>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a"/>
    <w:qFormat/>
    <w:rPr>
      <w:rFonts w:ascii="宋体" w:eastAsia="仿宋_GB2312" w:cs="宋体"/>
      <w:color w:val="000000"/>
      <w:sz w:val="24"/>
      <w:lang w:val="en-US" w:eastAsia="zh-CN" w:bidi="ar-SA"/>
    </w:rPr>
  </w:style>
  <w:style w:type="paragraph" w:customStyle="1" w:styleId="afffffa">
    <w:name w:val="标准正文格式"/>
    <w:basedOn w:val="af1"/>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f1"/>
    <w:link w:val="IndentNormalChar"/>
    <w:qFormat/>
    <w:pPr>
      <w:ind w:firstLine="420"/>
    </w:pPr>
    <w:rPr>
      <w:szCs w:val="20"/>
    </w:rPr>
  </w:style>
  <w:style w:type="character" w:customStyle="1" w:styleId="2Char1">
    <w:name w:val="正文文本缩进 2 Char1"/>
    <w:link w:val="26"/>
    <w:uiPriority w:val="99"/>
    <w:qFormat/>
    <w:rPr>
      <w:rFonts w:ascii="仿宋_GB2312" w:hAnsi="宋体" w:cs="Arial"/>
      <w:b/>
      <w:bCs/>
      <w:color w:val="000000"/>
      <w:kern w:val="2"/>
      <w:sz w:val="24"/>
      <w:szCs w:val="24"/>
    </w:rPr>
  </w:style>
  <w:style w:type="character" w:customStyle="1" w:styleId="line1">
    <w:name w:val="line1"/>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b"/>
    <w:qFormat/>
    <w:rPr>
      <w:rFonts w:ascii="Arial" w:hAnsi="Arial"/>
      <w:szCs w:val="21"/>
    </w:rPr>
  </w:style>
  <w:style w:type="paragraph" w:customStyle="1" w:styleId="afffffb">
    <w:name w:val="模板正文"/>
    <w:basedOn w:val="af1"/>
    <w:link w:val="Charfc"/>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eastAsia="宋体" w:hAnsi="Futura Lt" w:cs="Futura Lt"/>
      <w:sz w:val="21"/>
      <w:szCs w:val="21"/>
      <w:lang w:eastAsia="en-US"/>
    </w:rPr>
  </w:style>
  <w:style w:type="character" w:customStyle="1" w:styleId="14black1">
    <w:name w:val="14_black1"/>
    <w:qFormat/>
    <w:rPr>
      <w:color w:val="000000"/>
      <w:sz w:val="21"/>
    </w:rPr>
  </w:style>
  <w:style w:type="character" w:customStyle="1" w:styleId="1f8">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rPr>
      <w:rFonts w:ascii="宋体" w:eastAsia="宋体" w:hAnsi="宋体" w:hint="eastAsia"/>
      <w:color w:val="333333"/>
      <w:sz w:val="23"/>
      <w:szCs w:val="23"/>
      <w:u w:val="none"/>
    </w:rPr>
  </w:style>
  <w:style w:type="character" w:customStyle="1" w:styleId="font3">
    <w:name w:val="font3"/>
    <w:basedOn w:val="af2"/>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f1"/>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9"/>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2"/>
    <w:qFormat/>
  </w:style>
  <w:style w:type="character" w:customStyle="1" w:styleId="Char33">
    <w:name w:val="批注框文本 Char3"/>
    <w:link w:val="aff8"/>
    <w:uiPriority w:val="99"/>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f1"/>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c"/>
    <w:qFormat/>
    <w:rPr>
      <w:rFonts w:ascii="Times New Roman" w:hAnsi="Times New Roman"/>
      <w:kern w:val="2"/>
      <w:sz w:val="21"/>
      <w:szCs w:val="24"/>
    </w:rPr>
  </w:style>
  <w:style w:type="paragraph" w:customStyle="1" w:styleId="afffffc">
    <w:name w:val="_正文段落"/>
    <w:basedOn w:val="af1"/>
    <w:link w:val="Charfd"/>
    <w:qFormat/>
    <w:pPr>
      <w:spacing w:beforeLines="15" w:afterLines="15" w:line="360" w:lineRule="auto"/>
      <w:ind w:firstLineChars="200" w:firstLine="200"/>
    </w:pPr>
    <w:rPr>
      <w:rFonts w:ascii="Times New Roman" w:hAnsi="Times New Roman"/>
      <w:szCs w:val="24"/>
    </w:rPr>
  </w:style>
  <w:style w:type="character" w:customStyle="1" w:styleId="1f9">
    <w:name w:val="列表1"/>
    <w:basedOn w:val="af2"/>
    <w:qFormat/>
  </w:style>
  <w:style w:type="character" w:customStyle="1" w:styleId="CharChar61">
    <w:name w:val="Char Char61"/>
    <w:rPr>
      <w:rFonts w:ascii="Calibri" w:eastAsia="宋体" w:hAnsi="Calibri"/>
      <w:b/>
      <w:bCs/>
      <w:kern w:val="2"/>
      <w:sz w:val="28"/>
      <w:szCs w:val="28"/>
      <w:lang w:bidi="ar-SA"/>
    </w:rPr>
  </w:style>
  <w:style w:type="character" w:customStyle="1" w:styleId="afffffd">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e"/>
    <w:rPr>
      <w:rFonts w:ascii="Times New Roman" w:hAnsi="Times New Roman"/>
      <w:kern w:val="2"/>
      <w:sz w:val="18"/>
      <w:szCs w:val="24"/>
    </w:rPr>
  </w:style>
  <w:style w:type="paragraph" w:customStyle="1" w:styleId="afffffe">
    <w:name w:val="表格文字"/>
    <w:basedOn w:val="af1"/>
    <w:link w:val="Charfe"/>
    <w:qFormat/>
    <w:pPr>
      <w:jc w:val="left"/>
      <w:textAlignment w:val="top"/>
    </w:pPr>
    <w:rPr>
      <w:rFonts w:ascii="Times New Roman" w:hAnsi="Times New Roman"/>
      <w:sz w:val="18"/>
      <w:szCs w:val="24"/>
    </w:rPr>
  </w:style>
  <w:style w:type="character" w:customStyle="1" w:styleId="3Char3">
    <w:name w:val="正文文本缩进 3 Char3"/>
    <w:link w:val="37"/>
    <w:qFormat/>
    <w:rPr>
      <w:rFonts w:ascii="仿宋_GB2312" w:eastAsia="仿宋_GB2312" w:hAnsi="宋体"/>
      <w:color w:val="000000"/>
      <w:kern w:val="2"/>
      <w:sz w:val="24"/>
      <w:szCs w:val="24"/>
    </w:rPr>
  </w:style>
  <w:style w:type="character" w:customStyle="1" w:styleId="Charff">
    <w:name w:val="我的正文 Char"/>
    <w:link w:val="affffff"/>
    <w:qFormat/>
    <w:rPr>
      <w:rFonts w:eastAsia="仿宋_GB2312" w:cs="宋体"/>
      <w:kern w:val="2"/>
      <w:sz w:val="24"/>
    </w:rPr>
  </w:style>
  <w:style w:type="paragraph" w:customStyle="1" w:styleId="affffff">
    <w:name w:val="我的正文"/>
    <w:basedOn w:val="af1"/>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f1"/>
    <w:link w:val="7Char"/>
    <w:qFormat/>
    <w:pPr>
      <w:spacing w:beforeLines="50" w:afterLines="50"/>
    </w:pPr>
    <w:rPr>
      <w:rFonts w:ascii="宋体" w:hAnsi="宋体"/>
      <w:sz w:val="24"/>
      <w:szCs w:val="24"/>
    </w:rPr>
  </w:style>
  <w:style w:type="character" w:customStyle="1" w:styleId="1CharChar3">
    <w:name w:val="标题 1 Char Char"/>
    <w:rPr>
      <w:rFonts w:eastAsia="宋体"/>
      <w:b/>
      <w:spacing w:val="-2"/>
      <w:sz w:val="24"/>
      <w:lang w:val="en-US" w:eastAsia="zh-CN" w:bidi="ar-SA"/>
    </w:rPr>
  </w:style>
  <w:style w:type="character" w:customStyle="1" w:styleId="b1101bCharChar">
    <w:name w:val="b11_01b Char Char"/>
    <w:rPr>
      <w:rFonts w:ascii="Verdana" w:eastAsia="宋体" w:hAnsi="Verdana"/>
      <w:b/>
      <w:bCs/>
      <w:color w:val="4A82CA"/>
      <w:sz w:val="17"/>
      <w:szCs w:val="17"/>
      <w:lang w:val="en-US" w:eastAsia="zh-CN" w:bidi="ar-SA"/>
    </w:rPr>
  </w:style>
  <w:style w:type="character" w:customStyle="1" w:styleId="Charff0">
    <w:name w:val="方案正文 Char"/>
    <w:link w:val="affffff0"/>
    <w:qFormat/>
    <w:rPr>
      <w:rFonts w:ascii="Calibri" w:eastAsia="仿宋_GB2312" w:hAnsi="Calibri"/>
      <w:kern w:val="2"/>
      <w:sz w:val="32"/>
      <w:szCs w:val="24"/>
      <w:lang w:val="en-US" w:eastAsia="zh-CN" w:bidi="ar-SA"/>
    </w:rPr>
  </w:style>
  <w:style w:type="paragraph" w:customStyle="1" w:styleId="affffff0">
    <w:name w:val="方案正文"/>
    <w:basedOn w:val="af1"/>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rPr>
      <w:rFonts w:ascii="宋体" w:eastAsia="宋体" w:hAnsi="Courier New"/>
      <w:sz w:val="21"/>
      <w:lang w:val="en-US" w:eastAsia="zh-CN" w:bidi="ar-SA"/>
    </w:rPr>
  </w:style>
  <w:style w:type="character" w:customStyle="1" w:styleId="Charff1">
    <w:name w:val="投标正文 Char"/>
    <w:link w:val="affffff1"/>
    <w:rPr>
      <w:rFonts w:ascii="宋体" w:eastAsia="宋体" w:hAnsi="宋体"/>
      <w:kern w:val="2"/>
      <w:sz w:val="24"/>
      <w:szCs w:val="24"/>
      <w:lang w:val="en-US" w:eastAsia="zh-CN" w:bidi="ar-SA"/>
    </w:rPr>
  </w:style>
  <w:style w:type="paragraph" w:customStyle="1" w:styleId="affffff1">
    <w:name w:val="投标正文"/>
    <w:basedOn w:val="af1"/>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rPr>
      <w:rFonts w:eastAsia="楷体_GB2312"/>
      <w:kern w:val="2"/>
      <w:sz w:val="32"/>
      <w:lang w:val="en-US" w:eastAsia="zh-CN" w:bidi="ar-SA"/>
    </w:rPr>
  </w:style>
  <w:style w:type="character" w:customStyle="1" w:styleId="0Char">
    <w:name w:val="正文0缩进 Char"/>
    <w:link w:val="0"/>
    <w:rPr>
      <w:rFonts w:ascii="宋体" w:hAnsi="宋体"/>
      <w:sz w:val="24"/>
      <w:szCs w:val="24"/>
    </w:rPr>
  </w:style>
  <w:style w:type="paragraph" w:customStyle="1" w:styleId="0">
    <w:name w:val="正文0缩进"/>
    <w:basedOn w:val="af1"/>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a"/>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a">
    <w:name w:val="正文文本缩进1"/>
    <w:basedOn w:val="af1"/>
    <w:qFormat/>
    <w:pPr>
      <w:spacing w:after="120"/>
      <w:ind w:leftChars="200" w:left="420"/>
    </w:pPr>
    <w:rPr>
      <w:rFonts w:cs="黑体"/>
    </w:rPr>
  </w:style>
  <w:style w:type="character" w:customStyle="1" w:styleId="Charff2">
    <w:name w:val="表格中文字 Char"/>
    <w:link w:val="affffff2"/>
    <w:qFormat/>
    <w:rPr>
      <w:rFonts w:ascii="新宋体" w:eastAsia="新宋体" w:hAnsi="新宋体"/>
      <w:sz w:val="24"/>
      <w:szCs w:val="24"/>
      <w:lang w:bidi="ar-SA"/>
    </w:rPr>
  </w:style>
  <w:style w:type="paragraph" w:customStyle="1" w:styleId="affffff2">
    <w:name w:val="表格中文字"/>
    <w:basedOn w:val="af1"/>
    <w:link w:val="Charff2"/>
    <w:pPr>
      <w:spacing w:line="288" w:lineRule="auto"/>
    </w:pPr>
    <w:rPr>
      <w:rFonts w:ascii="新宋体" w:eastAsia="新宋体" w:hAnsi="新宋体"/>
      <w:kern w:val="0"/>
      <w:sz w:val="24"/>
      <w:szCs w:val="24"/>
    </w:rPr>
  </w:style>
  <w:style w:type="character" w:styleId="affffff3">
    <w:name w:val="Placeholder Text"/>
    <w:uiPriority w:val="99"/>
    <w:qFormat/>
    <w:rPr>
      <w:color w:val="808080"/>
    </w:rPr>
  </w:style>
  <w:style w:type="character" w:customStyle="1" w:styleId="4-dyfCharChar">
    <w:name w:val="标题4-dyf Char Char"/>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2"/>
    <w:qFormat/>
  </w:style>
  <w:style w:type="character" w:customStyle="1" w:styleId="black10">
    <w:name w:val="black10"/>
    <w:basedOn w:val="af2"/>
  </w:style>
  <w:style w:type="character" w:customStyle="1" w:styleId="CharChar121">
    <w:name w:val="Char Char121"/>
    <w:rPr>
      <w:rFonts w:ascii="宋体" w:eastAsia="宋体" w:hAnsi="Courier New" w:cs="Times New Roman"/>
      <w:spacing w:val="-4"/>
      <w:sz w:val="18"/>
      <w:szCs w:val="20"/>
    </w:rPr>
  </w:style>
  <w:style w:type="character" w:customStyle="1" w:styleId="CharCharf0">
    <w:name w:val="段 Char Char"/>
    <w:link w:val="affffff4"/>
    <w:rPr>
      <w:rFonts w:ascii="宋体" w:hAnsi="Times New Roman"/>
      <w:sz w:val="21"/>
      <w:lang w:val="en-US" w:eastAsia="zh-CN" w:bidi="ar-SA"/>
    </w:rPr>
  </w:style>
  <w:style w:type="paragraph" w:customStyle="1" w:styleId="affffff4">
    <w:name w:val="段"/>
    <w:link w:val="CharCharf0"/>
    <w:qFormat/>
    <w:pPr>
      <w:autoSpaceDE w:val="0"/>
      <w:autoSpaceDN w:val="0"/>
      <w:ind w:firstLineChars="200" w:firstLine="200"/>
      <w:jc w:val="both"/>
    </w:pPr>
    <w:rPr>
      <w:rFonts w:ascii="宋体" w:eastAsia="宋体" w:hAnsi="Times New Roman" w:cs="Times New Roman"/>
      <w:sz w:val="21"/>
    </w:rPr>
  </w:style>
  <w:style w:type="character" w:customStyle="1" w:styleId="f9">
    <w:name w:val="f9"/>
    <w:basedOn w:val="af2"/>
    <w:qFormat/>
  </w:style>
  <w:style w:type="character" w:customStyle="1" w:styleId="ZJGIS-Char">
    <w:name w:val="ZJGIS-四级标题 Char"/>
    <w:link w:val="ZJGIS-2"/>
    <w:qFormat/>
    <w:rPr>
      <w:rFonts w:ascii="Arial" w:eastAsia="仿宋_GB2312" w:hAnsi="Arial" w:cs="Times New Roman"/>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b">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f1"/>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2"/>
    <w:qFormat/>
  </w:style>
  <w:style w:type="character" w:customStyle="1" w:styleId="tw4winExternal">
    <w:name w:val="tw4winExternal"/>
    <w:qFormat/>
    <w:rPr>
      <w:rFonts w:ascii="Courier New" w:hAnsi="Courier New"/>
      <w:color w:val="808080"/>
    </w:rPr>
  </w:style>
  <w:style w:type="character" w:customStyle="1" w:styleId="glossaryitem">
    <w:name w:val="glossaryitem"/>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5"/>
    <w:qFormat/>
    <w:rPr>
      <w:rFonts w:ascii="Times New Roman" w:hAnsi="Times New Roman"/>
      <w:kern w:val="2"/>
      <w:sz w:val="24"/>
    </w:rPr>
  </w:style>
  <w:style w:type="paragraph" w:customStyle="1" w:styleId="affffff5">
    <w:name w:val="正文段落"/>
    <w:basedOn w:val="af1"/>
    <w:link w:val="Charff3"/>
    <w:qFormat/>
    <w:pPr>
      <w:spacing w:line="300" w:lineRule="auto"/>
      <w:ind w:firstLine="510"/>
    </w:pPr>
    <w:rPr>
      <w:rFonts w:ascii="Times New Roman" w:hAnsi="Times New Roman"/>
      <w:sz w:val="24"/>
      <w:szCs w:val="20"/>
    </w:rPr>
  </w:style>
  <w:style w:type="character" w:customStyle="1" w:styleId="paramname2">
    <w:name w:val="paramname2"/>
    <w:basedOn w:val="af2"/>
  </w:style>
  <w:style w:type="character" w:customStyle="1" w:styleId="2Char5">
    <w:name w:val="样式 首行缩进:  2 字符 Char"/>
    <w:link w:val="2"/>
    <w:qFormat/>
    <w:rPr>
      <w:rFonts w:ascii="宋体" w:eastAsia="宋体" w:hAnsi="宋体" w:cs="Times New Roman"/>
      <w:bCs/>
      <w:color w:val="000000"/>
      <w:sz w:val="24"/>
      <w:szCs w:val="24"/>
    </w:rPr>
  </w:style>
  <w:style w:type="paragraph" w:customStyle="1" w:styleId="2">
    <w:name w:val="样式 首行缩进:  2 字符"/>
    <w:basedOn w:val="af1"/>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rPr>
      <w:rFonts w:ascii="Arial" w:eastAsia="宋体" w:hAnsi="Arial"/>
      <w:sz w:val="24"/>
      <w:szCs w:val="24"/>
      <w:lang w:bidi="ar-SA"/>
    </w:rPr>
  </w:style>
  <w:style w:type="paragraph" w:customStyle="1" w:styleId="Charff4">
    <w:name w:val="大汉方案正文 Char"/>
    <w:basedOn w:val="af1"/>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6"/>
    <w:qFormat/>
    <w:rPr>
      <w:rFonts w:ascii="Times New Roman" w:eastAsia="仿宋_GB2312" w:hAnsi="Times New Roman"/>
      <w:szCs w:val="21"/>
    </w:rPr>
  </w:style>
  <w:style w:type="paragraph" w:customStyle="1" w:styleId="affffff6">
    <w:name w:val="表格正文"/>
    <w:basedOn w:val="af1"/>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f1"/>
    <w:link w:val="tyChar2"/>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7"/>
    <w:rPr>
      <w:rFonts w:ascii="Times New Roman" w:eastAsia="仿宋_GB2312" w:hAnsi="Times New Roman"/>
      <w:szCs w:val="21"/>
    </w:rPr>
  </w:style>
  <w:style w:type="paragraph" w:customStyle="1" w:styleId="affffff7">
    <w:name w:val="吉奥表格正文"/>
    <w:basedOn w:val="af1"/>
    <w:link w:val="Charff5"/>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eastAsia="宋体" w:hAnsi="宋体" w:cs="Arial"/>
      <w:lang w:eastAsia="en-US"/>
    </w:rPr>
  </w:style>
  <w:style w:type="character" w:customStyle="1" w:styleId="aCharChar">
    <w:name w:val="a Char Char"/>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2"/>
    <w:qFormat/>
  </w:style>
  <w:style w:type="character" w:customStyle="1" w:styleId="Char10">
    <w:name w:val="副标题 Char1"/>
    <w:link w:val="affe"/>
    <w:uiPriority w:val="11"/>
    <w:qFormat/>
    <w:rPr>
      <w:rFonts w:ascii="Times New Roman" w:eastAsia="Times New Roman" w:hAnsi="Times New Roman"/>
      <w:kern w:val="2"/>
      <w:sz w:val="18"/>
      <w:szCs w:val="18"/>
      <w:lang w:val="en-US" w:eastAsia="zh-CN"/>
    </w:rPr>
  </w:style>
  <w:style w:type="character" w:customStyle="1" w:styleId="Charff6">
    <w:name w:val="正文（缩进） Char"/>
    <w:link w:val="affffff8"/>
    <w:rPr>
      <w:kern w:val="2"/>
      <w:sz w:val="24"/>
      <w:szCs w:val="24"/>
    </w:rPr>
  </w:style>
  <w:style w:type="paragraph" w:customStyle="1" w:styleId="affffff8">
    <w:name w:val="正文（缩进）"/>
    <w:basedOn w:val="af1"/>
    <w:link w:val="Charff6"/>
    <w:qFormat/>
    <w:pPr>
      <w:spacing w:beforeLines="50" w:afterLines="50" w:line="360" w:lineRule="auto"/>
      <w:ind w:firstLineChars="200" w:firstLine="480"/>
    </w:pPr>
    <w:rPr>
      <w:sz w:val="24"/>
      <w:szCs w:val="24"/>
    </w:rPr>
  </w:style>
  <w:style w:type="character" w:customStyle="1" w:styleId="1Char3">
    <w:name w:val="文档正文1 Char"/>
    <w:link w:val="1fc"/>
    <w:qFormat/>
    <w:rPr>
      <w:rFonts w:ascii="仿宋_GB2312" w:eastAsia="仿宋_GB2312" w:hAnsi="仿宋"/>
      <w:kern w:val="2"/>
      <w:sz w:val="30"/>
      <w:szCs w:val="30"/>
      <w:lang w:bidi="ar-SA"/>
    </w:rPr>
  </w:style>
  <w:style w:type="paragraph" w:customStyle="1" w:styleId="1fc">
    <w:name w:val="文档正文1"/>
    <w:basedOn w:val="af1"/>
    <w:link w:val="1Char3"/>
    <w:qFormat/>
    <w:pPr>
      <w:spacing w:line="360" w:lineRule="auto"/>
      <w:ind w:firstLine="600"/>
    </w:pPr>
    <w:rPr>
      <w:rFonts w:ascii="仿宋_GB2312" w:eastAsia="仿宋_GB2312" w:hAnsi="仿宋"/>
      <w:sz w:val="30"/>
      <w:szCs w:val="30"/>
    </w:rPr>
  </w:style>
  <w:style w:type="character" w:customStyle="1" w:styleId="Char20">
    <w:name w:val="正文缩进 Char2"/>
    <w:link w:val="af9"/>
    <w:qFormat/>
    <w:rPr>
      <w:rFonts w:eastAsia="宋体"/>
      <w:kern w:val="2"/>
      <w:sz w:val="21"/>
      <w:lang w:val="en-US" w:eastAsia="zh-CN" w:bidi="ar-SA"/>
    </w:rPr>
  </w:style>
  <w:style w:type="character" w:customStyle="1" w:styleId="IndentNormalCharChar">
    <w:name w:val="Indent Normal Char Char"/>
    <w:rPr>
      <w:kern w:val="2"/>
      <w:sz w:val="21"/>
      <w:lang w:bidi="ar-SA"/>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f1"/>
    <w:link w:val="paragraph1Char"/>
    <w:qFormat/>
    <w:pPr>
      <w:spacing w:afterLines="30" w:line="360" w:lineRule="auto"/>
      <w:ind w:firstLineChars="200" w:firstLine="420"/>
    </w:pPr>
    <w:rPr>
      <w:rFonts w:eastAsia="楷体_GB2312"/>
      <w:sz w:val="24"/>
      <w:szCs w:val="20"/>
    </w:rPr>
  </w:style>
  <w:style w:type="character" w:customStyle="1" w:styleId="Char23">
    <w:name w:val="页眉 Char2"/>
    <w:link w:val="affb"/>
    <w:uiPriority w:val="99"/>
    <w:qFormat/>
    <w:rPr>
      <w:kern w:val="2"/>
      <w:sz w:val="18"/>
      <w:szCs w:val="18"/>
    </w:rPr>
  </w:style>
  <w:style w:type="character" w:customStyle="1" w:styleId="Char40">
    <w:name w:val="纯文本 Char4"/>
    <w:link w:val="aff6"/>
    <w:qFormat/>
    <w:rPr>
      <w:rFonts w:ascii="宋体" w:hAnsi="Courier New"/>
      <w:kern w:val="2"/>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Char22">
    <w:name w:val="日期 Char2"/>
    <w:link w:val="aff7"/>
    <w:qFormat/>
    <w:rPr>
      <w:rFonts w:eastAsia="楷体_GB2312"/>
      <w:kern w:val="2"/>
      <w:sz w:val="32"/>
      <w:lang w:val="en-US" w:eastAsia="zh-CN" w:bidi="ar-SA"/>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rPr>
      <w:rFonts w:ascii="Verdana" w:eastAsia="宋体" w:hAnsi="宋体" w:cs="Times New Roman"/>
      <w:sz w:val="28"/>
      <w:szCs w:val="28"/>
    </w:rPr>
  </w:style>
  <w:style w:type="character" w:customStyle="1" w:styleId="Charff7">
    <w:name w:val="页眉 Char"/>
    <w:uiPriority w:val="99"/>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f1"/>
    <w:next w:val="af1"/>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9">
    <w:name w:val="表文字"/>
    <w:link w:val="affffffa"/>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f1"/>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f1"/>
    <w:qFormat/>
    <w:pPr>
      <w:widowControl/>
      <w:spacing w:after="160" w:line="240" w:lineRule="exact"/>
      <w:jc w:val="left"/>
    </w:pPr>
    <w:rPr>
      <w:rFonts w:ascii="Verdana" w:hAnsi="Verdana"/>
      <w:kern w:val="0"/>
      <w:sz w:val="20"/>
      <w:szCs w:val="20"/>
      <w:lang w:eastAsia="en-US"/>
    </w:rPr>
  </w:style>
  <w:style w:type="paragraph" w:customStyle="1" w:styleId="affffffb">
    <w:name w:val="沈标题四"/>
    <w:basedOn w:val="42"/>
    <w:next w:val="af1"/>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f1"/>
    <w:next w:val="aff2"/>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c">
    <w:name w:val="正文段"/>
    <w:basedOn w:val="af1"/>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f1"/>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f1"/>
    <w:qFormat/>
    <w:pPr>
      <w:ind w:firstLineChars="200" w:firstLine="420"/>
    </w:pPr>
  </w:style>
  <w:style w:type="paragraph" w:customStyle="1" w:styleId="150">
    <w:name w:val="15"/>
    <w:basedOn w:val="af1"/>
    <w:pPr>
      <w:widowControl/>
      <w:spacing w:line="312" w:lineRule="auto"/>
      <w:ind w:firstLine="202"/>
    </w:pPr>
    <w:rPr>
      <w:rFonts w:ascii="Times New Roman" w:hAnsi="Times New Roman"/>
      <w:kern w:val="0"/>
      <w:sz w:val="24"/>
      <w:szCs w:val="24"/>
    </w:rPr>
  </w:style>
  <w:style w:type="paragraph" w:customStyle="1" w:styleId="affffffd">
    <w:name w:val="表格中序号"/>
    <w:basedOn w:val="af1"/>
    <w:qFormat/>
    <w:pPr>
      <w:spacing w:line="288" w:lineRule="auto"/>
      <w:jc w:val="center"/>
    </w:pPr>
    <w:rPr>
      <w:rFonts w:ascii="新宋体" w:eastAsia="新宋体" w:hAnsi="Times New Roman"/>
      <w:sz w:val="24"/>
      <w:szCs w:val="24"/>
    </w:rPr>
  </w:style>
  <w:style w:type="paragraph" w:customStyle="1" w:styleId="xl76">
    <w:name w:val="xl76"/>
    <w:basedOn w:val="af1"/>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f1"/>
    <w:qFormat/>
    <w:pPr>
      <w:spacing w:afterLines="50"/>
      <w:ind w:left="720" w:hanging="432"/>
      <w:jc w:val="left"/>
    </w:pPr>
    <w:rPr>
      <w:rFonts w:ascii="宋体" w:hAnsi="Times New Roman"/>
      <w:snapToGrid w:val="0"/>
      <w:kern w:val="0"/>
      <w:szCs w:val="20"/>
    </w:rPr>
  </w:style>
  <w:style w:type="paragraph" w:customStyle="1" w:styleId="S4-I-L15-U">
    <w:name w:val="S4-I-L15-U"/>
    <w:basedOn w:val="af1"/>
    <w:qFormat/>
    <w:pPr>
      <w:spacing w:line="360" w:lineRule="auto"/>
    </w:pPr>
    <w:rPr>
      <w:rFonts w:ascii="Times New Roman" w:hAnsi="Times New Roman"/>
      <w:b/>
      <w:i/>
      <w:sz w:val="24"/>
      <w:szCs w:val="24"/>
      <w:u w:val="single"/>
    </w:rPr>
  </w:style>
  <w:style w:type="paragraph" w:customStyle="1" w:styleId="xl101">
    <w:name w:val="xl10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f1"/>
    <w:qFormat/>
    <w:pPr>
      <w:spacing w:after="120"/>
    </w:pPr>
    <w:rPr>
      <w:rFonts w:ascii="Times New Roman" w:hAnsi="Times New Roman"/>
      <w:sz w:val="28"/>
      <w:szCs w:val="24"/>
    </w:rPr>
  </w:style>
  <w:style w:type="paragraph" w:customStyle="1" w:styleId="xl70">
    <w:name w:val="xl70"/>
    <w:basedOn w:val="af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e">
    <w:name w:val="内文正文"/>
    <w:basedOn w:val="af1"/>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f1"/>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f1"/>
    <w:next w:val="af1"/>
    <w:pPr>
      <w:adjustRightInd w:val="0"/>
      <w:spacing w:line="312" w:lineRule="atLeast"/>
      <w:textAlignment w:val="baseline"/>
    </w:pPr>
    <w:rPr>
      <w:rFonts w:ascii="Times New Roman" w:hAnsi="Times New Roman"/>
      <w:kern w:val="0"/>
      <w:sz w:val="24"/>
      <w:szCs w:val="20"/>
    </w:rPr>
  </w:style>
  <w:style w:type="paragraph" w:customStyle="1" w:styleId="afffffff">
    <w:name w:val="正文居中_加粗"/>
    <w:basedOn w:val="af1"/>
    <w:qFormat/>
    <w:pPr>
      <w:spacing w:line="360" w:lineRule="auto"/>
      <w:jc w:val="center"/>
    </w:pPr>
    <w:rPr>
      <w:rFonts w:ascii="宋体" w:hAnsi="宋体"/>
      <w:b/>
      <w:sz w:val="24"/>
      <w:szCs w:val="24"/>
    </w:rPr>
  </w:style>
  <w:style w:type="paragraph" w:customStyle="1" w:styleId="Charff8">
    <w:name w:val="Char"/>
    <w:basedOn w:val="af1"/>
    <w:qFormat/>
    <w:rPr>
      <w:rFonts w:ascii="仿宋_GB2312" w:eastAsia="仿宋_GB2312" w:hAnsi="Times New Roman"/>
      <w:b/>
      <w:sz w:val="32"/>
      <w:szCs w:val="32"/>
    </w:rPr>
  </w:style>
  <w:style w:type="paragraph" w:customStyle="1" w:styleId="font11">
    <w:name w:val="font11"/>
    <w:basedOn w:val="af1"/>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f0">
    <w:name w:val="正文居中"/>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ff1">
    <w:name w:val="图表"/>
    <w:basedOn w:val="af1"/>
    <w:link w:val="Charff9"/>
    <w:qFormat/>
    <w:pPr>
      <w:adjustRightInd w:val="0"/>
      <w:snapToGrid w:val="0"/>
      <w:jc w:val="center"/>
    </w:pPr>
    <w:rPr>
      <w:rFonts w:ascii="宋体" w:hAnsi="宋体"/>
      <w:szCs w:val="21"/>
    </w:rPr>
  </w:style>
  <w:style w:type="paragraph" w:customStyle="1" w:styleId="afffffff2">
    <w:name w:val="正文浙江中烟安全"/>
    <w:basedOn w:val="af1"/>
    <w:qFormat/>
    <w:pPr>
      <w:spacing w:before="120" w:line="360" w:lineRule="auto"/>
      <w:ind w:firstLineChars="200" w:firstLine="200"/>
    </w:pPr>
    <w:rPr>
      <w:rFonts w:ascii="Times New Roman" w:hAnsi="Times New Roman"/>
      <w:kern w:val="0"/>
      <w:sz w:val="24"/>
      <w:szCs w:val="24"/>
    </w:rPr>
  </w:style>
  <w:style w:type="paragraph" w:customStyle="1" w:styleId="afffffff3">
    <w:name w:val="封面标准文稿编辑信息"/>
    <w:qFormat/>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3"/>
    <w:qFormat/>
    <w:pPr>
      <w:spacing w:line="360" w:lineRule="auto"/>
      <w:ind w:firstLine="0"/>
    </w:pPr>
    <w:rPr>
      <w:rFonts w:ascii="仿宋_GB2312" w:eastAsia="新宋体" w:hAnsi="Times New Roman"/>
      <w:spacing w:val="0"/>
      <w:sz w:val="24"/>
    </w:rPr>
  </w:style>
  <w:style w:type="paragraph" w:customStyle="1" w:styleId="xl86">
    <w:name w:val="xl86"/>
    <w:basedOn w:val="af1"/>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4">
    <w:name w:val="正文样式加粗"/>
    <w:basedOn w:val="2f5"/>
    <w:qFormat/>
    <w:pPr>
      <w:ind w:firstLine="562"/>
    </w:pPr>
    <w:rPr>
      <w:rFonts w:ascii="仿宋_GB2312" w:eastAsia="仿宋_GB2312"/>
      <w:b/>
      <w:sz w:val="28"/>
      <w:szCs w:val="28"/>
    </w:rPr>
  </w:style>
  <w:style w:type="paragraph" w:customStyle="1" w:styleId="afffffff5">
    <w:name w:val="图名"/>
    <w:basedOn w:val="afa"/>
    <w:qFormat/>
    <w:pPr>
      <w:spacing w:beforeLines="50" w:afterLines="50"/>
      <w:jc w:val="center"/>
    </w:pPr>
    <w:rPr>
      <w:rFonts w:ascii="Times New Roman" w:hAnsi="Times New Roman"/>
      <w:kern w:val="0"/>
      <w:sz w:val="24"/>
      <w:szCs w:val="24"/>
    </w:rPr>
  </w:style>
  <w:style w:type="paragraph" w:styleId="afffffff6">
    <w:name w:val="No Spacing"/>
    <w:link w:val="Char18"/>
    <w:uiPriority w:val="1"/>
    <w:qFormat/>
    <w:pPr>
      <w:widowControl w:val="0"/>
      <w:jc w:val="both"/>
    </w:pPr>
    <w:rPr>
      <w:rFonts w:ascii="Times New Roman" w:eastAsia="宋体" w:hAnsi="Times New Roman" w:cs="Times New Roman"/>
      <w:kern w:val="2"/>
      <w:sz w:val="21"/>
      <w:szCs w:val="24"/>
    </w:rPr>
  </w:style>
  <w:style w:type="paragraph" w:customStyle="1" w:styleId="xl68">
    <w:name w:val="xl68"/>
    <w:basedOn w:val="af1"/>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f1"/>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f1"/>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f1"/>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7">
    <w:name w:val="标准书脚_奇数页"/>
    <w:qFormat/>
    <w:pPr>
      <w:spacing w:before="120"/>
      <w:jc w:val="right"/>
    </w:pPr>
    <w:rPr>
      <w:rFonts w:ascii="Times New Roman" w:eastAsia="宋体" w:hAnsi="Times New Roman" w:cs="Times New Roman"/>
      <w:sz w:val="18"/>
    </w:rPr>
  </w:style>
  <w:style w:type="paragraph" w:customStyle="1" w:styleId="Charffa">
    <w:name w:val="文档正文 Char"/>
    <w:basedOn w:val="af1"/>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f1"/>
    <w:next w:val="af1"/>
    <w:qFormat/>
    <w:pPr>
      <w:widowControl/>
      <w:spacing w:line="360" w:lineRule="auto"/>
      <w:jc w:val="left"/>
    </w:pPr>
    <w:rPr>
      <w:rFonts w:ascii="宋体" w:hAnsi="Times New Roman"/>
      <w:snapToGrid w:val="0"/>
      <w:color w:val="000000"/>
      <w:kern w:val="0"/>
      <w:sz w:val="24"/>
      <w:szCs w:val="20"/>
    </w:rPr>
  </w:style>
  <w:style w:type="paragraph" w:customStyle="1" w:styleId="afffffff8">
    <w:name w:val="新昌图表样式"/>
    <w:basedOn w:val="afa"/>
    <w:qFormat/>
    <w:pPr>
      <w:spacing w:beforeLines="50" w:afterLines="50"/>
      <w:jc w:val="center"/>
    </w:pPr>
    <w:rPr>
      <w:rFonts w:ascii="黑体"/>
      <w:kern w:val="0"/>
      <w:sz w:val="24"/>
      <w:szCs w:val="24"/>
    </w:rPr>
  </w:style>
  <w:style w:type="paragraph" w:customStyle="1" w:styleId="CharCharChar0">
    <w:name w:val="Char Char Char"/>
    <w:basedOn w:val="af1"/>
    <w:qFormat/>
    <w:rPr>
      <w:rFonts w:ascii="Tahoma" w:hAnsi="Tahoma"/>
      <w:sz w:val="24"/>
      <w:szCs w:val="20"/>
    </w:rPr>
  </w:style>
  <w:style w:type="paragraph" w:customStyle="1" w:styleId="4051">
    <w:name w:val="样式 样式 标题 4 + 段后: 0.5 行1"/>
    <w:basedOn w:val="405"/>
    <w:next w:val="a6"/>
    <w:pPr>
      <w:numPr>
        <w:ilvl w:val="1"/>
        <w:numId w:val="6"/>
      </w:numPr>
      <w:spacing w:after="120"/>
      <w:ind w:left="0" w:firstLine="0"/>
    </w:pPr>
  </w:style>
  <w:style w:type="paragraph" w:customStyle="1" w:styleId="405">
    <w:name w:val="样式 标题 4 + 段后: 0.5 行"/>
    <w:basedOn w:val="42"/>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f1"/>
    <w:qFormat/>
    <w:pPr>
      <w:tabs>
        <w:tab w:val="left" w:pos="709"/>
      </w:tabs>
      <w:spacing w:line="360" w:lineRule="auto"/>
    </w:pPr>
    <w:rPr>
      <w:rFonts w:ascii="Times New Roman" w:hAnsi="Times New Roman"/>
      <w:kern w:val="0"/>
      <w:sz w:val="28"/>
      <w:szCs w:val="28"/>
    </w:rPr>
  </w:style>
  <w:style w:type="paragraph" w:customStyle="1" w:styleId="xl81">
    <w:name w:val="xl8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9">
    <w:name w:val="贷方"/>
    <w:basedOn w:val="af1"/>
    <w:qFormat/>
    <w:pPr>
      <w:ind w:leftChars="900" w:left="1890"/>
    </w:pPr>
    <w:rPr>
      <w:rFonts w:ascii="Times New Roman" w:hAnsi="Times New Roman"/>
      <w:sz w:val="24"/>
      <w:szCs w:val="24"/>
    </w:rPr>
  </w:style>
  <w:style w:type="paragraph" w:customStyle="1" w:styleId="linyang-">
    <w:name w:val="linyang-正文"/>
    <w:basedOn w:val="af1"/>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f1"/>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d">
    <w:name w:val="正文1"/>
    <w:basedOn w:val="afd"/>
    <w:next w:val="af1"/>
    <w:link w:val="1Char4"/>
    <w:qFormat/>
    <w:pPr>
      <w:shd w:val="clear" w:color="auto" w:fill="000080"/>
    </w:pPr>
    <w:rPr>
      <w:rFonts w:ascii="Tahoma" w:hAnsi="Tahoma" w:cs="Tahoma"/>
      <w:kern w:val="0"/>
      <w:szCs w:val="24"/>
    </w:rPr>
  </w:style>
  <w:style w:type="paragraph" w:customStyle="1" w:styleId="xl96">
    <w:name w:val="xl9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a">
    <w:name w:val="小标题"/>
    <w:basedOn w:val="aff2"/>
    <w:qFormat/>
    <w:pPr>
      <w:tabs>
        <w:tab w:val="left" w:pos="840"/>
      </w:tabs>
      <w:spacing w:before="60" w:after="60" w:line="360" w:lineRule="auto"/>
      <w:ind w:left="840" w:hanging="420"/>
    </w:pPr>
    <w:rPr>
      <w:rFonts w:eastAsia="黑体"/>
      <w:sz w:val="24"/>
      <w:szCs w:val="20"/>
    </w:rPr>
  </w:style>
  <w:style w:type="paragraph" w:customStyle="1" w:styleId="afffffffb">
    <w:name w:val="五号正文项目（标准）"/>
    <w:basedOn w:val="af1"/>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f1"/>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f1"/>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f1"/>
    <w:qFormat/>
    <w:pPr>
      <w:spacing w:after="120" w:line="360" w:lineRule="auto"/>
      <w:jc w:val="center"/>
    </w:pPr>
    <w:rPr>
      <w:rFonts w:ascii="Times New Roman" w:hAnsi="Times New Roman"/>
      <w:szCs w:val="21"/>
    </w:rPr>
  </w:style>
  <w:style w:type="paragraph" w:customStyle="1" w:styleId="P2">
    <w:name w:val="P2"/>
    <w:basedOn w:val="af1"/>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f1"/>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e">
    <w:name w:val="标题1"/>
    <w:basedOn w:val="aff6"/>
    <w:pPr>
      <w:spacing w:beforeLines="0" w:afterLines="0" w:line="360" w:lineRule="auto"/>
    </w:pPr>
    <w:rPr>
      <w:b/>
      <w:sz w:val="30"/>
      <w:szCs w:val="20"/>
    </w:rPr>
  </w:style>
  <w:style w:type="paragraph" w:customStyle="1" w:styleId="Normal0">
    <w:name w:val="Normal0"/>
    <w:qFormat/>
    <w:rPr>
      <w:rFonts w:ascii="Times New Roman" w:eastAsia="宋体" w:hAnsi="Times New Roman" w:cs="Times New Roman"/>
      <w:lang w:eastAsia="en-US"/>
    </w:rPr>
  </w:style>
  <w:style w:type="paragraph" w:customStyle="1" w:styleId="Char60">
    <w:name w:val="Char6"/>
    <w:basedOn w:val="af1"/>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rPr>
      <w:rFonts w:ascii="Arial" w:hAnsi="Arial"/>
      <w:sz w:val="30"/>
    </w:rPr>
  </w:style>
  <w:style w:type="paragraph" w:customStyle="1" w:styleId="3f2">
    <w:name w:val="书籍标题3"/>
    <w:basedOn w:val="af1"/>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f1"/>
    <w:qFormat/>
    <w:pPr>
      <w:spacing w:beforeLines="20" w:afterLines="20"/>
    </w:pPr>
    <w:rPr>
      <w:rFonts w:ascii="楷体_GB2312" w:eastAsia="楷体_GB2312" w:hAnsi="宋体" w:cs="Arial"/>
      <w:kern w:val="0"/>
      <w:sz w:val="24"/>
      <w:szCs w:val="24"/>
    </w:rPr>
  </w:style>
  <w:style w:type="paragraph" w:customStyle="1" w:styleId="xl90">
    <w:name w:val="xl9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f1"/>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eastAsia="宋体" w:hAnsi="Century Schoolbook"/>
      <w:color w:val="FFFFFF"/>
      <w:kern w:val="28"/>
      <w:sz w:val="13"/>
      <w:szCs w:val="13"/>
    </w:rPr>
  </w:style>
  <w:style w:type="paragraph" w:customStyle="1" w:styleId="1ff">
    <w:name w:val="正文缩进1"/>
    <w:basedOn w:val="af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c">
    <w:name w:val="文档正文"/>
    <w:basedOn w:val="af1"/>
    <w:link w:val="Char1a"/>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f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f1"/>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f1"/>
    <w:qFormat/>
    <w:pPr>
      <w:ind w:firstLine="420"/>
    </w:pPr>
    <w:rPr>
      <w:rFonts w:ascii="Times New Roman" w:hAnsi="Times New Roman"/>
      <w:szCs w:val="20"/>
    </w:rPr>
  </w:style>
  <w:style w:type="paragraph" w:customStyle="1" w:styleId="pa-17">
    <w:name w:val="pa-17"/>
    <w:basedOn w:val="af1"/>
    <w:pPr>
      <w:widowControl/>
      <w:spacing w:before="150" w:after="150"/>
      <w:jc w:val="left"/>
    </w:pPr>
    <w:rPr>
      <w:rFonts w:ascii="宋体" w:hAnsi="宋体" w:cs="宋体"/>
      <w:kern w:val="0"/>
      <w:sz w:val="24"/>
      <w:szCs w:val="24"/>
    </w:rPr>
  </w:style>
  <w:style w:type="paragraph" w:customStyle="1" w:styleId="CharCharf5">
    <w:name w:val="小四 段落 宋体 Char Char"/>
    <w:basedOn w:val="af1"/>
    <w:pPr>
      <w:spacing w:line="360" w:lineRule="auto"/>
      <w:ind w:firstLineChars="200" w:firstLine="480"/>
    </w:pPr>
    <w:rPr>
      <w:rFonts w:ascii="宋体" w:hAnsi="宋体"/>
      <w:sz w:val="24"/>
      <w:szCs w:val="24"/>
    </w:rPr>
  </w:style>
  <w:style w:type="paragraph" w:customStyle="1" w:styleId="Char90">
    <w:name w:val="Char9"/>
    <w:basedOn w:val="af1"/>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9"/>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f"/>
    <w:next w:val="aff"/>
    <w:qFormat/>
    <w:rPr>
      <w:b/>
      <w:bCs/>
      <w:kern w:val="0"/>
      <w:sz w:val="20"/>
      <w:szCs w:val="20"/>
    </w:rPr>
  </w:style>
  <w:style w:type="paragraph" w:customStyle="1" w:styleId="xl89">
    <w:name w:val="xl8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0">
    <w:name w:val="最新标题1"/>
    <w:basedOn w:val="1ff1"/>
    <w:next w:val="2fc"/>
    <w:qFormat/>
    <w:pPr>
      <w:spacing w:after="120"/>
    </w:pPr>
    <w:rPr>
      <w:bCs/>
    </w:rPr>
  </w:style>
  <w:style w:type="paragraph" w:customStyle="1" w:styleId="1ff1">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6"/>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pPr>
      <w:keepLines w:val="0"/>
      <w:spacing w:before="120" w:afterLines="50"/>
      <w:jc w:val="left"/>
    </w:pPr>
    <w:rPr>
      <w:rFonts w:ascii="宋体" w:cs="宋体"/>
      <w:snapToGrid w:val="0"/>
      <w:kern w:val="0"/>
      <w:szCs w:val="20"/>
    </w:rPr>
  </w:style>
  <w:style w:type="paragraph" w:customStyle="1" w:styleId="4b">
    <w:name w:val="最新标题4"/>
    <w:basedOn w:val="4c"/>
    <w:next w:val="af1"/>
    <w:pPr>
      <w:spacing w:after="120"/>
      <w:ind w:left="0" w:firstLine="0"/>
    </w:pPr>
  </w:style>
  <w:style w:type="paragraph" w:customStyle="1" w:styleId="4c">
    <w:name w:val="样式 标题 4"/>
    <w:basedOn w:val="4ChapterXXXX051"/>
    <w:next w:val="a7"/>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7">
    <w:name w:val="样式 正文"/>
    <w:basedOn w:val="af1"/>
    <w:next w:val="af1"/>
    <w:pPr>
      <w:numPr>
        <w:ilvl w:val="2"/>
        <w:numId w:val="6"/>
      </w:numPr>
      <w:spacing w:afterLines="50"/>
      <w:jc w:val="left"/>
    </w:pPr>
    <w:rPr>
      <w:rFonts w:ascii="宋体" w:hAnsi="Times New Roman" w:cs="宋体"/>
      <w:snapToGrid w:val="0"/>
      <w:kern w:val="0"/>
      <w:szCs w:val="20"/>
    </w:rPr>
  </w:style>
  <w:style w:type="paragraph" w:customStyle="1" w:styleId="afffffffd">
    <w:name w:val="缺省文本"/>
    <w:basedOn w:val="af1"/>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f1"/>
    <w:uiPriority w:val="99"/>
    <w:pPr>
      <w:widowControl w:val="0"/>
      <w:jc w:val="both"/>
    </w:pPr>
    <w:rPr>
      <w:rFonts w:ascii="Calibri" w:eastAsia="宋体" w:hAnsi="Calibri" w:cs="Times New Roman"/>
      <w:kern w:val="2"/>
      <w:sz w:val="21"/>
      <w:szCs w:val="22"/>
    </w:rPr>
  </w:style>
  <w:style w:type="paragraph" w:customStyle="1" w:styleId="1000">
    <w:name w:val="样式 标题 1 + 左侧:  0 厘米 首行缩进:  0 厘米"/>
    <w:basedOn w:val="16"/>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f1"/>
    <w:qFormat/>
    <w:pPr>
      <w:spacing w:before="80" w:afterLines="50"/>
    </w:pPr>
    <w:rPr>
      <w:rFonts w:ascii="宋体" w:hAnsi="Times New Roman"/>
      <w:snapToGrid w:val="0"/>
      <w:kern w:val="0"/>
      <w:szCs w:val="20"/>
    </w:rPr>
  </w:style>
  <w:style w:type="paragraph" w:customStyle="1" w:styleId="4d">
    <w:name w:val="4"/>
    <w:basedOn w:val="af1"/>
    <w:qFormat/>
  </w:style>
  <w:style w:type="paragraph" w:customStyle="1" w:styleId="ZJGIS-">
    <w:name w:val="ZJGIS-一级标题"/>
    <w:basedOn w:val="16"/>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rFonts w:ascii="Calibri" w:eastAsia="宋体" w:hAnsi="Calibri" w:cs="Times New Roman"/>
      <w:kern w:val="2"/>
      <w:sz w:val="21"/>
      <w:szCs w:val="22"/>
    </w:rPr>
  </w:style>
  <w:style w:type="paragraph" w:customStyle="1" w:styleId="xl77">
    <w:name w:val="xl77"/>
    <w:basedOn w:val="af1"/>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e">
    <w:name w:val="文本"/>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f1"/>
    <w:pPr>
      <w:widowControl/>
      <w:spacing w:after="160" w:line="240" w:lineRule="exact"/>
      <w:jc w:val="left"/>
    </w:pPr>
    <w:rPr>
      <w:rFonts w:ascii="Verdana" w:hAnsi="Verdana"/>
      <w:kern w:val="0"/>
      <w:sz w:val="20"/>
      <w:szCs w:val="20"/>
      <w:lang w:eastAsia="en-US"/>
    </w:rPr>
  </w:style>
  <w:style w:type="paragraph" w:customStyle="1" w:styleId="f1">
    <w:name w:val="f1"/>
    <w:basedOn w:val="af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f1"/>
    <w:pPr>
      <w:widowControl/>
      <w:spacing w:after="160" w:line="240" w:lineRule="exact"/>
      <w:jc w:val="left"/>
    </w:pPr>
    <w:rPr>
      <w:rFonts w:ascii="Verdana" w:hAnsi="Verdana"/>
      <w:kern w:val="0"/>
      <w:sz w:val="20"/>
      <w:szCs w:val="20"/>
      <w:lang w:eastAsia="en-US"/>
    </w:rPr>
  </w:style>
  <w:style w:type="paragraph" w:customStyle="1" w:styleId="Char42">
    <w:name w:val="Char4"/>
    <w:basedOn w:val="af1"/>
    <w:qFormat/>
    <w:pPr>
      <w:tabs>
        <w:tab w:val="left" w:pos="432"/>
      </w:tabs>
      <w:ind w:left="432" w:hanging="432"/>
    </w:pPr>
    <w:rPr>
      <w:rFonts w:ascii="Times New Roman" w:hAnsi="Times New Roman"/>
      <w:sz w:val="24"/>
      <w:szCs w:val="24"/>
    </w:rPr>
  </w:style>
  <w:style w:type="paragraph" w:customStyle="1" w:styleId="tabletext">
    <w:name w:val="tabletext"/>
    <w:basedOn w:val="af1"/>
    <w:pPr>
      <w:widowControl/>
      <w:spacing w:before="100" w:beforeAutospacing="1" w:after="100" w:afterAutospacing="1"/>
      <w:jc w:val="left"/>
    </w:pPr>
    <w:rPr>
      <w:rFonts w:ascii="宋体" w:hAnsi="宋体" w:cs="宋体"/>
      <w:kern w:val="0"/>
      <w:sz w:val="24"/>
      <w:szCs w:val="24"/>
    </w:rPr>
  </w:style>
  <w:style w:type="paragraph" w:customStyle="1" w:styleId="affffffff">
    <w:name w:val="章正文"/>
    <w:basedOn w:val="af1"/>
    <w:qFormat/>
    <w:pPr>
      <w:spacing w:beforeLines="50" w:after="120" w:line="300" w:lineRule="auto"/>
      <w:ind w:firstLine="480"/>
    </w:pPr>
    <w:rPr>
      <w:rFonts w:ascii="Helvetica" w:hAnsi="Helvetica"/>
      <w:kern w:val="0"/>
      <w:sz w:val="24"/>
      <w:szCs w:val="24"/>
    </w:rPr>
  </w:style>
  <w:style w:type="paragraph" w:customStyle="1" w:styleId="xl94">
    <w:name w:val="xl94"/>
    <w:basedOn w:val="af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0">
    <w:name w:val="正文首行缩进两字"/>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f1"/>
    <w:qFormat/>
    <w:pPr>
      <w:widowControl/>
      <w:spacing w:before="360" w:after="360"/>
      <w:jc w:val="center"/>
    </w:pPr>
    <w:rPr>
      <w:rFonts w:ascii="宋体" w:hAnsi="宋体" w:cs="宋体"/>
      <w:kern w:val="0"/>
      <w:sz w:val="24"/>
      <w:szCs w:val="24"/>
    </w:rPr>
  </w:style>
  <w:style w:type="paragraph" w:customStyle="1" w:styleId="pbulletcmt">
    <w:name w:val="pbulletcmt"/>
    <w:basedOn w:val="af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f1"/>
    <w:pPr>
      <w:spacing w:before="80" w:afterLines="50"/>
      <w:ind w:left="720"/>
    </w:pPr>
    <w:rPr>
      <w:rFonts w:ascii="宋体" w:hAnsi="Times New Roman"/>
      <w:snapToGrid w:val="0"/>
      <w:color w:val="000000"/>
      <w:kern w:val="0"/>
      <w:szCs w:val="20"/>
      <w:lang w:val="en-AU"/>
    </w:rPr>
  </w:style>
  <w:style w:type="paragraph" w:customStyle="1" w:styleId="affffffff1">
    <w:name w:val="技术方案正文样式"/>
    <w:basedOn w:val="af1"/>
    <w:uiPriority w:val="99"/>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f1"/>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f1"/>
    <w:qFormat/>
    <w:pPr>
      <w:adjustRightInd w:val="0"/>
      <w:spacing w:line="360" w:lineRule="atLeast"/>
      <w:textAlignment w:val="baseline"/>
    </w:pPr>
    <w:rPr>
      <w:rFonts w:ascii="Tahoma" w:hAnsi="Tahoma"/>
      <w:sz w:val="24"/>
      <w:szCs w:val="20"/>
    </w:rPr>
  </w:style>
  <w:style w:type="paragraph" w:customStyle="1" w:styleId="affffffff2">
    <w:name w:val="圆点"/>
    <w:basedOn w:val="af1"/>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f1"/>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6"/>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f1"/>
    <w:uiPriority w:val="99"/>
    <w:qFormat/>
    <w:pPr>
      <w:widowControl w:val="0"/>
      <w:jc w:val="both"/>
    </w:pPr>
    <w:rPr>
      <w:rFonts w:ascii="Calibri" w:eastAsia="宋体" w:hAnsi="Calibri" w:cs="Times New Roman"/>
      <w:kern w:val="2"/>
      <w:sz w:val="21"/>
      <w:szCs w:val="22"/>
    </w:rPr>
  </w:style>
  <w:style w:type="paragraph" w:customStyle="1" w:styleId="CharChar1Char">
    <w:name w:val="Char Char1 Char"/>
    <w:basedOn w:val="af1"/>
    <w:rPr>
      <w:rFonts w:ascii="仿宋_GB2312" w:eastAsia="仿宋_GB2312" w:hAnsi="Times New Roman"/>
      <w:b/>
      <w:sz w:val="32"/>
      <w:szCs w:val="32"/>
    </w:rPr>
  </w:style>
  <w:style w:type="paragraph" w:customStyle="1" w:styleId="66">
    <w:name w:val="样式6"/>
    <w:basedOn w:val="af1"/>
    <w:link w:val="6Char"/>
    <w:qFormat/>
    <w:pPr>
      <w:adjustRightInd w:val="0"/>
      <w:spacing w:beforeLines="50" w:afterLines="50"/>
      <w:ind w:firstLine="669"/>
      <w:textAlignment w:val="baseline"/>
    </w:pPr>
    <w:rPr>
      <w:rFonts w:ascii="宋体" w:hAnsi="宋体"/>
      <w:kern w:val="0"/>
      <w:sz w:val="28"/>
      <w:szCs w:val="20"/>
    </w:rPr>
  </w:style>
  <w:style w:type="paragraph" w:customStyle="1" w:styleId="affffffff3">
    <w:name w:val="段落文字"/>
    <w:basedOn w:val="afff6"/>
    <w:pPr>
      <w:spacing w:after="60"/>
      <w:ind w:left="420" w:firstLineChars="200" w:firstLine="200"/>
    </w:pPr>
    <w:rPr>
      <w:rFonts w:ascii="Times New Roman" w:hAnsi="Times New Roman"/>
      <w:szCs w:val="24"/>
    </w:rPr>
  </w:style>
  <w:style w:type="paragraph" w:customStyle="1" w:styleId="xl114">
    <w:name w:val="xl114"/>
    <w:basedOn w:val="af1"/>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f1"/>
    <w:pPr>
      <w:numPr>
        <w:numId w:val="16"/>
      </w:numPr>
      <w:spacing w:line="400" w:lineRule="exact"/>
    </w:pPr>
    <w:rPr>
      <w:rFonts w:ascii="Arial" w:hAnsi="Arial"/>
      <w:szCs w:val="24"/>
    </w:rPr>
  </w:style>
  <w:style w:type="paragraph" w:customStyle="1" w:styleId="GP2">
    <w:name w:val="GP有序编号2级"/>
    <w:basedOn w:val="af1"/>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f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f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f1"/>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ffffff4">
    <w:name w:val="段(正文）"/>
    <w:pPr>
      <w:autoSpaceDE w:val="0"/>
      <w:autoSpaceDN w:val="0"/>
      <w:ind w:firstLine="420"/>
      <w:jc w:val="both"/>
    </w:pPr>
    <w:rPr>
      <w:rFonts w:ascii="宋体" w:eastAsia="宋体" w:hAnsi="Times New Roman" w:cs="Times New Roman"/>
      <w:sz w:val="21"/>
    </w:rPr>
  </w:style>
  <w:style w:type="paragraph" w:customStyle="1" w:styleId="S4-L15-No">
    <w:name w:val="S4-L15-No"/>
    <w:basedOn w:val="S4-L15"/>
    <w:qFormat/>
    <w:pPr>
      <w:tabs>
        <w:tab w:val="left" w:pos="720"/>
      </w:tabs>
      <w:ind w:hanging="720"/>
    </w:pPr>
  </w:style>
  <w:style w:type="paragraph" w:customStyle="1" w:styleId="S4-L15">
    <w:name w:val="S4-L15"/>
    <w:basedOn w:val="af1"/>
    <w:pPr>
      <w:spacing w:after="120" w:line="360" w:lineRule="auto"/>
      <w:ind w:left="720" w:firstLine="392"/>
    </w:pPr>
    <w:rPr>
      <w:rFonts w:ascii="Times New Roman" w:hAnsi="Times New Roman"/>
      <w:szCs w:val="21"/>
      <w:lang w:val="fr-FR"/>
    </w:rPr>
  </w:style>
  <w:style w:type="paragraph" w:customStyle="1" w:styleId="a10">
    <w:name w:val="a1"/>
    <w:basedOn w:val="af1"/>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f1"/>
    <w:qFormat/>
    <w:pPr>
      <w:tabs>
        <w:tab w:val="left" w:pos="360"/>
      </w:tabs>
      <w:ind w:left="480" w:hangingChars="200" w:hanging="480"/>
    </w:pPr>
    <w:rPr>
      <w:rFonts w:ascii="仿宋_GB2312" w:eastAsia="仿宋_GB2312" w:hAnsi="Times New Roman"/>
      <w:b/>
      <w:sz w:val="24"/>
      <w:szCs w:val="24"/>
    </w:rPr>
  </w:style>
  <w:style w:type="paragraph" w:customStyle="1" w:styleId="aa">
    <w:name w:val="红日标题"/>
    <w:basedOn w:val="afff4"/>
    <w:next w:val="af1"/>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5">
    <w:name w:val="二级项目符号"/>
    <w:basedOn w:val="af1"/>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f1"/>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f1"/>
    <w:qFormat/>
    <w:pPr>
      <w:tabs>
        <w:tab w:val="left" w:pos="432"/>
      </w:tabs>
      <w:ind w:left="432" w:hanging="432"/>
    </w:pPr>
    <w:rPr>
      <w:rFonts w:ascii="Tahoma" w:hAnsi="Tahoma"/>
      <w:sz w:val="24"/>
      <w:szCs w:val="20"/>
    </w:rPr>
  </w:style>
  <w:style w:type="paragraph" w:customStyle="1" w:styleId="Bullet20">
    <w:name w:val="Bullet2"/>
    <w:basedOn w:val="af1"/>
    <w:pPr>
      <w:spacing w:afterLines="50"/>
      <w:ind w:left="1440" w:hanging="360"/>
      <w:jc w:val="left"/>
    </w:pPr>
    <w:rPr>
      <w:rFonts w:ascii="宋体" w:hAnsi="Times New Roman"/>
      <w:snapToGrid w:val="0"/>
      <w:color w:val="000080"/>
      <w:kern w:val="0"/>
      <w:szCs w:val="20"/>
    </w:rPr>
  </w:style>
  <w:style w:type="paragraph" w:customStyle="1" w:styleId="affffffff6">
    <w:name w:val="样式"/>
    <w:basedOn w:val="af1"/>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f1"/>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f1"/>
    <w:qFormat/>
    <w:pPr>
      <w:spacing w:line="360" w:lineRule="auto"/>
      <w:ind w:firstLineChars="200" w:firstLine="480"/>
    </w:pPr>
    <w:rPr>
      <w:rFonts w:ascii="宋体" w:hAnsi="宋体" w:cs="宋体"/>
      <w:sz w:val="24"/>
      <w:szCs w:val="20"/>
    </w:rPr>
  </w:style>
  <w:style w:type="paragraph" w:customStyle="1" w:styleId="affffffff7">
    <w:name w:val="文本框内文字"/>
    <w:basedOn w:val="af1"/>
    <w:pPr>
      <w:spacing w:line="0" w:lineRule="atLeast"/>
    </w:pPr>
    <w:rPr>
      <w:rFonts w:ascii="Times New Roman" w:eastAsia="仿宋_GB2312" w:hAnsi="Times New Roman"/>
      <w:sz w:val="22"/>
      <w:szCs w:val="24"/>
    </w:rPr>
  </w:style>
  <w:style w:type="paragraph" w:customStyle="1" w:styleId="Char35">
    <w:name w:val="Char3"/>
    <w:basedOn w:val="af1"/>
    <w:qFormat/>
    <w:rPr>
      <w:rFonts w:ascii="仿宋_GB2312" w:eastAsia="仿宋_GB2312" w:hAnsi="Times New Roman"/>
      <w:b/>
      <w:sz w:val="32"/>
      <w:szCs w:val="20"/>
    </w:rPr>
  </w:style>
  <w:style w:type="paragraph" w:customStyle="1" w:styleId="affffffff8">
    <w:name w:val="此正文"/>
    <w:basedOn w:val="af1"/>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f1"/>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f1"/>
    <w:pPr>
      <w:tabs>
        <w:tab w:val="left" w:pos="360"/>
      </w:tabs>
      <w:ind w:firstLineChars="150" w:firstLine="420"/>
    </w:pPr>
    <w:rPr>
      <w:rFonts w:ascii="Times New Roman" w:hAnsi="Times New Roman"/>
      <w:szCs w:val="20"/>
    </w:rPr>
  </w:style>
  <w:style w:type="paragraph" w:customStyle="1" w:styleId="Bullet2">
    <w:name w:val="Bullet 2"/>
    <w:basedOn w:val="aff2"/>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f1"/>
    <w:qFormat/>
    <w:pPr>
      <w:adjustRightInd w:val="0"/>
      <w:spacing w:line="360" w:lineRule="auto"/>
    </w:pPr>
    <w:rPr>
      <w:rFonts w:ascii="Times New Roman" w:hAnsi="Times New Roman"/>
      <w:kern w:val="0"/>
      <w:sz w:val="24"/>
      <w:szCs w:val="20"/>
    </w:rPr>
  </w:style>
  <w:style w:type="paragraph" w:customStyle="1" w:styleId="contentarticle">
    <w:name w:val="contentarticle"/>
    <w:basedOn w:val="af1"/>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f1"/>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9">
    <w:name w:val="图样式"/>
    <w:basedOn w:val="af1"/>
    <w:qFormat/>
    <w:pPr>
      <w:keepNext/>
      <w:widowControl/>
      <w:spacing w:before="80" w:after="80"/>
      <w:jc w:val="center"/>
    </w:pPr>
    <w:rPr>
      <w:rFonts w:ascii="Times New Roman" w:hAnsi="Times New Roman"/>
      <w:szCs w:val="20"/>
    </w:rPr>
  </w:style>
  <w:style w:type="paragraph" w:customStyle="1" w:styleId="CharChar1Char11">
    <w:name w:val="Char Char1 Char11"/>
    <w:basedOn w:val="af1"/>
    <w:rPr>
      <w:rFonts w:ascii="仿宋_GB2312" w:eastAsia="仿宋_GB2312" w:hAnsi="Times New Roman"/>
      <w:b/>
      <w:sz w:val="32"/>
      <w:szCs w:val="32"/>
    </w:rPr>
  </w:style>
  <w:style w:type="paragraph" w:customStyle="1" w:styleId="xl73">
    <w:name w:val="xl73"/>
    <w:basedOn w:val="af1"/>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f1"/>
    <w:rPr>
      <w:rFonts w:ascii="Tahoma" w:hAnsi="Tahoma"/>
      <w:sz w:val="24"/>
      <w:szCs w:val="20"/>
    </w:rPr>
  </w:style>
  <w:style w:type="paragraph" w:customStyle="1" w:styleId="affffffffa">
    <w:name w:val="页面边线"/>
    <w:basedOn w:val="af1"/>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f1"/>
    <w:pPr>
      <w:wordWrap w:val="0"/>
      <w:spacing w:before="120" w:line="320" w:lineRule="exact"/>
      <w:ind w:firstLineChars="200" w:firstLine="200"/>
    </w:pPr>
    <w:rPr>
      <w:rFonts w:ascii="Arial" w:hAnsi="Arial"/>
      <w:szCs w:val="20"/>
    </w:rPr>
  </w:style>
  <w:style w:type="paragraph" w:customStyle="1" w:styleId="Style118">
    <w:name w:val="_Style 118"/>
    <w:basedOn w:val="af1"/>
    <w:qFormat/>
  </w:style>
  <w:style w:type="paragraph" w:customStyle="1" w:styleId="L1">
    <w:name w:val="标准有序列表（L1）"/>
    <w:basedOn w:val="af9"/>
    <w:pPr>
      <w:tabs>
        <w:tab w:val="left" w:pos="0"/>
      </w:tabs>
      <w:spacing w:line="360" w:lineRule="auto"/>
      <w:ind w:firstLine="0"/>
    </w:pPr>
    <w:rPr>
      <w:rFonts w:ascii="黑体" w:eastAsia="黑体"/>
      <w:color w:val="000000"/>
      <w:sz w:val="24"/>
    </w:rPr>
  </w:style>
  <w:style w:type="paragraph" w:customStyle="1" w:styleId="affffffffb">
    <w:name w:val="封面公司名称中文"/>
    <w:basedOn w:val="af1"/>
    <w:next w:val="af1"/>
    <w:qFormat/>
    <w:pPr>
      <w:jc w:val="center"/>
    </w:pPr>
    <w:rPr>
      <w:rFonts w:ascii="Times New Roman" w:eastAsia="幼圆" w:hAnsi="Times New Roman" w:cs="宋体"/>
      <w:b/>
      <w:sz w:val="28"/>
      <w:szCs w:val="28"/>
    </w:rPr>
  </w:style>
  <w:style w:type="paragraph" w:customStyle="1" w:styleId="Style11811">
    <w:name w:val="_Style 11811"/>
    <w:basedOn w:val="af1"/>
  </w:style>
  <w:style w:type="paragraph" w:customStyle="1" w:styleId="CharCharCharCharCharCharCharChar">
    <w:name w:val="Char Char Char Char Char Char Char Char"/>
    <w:basedOn w:val="af1"/>
    <w:qFormat/>
    <w:pPr>
      <w:tabs>
        <w:tab w:val="left" w:pos="360"/>
      </w:tabs>
    </w:pPr>
    <w:rPr>
      <w:rFonts w:ascii="Times New Roman" w:hAnsi="Times New Roman"/>
      <w:sz w:val="24"/>
      <w:szCs w:val="24"/>
    </w:rPr>
  </w:style>
  <w:style w:type="paragraph" w:customStyle="1" w:styleId="xl66">
    <w:name w:val="xl66"/>
    <w:basedOn w:val="af1"/>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f1"/>
    <w:qFormat/>
    <w:rPr>
      <w:rFonts w:ascii="Times New Roman" w:eastAsia="仿宋_GB2312" w:hAnsi="Times New Roman" w:cs="宋体"/>
      <w:sz w:val="24"/>
      <w:szCs w:val="20"/>
    </w:rPr>
  </w:style>
  <w:style w:type="paragraph" w:customStyle="1" w:styleId="1520">
    <w:name w:val="样式 小四 行距: 1.5 倍行距 首行缩进:  2 字符"/>
    <w:basedOn w:val="af1"/>
    <w:pPr>
      <w:spacing w:line="360" w:lineRule="auto"/>
      <w:ind w:firstLineChars="200" w:firstLine="480"/>
    </w:pPr>
    <w:rPr>
      <w:rFonts w:ascii="Times New Roman" w:hAnsi="Times New Roman" w:cs="宋体"/>
      <w:sz w:val="24"/>
      <w:szCs w:val="20"/>
    </w:rPr>
  </w:style>
  <w:style w:type="paragraph" w:customStyle="1" w:styleId="affffffffc">
    <w:name w:val="表内文字"/>
    <w:basedOn w:val="af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2">
    <w:name w:val="普通(网站)1"/>
    <w:basedOn w:val="af1"/>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f1"/>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f1"/>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f1"/>
    <w:qFormat/>
    <w:pPr>
      <w:ind w:firstLineChars="200" w:firstLine="420"/>
    </w:pPr>
    <w:rPr>
      <w:szCs w:val="24"/>
    </w:rPr>
  </w:style>
  <w:style w:type="paragraph" w:customStyle="1" w:styleId="2ff">
    <w:name w:val="样式 标题 2 + 五号"/>
    <w:basedOn w:val="22"/>
    <w:pPr>
      <w:spacing w:before="0" w:after="0" w:line="240" w:lineRule="auto"/>
    </w:pPr>
    <w:rPr>
      <w:rFonts w:ascii="宋体" w:eastAsia="宋体" w:hAnsi="宋体"/>
      <w:sz w:val="21"/>
    </w:rPr>
  </w:style>
  <w:style w:type="paragraph" w:customStyle="1" w:styleId="xl99">
    <w:name w:val="xl9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9"/>
    <w:qFormat/>
    <w:pPr>
      <w:spacing w:line="360" w:lineRule="auto"/>
    </w:pPr>
    <w:rPr>
      <w:sz w:val="24"/>
      <w:szCs w:val="24"/>
    </w:rPr>
  </w:style>
  <w:style w:type="paragraph" w:customStyle="1" w:styleId="Style-">
    <w:name w:val="Style-正文"/>
    <w:basedOn w:val="af1"/>
    <w:pPr>
      <w:spacing w:line="360" w:lineRule="auto"/>
      <w:ind w:firstLine="420"/>
    </w:pPr>
    <w:rPr>
      <w:rFonts w:ascii="宋体" w:hAnsi="宋体"/>
      <w:sz w:val="24"/>
      <w:szCs w:val="24"/>
    </w:rPr>
  </w:style>
  <w:style w:type="paragraph" w:customStyle="1" w:styleId="Charffb">
    <w:name w:val="金保文档标准正文 Char"/>
    <w:basedOn w:val="af1"/>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f1"/>
    <w:next w:val="16"/>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f1"/>
    <w:rPr>
      <w:rFonts w:ascii="Times New Roman" w:hAnsi="Times New Roman"/>
      <w:szCs w:val="24"/>
    </w:rPr>
  </w:style>
  <w:style w:type="paragraph" w:customStyle="1" w:styleId="1ff3">
    <w:name w:val="样式 标题 1 + 五号"/>
    <w:basedOn w:val="16"/>
    <w:qFormat/>
    <w:pPr>
      <w:keepNext/>
      <w:keepLines/>
      <w:autoSpaceDE/>
      <w:autoSpaceDN/>
      <w:adjustRightInd/>
      <w:spacing w:line="240" w:lineRule="auto"/>
    </w:pPr>
    <w:rPr>
      <w:rFonts w:eastAsia="宋体"/>
      <w:kern w:val="44"/>
      <w:sz w:val="32"/>
      <w:szCs w:val="32"/>
    </w:rPr>
  </w:style>
  <w:style w:type="paragraph" w:customStyle="1" w:styleId="xl119">
    <w:name w:val="xl119"/>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4">
    <w:name w:val="纯文本1"/>
    <w:basedOn w:val="af1"/>
    <w:qFormat/>
    <w:rPr>
      <w:rFonts w:ascii="宋体" w:hAnsi="Courier New"/>
      <w:szCs w:val="20"/>
    </w:rPr>
  </w:style>
  <w:style w:type="paragraph" w:customStyle="1" w:styleId="S4-I-U-L15-No-dot">
    <w:name w:val="S4-I-U-L15-No-dot"/>
    <w:basedOn w:val="af1"/>
    <w:qFormat/>
    <w:pPr>
      <w:numPr>
        <w:ilvl w:val="1"/>
        <w:numId w:val="21"/>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6"/>
    <w:next w:val="af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f1"/>
    <w:qFormat/>
    <w:rPr>
      <w:rFonts w:ascii="Tahoma" w:hAnsi="Tahoma"/>
      <w:sz w:val="24"/>
      <w:szCs w:val="20"/>
    </w:rPr>
  </w:style>
  <w:style w:type="paragraph" w:customStyle="1" w:styleId="3CharCharChar">
    <w:name w:val="样式 样式3 + 宋体 五号 Char Char Char"/>
    <w:basedOn w:val="af1"/>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f1"/>
    <w:qFormat/>
    <w:pPr>
      <w:widowControl/>
      <w:spacing w:after="160" w:line="240" w:lineRule="exact"/>
      <w:jc w:val="left"/>
    </w:pPr>
    <w:rPr>
      <w:rFonts w:ascii="Times New Roman" w:hAnsi="Times New Roman"/>
      <w:szCs w:val="20"/>
    </w:rPr>
  </w:style>
  <w:style w:type="paragraph" w:customStyle="1" w:styleId="affffffffd">
    <w:name w:val="二级标题"/>
    <w:basedOn w:val="22"/>
    <w:qFormat/>
    <w:pPr>
      <w:tabs>
        <w:tab w:val="left" w:pos="1116"/>
      </w:tabs>
      <w:ind w:left="1116" w:hanging="576"/>
    </w:pPr>
    <w:rPr>
      <w:rFonts w:ascii="黑体" w:hAnsi="Cambria"/>
      <w:kern w:val="0"/>
    </w:rPr>
  </w:style>
  <w:style w:type="paragraph" w:customStyle="1" w:styleId="1ff5">
    <w:name w:val="文档结构图1"/>
    <w:basedOn w:val="af1"/>
    <w:qFormat/>
    <w:rPr>
      <w:rFonts w:ascii="宋体"/>
      <w:kern w:val="0"/>
      <w:sz w:val="18"/>
      <w:szCs w:val="18"/>
    </w:rPr>
  </w:style>
  <w:style w:type="paragraph" w:customStyle="1" w:styleId="xl88">
    <w:name w:val="xl88"/>
    <w:basedOn w:val="af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f1"/>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f1"/>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eastAsia="宋体" w:hAnsi="宋体" w:cs="Times New Roman"/>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f1"/>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f1"/>
    <w:qFormat/>
    <w:pPr>
      <w:numPr>
        <w:ilvl w:val="4"/>
        <w:numId w:val="23"/>
      </w:numPr>
      <w:tabs>
        <w:tab w:val="clear" w:pos="2040"/>
      </w:tabs>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f1"/>
    <w:qFormat/>
    <w:rPr>
      <w:rFonts w:ascii="Tahoma" w:hAnsi="Tahoma"/>
      <w:sz w:val="24"/>
      <w:szCs w:val="20"/>
    </w:rPr>
  </w:style>
  <w:style w:type="paragraph" w:customStyle="1" w:styleId="2ff0">
    <w:name w:val="文档结构图2"/>
    <w:basedOn w:val="af1"/>
    <w:qFormat/>
    <w:rPr>
      <w:rFonts w:ascii="宋体"/>
      <w:kern w:val="0"/>
      <w:sz w:val="18"/>
      <w:szCs w:val="18"/>
    </w:rPr>
  </w:style>
  <w:style w:type="paragraph" w:customStyle="1" w:styleId="xl72">
    <w:name w:val="xl72"/>
    <w:basedOn w:val="af1"/>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e">
    <w:name w:val="大汉正文"/>
    <w:basedOn w:val="af1"/>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f1"/>
    <w:qFormat/>
    <w:pPr>
      <w:spacing w:line="360" w:lineRule="atLeast"/>
    </w:pPr>
    <w:rPr>
      <w:rFonts w:ascii="Times New Roman" w:hAnsi="Times New Roman"/>
      <w:sz w:val="24"/>
      <w:szCs w:val="20"/>
    </w:rPr>
  </w:style>
  <w:style w:type="paragraph" w:customStyle="1" w:styleId="CharChar1Char1">
    <w:name w:val="Char Char1 Char1"/>
    <w:basedOn w:val="af1"/>
    <w:qFormat/>
    <w:rPr>
      <w:rFonts w:ascii="仿宋_GB2312" w:eastAsia="仿宋_GB2312" w:hAnsi="Times New Roman"/>
      <w:b/>
      <w:sz w:val="32"/>
      <w:szCs w:val="32"/>
    </w:rPr>
  </w:style>
  <w:style w:type="paragraph" w:customStyle="1" w:styleId="xl121">
    <w:name w:val="xl12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f1"/>
    <w:qFormat/>
    <w:pPr>
      <w:tabs>
        <w:tab w:val="left" w:pos="432"/>
      </w:tabs>
      <w:ind w:left="432" w:hanging="432"/>
    </w:pPr>
    <w:rPr>
      <w:rFonts w:ascii="Tahoma" w:hAnsi="Tahoma"/>
      <w:sz w:val="24"/>
      <w:szCs w:val="20"/>
    </w:rPr>
  </w:style>
  <w:style w:type="paragraph" w:customStyle="1" w:styleId="1ff6">
    <w:name w:val="页眉1"/>
    <w:basedOn w:val="af1"/>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f1"/>
    <w:qFormat/>
    <w:pPr>
      <w:tabs>
        <w:tab w:val="left" w:pos="432"/>
      </w:tabs>
      <w:ind w:left="432" w:hanging="432"/>
    </w:pPr>
    <w:rPr>
      <w:rFonts w:ascii="Tahoma" w:hAnsi="Tahoma"/>
      <w:sz w:val="24"/>
      <w:szCs w:val="20"/>
    </w:rPr>
  </w:style>
  <w:style w:type="paragraph" w:customStyle="1" w:styleId="Tabletext0">
    <w:name w:val="Tabletext"/>
    <w:basedOn w:val="af1"/>
    <w:qFormat/>
    <w:pPr>
      <w:keepLines/>
      <w:spacing w:afterLines="50"/>
      <w:jc w:val="left"/>
    </w:pPr>
    <w:rPr>
      <w:rFonts w:ascii="宋体" w:hAnsi="Times New Roman"/>
      <w:snapToGrid w:val="0"/>
      <w:kern w:val="0"/>
      <w:szCs w:val="20"/>
    </w:rPr>
  </w:style>
  <w:style w:type="paragraph" w:customStyle="1" w:styleId="P3">
    <w:name w:val="P3"/>
    <w:basedOn w:val="af1"/>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f1"/>
    <w:qFormat/>
    <w:pPr>
      <w:widowControl/>
      <w:jc w:val="left"/>
    </w:pPr>
    <w:rPr>
      <w:rFonts w:ascii="宋体" w:hAnsi="宋体" w:cs="宋体"/>
      <w:kern w:val="0"/>
      <w:szCs w:val="21"/>
    </w:rPr>
  </w:style>
  <w:style w:type="paragraph" w:customStyle="1" w:styleId="CharCharChar11">
    <w:name w:val="Char Char Char11"/>
    <w:basedOn w:val="af1"/>
    <w:qFormat/>
  </w:style>
  <w:style w:type="paragraph" w:customStyle="1" w:styleId="afffffffff">
    <w:name w:val="段落正文"/>
    <w:basedOn w:val="af1"/>
    <w:qFormat/>
    <w:pPr>
      <w:spacing w:line="360" w:lineRule="auto"/>
      <w:ind w:firstLineChars="200" w:firstLine="560"/>
    </w:pPr>
    <w:rPr>
      <w:rFonts w:ascii="Times New Roman" w:hAnsi="Times New Roman"/>
      <w:sz w:val="28"/>
      <w:szCs w:val="28"/>
    </w:rPr>
  </w:style>
  <w:style w:type="paragraph" w:customStyle="1" w:styleId="footnote">
    <w:name w:val="footnote"/>
    <w:basedOn w:val="af1"/>
    <w:qFormat/>
    <w:pPr>
      <w:widowControl/>
      <w:spacing w:before="100" w:beforeAutospacing="1" w:after="100" w:afterAutospacing="1"/>
      <w:jc w:val="left"/>
    </w:pPr>
    <w:rPr>
      <w:rFonts w:ascii="宋体" w:hAnsi="宋体"/>
      <w:kern w:val="0"/>
      <w:sz w:val="24"/>
      <w:szCs w:val="20"/>
    </w:rPr>
  </w:style>
  <w:style w:type="paragraph" w:customStyle="1" w:styleId="afffffffff0">
    <w:name w:val="小四正文"/>
    <w:basedOn w:val="af1"/>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f1"/>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f1"/>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1">
    <w:name w:val="样式 正文段落 + 四号"/>
    <w:basedOn w:val="affffff5"/>
    <w:pPr>
      <w:spacing w:line="360" w:lineRule="auto"/>
      <w:ind w:firstLine="0"/>
    </w:pPr>
    <w:rPr>
      <w:rFonts w:ascii="宋体" w:hAnsi="宋体" w:cs="宋体"/>
      <w:kern w:val="0"/>
    </w:rPr>
  </w:style>
  <w:style w:type="paragraph" w:customStyle="1" w:styleId="graytext">
    <w:name w:val="graytext"/>
    <w:basedOn w:val="af1"/>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2">
    <w:name w:val="正文小四"/>
    <w:basedOn w:val="af1"/>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f1"/>
    <w:pPr>
      <w:widowControl/>
      <w:spacing w:after="160" w:line="360" w:lineRule="auto"/>
      <w:jc w:val="left"/>
    </w:pPr>
    <w:rPr>
      <w:rFonts w:ascii="Verdana" w:hAnsi="Verdana"/>
      <w:kern w:val="0"/>
      <w:sz w:val="24"/>
      <w:szCs w:val="20"/>
      <w:lang w:eastAsia="en-US"/>
    </w:rPr>
  </w:style>
  <w:style w:type="paragraph" w:customStyle="1" w:styleId="font10">
    <w:name w:val="font10"/>
    <w:basedOn w:val="af1"/>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f1"/>
    <w:qFormat/>
    <w:pPr>
      <w:widowControl/>
      <w:spacing w:after="160" w:line="240" w:lineRule="exact"/>
      <w:jc w:val="left"/>
    </w:pPr>
    <w:rPr>
      <w:rFonts w:ascii="Times New Roman" w:hAnsi="Times New Roman"/>
      <w:szCs w:val="20"/>
    </w:rPr>
  </w:style>
  <w:style w:type="paragraph" w:customStyle="1" w:styleId="font5">
    <w:name w:val="font5"/>
    <w:basedOn w:val="af1"/>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f1"/>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f1"/>
    <w:qFormat/>
    <w:pPr>
      <w:tabs>
        <w:tab w:val="left" w:pos="360"/>
        <w:tab w:val="left" w:pos="704"/>
      </w:tabs>
      <w:spacing w:line="360" w:lineRule="auto"/>
    </w:pPr>
    <w:rPr>
      <w:rFonts w:ascii="宋体" w:hAnsi="宋体"/>
      <w:spacing w:val="-8"/>
      <w:sz w:val="24"/>
      <w:szCs w:val="20"/>
    </w:rPr>
  </w:style>
  <w:style w:type="paragraph" w:customStyle="1" w:styleId="afffffffff3">
    <w:name w:val="规范正文"/>
    <w:basedOn w:val="af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4">
    <w:name w:val="丽天正文"/>
    <w:basedOn w:val="af1"/>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7">
    <w:name w:val="标准标题1"/>
    <w:basedOn w:val="16"/>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f1"/>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f1"/>
    <w:qFormat/>
    <w:rPr>
      <w:rFonts w:ascii="仿宋_GB2312" w:eastAsia="仿宋_GB2312" w:hAnsi="Times New Roman"/>
      <w:b/>
      <w:sz w:val="32"/>
      <w:szCs w:val="32"/>
    </w:rPr>
  </w:style>
  <w:style w:type="paragraph" w:customStyle="1" w:styleId="211">
    <w:name w:val="正文文本 21"/>
    <w:basedOn w:val="af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f1"/>
    <w:qFormat/>
    <w:pPr>
      <w:widowControl/>
      <w:spacing w:before="100" w:beforeAutospacing="1" w:after="100" w:afterAutospacing="1"/>
      <w:jc w:val="left"/>
    </w:pPr>
    <w:rPr>
      <w:rFonts w:ascii="宋体" w:hAnsi="宋体" w:cs="宋体"/>
      <w:color w:val="000000"/>
      <w:kern w:val="0"/>
      <w:szCs w:val="21"/>
    </w:rPr>
  </w:style>
  <w:style w:type="paragraph" w:customStyle="1" w:styleId="Afffffffff5">
    <w:name w:val="A正文小四"/>
    <w:basedOn w:val="af1"/>
    <w:qFormat/>
    <w:pPr>
      <w:spacing w:line="360" w:lineRule="auto"/>
      <w:ind w:firstLineChars="200" w:firstLine="200"/>
    </w:pPr>
    <w:rPr>
      <w:rFonts w:ascii="Times New Roman" w:hAnsi="Times New Roman"/>
      <w:sz w:val="24"/>
      <w:szCs w:val="24"/>
    </w:rPr>
  </w:style>
  <w:style w:type="paragraph" w:customStyle="1" w:styleId="xl111">
    <w:name w:val="xl11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f1"/>
    <w:qFormat/>
    <w:pPr>
      <w:ind w:firstLineChars="200" w:firstLine="420"/>
    </w:pPr>
  </w:style>
  <w:style w:type="paragraph" w:customStyle="1" w:styleId="xl109">
    <w:name w:val="xl10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f1"/>
    <w:qFormat/>
    <w:pPr>
      <w:widowControl/>
      <w:numPr>
        <w:numId w:val="25"/>
      </w:numPr>
      <w:spacing w:beforeLines="25" w:line="300" w:lineRule="auto"/>
      <w:jc w:val="left"/>
    </w:pPr>
    <w:rPr>
      <w:rFonts w:ascii="Arial" w:hAnsi="Arial"/>
      <w:kern w:val="0"/>
      <w:szCs w:val="21"/>
    </w:rPr>
  </w:style>
  <w:style w:type="paragraph" w:customStyle="1" w:styleId="afffffffff6">
    <w:name w:val="强调点"/>
    <w:basedOn w:val="af1"/>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f1"/>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7">
    <w:name w:val="表格内容"/>
    <w:basedOn w:val="aff2"/>
    <w:qFormat/>
    <w:pPr>
      <w:suppressLineNumbers/>
      <w:suppressAutoHyphens/>
    </w:pPr>
    <w:rPr>
      <w:kern w:val="1"/>
      <w:sz w:val="21"/>
      <w:lang w:eastAsia="ar-SA"/>
    </w:rPr>
  </w:style>
  <w:style w:type="paragraph" w:customStyle="1" w:styleId="4e">
    <w:name w:val="样式　标题4"/>
    <w:basedOn w:val="4ChapterXXX051"/>
    <w:next w:val="af1"/>
    <w:qFormat/>
    <w:pPr>
      <w:numPr>
        <w:ilvl w:val="0"/>
        <w:numId w:val="0"/>
      </w:numPr>
      <w:ind w:left="425" w:hanging="425"/>
    </w:pPr>
  </w:style>
  <w:style w:type="paragraph" w:customStyle="1" w:styleId="Char2CharCharChar">
    <w:name w:val="Char2 Char Char Char"/>
    <w:basedOn w:val="af1"/>
    <w:rPr>
      <w:rFonts w:ascii="仿宋_GB2312" w:eastAsia="仿宋_GB2312" w:hAnsi="Times New Roman"/>
      <w:b/>
      <w:sz w:val="32"/>
      <w:szCs w:val="32"/>
    </w:rPr>
  </w:style>
  <w:style w:type="paragraph" w:customStyle="1" w:styleId="Paragraph4">
    <w:name w:val="Paragraph4"/>
    <w:basedOn w:val="af1"/>
    <w:qFormat/>
    <w:pPr>
      <w:spacing w:before="80" w:afterLines="50"/>
      <w:ind w:left="2250"/>
    </w:pPr>
    <w:rPr>
      <w:rFonts w:ascii="宋体" w:hAnsi="Times New Roman"/>
      <w:snapToGrid w:val="0"/>
      <w:kern w:val="0"/>
      <w:szCs w:val="20"/>
    </w:rPr>
  </w:style>
  <w:style w:type="paragraph" w:customStyle="1" w:styleId="xl87">
    <w:name w:val="xl87"/>
    <w:basedOn w:val="af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f1"/>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f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rFonts w:ascii="Times New Roman" w:eastAsia="宋体" w:hAnsi="Times New Roman" w:cs="Times New Roman"/>
      <w:kern w:val="2"/>
      <w:sz w:val="24"/>
      <w:szCs w:val="24"/>
    </w:rPr>
  </w:style>
  <w:style w:type="paragraph" w:customStyle="1" w:styleId="afffffffff8">
    <w:name w:val="吉奥表头文字"/>
    <w:basedOn w:val="af1"/>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f1"/>
    <w:qFormat/>
    <w:pPr>
      <w:adjustRightInd w:val="0"/>
      <w:spacing w:line="360" w:lineRule="auto"/>
      <w:ind w:firstLine="480"/>
    </w:pPr>
    <w:rPr>
      <w:rFonts w:ascii="宋体" w:hAnsi="宋体"/>
      <w:kern w:val="0"/>
      <w:sz w:val="24"/>
      <w:szCs w:val="20"/>
    </w:rPr>
  </w:style>
  <w:style w:type="paragraph" w:customStyle="1" w:styleId="xl108">
    <w:name w:val="xl10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f1"/>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f1"/>
    <w:qFormat/>
    <w:rPr>
      <w:rFonts w:ascii="Tahoma" w:hAnsi="Tahoma"/>
      <w:sz w:val="24"/>
      <w:szCs w:val="20"/>
    </w:rPr>
  </w:style>
  <w:style w:type="paragraph" w:customStyle="1" w:styleId="font7">
    <w:name w:val="font7"/>
    <w:basedOn w:val="af1"/>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f1"/>
    <w:qFormat/>
    <w:rPr>
      <w:rFonts w:ascii="仿宋_GB2312" w:eastAsia="仿宋_GB2312" w:hAnsi="Times New Roman"/>
      <w:b/>
      <w:sz w:val="32"/>
      <w:szCs w:val="32"/>
    </w:rPr>
  </w:style>
  <w:style w:type="paragraph" w:customStyle="1" w:styleId="2ff1">
    <w:name w:val="要点2"/>
    <w:basedOn w:val="af1"/>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f1"/>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ff9">
    <w:name w:val="样式 模板描述"/>
    <w:basedOn w:val="af1"/>
    <w:next w:val="a7"/>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f1"/>
    <w:qFormat/>
    <w:pPr>
      <w:spacing w:before="480" w:afterLines="50"/>
      <w:jc w:val="center"/>
    </w:pPr>
    <w:rPr>
      <w:rFonts w:ascii="宋体" w:hAnsi="Times New Roman"/>
      <w:b/>
      <w:snapToGrid w:val="0"/>
      <w:kern w:val="28"/>
      <w:sz w:val="32"/>
      <w:szCs w:val="20"/>
    </w:rPr>
  </w:style>
  <w:style w:type="paragraph" w:customStyle="1" w:styleId="font12">
    <w:name w:val="font12"/>
    <w:basedOn w:val="af1"/>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f1"/>
    <w:qFormat/>
    <w:pPr>
      <w:spacing w:after="120"/>
      <w:ind w:leftChars="200" w:left="420"/>
    </w:pPr>
    <w:rPr>
      <w:rFonts w:cs="黑体"/>
    </w:rPr>
  </w:style>
  <w:style w:type="paragraph" w:customStyle="1" w:styleId="font6">
    <w:name w:val="font6"/>
    <w:basedOn w:val="af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a">
    <w:name w:val="标书_正文"/>
    <w:basedOn w:val="af1"/>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5"/>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f1"/>
    <w:qFormat/>
    <w:pPr>
      <w:spacing w:afterLines="50"/>
      <w:jc w:val="left"/>
    </w:pPr>
    <w:rPr>
      <w:rFonts w:ascii="宋体" w:hAnsi="Times New Roman" w:cs="宋体"/>
      <w:b/>
      <w:bCs/>
      <w:snapToGrid w:val="0"/>
      <w:kern w:val="0"/>
      <w:sz w:val="32"/>
      <w:szCs w:val="20"/>
    </w:rPr>
  </w:style>
  <w:style w:type="paragraph" w:customStyle="1" w:styleId="Blockquote">
    <w:name w:val="Blockquote"/>
    <w:basedOn w:val="af1"/>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f1"/>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6"/>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eastAsia="宋体" w:hAnsi="Century Schoolbook"/>
      <w:color w:val="000000"/>
      <w:kern w:val="28"/>
      <w:sz w:val="15"/>
      <w:szCs w:val="15"/>
    </w:rPr>
  </w:style>
  <w:style w:type="paragraph" w:customStyle="1" w:styleId="CharCharCharCharCharCharCharCharCharChar1">
    <w:name w:val="Char Char Char Char Char Char Char Char Char Char1"/>
    <w:basedOn w:val="af1"/>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f1"/>
    <w:qFormat/>
    <w:pPr>
      <w:numPr>
        <w:numId w:val="26"/>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f1"/>
    <w:qFormat/>
    <w:pPr>
      <w:keepLines w:val="0"/>
      <w:spacing w:before="120" w:afterLines="50"/>
      <w:jc w:val="left"/>
    </w:pPr>
    <w:rPr>
      <w:rFonts w:ascii="宋体" w:cs="宋体"/>
      <w:snapToGrid w:val="0"/>
      <w:kern w:val="0"/>
      <w:szCs w:val="20"/>
    </w:rPr>
  </w:style>
  <w:style w:type="paragraph" w:customStyle="1" w:styleId="afffffffffb">
    <w:name w:val="公司名"/>
    <w:basedOn w:val="af1"/>
    <w:next w:val="af1"/>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f1"/>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8">
    <w:name w:val="正文样式1"/>
    <w:basedOn w:val="af1"/>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f1"/>
    <w:pPr>
      <w:widowControl/>
      <w:ind w:left="75"/>
      <w:jc w:val="left"/>
    </w:pPr>
    <w:rPr>
      <w:rFonts w:ascii="Arial" w:hAnsi="Arial" w:cs="Arial"/>
      <w:b/>
      <w:bCs/>
      <w:kern w:val="0"/>
      <w:sz w:val="20"/>
      <w:szCs w:val="20"/>
    </w:rPr>
  </w:style>
  <w:style w:type="paragraph" w:customStyle="1" w:styleId="itemlist0">
    <w:name w:val="itemlist"/>
    <w:basedOn w:val="af1"/>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f1"/>
    <w:qFormat/>
    <w:pPr>
      <w:tabs>
        <w:tab w:val="left" w:pos="432"/>
      </w:tabs>
      <w:ind w:left="432" w:hanging="432"/>
    </w:pPr>
    <w:rPr>
      <w:rFonts w:ascii="Times New Roman" w:hAnsi="Times New Roman"/>
      <w:sz w:val="24"/>
      <w:szCs w:val="24"/>
    </w:rPr>
  </w:style>
  <w:style w:type="paragraph" w:customStyle="1" w:styleId="afffffffffc">
    <w:name w:val="二级."/>
    <w:basedOn w:val="22"/>
    <w:qFormat/>
    <w:pPr>
      <w:tabs>
        <w:tab w:val="left" w:pos="0"/>
      </w:tabs>
      <w:spacing w:before="0" w:after="0" w:line="528" w:lineRule="auto"/>
      <w:ind w:left="181" w:hanging="181"/>
    </w:pPr>
    <w:rPr>
      <w:bCs w:val="0"/>
      <w:kern w:val="0"/>
      <w:sz w:val="36"/>
      <w:szCs w:val="20"/>
    </w:rPr>
  </w:style>
  <w:style w:type="paragraph" w:customStyle="1" w:styleId="afffffffffd">
    <w:name w:val="标准小四"/>
    <w:basedOn w:val="af1"/>
    <w:qFormat/>
    <w:pPr>
      <w:spacing w:line="360" w:lineRule="auto"/>
      <w:ind w:firstLineChars="200" w:firstLine="480"/>
    </w:pPr>
    <w:rPr>
      <w:rFonts w:ascii="Arial" w:hAnsi="Arial"/>
      <w:sz w:val="24"/>
      <w:szCs w:val="21"/>
    </w:rPr>
  </w:style>
  <w:style w:type="paragraph" w:customStyle="1" w:styleId="xl65">
    <w:name w:val="xl65"/>
    <w:basedOn w:val="af1"/>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f1"/>
    <w:qFormat/>
    <w:rPr>
      <w:rFonts w:ascii="仿宋_GB2312" w:eastAsia="仿宋_GB2312" w:hAnsi="Times New Roman"/>
      <w:b/>
      <w:sz w:val="32"/>
      <w:szCs w:val="32"/>
    </w:rPr>
  </w:style>
  <w:style w:type="paragraph" w:customStyle="1" w:styleId="xl112">
    <w:name w:val="xl11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f1"/>
    <w:qFormat/>
    <w:pPr>
      <w:ind w:firstLineChars="200" w:firstLine="420"/>
    </w:pPr>
  </w:style>
  <w:style w:type="paragraph" w:customStyle="1" w:styleId="CharCharCharCharCharChar1">
    <w:name w:val="Char Char Char Char Char Char1"/>
    <w:basedOn w:val="af1"/>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f1"/>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f1"/>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f1"/>
    <w:qFormat/>
    <w:pPr>
      <w:keepNext/>
      <w:snapToGrid w:val="0"/>
      <w:spacing w:before="160" w:after="80"/>
      <w:ind w:left="1701"/>
      <w:jc w:val="center"/>
    </w:pPr>
    <w:rPr>
      <w:rFonts w:ascii="Arial" w:eastAsia="黑体" w:hAnsi="Arial" w:cs="Times New Roman"/>
      <w:sz w:val="18"/>
      <w:lang w:eastAsia="en-US"/>
    </w:rPr>
  </w:style>
  <w:style w:type="paragraph" w:customStyle="1" w:styleId="afffffffffe">
    <w:name w:val="表格内文"/>
    <w:qFormat/>
    <w:pPr>
      <w:widowControl w:val="0"/>
      <w:spacing w:line="360" w:lineRule="auto"/>
      <w:jc w:val="both"/>
    </w:pPr>
    <w:rPr>
      <w:rFonts w:ascii="宋体" w:eastAsia="宋体" w:hAnsi="Times New Roman"/>
      <w:color w:val="000000"/>
      <w:kern w:val="2"/>
      <w:sz w:val="21"/>
    </w:rPr>
  </w:style>
  <w:style w:type="paragraph" w:customStyle="1" w:styleId="1ff9">
    <w:name w:val="日期1"/>
    <w:basedOn w:val="af1"/>
    <w:next w:val="af1"/>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f1"/>
    <w:qFormat/>
    <w:pPr>
      <w:widowControl/>
      <w:spacing w:before="100" w:beforeAutospacing="1" w:after="100" w:afterAutospacing="1"/>
      <w:jc w:val="left"/>
    </w:pPr>
    <w:rPr>
      <w:rFonts w:ascii="宋体" w:hAnsi="宋体" w:cs="宋体"/>
      <w:kern w:val="0"/>
      <w:sz w:val="24"/>
      <w:szCs w:val="24"/>
    </w:rPr>
  </w:style>
  <w:style w:type="paragraph" w:customStyle="1" w:styleId="affffffffff">
    <w:name w:val="左对齐的表内文字"/>
    <w:basedOn w:val="af1"/>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f1"/>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f1"/>
    <w:qFormat/>
    <w:pPr>
      <w:spacing w:afterLines="50"/>
      <w:ind w:firstLine="425"/>
      <w:jc w:val="left"/>
    </w:pPr>
    <w:rPr>
      <w:rFonts w:ascii="宋体" w:hAnsi="Times New Roman" w:cs="宋体"/>
      <w:snapToGrid w:val="0"/>
      <w:kern w:val="0"/>
      <w:szCs w:val="20"/>
    </w:rPr>
  </w:style>
  <w:style w:type="paragraph" w:customStyle="1" w:styleId="ab">
    <w:name w:val="首行缩进"/>
    <w:basedOn w:val="af1"/>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f1"/>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6"/>
    <w:qFormat/>
    <w:pPr>
      <w:numPr>
        <w:numId w:val="27"/>
      </w:numPr>
      <w:jc w:val="center"/>
    </w:pPr>
    <w:rPr>
      <w:rFonts w:ascii="Tahoma" w:eastAsia="楷体_GB2312" w:hAnsi="Tahoma" w:cs="Times New Roman"/>
      <w:kern w:val="2"/>
      <w:sz w:val="21"/>
      <w:szCs w:val="24"/>
    </w:rPr>
  </w:style>
  <w:style w:type="paragraph" w:customStyle="1" w:styleId="2ff3">
    <w:name w:val="无间隔2"/>
    <w:qFormat/>
    <w:rPr>
      <w:rFonts w:ascii="Times New Roman" w:eastAsia="Times New Roman" w:hAnsi="Times New Roman" w:cs="Times New Roman"/>
      <w:kern w:val="2"/>
      <w:sz w:val="22"/>
      <w:szCs w:val="22"/>
    </w:rPr>
  </w:style>
  <w:style w:type="paragraph" w:customStyle="1" w:styleId="S4-B-L15">
    <w:name w:val="S4-B-L15"/>
    <w:basedOn w:val="af1"/>
    <w:qFormat/>
    <w:pPr>
      <w:spacing w:line="360" w:lineRule="auto"/>
    </w:pPr>
    <w:rPr>
      <w:rFonts w:ascii="Times New Roman" w:hAnsi="Times New Roman"/>
      <w:b/>
      <w:bCs/>
      <w:sz w:val="24"/>
      <w:szCs w:val="24"/>
    </w:rPr>
  </w:style>
  <w:style w:type="paragraph" w:customStyle="1" w:styleId="GP1">
    <w:name w:val="GP标题1"/>
    <w:basedOn w:val="af1"/>
    <w:next w:val="af1"/>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f1"/>
    <w:qFormat/>
    <w:pPr>
      <w:spacing w:beforeLines="20" w:afterLines="20"/>
    </w:pPr>
    <w:rPr>
      <w:rFonts w:ascii="楷体_GB2312" w:eastAsia="楷体_GB2312" w:hAnsi="宋体" w:cs="Arial"/>
      <w:kern w:val="0"/>
      <w:sz w:val="24"/>
      <w:szCs w:val="24"/>
    </w:rPr>
  </w:style>
  <w:style w:type="paragraph" w:customStyle="1" w:styleId="213">
    <w:name w:val="正文文本缩进 21"/>
    <w:basedOn w:val="af1"/>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f1"/>
    <w:qFormat/>
    <w:rPr>
      <w:rFonts w:ascii="Tahoma" w:hAnsi="Tahoma"/>
      <w:sz w:val="24"/>
      <w:szCs w:val="20"/>
    </w:rPr>
  </w:style>
  <w:style w:type="paragraph" w:customStyle="1" w:styleId="a1">
    <w:name w:val="列表（编号二级）（绿盟科技）"/>
    <w:basedOn w:val="a0"/>
    <w:qFormat/>
    <w:pPr>
      <w:numPr>
        <w:ilvl w:val="1"/>
      </w:numPr>
      <w:spacing w:beforeLines="0"/>
      <w:ind w:left="1260"/>
    </w:pPr>
  </w:style>
  <w:style w:type="paragraph" w:customStyle="1" w:styleId="huide00">
    <w:name w:val="huide00"/>
    <w:basedOn w:val="af1"/>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f1"/>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f1"/>
    <w:qFormat/>
    <w:pPr>
      <w:spacing w:before="80" w:afterLines="50"/>
      <w:ind w:left="1530"/>
    </w:pPr>
    <w:rPr>
      <w:rFonts w:ascii="宋体" w:hAnsi="Times New Roman"/>
      <w:snapToGrid w:val="0"/>
      <w:kern w:val="0"/>
      <w:szCs w:val="20"/>
    </w:rPr>
  </w:style>
  <w:style w:type="paragraph" w:customStyle="1" w:styleId="affffffffff0">
    <w:name w:val="正文样式"/>
    <w:basedOn w:val="af1"/>
    <w:link w:val="Charffc"/>
    <w:qFormat/>
    <w:pPr>
      <w:spacing w:line="360" w:lineRule="auto"/>
      <w:ind w:firstLineChars="200" w:firstLine="200"/>
    </w:pPr>
    <w:rPr>
      <w:rFonts w:ascii="宋体" w:hAnsi="Times New Roman"/>
      <w:sz w:val="24"/>
      <w:szCs w:val="24"/>
    </w:rPr>
  </w:style>
  <w:style w:type="paragraph" w:customStyle="1" w:styleId="xl97">
    <w:name w:val="xl9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f">
    <w:name w:val="表格标题"/>
    <w:basedOn w:val="afffffffff7"/>
    <w:qFormat/>
    <w:pPr>
      <w:numPr>
        <w:numId w:val="28"/>
      </w:numPr>
      <w:tabs>
        <w:tab w:val="clear" w:pos="360"/>
      </w:tabs>
      <w:ind w:left="0" w:firstLine="0"/>
      <w:jc w:val="center"/>
    </w:pPr>
    <w:rPr>
      <w:b/>
      <w:bCs/>
      <w:i/>
      <w:iCs/>
    </w:rPr>
  </w:style>
  <w:style w:type="paragraph" w:customStyle="1" w:styleId="Style1181">
    <w:name w:val="_Style 1181"/>
    <w:basedOn w:val="af1"/>
    <w:qFormat/>
  </w:style>
  <w:style w:type="paragraph" w:customStyle="1" w:styleId="Char27">
    <w:name w:val="Char2"/>
    <w:basedOn w:val="af1"/>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f1"/>
    <w:qFormat/>
    <w:pPr>
      <w:adjustRightInd w:val="0"/>
      <w:spacing w:line="360" w:lineRule="atLeast"/>
      <w:textAlignment w:val="baseline"/>
    </w:pPr>
    <w:rPr>
      <w:rFonts w:ascii="Tahoma" w:hAnsi="Tahoma"/>
      <w:sz w:val="24"/>
      <w:szCs w:val="20"/>
    </w:rPr>
  </w:style>
  <w:style w:type="paragraph" w:customStyle="1" w:styleId="CharChar100">
    <w:name w:val="Char Char10"/>
    <w:basedOn w:val="af1"/>
    <w:qFormat/>
    <w:rPr>
      <w:rFonts w:ascii="Tahoma" w:hAnsi="Tahoma"/>
      <w:sz w:val="24"/>
      <w:szCs w:val="20"/>
    </w:rPr>
  </w:style>
  <w:style w:type="paragraph" w:customStyle="1" w:styleId="TableContents">
    <w:name w:val="Table Contents"/>
    <w:basedOn w:val="af1"/>
    <w:qFormat/>
    <w:pPr>
      <w:suppressAutoHyphens/>
      <w:autoSpaceDE w:val="0"/>
      <w:spacing w:after="120"/>
      <w:jc w:val="left"/>
    </w:pPr>
    <w:rPr>
      <w:rFonts w:ascii="Helvetica" w:hAnsi="Helvetica"/>
      <w:kern w:val="1"/>
      <w:sz w:val="20"/>
      <w:szCs w:val="20"/>
    </w:rPr>
  </w:style>
  <w:style w:type="paragraph" w:customStyle="1" w:styleId="76">
    <w:name w:val="样式7"/>
    <w:basedOn w:val="af1"/>
    <w:link w:val="7Char0"/>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e">
    <w:name w:val="列表内容"/>
    <w:basedOn w:val="af1"/>
    <w:next w:val="af1"/>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f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8">
    <w:name w:val="一级项目符号"/>
    <w:basedOn w:val="af1"/>
    <w:qFormat/>
    <w:pPr>
      <w:widowControl/>
      <w:numPr>
        <w:numId w:val="30"/>
      </w:numPr>
      <w:spacing w:line="360" w:lineRule="auto"/>
    </w:pPr>
    <w:rPr>
      <w:rFonts w:ascii="Times New Roman" w:hAnsi="Times New Roman"/>
      <w:kern w:val="0"/>
      <w:sz w:val="24"/>
      <w:szCs w:val="20"/>
    </w:rPr>
  </w:style>
  <w:style w:type="paragraph" w:customStyle="1" w:styleId="pa-30">
    <w:name w:val="pa-30"/>
    <w:basedOn w:val="af1"/>
    <w:qFormat/>
    <w:pPr>
      <w:widowControl/>
      <w:spacing w:before="150" w:after="150"/>
      <w:jc w:val="left"/>
    </w:pPr>
    <w:rPr>
      <w:rFonts w:ascii="宋体" w:hAnsi="宋体" w:cs="宋体"/>
      <w:kern w:val="0"/>
      <w:sz w:val="24"/>
      <w:szCs w:val="24"/>
    </w:rPr>
  </w:style>
  <w:style w:type="paragraph" w:customStyle="1" w:styleId="affffffffff1">
    <w:name w:val="表格_内容"/>
    <w:basedOn w:val="af1"/>
    <w:qFormat/>
    <w:rPr>
      <w:rFonts w:ascii="宋体" w:hAnsi="宋体"/>
      <w:szCs w:val="21"/>
    </w:rPr>
  </w:style>
  <w:style w:type="paragraph" w:customStyle="1" w:styleId="MMTitle">
    <w:name w:val="MM Title"/>
    <w:basedOn w:val="afff4"/>
    <w:qFormat/>
    <w:rPr>
      <w:rFonts w:ascii="Calibri" w:hAnsi="Calibri" w:cs="Arial"/>
      <w:b w:val="0"/>
      <w:sz w:val="18"/>
    </w:rPr>
  </w:style>
  <w:style w:type="paragraph" w:customStyle="1" w:styleId="02024">
    <w:name w:val="样式 正文 段落文字 + 宋体 小四 左侧:  0 厘米 首行缩进:  2 字符 段后: 0 磅 行距: 固定值 24..."/>
    <w:basedOn w:val="af1"/>
    <w:qFormat/>
    <w:pPr>
      <w:spacing w:line="480" w:lineRule="exact"/>
      <w:ind w:firstLineChars="200" w:firstLine="480"/>
    </w:pPr>
    <w:rPr>
      <w:rFonts w:ascii="宋体" w:hAnsi="宋体" w:cs="宋体"/>
      <w:sz w:val="24"/>
      <w:szCs w:val="20"/>
    </w:rPr>
  </w:style>
  <w:style w:type="paragraph" w:customStyle="1" w:styleId="xl79">
    <w:name w:val="xl79"/>
    <w:basedOn w:val="af1"/>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2">
    <w:name w:val="表格"/>
    <w:basedOn w:val="af1"/>
    <w:link w:val="Charffd"/>
    <w:qFormat/>
    <w:pPr>
      <w:adjustRightInd w:val="0"/>
      <w:spacing w:beforeLines="25" w:afterLines="25"/>
      <w:textAlignment w:val="baseline"/>
    </w:pPr>
    <w:rPr>
      <w:rFonts w:ascii="Arial" w:eastAsia="仿宋_GB2312" w:hAnsi="Arial"/>
      <w:kern w:val="0"/>
      <w:sz w:val="24"/>
      <w:szCs w:val="28"/>
    </w:rPr>
  </w:style>
  <w:style w:type="paragraph" w:customStyle="1" w:styleId="1ffa">
    <w:name w:val="修订1"/>
    <w:uiPriority w:val="99"/>
    <w:qFormat/>
    <w:rPr>
      <w:rFonts w:ascii="Calibri" w:eastAsia="宋体" w:hAnsi="Calibri" w:cs="Times New Roman"/>
      <w:kern w:val="2"/>
      <w:sz w:val="21"/>
      <w:szCs w:val="22"/>
    </w:rPr>
  </w:style>
  <w:style w:type="paragraph" w:customStyle="1" w:styleId="1ffb">
    <w:name w:val="封面1级标题"/>
    <w:basedOn w:val="af1"/>
    <w:next w:val="af1"/>
    <w:qFormat/>
    <w:pPr>
      <w:spacing w:beforeLines="800"/>
      <w:jc w:val="center"/>
    </w:pPr>
    <w:rPr>
      <w:rFonts w:ascii="Arial" w:eastAsia="黑体" w:hAnsi="Arial" w:cs="宋体"/>
      <w:b/>
      <w:sz w:val="72"/>
      <w:szCs w:val="72"/>
    </w:rPr>
  </w:style>
  <w:style w:type="paragraph" w:customStyle="1" w:styleId="xl122">
    <w:name w:val="xl122"/>
    <w:basedOn w:val="af1"/>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表格标题栏"/>
    <w:basedOn w:val="af1"/>
    <w:qFormat/>
    <w:pPr>
      <w:shd w:val="pct5" w:color="auto" w:fill="auto"/>
      <w:jc w:val="center"/>
      <w:textAlignment w:val="center"/>
    </w:pPr>
    <w:rPr>
      <w:rFonts w:ascii="新宋体" w:eastAsia="华文中宋" w:hAnsi="新宋体"/>
      <w:b/>
      <w:sz w:val="28"/>
      <w:szCs w:val="28"/>
    </w:rPr>
  </w:style>
  <w:style w:type="paragraph" w:customStyle="1" w:styleId="52">
    <w:name w:val="5级"/>
    <w:basedOn w:val="af1"/>
    <w:next w:val="af9"/>
    <w:qFormat/>
    <w:pPr>
      <w:numPr>
        <w:ilvl w:val="4"/>
        <w:numId w:val="31"/>
      </w:numPr>
    </w:pPr>
    <w:rPr>
      <w:rFonts w:eastAsia="黑体"/>
      <w:kern w:val="0"/>
      <w:sz w:val="24"/>
      <w:szCs w:val="20"/>
    </w:rPr>
  </w:style>
  <w:style w:type="paragraph" w:customStyle="1" w:styleId="Body">
    <w:name w:val="Body"/>
    <w:basedOn w:val="af1"/>
    <w:link w:val="BodyChar"/>
    <w:qFormat/>
    <w:pPr>
      <w:widowControl/>
      <w:spacing w:before="120" w:afterLines="50"/>
    </w:pPr>
    <w:rPr>
      <w:rFonts w:ascii="宋体" w:hAnsi="Times New Roman"/>
      <w:snapToGrid w:val="0"/>
      <w:kern w:val="0"/>
      <w:szCs w:val="20"/>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f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f1"/>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4">
    <w:name w:val="一"/>
    <w:basedOn w:val="afffff0"/>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f1"/>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f1"/>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f1"/>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eastAsia="宋体" w:hAnsi="Calibri" w:cs="Times New Roman"/>
      <w:kern w:val="2"/>
      <w:sz w:val="21"/>
      <w:szCs w:val="22"/>
    </w:rPr>
  </w:style>
  <w:style w:type="paragraph" w:customStyle="1" w:styleId="Style164">
    <w:name w:val="_Style 164"/>
    <w:basedOn w:val="af1"/>
    <w:qFormat/>
    <w:rPr>
      <w:rFonts w:ascii="Times New Roman" w:hAnsi="Times New Roman"/>
      <w:szCs w:val="20"/>
    </w:rPr>
  </w:style>
  <w:style w:type="paragraph" w:customStyle="1" w:styleId="GP11">
    <w:name w:val="GP公文标题1"/>
    <w:basedOn w:val="af1"/>
    <w:next w:val="af1"/>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f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1"/>
    <w:qFormat/>
    <w:pPr>
      <w:tabs>
        <w:tab w:val="left" w:pos="432"/>
      </w:tabs>
      <w:ind w:left="432" w:hanging="432"/>
    </w:pPr>
    <w:rPr>
      <w:rFonts w:ascii="Tahoma" w:hAnsi="Tahoma"/>
      <w:sz w:val="24"/>
      <w:szCs w:val="20"/>
    </w:rPr>
  </w:style>
  <w:style w:type="paragraph" w:customStyle="1" w:styleId="TableText1">
    <w:name w:val="Table Text"/>
    <w:basedOn w:val="af1"/>
    <w:link w:val="TableTextChar"/>
    <w:qFormat/>
    <w:pPr>
      <w:widowControl/>
      <w:spacing w:before="60" w:after="60"/>
      <w:jc w:val="left"/>
    </w:pPr>
    <w:rPr>
      <w:rFonts w:ascii="Times New Roman" w:hAnsi="Times New Roman"/>
      <w:kern w:val="0"/>
      <w:sz w:val="24"/>
      <w:szCs w:val="24"/>
    </w:rPr>
  </w:style>
  <w:style w:type="paragraph" w:customStyle="1" w:styleId="button">
    <w:name w:val="button"/>
    <w:basedOn w:val="af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f1"/>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c">
    <w:name w:val="彩色列表1"/>
    <w:basedOn w:val="af1"/>
    <w:qFormat/>
    <w:pPr>
      <w:tabs>
        <w:tab w:val="left" w:pos="1200"/>
      </w:tabs>
      <w:ind w:left="1200" w:hanging="360"/>
    </w:pPr>
  </w:style>
  <w:style w:type="paragraph" w:customStyle="1" w:styleId="2ff6">
    <w:name w:val="封面2级标题"/>
    <w:basedOn w:val="af1"/>
    <w:next w:val="afffffb"/>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f1"/>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f1"/>
    <w:qFormat/>
    <w:pPr>
      <w:widowControl/>
      <w:spacing w:before="150" w:after="150"/>
      <w:jc w:val="left"/>
    </w:pPr>
    <w:rPr>
      <w:rFonts w:ascii="宋体" w:hAnsi="宋体" w:cs="宋体"/>
      <w:kern w:val="0"/>
      <w:sz w:val="24"/>
      <w:szCs w:val="24"/>
    </w:rPr>
  </w:style>
  <w:style w:type="paragraph" w:customStyle="1" w:styleId="affffffffff5">
    <w:name w:val="注意事项"/>
    <w:basedOn w:val="af1"/>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6">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f1"/>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f1"/>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7">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f1"/>
    <w:qFormat/>
    <w:pPr>
      <w:widowControl/>
      <w:spacing w:after="160" w:line="240" w:lineRule="exact"/>
      <w:jc w:val="left"/>
    </w:pPr>
    <w:rPr>
      <w:rFonts w:ascii="Verdana" w:eastAsia="仿宋_GB2312" w:hAnsi="Verdana"/>
      <w:kern w:val="0"/>
      <w:sz w:val="24"/>
      <w:szCs w:val="20"/>
      <w:lang w:eastAsia="en-US"/>
    </w:rPr>
  </w:style>
  <w:style w:type="paragraph" w:customStyle="1" w:styleId="affffffffff8">
    <w:name w:val="图表引用"/>
    <w:basedOn w:val="af1"/>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5"/>
    <w:qFormat/>
    <w:pPr>
      <w:spacing w:line="360" w:lineRule="auto"/>
      <w:ind w:firstLine="0"/>
    </w:pPr>
    <w:rPr>
      <w:rFonts w:ascii="宋体" w:hAnsi="宋体" w:cs="宋体"/>
      <w:kern w:val="0"/>
    </w:rPr>
  </w:style>
  <w:style w:type="paragraph" w:customStyle="1" w:styleId="Char80">
    <w:name w:val="Char8"/>
    <w:basedOn w:val="af1"/>
    <w:pPr>
      <w:tabs>
        <w:tab w:val="left" w:pos="432"/>
      </w:tabs>
      <w:ind w:left="432" w:hanging="432"/>
    </w:pPr>
    <w:rPr>
      <w:rFonts w:ascii="Times New Roman" w:hAnsi="Times New Roman"/>
      <w:sz w:val="24"/>
      <w:szCs w:val="24"/>
    </w:rPr>
  </w:style>
  <w:style w:type="paragraph" w:customStyle="1" w:styleId="CharCharChar1">
    <w:name w:val="Char Char Char1"/>
    <w:basedOn w:val="af1"/>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f1"/>
    <w:qFormat/>
    <w:pPr>
      <w:jc w:val="center"/>
    </w:pPr>
    <w:rPr>
      <w:rFonts w:ascii="Arial" w:eastAsia="黑体" w:hAnsi="Arial"/>
      <w:b/>
    </w:rPr>
  </w:style>
  <w:style w:type="paragraph" w:customStyle="1" w:styleId="affffffffff9">
    <w:name w:val="吉奥封面(黑体小初)"/>
    <w:basedOn w:val="afffff3"/>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a"/>
    <w:qFormat/>
    <w:locked/>
    <w:rPr>
      <w:rFonts w:ascii="宋体" w:hAnsi="宋体"/>
      <w:b/>
      <w:kern w:val="2"/>
      <w:sz w:val="36"/>
      <w:szCs w:val="36"/>
    </w:rPr>
  </w:style>
  <w:style w:type="paragraph" w:customStyle="1" w:styleId="affffffffffa">
    <w:name w:val="一级标题"/>
    <w:basedOn w:val="aff6"/>
    <w:link w:val="Charffe"/>
    <w:qFormat/>
    <w:pPr>
      <w:spacing w:line="360" w:lineRule="auto"/>
      <w:jc w:val="center"/>
    </w:pPr>
    <w:rPr>
      <w:rFonts w:hAnsi="宋体"/>
      <w:b/>
      <w:sz w:val="36"/>
      <w:szCs w:val="36"/>
    </w:rPr>
  </w:style>
  <w:style w:type="character" w:customStyle="1" w:styleId="Char1b">
    <w:name w:val="纯文本 Char1"/>
    <w:uiPriority w:val="99"/>
    <w:qFormat/>
    <w:rPr>
      <w:rFonts w:ascii="宋体" w:hAnsi="Courier New"/>
      <w:kern w:val="2"/>
      <w:sz w:val="24"/>
      <w:szCs w:val="24"/>
    </w:rPr>
  </w:style>
  <w:style w:type="paragraph" w:customStyle="1" w:styleId="5a">
    <w:name w:val="正文5"/>
    <w:qFormat/>
    <w:pPr>
      <w:widowControl w:val="0"/>
      <w:jc w:val="both"/>
    </w:pPr>
    <w:rPr>
      <w:rFonts w:ascii="Times New Roman" w:eastAsia="宋体" w:hAnsi="Times New Roman" w:cs="Times New Roman"/>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2"/>
    <w:qFormat/>
  </w:style>
  <w:style w:type="character" w:customStyle="1" w:styleId="1ffd">
    <w:name w:val="正文文本 字符1"/>
    <w:basedOn w:val="af2"/>
    <w:semiHidden/>
    <w:qFormat/>
  </w:style>
  <w:style w:type="paragraph" w:customStyle="1" w:styleId="2ff8">
    <w:name w:val="修订2"/>
    <w:hidden/>
    <w:uiPriority w:val="99"/>
    <w:qFormat/>
    <w:rPr>
      <w:rFonts w:ascii="Calibri" w:eastAsia="宋体" w:hAnsi="Calibri" w:cs="Times New Roman"/>
      <w:kern w:val="2"/>
      <w:sz w:val="21"/>
      <w:szCs w:val="22"/>
    </w:rPr>
  </w:style>
  <w:style w:type="character" w:customStyle="1" w:styleId="affffffffffb">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eastAsia="宋体" w:hAnsi="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c">
    <w:name w:val="注释标题 字符"/>
    <w:basedOn w:val="af2"/>
    <w:semiHidden/>
    <w:qFormat/>
    <w:rPr>
      <w:rFonts w:ascii="Calibri" w:eastAsia="宋体" w:hAnsi="Calibri" w:cs="Times New Roman"/>
      <w:kern w:val="2"/>
      <w:sz w:val="21"/>
      <w:szCs w:val="22"/>
    </w:rPr>
  </w:style>
  <w:style w:type="character" w:customStyle="1" w:styleId="affffffffffd">
    <w:name w:val="电子邮件签名 字符"/>
    <w:basedOn w:val="af2"/>
    <w:semiHidden/>
    <w:qFormat/>
    <w:rPr>
      <w:rFonts w:ascii="Calibri" w:eastAsia="宋体" w:hAnsi="Calibri" w:cs="Times New Roman"/>
      <w:kern w:val="2"/>
      <w:sz w:val="21"/>
      <w:szCs w:val="22"/>
    </w:rPr>
  </w:style>
  <w:style w:type="character" w:customStyle="1" w:styleId="affffffffffe">
    <w:name w:val="结束语 字符"/>
    <w:basedOn w:val="af2"/>
    <w:semiHidden/>
    <w:qFormat/>
    <w:rPr>
      <w:rFonts w:ascii="Calibri" w:eastAsia="宋体" w:hAnsi="Calibri" w:cs="Times New Roman"/>
      <w:kern w:val="2"/>
      <w:sz w:val="21"/>
      <w:szCs w:val="22"/>
    </w:rPr>
  </w:style>
  <w:style w:type="character" w:customStyle="1" w:styleId="HTML9">
    <w:name w:val="HTML 地址 字符"/>
    <w:basedOn w:val="af2"/>
    <w:semiHidden/>
    <w:qFormat/>
    <w:rPr>
      <w:rFonts w:ascii="Calibri" w:eastAsia="宋体" w:hAnsi="Calibri" w:cs="Times New Roman"/>
      <w:i/>
      <w:iCs/>
      <w:kern w:val="2"/>
      <w:sz w:val="21"/>
      <w:szCs w:val="22"/>
    </w:rPr>
  </w:style>
  <w:style w:type="character" w:customStyle="1" w:styleId="afffffffffff">
    <w:name w:val="签名 字符"/>
    <w:basedOn w:val="af2"/>
    <w:semiHidden/>
    <w:qFormat/>
    <w:rPr>
      <w:rFonts w:ascii="Calibri" w:eastAsia="宋体" w:hAnsi="Calibri" w:cs="Times New Roman"/>
      <w:kern w:val="2"/>
      <w:sz w:val="21"/>
      <w:szCs w:val="22"/>
    </w:rPr>
  </w:style>
  <w:style w:type="character" w:customStyle="1" w:styleId="afffffffffff0">
    <w:name w:val="信息标题 字符"/>
    <w:basedOn w:val="af2"/>
    <w:semiHidden/>
    <w:qFormat/>
    <w:rPr>
      <w:rFonts w:asciiTheme="majorHAnsi" w:eastAsiaTheme="majorEastAsia" w:hAnsiTheme="majorHAnsi" w:cstheme="majorBidi"/>
      <w:kern w:val="2"/>
      <w:sz w:val="24"/>
      <w:szCs w:val="24"/>
      <w:shd w:val="pct20" w:color="auto" w:fill="auto"/>
    </w:rPr>
  </w:style>
  <w:style w:type="character" w:customStyle="1" w:styleId="214">
    <w:name w:val="标题 2 字符1"/>
    <w:basedOn w:val="af2"/>
    <w:qFormat/>
    <w:rPr>
      <w:rFonts w:ascii="Arial" w:eastAsia="黑体" w:hAnsi="Arial" w:cs="Times New Roman"/>
      <w:b/>
      <w:bCs/>
      <w:sz w:val="28"/>
      <w:szCs w:val="32"/>
    </w:rPr>
  </w:style>
  <w:style w:type="character" w:customStyle="1" w:styleId="310">
    <w:name w:val="标题 3 字符1"/>
    <w:basedOn w:val="af2"/>
    <w:qFormat/>
    <w:rPr>
      <w:rFonts w:ascii="Arial" w:eastAsia="黑体" w:hAnsi="Arial" w:cs="Times New Roman"/>
      <w:b/>
      <w:bCs/>
      <w:sz w:val="28"/>
      <w:szCs w:val="32"/>
    </w:rPr>
  </w:style>
  <w:style w:type="character" w:customStyle="1" w:styleId="412">
    <w:name w:val="标题 4 字符1"/>
    <w:basedOn w:val="af2"/>
    <w:qFormat/>
    <w:rPr>
      <w:rFonts w:ascii="Arial" w:eastAsia="黑体" w:hAnsi="Arial" w:cs="Times New Roman"/>
      <w:b/>
      <w:bCs/>
      <w:sz w:val="24"/>
      <w:szCs w:val="28"/>
    </w:rPr>
  </w:style>
  <w:style w:type="character" w:customStyle="1" w:styleId="511">
    <w:name w:val="标题 5 字符1"/>
    <w:basedOn w:val="af2"/>
    <w:qFormat/>
    <w:rPr>
      <w:rFonts w:ascii="Times New Roman" w:hAnsi="Times New Roman" w:cs="Times New Roman"/>
      <w:b/>
      <w:bCs/>
      <w:sz w:val="24"/>
      <w:szCs w:val="28"/>
    </w:rPr>
  </w:style>
  <w:style w:type="character" w:customStyle="1" w:styleId="610">
    <w:name w:val="标题 6 字符1"/>
    <w:basedOn w:val="af2"/>
    <w:uiPriority w:val="9"/>
    <w:qFormat/>
    <w:rPr>
      <w:rFonts w:ascii="Arial" w:hAnsi="Arial" w:cs="Times New Roman"/>
      <w:b/>
      <w:bCs/>
      <w:sz w:val="24"/>
      <w:szCs w:val="24"/>
    </w:rPr>
  </w:style>
  <w:style w:type="character" w:customStyle="1" w:styleId="6Char0">
    <w:name w:val="标题 6 Char"/>
    <w:qFormat/>
    <w:rPr>
      <w:rFonts w:ascii="Arial" w:hAnsi="Arial"/>
      <w:b/>
      <w:bCs/>
      <w:sz w:val="24"/>
      <w:szCs w:val="24"/>
    </w:rPr>
  </w:style>
  <w:style w:type="character" w:customStyle="1" w:styleId="5Char">
    <w:name w:val="标题 5 Char"/>
    <w:qFormat/>
    <w:rPr>
      <w:b/>
      <w:bCs/>
      <w:sz w:val="24"/>
      <w:szCs w:val="28"/>
    </w:rPr>
  </w:style>
  <w:style w:type="character" w:customStyle="1" w:styleId="7Char1">
    <w:name w:val="标题 7 Char"/>
    <w:qFormat/>
    <w:rPr>
      <w:b/>
      <w:bCs/>
      <w:sz w:val="24"/>
      <w:szCs w:val="24"/>
    </w:rPr>
  </w:style>
  <w:style w:type="character" w:customStyle="1" w:styleId="4Char3">
    <w:name w:val="标题 4 Char"/>
    <w:uiPriority w:val="9"/>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f1"/>
    <w:link w:val="afffffffffff1"/>
    <w:uiPriority w:val="34"/>
    <w:qFormat/>
    <w:pPr>
      <w:ind w:firstLineChars="200" w:firstLine="420"/>
    </w:pPr>
    <w:rPr>
      <w:rFonts w:asciiTheme="minorHAnsi" w:eastAsiaTheme="minorEastAsia" w:hAnsiTheme="minorHAnsi" w:cstheme="minorBidi"/>
    </w:rPr>
  </w:style>
  <w:style w:type="character" w:customStyle="1" w:styleId="1ffe">
    <w:name w:val="批注框文本 字符1"/>
    <w:basedOn w:val="af2"/>
    <w:uiPriority w:val="99"/>
    <w:qFormat/>
    <w:rPr>
      <w:sz w:val="18"/>
      <w:szCs w:val="18"/>
    </w:rPr>
  </w:style>
  <w:style w:type="character" w:customStyle="1" w:styleId="Charfff">
    <w:name w:val="纯文本 Char"/>
    <w:basedOn w:val="af2"/>
    <w:qFormat/>
    <w:rPr>
      <w:rFonts w:ascii="宋体" w:hAnsi="Courier New" w:cs="Courier New"/>
      <w:sz w:val="21"/>
      <w:szCs w:val="21"/>
    </w:rPr>
  </w:style>
  <w:style w:type="paragraph" w:customStyle="1" w:styleId="TableHeading">
    <w:name w:val="Table Heading"/>
    <w:basedOn w:val="af1"/>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TableTextChar">
    <w:name w:val="Table Text Char"/>
    <w:link w:val="TableText1"/>
    <w:qFormat/>
    <w:rPr>
      <w:rFonts w:ascii="Times New Roman" w:eastAsia="宋体" w:hAnsi="Times New Roman" w:cs="Times New Roman"/>
      <w:sz w:val="24"/>
      <w:szCs w:val="24"/>
    </w:rPr>
  </w:style>
  <w:style w:type="character" w:customStyle="1" w:styleId="Charfff0">
    <w:name w:val="*正文 Char"/>
    <w:link w:val="afffffffffff2"/>
    <w:qFormat/>
    <w:rPr>
      <w:rFonts w:ascii="宋体" w:hAnsi="宋体"/>
      <w:sz w:val="24"/>
      <w:szCs w:val="24"/>
    </w:rPr>
  </w:style>
  <w:style w:type="paragraph" w:customStyle="1" w:styleId="afffffffffff2">
    <w:name w:val="*正文"/>
    <w:basedOn w:val="af1"/>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f1"/>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2"/>
    <w:link w:val="SANGFOR6"/>
    <w:qFormat/>
    <w:rPr>
      <w:rFonts w:ascii="微软雅黑" w:eastAsia="微软雅黑" w:hAnsi="微软雅黑" w:cs="Times New Roman"/>
      <w:bCs/>
      <w:kern w:val="2"/>
      <w:sz w:val="24"/>
      <w:szCs w:val="22"/>
    </w:rPr>
  </w:style>
  <w:style w:type="character" w:customStyle="1" w:styleId="Char12">
    <w:name w:val="批注主题 Char1"/>
    <w:basedOn w:val="Char30"/>
    <w:link w:val="afff5"/>
    <w:uiPriority w:val="99"/>
    <w:qFormat/>
    <w:rPr>
      <w:rFonts w:ascii="Calibri" w:eastAsia="宋体" w:hAnsi="Calibri" w:cs="Times New Roman"/>
      <w:b/>
      <w:bCs/>
      <w:kern w:val="2"/>
      <w:sz w:val="21"/>
      <w:szCs w:val="22"/>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01">
    <w:name w:val="0正文本"/>
    <w:basedOn w:val="af1"/>
    <w:qFormat/>
    <w:pPr>
      <w:spacing w:line="360" w:lineRule="auto"/>
      <w:ind w:firstLineChars="200" w:firstLine="480"/>
    </w:pPr>
    <w:rPr>
      <w:rFonts w:ascii="Times New Roman" w:hAnsi="宋体"/>
      <w:sz w:val="24"/>
      <w:szCs w:val="24"/>
    </w:rPr>
  </w:style>
  <w:style w:type="table" w:customStyle="1" w:styleId="table0">
    <w:name w:val="table"/>
    <w:basedOn w:val="afffb"/>
    <w:qFormat/>
    <w:pPr>
      <w:spacing w:line="240" w:lineRule="auto"/>
      <w:ind w:firstLineChars="0" w:firstLine="0"/>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afffffffffff1">
    <w:name w:val="列出段落 字符"/>
    <w:link w:val="4f"/>
    <w:uiPriority w:val="34"/>
    <w:qFormat/>
    <w:locked/>
    <w:rPr>
      <w:rFonts w:asciiTheme="minorHAnsi" w:eastAsiaTheme="minorEastAsia" w:hAnsiTheme="minorHAnsi" w:cstheme="minorBidi"/>
      <w:kern w:val="2"/>
      <w:sz w:val="21"/>
      <w:szCs w:val="22"/>
    </w:rPr>
  </w:style>
  <w:style w:type="character" w:customStyle="1" w:styleId="Charfff1">
    <w:name w:val="_正文 Char"/>
    <w:link w:val="afffffffffff3"/>
    <w:qFormat/>
    <w:rPr>
      <w:sz w:val="24"/>
      <w:szCs w:val="24"/>
    </w:rPr>
  </w:style>
  <w:style w:type="paragraph" w:customStyle="1" w:styleId="afffffffffff3">
    <w:name w:val="_正文"/>
    <w:basedOn w:val="af1"/>
    <w:link w:val="Charfff1"/>
    <w:qFormat/>
    <w:pPr>
      <w:spacing w:line="360" w:lineRule="auto"/>
      <w:ind w:firstLineChars="200" w:firstLine="200"/>
    </w:pPr>
    <w:rPr>
      <w:rFonts w:ascii="仿宋" w:eastAsia="仿宋" w:hAnsi="仿宋" w:cs="宋体"/>
      <w:kern w:val="0"/>
      <w:sz w:val="24"/>
      <w:szCs w:val="24"/>
    </w:rPr>
  </w:style>
  <w:style w:type="paragraph" w:customStyle="1" w:styleId="afffffffffff4">
    <w:name w:val="军图标题"/>
    <w:next w:val="af1"/>
    <w:link w:val="Charfff2"/>
    <w:qFormat/>
    <w:pPr>
      <w:adjustRightInd w:val="0"/>
      <w:snapToGrid w:val="0"/>
      <w:spacing w:before="240" w:after="240" w:line="360" w:lineRule="auto"/>
      <w:jc w:val="center"/>
    </w:pPr>
    <w:rPr>
      <w:rFonts w:ascii="Arial" w:eastAsia="宋体" w:hAnsi="Arial" w:cs="Times New Roman"/>
      <w:kern w:val="2"/>
      <w:sz w:val="21"/>
      <w:szCs w:val="21"/>
    </w:rPr>
  </w:style>
  <w:style w:type="character" w:customStyle="1" w:styleId="Charfff2">
    <w:name w:val="军图标题 Char"/>
    <w:basedOn w:val="af2"/>
    <w:link w:val="afffffffffff4"/>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2"/>
    <w:qFormat/>
    <w:rPr>
      <w:rFonts w:ascii="Arial" w:eastAsia="黑体" w:hAnsi="Arial"/>
      <w:b/>
      <w:bCs/>
      <w:sz w:val="28"/>
      <w:szCs w:val="32"/>
    </w:rPr>
  </w:style>
  <w:style w:type="character" w:customStyle="1" w:styleId="320">
    <w:name w:val="标题 3 字符2"/>
    <w:basedOn w:val="af2"/>
    <w:qFormat/>
    <w:rPr>
      <w:rFonts w:ascii="Arial" w:eastAsia="黑体" w:hAnsi="Arial"/>
      <w:b/>
      <w:bCs/>
      <w:sz w:val="28"/>
      <w:szCs w:val="32"/>
    </w:rPr>
  </w:style>
  <w:style w:type="character" w:customStyle="1" w:styleId="420">
    <w:name w:val="标题 4 字符2"/>
    <w:basedOn w:val="af2"/>
    <w:uiPriority w:val="9"/>
    <w:qFormat/>
    <w:rPr>
      <w:rFonts w:ascii="Arial" w:eastAsia="黑体" w:hAnsi="Arial"/>
      <w:b/>
      <w:bCs/>
      <w:sz w:val="24"/>
      <w:szCs w:val="28"/>
    </w:rPr>
  </w:style>
  <w:style w:type="character" w:customStyle="1" w:styleId="620">
    <w:name w:val="标题 6 字符2"/>
    <w:basedOn w:val="af2"/>
    <w:qFormat/>
    <w:rPr>
      <w:rFonts w:ascii="Arial" w:hAnsi="Arial"/>
      <w:b/>
      <w:bCs/>
      <w:sz w:val="24"/>
      <w:szCs w:val="24"/>
    </w:rPr>
  </w:style>
  <w:style w:type="character" w:customStyle="1" w:styleId="2ff9">
    <w:name w:val="批注框文本 字符2"/>
    <w:basedOn w:val="af2"/>
    <w:uiPriority w:val="99"/>
    <w:qFormat/>
    <w:rPr>
      <w:sz w:val="18"/>
      <w:szCs w:val="18"/>
    </w:rPr>
  </w:style>
  <w:style w:type="paragraph" w:customStyle="1" w:styleId="155">
    <w:name w:val="样式 宋体 小四 行距: 1.5 倍行距5"/>
    <w:basedOn w:val="af1"/>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5"/>
    <w:qFormat/>
    <w:rPr>
      <w:rFonts w:ascii="华文细黑" w:hAnsi="华文细黑"/>
      <w:sz w:val="24"/>
    </w:rPr>
  </w:style>
  <w:style w:type="paragraph" w:customStyle="1" w:styleId="afffffffffff5">
    <w:name w:val="冬正文"/>
    <w:basedOn w:val="af1"/>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f1"/>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6"/>
    <w:qFormat/>
    <w:rPr>
      <w:rFonts w:ascii="Arial" w:hAnsi="Arial"/>
      <w:b/>
      <w:sz w:val="18"/>
      <w:szCs w:val="18"/>
    </w:rPr>
  </w:style>
  <w:style w:type="paragraph" w:customStyle="1" w:styleId="afffffffffff6">
    <w:name w:val="表标题"/>
    <w:next w:val="af1"/>
    <w:link w:val="Charfff4"/>
    <w:qFormat/>
    <w:pPr>
      <w:widowControl w:val="0"/>
      <w:adjustRightInd w:val="0"/>
      <w:snapToGrid w:val="0"/>
      <w:spacing w:before="240" w:after="240" w:line="360" w:lineRule="auto"/>
      <w:jc w:val="center"/>
      <w:textAlignment w:val="baseline"/>
    </w:pPr>
    <w:rPr>
      <w:rFonts w:ascii="Arial" w:hAnsi="Arial"/>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
    <w:name w:val="文档结构图 字符1"/>
    <w:basedOn w:val="af2"/>
    <w:uiPriority w:val="99"/>
    <w:qFormat/>
    <w:rPr>
      <w:rFonts w:ascii="Microsoft YaHei UI" w:eastAsia="Microsoft YaHei UI"/>
      <w:sz w:val="18"/>
      <w:szCs w:val="18"/>
    </w:rPr>
  </w:style>
  <w:style w:type="character" w:customStyle="1" w:styleId="2ffa">
    <w:name w:val="文档结构图 字符2"/>
    <w:uiPriority w:val="99"/>
    <w:qFormat/>
    <w:rPr>
      <w:rFonts w:ascii="宋体" w:eastAsiaTheme="minorEastAsia" w:hAnsiTheme="minorHAnsi" w:cstheme="minorBidi"/>
      <w:kern w:val="2"/>
      <w:sz w:val="18"/>
      <w:szCs w:val="18"/>
    </w:rPr>
  </w:style>
  <w:style w:type="character" w:customStyle="1" w:styleId="Charfff6">
    <w:name w:val="文档结构图 Char"/>
    <w:basedOn w:val="af2"/>
    <w:uiPriority w:val="99"/>
    <w:qFormat/>
    <w:rPr>
      <w:rFonts w:ascii="宋体"/>
      <w:sz w:val="18"/>
      <w:szCs w:val="18"/>
    </w:rPr>
  </w:style>
  <w:style w:type="character" w:customStyle="1" w:styleId="311">
    <w:name w:val="正文文本 3 字符1"/>
    <w:basedOn w:val="af2"/>
    <w:qFormat/>
    <w:rPr>
      <w:rFonts w:eastAsia="仿宋_GB2312" w:cstheme="minorBidi"/>
      <w:kern w:val="2"/>
      <w:sz w:val="24"/>
      <w:szCs w:val="22"/>
    </w:rPr>
  </w:style>
  <w:style w:type="character" w:customStyle="1" w:styleId="1fff0">
    <w:name w:val="正文文本缩进 字符1"/>
    <w:basedOn w:val="af2"/>
    <w:qFormat/>
    <w:rPr>
      <w:rFonts w:ascii="Calibri" w:hAnsi="Calibri"/>
      <w:kern w:val="2"/>
      <w:sz w:val="24"/>
      <w:szCs w:val="22"/>
    </w:rPr>
  </w:style>
  <w:style w:type="character" w:customStyle="1" w:styleId="Charfff7">
    <w:name w:val="正文文本缩进 Char"/>
    <w:basedOn w:val="af2"/>
    <w:qFormat/>
    <w:rPr>
      <w:sz w:val="24"/>
      <w:szCs w:val="24"/>
    </w:rPr>
  </w:style>
  <w:style w:type="character" w:customStyle="1" w:styleId="1fff1">
    <w:name w:val="日期 字符1"/>
    <w:basedOn w:val="af2"/>
    <w:qFormat/>
    <w:rPr>
      <w:rFonts w:eastAsiaTheme="minorEastAsia" w:cstheme="minorBidi"/>
      <w:kern w:val="2"/>
      <w:sz w:val="24"/>
      <w:szCs w:val="24"/>
    </w:rPr>
  </w:style>
  <w:style w:type="character" w:customStyle="1" w:styleId="2Char7">
    <w:name w:val="正文文本缩进 2 Char"/>
    <w:basedOn w:val="af2"/>
    <w:qFormat/>
    <w:rPr>
      <w:sz w:val="24"/>
      <w:szCs w:val="24"/>
    </w:rPr>
  </w:style>
  <w:style w:type="character" w:customStyle="1" w:styleId="2Char11">
    <w:name w:val="正文首行缩进 2 Char1"/>
    <w:basedOn w:val="1fff0"/>
    <w:link w:val="2a"/>
    <w:uiPriority w:val="99"/>
    <w:qFormat/>
    <w:rPr>
      <w:rFonts w:ascii="Times New Roman" w:eastAsia="宋体" w:hAnsi="Times New Roman" w:cs="Times New Roman"/>
      <w:kern w:val="2"/>
      <w:sz w:val="21"/>
      <w:szCs w:val="22"/>
    </w:rPr>
  </w:style>
  <w:style w:type="character" w:customStyle="1" w:styleId="Charfff8">
    <w:name w:val="副标题 Char"/>
    <w:basedOn w:val="af2"/>
    <w:qFormat/>
    <w:rPr>
      <w:rFonts w:asciiTheme="majorHAnsi" w:hAnsiTheme="majorHAnsi" w:cstheme="majorBidi"/>
      <w:b/>
      <w:bCs/>
      <w:kern w:val="28"/>
      <w:sz w:val="32"/>
      <w:szCs w:val="32"/>
    </w:rPr>
  </w:style>
  <w:style w:type="character" w:customStyle="1" w:styleId="Charfff9">
    <w:name w:val="脚注文本 Char"/>
    <w:basedOn w:val="af2"/>
    <w:qFormat/>
    <w:rPr>
      <w:sz w:val="18"/>
      <w:szCs w:val="18"/>
    </w:rPr>
  </w:style>
  <w:style w:type="character" w:customStyle="1" w:styleId="312">
    <w:name w:val="正文文本缩进 3 字符1"/>
    <w:basedOn w:val="af2"/>
    <w:qFormat/>
    <w:rPr>
      <w:rFonts w:ascii="仿宋_GB2312" w:eastAsia="仿宋_GB2312" w:cstheme="minorBidi"/>
      <w:kern w:val="2"/>
      <w:sz w:val="28"/>
      <w:szCs w:val="22"/>
    </w:rPr>
  </w:style>
  <w:style w:type="character" w:customStyle="1" w:styleId="3Char0">
    <w:name w:val="正文文本缩进 3 Char"/>
    <w:basedOn w:val="af2"/>
    <w:qFormat/>
    <w:rPr>
      <w:sz w:val="16"/>
      <w:szCs w:val="16"/>
    </w:rPr>
  </w:style>
  <w:style w:type="character" w:customStyle="1" w:styleId="2Char8">
    <w:name w:val="正文文本 2 Char"/>
    <w:basedOn w:val="af2"/>
    <w:qFormat/>
    <w:rPr>
      <w:sz w:val="24"/>
      <w:szCs w:val="24"/>
    </w:rPr>
  </w:style>
  <w:style w:type="character" w:customStyle="1" w:styleId="Charfffa">
    <w:name w:val="标题 Char"/>
    <w:basedOn w:val="af2"/>
    <w:qFormat/>
    <w:rPr>
      <w:rFonts w:asciiTheme="majorHAnsi" w:hAnsiTheme="majorHAnsi" w:cstheme="majorBidi"/>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uiPriority w:val="99"/>
    <w:qFormat/>
    <w:rPr>
      <w:sz w:val="18"/>
      <w:szCs w:val="18"/>
    </w:rPr>
  </w:style>
  <w:style w:type="character" w:customStyle="1" w:styleId="Char1f0">
    <w:name w:val="页眉 Char1"/>
    <w:uiPriority w:val="99"/>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f1"/>
    <w:link w:val="myChar"/>
    <w:qFormat/>
    <w:pPr>
      <w:spacing w:line="360" w:lineRule="auto"/>
      <w:ind w:firstLineChars="200" w:firstLine="480"/>
    </w:pPr>
    <w:rPr>
      <w:rFonts w:ascii="仿宋" w:eastAsia="仿宋" w:hAnsi="仿宋" w:cs="宋体"/>
      <w:kern w:val="0"/>
      <w:sz w:val="24"/>
      <w:szCs w:val="24"/>
    </w:rPr>
  </w:style>
  <w:style w:type="character" w:customStyle="1" w:styleId="Charffd">
    <w:name w:val="表格 Char"/>
    <w:link w:val="affffffffff2"/>
    <w:qFormat/>
    <w:rPr>
      <w:rFonts w:ascii="Arial" w:eastAsia="仿宋_GB2312" w:hAnsi="Arial" w:cs="Times New Roman"/>
      <w:sz w:val="24"/>
      <w:szCs w:val="28"/>
    </w:rPr>
  </w:style>
  <w:style w:type="character" w:customStyle="1" w:styleId="Char1a">
    <w:name w:val="文档正文 Char1"/>
    <w:link w:val="afffffffc"/>
    <w:qFormat/>
    <w:rPr>
      <w:rFonts w:ascii="Arial Narrow" w:eastAsia="宋体" w:hAnsi="Arial Narrow" w:cs="Times New Roman"/>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f1"/>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7"/>
    <w:qFormat/>
    <w:rPr>
      <w:rFonts w:ascii="宋体" w:eastAsia="仿宋_GB2312" w:hAnsi="宋体"/>
      <w:sz w:val="24"/>
      <w:szCs w:val="24"/>
      <w:lang w:eastAsia="en-US" w:bidi="en-US"/>
    </w:rPr>
  </w:style>
  <w:style w:type="paragraph" w:customStyle="1" w:styleId="afffffffffff7">
    <w:name w:val="内容文本"/>
    <w:basedOn w:val="afffff0"/>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8"/>
    <w:qFormat/>
    <w:rPr>
      <w:rFonts w:ascii="宋体" w:eastAsia="仿宋_GB2312" w:hAnsi="宋体"/>
      <w:szCs w:val="24"/>
      <w:lang w:eastAsia="en-US" w:bidi="en-US"/>
    </w:rPr>
  </w:style>
  <w:style w:type="paragraph" w:customStyle="1" w:styleId="afffffffffff8">
    <w:name w:val="图表批注"/>
    <w:basedOn w:val="afffffffffff7"/>
    <w:link w:val="Charfffc"/>
    <w:qFormat/>
    <w:pPr>
      <w:ind w:firstLineChars="0" w:firstLine="0"/>
      <w:jc w:val="center"/>
    </w:pPr>
    <w:rPr>
      <w:sz w:val="20"/>
    </w:rPr>
  </w:style>
  <w:style w:type="character" w:customStyle="1" w:styleId="Charffc">
    <w:name w:val="正文样式 Char"/>
    <w:link w:val="affffffffff0"/>
    <w:qFormat/>
    <w:rPr>
      <w:rFonts w:ascii="宋体" w:eastAsia="宋体" w:hAnsi="Times New Roman" w:cs="Times New Roman"/>
      <w:kern w:val="2"/>
      <w:sz w:val="24"/>
      <w:szCs w:val="24"/>
    </w:rPr>
  </w:style>
  <w:style w:type="character" w:customStyle="1" w:styleId="1fff2">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f1"/>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9"/>
    <w:qFormat/>
    <w:rPr>
      <w:rFonts w:eastAsia="微软雅黑"/>
      <w:b/>
    </w:rPr>
  </w:style>
  <w:style w:type="paragraph" w:customStyle="1" w:styleId="afffffffffff9">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a"/>
    <w:qFormat/>
    <w:rPr>
      <w:rFonts w:ascii="Arial" w:eastAsia="黑体" w:hAnsi="Arial" w:cs="Arial"/>
      <w:kern w:val="2"/>
      <w:sz w:val="30"/>
      <w:szCs w:val="24"/>
    </w:rPr>
  </w:style>
  <w:style w:type="paragraph" w:customStyle="1" w:styleId="afffffffffffa">
    <w:name w:val="三级目录"/>
    <w:basedOn w:val="afffffffffffb"/>
    <w:link w:val="Charfffe"/>
    <w:qFormat/>
    <w:pPr>
      <w:ind w:left="1417"/>
      <w:outlineLvl w:val="2"/>
    </w:pPr>
    <w:rPr>
      <w:sz w:val="30"/>
    </w:rPr>
  </w:style>
  <w:style w:type="paragraph" w:customStyle="1" w:styleId="afffffffffffb">
    <w:name w:val="二级目录"/>
    <w:basedOn w:val="afffffffffffc"/>
    <w:next w:val="af1"/>
    <w:qFormat/>
    <w:pPr>
      <w:ind w:left="0"/>
      <w:outlineLvl w:val="1"/>
    </w:pPr>
    <w:rPr>
      <w:rFonts w:cs="Arial"/>
      <w:b w:val="0"/>
      <w:sz w:val="32"/>
      <w:szCs w:val="24"/>
    </w:rPr>
  </w:style>
  <w:style w:type="paragraph" w:customStyle="1" w:styleId="afffffffffffc">
    <w:name w:val="一级目录"/>
    <w:basedOn w:val="af1"/>
    <w:qFormat/>
    <w:pPr>
      <w:spacing w:before="240" w:after="240" w:line="360" w:lineRule="auto"/>
      <w:ind w:left="1418"/>
      <w:outlineLvl w:val="0"/>
    </w:pPr>
    <w:rPr>
      <w:rFonts w:ascii="Arial" w:eastAsia="黑体" w:hAnsi="Arial"/>
      <w:b/>
      <w:sz w:val="44"/>
    </w:rPr>
  </w:style>
  <w:style w:type="character" w:customStyle="1" w:styleId="afffffffffffd">
    <w:name w:val="图文 字符"/>
    <w:link w:val="afffffffffffe"/>
    <w:qFormat/>
    <w:rPr>
      <w:rFonts w:eastAsia="微软雅黑"/>
      <w:b/>
    </w:rPr>
  </w:style>
  <w:style w:type="paragraph" w:customStyle="1" w:styleId="afffffffffffe">
    <w:name w:val="图文"/>
    <w:basedOn w:val="af1"/>
    <w:link w:val="afffffffffffd"/>
    <w:qFormat/>
    <w:pPr>
      <w:spacing w:before="240" w:after="240" w:line="360" w:lineRule="auto"/>
      <w:jc w:val="center"/>
    </w:pPr>
    <w:rPr>
      <w:rFonts w:ascii="仿宋" w:eastAsia="微软雅黑" w:hAnsi="仿宋" w:cs="宋体"/>
      <w:b/>
      <w:kern w:val="0"/>
      <w:sz w:val="20"/>
      <w:szCs w:val="20"/>
    </w:rPr>
  </w:style>
  <w:style w:type="character" w:customStyle="1" w:styleId="Char18">
    <w:name w:val="无间隔 Char1"/>
    <w:link w:val="afffffff6"/>
    <w:uiPriority w:val="1"/>
    <w:qFormat/>
    <w:rPr>
      <w:rFonts w:ascii="Times New Roman" w:eastAsia="宋体" w:hAnsi="Times New Roman" w:cs="Times New Roman"/>
      <w:kern w:val="2"/>
      <w:sz w:val="21"/>
      <w:szCs w:val="24"/>
    </w:rPr>
  </w:style>
  <w:style w:type="character" w:customStyle="1" w:styleId="Charffff">
    <w:name w:val="四级目录 Char"/>
    <w:link w:val="affffffffffff"/>
    <w:qFormat/>
    <w:rPr>
      <w:rFonts w:ascii="Arial" w:eastAsia="黑体" w:hAnsi="Arial" w:cs="Arial"/>
      <w:kern w:val="2"/>
      <w:sz w:val="28"/>
      <w:szCs w:val="24"/>
    </w:rPr>
  </w:style>
  <w:style w:type="paragraph" w:customStyle="1" w:styleId="affffffffffff">
    <w:name w:val="四级目录"/>
    <w:basedOn w:val="af1"/>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0"/>
    <w:qFormat/>
    <w:rPr>
      <w:rFonts w:eastAsia="Arial Unicode MS"/>
    </w:rPr>
  </w:style>
  <w:style w:type="paragraph" w:customStyle="1" w:styleId="affffffffffff0">
    <w:name w:val="表内英文"/>
    <w:basedOn w:val="af1"/>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1"/>
    <w:qFormat/>
    <w:rPr>
      <w:rFonts w:ascii="Arial" w:eastAsia="仿宋_GB2312" w:hAnsi="Arial"/>
      <w:b/>
      <w:sz w:val="24"/>
      <w:szCs w:val="24"/>
    </w:rPr>
  </w:style>
  <w:style w:type="paragraph" w:customStyle="1" w:styleId="affffffffffff1">
    <w:name w:val="用力分析六级"/>
    <w:basedOn w:val="af1"/>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2"/>
    <w:qFormat/>
    <w:rPr>
      <w:rFonts w:ascii="Arial" w:eastAsia="黑体" w:hAnsi="Arial" w:cs="Arial"/>
      <w:kern w:val="2"/>
      <w:sz w:val="24"/>
      <w:szCs w:val="24"/>
    </w:rPr>
  </w:style>
  <w:style w:type="paragraph" w:customStyle="1" w:styleId="affffffffffff2">
    <w:name w:val="五级目录"/>
    <w:basedOn w:val="af1"/>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3"/>
    <w:qFormat/>
    <w:rPr>
      <w:rFonts w:eastAsia="微软雅黑"/>
      <w:b/>
    </w:rPr>
  </w:style>
  <w:style w:type="paragraph" w:customStyle="1" w:styleId="affffffffffff3">
    <w:name w:val="图文标题"/>
    <w:basedOn w:val="afffffff6"/>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f1"/>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f1"/>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BodyChar">
    <w:name w:val="Body Char"/>
    <w:link w:val="Body"/>
    <w:qFormat/>
    <w:rPr>
      <w:rFonts w:ascii="宋体" w:eastAsia="宋体" w:hAnsi="Times New Roman" w:cs="Times New Roman"/>
      <w:snapToGrid w:val="0"/>
      <w:sz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4"/>
    <w:qFormat/>
    <w:rPr>
      <w:rFonts w:cs="仿宋_GB2312"/>
      <w:color w:val="000000"/>
      <w:szCs w:val="24"/>
    </w:rPr>
  </w:style>
  <w:style w:type="paragraph" w:customStyle="1" w:styleId="affffffffffff4">
    <w:name w:val="统一正文"/>
    <w:basedOn w:val="af1"/>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5"/>
    <w:qFormat/>
    <w:rPr>
      <w:rFonts w:ascii="仿宋_GB2312" w:eastAsia="仿宋_GB2312"/>
      <w:szCs w:val="21"/>
    </w:rPr>
  </w:style>
  <w:style w:type="paragraph" w:customStyle="1" w:styleId="affffffffffff5">
    <w:name w:val="图序、图名"/>
    <w:basedOn w:val="af1"/>
    <w:next w:val="af1"/>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5"/>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6">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7"/>
    <w:qFormat/>
    <w:rPr>
      <w:rFonts w:ascii="宋体" w:eastAsia="仿宋_GB2312" w:hAnsi="宋体" w:cs="Arial"/>
      <w:b/>
      <w:bCs/>
      <w:color w:val="000000"/>
      <w:sz w:val="24"/>
    </w:rPr>
  </w:style>
  <w:style w:type="paragraph" w:customStyle="1" w:styleId="affffffffffff7">
    <w:name w:val="样式 题注 + 宋体 小五 加粗 黑色"/>
    <w:basedOn w:val="afa"/>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8"/>
    <w:qFormat/>
    <w:rPr>
      <w:szCs w:val="21"/>
    </w:rPr>
  </w:style>
  <w:style w:type="paragraph" w:customStyle="1" w:styleId="affffffffffff8">
    <w:name w:val="图段落"/>
    <w:basedOn w:val="af1"/>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8"/>
    <w:link w:val="ArialChar0"/>
    <w:qFormat/>
    <w:rPr>
      <w:rFonts w:ascii="Arial" w:eastAsia="仿宋_GB2312" w:hAnsi="Arial"/>
      <w:bCs/>
    </w:rPr>
  </w:style>
  <w:style w:type="character" w:customStyle="1" w:styleId="Char1f2">
    <w:name w:val="标题 Char1"/>
    <w:uiPriority w:val="10"/>
    <w:qFormat/>
    <w:rPr>
      <w:rFonts w:ascii="Cambria" w:hAnsi="Cambria" w:cs="Times New Roman"/>
      <w:b/>
      <w:bCs/>
      <w:kern w:val="2"/>
      <w:sz w:val="32"/>
      <w:szCs w:val="32"/>
    </w:rPr>
  </w:style>
  <w:style w:type="character" w:customStyle="1" w:styleId="affffffffffff9">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a">
    <w:name w:val="样式 加粗"/>
    <w:qFormat/>
    <w:rPr>
      <w:rFonts w:eastAsia="仿宋_GB2312"/>
      <w:b/>
      <w:bCs/>
      <w:sz w:val="24"/>
    </w:rPr>
  </w:style>
  <w:style w:type="character" w:customStyle="1" w:styleId="affffffffffffb">
    <w:name w:val="样式 宋体 小四 加粗"/>
    <w:qFormat/>
    <w:rPr>
      <w:rFonts w:ascii="宋体" w:eastAsia="仿宋_GB2312" w:hAnsi="宋体"/>
      <w:b/>
      <w:bCs/>
      <w:spacing w:val="6"/>
      <w:kern w:val="21"/>
      <w:sz w:val="24"/>
    </w:rPr>
  </w:style>
  <w:style w:type="character" w:customStyle="1" w:styleId="1fff3">
    <w:name w:val="样式 宋体 小四 加粗1"/>
    <w:qFormat/>
    <w:rPr>
      <w:rFonts w:ascii="宋体" w:eastAsia="仿宋_GB2312" w:hAnsi="宋体"/>
      <w:b/>
      <w:bCs/>
      <w:sz w:val="24"/>
    </w:rPr>
  </w:style>
  <w:style w:type="character" w:customStyle="1" w:styleId="Charffff9">
    <w:name w:val="样式 正文缩进 + 宋体 红色 Char"/>
    <w:link w:val="affffffffffffc"/>
    <w:qFormat/>
    <w:rPr>
      <w:rFonts w:ascii="宋体" w:eastAsia="仿宋_GB2312" w:hAnsi="宋体"/>
      <w:szCs w:val="24"/>
      <w:u w:color="FF0000"/>
    </w:rPr>
  </w:style>
  <w:style w:type="paragraph" w:customStyle="1" w:styleId="affffffffffffc">
    <w:name w:val="样式 正文缩进 + 宋体 红色"/>
    <w:basedOn w:val="af9"/>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a"/>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d"/>
    <w:qFormat/>
    <w:rPr>
      <w:i/>
      <w:lang w:eastAsia="en-US"/>
    </w:rPr>
  </w:style>
  <w:style w:type="paragraph" w:customStyle="1" w:styleId="affffffffffffd">
    <w:name w:val="偶数页页脚"/>
    <w:link w:val="Charffffa"/>
    <w:qFormat/>
    <w:pPr>
      <w:pBdr>
        <w:bottom w:val="single" w:sz="12" w:space="1" w:color="auto"/>
      </w:pBdr>
    </w:pPr>
    <w:rPr>
      <w:i/>
      <w:lang w:eastAsia="en-US"/>
    </w:rPr>
  </w:style>
  <w:style w:type="character" w:customStyle="1" w:styleId="Charffffb">
    <w:name w:val="奇数页页脚 Char"/>
    <w:link w:val="affffffffffffe"/>
    <w:qFormat/>
  </w:style>
  <w:style w:type="paragraph" w:customStyle="1" w:styleId="affffffffffffe">
    <w:name w:val="奇数页页脚"/>
    <w:link w:val="Charffffb"/>
    <w:qFormat/>
    <w:pPr>
      <w:pBdr>
        <w:bottom w:val="single" w:sz="12" w:space="1" w:color="auto"/>
      </w:pBdr>
      <w:jc w:val="right"/>
    </w:pPr>
  </w:style>
  <w:style w:type="character" w:customStyle="1" w:styleId="Charffffc">
    <w:name w:val="常规 Char"/>
    <w:link w:val="afffffffffffff"/>
    <w:qFormat/>
    <w:rPr>
      <w:szCs w:val="21"/>
    </w:rPr>
  </w:style>
  <w:style w:type="paragraph" w:customStyle="1" w:styleId="afffffffffffff">
    <w:name w:val="常规"/>
    <w:basedOn w:val="af1"/>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Charff9">
    <w:name w:val="图表 Char"/>
    <w:link w:val="afffffff1"/>
    <w:qFormat/>
    <w:rPr>
      <w:rFonts w:ascii="宋体" w:eastAsia="宋体" w:hAnsi="宋体" w:cs="Times New Roman"/>
      <w:kern w:val="2"/>
      <w:sz w:val="21"/>
      <w:szCs w:val="21"/>
    </w:rPr>
  </w:style>
  <w:style w:type="character" w:customStyle="1" w:styleId="afffffffffffff0">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f1"/>
    <w:next w:val="afffffffffffff1"/>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1">
    <w:name w:val="正文内容"/>
    <w:basedOn w:val="af1"/>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Theme="majorEastAsia"/>
      <w:b/>
      <w:sz w:val="30"/>
    </w:rPr>
  </w:style>
  <w:style w:type="paragraph" w:customStyle="1" w:styleId="4Heading4H4RefHeading1rh1HeadingsqlPIM10">
    <w:name w:val="样式 标题 4Heading 4.四级标题H4付标题Ref Heading 1rh1Heading sqlPIM...1"/>
    <w:basedOn w:val="42"/>
    <w:next w:val="afffffffffffff1"/>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Theme="majorEastAsia"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6"/>
    <w:next w:val="af1"/>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f1"/>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f1"/>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2">
    <w:name w:val="样式 四号"/>
    <w:qFormat/>
    <w:rPr>
      <w:rFonts w:eastAsia="仿宋_GB2312"/>
      <w:sz w:val="24"/>
    </w:rPr>
  </w:style>
  <w:style w:type="character" w:customStyle="1" w:styleId="Char2b">
    <w:name w:val="标题 Char2"/>
    <w:uiPriority w:val="10"/>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f1"/>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4">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3">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1Char4">
    <w:name w:val="正文1 Char"/>
    <w:link w:val="1fd"/>
    <w:qFormat/>
    <w:rPr>
      <w:rFonts w:ascii="Tahoma" w:eastAsia="宋体" w:hAnsi="Tahoma" w:cs="Tahoma"/>
      <w:sz w:val="18"/>
      <w:szCs w:val="24"/>
      <w:shd w:val="clear" w:color="auto" w:fill="000080"/>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link w:val="Style1197"/>
    <w:uiPriority w:val="99"/>
    <w:qFormat/>
    <w:rPr>
      <w:rFonts w:ascii="Calibri" w:hAnsi="Calibri"/>
      <w:kern w:val="2"/>
      <w:sz w:val="21"/>
      <w:szCs w:val="22"/>
    </w:rPr>
  </w:style>
  <w:style w:type="character" w:customStyle="1" w:styleId="1fff5">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szCs w:val="21"/>
    </w:rPr>
  </w:style>
  <w:style w:type="character" w:customStyle="1" w:styleId="afffffffffffff4">
    <w:name w:val="图题注 字符"/>
    <w:link w:val="afffffffffffff5"/>
    <w:qFormat/>
    <w:rPr>
      <w:rFonts w:ascii="Arial" w:hAnsi="Arial"/>
      <w:b/>
      <w:bCs/>
      <w:szCs w:val="24"/>
    </w:rPr>
  </w:style>
  <w:style w:type="paragraph" w:customStyle="1" w:styleId="afffffffffffff5">
    <w:name w:val="图题注"/>
    <w:basedOn w:val="af1"/>
    <w:link w:val="afffffffffffff4"/>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affffffa">
    <w:name w:val="表文字 字符"/>
    <w:link w:val="affffff9"/>
    <w:qFormat/>
    <w:rPr>
      <w:rFonts w:ascii="宋体" w:eastAsia="宋体" w:hAnsi="Times New Roman" w:cs="Times New Roman"/>
      <w:kern w:val="2"/>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f1"/>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6">
    <w:name w:val="未处理的提及1"/>
    <w:uiPriority w:val="99"/>
    <w:unhideWhenUsed/>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locked/>
    <w:rPr>
      <w:rFonts w:ascii="宋体" w:hAnsi="宋体"/>
      <w:b/>
      <w:sz w:val="24"/>
      <w:szCs w:val="24"/>
      <w:lang w:val="zh-CN" w:eastAsia="zh-CN"/>
    </w:rPr>
  </w:style>
  <w:style w:type="character" w:customStyle="1" w:styleId="1fff7">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f1"/>
    <w:next w:val="af1"/>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6"/>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f1"/>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6"/>
    <w:qFormat/>
    <w:rPr>
      <w:rFonts w:ascii="Arial" w:eastAsia="黑体" w:hAnsi="Arial"/>
      <w:b/>
      <w:bCs/>
      <w:kern w:val="44"/>
      <w:sz w:val="44"/>
    </w:rPr>
  </w:style>
  <w:style w:type="paragraph" w:customStyle="1" w:styleId="afffffffffffff6">
    <w:name w:val="军一级"/>
    <w:basedOn w:val="1H11CharH11H12H111H13H112PIM1h1Sect1"/>
    <w:link w:val="Charfffff"/>
    <w:qFormat/>
    <w:pPr>
      <w:pageBreakBefore/>
      <w:spacing w:beforeLines="0" w:afterLines="0"/>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7">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8">
    <w:name w:val="1级标题 字符"/>
    <w:link w:val="1fff9"/>
    <w:qFormat/>
    <w:rPr>
      <w:rFonts w:ascii="宋体" w:eastAsia="黑体" w:hAnsi="宋体"/>
      <w:b/>
      <w:bCs/>
      <w:kern w:val="44"/>
      <w:sz w:val="44"/>
      <w:szCs w:val="44"/>
    </w:rPr>
  </w:style>
  <w:style w:type="paragraph" w:customStyle="1" w:styleId="1fff9">
    <w:name w:val="1级标题"/>
    <w:basedOn w:val="af1"/>
    <w:link w:val="1fff8"/>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f1"/>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f1"/>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6"/>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8"/>
    <w:qFormat/>
    <w:rPr>
      <w:rFonts w:ascii="Arial" w:hAnsi="Arial"/>
      <w:szCs w:val="18"/>
    </w:rPr>
  </w:style>
  <w:style w:type="paragraph" w:customStyle="1" w:styleId="afffffffffffff8">
    <w:name w:val="表内格式"/>
    <w:basedOn w:val="af1"/>
    <w:link w:val="Charfffff0"/>
    <w:qFormat/>
    <w:pPr>
      <w:widowControl/>
      <w:jc w:val="center"/>
    </w:pPr>
    <w:rPr>
      <w:rFonts w:ascii="Arial" w:eastAsia="仿宋" w:hAnsi="Arial" w:cs="宋体"/>
      <w:kern w:val="0"/>
      <w:sz w:val="20"/>
      <w:szCs w:val="18"/>
    </w:rPr>
  </w:style>
  <w:style w:type="character" w:customStyle="1" w:styleId="1fffa">
    <w:name w:val="页脚 字符1"/>
    <w:qFormat/>
    <w:rPr>
      <w:rFonts w:ascii="Calibri" w:eastAsia="宋体" w:hAnsi="Calibri"/>
      <w:sz w:val="22"/>
      <w:szCs w:val="22"/>
      <w:lang w:val="en-US" w:eastAsia="zh-CN" w:bidi="ar-SA"/>
    </w:rPr>
  </w:style>
  <w:style w:type="character" w:customStyle="1" w:styleId="1fffb">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c">
    <w:name w:val="批注文字 字符1"/>
    <w:uiPriority w:val="99"/>
    <w:qFormat/>
    <w:rPr>
      <w:kern w:val="2"/>
      <w:sz w:val="21"/>
      <w:szCs w:val="24"/>
    </w:rPr>
  </w:style>
  <w:style w:type="character" w:customStyle="1" w:styleId="1fffd">
    <w:name w:val="批注主题 字符1"/>
    <w:uiPriority w:val="99"/>
    <w:qFormat/>
    <w:rPr>
      <w:b/>
      <w:bCs/>
      <w:kern w:val="2"/>
      <w:sz w:val="21"/>
      <w:szCs w:val="24"/>
    </w:rPr>
  </w:style>
  <w:style w:type="character" w:customStyle="1" w:styleId="1fffe">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a"/>
    <w:qFormat/>
    <w:pPr>
      <w:spacing w:beforeLines="50" w:before="0" w:afterLines="50" w:after="0" w:line="300" w:lineRule="auto"/>
    </w:pPr>
    <w:rPr>
      <w:rFonts w:eastAsia="仿宋_GB2312" w:cs="宋体"/>
      <w:b/>
      <w:sz w:val="21"/>
      <w:szCs w:val="22"/>
    </w:rPr>
  </w:style>
  <w:style w:type="paragraph" w:customStyle="1" w:styleId="313">
    <w:name w:val="标题 31"/>
    <w:basedOn w:val="af1"/>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f1"/>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f1"/>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 w:val="left" w:pos="1008"/>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f1"/>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3"/>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f1"/>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2"/>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f1"/>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2"/>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f1"/>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f1"/>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2"/>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f1"/>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f1"/>
    <w:qFormat/>
    <w:pPr>
      <w:spacing w:beforeLines="50" w:afterLines="50" w:line="300" w:lineRule="auto"/>
      <w:ind w:left="420"/>
    </w:pPr>
    <w:rPr>
      <w:rFonts w:ascii="Times New Roman" w:eastAsia="仿宋_GB2312" w:hAnsi="Times New Roman" w:cs="宋体"/>
      <w:sz w:val="24"/>
      <w:szCs w:val="20"/>
    </w:rPr>
  </w:style>
  <w:style w:type="paragraph" w:customStyle="1" w:styleId="afffffffffffff9">
    <w:name w:val="表格编号"/>
    <w:basedOn w:val="af1"/>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 w:val="left" w:pos="1008"/>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f1"/>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a">
    <w:name w:val="表头"/>
    <w:basedOn w:val="afffffff1"/>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a"/>
    <w:qFormat/>
  </w:style>
  <w:style w:type="paragraph" w:customStyle="1" w:styleId="20505">
    <w:name w:val="样式 样式 正文文本 + 自动设置 + 首行缩进:  2 字符 段前: 0.5 行 段后: 0.5 行"/>
    <w:basedOn w:val="af1"/>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f1"/>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b">
    <w:name w:val="数字符号编号"/>
    <w:basedOn w:val="af1"/>
    <w:next w:val="aff3"/>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eastAsia="宋体" w:hAnsi="Arial" w:cs="Times New Roman"/>
      <w:sz w:val="24"/>
    </w:rPr>
  </w:style>
  <w:style w:type="paragraph" w:customStyle="1" w:styleId="510">
    <w:name w:val="标题 51"/>
    <w:basedOn w:val="af1"/>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f1"/>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f1"/>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f1"/>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 w:val="left" w:pos="1008"/>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a"/>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f1"/>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2"/>
    <w:uiPriority w:val="11"/>
    <w:qFormat/>
    <w:rPr>
      <w:rFonts w:asciiTheme="majorHAnsi" w:eastAsia="宋体" w:hAnsiTheme="majorHAnsi" w:cstheme="majorBidi"/>
      <w:b/>
      <w:bCs/>
      <w:kern w:val="28"/>
      <w:sz w:val="32"/>
      <w:szCs w:val="32"/>
    </w:rPr>
  </w:style>
  <w:style w:type="paragraph" w:customStyle="1" w:styleId="afffffffffffffc">
    <w:name w:val="普通正文"/>
    <w:basedOn w:val="af1"/>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a"/>
    <w:qFormat/>
    <w:pPr>
      <w:spacing w:beforeLines="50" w:before="0" w:afterLines="50" w:after="0" w:line="300" w:lineRule="auto"/>
      <w:jc w:val="center"/>
    </w:pPr>
    <w:rPr>
      <w:rFonts w:cs="Arial"/>
      <w:sz w:val="21"/>
      <w:szCs w:val="22"/>
    </w:rPr>
  </w:style>
  <w:style w:type="paragraph" w:customStyle="1" w:styleId="410">
    <w:name w:val="标题 41"/>
    <w:basedOn w:val="af1"/>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f1"/>
    <w:next w:val="2f7"/>
    <w:uiPriority w:val="9"/>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2"/>
    <w:uiPriority w:val="10"/>
    <w:qFormat/>
    <w:rPr>
      <w:rFonts w:asciiTheme="majorHAnsi" w:eastAsia="宋体" w:hAnsiTheme="majorHAnsi" w:cstheme="majorBidi"/>
      <w:b/>
      <w:bCs/>
      <w:sz w:val="32"/>
      <w:szCs w:val="32"/>
    </w:rPr>
  </w:style>
  <w:style w:type="paragraph" w:customStyle="1" w:styleId="2fff2">
    <w:name w:val="样式 正文(首行缩进) + 宋体 加粗 首行缩进:  2 字符"/>
    <w:basedOn w:val="afffffffffffffd"/>
    <w:qFormat/>
    <w:pPr>
      <w:spacing w:beforeLines="50" w:afterLines="50" w:line="300" w:lineRule="auto"/>
    </w:pPr>
    <w:rPr>
      <w:rFonts w:ascii="宋体" w:hAnsi="宋体" w:cs="宋体"/>
      <w:b/>
      <w:bCs/>
    </w:rPr>
  </w:style>
  <w:style w:type="paragraph" w:customStyle="1" w:styleId="afffffffffffffd">
    <w:name w:val="正文(首行缩进)"/>
    <w:qFormat/>
    <w:pPr>
      <w:spacing w:line="360" w:lineRule="auto"/>
      <w:ind w:firstLineChars="200" w:firstLine="200"/>
      <w:jc w:val="both"/>
    </w:pPr>
    <w:rPr>
      <w:rFonts w:ascii="Times New Roman" w:eastAsia="仿宋_GB2312" w:hAnsi="Times New Roman" w:cs="Times New Roman"/>
      <w:spacing w:val="2"/>
      <w:kern w:val="24"/>
      <w:sz w:val="24"/>
    </w:rPr>
  </w:style>
  <w:style w:type="paragraph" w:customStyle="1" w:styleId="GB231278781">
    <w:name w:val="样式 题注 + 仿宋_GB2312 五号 加粗 居中 段前: 7.8 磅 段后: 7.8 磅 行距: 多倍行距 1...."/>
    <w:basedOn w:val="afa"/>
    <w:qFormat/>
    <w:pPr>
      <w:spacing w:before="156" w:after="156" w:line="300" w:lineRule="auto"/>
      <w:jc w:val="center"/>
    </w:pPr>
    <w:rPr>
      <w:rFonts w:ascii="仿宋_GB2312" w:eastAsia="仿宋_GB2312" w:cs="宋体"/>
      <w:bCs/>
      <w:sz w:val="21"/>
      <w:szCs w:val="22"/>
    </w:rPr>
  </w:style>
  <w:style w:type="paragraph" w:customStyle="1" w:styleId="afffffffffffffe">
    <w:name w:val="图表名"/>
    <w:basedOn w:val="af1"/>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f1"/>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f1"/>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c"/>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f1"/>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f1"/>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f">
    <w:name w:val="样式 宋体 加粗"/>
    <w:basedOn w:val="af1"/>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6"/>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f1"/>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f1"/>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6"/>
    <w:next w:val="af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f1"/>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2"/>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0">
    <w:name w:val="表居中"/>
    <w:qFormat/>
    <w:pPr>
      <w:jc w:val="center"/>
    </w:pPr>
    <w:rPr>
      <w:rFonts w:ascii="Arial" w:eastAsia="微软雅黑" w:hAnsi="Arial" w:cs="Times New Roman"/>
      <w:sz w:val="21"/>
      <w:szCs w:val="22"/>
    </w:rPr>
  </w:style>
  <w:style w:type="paragraph" w:customStyle="1" w:styleId="157">
    <w:name w:val="样式 宋体 小四 行距: 1.5 倍行距7"/>
    <w:basedOn w:val="af1"/>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f1"/>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f1"/>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1">
    <w:name w:val="样式 纯文本 + (符号) 宋体"/>
    <w:basedOn w:val="aff6"/>
    <w:qFormat/>
    <w:pPr>
      <w:spacing w:line="300" w:lineRule="auto"/>
      <w:ind w:firstLineChars="200" w:firstLine="200"/>
    </w:pPr>
    <w:rPr>
      <w:rFonts w:eastAsia="仿宋_GB2312" w:hAnsi="宋体" w:cs="宋体"/>
      <w:szCs w:val="20"/>
    </w:rPr>
  </w:style>
  <w:style w:type="paragraph" w:customStyle="1" w:styleId="210">
    <w:name w:val="标题 21"/>
    <w:basedOn w:val="af1"/>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f1"/>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f1"/>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f1"/>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2">
    <w:name w:val="表格内编号"/>
    <w:basedOn w:val="af1"/>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f1"/>
    <w:qFormat/>
    <w:pPr>
      <w:spacing w:line="300" w:lineRule="auto"/>
      <w:ind w:firstLineChars="200" w:firstLine="200"/>
    </w:pPr>
    <w:rPr>
      <w:rFonts w:ascii="宋体" w:eastAsia="仿宋_GB2312" w:hAnsi="宋体" w:cs="宋体"/>
      <w:kern w:val="0"/>
      <w:sz w:val="24"/>
      <w:szCs w:val="20"/>
    </w:rPr>
  </w:style>
  <w:style w:type="paragraph" w:customStyle="1" w:styleId="1ffff">
    <w:name w:val="题注1"/>
    <w:basedOn w:val="af1"/>
    <w:next w:val="af1"/>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3">
    <w:name w:val="表内正文"/>
    <w:next w:val="af1"/>
    <w:qFormat/>
    <w:pPr>
      <w:adjustRightInd w:val="0"/>
      <w:snapToGrid w:val="0"/>
    </w:pPr>
    <w:rPr>
      <w:rFonts w:ascii="Arial" w:eastAsia="宋体" w:hAnsi="Arial" w:cs="Times New Roman"/>
      <w:kern w:val="2"/>
      <w:sz w:val="18"/>
      <w:szCs w:val="18"/>
    </w:rPr>
  </w:style>
  <w:style w:type="paragraph" w:customStyle="1" w:styleId="158">
    <w:name w:val="样式 小四 加粗 行距: 1.5 倍行距"/>
    <w:basedOn w:val="af1"/>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d"/>
    <w:qFormat/>
    <w:pPr>
      <w:shd w:val="clear" w:color="auto" w:fill="000080"/>
    </w:pPr>
    <w:rPr>
      <w:rFonts w:ascii="Tahoma" w:eastAsiaTheme="minorEastAsia" w:hAnsi="Tahoma" w:cstheme="minorBidi"/>
      <w:sz w:val="24"/>
      <w:szCs w:val="24"/>
    </w:rPr>
  </w:style>
  <w:style w:type="paragraph" w:customStyle="1" w:styleId="215">
    <w:name w:val="样式 图片名 + 首行缩进:  2 字符 段后: 1 行"/>
    <w:basedOn w:val="af1"/>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f1"/>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f1"/>
    <w:qFormat/>
    <w:pPr>
      <w:widowControl/>
      <w:spacing w:before="100" w:beforeAutospacing="1" w:after="100" w:afterAutospacing="1"/>
      <w:jc w:val="left"/>
    </w:pPr>
    <w:rPr>
      <w:rFonts w:ascii="宋体" w:hAnsi="宋体" w:cs="宋体"/>
      <w:kern w:val="0"/>
      <w:sz w:val="24"/>
      <w:szCs w:val="24"/>
    </w:rPr>
  </w:style>
  <w:style w:type="paragraph" w:customStyle="1" w:styleId="affffffffffffff4">
    <w:name w:val="小正文"/>
    <w:basedOn w:val="af1"/>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f1"/>
    <w:qFormat/>
    <w:pPr>
      <w:spacing w:before="120"/>
    </w:pPr>
    <w:rPr>
      <w:rFonts w:ascii="Times New Roman" w:hAnsi="Times New Roman"/>
      <w:szCs w:val="20"/>
    </w:rPr>
  </w:style>
  <w:style w:type="paragraph" w:customStyle="1" w:styleId="affffffffffffff5">
    <w:name w:val="图名称"/>
    <w:basedOn w:val="afa"/>
    <w:link w:val="Charfffff1"/>
    <w:qFormat/>
    <w:pPr>
      <w:adjustRightInd w:val="0"/>
      <w:snapToGrid w:val="0"/>
      <w:spacing w:before="0" w:after="0" w:line="360" w:lineRule="auto"/>
      <w:jc w:val="center"/>
    </w:pPr>
    <w:rPr>
      <w:rFonts w:ascii="Times New Roman" w:eastAsia="宋体" w:hAnsi="Times New Roman" w:cs="Arial"/>
      <w:b/>
      <w:sz w:val="18"/>
      <w:szCs w:val="18"/>
    </w:rPr>
  </w:style>
  <w:style w:type="paragraph" w:customStyle="1" w:styleId="1551">
    <w:name w:val="样式 宋体 行距: 1.5 倍行距5"/>
    <w:basedOn w:val="af1"/>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f1"/>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f1"/>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f1"/>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f1"/>
    <w:qFormat/>
    <w:pPr>
      <w:spacing w:before="120" w:after="120" w:line="360" w:lineRule="auto"/>
      <w:ind w:firstLineChars="210" w:firstLine="210"/>
    </w:pPr>
    <w:rPr>
      <w:rFonts w:ascii="仿宋_GB2312" w:eastAsia="仿宋_GB2312" w:hAnsi="宋体"/>
      <w:sz w:val="30"/>
      <w:szCs w:val="30"/>
    </w:rPr>
  </w:style>
  <w:style w:type="paragraph" w:customStyle="1" w:styleId="affffffffffffff6">
    <w:name w:val="图注"/>
    <w:basedOn w:val="af1"/>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f1"/>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f1"/>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f1"/>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7">
    <w:name w:val="图名、表名"/>
    <w:basedOn w:val="af1"/>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f1"/>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a"/>
    <w:qFormat/>
    <w:pPr>
      <w:widowControl/>
      <w:tabs>
        <w:tab w:val="left" w:pos="2000"/>
      </w:tabs>
      <w:spacing w:before="120" w:after="360" w:line="360" w:lineRule="auto"/>
      <w:ind w:firstLineChars="200" w:firstLine="200"/>
      <w:jc w:val="center"/>
    </w:pPr>
    <w:rPr>
      <w:rFonts w:eastAsia="宋体" w:cstheme="minorBidi"/>
      <w:bCs/>
      <w:kern w:val="0"/>
      <w:sz w:val="18"/>
      <w:szCs w:val="22"/>
      <w:lang w:eastAsia="en-US"/>
    </w:rPr>
  </w:style>
  <w:style w:type="paragraph" w:customStyle="1" w:styleId="affffffffffffff8">
    <w:name w:val="表标题列"/>
    <w:basedOn w:val="affffffffffffff3"/>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f1"/>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f1"/>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9">
    <w:name w:val="编写说明"/>
    <w:basedOn w:val="af1"/>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3"/>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d">
    <w:name w:val="表内容"/>
    <w:basedOn w:val="afffff0"/>
    <w:qFormat/>
    <w:pPr>
      <w:numPr>
        <w:numId w:val="41"/>
      </w:numPr>
      <w:ind w:left="0" w:firstLineChars="0" w:firstLine="0"/>
    </w:pPr>
    <w:rPr>
      <w:rFonts w:ascii="微软雅黑" w:eastAsia="微软雅黑" w:hAnsi="微软雅黑" w:cstheme="minorBidi"/>
      <w:szCs w:val="21"/>
    </w:rPr>
  </w:style>
  <w:style w:type="paragraph" w:customStyle="1" w:styleId="1541">
    <w:name w:val="样式 宋体 行距: 1.5 倍行距4"/>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f1"/>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f1"/>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f1"/>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f1"/>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f1"/>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f1"/>
    <w:qFormat/>
    <w:pPr>
      <w:spacing w:beforeLines="50" w:afterLines="50" w:line="300" w:lineRule="auto"/>
    </w:pPr>
    <w:rPr>
      <w:rFonts w:ascii="仿宋_GB2312" w:eastAsia="仿宋_GB2312" w:hAnsi="Times New Roman" w:cs="宋体"/>
      <w:sz w:val="24"/>
      <w:szCs w:val="20"/>
    </w:rPr>
  </w:style>
  <w:style w:type="paragraph" w:customStyle="1" w:styleId="affffffffffffffa">
    <w:name w:val="中式正文"/>
    <w:basedOn w:val="af1"/>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f1"/>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f1"/>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b">
    <w:name w:val="二级节标题"/>
    <w:basedOn w:val="af1"/>
    <w:next w:val="af1"/>
    <w:qFormat/>
    <w:pPr>
      <w:spacing w:before="240" w:after="120"/>
    </w:pPr>
    <w:rPr>
      <w:rFonts w:ascii="Times New Roman" w:eastAsia="黑体" w:hAnsi="Times New Roman"/>
      <w:sz w:val="26"/>
      <w:szCs w:val="26"/>
    </w:rPr>
  </w:style>
  <w:style w:type="paragraph" w:customStyle="1" w:styleId="affffffffffffffc">
    <w:name w:val="样式 统一正文 +"/>
    <w:basedOn w:val="affffffffffff4"/>
    <w:qFormat/>
  </w:style>
  <w:style w:type="paragraph" w:customStyle="1" w:styleId="Verdana15">
    <w:name w:val="样式 Verdana 小四 左 行距: 1.5 倍行距"/>
    <w:basedOn w:val="af1"/>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d">
    <w:name w:val="样式 两端对齐"/>
    <w:basedOn w:val="af1"/>
    <w:qFormat/>
    <w:rPr>
      <w:rFonts w:ascii="Times New Roman" w:hAnsi="Times New Roman" w:cs="宋体"/>
      <w:szCs w:val="20"/>
    </w:rPr>
  </w:style>
  <w:style w:type="paragraph" w:customStyle="1" w:styleId="1ffff0">
    <w:name w:val="样式 两端对齐1"/>
    <w:basedOn w:val="af1"/>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d"/>
    <w:qFormat/>
    <w:pPr>
      <w:spacing w:beforeLines="50" w:afterLines="50" w:line="300" w:lineRule="auto"/>
      <w:ind w:firstLineChars="200" w:firstLine="200"/>
    </w:pPr>
    <w:rPr>
      <w:rFonts w:ascii="Tahoma" w:eastAsia="黑体" w:hAnsi="Tahoma" w:cstheme="minorBidi"/>
      <w:b/>
      <w:sz w:val="44"/>
    </w:rPr>
  </w:style>
  <w:style w:type="paragraph" w:customStyle="1" w:styleId="15c">
    <w:name w:val="样式 宋体 小四 行距: 1.5 倍行距"/>
    <w:basedOn w:val="af1"/>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4"/>
    <w:qFormat/>
    <w:rPr>
      <w:rFonts w:cs="宋体"/>
    </w:rPr>
  </w:style>
  <w:style w:type="paragraph" w:customStyle="1" w:styleId="affffffffffffffe">
    <w:name w:val="文字"/>
    <w:basedOn w:val="af1"/>
    <w:qFormat/>
    <w:pPr>
      <w:tabs>
        <w:tab w:val="left" w:pos="8520"/>
      </w:tabs>
      <w:spacing w:line="312" w:lineRule="auto"/>
      <w:ind w:right="-210" w:firstLine="556"/>
    </w:pPr>
    <w:rPr>
      <w:rFonts w:ascii="宋体" w:hAnsi="Times New Roman"/>
      <w:sz w:val="28"/>
      <w:szCs w:val="20"/>
    </w:rPr>
  </w:style>
  <w:style w:type="paragraph" w:customStyle="1" w:styleId="afffffffffffffff">
    <w:name w:val="章名称"/>
    <w:basedOn w:val="af1"/>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f1"/>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0">
    <w:name w:val="一级节标题"/>
    <w:basedOn w:val="af1"/>
    <w:next w:val="af1"/>
    <w:qFormat/>
    <w:pPr>
      <w:spacing w:before="480" w:after="120"/>
      <w:ind w:firstLine="562"/>
      <w:jc w:val="center"/>
    </w:pPr>
    <w:rPr>
      <w:rFonts w:ascii="Times New Roman" w:eastAsia="黑体" w:hAnsi="Times New Roman"/>
      <w:b/>
      <w:sz w:val="28"/>
      <w:szCs w:val="28"/>
    </w:rPr>
  </w:style>
  <w:style w:type="paragraph" w:customStyle="1" w:styleId="afffffffffffffff1">
    <w:name w:val="三级节标题"/>
    <w:basedOn w:val="af1"/>
    <w:next w:val="af1"/>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6"/>
    <w:qFormat/>
    <w:pPr>
      <w:widowControl/>
      <w:spacing w:beforeLines="50" w:afterLines="50" w:line="300" w:lineRule="auto"/>
      <w:textAlignment w:val="auto"/>
    </w:pPr>
    <w:rPr>
      <w:rFonts w:eastAsia="仿宋_GB2312"/>
      <w:b w:val="0"/>
      <w:kern w:val="2"/>
      <w:sz w:val="21"/>
      <w:szCs w:val="20"/>
    </w:rPr>
  </w:style>
  <w:style w:type="paragraph" w:customStyle="1" w:styleId="afffffffffffffff2">
    <w:name w:val="封面"/>
    <w:basedOn w:val="af1"/>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3">
    <w:name w:val="样式 题注 + 居中"/>
    <w:basedOn w:val="afa"/>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f1"/>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 w:val="left" w:pos="1296"/>
      </w:tabs>
      <w:spacing w:beforeLines="50" w:before="0" w:afterLines="50" w:after="0" w:line="300" w:lineRule="auto"/>
    </w:pPr>
    <w:rPr>
      <w:rFonts w:ascii="宋体" w:eastAsia="仿宋_GB2312" w:hAnsi="宋体"/>
      <w:szCs w:val="20"/>
    </w:rPr>
  </w:style>
  <w:style w:type="paragraph" w:customStyle="1" w:styleId="afffffffffffffff4">
    <w:name w:val="正文部分"/>
    <w:basedOn w:val="af1"/>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f1"/>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5">
    <w:name w:val="表格题注"/>
    <w:next w:val="af1"/>
    <w:qFormat/>
    <w:pPr>
      <w:keepLines/>
      <w:tabs>
        <w:tab w:val="left" w:pos="3780"/>
      </w:tabs>
      <w:spacing w:beforeLines="100"/>
      <w:ind w:left="1089" w:hanging="369"/>
      <w:jc w:val="center"/>
    </w:pPr>
    <w:rPr>
      <w:rFonts w:ascii="Arial" w:eastAsia="宋体" w:hAnsi="Arial" w:cs="Times New Roman"/>
      <w:sz w:val="18"/>
    </w:rPr>
  </w:style>
  <w:style w:type="paragraph" w:customStyle="1" w:styleId="3fa">
    <w:name w:val="标题3"/>
    <w:basedOn w:val="32"/>
    <w:next w:val="af9"/>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f1"/>
    <w:next w:val="af1"/>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 w:val="left" w:pos="1008"/>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f1"/>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f1"/>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f1"/>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6"/>
    <w:qFormat/>
    <w:pPr>
      <w:widowControl/>
      <w:spacing w:beforeLines="50" w:afterLines="50" w:line="300" w:lineRule="auto"/>
      <w:textAlignment w:val="auto"/>
    </w:pPr>
    <w:rPr>
      <w:rFonts w:eastAsia="仿宋_GB2312"/>
      <w:bCs/>
      <w:kern w:val="2"/>
      <w:sz w:val="21"/>
      <w:szCs w:val="20"/>
    </w:rPr>
  </w:style>
  <w:style w:type="paragraph" w:customStyle="1" w:styleId="afffffffffffffff6">
    <w:name w:val="一级正文"/>
    <w:basedOn w:val="af1"/>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f1"/>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f1"/>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2"/>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f1"/>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f1"/>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f1"/>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f1"/>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f1"/>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f1"/>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f1"/>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f1"/>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7">
    <w:name w:val="图号"/>
    <w:basedOn w:val="af1"/>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f1"/>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f1"/>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f1"/>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6"/>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6"/>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f1"/>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f1"/>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f1"/>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f1"/>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f1"/>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6"/>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f1"/>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f1"/>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f1"/>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eastAsia="宋体" w:hAnsi="Arial" w:cs="Times New Roman"/>
      <w:sz w:val="24"/>
    </w:rPr>
  </w:style>
  <w:style w:type="paragraph" w:customStyle="1" w:styleId="1514">
    <w:name w:val="样式 宋体 左 行距: 1.5 倍行距1"/>
    <w:basedOn w:val="af1"/>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f1"/>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3"/>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8">
    <w:name w:val="插图题注"/>
    <w:next w:val="af1"/>
    <w:qFormat/>
    <w:pPr>
      <w:tabs>
        <w:tab w:val="left" w:pos="3360"/>
      </w:tabs>
      <w:spacing w:afterLines="100"/>
      <w:ind w:left="1089" w:hanging="369"/>
      <w:jc w:val="center"/>
    </w:pPr>
    <w:rPr>
      <w:rFonts w:ascii="Arial" w:eastAsia="宋体" w:hAnsi="Arial" w:cs="Times New Roman"/>
      <w:sz w:val="18"/>
    </w:rPr>
  </w:style>
  <w:style w:type="paragraph" w:customStyle="1" w:styleId="15220505">
    <w:name w:val="样式 样式 小四 行距: 1.5 倍行距2 + 首行缩进:  2 字符 段前: 0.5 行 段后: 0.5 行"/>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f1"/>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9">
    <w:name w:val="图片"/>
    <w:basedOn w:val="af1"/>
    <w:next w:val="af1"/>
    <w:link w:val="Charfffff2"/>
    <w:qFormat/>
    <w:pPr>
      <w:spacing w:beforeLines="50" w:afterLines="50"/>
      <w:jc w:val="center"/>
    </w:pPr>
    <w:rPr>
      <w:rFonts w:ascii="Times New Roman" w:hAnsi="Times New Roman"/>
      <w:szCs w:val="20"/>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f1"/>
    <w:qFormat/>
    <w:pPr>
      <w:spacing w:beforeLines="50" w:afterLines="50" w:line="300" w:lineRule="auto"/>
      <w:ind w:firstLineChars="200" w:firstLine="200"/>
    </w:pPr>
    <w:rPr>
      <w:rFonts w:ascii="宋体" w:eastAsia="仿宋_GB2312" w:hAnsi="宋体" w:cs="宋体"/>
      <w:sz w:val="24"/>
      <w:szCs w:val="20"/>
    </w:rPr>
  </w:style>
  <w:style w:type="paragraph" w:customStyle="1" w:styleId="1ffff1">
    <w:name w:val="样式 题注 + 居中1"/>
    <w:basedOn w:val="afa"/>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a"/>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2">
    <w:name w:val="正文列表"/>
    <w:basedOn w:val="af1"/>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f1"/>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2"/>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2"/>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d"/>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theme="minorBidi"/>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f1"/>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f1"/>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f1"/>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f1"/>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f1"/>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f1"/>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2"/>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f1"/>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f1"/>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f1"/>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f1"/>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a"/>
    <w:qFormat/>
    <w:pPr>
      <w:spacing w:before="50" w:after="50"/>
      <w:ind w:firstLine="200"/>
    </w:pPr>
    <w:rPr>
      <w:rFonts w:cs="宋体"/>
      <w:szCs w:val="20"/>
    </w:rPr>
  </w:style>
  <w:style w:type="paragraph" w:customStyle="1" w:styleId="afffffffffffffffa">
    <w:name w:val="样式 一级正文 + (符号) 宋体"/>
    <w:basedOn w:val="afffffffffffffff6"/>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6"/>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f1"/>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f1"/>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f1"/>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f1"/>
    <w:next w:val="af1"/>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2">
    <w:name w:val="1."/>
    <w:basedOn w:val="af1"/>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f1"/>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f1"/>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f1"/>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f1"/>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f1"/>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f1"/>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beforeLines="0" w:afterLines="0"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f1"/>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f1"/>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2"/>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f1"/>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2"/>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b"/>
    <w:qFormat/>
    <w:pPr>
      <w:spacing w:beforeLines="0" w:afterLines="0"/>
    </w:pPr>
    <w:rPr>
      <w:rFonts w:ascii="仿宋_GB2312" w:hAnsi="仿宋_GB2312" w:cs="宋体"/>
    </w:rPr>
  </w:style>
  <w:style w:type="paragraph" w:customStyle="1" w:styleId="afffffffffffffffb">
    <w:name w:val="样式 正文 +"/>
    <w:basedOn w:val="af1"/>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f1"/>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f1"/>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2"/>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a"/>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6"/>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f1"/>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f1"/>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f1"/>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 w:val="left" w:pos="144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spacing w:beforeLines="50" w:afterLines="50"/>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 w:val="left" w:pos="144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f1"/>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f1"/>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f1"/>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f1"/>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 w:val="left" w:pos="84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f1"/>
    <w:qFormat/>
    <w:pPr>
      <w:spacing w:before="120" w:after="120"/>
    </w:pPr>
    <w:rPr>
      <w:rFonts w:ascii="Times New Roman" w:hAnsi="Times New Roman" w:cs="宋体"/>
      <w:szCs w:val="20"/>
    </w:rPr>
  </w:style>
  <w:style w:type="paragraph" w:customStyle="1" w:styleId="xl57">
    <w:name w:val="xl57"/>
    <w:basedOn w:val="af1"/>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f1"/>
    <w:next w:val="af1"/>
    <w:uiPriority w:val="99"/>
    <w:qFormat/>
    <w:pPr>
      <w:adjustRightInd w:val="0"/>
      <w:spacing w:line="360" w:lineRule="auto"/>
    </w:pPr>
    <w:rPr>
      <w:rFonts w:ascii="宋体" w:hAnsi="Arial" w:hint="eastAsia"/>
      <w:spacing w:val="2"/>
      <w:sz w:val="24"/>
      <w:szCs w:val="20"/>
    </w:rPr>
  </w:style>
  <w:style w:type="paragraph" w:customStyle="1" w:styleId="afffffffffffffffc">
    <w:name w:val="第一章"/>
    <w:basedOn w:val="af1"/>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2"/>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f1"/>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d">
    <w:name w:val="五级条标题"/>
    <w:basedOn w:val="afffffffffffffffe"/>
    <w:next w:val="af1"/>
    <w:qFormat/>
  </w:style>
  <w:style w:type="paragraph" w:customStyle="1" w:styleId="afffffffffffffffe">
    <w:name w:val="四级条标题"/>
    <w:basedOn w:val="affffffffffffffff"/>
    <w:next w:val="af1"/>
    <w:qFormat/>
    <w:pPr>
      <w:tabs>
        <w:tab w:val="left" w:pos="3437"/>
      </w:tabs>
      <w:ind w:left="3437"/>
      <w:outlineLvl w:val="5"/>
    </w:pPr>
  </w:style>
  <w:style w:type="paragraph" w:customStyle="1" w:styleId="affffffffffffffff">
    <w:name w:val="三级条标题"/>
    <w:basedOn w:val="affffffffffffffff0"/>
    <w:next w:val="af1"/>
    <w:qFormat/>
  </w:style>
  <w:style w:type="paragraph" w:customStyle="1" w:styleId="affffffffffffffff0">
    <w:name w:val="二级条标题"/>
    <w:basedOn w:val="affffffffffffffff1"/>
    <w:next w:val="af1"/>
    <w:qFormat/>
  </w:style>
  <w:style w:type="paragraph" w:customStyle="1" w:styleId="affffffffffffffff1">
    <w:name w:val="一级条标题"/>
    <w:basedOn w:val="affffffffffffffff2"/>
    <w:next w:val="af1"/>
    <w:qFormat/>
    <w:pPr>
      <w:tabs>
        <w:tab w:val="left" w:pos="2177"/>
      </w:tabs>
      <w:spacing w:beforeLines="0" w:afterLines="0"/>
      <w:ind w:left="2177" w:hanging="420"/>
      <w:outlineLvl w:val="2"/>
    </w:pPr>
  </w:style>
  <w:style w:type="paragraph" w:customStyle="1" w:styleId="affffffffffffffff2">
    <w:name w:val="章标题"/>
    <w:next w:val="af1"/>
    <w:qFormat/>
    <w:pPr>
      <w:spacing w:beforeLines="50" w:afterLines="50"/>
      <w:jc w:val="both"/>
      <w:outlineLvl w:val="1"/>
    </w:pPr>
    <w:rPr>
      <w:rFonts w:ascii="黑体" w:eastAsia="黑体" w:hAnsi="Times New Roman" w:cs="Times New Roman"/>
      <w:sz w:val="21"/>
    </w:rPr>
  </w:style>
  <w:style w:type="paragraph" w:customStyle="1" w:styleId="PI152">
    <w:name w:val="样式 PI + 黑色 段前: 自动 段后: 自动 行距: 1.5 倍行距 首行缩进:  2 字符"/>
    <w:basedOn w:val="aff3"/>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3">
    <w:name w:val="一、"/>
    <w:basedOn w:val="aff3"/>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4">
    <w:name w:val="正文格式"/>
    <w:basedOn w:val="af1"/>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f1"/>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f1"/>
    <w:qFormat/>
    <w:pPr>
      <w:spacing w:beforeLines="50" w:afterLines="50" w:line="360" w:lineRule="auto"/>
      <w:ind w:firstLineChars="200" w:firstLine="480"/>
    </w:pPr>
    <w:rPr>
      <w:rFonts w:eastAsia="仿宋_GB2312" w:cs="宋体"/>
      <w:sz w:val="24"/>
      <w:szCs w:val="20"/>
    </w:rPr>
  </w:style>
  <w:style w:type="paragraph" w:customStyle="1" w:styleId="xl35">
    <w:name w:val="xl35"/>
    <w:basedOn w:val="af1"/>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5">
    <w:name w:val="附表"/>
    <w:basedOn w:val="affffffffffffffff6"/>
    <w:qFormat/>
  </w:style>
  <w:style w:type="paragraph" w:customStyle="1" w:styleId="affffffffffffffff6">
    <w:name w:val="节名"/>
    <w:basedOn w:val="af1"/>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f1"/>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f1"/>
    <w:qFormat/>
    <w:pPr>
      <w:spacing w:beforeLines="50" w:afterLines="50" w:line="300" w:lineRule="auto"/>
      <w:ind w:firstLineChars="200" w:firstLine="200"/>
    </w:pPr>
    <w:rPr>
      <w:rFonts w:eastAsia="仿宋_GB2312" w:cs="宋体"/>
      <w:sz w:val="24"/>
      <w:szCs w:val="20"/>
    </w:rPr>
  </w:style>
  <w:style w:type="paragraph" w:customStyle="1" w:styleId="xl50">
    <w:name w:val="xl50"/>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f1"/>
    <w:uiPriority w:val="99"/>
    <w:qFormat/>
    <w:pPr>
      <w:tabs>
        <w:tab w:val="left" w:pos="360"/>
      </w:tabs>
    </w:pPr>
    <w:rPr>
      <w:rFonts w:ascii="Times New Roman" w:hAnsi="Times New Roman"/>
      <w:sz w:val="24"/>
      <w:szCs w:val="24"/>
    </w:rPr>
  </w:style>
  <w:style w:type="paragraph" w:customStyle="1" w:styleId="wen">
    <w:name w:val="wen"/>
    <w:basedOn w:val="af1"/>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 w:val="left" w:pos="1008"/>
        <w:tab w:val="left" w:pos="2299"/>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f1"/>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rFonts w:ascii="Times New Roman" w:eastAsia="宋体" w:hAnsi="Times New Roman" w:cs="Times New Roman"/>
      <w:b/>
      <w:color w:val="000000"/>
      <w:spacing w:val="-60"/>
      <w:kern w:val="52"/>
      <w:sz w:val="52"/>
    </w:rPr>
  </w:style>
  <w:style w:type="paragraph" w:customStyle="1" w:styleId="05054">
    <w:name w:val="样式 题注 + 左 段前: 0.5 行 段后: 0.5 行"/>
    <w:basedOn w:val="afa"/>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2">
    <w:name w:val="冬1级"/>
    <w:basedOn w:val="af1"/>
    <w:next w:val="af1"/>
    <w:link w:val="1ffff3"/>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paragraph" w:customStyle="1" w:styleId="xl32">
    <w:name w:val="xl32"/>
    <w:basedOn w:val="af1"/>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f1"/>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f1"/>
    <w:link w:val="8Char0"/>
    <w:qFormat/>
    <w:pPr>
      <w:spacing w:beforeLines="50" w:afterLines="50" w:line="300" w:lineRule="auto"/>
      <w:ind w:firstLineChars="200" w:firstLine="560"/>
    </w:pPr>
    <w:rPr>
      <w:rFonts w:ascii="黑体" w:eastAsia="黑体" w:hAnsi="Times New Roman"/>
      <w:sz w:val="28"/>
      <w:szCs w:val="20"/>
    </w:rPr>
  </w:style>
  <w:style w:type="paragraph" w:customStyle="1" w:styleId="xl46">
    <w:name w:val="xl46"/>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7">
    <w:name w:val="标准正文"/>
    <w:basedOn w:val="af1"/>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f1"/>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theme="minorBidi"/>
      <w:sz w:val="24"/>
      <w:szCs w:val="24"/>
    </w:rPr>
  </w:style>
  <w:style w:type="paragraph" w:customStyle="1" w:styleId="xl52">
    <w:name w:val="xl52"/>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f1"/>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4">
    <w:name w:val="标题1_十一五"/>
    <w:basedOn w:val="16"/>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f1"/>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f1"/>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f1"/>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f1"/>
    <w:qFormat/>
    <w:rPr>
      <w:rFonts w:ascii="Tahoma" w:hAnsi="Tahoma"/>
      <w:sz w:val="24"/>
      <w:szCs w:val="20"/>
    </w:rPr>
  </w:style>
  <w:style w:type="paragraph" w:customStyle="1" w:styleId="21812">
    <w:name w:val="样式 公文标题2 + 段前: 18 磅 段后: 12 磅"/>
    <w:basedOn w:val="2fff9"/>
    <w:next w:val="af1"/>
    <w:qFormat/>
    <w:pPr>
      <w:tabs>
        <w:tab w:val="left" w:pos="1260"/>
      </w:tabs>
      <w:spacing w:before="360" w:after="240" w:line="520" w:lineRule="exact"/>
      <w:ind w:hanging="420"/>
    </w:pPr>
  </w:style>
  <w:style w:type="paragraph" w:customStyle="1" w:styleId="2fff9">
    <w:name w:val="公文标题2"/>
    <w:basedOn w:val="22"/>
    <w:next w:val="af1"/>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f1"/>
    <w:next w:val="afffff5"/>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5">
    <w:name w:val="公文标题1"/>
    <w:basedOn w:val="16"/>
    <w:next w:val="af1"/>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8">
    <w:name w:val="样式 正文内容"/>
    <w:basedOn w:val="afffffffffffff1"/>
    <w:qFormat/>
  </w:style>
  <w:style w:type="paragraph" w:customStyle="1" w:styleId="51570">
    <w:name w:val="样式 标题 5 + 行距: 多倍行距 1.57 字行"/>
    <w:basedOn w:val="53"/>
    <w:qFormat/>
    <w:pPr>
      <w:keepNext w:val="0"/>
      <w:keepLines w:val="0"/>
      <w:tabs>
        <w:tab w:val="clear" w:pos="992"/>
        <w:tab w:val="left" w:pos="1008"/>
        <w:tab w:val="left" w:pos="2299"/>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4"/>
    <w:qFormat/>
    <w:pPr>
      <w:spacing w:beforeLines="50" w:afterLines="50" w:line="300" w:lineRule="auto"/>
    </w:pPr>
    <w:rPr>
      <w:rFonts w:eastAsia="仿宋_GB2312" w:hAnsi="宋体" w:cs="宋体"/>
      <w:sz w:val="24"/>
    </w:rPr>
  </w:style>
  <w:style w:type="paragraph" w:customStyle="1" w:styleId="1ffff6">
    <w:name w:val="样式 标题 1 + 黑体 居中"/>
    <w:basedOn w:val="16"/>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f1"/>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f1"/>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f1"/>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f1"/>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f1"/>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f1"/>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f1"/>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4"/>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9">
    <w:name w:val="表图"/>
    <w:basedOn w:val="af1"/>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7">
    <w:name w:val="列表符号项目级别1"/>
    <w:basedOn w:val="af1"/>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f1"/>
    <w:next w:val="af1"/>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a">
    <w:name w:val="子标题"/>
    <w:basedOn w:val="af1"/>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b">
    <w:name w:val="章名"/>
    <w:basedOn w:val="af1"/>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f1"/>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f1"/>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8">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f1"/>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c">
    <w:name w:val="排列"/>
    <w:basedOn w:val="af1"/>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f1"/>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f1"/>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f1"/>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9">
    <w:name w:val="样式 正文 +1"/>
    <w:basedOn w:val="af1"/>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f1"/>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f1"/>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d">
    <w:name w:val="四号正文"/>
    <w:basedOn w:val="af1"/>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f1"/>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a">
    <w:name w:val="方案标题1"/>
    <w:basedOn w:val="afff4"/>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f1"/>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4"/>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f1"/>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b">
    <w:name w:val="申报单位样式1"/>
    <w:basedOn w:val="1ffff8"/>
    <w:qFormat/>
    <w:pPr>
      <w:outlineLvl w:val="9"/>
    </w:pPr>
    <w:rPr>
      <w:snapToGrid w:val="0"/>
      <w:spacing w:val="0"/>
      <w:kern w:val="32"/>
      <w:sz w:val="36"/>
    </w:rPr>
  </w:style>
  <w:style w:type="paragraph" w:customStyle="1" w:styleId="15f2">
    <w:name w:val="样式 黑体 四号 加粗 行距: 1.5 倍行距"/>
    <w:basedOn w:val="af1"/>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f1"/>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4"/>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theme="minorBidi"/>
      <w:color w:val="auto"/>
      <w:sz w:val="52"/>
      <w:szCs w:val="20"/>
    </w:rPr>
  </w:style>
  <w:style w:type="paragraph" w:customStyle="1" w:styleId="07410">
    <w:name w:val="样式 首行缩进:  0.74 厘米1"/>
    <w:basedOn w:val="af1"/>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e">
    <w:name w:val="（一）"/>
    <w:basedOn w:val="af1"/>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f1"/>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f">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theme="minorBidi"/>
      <w:color w:val="auto"/>
      <w:sz w:val="52"/>
      <w:szCs w:val="20"/>
    </w:rPr>
  </w:style>
  <w:style w:type="paragraph" w:customStyle="1" w:styleId="xl48">
    <w:name w:val="xl48"/>
    <w:basedOn w:val="af1"/>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f1"/>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f1"/>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6"/>
    <w:qFormat/>
  </w:style>
  <w:style w:type="paragraph" w:customStyle="1" w:styleId="afffffffffffffffff0">
    <w:name w:val="前言、引言标题"/>
    <w:next w:val="af1"/>
    <w:qFormat/>
    <w:pPr>
      <w:shd w:val="clear" w:color="FFFFFF" w:fill="FFFFFF"/>
      <w:spacing w:before="640" w:after="560"/>
      <w:jc w:val="center"/>
      <w:outlineLvl w:val="0"/>
    </w:pPr>
    <w:rPr>
      <w:rFonts w:ascii="黑体" w:eastAsia="黑体" w:hAnsi="Times New Roman" w:cs="Times New Roman"/>
      <w:sz w:val="32"/>
    </w:rPr>
  </w:style>
  <w:style w:type="paragraph" w:customStyle="1" w:styleId="2fffd">
    <w:name w:val="样式 宋体 四号 首行缩进:  2 字符"/>
    <w:basedOn w:val="af1"/>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f1"/>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c">
    <w:name w:val="1．"/>
    <w:basedOn w:val="af1"/>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f1"/>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f1"/>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1">
    <w:name w:val="有缩进正文"/>
    <w:basedOn w:val="af1"/>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2">
    <w:name w:val="图形"/>
    <w:basedOn w:val="af1"/>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f1"/>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f1"/>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f1"/>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f1"/>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f1"/>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 w:val="left" w:pos="1296"/>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f1"/>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f1"/>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f1"/>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f1"/>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f1"/>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f1"/>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b"/>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f1"/>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f1"/>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f1"/>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theme="minorBidi"/>
      <w:b w:val="0"/>
      <w:bCs w:val="0"/>
      <w:color w:val="auto"/>
      <w:sz w:val="21"/>
    </w:rPr>
  </w:style>
  <w:style w:type="paragraph" w:customStyle="1" w:styleId="GB2312TimesNewRoman050">
    <w:name w:val="样式 样式 题注 + 仿宋_GB2312 (符号) Times New Roman 五号 + 段前: 0.5 行 段后: 0...."/>
    <w:basedOn w:val="af1"/>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f1"/>
    <w:qFormat/>
    <w:pPr>
      <w:spacing w:line="360" w:lineRule="auto"/>
      <w:ind w:firstLine="420"/>
    </w:pPr>
    <w:rPr>
      <w:rFonts w:ascii="宋体" w:hAnsi="宋体"/>
      <w:sz w:val="24"/>
      <w:szCs w:val="21"/>
    </w:rPr>
  </w:style>
  <w:style w:type="paragraph" w:customStyle="1" w:styleId="1ffffd">
    <w:name w:val="¨¨¡À¨º???¡À?:1"/>
    <w:basedOn w:val="af1"/>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4"/>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d"/>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f1"/>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f1"/>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f1"/>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f1"/>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f1"/>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f1"/>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f1"/>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f1"/>
    <w:qFormat/>
    <w:pPr>
      <w:spacing w:beforeLines="50" w:afterLines="50" w:line="300" w:lineRule="auto"/>
      <w:ind w:firstLineChars="200" w:firstLine="480"/>
    </w:pPr>
    <w:rPr>
      <w:rFonts w:eastAsia="仿宋_GB2312" w:cs="宋体"/>
      <w:sz w:val="24"/>
      <w:szCs w:val="20"/>
    </w:rPr>
  </w:style>
  <w:style w:type="paragraph" w:customStyle="1" w:styleId="xl22">
    <w:name w:val="xl22"/>
    <w:basedOn w:val="af1"/>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3">
    <w:name w:val="样式 正文文本 + 自动设置"/>
    <w:basedOn w:val="aff2"/>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9"/>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6"/>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2"/>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f1"/>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f1"/>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3"/>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f1"/>
    <w:next w:val="af1"/>
    <w:link w:val="2Charb"/>
    <w:qFormat/>
    <w:pPr>
      <w:widowControl/>
      <w:tabs>
        <w:tab w:val="left" w:pos="709"/>
      </w:tabs>
      <w:spacing w:line="360" w:lineRule="auto"/>
      <w:outlineLvl w:val="1"/>
    </w:pPr>
    <w:rPr>
      <w:rFonts w:ascii="Arial" w:hAnsi="Arial"/>
      <w:b/>
      <w:sz w:val="32"/>
      <w:szCs w:val="32"/>
    </w:rPr>
  </w:style>
  <w:style w:type="paragraph" w:customStyle="1" w:styleId="205052">
    <w:name w:val="样式 (西文) 宋体 加粗 左 首行缩进:  2 字符 段前: 0.5 行 段后: 0.5 行"/>
    <w:basedOn w:val="af1"/>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f1"/>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4"/>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f1"/>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f1"/>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f1"/>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f1"/>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f1"/>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f1"/>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f1"/>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f1"/>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e">
    <w:name w:val="样式 正文1 + (符号) 仿宋"/>
    <w:basedOn w:val="1fd"/>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f1"/>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6"/>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f1"/>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 w:val="left" w:pos="1008"/>
        <w:tab w:val="left" w:pos="1260"/>
      </w:tabs>
      <w:spacing w:before="240" w:after="240" w:line="360" w:lineRule="auto"/>
      <w:ind w:left="0" w:firstLine="0"/>
    </w:pPr>
    <w:rPr>
      <w:rFonts w:ascii="Arial" w:eastAsia="黑体" w:hAnsi="Arial"/>
      <w:bCs w:val="0"/>
    </w:rPr>
  </w:style>
  <w:style w:type="paragraph" w:customStyle="1" w:styleId="TOC11">
    <w:name w:val="TOC 标题11"/>
    <w:basedOn w:val="16"/>
    <w:next w:val="af1"/>
    <w:uiPriority w:val="39"/>
    <w:unhideWhenUsed/>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f1"/>
    <w:next w:val="af1"/>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paragraph" w:customStyle="1" w:styleId="61">
    <w:name w:val="冬6级"/>
    <w:basedOn w:val="af1"/>
    <w:next w:val="af1"/>
    <w:link w:val="6Char4"/>
    <w:qFormat/>
    <w:pPr>
      <w:numPr>
        <w:ilvl w:val="5"/>
        <w:numId w:val="43"/>
      </w:numPr>
      <w:tabs>
        <w:tab w:val="clear" w:pos="420"/>
        <w:tab w:val="left" w:pos="2520"/>
      </w:tabs>
      <w:spacing w:before="240" w:after="240" w:line="360" w:lineRule="auto"/>
      <w:ind w:left="0" w:firstLineChars="200" w:firstLine="200"/>
      <w:jc w:val="left"/>
      <w:outlineLvl w:val="5"/>
    </w:pPr>
    <w:rPr>
      <w:rFonts w:ascii="华文细黑" w:eastAsia="黑体" w:hAnsi="华文细黑"/>
      <w:sz w:val="24"/>
    </w:rPr>
  </w:style>
  <w:style w:type="paragraph" w:customStyle="1" w:styleId="7">
    <w:name w:val="冬7级"/>
    <w:basedOn w:val="af1"/>
    <w:next w:val="af1"/>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paragraph" w:customStyle="1" w:styleId="8">
    <w:name w:val="冬8级"/>
    <w:basedOn w:val="af1"/>
    <w:next w:val="af1"/>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paragraph" w:customStyle="1" w:styleId="9">
    <w:name w:val="冬9级"/>
    <w:basedOn w:val="af1"/>
    <w:next w:val="af1"/>
    <w:link w:val="9Char0"/>
    <w:qFormat/>
    <w:pPr>
      <w:numPr>
        <w:ilvl w:val="8"/>
        <w:numId w:val="43"/>
      </w:numPr>
      <w:tabs>
        <w:tab w:val="clear" w:pos="364"/>
        <w:tab w:val="left" w:pos="1843"/>
        <w:tab w:val="left" w:pos="3780"/>
      </w:tabs>
      <w:spacing w:before="120" w:after="120" w:line="360" w:lineRule="auto"/>
      <w:ind w:left="3780" w:firstLineChars="200" w:hanging="420"/>
      <w:jc w:val="left"/>
      <w:outlineLvl w:val="8"/>
    </w:pPr>
    <w:rPr>
      <w:rFonts w:ascii="华文细黑" w:hAnsi="华文细黑"/>
      <w:sz w:val="24"/>
    </w:rPr>
  </w:style>
  <w:style w:type="paragraph" w:customStyle="1" w:styleId="afffffffffffffffff4">
    <w:name w:val="宋体正文"/>
    <w:basedOn w:val="af1"/>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f1"/>
    <w:next w:val="af1"/>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f1"/>
    <w:next w:val="affffffffffffff2"/>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f1"/>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f1"/>
    <w:qFormat/>
    <w:pPr>
      <w:widowControl/>
      <w:spacing w:before="120" w:after="120" w:line="360" w:lineRule="auto"/>
      <w:ind w:firstLine="420"/>
    </w:pPr>
    <w:rPr>
      <w:rFonts w:ascii="宋体" w:hAnsi="宋体" w:cs="宋体"/>
      <w:kern w:val="0"/>
      <w:sz w:val="24"/>
      <w:szCs w:val="24"/>
    </w:rPr>
  </w:style>
  <w:style w:type="paragraph" w:customStyle="1" w:styleId="afffffffffffffffff5">
    <w:name w:val="样式 表内正文 + 五号"/>
    <w:basedOn w:val="af1"/>
    <w:qFormat/>
    <w:pPr>
      <w:widowControl/>
      <w:adjustRightInd w:val="0"/>
      <w:snapToGrid w:val="0"/>
      <w:jc w:val="left"/>
    </w:pPr>
    <w:rPr>
      <w:rFonts w:ascii="Times New Roman" w:hAnsi="Times New Roman"/>
      <w:szCs w:val="18"/>
    </w:rPr>
  </w:style>
  <w:style w:type="paragraph" w:customStyle="1" w:styleId="1fffff">
    <w:name w:val="1"/>
    <w:basedOn w:val="af1"/>
    <w:next w:val="aff3"/>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f1"/>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f1"/>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f1"/>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f1"/>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f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f1"/>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f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f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f1"/>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f1"/>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f1"/>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f1"/>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f1"/>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f1"/>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f1"/>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f1"/>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f1"/>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f1"/>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f1"/>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f1"/>
    <w:next w:val="TD2"/>
    <w:qFormat/>
    <w:pPr>
      <w:pageBreakBefore/>
      <w:widowControl/>
      <w:spacing w:before="240" w:after="240" w:line="360" w:lineRule="auto"/>
      <w:jc w:val="left"/>
      <w:outlineLvl w:val="0"/>
    </w:pPr>
    <w:rPr>
      <w:rFonts w:ascii="Arial" w:hAnsi="Arial" w:cstheme="minorBidi"/>
      <w:b/>
      <w:sz w:val="32"/>
      <w:szCs w:val="36"/>
    </w:rPr>
  </w:style>
  <w:style w:type="paragraph" w:customStyle="1" w:styleId="TD2">
    <w:name w:val="TD正文"/>
    <w:basedOn w:val="af1"/>
    <w:link w:val="TD3"/>
    <w:qFormat/>
    <w:pPr>
      <w:spacing w:before="120" w:after="120" w:line="360" w:lineRule="auto"/>
      <w:ind w:firstLineChars="200" w:firstLine="200"/>
      <w:jc w:val="left"/>
    </w:pPr>
    <w:rPr>
      <w:rFonts w:ascii="Arial" w:hAnsi="Arial" w:cstheme="minorBidi"/>
      <w:sz w:val="24"/>
    </w:rPr>
  </w:style>
  <w:style w:type="character" w:customStyle="1" w:styleId="TD3">
    <w:name w:val="TD正文 字符"/>
    <w:basedOn w:val="af2"/>
    <w:link w:val="TD2"/>
    <w:qFormat/>
    <w:rPr>
      <w:rFonts w:ascii="Arial" w:eastAsia="宋体" w:hAnsi="Arial" w:cstheme="minorBidi"/>
      <w:kern w:val="2"/>
      <w:sz w:val="24"/>
      <w:szCs w:val="22"/>
    </w:rPr>
  </w:style>
  <w:style w:type="paragraph" w:customStyle="1" w:styleId="TD20">
    <w:name w:val="TD2级"/>
    <w:basedOn w:val="af1"/>
    <w:next w:val="TD2"/>
    <w:link w:val="TD21"/>
    <w:qFormat/>
    <w:pPr>
      <w:widowControl/>
      <w:spacing w:before="240" w:after="240" w:line="360" w:lineRule="auto"/>
      <w:jc w:val="left"/>
      <w:outlineLvl w:val="1"/>
    </w:pPr>
    <w:rPr>
      <w:rFonts w:ascii="Arial" w:hAnsi="Arial" w:cstheme="minorBidi"/>
      <w:b/>
      <w:sz w:val="30"/>
      <w:szCs w:val="30"/>
    </w:rPr>
  </w:style>
  <w:style w:type="character" w:customStyle="1" w:styleId="TD21">
    <w:name w:val="TD2级 字符"/>
    <w:basedOn w:val="af2"/>
    <w:link w:val="TD20"/>
    <w:qFormat/>
    <w:rPr>
      <w:rFonts w:ascii="Arial" w:eastAsia="宋体" w:hAnsi="Arial" w:cstheme="minorBidi"/>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eastAsia="宋体" w:hAnsi="Arial" w:cs="Times New Roman"/>
      <w:kern w:val="2"/>
      <w:sz w:val="21"/>
      <w:szCs w:val="21"/>
    </w:rPr>
  </w:style>
  <w:style w:type="character" w:customStyle="1" w:styleId="TD5">
    <w:name w:val="TD表标题 字符"/>
    <w:basedOn w:val="af2"/>
    <w:link w:val="TD4"/>
    <w:qFormat/>
    <w:rPr>
      <w:rFonts w:ascii="Arial" w:eastAsia="宋体" w:hAnsi="Arial" w:cs="Times New Roman"/>
      <w:kern w:val="2"/>
      <w:sz w:val="21"/>
      <w:szCs w:val="21"/>
    </w:rPr>
  </w:style>
  <w:style w:type="paragraph" w:customStyle="1" w:styleId="TD30">
    <w:name w:val="TD3级"/>
    <w:basedOn w:val="af1"/>
    <w:next w:val="TD2"/>
    <w:link w:val="TD31"/>
    <w:qFormat/>
    <w:pPr>
      <w:spacing w:before="240" w:after="240" w:line="360" w:lineRule="auto"/>
      <w:jc w:val="left"/>
      <w:outlineLvl w:val="2"/>
    </w:pPr>
    <w:rPr>
      <w:rFonts w:ascii="Arial" w:hAnsi="Arial" w:cstheme="minorBidi"/>
      <w:b/>
      <w:sz w:val="24"/>
    </w:rPr>
  </w:style>
  <w:style w:type="paragraph" w:customStyle="1" w:styleId="TD40">
    <w:name w:val="TD4级"/>
    <w:basedOn w:val="af1"/>
    <w:next w:val="TD2"/>
    <w:qFormat/>
    <w:pPr>
      <w:spacing w:before="240" w:after="240" w:line="360" w:lineRule="auto"/>
      <w:jc w:val="left"/>
      <w:outlineLvl w:val="3"/>
    </w:pPr>
    <w:rPr>
      <w:rFonts w:ascii="Arial" w:hAnsi="Arial" w:cstheme="minorBidi"/>
      <w:sz w:val="24"/>
    </w:rPr>
  </w:style>
  <w:style w:type="paragraph" w:customStyle="1" w:styleId="TD50">
    <w:name w:val="TD5级"/>
    <w:basedOn w:val="af1"/>
    <w:next w:val="TD2"/>
    <w:qFormat/>
    <w:pPr>
      <w:spacing w:before="240" w:after="240" w:line="360" w:lineRule="auto"/>
      <w:jc w:val="left"/>
      <w:outlineLvl w:val="4"/>
    </w:pPr>
    <w:rPr>
      <w:rFonts w:ascii="Arial" w:hAnsi="Arial" w:cstheme="minorBidi"/>
      <w:sz w:val="24"/>
    </w:rPr>
  </w:style>
  <w:style w:type="character" w:customStyle="1" w:styleId="TD31">
    <w:name w:val="TD3级 字符"/>
    <w:basedOn w:val="af2"/>
    <w:link w:val="TD30"/>
    <w:qFormat/>
    <w:rPr>
      <w:rFonts w:ascii="Arial" w:eastAsia="宋体" w:hAnsi="Arial" w:cstheme="minorBidi"/>
      <w:b/>
      <w:kern w:val="2"/>
      <w:sz w:val="24"/>
      <w:szCs w:val="22"/>
    </w:rPr>
  </w:style>
  <w:style w:type="paragraph" w:customStyle="1" w:styleId="TD6">
    <w:name w:val="TD图标题"/>
    <w:next w:val="TD2"/>
    <w:link w:val="TD7"/>
    <w:qFormat/>
    <w:pPr>
      <w:adjustRightInd w:val="0"/>
      <w:snapToGrid w:val="0"/>
      <w:spacing w:before="240" w:after="240" w:line="360" w:lineRule="auto"/>
      <w:jc w:val="center"/>
    </w:pPr>
    <w:rPr>
      <w:rFonts w:ascii="Arial" w:eastAsia="宋体" w:hAnsi="Arial" w:cs="Times New Roman"/>
      <w:kern w:val="2"/>
      <w:sz w:val="21"/>
      <w:szCs w:val="21"/>
    </w:rPr>
  </w:style>
  <w:style w:type="character" w:customStyle="1" w:styleId="TD7">
    <w:name w:val="TD图标题 字符"/>
    <w:basedOn w:val="af2"/>
    <w:link w:val="TD6"/>
    <w:qFormat/>
    <w:rPr>
      <w:rFonts w:ascii="Arial" w:eastAsia="宋体" w:hAnsi="Arial" w:cs="Times New Roman"/>
      <w:kern w:val="2"/>
      <w:sz w:val="21"/>
      <w:szCs w:val="21"/>
    </w:rPr>
  </w:style>
  <w:style w:type="paragraph" w:customStyle="1" w:styleId="100">
    <w:name w:val="标题 1_0"/>
    <w:next w:val="af1"/>
    <w:qFormat/>
    <w:pPr>
      <w:keepNext/>
      <w:keepLines/>
      <w:numPr>
        <w:numId w:val="50"/>
      </w:numPr>
      <w:spacing w:line="360" w:lineRule="auto"/>
      <w:outlineLvl w:val="0"/>
    </w:pPr>
    <w:rPr>
      <w:rFonts w:ascii="Cambria Math" w:eastAsia="宋体" w:hAnsi="Cambria Math" w:cs="Cambria Math"/>
      <w:b/>
      <w:bCs/>
      <w:kern w:val="44"/>
      <w:sz w:val="24"/>
      <w:szCs w:val="44"/>
    </w:rPr>
  </w:style>
  <w:style w:type="paragraph" w:customStyle="1" w:styleId="200">
    <w:name w:val="标题 2_0"/>
    <w:basedOn w:val="af1"/>
    <w:next w:val="af1"/>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f1"/>
    <w:next w:val="af1"/>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f1"/>
    <w:next w:val="af1"/>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f1"/>
    <w:next w:val="af1"/>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f1"/>
    <w:next w:val="af1"/>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f1"/>
    <w:next w:val="af1"/>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f1"/>
    <w:next w:val="af1"/>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2"/>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6">
    <w:name w:val="基准标题"/>
    <w:basedOn w:val="aff2"/>
    <w:next w:val="aff2"/>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f1"/>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7">
    <w:name w:val="图"/>
    <w:basedOn w:val="af1"/>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afffffffffffffffff8">
    <w:name w:val="设计方案"/>
    <w:basedOn w:val="af1"/>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f1"/>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0">
    <w:name w:val="纯文本 字符1"/>
    <w:basedOn w:val="af2"/>
    <w:qFormat/>
    <w:rPr>
      <w:rFonts w:asciiTheme="minorEastAsia" w:hAnsi="Courier New" w:cs="Courier New"/>
      <w:szCs w:val="24"/>
    </w:rPr>
  </w:style>
  <w:style w:type="paragraph" w:customStyle="1" w:styleId="Char1CharCharCharCharCharCharCharCharChar">
    <w:name w:val="Char1 Char Char Char Char Char Char Char Char Char"/>
    <w:basedOn w:val="af1"/>
    <w:qFormat/>
    <w:pPr>
      <w:widowControl/>
      <w:spacing w:line="400" w:lineRule="exact"/>
      <w:jc w:val="center"/>
    </w:pPr>
    <w:rPr>
      <w:rFonts w:ascii="Verdana" w:hAnsi="Verdana"/>
      <w:kern w:val="0"/>
      <w:sz w:val="24"/>
      <w:szCs w:val="20"/>
      <w:lang w:eastAsia="en-US"/>
    </w:rPr>
  </w:style>
  <w:style w:type="paragraph" w:customStyle="1" w:styleId="1fffff1">
    <w:name w:val="目录标题1"/>
    <w:basedOn w:val="16"/>
    <w:next w:val="af1"/>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f1"/>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eastAsia="宋体" w:hAnsi="Cambria Math" w:cs="Cambria Math"/>
      <w:kern w:val="2"/>
      <w:sz w:val="24"/>
      <w:szCs w:val="24"/>
    </w:rPr>
  </w:style>
  <w:style w:type="paragraph" w:customStyle="1" w:styleId="1fffff2">
    <w:name w:val="正文_1"/>
    <w:qFormat/>
    <w:pPr>
      <w:widowControl w:val="0"/>
      <w:jc w:val="both"/>
    </w:pPr>
    <w:rPr>
      <w:rFonts w:ascii="Times New Roman" w:eastAsia="宋体" w:hAnsi="Times New Roman" w:cs="Times New Roman"/>
      <w:kern w:val="2"/>
      <w:sz w:val="21"/>
      <w:szCs w:val="24"/>
    </w:rPr>
  </w:style>
  <w:style w:type="paragraph" w:customStyle="1" w:styleId="2ffff2">
    <w:name w:val="正文_2"/>
    <w:qFormat/>
    <w:pPr>
      <w:widowControl w:val="0"/>
      <w:jc w:val="both"/>
    </w:pPr>
    <w:rPr>
      <w:rFonts w:ascii="Times New Roman" w:eastAsia="宋体" w:hAnsi="Times New Roman" w:cs="Times New Roman"/>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rPr>
  </w:style>
  <w:style w:type="paragraph" w:customStyle="1" w:styleId="11b">
    <w:name w:val="样式1_1"/>
    <w:basedOn w:val="af1"/>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character" w:customStyle="1" w:styleId="1Char10">
    <w:name w:val="样式1 Char_1"/>
    <w:link w:val="11b"/>
    <w:qFormat/>
    <w:rPr>
      <w:rFonts w:ascii="宋体" w:eastAsia="宋体" w:hAnsi="Arial" w:cs="Times New Roman"/>
      <w:b/>
      <w:sz w:val="32"/>
    </w:rPr>
  </w:style>
  <w:style w:type="paragraph" w:customStyle="1" w:styleId="TOC3">
    <w:name w:val="TOC 标题3"/>
    <w:basedOn w:val="16"/>
    <w:next w:val="af1"/>
    <w:uiPriority w:val="39"/>
    <w:unhideWhenUsed/>
    <w:qFormat/>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afffffffffffffffff9">
    <w:name w:val="表格内容五号"/>
    <w:basedOn w:val="af1"/>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9"/>
    <w:qFormat/>
    <w:rPr>
      <w:rFonts w:ascii="Times New Roman" w:eastAsia="宋体" w:hAnsi="Times New Roman" w:cs="Arial Unicode MS"/>
      <w:sz w:val="24"/>
      <w:szCs w:val="21"/>
    </w:rPr>
  </w:style>
  <w:style w:type="character" w:customStyle="1" w:styleId="Charfffff2">
    <w:name w:val="图片 Char"/>
    <w:link w:val="afffffffffffffff9"/>
    <w:qFormat/>
    <w:rPr>
      <w:rFonts w:ascii="Times New Roman" w:eastAsia="宋体" w:hAnsi="Times New Roman" w:cs="Times New Roman"/>
      <w:kern w:val="2"/>
      <w:sz w:val="21"/>
    </w:rPr>
  </w:style>
  <w:style w:type="character" w:customStyle="1" w:styleId="fontstyle01">
    <w:name w:val="fontstyle01"/>
    <w:basedOn w:val="af2"/>
    <w:qFormat/>
    <w:rPr>
      <w:rFonts w:ascii="宋体" w:eastAsia="宋体" w:hAnsi="宋体" w:hint="eastAsia"/>
      <w:color w:val="000000"/>
      <w:sz w:val="18"/>
      <w:szCs w:val="18"/>
    </w:rPr>
  </w:style>
  <w:style w:type="paragraph" w:customStyle="1" w:styleId="14">
    <w:name w:val="图1"/>
    <w:basedOn w:val="af1"/>
    <w:qFormat/>
    <w:pPr>
      <w:numPr>
        <w:numId w:val="51"/>
      </w:numPr>
      <w:spacing w:line="360" w:lineRule="auto"/>
      <w:ind w:firstLine="0"/>
      <w:jc w:val="center"/>
    </w:pPr>
    <w:rPr>
      <w:b/>
      <w:sz w:val="18"/>
      <w:szCs w:val="18"/>
    </w:rPr>
  </w:style>
  <w:style w:type="paragraph" w:customStyle="1" w:styleId="afffffffffffffffffa">
    <w:name w:val="正文落款"/>
    <w:basedOn w:val="af1"/>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a"/>
    <w:qFormat/>
    <w:rPr>
      <w:rFonts w:ascii="宋体" w:eastAsia="宋体" w:hAnsi="宋体"/>
      <w:kern w:val="2"/>
      <w:sz w:val="22"/>
      <w:szCs w:val="28"/>
    </w:rPr>
  </w:style>
  <w:style w:type="paragraph" w:customStyle="1" w:styleId="afffffffffffffffffb">
    <w:name w:val="正文首行缩进."/>
    <w:basedOn w:val="af1"/>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f1"/>
    <w:qFormat/>
    <w:pPr>
      <w:spacing w:line="360" w:lineRule="auto"/>
      <w:ind w:firstLineChars="200" w:firstLine="420"/>
    </w:pPr>
    <w:rPr>
      <w:rFonts w:ascii="宋体" w:hAnsi="宋体" w:cs="宋体"/>
      <w:szCs w:val="20"/>
    </w:rPr>
  </w:style>
  <w:style w:type="paragraph" w:customStyle="1" w:styleId="250">
    <w:name w:val="样式 首行缩进:  2 字符5"/>
    <w:basedOn w:val="af1"/>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c">
    <w:name w:val="图编号"/>
    <w:basedOn w:val="af1"/>
    <w:qFormat/>
    <w:pPr>
      <w:widowControl/>
      <w:numPr>
        <w:numId w:val="52"/>
      </w:numPr>
      <w:ind w:firstLine="0"/>
      <w:jc w:val="center"/>
    </w:pPr>
    <w:rPr>
      <w:rFonts w:ascii="宋体" w:hAnsi="宋体" w:cs="宋体"/>
      <w:kern w:val="0"/>
      <w:sz w:val="24"/>
      <w:szCs w:val="20"/>
    </w:rPr>
  </w:style>
  <w:style w:type="paragraph" w:customStyle="1" w:styleId="1fffff3">
    <w:name w:val="列表段落1"/>
    <w:basedOn w:val="af1"/>
    <w:uiPriority w:val="34"/>
    <w:qFormat/>
    <w:pPr>
      <w:spacing w:before="156" w:after="156" w:line="360" w:lineRule="auto"/>
      <w:ind w:firstLineChars="200" w:firstLine="420"/>
    </w:pPr>
    <w:rPr>
      <w:rFonts w:ascii="宋体" w:hAnsi="宋体" w:cs="宋体"/>
      <w:sz w:val="28"/>
      <w:szCs w:val="24"/>
    </w:rPr>
  </w:style>
  <w:style w:type="table" w:customStyle="1" w:styleId="1fffff4">
    <w:name w:val="网格型1"/>
    <w:basedOn w:val="af3"/>
    <w:uiPriority w:val="59"/>
    <w:qFormat/>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
    <w:name w:val="目录 11"/>
    <w:basedOn w:val="af1"/>
    <w:next w:val="af1"/>
    <w:uiPriority w:val="39"/>
    <w:qFormat/>
    <w:pPr>
      <w:spacing w:beforeLines="50" w:afterLines="50"/>
      <w:jc w:val="left"/>
      <w:outlineLvl w:val="2"/>
    </w:pPr>
    <w:rPr>
      <w:rFonts w:ascii="Times New Roman" w:hAnsi="Times New Roman"/>
      <w:b/>
      <w:bCs/>
      <w:caps/>
      <w:sz w:val="20"/>
      <w:szCs w:val="20"/>
    </w:rPr>
  </w:style>
  <w:style w:type="paragraph" w:customStyle="1" w:styleId="af0">
    <w:name w:val="箭头样式"/>
    <w:basedOn w:val="af1"/>
    <w:semiHidden/>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f1"/>
    <w:semiHidden/>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semiHidden/>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f1"/>
    <w:qFormat/>
    <w:pPr>
      <w:adjustRightInd w:val="0"/>
      <w:snapToGrid w:val="0"/>
      <w:spacing w:before="240" w:after="240" w:line="360" w:lineRule="auto"/>
      <w:outlineLvl w:val="2"/>
    </w:pPr>
    <w:rPr>
      <w:rFonts w:ascii="Times New Roman" w:eastAsia="宋体" w:hAnsi="Times New Roman" w:cs="Times New Roman"/>
      <w:b/>
      <w:bCs/>
      <w:kern w:val="2"/>
      <w:sz w:val="28"/>
      <w:szCs w:val="30"/>
    </w:rPr>
  </w:style>
  <w:style w:type="paragraph" w:customStyle="1" w:styleId="afffffffffffffffffc">
    <w:name w:val="表格表头"/>
    <w:basedOn w:val="af1"/>
    <w:next w:val="af1"/>
    <w:semiHidden/>
    <w:qFormat/>
    <w:pPr>
      <w:tabs>
        <w:tab w:val="left" w:pos="1140"/>
      </w:tabs>
      <w:ind w:left="840" w:hanging="420"/>
      <w:jc w:val="center"/>
    </w:pPr>
    <w:rPr>
      <w:rFonts w:ascii="Times New Roman" w:hAnsi="Times New Roman"/>
      <w:szCs w:val="24"/>
    </w:rPr>
  </w:style>
  <w:style w:type="paragraph" w:customStyle="1" w:styleId="TableText2">
    <w:name w:val="TableText"/>
    <w:basedOn w:val="af1"/>
    <w:semiHidden/>
    <w:qFormat/>
    <w:rPr>
      <w:rFonts w:ascii="Times New Roman" w:hAnsi="Times New Roman"/>
      <w:sz w:val="24"/>
      <w:szCs w:val="24"/>
    </w:rPr>
  </w:style>
  <w:style w:type="paragraph" w:customStyle="1" w:styleId="afffffffffffffffffd">
    <w:name w:val="正文空两格"/>
    <w:basedOn w:val="af1"/>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f1"/>
    <w:semiHidden/>
    <w:qFormat/>
    <w:pPr>
      <w:adjustRightInd w:val="0"/>
      <w:spacing w:line="360" w:lineRule="auto"/>
    </w:pPr>
    <w:rPr>
      <w:rFonts w:ascii="Times New Roman" w:hAnsi="Times New Roman"/>
      <w:kern w:val="0"/>
      <w:sz w:val="24"/>
      <w:szCs w:val="20"/>
    </w:rPr>
  </w:style>
  <w:style w:type="paragraph" w:customStyle="1" w:styleId="afffffffffffffffffe">
    <w:name w:val="附言"/>
    <w:basedOn w:val="aff2"/>
    <w:next w:val="af1"/>
    <w:semiHidden/>
    <w:qFormat/>
    <w:pPr>
      <w:widowControl/>
      <w:spacing w:after="0"/>
      <w:jc w:val="left"/>
    </w:pPr>
    <w:rPr>
      <w:rFonts w:ascii="宋体" w:hAnsi="Times New Roman"/>
      <w:kern w:val="0"/>
      <w:sz w:val="15"/>
      <w:szCs w:val="20"/>
    </w:rPr>
  </w:style>
  <w:style w:type="paragraph" w:customStyle="1" w:styleId="xuan">
    <w:name w:val="题注 xuan"/>
    <w:basedOn w:val="afa"/>
    <w:qFormat/>
    <w:pPr>
      <w:spacing w:before="240" w:after="240" w:line="360" w:lineRule="auto"/>
      <w:ind w:left="425"/>
      <w:jc w:val="center"/>
    </w:pPr>
    <w:rPr>
      <w:rFonts w:eastAsia="宋体" w:cs="宋体"/>
    </w:rPr>
  </w:style>
  <w:style w:type="paragraph" w:customStyle="1" w:styleId="affffffffffffffffff">
    <w:name w:val="样式 表格正文 + 加粗"/>
    <w:basedOn w:val="affffff6"/>
    <w:qFormat/>
    <w:pPr>
      <w:widowControl/>
      <w:adjustRightInd w:val="0"/>
      <w:snapToGrid w:val="0"/>
      <w:spacing w:beforeLines="0" w:afterLines="0" w:line="240" w:lineRule="auto"/>
      <w:jc w:val="left"/>
      <w:textAlignment w:val="auto"/>
    </w:pPr>
    <w:rPr>
      <w:rFonts w:eastAsia="宋体" w:cs="宋体"/>
      <w:b/>
      <w:bCs/>
      <w:sz w:val="18"/>
      <w:szCs w:val="18"/>
    </w:rPr>
  </w:style>
  <w:style w:type="paragraph" w:customStyle="1" w:styleId="1fffff5">
    <w:name w:val="样式 表格正文 + 加粗1"/>
    <w:basedOn w:val="affffff6"/>
    <w:qFormat/>
    <w:pPr>
      <w:widowControl/>
      <w:adjustRightInd w:val="0"/>
      <w:snapToGrid w:val="0"/>
      <w:spacing w:beforeLines="0" w:afterLines="0" w:line="240" w:lineRule="auto"/>
      <w:jc w:val="center"/>
      <w:textAlignment w:val="auto"/>
    </w:pPr>
    <w:rPr>
      <w:rFonts w:eastAsia="宋体" w:cs="宋体"/>
      <w:b/>
      <w:bCs/>
      <w:kern w:val="2"/>
      <w:sz w:val="18"/>
      <w:szCs w:val="18"/>
    </w:rPr>
  </w:style>
  <w:style w:type="character" w:customStyle="1" w:styleId="810">
    <w:name w:val="标题 8 字符1"/>
    <w:basedOn w:val="af2"/>
    <w:uiPriority w:val="9"/>
    <w:semiHidden/>
    <w:qFormat/>
    <w:locked/>
    <w:rPr>
      <w:rFonts w:ascii="Arial" w:eastAsia="黑体" w:hAnsi="Arial" w:cs="Times New Roman"/>
      <w:sz w:val="24"/>
      <w:szCs w:val="20"/>
    </w:rPr>
  </w:style>
  <w:style w:type="character" w:customStyle="1" w:styleId="910">
    <w:name w:val="标题 9 字符1"/>
    <w:basedOn w:val="af2"/>
    <w:uiPriority w:val="9"/>
    <w:semiHidden/>
    <w:qFormat/>
    <w:locked/>
    <w:rPr>
      <w:rFonts w:ascii="Arial" w:eastAsia="黑体" w:hAnsi="Arial" w:cs="Times New Roman"/>
      <w:szCs w:val="20"/>
    </w:rPr>
  </w:style>
  <w:style w:type="character" w:customStyle="1" w:styleId="1fffff6">
    <w:name w:val="标题 字符1"/>
    <w:basedOn w:val="af2"/>
    <w:uiPriority w:val="10"/>
    <w:qFormat/>
    <w:locked/>
    <w:rPr>
      <w:rFonts w:ascii="Arial" w:eastAsia="宋体" w:hAnsi="Arial" w:cs="Times New Roman"/>
      <w:b/>
      <w:kern w:val="0"/>
      <w:sz w:val="36"/>
      <w:szCs w:val="20"/>
    </w:rPr>
  </w:style>
  <w:style w:type="character" w:customStyle="1" w:styleId="Charfffff7">
    <w:name w:val="表正文 Char"/>
    <w:basedOn w:val="af2"/>
    <w:qFormat/>
    <w:rPr>
      <w:rFonts w:ascii="仿宋_GB2312" w:eastAsia="宋体" w:hint="eastAsia"/>
      <w:kern w:val="2"/>
      <w:sz w:val="21"/>
      <w:szCs w:val="24"/>
      <w:lang w:val="en-US" w:eastAsia="zh-CN" w:bidi="ar-SA"/>
    </w:rPr>
  </w:style>
  <w:style w:type="character" w:customStyle="1" w:styleId="Arial1">
    <w:name w:val="样式 Arial"/>
    <w:basedOn w:val="af2"/>
    <w:semiHidden/>
    <w:qFormat/>
    <w:rPr>
      <w:rFonts w:ascii="Times New Roman" w:hAnsi="Times New Roman" w:cs="Times New Roman" w:hint="default"/>
    </w:rPr>
  </w:style>
  <w:style w:type="character" w:customStyle="1" w:styleId="HTMLChar">
    <w:name w:val="HTML 地址 Char"/>
    <w:basedOn w:val="af2"/>
    <w:link w:val="HTML"/>
    <w:semiHidden/>
    <w:qFormat/>
    <w:locked/>
    <w:rPr>
      <w:rFonts w:ascii="Times New Roman" w:eastAsia="宋体" w:hAnsi="Times New Roman" w:cs="Times New Roman"/>
      <w:i/>
      <w:iCs/>
      <w:kern w:val="2"/>
      <w:sz w:val="21"/>
      <w:szCs w:val="22"/>
    </w:rPr>
  </w:style>
  <w:style w:type="character" w:customStyle="1" w:styleId="HTML10">
    <w:name w:val="HTML 预设格式 字符1"/>
    <w:basedOn w:val="af2"/>
    <w:semiHidden/>
    <w:qFormat/>
    <w:locked/>
    <w:rPr>
      <w:rFonts w:ascii="Courier New" w:eastAsia="宋体" w:hAnsi="Courier New" w:cs="Courier New"/>
      <w:sz w:val="20"/>
      <w:szCs w:val="20"/>
    </w:rPr>
  </w:style>
  <w:style w:type="character" w:customStyle="1" w:styleId="1fffff7">
    <w:name w:val="称呼 字符1"/>
    <w:basedOn w:val="af2"/>
    <w:semiHidden/>
    <w:qFormat/>
    <w:locked/>
    <w:rPr>
      <w:kern w:val="2"/>
      <w:sz w:val="21"/>
      <w:szCs w:val="22"/>
    </w:rPr>
  </w:style>
  <w:style w:type="character" w:customStyle="1" w:styleId="Char2">
    <w:name w:val="电子邮件签名 Char"/>
    <w:basedOn w:val="af2"/>
    <w:link w:val="af7"/>
    <w:semiHidden/>
    <w:qFormat/>
    <w:locked/>
    <w:rPr>
      <w:rFonts w:ascii="Times New Roman" w:eastAsia="宋体" w:hAnsi="Times New Roman" w:cs="Times New Roman"/>
      <w:kern w:val="2"/>
      <w:sz w:val="21"/>
      <w:szCs w:val="22"/>
    </w:rPr>
  </w:style>
  <w:style w:type="character" w:customStyle="1" w:styleId="1fffff8">
    <w:name w:val="副标题 字符1"/>
    <w:basedOn w:val="af2"/>
    <w:uiPriority w:val="11"/>
    <w:qFormat/>
    <w:locked/>
    <w:rPr>
      <w:rFonts w:ascii="Arial" w:eastAsia="宋体" w:hAnsi="Arial" w:cs="Arial"/>
      <w:b/>
      <w:bCs/>
      <w:kern w:val="28"/>
      <w:sz w:val="32"/>
      <w:szCs w:val="32"/>
    </w:rPr>
  </w:style>
  <w:style w:type="character" w:customStyle="1" w:styleId="Char5">
    <w:name w:val="结束语 Char"/>
    <w:basedOn w:val="af2"/>
    <w:link w:val="aff1"/>
    <w:semiHidden/>
    <w:qFormat/>
    <w:locked/>
    <w:rPr>
      <w:rFonts w:ascii="Times New Roman" w:eastAsia="宋体" w:hAnsi="Times New Roman" w:cs="Times New Roman"/>
      <w:kern w:val="2"/>
      <w:sz w:val="21"/>
      <w:szCs w:val="22"/>
    </w:rPr>
  </w:style>
  <w:style w:type="character" w:customStyle="1" w:styleId="Char7">
    <w:name w:val="签名 Char"/>
    <w:basedOn w:val="af2"/>
    <w:link w:val="affc"/>
    <w:semiHidden/>
    <w:qFormat/>
    <w:locked/>
    <w:rPr>
      <w:rFonts w:ascii="Times New Roman" w:eastAsia="宋体" w:hAnsi="Times New Roman" w:cs="Times New Roman"/>
      <w:kern w:val="2"/>
      <w:sz w:val="21"/>
      <w:szCs w:val="22"/>
    </w:rPr>
  </w:style>
  <w:style w:type="character" w:customStyle="1" w:styleId="Char8">
    <w:name w:val="信息标题 Char"/>
    <w:basedOn w:val="af2"/>
    <w:link w:val="afff2"/>
    <w:semiHidden/>
    <w:qFormat/>
    <w:locked/>
    <w:rPr>
      <w:rFonts w:ascii="Arial" w:eastAsia="宋体" w:hAnsi="Arial" w:cs="Arial"/>
      <w:kern w:val="2"/>
      <w:sz w:val="24"/>
      <w:szCs w:val="24"/>
      <w:shd w:val="pct20" w:color="auto" w:fill="auto"/>
    </w:rPr>
  </w:style>
  <w:style w:type="paragraph" w:customStyle="1" w:styleId="1fffff9">
    <w:name w:val="正文首行缩进1"/>
    <w:basedOn w:val="af1"/>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d"/>
    <w:link w:val="1fffff9"/>
    <w:qFormat/>
    <w:locked/>
    <w:rPr>
      <w:rFonts w:ascii="Times New Roman" w:eastAsia="宋体" w:hAnsi="Times New Roman" w:cs="Times New Roman"/>
      <w:kern w:val="2"/>
      <w:sz w:val="21"/>
      <w:szCs w:val="21"/>
    </w:rPr>
  </w:style>
  <w:style w:type="character" w:customStyle="1" w:styleId="219">
    <w:name w:val="正文文本 2 字符1"/>
    <w:basedOn w:val="af2"/>
    <w:uiPriority w:val="99"/>
    <w:qFormat/>
    <w:locked/>
    <w:rPr>
      <w:rFonts w:ascii="Times New Roman" w:eastAsia="宋体" w:hAnsi="Times New Roman" w:cs="Times New Roman"/>
    </w:rPr>
  </w:style>
  <w:style w:type="character" w:customStyle="1" w:styleId="21a">
    <w:name w:val="正文文本缩进 2 字符1"/>
    <w:basedOn w:val="af2"/>
    <w:uiPriority w:val="99"/>
    <w:semiHidden/>
    <w:qFormat/>
    <w:locked/>
    <w:rPr>
      <w:rFonts w:ascii="Times New Roman" w:eastAsia="宋体" w:hAnsi="Times New Roman" w:cs="Times New Roman"/>
    </w:rPr>
  </w:style>
  <w:style w:type="character" w:customStyle="1" w:styleId="Char0">
    <w:name w:val="注释标题 Char"/>
    <w:basedOn w:val="af2"/>
    <w:link w:val="af5"/>
    <w:semiHidden/>
    <w:qFormat/>
    <w:locked/>
    <w:rPr>
      <w:rFonts w:ascii="Times New Roman" w:eastAsia="宋体" w:hAnsi="Times New Roman" w:cs="Times New Roman"/>
      <w:kern w:val="2"/>
      <w:sz w:val="21"/>
      <w:szCs w:val="22"/>
    </w:rPr>
  </w:style>
  <w:style w:type="table" w:customStyle="1" w:styleId="11d">
    <w:name w:val="立体型 1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f1"/>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2"/>
    <w:qFormat/>
    <w:rPr>
      <w:rFonts w:asciiTheme="majorHAnsi" w:eastAsiaTheme="majorEastAsia" w:hAnsiTheme="majorHAnsi" w:cstheme="majorBidi"/>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uiPriority w:val="99"/>
    <w:qFormat/>
    <w:rPr>
      <w:rFonts w:eastAsia="宋体"/>
      <w:kern w:val="2"/>
      <w:sz w:val="18"/>
      <w:szCs w:val="18"/>
      <w:lang w:val="en-US" w:eastAsia="zh-CN" w:bidi="ar-SA"/>
    </w:rPr>
  </w:style>
  <w:style w:type="character" w:customStyle="1" w:styleId="Charfffffc">
    <w:name w:val="批注文字 Char"/>
    <w:uiPriority w:val="99"/>
    <w:qFormat/>
    <w:rPr>
      <w:rFonts w:eastAsia="宋体"/>
      <w:kern w:val="2"/>
      <w:sz w:val="21"/>
      <w:szCs w:val="24"/>
      <w:lang w:val="en-US" w:eastAsia="zh-CN" w:bidi="ar-SA"/>
    </w:rPr>
  </w:style>
  <w:style w:type="character" w:customStyle="1" w:styleId="2Char12">
    <w:name w:val="标题 2 Char1"/>
    <w:semiHidden/>
    <w:qFormat/>
    <w:rPr>
      <w:rFonts w:ascii="Cambria" w:eastAsia="宋体" w:hAnsi="Cambria" w:cs="Times New Roman"/>
      <w:b/>
      <w:bCs/>
      <w:kern w:val="2"/>
      <w:sz w:val="32"/>
      <w:szCs w:val="32"/>
    </w:rPr>
  </w:style>
  <w:style w:type="character" w:customStyle="1" w:styleId="5Char1">
    <w:name w:val="标题 5 Char1"/>
    <w:semiHidden/>
    <w:qFormat/>
    <w:rPr>
      <w:b/>
      <w:bCs/>
      <w:kern w:val="2"/>
      <w:sz w:val="28"/>
      <w:szCs w:val="28"/>
    </w:rPr>
  </w:style>
  <w:style w:type="character" w:customStyle="1" w:styleId="6Char10">
    <w:name w:val="标题 6 Char1"/>
    <w:semiHidden/>
    <w:qFormat/>
    <w:rPr>
      <w:rFonts w:ascii="Cambria" w:eastAsia="宋体" w:hAnsi="Cambria" w:cs="Times New Roman"/>
      <w:b/>
      <w:bCs/>
      <w:kern w:val="2"/>
      <w:sz w:val="24"/>
      <w:szCs w:val="24"/>
    </w:rPr>
  </w:style>
  <w:style w:type="character" w:customStyle="1" w:styleId="7Char10">
    <w:name w:val="标题 7 Char1"/>
    <w:semiHidden/>
    <w:qFormat/>
    <w:rPr>
      <w:b/>
      <w:bCs/>
      <w:kern w:val="2"/>
      <w:sz w:val="24"/>
      <w:szCs w:val="24"/>
    </w:rPr>
  </w:style>
  <w:style w:type="character" w:customStyle="1" w:styleId="8Char10">
    <w:name w:val="标题 8 Char1"/>
    <w:semiHidden/>
    <w:qFormat/>
    <w:rPr>
      <w:rFonts w:ascii="Cambria" w:eastAsia="宋体" w:hAnsi="Cambria" w:cs="Times New Roman"/>
      <w:kern w:val="2"/>
      <w:sz w:val="24"/>
      <w:szCs w:val="24"/>
    </w:rPr>
  </w:style>
  <w:style w:type="character" w:customStyle="1" w:styleId="9Char10">
    <w:name w:val="标题 9 Char1"/>
    <w:semiHidden/>
    <w:qFormat/>
    <w:rPr>
      <w:rFonts w:ascii="Cambria" w:eastAsia="宋体" w:hAnsi="Cambria" w:cs="Times New Roman"/>
      <w:kern w:val="2"/>
      <w:sz w:val="21"/>
      <w:szCs w:val="21"/>
    </w:rPr>
  </w:style>
  <w:style w:type="character" w:customStyle="1" w:styleId="Char1f5">
    <w:name w:val="页脚 Char1"/>
    <w:uiPriority w:val="99"/>
    <w:qFormat/>
    <w:rPr>
      <w:kern w:val="2"/>
      <w:sz w:val="18"/>
      <w:szCs w:val="18"/>
    </w:rPr>
  </w:style>
  <w:style w:type="character" w:customStyle="1" w:styleId="3Char40">
    <w:name w:val="正文文本缩进 3 Char4"/>
    <w:basedOn w:val="af2"/>
    <w:uiPriority w:val="99"/>
    <w:semiHidden/>
    <w:qFormat/>
    <w:rPr>
      <w:rFonts w:ascii="Calibri" w:eastAsia="宋体" w:hAnsi="Calibri" w:cs="Times New Roman"/>
      <w:sz w:val="16"/>
      <w:szCs w:val="16"/>
    </w:rPr>
  </w:style>
  <w:style w:type="character" w:customStyle="1" w:styleId="2Char21">
    <w:name w:val="正文文本 2 Char2"/>
    <w:basedOn w:val="af2"/>
    <w:uiPriority w:val="99"/>
    <w:semiHidden/>
    <w:qFormat/>
    <w:rPr>
      <w:rFonts w:ascii="Calibri" w:eastAsia="宋体" w:hAnsi="Calibri" w:cs="Times New Roman"/>
      <w:sz w:val="24"/>
    </w:rPr>
  </w:style>
  <w:style w:type="character" w:customStyle="1" w:styleId="Char2e">
    <w:name w:val="批注文字 Char2"/>
    <w:basedOn w:val="af2"/>
    <w:uiPriority w:val="99"/>
    <w:semiHidden/>
    <w:qFormat/>
    <w:rPr>
      <w:rFonts w:ascii="Calibri" w:eastAsia="宋体" w:hAnsi="Calibri" w:cs="Times New Roman"/>
      <w:sz w:val="24"/>
    </w:rPr>
  </w:style>
  <w:style w:type="character" w:customStyle="1" w:styleId="Char1f6">
    <w:name w:val="日期 Char1"/>
    <w:basedOn w:val="af2"/>
    <w:uiPriority w:val="99"/>
    <w:semiHidden/>
    <w:qFormat/>
    <w:rPr>
      <w:rFonts w:ascii="Calibri" w:eastAsia="宋体" w:hAnsi="Calibri" w:cs="Times New Roman"/>
      <w:sz w:val="24"/>
    </w:rPr>
  </w:style>
  <w:style w:type="character" w:customStyle="1" w:styleId="Char2f">
    <w:name w:val="正文文本 Char2"/>
    <w:basedOn w:val="af2"/>
    <w:uiPriority w:val="99"/>
    <w:semiHidden/>
    <w:qFormat/>
    <w:rPr>
      <w:rFonts w:ascii="Calibri" w:eastAsia="宋体" w:hAnsi="Calibri" w:cs="Times New Roman"/>
      <w:sz w:val="24"/>
    </w:rPr>
  </w:style>
  <w:style w:type="character" w:customStyle="1" w:styleId="3Char12">
    <w:name w:val="正文文本 3 Char1"/>
    <w:basedOn w:val="af2"/>
    <w:uiPriority w:val="99"/>
    <w:semiHidden/>
    <w:qFormat/>
    <w:rPr>
      <w:rFonts w:ascii="Calibri" w:eastAsia="宋体" w:hAnsi="Calibri" w:cs="Times New Roman"/>
      <w:sz w:val="16"/>
      <w:szCs w:val="16"/>
    </w:rPr>
  </w:style>
  <w:style w:type="character" w:customStyle="1" w:styleId="2Char22">
    <w:name w:val="正文首行缩进 2 Char2"/>
    <w:basedOn w:val="Char32"/>
    <w:uiPriority w:val="99"/>
    <w:semiHidden/>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semiHidden/>
    <w:qFormat/>
    <w:rPr>
      <w:rFonts w:ascii="Calibri" w:eastAsia="宋体" w:hAnsi="Calibri" w:cs="Times New Roman"/>
      <w:b/>
      <w:bCs/>
      <w:sz w:val="24"/>
    </w:rPr>
  </w:style>
  <w:style w:type="character" w:customStyle="1" w:styleId="Char2f1">
    <w:name w:val="文档结构图 Char2"/>
    <w:basedOn w:val="af2"/>
    <w:uiPriority w:val="99"/>
    <w:semiHidden/>
    <w:qFormat/>
    <w:rPr>
      <w:rFonts w:ascii="宋体" w:eastAsia="宋体" w:hAnsi="Calibri" w:cs="Times New Roman"/>
      <w:sz w:val="18"/>
      <w:szCs w:val="18"/>
    </w:rPr>
  </w:style>
  <w:style w:type="character" w:customStyle="1" w:styleId="Char1f7">
    <w:name w:val="正文首行缩进 Char1"/>
    <w:basedOn w:val="Char2f"/>
    <w:uiPriority w:val="99"/>
    <w:semiHidden/>
    <w:qFormat/>
    <w:rPr>
      <w:rFonts w:ascii="Calibri" w:eastAsia="宋体" w:hAnsi="Calibri" w:cs="Times New Roman"/>
      <w:sz w:val="24"/>
    </w:rPr>
  </w:style>
  <w:style w:type="character" w:customStyle="1" w:styleId="2Char23">
    <w:name w:val="正文文本缩进 2 Char2"/>
    <w:basedOn w:val="af2"/>
    <w:uiPriority w:val="99"/>
    <w:semiHidden/>
    <w:qFormat/>
    <w:rPr>
      <w:rFonts w:ascii="Calibri" w:eastAsia="宋体" w:hAnsi="Calibri" w:cs="Times New Roman"/>
      <w:sz w:val="24"/>
    </w:rPr>
  </w:style>
  <w:style w:type="character" w:customStyle="1" w:styleId="Char37">
    <w:name w:val="纯文本 Char3"/>
    <w:basedOn w:val="af2"/>
    <w:uiPriority w:val="99"/>
    <w:semiHidden/>
    <w:qFormat/>
    <w:rPr>
      <w:rFonts w:ascii="宋体" w:eastAsia="宋体" w:hAnsi="Courier New" w:cs="Courier New"/>
      <w:szCs w:val="21"/>
    </w:rPr>
  </w:style>
  <w:style w:type="character" w:customStyle="1" w:styleId="Char2f2">
    <w:name w:val="脚注文本 Char2"/>
    <w:basedOn w:val="af2"/>
    <w:uiPriority w:val="99"/>
    <w:semiHidden/>
    <w:qFormat/>
    <w:rPr>
      <w:rFonts w:ascii="Calibri" w:eastAsia="宋体" w:hAnsi="Calibri" w:cs="Times New Roman"/>
      <w:sz w:val="18"/>
      <w:szCs w:val="18"/>
    </w:rPr>
  </w:style>
  <w:style w:type="character" w:customStyle="1" w:styleId="Char2f3">
    <w:name w:val="批注框文本 Char2"/>
    <w:basedOn w:val="af2"/>
    <w:uiPriority w:val="99"/>
    <w:semiHidden/>
    <w:qFormat/>
    <w:rPr>
      <w:rFonts w:ascii="Calibri" w:eastAsia="宋体" w:hAnsi="Calibri" w:cs="Times New Roman"/>
      <w:sz w:val="18"/>
      <w:szCs w:val="18"/>
    </w:rPr>
  </w:style>
  <w:style w:type="paragraph" w:customStyle="1" w:styleId="affffffffffffffffff0">
    <w:name w:val="文档副标题"/>
    <w:semiHidden/>
    <w:qFormat/>
    <w:pPr>
      <w:adjustRightInd w:val="0"/>
      <w:snapToGrid w:val="0"/>
      <w:spacing w:line="360" w:lineRule="auto"/>
    </w:pPr>
    <w:rPr>
      <w:rFonts w:ascii="Times New Roman" w:eastAsia="宋体" w:hAnsi="Times New Roman" w:cs="Times New Roman"/>
      <w:b/>
      <w:kern w:val="2"/>
      <w:sz w:val="30"/>
      <w:szCs w:val="30"/>
    </w:rPr>
  </w:style>
  <w:style w:type="paragraph" w:customStyle="1" w:styleId="1110">
    <w:name w:val="修订111"/>
    <w:uiPriority w:val="99"/>
    <w:semiHidden/>
    <w:qFormat/>
    <w:rPr>
      <w:rFonts w:ascii="Times New Roman" w:eastAsia="宋体" w:hAnsi="Times New Roman" w:cs="Times New Roman"/>
      <w:kern w:val="2"/>
      <w:sz w:val="21"/>
      <w:szCs w:val="24"/>
    </w:rPr>
  </w:style>
  <w:style w:type="paragraph" w:customStyle="1" w:styleId="11e">
    <w:name w:val="修订11"/>
    <w:uiPriority w:val="99"/>
    <w:semiHidden/>
    <w:qFormat/>
    <w:rPr>
      <w:rFonts w:ascii="Calibri" w:eastAsia="宋体" w:hAnsi="Calibri" w:cs="Times New Roman"/>
      <w:kern w:val="2"/>
      <w:sz w:val="24"/>
      <w:szCs w:val="22"/>
    </w:rPr>
  </w:style>
  <w:style w:type="table" w:customStyle="1" w:styleId="1fffffa">
    <w:name w:val="浅色底纹1"/>
    <w:basedOn w:val="af3"/>
    <w:qFormat/>
    <w:rPr>
      <w:rFonts w:ascii="Calibri" w:eastAsia="宋体"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3"/>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3"/>
    <w:uiPriority w:val="59"/>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b">
    <w:name w:val="网格型浅色1"/>
    <w:basedOn w:val="af3"/>
    <w:uiPriority w:val="40"/>
    <w:qFormat/>
    <w:rPr>
      <w:rFonts w:ascii="Calibri" w:eastAsia="宋体"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浅色底纹 - 强调文字颜色 111"/>
    <w:basedOn w:val="af3"/>
    <w:uiPriority w:val="60"/>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3"/>
    <w:qFormat/>
    <w:rPr>
      <w:rFonts w:ascii="Calibri" w:eastAsia="宋体"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3"/>
    <w:qFormat/>
    <w:rPr>
      <w:rFonts w:ascii="Calibri" w:eastAsia="宋体"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2Charb">
    <w:name w:val="冬2级 Char"/>
    <w:basedOn w:val="af2"/>
    <w:link w:val="2ffff0"/>
    <w:qFormat/>
    <w:rPr>
      <w:rFonts w:ascii="Arial" w:eastAsia="宋体" w:hAnsi="Arial" w:cs="Times New Roman"/>
      <w:b/>
      <w:kern w:val="2"/>
      <w:sz w:val="32"/>
      <w:szCs w:val="32"/>
    </w:rPr>
  </w:style>
  <w:style w:type="character" w:customStyle="1" w:styleId="3Char4">
    <w:name w:val="冬3级 Char"/>
    <w:basedOn w:val="af2"/>
    <w:link w:val="31"/>
    <w:qFormat/>
    <w:rPr>
      <w:rFonts w:ascii="Arial" w:eastAsia="黑体" w:hAnsi="Arial" w:cs="Times New Roman"/>
      <w:kern w:val="2"/>
      <w:sz w:val="30"/>
      <w:szCs w:val="30"/>
    </w:rPr>
  </w:style>
  <w:style w:type="character" w:customStyle="1" w:styleId="Char1">
    <w:name w:val="表格名称 Char"/>
    <w:link w:val="af6"/>
    <w:qFormat/>
    <w:rPr>
      <w:rFonts w:ascii="Times New Roman" w:eastAsia="宋体" w:hAnsi="Times New Roman" w:cs="Times New Roman"/>
      <w:b/>
      <w:bCs/>
      <w:kern w:val="2"/>
      <w:sz w:val="24"/>
    </w:rPr>
  </w:style>
  <w:style w:type="character" w:customStyle="1" w:styleId="Charfffff1">
    <w:name w:val="图名称 Char"/>
    <w:link w:val="affffffffffffff5"/>
    <w:qFormat/>
    <w:rPr>
      <w:rFonts w:ascii="Times New Roman" w:eastAsia="宋体" w:hAnsi="Times New Roman" w:cs="Arial"/>
      <w:b/>
      <w:kern w:val="2"/>
      <w:sz w:val="18"/>
      <w:szCs w:val="18"/>
    </w:rPr>
  </w:style>
  <w:style w:type="paragraph" w:customStyle="1" w:styleId="affffffffffffffffff1">
    <w:name w:val="军表格正文"/>
    <w:link w:val="Charfffffd"/>
    <w:qFormat/>
    <w:pPr>
      <w:adjustRightInd w:val="0"/>
      <w:snapToGrid w:val="0"/>
    </w:pPr>
    <w:rPr>
      <w:rFonts w:ascii="Arial" w:eastAsia="微软雅黑" w:hAnsi="Arial"/>
      <w:kern w:val="2"/>
      <w:sz w:val="21"/>
      <w:szCs w:val="18"/>
    </w:rPr>
  </w:style>
  <w:style w:type="paragraph" w:customStyle="1" w:styleId="affffffffffffffffff2">
    <w:name w:val="军表标题"/>
    <w:next w:val="af1"/>
    <w:link w:val="Charfffffe"/>
    <w:qFormat/>
    <w:pPr>
      <w:adjustRightInd w:val="0"/>
      <w:snapToGrid w:val="0"/>
      <w:spacing w:before="240" w:after="240" w:line="360" w:lineRule="auto"/>
      <w:jc w:val="center"/>
    </w:pPr>
    <w:rPr>
      <w:rFonts w:ascii="Arial" w:eastAsiaTheme="minorEastAsia" w:hAnsi="Arial" w:cs="Times New Roman"/>
      <w:kern w:val="2"/>
      <w:sz w:val="21"/>
      <w:szCs w:val="21"/>
    </w:rPr>
  </w:style>
  <w:style w:type="character" w:customStyle="1" w:styleId="Charfffffe">
    <w:name w:val="军表标题 Char"/>
    <w:basedOn w:val="af2"/>
    <w:link w:val="affffffffffffffffff2"/>
    <w:qFormat/>
    <w:rPr>
      <w:rFonts w:ascii="Arial" w:eastAsiaTheme="minorEastAsia" w:hAnsi="Arial" w:cs="Times New Roman"/>
      <w:kern w:val="2"/>
      <w:sz w:val="21"/>
      <w:szCs w:val="21"/>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2ffff4">
    <w:name w:val="正文首行缩进2"/>
    <w:basedOn w:val="af1"/>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f1"/>
    <w:qFormat/>
    <w:pPr>
      <w:widowControl/>
      <w:spacing w:before="100" w:beforeAutospacing="1" w:after="100" w:afterAutospacing="1"/>
      <w:jc w:val="left"/>
    </w:pPr>
    <w:rPr>
      <w:rFonts w:ascii="宋体" w:hAnsi="宋体" w:cs="宋体"/>
      <w:kern w:val="0"/>
      <w:sz w:val="24"/>
      <w:szCs w:val="24"/>
    </w:rPr>
  </w:style>
  <w:style w:type="paragraph" w:customStyle="1" w:styleId="1fffffc">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f1"/>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3"/>
    <w:uiPriority w:val="9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val="0"/>
      </w:rPr>
      <w:tblPr/>
      <w:tcPr>
        <w:shd w:val="clear" w:color="auto" w:fill="BFBFBF" w:themeFill="background1" w:themeFillShade="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2"/>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f1"/>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f1"/>
    <w:qFormat/>
    <w:pPr>
      <w:spacing w:before="60" w:after="60" w:line="360" w:lineRule="auto"/>
      <w:ind w:firstLine="425"/>
    </w:pPr>
    <w:rPr>
      <w:rFonts w:ascii="Times New Roman" w:hAnsi="Times New Roman"/>
      <w:sz w:val="24"/>
      <w:szCs w:val="20"/>
    </w:rPr>
  </w:style>
  <w:style w:type="paragraph" w:customStyle="1" w:styleId="1fffffd">
    <w:name w:val="样式 正文首行缩进 + 宋体 小四 首行缩进:  1 字符"/>
    <w:basedOn w:val="af1"/>
    <w:next w:val="af1"/>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9"/>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f1"/>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ascii="Times New Roman" w:eastAsia="宋体" w:hAnsi="Times New Roman" w:cs="Times New Roman" w:hint="eastAsia"/>
      <w:kern w:val="2"/>
      <w:sz w:val="21"/>
    </w:rPr>
  </w:style>
  <w:style w:type="paragraph" w:customStyle="1" w:styleId="3ff">
    <w:name w:val="修订3"/>
    <w:uiPriority w:val="99"/>
    <w:unhideWhenUsed/>
    <w:qFormat/>
    <w:rPr>
      <w:rFonts w:ascii="Times New Roman" w:eastAsia="宋体" w:hAnsi="Times New Roman" w:cs="Times New Roman"/>
      <w:kern w:val="2"/>
      <w:sz w:val="21"/>
      <w:szCs w:val="24"/>
    </w:rPr>
  </w:style>
  <w:style w:type="paragraph" w:customStyle="1" w:styleId="DefaultParagraphFontParaChar">
    <w:name w:val="Default Paragraph Font Para Char"/>
    <w:basedOn w:val="af1"/>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4"/>
    <w:qFormat/>
    <w:pPr>
      <w:spacing w:line="560" w:lineRule="atLeast"/>
    </w:pPr>
    <w:rPr>
      <w:rFonts w:ascii="宋体"/>
      <w:bCs w:val="0"/>
      <w:sz w:val="44"/>
      <w:szCs w:val="20"/>
      <w:lang w:val="zh-CN"/>
    </w:rPr>
  </w:style>
  <w:style w:type="paragraph" w:customStyle="1" w:styleId="1fffffe">
    <w:name w:val="样式 隶书 三号 居中1"/>
    <w:basedOn w:val="af1"/>
    <w:qFormat/>
    <w:pPr>
      <w:widowControl/>
      <w:spacing w:line="288" w:lineRule="auto"/>
      <w:jc w:val="center"/>
    </w:pPr>
    <w:rPr>
      <w:rFonts w:ascii="隶书" w:eastAsia="隶书" w:hAnsi="Arial" w:cs="宋体"/>
      <w:kern w:val="0"/>
      <w:sz w:val="36"/>
      <w:szCs w:val="20"/>
    </w:rPr>
  </w:style>
  <w:style w:type="paragraph" w:customStyle="1" w:styleId="pit">
    <w:name w:val="pit"/>
    <w:basedOn w:val="af1"/>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f1"/>
    <w:next w:val="afa"/>
    <w:qFormat/>
    <w:pPr>
      <w:jc w:val="center"/>
    </w:pPr>
    <w:rPr>
      <w:rFonts w:ascii="Times New Roman" w:hAnsi="Times New Roman"/>
      <w:b/>
      <w:color w:val="000000"/>
      <w:sz w:val="24"/>
      <w:szCs w:val="21"/>
    </w:rPr>
  </w:style>
  <w:style w:type="paragraph" w:customStyle="1" w:styleId="2ffff7">
    <w:name w:val="符号列表2"/>
    <w:basedOn w:val="af1"/>
    <w:qFormat/>
    <w:pPr>
      <w:tabs>
        <w:tab w:val="left" w:pos="113"/>
      </w:tabs>
      <w:ind w:left="227" w:hanging="227"/>
    </w:pPr>
    <w:rPr>
      <w:rFonts w:ascii="Times New Roman" w:hAnsi="Times New Roman"/>
      <w:szCs w:val="24"/>
    </w:rPr>
  </w:style>
  <w:style w:type="paragraph" w:customStyle="1" w:styleId="1H1">
    <w:name w:val="样式 标题 1H1合同标题 + 小三"/>
    <w:basedOn w:val="16"/>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f1"/>
    <w:qFormat/>
    <w:pPr>
      <w:tabs>
        <w:tab w:val="left" w:pos="0"/>
      </w:tabs>
      <w:ind w:hanging="1440"/>
    </w:pPr>
    <w:rPr>
      <w:rFonts w:ascii="Times New Roman" w:hAnsi="Times New Roman"/>
      <w:szCs w:val="24"/>
    </w:rPr>
  </w:style>
  <w:style w:type="paragraph" w:customStyle="1" w:styleId="Style63">
    <w:name w:val="_Style 63"/>
    <w:basedOn w:val="af1"/>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rFonts w:ascii="Times New Roman" w:eastAsia="宋体" w:hAnsi="Times New Roman" w:cs="Times New Roman"/>
      <w:kern w:val="2"/>
      <w:sz w:val="21"/>
      <w:szCs w:val="24"/>
    </w:rPr>
  </w:style>
  <w:style w:type="paragraph" w:customStyle="1" w:styleId="Normal4">
    <w:name w:val="Normal_4"/>
    <w:qFormat/>
    <w:pPr>
      <w:spacing w:before="120" w:after="240"/>
      <w:jc w:val="both"/>
    </w:pPr>
    <w:rPr>
      <w:rFonts w:ascii="Calibri" w:eastAsia="Calibri" w:hAnsi="Calibri" w:cs="Times New Roman"/>
      <w:sz w:val="22"/>
      <w:szCs w:val="22"/>
      <w:lang w:val="ru-RU" w:eastAsia="en-US"/>
    </w:rPr>
  </w:style>
  <w:style w:type="paragraph" w:customStyle="1" w:styleId="1ffffff">
    <w:name w:val="编号1"/>
    <w:basedOn w:val="af1"/>
    <w:qFormat/>
    <w:pPr>
      <w:tabs>
        <w:tab w:val="left" w:pos="1260"/>
      </w:tabs>
      <w:ind w:left="1260" w:hanging="420"/>
    </w:pPr>
    <w:rPr>
      <w:rFonts w:ascii="Times New Roman" w:hAnsi="Times New Roman"/>
      <w:szCs w:val="24"/>
    </w:rPr>
  </w:style>
  <w:style w:type="paragraph" w:customStyle="1" w:styleId="4f8">
    <w:name w:val="题注4"/>
    <w:basedOn w:val="af1"/>
    <w:next w:val="afa"/>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semiHidden/>
    <w:qFormat/>
  </w:style>
  <w:style w:type="character" w:customStyle="1" w:styleId="CharCharf7">
    <w:name w:val="样式 图表标题 + 宋体 五号 Char Char"/>
    <w:link w:val="affffffffffffffffff4"/>
    <w:qFormat/>
    <w:locked/>
    <w:rPr>
      <w:rFonts w:ascii="Arial" w:hAnsi="Arial"/>
      <w:b/>
      <w:bCs/>
      <w:szCs w:val="18"/>
    </w:rPr>
  </w:style>
  <w:style w:type="paragraph" w:customStyle="1" w:styleId="affffffffffffffffff4">
    <w:name w:val="样式 图表标题 + 宋体 五号"/>
    <w:basedOn w:val="af1"/>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2"/>
    <w:uiPriority w:val="99"/>
    <w:semiHidden/>
    <w:unhideWhenUsed/>
    <w:qFormat/>
    <w:rPr>
      <w:color w:val="605E5C"/>
      <w:shd w:val="clear" w:color="auto" w:fill="E1DFDD"/>
    </w:rPr>
  </w:style>
  <w:style w:type="paragraph" w:customStyle="1" w:styleId="2224">
    <w:name w:val="正文首行缩进 222"/>
    <w:basedOn w:val="af1"/>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f1"/>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3"/>
    <w:semiHidden/>
    <w:qFormat/>
    <w:pPr>
      <w:widowControl w:val="0"/>
      <w:adjustRightInd w:val="0"/>
      <w:snapToGrid w:val="0"/>
      <w:spacing w:line="360" w:lineRule="auto"/>
      <w:ind w:firstLineChars="200" w:firstLine="200"/>
    </w:pPr>
    <w:rPr>
      <w:rFonts w:ascii="Calibri" w:eastAsia="宋体"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f1"/>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f1"/>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5">
    <w:name w:val="表编号"/>
    <w:basedOn w:val="af1"/>
    <w:next w:val="af1"/>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f1"/>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2"/>
    <w:link w:val="affffffffffffffffff5"/>
    <w:qFormat/>
    <w:rPr>
      <w:rFonts w:ascii="Arial" w:eastAsia="宋体" w:hAnsi="Arial" w:cs="Times New Roman"/>
      <w:b/>
      <w:kern w:val="2"/>
      <w:sz w:val="21"/>
      <w:szCs w:val="21"/>
    </w:rPr>
  </w:style>
  <w:style w:type="paragraph" w:customStyle="1" w:styleId="20">
    <w:name w:val="项目2"/>
    <w:basedOn w:val="af1"/>
    <w:next w:val="af1"/>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f1"/>
    <w:next w:val="af1"/>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f1"/>
    <w:next w:val="af1"/>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f1"/>
    <w:next w:val="af1"/>
    <w:semiHidden/>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f1"/>
    <w:next w:val="af1"/>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2"/>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3"/>
    <w:uiPriority w:val="46"/>
    <w:qFormat/>
    <w:rPr>
      <w:rFonts w:asciiTheme="minorHAnsi" w:eastAsiaTheme="minorEastAsia" w:hAnsiTheme="minorHAnsi" w:cstheme="minorBidi"/>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15">
    <w:name w:val="修订31"/>
    <w:hidden/>
    <w:uiPriority w:val="99"/>
    <w:unhideWhenUsed/>
    <w:qFormat/>
    <w:rPr>
      <w:rFonts w:ascii="Times New Roman" w:eastAsia="宋体" w:hAnsi="Times New Roman" w:cs="Times New Roman"/>
      <w:sz w:val="24"/>
      <w:szCs w:val="24"/>
    </w:rPr>
  </w:style>
  <w:style w:type="character" w:customStyle="1" w:styleId="Char9">
    <w:name w:val="普通(网站) Char"/>
    <w:link w:val="afff3"/>
    <w:uiPriority w:val="99"/>
    <w:qFormat/>
    <w:rPr>
      <w:rFonts w:ascii="宋体" w:eastAsia="宋体" w:hAnsi="宋体"/>
      <w:sz w:val="24"/>
      <w:szCs w:val="24"/>
    </w:rPr>
  </w:style>
  <w:style w:type="character" w:customStyle="1" w:styleId="22e">
    <w:name w:val="未处理的提及22"/>
    <w:basedOn w:val="af2"/>
    <w:uiPriority w:val="99"/>
    <w:semiHidden/>
    <w:unhideWhenUsed/>
    <w:qFormat/>
    <w:rPr>
      <w:color w:val="605E5C"/>
      <w:shd w:val="clear" w:color="auto" w:fill="E1DFDD"/>
    </w:rPr>
  </w:style>
  <w:style w:type="paragraph" w:customStyle="1" w:styleId="4f9">
    <w:name w:val="修订4"/>
    <w:hidden/>
    <w:uiPriority w:val="99"/>
    <w:unhideWhenUsed/>
    <w:qFormat/>
    <w:rPr>
      <w:rFonts w:ascii="Times New Roman" w:eastAsia="宋体" w:hAnsi="Times New Roman" w:cs="Times New Roman"/>
      <w:sz w:val="24"/>
      <w:szCs w:val="24"/>
    </w:rPr>
  </w:style>
  <w:style w:type="paragraph" w:customStyle="1" w:styleId="yshT">
    <w:name w:val="yshT正文"/>
    <w:basedOn w:val="af1"/>
    <w:link w:val="yshT0"/>
    <w:qFormat/>
    <w:pPr>
      <w:spacing w:before="120" w:after="120" w:line="360" w:lineRule="auto"/>
      <w:ind w:firstLineChars="200" w:firstLine="200"/>
      <w:jc w:val="left"/>
    </w:pPr>
    <w:rPr>
      <w:rFonts w:ascii="Arial" w:hAnsi="Arial" w:cstheme="minorBidi"/>
      <w:sz w:val="24"/>
      <w:szCs w:val="21"/>
    </w:rPr>
  </w:style>
  <w:style w:type="character" w:customStyle="1" w:styleId="yshT0">
    <w:name w:val="yshT正文 字符"/>
    <w:basedOn w:val="af2"/>
    <w:link w:val="yshT"/>
    <w:qFormat/>
    <w:rPr>
      <w:rFonts w:ascii="Arial" w:eastAsia="宋体" w:hAnsi="Arial" w:cstheme="minorBidi"/>
      <w:kern w:val="2"/>
      <w:sz w:val="24"/>
      <w:szCs w:val="21"/>
    </w:rPr>
  </w:style>
  <w:style w:type="character" w:customStyle="1" w:styleId="5Char0">
    <w:name w:val="冬5级 Char"/>
    <w:basedOn w:val="af2"/>
    <w:link w:val="51"/>
    <w:qFormat/>
    <w:rPr>
      <w:rFonts w:ascii="华文细黑" w:eastAsia="黑体" w:hAnsi="华文细黑" w:cs="Times New Roman"/>
      <w:kern w:val="2"/>
      <w:sz w:val="24"/>
      <w:szCs w:val="22"/>
    </w:rPr>
  </w:style>
  <w:style w:type="character" w:customStyle="1" w:styleId="6Char4">
    <w:name w:val="冬6级 Char"/>
    <w:basedOn w:val="af2"/>
    <w:link w:val="61"/>
    <w:qFormat/>
    <w:rPr>
      <w:rFonts w:ascii="华文细黑" w:eastAsia="黑体" w:hAnsi="华文细黑" w:cs="Times New Roman"/>
      <w:kern w:val="2"/>
      <w:sz w:val="24"/>
      <w:szCs w:val="22"/>
    </w:rPr>
  </w:style>
  <w:style w:type="character" w:customStyle="1" w:styleId="7Char4">
    <w:name w:val="冬7级 Char"/>
    <w:basedOn w:val="af2"/>
    <w:link w:val="7"/>
    <w:qFormat/>
    <w:rPr>
      <w:rFonts w:ascii="华文细黑" w:eastAsia="宋体" w:hAnsi="华文细黑" w:cs="Times New Roman"/>
      <w:kern w:val="2"/>
      <w:sz w:val="24"/>
      <w:szCs w:val="22"/>
    </w:rPr>
  </w:style>
  <w:style w:type="character" w:customStyle="1" w:styleId="1ffff3">
    <w:name w:val="冬1级 字符"/>
    <w:basedOn w:val="af2"/>
    <w:link w:val="12"/>
    <w:qFormat/>
    <w:rPr>
      <w:rFonts w:ascii="Arial" w:eastAsia="黑体" w:hAnsi="Arial" w:cs="Times New Roman"/>
      <w:b/>
      <w:kern w:val="2"/>
      <w:sz w:val="44"/>
      <w:szCs w:val="36"/>
    </w:rPr>
  </w:style>
  <w:style w:type="character" w:customStyle="1" w:styleId="8Char1">
    <w:name w:val="冬8级 Char"/>
    <w:basedOn w:val="af2"/>
    <w:link w:val="8"/>
    <w:qFormat/>
    <w:rPr>
      <w:rFonts w:ascii="华文细黑" w:eastAsia="宋体" w:hAnsi="华文细黑" w:cs="Times New Roman"/>
      <w:kern w:val="2"/>
      <w:sz w:val="24"/>
      <w:szCs w:val="22"/>
    </w:rPr>
  </w:style>
  <w:style w:type="character" w:customStyle="1" w:styleId="9Char0">
    <w:name w:val="冬9级 Char"/>
    <w:basedOn w:val="af2"/>
    <w:link w:val="9"/>
    <w:qFormat/>
    <w:rPr>
      <w:rFonts w:ascii="华文细黑" w:eastAsia="宋体" w:hAnsi="华文细黑" w:cs="Times New Roman"/>
      <w:kern w:val="2"/>
      <w:sz w:val="24"/>
      <w:szCs w:val="22"/>
    </w:rPr>
  </w:style>
  <w:style w:type="table" w:customStyle="1" w:styleId="affffffffffffffffff7">
    <w:name w:val="仲裁列表"/>
    <w:basedOn w:val="af3"/>
    <w:uiPriority w:val="99"/>
    <w:qFormat/>
    <w:pPr>
      <w:jc w:val="both"/>
    </w:pPr>
    <w:rPr>
      <w:rFonts w:ascii="Calibri" w:eastAsia="华文细黑" w:hAnsi="Calibri" w:cs="Calibri"/>
      <w:color w:val="000000" w:themeColor="text1"/>
    </w:rPr>
    <w:tblPr>
      <w:jc w:val="center"/>
      <w:tblInd w:w="0" w:type="dxa"/>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Marlett"/>
        <w:b/>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70C0"/>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ascii="Times New Roman" w:eastAsia="Marlett"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jc w:val="both"/>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92CDDC" w:themeFill="accent5" w:themeFillTint="99"/>
      </w:tcPr>
    </w:tblStylePr>
  </w:style>
  <w:style w:type="paragraph" w:customStyle="1" w:styleId="SectionHeading">
    <w:name w:val="Section Heading"/>
    <w:basedOn w:val="af1"/>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1Char">
    <w:name w:val="目录 1 Char"/>
    <w:basedOn w:val="af2"/>
    <w:link w:val="17"/>
    <w:uiPriority w:val="39"/>
    <w:qFormat/>
    <w:rPr>
      <w:rFonts w:ascii="Times New Roman" w:hAnsi="Times New Roman" w:cs="Times New Roman"/>
      <w:kern w:val="2"/>
      <w:sz w:val="36"/>
      <w:szCs w:val="24"/>
    </w:rPr>
  </w:style>
  <w:style w:type="character" w:customStyle="1" w:styleId="foChar">
    <w:name w:val="fo Char"/>
    <w:basedOn w:val="af2"/>
    <w:qFormat/>
    <w:rPr>
      <w:rFonts w:eastAsia="宋体"/>
      <w:kern w:val="2"/>
      <w:sz w:val="18"/>
      <w:szCs w:val="18"/>
      <w:lang w:val="en-US" w:eastAsia="zh-CN" w:bidi="ar-SA"/>
    </w:rPr>
  </w:style>
  <w:style w:type="paragraph" w:customStyle="1" w:styleId="affffffffffffffffff8">
    <w:name w:val="表格列头"/>
    <w:basedOn w:val="affffff6"/>
    <w:qFormat/>
    <w:pPr>
      <w:widowControl/>
      <w:adjustRightInd w:val="0"/>
      <w:snapToGrid w:val="0"/>
      <w:spacing w:beforeLines="0" w:afterLines="0" w:line="240" w:lineRule="auto"/>
      <w:jc w:val="left"/>
    </w:pPr>
    <w:rPr>
      <w:rFonts w:ascii="Arial" w:eastAsia="微软雅黑" w:hAnsi="Arial" w:cs="宋体"/>
      <w:b/>
      <w:kern w:val="2"/>
      <w:sz w:val="21"/>
      <w:szCs w:val="18"/>
    </w:rPr>
  </w:style>
  <w:style w:type="paragraph" w:customStyle="1" w:styleId="074">
    <w:name w:val="样式 宋体 小四 首行缩进:  0.74 厘米"/>
    <w:basedOn w:val="af1"/>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f1"/>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2"/>
    <w:qFormat/>
    <w:rPr>
      <w:rFonts w:ascii="宋体" w:eastAsia="仿宋_GB2312" w:hAnsi="宋体"/>
      <w:bCs/>
      <w:kern w:val="0"/>
      <w:sz w:val="18"/>
    </w:rPr>
  </w:style>
  <w:style w:type="character" w:customStyle="1" w:styleId="affffffffffffffffffb">
    <w:name w:val="样式 宋体 小五"/>
    <w:basedOn w:val="af2"/>
    <w:qFormat/>
    <w:rPr>
      <w:rFonts w:ascii="宋体" w:eastAsia="仿宋_GB2312" w:hAnsi="宋体"/>
      <w:kern w:val="0"/>
      <w:sz w:val="18"/>
    </w:rPr>
  </w:style>
  <w:style w:type="paragraph" w:customStyle="1" w:styleId="affffffffffffffffffc">
    <w:name w:val="样式 宋体 小五 居中"/>
    <w:basedOn w:val="af1"/>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a"/>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f1"/>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2"/>
    <w:link w:val="-7"/>
    <w:qFormat/>
    <w:rPr>
      <w:rFonts w:ascii="Times New Roman" w:eastAsia="宋体" w:hAnsi="Times New Roman" w:cs="Times New Roman"/>
      <w:kern w:val="2"/>
      <w:sz w:val="24"/>
      <w:szCs w:val="24"/>
    </w:rPr>
  </w:style>
  <w:style w:type="paragraph" w:customStyle="1" w:styleId="122">
    <w:name w:val="标题 12"/>
    <w:basedOn w:val="af1"/>
    <w:next w:val="af1"/>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f1"/>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2"/>
    <w:link w:val="affffffffffffffffffd"/>
    <w:qFormat/>
    <w:rPr>
      <w:rFonts w:ascii="Times New Roman" w:eastAsia="宋体" w:hAnsi="Times New Roman" w:cs="Times New Roman"/>
      <w:kern w:val="2"/>
      <w:sz w:val="24"/>
      <w:szCs w:val="24"/>
    </w:rPr>
  </w:style>
  <w:style w:type="paragraph" w:customStyle="1" w:styleId="GZLevel1">
    <w:name w:val="GZ_Level_1"/>
    <w:basedOn w:val="16"/>
    <w:semiHidden/>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8"/>
    <w:next w:val="af8"/>
    <w:link w:val="3ArialCharChar"/>
    <w:qFormat/>
    <w:pPr>
      <w:widowControl w:val="0"/>
      <w:tabs>
        <w:tab w:val="clear" w:pos="454"/>
        <w:tab w:val="clear" w:pos="720"/>
        <w:tab w:val="left" w:pos="420"/>
      </w:tabs>
      <w:spacing w:before="120" w:afterLines="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f1"/>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f1"/>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f1"/>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f1"/>
    <w:next w:val="af1"/>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e"/>
    <w:uiPriority w:val="99"/>
    <w:qFormat/>
    <w:pPr>
      <w:jc w:val="both"/>
      <w:textAlignment w:val="center"/>
    </w:pPr>
    <w:rPr>
      <w:rFonts w:eastAsia="华文细黑"/>
    </w:rPr>
    <w:tblPr>
      <w:tblStyleRowBandSize w:val="1"/>
      <w:tblStyleColBandSize w:val="1"/>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108" w:type="dxa"/>
        <w:bottom w:w="0" w:type="dxa"/>
        <w:right w:w="108" w:type="dxa"/>
      </w:tblCellMar>
    </w:tblPr>
    <w:trPr>
      <w:jc w:val="center"/>
    </w:trPr>
    <w:tcPr>
      <w:shd w:val="clear" w:color="auto" w:fill="FFFFFF" w:themeFill="background1"/>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B050"/>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eastAsia="Marlet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jc w:val="both"/>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blStyleRowBandSize w:val="1"/>
      <w:tblStyleColBandSize w:val="1"/>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108" w:type="dxa"/>
        <w:bottom w:w="0" w:type="dxa"/>
        <w:right w:w="108" w:type="dxa"/>
      </w:tblCellMar>
    </w:tblPr>
    <w:trPr>
      <w:jc w:val="center"/>
    </w:trPr>
    <w:tcPr>
      <w:shd w:val="clear" w:color="auto" w:fill="FFFFFF" w:themeFill="background1"/>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EA6A"/>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eastAsia="Marlet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wordWrap/>
        <w:ind w:firstLineChars="0" w:firstLine="0"/>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wordWrap/>
        <w:ind w:firstLineChars="0" w:firstLine="0"/>
        <w:jc w:val="both"/>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E7FFF0"/>
      </w:tcPr>
    </w:tblStylePr>
  </w:style>
  <w:style w:type="table" w:customStyle="1" w:styleId="-13">
    <w:name w:val="仲裁列表-1"/>
    <w:basedOn w:val="af3"/>
    <w:uiPriority w:val="99"/>
    <w:qFormat/>
    <w:pPr>
      <w:jc w:val="both"/>
      <w:textAlignment w:val="center"/>
    </w:pPr>
    <w:rPr>
      <w:rFonts w:ascii="Calibri" w:eastAsia="华文细黑" w:hAnsi="Calibri" w:cs="Calibri"/>
      <w:color w:val="000000" w:themeColor="text1"/>
    </w:rPr>
    <w:tblPr>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108" w:type="dxa"/>
        <w:bottom w:w="0" w:type="dxa"/>
        <w:right w:w="108" w:type="dxa"/>
      </w:tblCellMar>
    </w:tblPr>
    <w:trPr>
      <w:jc w:val="center"/>
    </w:trPr>
    <w:tcPr>
      <w:shd w:val="clear" w:color="auto" w:fill="FFFFFF" w:themeFill="background1"/>
      <w:vAlign w:val="center"/>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0070C0"/>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pPr>
        <w:jc w:val="center"/>
      </w:pPr>
      <w:rPr>
        <w:rFonts w:eastAsia="Marlett"/>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2Vert">
      <w:pPr>
        <w:jc w:val="both"/>
      </w:pPr>
      <w:rPr>
        <w:rFonts w:eastAsia="Marlett"/>
        <w:sz w:val="21"/>
      </w:rPr>
    </w:tblStylePr>
    <w:tblStylePr w:type="band1Horz">
      <w:pPr>
        <w:wordWrap/>
        <w:spacing w:line="240" w:lineRule="auto"/>
        <w:ind w:firstLineChars="0" w:firstLine="0"/>
      </w:pPr>
      <w:rPr>
        <w:rFonts w:eastAsia="Marlett"/>
        <w:sz w:val="2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l2br w:val="nil"/>
          <w:tr2bl w:val="nil"/>
        </w:tcBorders>
        <w:shd w:val="clear" w:color="auto" w:fill="F2F2F2" w:themeFill="background1" w:themeFillShade="F2"/>
      </w:tcPr>
    </w:tblStylePr>
    <w:tblStylePr w:type="band2Horz">
      <w:pPr>
        <w:wordWrap/>
        <w:spacing w:line="240" w:lineRule="auto"/>
        <w:ind w:firstLineChars="0" w:firstLine="0"/>
        <w:jc w:val="both"/>
        <w:outlineLvl w:val="9"/>
      </w:pPr>
      <w:rPr>
        <w:rFonts w:eastAsia="Marlett"/>
        <w:sz w:val="2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cBorders>
        <w:shd w:val="clear" w:color="auto" w:fill="92CDDC" w:themeFill="accent5" w:themeFillTint="99"/>
      </w:tcPr>
    </w:tblStylePr>
  </w:style>
  <w:style w:type="paragraph" w:customStyle="1" w:styleId="afffffffffffffffffff1">
    <w:name w:val="阳"/>
    <w:basedOn w:val="16"/>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f1"/>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character" w:customStyle="1" w:styleId="6Char">
    <w:name w:val="样式6 Char"/>
    <w:link w:val="66"/>
    <w:qFormat/>
    <w:rPr>
      <w:rFonts w:ascii="宋体" w:eastAsia="宋体" w:hAnsi="宋体" w:cs="Times New Roman"/>
      <w:sz w:val="28"/>
    </w:rPr>
  </w:style>
  <w:style w:type="character" w:customStyle="1" w:styleId="7Char0">
    <w:name w:val="样式7 Char"/>
    <w:link w:val="76"/>
    <w:qFormat/>
    <w:rPr>
      <w:rFonts w:ascii="宋体" w:eastAsia="宋体" w:hAnsi="宋体" w:cs="Times New Roman"/>
      <w:sz w:val="28"/>
    </w:rPr>
  </w:style>
  <w:style w:type="character" w:customStyle="1" w:styleId="8Char0">
    <w:name w:val="样式8 Char"/>
    <w:link w:val="86"/>
    <w:qFormat/>
    <w:rPr>
      <w:rFonts w:ascii="黑体" w:eastAsia="黑体" w:hAnsi="Times New Roman" w:cs="Times New Roman"/>
      <w:kern w:val="2"/>
      <w:sz w:val="28"/>
    </w:rPr>
  </w:style>
  <w:style w:type="paragraph" w:customStyle="1" w:styleId="-8">
    <w:name w:val="冬正文-楷"/>
    <w:basedOn w:val="af1"/>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f1"/>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f1"/>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eastAsia="宋体" w:hAnsi="Univers 57 Condensed" w:cs="Times New Roman"/>
      <w:b/>
      <w:sz w:val="36"/>
      <w:lang w:val="en-GB" w:eastAsia="en-US"/>
    </w:rPr>
  </w:style>
  <w:style w:type="paragraph" w:customStyle="1" w:styleId="tablehead">
    <w:name w:val="table head"/>
    <w:basedOn w:val="af1"/>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3"/>
    <w:uiPriority w:val="61"/>
    <w:qFormat/>
    <w:rPr>
      <w:rFonts w:ascii="Calibri" w:eastAsia="宋体"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3"/>
    <w:uiPriority w:val="61"/>
    <w:qFormat/>
    <w:rPr>
      <w:rFonts w:ascii="Calibri" w:eastAsia="宋体"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2"/>
    <w:qFormat/>
  </w:style>
  <w:style w:type="character" w:customStyle="1" w:styleId="1ffffff0">
    <w:name w:val="页码1"/>
    <w:basedOn w:val="af2"/>
    <w:qFormat/>
  </w:style>
  <w:style w:type="character" w:customStyle="1" w:styleId="Charfffff4">
    <w:name w:val="图 Char"/>
    <w:link w:val="afffffffffffffffff7"/>
    <w:qFormat/>
    <w:rPr>
      <w:rFonts w:ascii="Times New Roman" w:eastAsia="宋体" w:hAnsi="Times New Roman" w:cs="Times New Roman"/>
      <w:snapToGrid w:val="0"/>
      <w:spacing w:val="20"/>
      <w:sz w:val="24"/>
    </w:rPr>
  </w:style>
  <w:style w:type="paragraph" w:customStyle="1" w:styleId="afffffffffffffffffff2">
    <w:name w:val="真正 正文"/>
    <w:basedOn w:val="af1"/>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2"/>
    <w:qFormat/>
    <w:rPr>
      <w:rFonts w:ascii="Arial" w:hAnsi="Arial"/>
      <w:b/>
      <w:sz w:val="36"/>
      <w:szCs w:val="36"/>
    </w:rPr>
  </w:style>
  <w:style w:type="paragraph" w:customStyle="1" w:styleId="afffffffffffffffffff3">
    <w:name w:val="图文居中"/>
    <w:basedOn w:val="af1"/>
    <w:next w:val="af1"/>
    <w:qFormat/>
    <w:pPr>
      <w:keepNext/>
      <w:spacing w:before="120" w:after="120"/>
      <w:jc w:val="center"/>
    </w:pPr>
    <w:rPr>
      <w:rFonts w:asciiTheme="minorHAnsi" w:hAnsiTheme="minorHAnsi" w:cstheme="minorBidi"/>
    </w:rPr>
  </w:style>
  <w:style w:type="paragraph" w:customStyle="1" w:styleId="afffffffffffffffffff4">
    <w:name w:val="表格居中"/>
    <w:basedOn w:val="affffff6"/>
    <w:qFormat/>
    <w:pPr>
      <w:widowControl/>
      <w:adjustRightInd w:val="0"/>
      <w:snapToGrid w:val="0"/>
      <w:spacing w:beforeLines="0" w:afterLines="0"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6"/>
    <w:next w:val="af1"/>
    <w:qFormat/>
    <w:pPr>
      <w:widowControl/>
      <w:adjustRightInd w:val="0"/>
      <w:snapToGrid w:val="0"/>
      <w:spacing w:beforeLines="0" w:afterLines="0" w:line="240" w:lineRule="auto"/>
      <w:jc w:val="left"/>
      <w:textAlignment w:val="auto"/>
    </w:pPr>
    <w:rPr>
      <w:rFonts w:eastAsia="微软雅黑" w:cs="宋体"/>
      <w:kern w:val="2"/>
      <w:sz w:val="21"/>
      <w:szCs w:val="18"/>
    </w:rPr>
  </w:style>
  <w:style w:type="paragraph" w:customStyle="1" w:styleId="afffffffffffffffffff7">
    <w:name w:val="图片格式"/>
    <w:basedOn w:val="af1"/>
    <w:next w:val="af1"/>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unhideWhenUsed/>
    <w:qFormat/>
    <w:pPr>
      <w:widowControl w:val="0"/>
    </w:pPr>
    <w:rPr>
      <w:rFonts w:ascii="Calibri" w:eastAsia="宋体"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f1"/>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eastAsia="宋体"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rFonts w:ascii="Times New Roman" w:eastAsia="宋体" w:hAnsi="Times New Roman" w:cs="Times New Roman"/>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eastAsia="宋体" w:hAnsi="Arial" w:cs="Times New Roman"/>
    </w:rPr>
  </w:style>
  <w:style w:type="paragraph" w:customStyle="1" w:styleId="H0">
    <w:name w:val="H0"/>
    <w:qFormat/>
    <w:pPr>
      <w:jc w:val="both"/>
    </w:pPr>
    <w:rPr>
      <w:rFonts w:ascii="Arial" w:eastAsia="黑体" w:hAnsi="Arial" w:cs="Times New Roman"/>
      <w:b/>
      <w:sz w:val="32"/>
      <w:szCs w:val="32"/>
      <w:lang w:val="en-GB"/>
    </w:rPr>
  </w:style>
  <w:style w:type="paragraph" w:customStyle="1" w:styleId="ysh5">
    <w:name w:val="ysh5级"/>
    <w:basedOn w:val="af1"/>
    <w:next w:val="af1"/>
    <w:link w:val="ysh50"/>
    <w:qFormat/>
    <w:pPr>
      <w:spacing w:before="120" w:after="120" w:line="360" w:lineRule="auto"/>
      <w:jc w:val="left"/>
      <w:outlineLvl w:val="4"/>
    </w:pPr>
    <w:rPr>
      <w:rFonts w:ascii="Arial" w:hAnsi="Arial" w:cstheme="minorBidi"/>
      <w:sz w:val="24"/>
      <w:szCs w:val="21"/>
    </w:rPr>
  </w:style>
  <w:style w:type="character" w:customStyle="1" w:styleId="ysh50">
    <w:name w:val="ysh5级 字符"/>
    <w:basedOn w:val="af2"/>
    <w:link w:val="ysh5"/>
    <w:qFormat/>
    <w:rPr>
      <w:rFonts w:ascii="Arial" w:eastAsia="宋体" w:hAnsi="Arial" w:cstheme="minorBidi"/>
      <w:kern w:val="2"/>
      <w:sz w:val="24"/>
      <w:szCs w:val="21"/>
    </w:rPr>
  </w:style>
  <w:style w:type="paragraph" w:customStyle="1" w:styleId="xl168">
    <w:name w:val="xl168"/>
    <w:basedOn w:val="af1"/>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f1"/>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f1"/>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f1"/>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f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f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f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f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f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f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f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6"/>
    <w:next w:val="af1"/>
    <w:uiPriority w:val="39"/>
    <w:unhideWhenUsed/>
    <w:qFormat/>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2211">
    <w:name w:val="正文首行缩进 221"/>
    <w:basedOn w:val="af1"/>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f1"/>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f1"/>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2"/>
    <w:uiPriority w:val="99"/>
    <w:semiHidden/>
    <w:unhideWhenUsed/>
    <w:qFormat/>
    <w:rPr>
      <w:color w:val="605E5C"/>
      <w:shd w:val="clear" w:color="auto" w:fill="E1DFDD"/>
    </w:rPr>
  </w:style>
  <w:style w:type="character" w:customStyle="1" w:styleId="3ff0">
    <w:name w:val="未处理的提及3"/>
    <w:basedOn w:val="af2"/>
    <w:uiPriority w:val="99"/>
    <w:semiHidden/>
    <w:unhideWhenUsed/>
    <w:qFormat/>
    <w:rPr>
      <w:color w:val="605E5C"/>
      <w:shd w:val="clear" w:color="auto" w:fill="E1DFDD"/>
    </w:rPr>
  </w:style>
  <w:style w:type="paragraph" w:customStyle="1" w:styleId="xl125">
    <w:name w:val="xl12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hidden/>
    <w:uiPriority w:val="99"/>
    <w:unhideWhenUsed/>
    <w:qFormat/>
    <w:rPr>
      <w:rFonts w:ascii="Times New Roman" w:eastAsia="宋体" w:hAnsi="Times New Roman" w:cs="Times New Roman"/>
      <w:sz w:val="24"/>
      <w:szCs w:val="24"/>
    </w:rPr>
  </w:style>
  <w:style w:type="character" w:customStyle="1" w:styleId="font01">
    <w:name w:val="font01"/>
    <w:basedOn w:val="af2"/>
    <w:qFormat/>
    <w:rPr>
      <w:rFonts w:ascii="宋体" w:eastAsia="宋体" w:hAnsi="宋体" w:cs="宋体" w:hint="eastAsia"/>
      <w:color w:val="FF0000"/>
      <w:sz w:val="22"/>
      <w:szCs w:val="22"/>
      <w:u w:val="none"/>
    </w:rPr>
  </w:style>
  <w:style w:type="paragraph" w:customStyle="1" w:styleId="a4">
    <w:name w:val="列表（符号二级）（绿盟科技）"/>
    <w:basedOn w:val="a3"/>
    <w:qFormat/>
    <w:pPr>
      <w:numPr>
        <w:ilvl w:val="1"/>
      </w:numPr>
    </w:pPr>
  </w:style>
  <w:style w:type="paragraph" w:customStyle="1" w:styleId="a3">
    <w:name w:val="列表（符号一级）（绿盟科技）"/>
    <w:basedOn w:val="af1"/>
    <w:qFormat/>
    <w:pPr>
      <w:numPr>
        <w:numId w:val="59"/>
      </w:numPr>
      <w:spacing w:line="300" w:lineRule="auto"/>
      <w:ind w:firstLineChars="200" w:firstLine="200"/>
    </w:pPr>
    <w:rPr>
      <w:rFonts w:ascii="Arial" w:hAnsi="Arial"/>
      <w:kern w:val="0"/>
      <w:sz w:val="24"/>
      <w:szCs w:val="21"/>
    </w:rPr>
  </w:style>
  <w:style w:type="character" w:customStyle="1" w:styleId="4fa">
    <w:name w:val="未处理的提及4"/>
    <w:basedOn w:val="af2"/>
    <w:uiPriority w:val="99"/>
    <w:semiHidden/>
    <w:unhideWhenUsed/>
    <w:qFormat/>
    <w:rPr>
      <w:color w:val="605E5C"/>
      <w:shd w:val="clear" w:color="auto" w:fill="E1DFDD"/>
    </w:rPr>
  </w:style>
  <w:style w:type="paragraph" w:customStyle="1" w:styleId="TOC4">
    <w:name w:val="TOC 标题4"/>
    <w:basedOn w:val="16"/>
    <w:next w:val="af1"/>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3"/>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网格型3"/>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网格型4"/>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网格型5"/>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网格型6"/>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f3"/>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f3">
    <w:name w:val="网格型15"/>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网格型20"/>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网格型21"/>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
    <w:name w:val="网格型22"/>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f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f1">
    <w:name w:val="未处理的提及5"/>
    <w:basedOn w:val="af2"/>
    <w:uiPriority w:val="99"/>
    <w:semiHidden/>
    <w:unhideWhenUsed/>
    <w:qFormat/>
    <w:rPr>
      <w:color w:val="605E5C"/>
      <w:shd w:val="clear" w:color="auto" w:fill="E1DFDD"/>
    </w:rPr>
  </w:style>
  <w:style w:type="character" w:customStyle="1" w:styleId="6b">
    <w:name w:val="未处理的提及6"/>
    <w:basedOn w:val="af2"/>
    <w:uiPriority w:val="99"/>
    <w:semiHidden/>
    <w:unhideWhenUsed/>
    <w:qFormat/>
    <w:rPr>
      <w:color w:val="605E5C"/>
      <w:shd w:val="clear" w:color="auto" w:fill="E1DFDD"/>
    </w:rPr>
  </w:style>
  <w:style w:type="paragraph" w:customStyle="1" w:styleId="6c">
    <w:name w:val="修订6"/>
    <w:hidden/>
    <w:uiPriority w:val="99"/>
    <w:semiHidden/>
    <w:qFormat/>
    <w:rPr>
      <w:rFonts w:ascii="Times New Roman" w:eastAsia="宋体" w:hAnsi="Times New Roman" w:cs="Times New Roman"/>
      <w:sz w:val="24"/>
      <w:szCs w:val="24"/>
    </w:rPr>
  </w:style>
  <w:style w:type="character" w:customStyle="1" w:styleId="7a">
    <w:name w:val="未处理的提及7"/>
    <w:basedOn w:val="af2"/>
    <w:uiPriority w:val="99"/>
    <w:semiHidden/>
    <w:unhideWhenUsed/>
    <w:qFormat/>
    <w:rPr>
      <w:color w:val="605E5C"/>
      <w:shd w:val="clear" w:color="auto" w:fill="E1DFDD"/>
    </w:rPr>
  </w:style>
  <w:style w:type="character" w:customStyle="1" w:styleId="88">
    <w:name w:val="未处理的提及8"/>
    <w:basedOn w:val="af2"/>
    <w:uiPriority w:val="99"/>
    <w:semiHidden/>
    <w:unhideWhenUsed/>
    <w:qFormat/>
    <w:rPr>
      <w:color w:val="605E5C"/>
      <w:shd w:val="clear" w:color="auto" w:fill="E1DFDD"/>
    </w:rPr>
  </w:style>
  <w:style w:type="table" w:customStyle="1" w:styleId="290">
    <w:name w:val="网格型29"/>
    <w:basedOn w:val="af3"/>
    <w:uiPriority w:val="39"/>
    <w:qFormat/>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普通文字 Char Char1"/>
    <w:qFormat/>
    <w:rsid w:val="00BC501A"/>
    <w:rPr>
      <w:rFonts w:ascii="宋体" w:eastAsia="宋体" w:hAnsi="Courier New"/>
      <w:kern w:val="2"/>
      <w:sz w:val="21"/>
      <w:lang w:val="en-US" w:eastAsia="zh-CN" w:bidi="ar-SA"/>
    </w:rPr>
  </w:style>
  <w:style w:type="character" w:customStyle="1" w:styleId="Charffffff6">
    <w:name w:val="军正文 Char"/>
    <w:link w:val="afffffffffffffffffff9"/>
    <w:qFormat/>
    <w:rsid w:val="00BC501A"/>
    <w:rPr>
      <w:rFonts w:ascii="Arial" w:eastAsia="宋体" w:hAnsi="Arial" w:cs="Times New Roman"/>
      <w:sz w:val="24"/>
    </w:rPr>
  </w:style>
  <w:style w:type="paragraph" w:customStyle="1" w:styleId="afffffffffffffffffff9">
    <w:name w:val="军正文"/>
    <w:basedOn w:val="af1"/>
    <w:link w:val="Charffffff6"/>
    <w:qFormat/>
    <w:rsid w:val="00BC501A"/>
    <w:pPr>
      <w:spacing w:before="120" w:after="120" w:line="360" w:lineRule="auto"/>
      <w:ind w:firstLineChars="200" w:firstLine="200"/>
      <w:jc w:val="left"/>
    </w:pPr>
    <w:rPr>
      <w:rFonts w:ascii="Arial" w:hAnsi="Arial"/>
      <w:kern w:val="0"/>
      <w:sz w:val="24"/>
      <w:szCs w:val="20"/>
    </w:rPr>
  </w:style>
  <w:style w:type="character" w:customStyle="1" w:styleId="Charffffff7">
    <w:name w:val="可研的一级标题 Char"/>
    <w:link w:val="afffffffffffffffffffa"/>
    <w:uiPriority w:val="99"/>
    <w:qFormat/>
    <w:rsid w:val="00BC501A"/>
    <w:rPr>
      <w:rFonts w:ascii="宋体" w:eastAsia="黑体" w:hAnsi="宋体"/>
      <w:color w:val="000000"/>
      <w:kern w:val="2"/>
      <w:sz w:val="28"/>
      <w:szCs w:val="24"/>
    </w:rPr>
  </w:style>
  <w:style w:type="paragraph" w:customStyle="1" w:styleId="afffffffffffffffffffa">
    <w:name w:val="可研的一级标题"/>
    <w:basedOn w:val="af1"/>
    <w:next w:val="af1"/>
    <w:link w:val="Charffffff7"/>
    <w:uiPriority w:val="99"/>
    <w:qFormat/>
    <w:rsid w:val="00BC501A"/>
    <w:pPr>
      <w:tabs>
        <w:tab w:val="left" w:pos="482"/>
        <w:tab w:val="left" w:pos="840"/>
      </w:tabs>
      <w:adjustRightInd w:val="0"/>
      <w:spacing w:before="120" w:after="120"/>
      <w:ind w:left="845" w:hanging="420"/>
      <w:jc w:val="left"/>
      <w:textAlignment w:val="baseline"/>
      <w:outlineLvl w:val="0"/>
    </w:pPr>
    <w:rPr>
      <w:rFonts w:ascii="宋体" w:eastAsia="黑体" w:hAnsi="宋体" w:cs="宋体"/>
      <w:color w:val="000000"/>
      <w:sz w:val="28"/>
      <w:szCs w:val="24"/>
    </w:rPr>
  </w:style>
  <w:style w:type="character" w:customStyle="1" w:styleId="msointensereference0">
    <w:name w:val="msointensereference"/>
    <w:qFormat/>
    <w:rsid w:val="00BC501A"/>
    <w:rPr>
      <w:b/>
      <w:smallCaps/>
      <w:color w:val="C0504D"/>
      <w:spacing w:val="5"/>
      <w:u w:val="single"/>
    </w:rPr>
  </w:style>
  <w:style w:type="character" w:customStyle="1" w:styleId="2ffffb">
    <w:name w:val="2 字符"/>
    <w:link w:val="2ffffc"/>
    <w:qFormat/>
    <w:rsid w:val="00BC501A"/>
    <w:rPr>
      <w:rFonts w:ascii="宋体" w:eastAsia="宋体" w:hAnsi="宋体"/>
      <w:color w:val="000000"/>
      <w:sz w:val="30"/>
      <w:szCs w:val="24"/>
    </w:rPr>
  </w:style>
  <w:style w:type="paragraph" w:customStyle="1" w:styleId="2ffffc">
    <w:name w:val="2"/>
    <w:basedOn w:val="afffffffffffffffffffb"/>
    <w:link w:val="2ffffb"/>
    <w:qFormat/>
    <w:rsid w:val="00BC501A"/>
    <w:rPr>
      <w:rFonts w:eastAsia="宋体" w:cs="宋体"/>
      <w:sz w:val="30"/>
    </w:rPr>
  </w:style>
  <w:style w:type="paragraph" w:customStyle="1" w:styleId="afffffffffffffffffffb">
    <w:name w:val="可研"/>
    <w:basedOn w:val="afff3"/>
    <w:link w:val="afffffffffffffffffffc"/>
    <w:qFormat/>
    <w:rsid w:val="00BC501A"/>
    <w:pPr>
      <w:tabs>
        <w:tab w:val="left" w:pos="840"/>
      </w:tabs>
      <w:spacing w:line="432" w:lineRule="auto"/>
      <w:ind w:left="284"/>
    </w:pPr>
    <w:rPr>
      <w:rFonts w:eastAsia="黑体" w:cs="Times New Roman"/>
      <w:color w:val="000000"/>
      <w:sz w:val="44"/>
    </w:rPr>
  </w:style>
  <w:style w:type="character" w:customStyle="1" w:styleId="PPChar">
    <w:name w:val="PP正文 Char"/>
    <w:link w:val="PP"/>
    <w:qFormat/>
    <w:rsid w:val="00BC501A"/>
    <w:rPr>
      <w:rFonts w:ascii="宋体" w:eastAsia="宋体" w:hAnsi="宋体" w:cs="Times New Roman"/>
      <w:sz w:val="24"/>
    </w:rPr>
  </w:style>
  <w:style w:type="paragraph" w:customStyle="1" w:styleId="PP">
    <w:name w:val="PP正文"/>
    <w:basedOn w:val="af1"/>
    <w:link w:val="PPChar"/>
    <w:qFormat/>
    <w:rsid w:val="00BC501A"/>
    <w:pPr>
      <w:spacing w:after="200" w:line="360" w:lineRule="auto"/>
      <w:ind w:firstLineChars="200" w:firstLine="880"/>
    </w:pPr>
    <w:rPr>
      <w:rFonts w:ascii="宋体" w:hAnsi="宋体"/>
      <w:kern w:val="0"/>
      <w:sz w:val="24"/>
      <w:szCs w:val="20"/>
    </w:rPr>
  </w:style>
  <w:style w:type="character" w:customStyle="1" w:styleId="afffffffffffffffffffc">
    <w:name w:val="可研 字符"/>
    <w:link w:val="afffffffffffffffffffb"/>
    <w:qFormat/>
    <w:rsid w:val="00BC501A"/>
    <w:rPr>
      <w:rFonts w:ascii="宋体" w:eastAsia="黑体" w:hAnsi="宋体" w:cs="Times New Roman"/>
      <w:color w:val="000000"/>
      <w:sz w:val="44"/>
      <w:szCs w:val="24"/>
    </w:rPr>
  </w:style>
  <w:style w:type="character" w:customStyle="1" w:styleId="2ffffd">
    <w:name w:val="列表段落 字符2"/>
    <w:uiPriority w:val="34"/>
    <w:qFormat/>
    <w:rsid w:val="00BC501A"/>
    <w:rPr>
      <w:kern w:val="2"/>
      <w:sz w:val="24"/>
      <w:szCs w:val="16"/>
    </w:rPr>
  </w:style>
  <w:style w:type="character" w:customStyle="1" w:styleId="3ff2">
    <w:name w:val="正文文本 3 字符"/>
    <w:qFormat/>
    <w:rsid w:val="00BC501A"/>
    <w:rPr>
      <w:sz w:val="16"/>
      <w:szCs w:val="16"/>
    </w:rPr>
  </w:style>
  <w:style w:type="character" w:customStyle="1" w:styleId="DYH">
    <w:name w:val="DYH正文 字符"/>
    <w:link w:val="DYH0"/>
    <w:qFormat/>
    <w:rsid w:val="00BC501A"/>
    <w:rPr>
      <w:rFonts w:ascii="Arial" w:eastAsia="宋体" w:hAnsi="Arial"/>
      <w:sz w:val="24"/>
    </w:rPr>
  </w:style>
  <w:style w:type="paragraph" w:customStyle="1" w:styleId="DYH0">
    <w:name w:val="DYH正文"/>
    <w:basedOn w:val="af1"/>
    <w:link w:val="DYH"/>
    <w:qFormat/>
    <w:rsid w:val="00BC501A"/>
    <w:pPr>
      <w:spacing w:before="120" w:after="120" w:line="360" w:lineRule="auto"/>
      <w:ind w:firstLineChars="200" w:firstLine="200"/>
      <w:jc w:val="left"/>
    </w:pPr>
    <w:rPr>
      <w:rFonts w:ascii="Arial" w:hAnsi="Arial" w:cs="宋体"/>
      <w:kern w:val="0"/>
      <w:sz w:val="24"/>
      <w:szCs w:val="20"/>
    </w:rPr>
  </w:style>
  <w:style w:type="paragraph" w:customStyle="1" w:styleId="Style1197">
    <w:name w:val="_Style 1197"/>
    <w:basedOn w:val="af1"/>
    <w:next w:val="afffff0"/>
    <w:link w:val="Charffffd"/>
    <w:qFormat/>
    <w:rsid w:val="00BC501A"/>
    <w:pPr>
      <w:ind w:firstLineChars="200" w:firstLine="420"/>
    </w:pPr>
    <w:rPr>
      <w:rFonts w:eastAsia="仿宋" w:cs="宋体"/>
    </w:rPr>
  </w:style>
  <w:style w:type="character" w:customStyle="1" w:styleId="15f4">
    <w:name w:val="标题 1 字符5"/>
    <w:uiPriority w:val="9"/>
    <w:qFormat/>
    <w:rsid w:val="00BC501A"/>
    <w:rPr>
      <w:rFonts w:ascii="宋体" w:hAnsi="宋体"/>
      <w:b/>
      <w:kern w:val="2"/>
      <w:sz w:val="36"/>
      <w:szCs w:val="22"/>
    </w:rPr>
  </w:style>
  <w:style w:type="character" w:customStyle="1" w:styleId="TD8">
    <w:name w:val="TD表格列头 字符"/>
    <w:link w:val="TD9"/>
    <w:qFormat/>
    <w:rsid w:val="00BC501A"/>
    <w:rPr>
      <w:rFonts w:ascii="宋体" w:hAnsi="宋体"/>
      <w:b/>
      <w:kern w:val="2"/>
      <w:sz w:val="21"/>
      <w:szCs w:val="18"/>
    </w:rPr>
  </w:style>
  <w:style w:type="paragraph" w:customStyle="1" w:styleId="TD9">
    <w:name w:val="TD表格列头"/>
    <w:link w:val="TD8"/>
    <w:qFormat/>
    <w:locked/>
    <w:rsid w:val="00BC501A"/>
    <w:pPr>
      <w:widowControl w:val="0"/>
      <w:autoSpaceDE w:val="0"/>
      <w:autoSpaceDN w:val="0"/>
      <w:spacing w:line="360" w:lineRule="auto"/>
      <w:jc w:val="center"/>
      <w:textAlignment w:val="center"/>
    </w:pPr>
    <w:rPr>
      <w:rFonts w:ascii="宋体" w:hAnsi="宋体"/>
      <w:b/>
      <w:kern w:val="2"/>
      <w:sz w:val="21"/>
      <w:szCs w:val="18"/>
    </w:rPr>
  </w:style>
  <w:style w:type="paragraph" w:customStyle="1" w:styleId="afffffffffffffffffffd">
    <w:name w:val="图表标题"/>
    <w:basedOn w:val="af1"/>
    <w:next w:val="af1"/>
    <w:qFormat/>
    <w:rsid w:val="00BC501A"/>
    <w:pPr>
      <w:widowControl/>
      <w:spacing w:before="120" w:after="120" w:line="360" w:lineRule="auto"/>
      <w:ind w:firstLineChars="200" w:firstLine="200"/>
      <w:jc w:val="center"/>
    </w:pPr>
    <w:rPr>
      <w:rFonts w:ascii="Arial" w:eastAsia="黑体" w:hAnsi="Arial"/>
      <w:sz w:val="24"/>
      <w:szCs w:val="20"/>
    </w:rPr>
  </w:style>
  <w:style w:type="paragraph" w:customStyle="1" w:styleId="124">
    <w:name w:val="修订12"/>
    <w:uiPriority w:val="99"/>
    <w:semiHidden/>
    <w:qFormat/>
    <w:rsid w:val="00BC501A"/>
    <w:rPr>
      <w:rFonts w:ascii="Calibri" w:eastAsia="宋体" w:hAnsi="Calibri" w:cs="Times New Roman"/>
      <w:kern w:val="2"/>
      <w:sz w:val="24"/>
      <w:szCs w:val="22"/>
    </w:rPr>
  </w:style>
  <w:style w:type="paragraph" w:customStyle="1" w:styleId="ListParagraph2">
    <w:name w:val="List Paragraph2"/>
    <w:basedOn w:val="af1"/>
    <w:uiPriority w:val="34"/>
    <w:qFormat/>
    <w:rsid w:val="00BC501A"/>
    <w:pPr>
      <w:spacing w:line="360" w:lineRule="auto"/>
    </w:pPr>
    <w:rPr>
      <w:rFonts w:ascii="宋体" w:hAnsi="宋体"/>
      <w:sz w:val="24"/>
      <w:szCs w:val="20"/>
    </w:rPr>
  </w:style>
  <w:style w:type="table" w:customStyle="1" w:styleId="TableGrid2">
    <w:name w:val="TableGrid2"/>
    <w:qFormat/>
    <w:rsid w:val="00BC501A"/>
    <w:rPr>
      <w:rFonts w:ascii="Times New Roman" w:eastAsia="宋体" w:hAnsi="Times New Roman" w:cs="Times New Roman"/>
    </w:rPr>
    <w:tblPr>
      <w:tblCellMar>
        <w:top w:w="0" w:type="dxa"/>
        <w:left w:w="0" w:type="dxa"/>
        <w:bottom w:w="0" w:type="dxa"/>
        <w:right w:w="0" w:type="dxa"/>
      </w:tblCellMar>
    </w:tblPr>
  </w:style>
  <w:style w:type="table" w:customStyle="1" w:styleId="TableGrid1">
    <w:name w:val="TableGrid1"/>
    <w:qFormat/>
    <w:rsid w:val="00BC501A"/>
    <w:rPr>
      <w:rFonts w:ascii="Times New Roman" w:eastAsia="宋体" w:hAnsi="Times New Roman" w:cs="Times New Roman"/>
    </w:rPr>
    <w:tblPr>
      <w:tblCellMar>
        <w:top w:w="0" w:type="dxa"/>
        <w:left w:w="0" w:type="dxa"/>
        <w:bottom w:w="0" w:type="dxa"/>
        <w:right w:w="0" w:type="dxa"/>
      </w:tblCellMar>
    </w:tblPr>
  </w:style>
  <w:style w:type="table" w:customStyle="1" w:styleId="2ffffe">
    <w:name w:val="网格型浅色2"/>
    <w:basedOn w:val="af3"/>
    <w:uiPriority w:val="40"/>
    <w:qFormat/>
    <w:rsid w:val="00BC501A"/>
    <w:rPr>
      <w:rFonts w:ascii="Times New Roman" w:eastAsia="宋体" w:hAnsi="Times New Roman" w:cs="Times New Roman"/>
    </w:rPr>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styleId="afffffffffffffffffffe">
    <w:name w:val="Revision"/>
    <w:hidden/>
    <w:uiPriority w:val="99"/>
    <w:unhideWhenUsed/>
    <w:rsid w:val="00BF2251"/>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90">
      <w:bodyDiv w:val="1"/>
      <w:marLeft w:val="0"/>
      <w:marRight w:val="0"/>
      <w:marTop w:val="0"/>
      <w:marBottom w:val="0"/>
      <w:divBdr>
        <w:top w:val="none" w:sz="0" w:space="0" w:color="auto"/>
        <w:left w:val="none" w:sz="0" w:space="0" w:color="auto"/>
        <w:bottom w:val="none" w:sz="0" w:space="0" w:color="auto"/>
        <w:right w:val="none" w:sz="0" w:space="0" w:color="auto"/>
      </w:divBdr>
    </w:div>
    <w:div w:id="191334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ccgp.gov.cn"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middle.zcygov.cn/v-settle-front/enter/account?entranceType=1&amp;settleCategory=1&amp;isLoginAdd=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A2121-56DE-4242-BC0C-4A77E65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166</Pages>
  <Words>16784</Words>
  <Characters>95671</Characters>
  <Application>Microsoft Office Word</Application>
  <DocSecurity>0</DocSecurity>
  <Lines>797</Lines>
  <Paragraphs>224</Paragraphs>
  <ScaleCrop>false</ScaleCrop>
  <Company>上海上海远瞩计算机技术有限公司</Company>
  <LinksUpToDate>false</LinksUpToDate>
  <CharactersWithSpaces>112231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yq</cp:lastModifiedBy>
  <cp:revision>6</cp:revision>
  <cp:lastPrinted>2021-11-01T08:30:00Z</cp:lastPrinted>
  <dcterms:created xsi:type="dcterms:W3CDTF">2021-11-03T01:42:00Z</dcterms:created>
  <dcterms:modified xsi:type="dcterms:W3CDTF">2021-11-03T02:50:00Z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