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000000" w:themeColor="text1"/>
          <w:sz w:val="36"/>
          <w:szCs w:val="36"/>
        </w:rPr>
      </w:pPr>
      <w:bookmarkStart w:id="0" w:name="PO_15528_PM002_1"/>
      <w:bookmarkStart w:id="1" w:name="_Toc113861228"/>
      <w:bookmarkStart w:id="2" w:name="_Toc101361312"/>
      <w:bookmarkStart w:id="3" w:name="_Toc119939008"/>
      <w:bookmarkStart w:id="4" w:name="_Toc115170430"/>
      <w:bookmarkStart w:id="5" w:name="_Toc10403"/>
      <w:r>
        <w:rPr>
          <w:rFonts w:hint="eastAsia" w:ascii="宋体" w:hAnsi="宋体"/>
          <w:color w:val="000000" w:themeColor="text1"/>
          <w:sz w:val="36"/>
          <w:szCs w:val="36"/>
        </w:rPr>
        <w:t>国家体育总局秦皇岛训练基地机能评定分析</w:t>
      </w:r>
    </w:p>
    <w:p>
      <w:pPr>
        <w:jc w:val="center"/>
        <w:rPr>
          <w:rFonts w:ascii="宋体" w:hAnsi="宋体"/>
          <w:color w:val="000000" w:themeColor="text1"/>
          <w:sz w:val="36"/>
          <w:szCs w:val="36"/>
        </w:rPr>
      </w:pPr>
      <w:r>
        <w:rPr>
          <w:rFonts w:hint="eastAsia" w:ascii="宋体" w:hAnsi="宋体"/>
          <w:color w:val="000000" w:themeColor="text1"/>
          <w:sz w:val="36"/>
          <w:szCs w:val="36"/>
        </w:rPr>
        <w:t>设备</w:t>
      </w:r>
      <w:r>
        <w:rPr>
          <w:rFonts w:hint="eastAsia" w:ascii="宋体" w:hAnsi="宋体"/>
          <w:color w:val="000000" w:themeColor="text1"/>
          <w:sz w:val="36"/>
          <w:szCs w:val="36"/>
          <w:lang w:eastAsia="zh-CN"/>
        </w:rPr>
        <w:t>第二次</w:t>
      </w:r>
      <w:r>
        <w:rPr>
          <w:rFonts w:hint="eastAsia" w:ascii="宋体" w:hAnsi="宋体"/>
          <w:color w:val="000000" w:themeColor="text1"/>
          <w:sz w:val="36"/>
          <w:szCs w:val="36"/>
        </w:rPr>
        <w:t>采购</w:t>
      </w:r>
    </w:p>
    <w:bookmarkEnd w:id="0"/>
    <w:p>
      <w:pPr>
        <w:spacing w:beforeLines="100" w:line="360" w:lineRule="auto"/>
        <w:ind w:right="-108"/>
        <w:jc w:val="center"/>
        <w:rPr>
          <w:rFonts w:hint="default" w:ascii="宋体" w:hAnsi="宋体" w:eastAsia="宋体"/>
          <w:b/>
          <w:color w:val="000000" w:themeColor="text1"/>
          <w:spacing w:val="40"/>
          <w:sz w:val="84"/>
          <w:szCs w:val="84"/>
          <w:lang w:val="en-US" w:eastAsia="zh-CN"/>
        </w:rPr>
      </w:pPr>
      <w:r>
        <w:rPr>
          <w:rFonts w:hint="eastAsia" w:ascii="宋体" w:hAnsi="宋体"/>
          <w:color w:val="000000" w:themeColor="text1"/>
          <w:sz w:val="36"/>
          <w:szCs w:val="36"/>
        </w:rPr>
        <w:t>编号：ZB202</w:t>
      </w:r>
      <w:r>
        <w:rPr>
          <w:rFonts w:hint="eastAsia" w:ascii="宋体" w:hAnsi="宋体"/>
          <w:color w:val="000000" w:themeColor="text1"/>
          <w:sz w:val="36"/>
          <w:szCs w:val="36"/>
          <w:lang w:val="en-US" w:eastAsia="zh-CN"/>
        </w:rPr>
        <w:t>4</w:t>
      </w:r>
      <w:r>
        <w:rPr>
          <w:rFonts w:hint="eastAsia" w:ascii="宋体" w:hAnsi="宋体"/>
          <w:color w:val="000000" w:themeColor="text1"/>
          <w:sz w:val="36"/>
          <w:szCs w:val="36"/>
        </w:rPr>
        <w:t>-</w:t>
      </w:r>
      <w:r>
        <w:rPr>
          <w:rFonts w:hint="eastAsia" w:ascii="宋体" w:hAnsi="宋体"/>
          <w:color w:val="000000" w:themeColor="text1"/>
          <w:sz w:val="36"/>
          <w:szCs w:val="36"/>
          <w:lang w:val="en-US" w:eastAsia="zh-CN"/>
        </w:rPr>
        <w:t>08</w:t>
      </w:r>
    </w:p>
    <w:p>
      <w:pPr>
        <w:spacing w:beforeLines="100" w:after="100" w:afterAutospacing="1" w:line="800" w:lineRule="exact"/>
        <w:ind w:right="-108"/>
        <w:jc w:val="center"/>
        <w:rPr>
          <w:rFonts w:ascii="宋体" w:hAnsi="宋体"/>
          <w:b/>
          <w:color w:val="000000" w:themeColor="text1"/>
          <w:spacing w:val="40"/>
          <w:sz w:val="84"/>
          <w:szCs w:val="84"/>
        </w:rPr>
      </w:pPr>
      <w:r>
        <w:rPr>
          <w:rFonts w:hint="eastAsia" w:ascii="宋体" w:hAnsi="宋体"/>
          <w:b/>
          <w:color w:val="000000" w:themeColor="text1"/>
          <w:spacing w:val="40"/>
          <w:sz w:val="84"/>
          <w:szCs w:val="84"/>
        </w:rPr>
        <w:t>公</w:t>
      </w:r>
    </w:p>
    <w:p>
      <w:pPr>
        <w:spacing w:after="100" w:afterAutospacing="1" w:line="800" w:lineRule="exact"/>
        <w:ind w:right="-108"/>
        <w:jc w:val="center"/>
        <w:rPr>
          <w:rFonts w:ascii="宋体" w:hAnsi="宋体"/>
          <w:b/>
          <w:color w:val="000000" w:themeColor="text1"/>
          <w:spacing w:val="40"/>
          <w:sz w:val="84"/>
          <w:szCs w:val="84"/>
        </w:rPr>
      </w:pPr>
      <w:r>
        <w:rPr>
          <w:rFonts w:hint="eastAsia" w:ascii="宋体" w:hAnsi="宋体"/>
          <w:b/>
          <w:color w:val="000000" w:themeColor="text1"/>
          <w:spacing w:val="40"/>
          <w:sz w:val="84"/>
          <w:szCs w:val="84"/>
        </w:rPr>
        <w:t>开</w:t>
      </w:r>
    </w:p>
    <w:p>
      <w:pPr>
        <w:spacing w:after="100" w:afterAutospacing="1" w:line="800" w:lineRule="exact"/>
        <w:ind w:right="-108"/>
        <w:jc w:val="center"/>
        <w:rPr>
          <w:rFonts w:ascii="宋体" w:hAnsi="宋体"/>
          <w:b/>
          <w:color w:val="000000" w:themeColor="text1"/>
          <w:spacing w:val="40"/>
          <w:sz w:val="84"/>
          <w:szCs w:val="84"/>
        </w:rPr>
      </w:pPr>
      <w:r>
        <w:rPr>
          <w:rFonts w:hint="eastAsia" w:ascii="宋体" w:hAnsi="宋体"/>
          <w:b/>
          <w:color w:val="000000" w:themeColor="text1"/>
          <w:spacing w:val="40"/>
          <w:sz w:val="84"/>
          <w:szCs w:val="84"/>
        </w:rPr>
        <w:t>招</w:t>
      </w:r>
    </w:p>
    <w:p>
      <w:pPr>
        <w:spacing w:after="100" w:afterAutospacing="1" w:line="800" w:lineRule="exact"/>
        <w:ind w:right="-108"/>
        <w:jc w:val="center"/>
        <w:rPr>
          <w:rFonts w:ascii="宋体" w:hAnsi="宋体"/>
          <w:b/>
          <w:color w:val="000000" w:themeColor="text1"/>
          <w:spacing w:val="40"/>
          <w:sz w:val="84"/>
          <w:szCs w:val="84"/>
        </w:rPr>
      </w:pPr>
      <w:r>
        <w:rPr>
          <w:rFonts w:hint="eastAsia" w:ascii="宋体" w:hAnsi="宋体"/>
          <w:b/>
          <w:color w:val="000000" w:themeColor="text1"/>
          <w:spacing w:val="40"/>
          <w:sz w:val="84"/>
          <w:szCs w:val="84"/>
        </w:rPr>
        <w:t>标</w:t>
      </w:r>
    </w:p>
    <w:p>
      <w:pPr>
        <w:spacing w:after="100" w:afterAutospacing="1" w:line="800" w:lineRule="exact"/>
        <w:ind w:right="-108"/>
        <w:jc w:val="center"/>
        <w:rPr>
          <w:rFonts w:ascii="宋体" w:hAnsi="宋体"/>
          <w:b/>
          <w:color w:val="000000" w:themeColor="text1"/>
          <w:spacing w:val="40"/>
          <w:sz w:val="84"/>
          <w:szCs w:val="84"/>
        </w:rPr>
      </w:pPr>
      <w:r>
        <w:rPr>
          <w:rFonts w:hint="eastAsia" w:ascii="宋体" w:hAnsi="宋体"/>
          <w:b/>
          <w:color w:val="000000" w:themeColor="text1"/>
          <w:spacing w:val="40"/>
          <w:sz w:val="84"/>
          <w:szCs w:val="84"/>
        </w:rPr>
        <w:t>文</w:t>
      </w:r>
    </w:p>
    <w:p>
      <w:pPr>
        <w:spacing w:after="100" w:afterAutospacing="1" w:line="800" w:lineRule="exact"/>
        <w:ind w:right="-108"/>
        <w:jc w:val="center"/>
        <w:rPr>
          <w:rFonts w:ascii="宋体" w:hAnsi="宋体"/>
          <w:b/>
          <w:color w:val="000000" w:themeColor="text1"/>
          <w:spacing w:val="40"/>
          <w:sz w:val="84"/>
          <w:szCs w:val="84"/>
        </w:rPr>
      </w:pPr>
      <w:r>
        <w:rPr>
          <w:rFonts w:hint="eastAsia" w:ascii="宋体" w:hAnsi="宋体"/>
          <w:b/>
          <w:color w:val="000000" w:themeColor="text1"/>
          <w:spacing w:val="40"/>
          <w:sz w:val="84"/>
          <w:szCs w:val="84"/>
        </w:rPr>
        <w:t>件</w:t>
      </w:r>
    </w:p>
    <w:p>
      <w:pPr>
        <w:ind w:right="-110"/>
        <w:rPr>
          <w:rFonts w:ascii="宋体" w:hAnsi="宋体"/>
          <w:color w:val="000000" w:themeColor="text1"/>
          <w:sz w:val="32"/>
          <w:szCs w:val="32"/>
        </w:rPr>
      </w:pPr>
    </w:p>
    <w:p>
      <w:pPr>
        <w:ind w:right="-110"/>
        <w:rPr>
          <w:rFonts w:ascii="宋体" w:hAnsi="宋体"/>
          <w:color w:val="000000" w:themeColor="text1"/>
          <w:sz w:val="32"/>
          <w:szCs w:val="32"/>
        </w:rPr>
      </w:pPr>
    </w:p>
    <w:p>
      <w:pPr>
        <w:spacing w:line="500" w:lineRule="exact"/>
        <w:ind w:right="532" w:firstLine="540" w:firstLineChars="150"/>
        <w:rPr>
          <w:rFonts w:ascii="宋体" w:hAnsi="宋体"/>
          <w:color w:val="000000" w:themeColor="text1"/>
          <w:sz w:val="36"/>
          <w:szCs w:val="36"/>
        </w:rPr>
      </w:pPr>
      <w:r>
        <w:rPr>
          <w:rFonts w:hint="eastAsia" w:ascii="宋体" w:hAnsi="宋体"/>
          <w:color w:val="000000" w:themeColor="text1"/>
          <w:sz w:val="36"/>
          <w:szCs w:val="36"/>
        </w:rPr>
        <w:t>采购单位：国家体育总局体育器材装备中心</w:t>
      </w:r>
    </w:p>
    <w:p>
      <w:pPr>
        <w:wordWrap w:val="0"/>
        <w:spacing w:line="500" w:lineRule="exact"/>
        <w:ind w:right="-108" w:firstLine="540" w:firstLineChars="150"/>
        <w:rPr>
          <w:rFonts w:ascii="宋体" w:hAnsi="宋体"/>
          <w:color w:val="000000" w:themeColor="text1"/>
          <w:sz w:val="36"/>
          <w:szCs w:val="36"/>
        </w:rPr>
      </w:pPr>
      <w:r>
        <w:rPr>
          <w:rFonts w:hint="eastAsia" w:ascii="宋体" w:hAnsi="宋体"/>
          <w:color w:val="000000" w:themeColor="text1"/>
          <w:sz w:val="36"/>
          <w:szCs w:val="36"/>
        </w:rPr>
        <w:t>地    址：北京市东城区体育馆路3号</w:t>
      </w:r>
    </w:p>
    <w:p>
      <w:pPr>
        <w:spacing w:line="500" w:lineRule="exact"/>
        <w:ind w:right="-108"/>
        <w:jc w:val="center"/>
        <w:rPr>
          <w:rFonts w:hAnsi="宋体"/>
          <w:b/>
          <w:color w:val="000000" w:themeColor="text1"/>
          <w:sz w:val="36"/>
          <w:szCs w:val="36"/>
        </w:rPr>
      </w:pPr>
      <w:r>
        <w:rPr>
          <w:rFonts w:hAnsi="宋体"/>
          <w:b/>
          <w:color w:val="000000" w:themeColor="text1"/>
          <w:sz w:val="44"/>
          <w:szCs w:val="44"/>
        </w:rPr>
        <w:br w:type="page"/>
      </w:r>
      <w:r>
        <w:rPr>
          <w:rFonts w:hint="eastAsia" w:hAnsi="宋体"/>
          <w:b/>
          <w:color w:val="000000" w:themeColor="text1"/>
          <w:sz w:val="36"/>
          <w:szCs w:val="36"/>
        </w:rPr>
        <w:t>目录</w:t>
      </w:r>
    </w:p>
    <w:p>
      <w:pPr>
        <w:pStyle w:val="15"/>
        <w:spacing w:before="120" w:after="120" w:line="360" w:lineRule="auto"/>
        <w:jc w:val="center"/>
        <w:rPr>
          <w:rFonts w:hAnsi="宋体" w:eastAsia="仿宋_GB2312"/>
          <w:color w:val="000000" w:themeColor="text1"/>
          <w:sz w:val="32"/>
          <w:szCs w:val="32"/>
        </w:rPr>
      </w:pPr>
    </w:p>
    <w:p>
      <w:pPr>
        <w:pStyle w:val="20"/>
        <w:tabs>
          <w:tab w:val="right" w:leader="dot" w:pos="8296"/>
        </w:tabs>
        <w:rPr>
          <w:rFonts w:asciiTheme="minorHAnsi" w:hAnsiTheme="minorHAnsi" w:eastAsiaTheme="minorEastAsia" w:cstheme="minorBidi"/>
          <w:sz w:val="21"/>
        </w:rPr>
      </w:pPr>
      <w:r>
        <w:rPr>
          <w:rFonts w:ascii="宋体" w:hAnsi="宋体" w:eastAsia="仿宋_GB2312"/>
          <w:color w:val="000000" w:themeColor="text1"/>
          <w:sz w:val="30"/>
          <w:szCs w:val="30"/>
        </w:rPr>
        <w:fldChar w:fldCharType="begin"/>
      </w:r>
      <w:r>
        <w:rPr>
          <w:rFonts w:ascii="宋体" w:hAnsi="宋体" w:eastAsia="仿宋_GB2312"/>
          <w:color w:val="000000" w:themeColor="text1"/>
          <w:sz w:val="30"/>
          <w:szCs w:val="30"/>
        </w:rPr>
        <w:instrText xml:space="preserve"> TOC \o "1-1" \h \z \u </w:instrText>
      </w:r>
      <w:r>
        <w:rPr>
          <w:rFonts w:ascii="宋体" w:hAnsi="宋体" w:eastAsia="仿宋_GB2312"/>
          <w:color w:val="000000" w:themeColor="text1"/>
          <w:sz w:val="30"/>
          <w:szCs w:val="30"/>
        </w:rPr>
        <w:fldChar w:fldCharType="separate"/>
      </w:r>
      <w:r>
        <w:fldChar w:fldCharType="begin"/>
      </w:r>
      <w:r>
        <w:instrText xml:space="preserve"> HYPERLINK \l "_Toc121226003" </w:instrText>
      </w:r>
      <w:r>
        <w:fldChar w:fldCharType="separate"/>
      </w:r>
      <w:r>
        <w:rPr>
          <w:rStyle w:val="31"/>
          <w:rFonts w:hAnsi="宋体"/>
          <w:b/>
        </w:rPr>
        <w:t>第一章  公开招标采购公告</w:t>
      </w:r>
      <w:r>
        <w:tab/>
      </w:r>
      <w:r>
        <w:fldChar w:fldCharType="begin"/>
      </w:r>
      <w:r>
        <w:instrText xml:space="preserve"> PAGEREF _Toc121226003 \h </w:instrText>
      </w:r>
      <w:r>
        <w:fldChar w:fldCharType="separate"/>
      </w:r>
      <w:r>
        <w:t>3</w:t>
      </w:r>
      <w:r>
        <w:fldChar w:fldCharType="end"/>
      </w:r>
      <w:r>
        <w:fldChar w:fldCharType="end"/>
      </w:r>
    </w:p>
    <w:p>
      <w:pPr>
        <w:pStyle w:val="20"/>
        <w:tabs>
          <w:tab w:val="right" w:leader="dot" w:pos="8296"/>
        </w:tabs>
        <w:rPr>
          <w:rFonts w:asciiTheme="minorHAnsi" w:hAnsiTheme="minorHAnsi" w:eastAsiaTheme="minorEastAsia" w:cstheme="minorBidi"/>
          <w:sz w:val="21"/>
        </w:rPr>
      </w:pPr>
      <w:r>
        <w:fldChar w:fldCharType="begin"/>
      </w:r>
      <w:r>
        <w:instrText xml:space="preserve"> HYPERLINK \l "_Toc121226004" </w:instrText>
      </w:r>
      <w:r>
        <w:fldChar w:fldCharType="separate"/>
      </w:r>
      <w:r>
        <w:rPr>
          <w:rStyle w:val="31"/>
          <w:rFonts w:hAnsi="宋体"/>
          <w:b/>
        </w:rPr>
        <w:t>第二章  投标人须知</w:t>
      </w:r>
      <w:r>
        <w:tab/>
      </w:r>
      <w:r>
        <w:fldChar w:fldCharType="begin"/>
      </w:r>
      <w:r>
        <w:instrText xml:space="preserve"> PAGEREF _Toc121226004 \h </w:instrText>
      </w:r>
      <w:r>
        <w:fldChar w:fldCharType="separate"/>
      </w:r>
      <w:r>
        <w:t>9</w:t>
      </w:r>
      <w:r>
        <w:fldChar w:fldCharType="end"/>
      </w:r>
      <w:r>
        <w:fldChar w:fldCharType="end"/>
      </w:r>
    </w:p>
    <w:p>
      <w:pPr>
        <w:pStyle w:val="20"/>
        <w:tabs>
          <w:tab w:val="right" w:leader="dot" w:pos="8296"/>
        </w:tabs>
        <w:rPr>
          <w:rFonts w:asciiTheme="minorHAnsi" w:hAnsiTheme="minorHAnsi" w:eastAsiaTheme="minorEastAsia" w:cstheme="minorBidi"/>
          <w:sz w:val="21"/>
        </w:rPr>
      </w:pPr>
      <w:r>
        <w:fldChar w:fldCharType="begin"/>
      </w:r>
      <w:r>
        <w:instrText xml:space="preserve"> HYPERLINK \l "_Toc121226005" </w:instrText>
      </w:r>
      <w:r>
        <w:fldChar w:fldCharType="separate"/>
      </w:r>
      <w:r>
        <w:rPr>
          <w:rStyle w:val="31"/>
          <w:rFonts w:hAnsi="宋体"/>
          <w:b/>
        </w:rPr>
        <w:t>第三章  评标办法及评分标准</w:t>
      </w:r>
      <w:r>
        <w:tab/>
      </w:r>
      <w:r>
        <w:fldChar w:fldCharType="begin"/>
      </w:r>
      <w:r>
        <w:instrText xml:space="preserve"> PAGEREF _Toc121226005 \h </w:instrText>
      </w:r>
      <w:r>
        <w:fldChar w:fldCharType="separate"/>
      </w:r>
      <w:r>
        <w:t>25</w:t>
      </w:r>
      <w:r>
        <w:fldChar w:fldCharType="end"/>
      </w:r>
      <w:r>
        <w:fldChar w:fldCharType="end"/>
      </w:r>
    </w:p>
    <w:p>
      <w:pPr>
        <w:pStyle w:val="20"/>
        <w:tabs>
          <w:tab w:val="right" w:leader="dot" w:pos="8296"/>
        </w:tabs>
        <w:rPr>
          <w:rFonts w:asciiTheme="minorHAnsi" w:hAnsiTheme="minorHAnsi" w:eastAsiaTheme="minorEastAsia" w:cstheme="minorBidi"/>
          <w:sz w:val="21"/>
        </w:rPr>
      </w:pPr>
      <w:r>
        <w:fldChar w:fldCharType="begin"/>
      </w:r>
      <w:r>
        <w:instrText xml:space="preserve"> HYPERLINK \l "_Toc121226006" </w:instrText>
      </w:r>
      <w:r>
        <w:fldChar w:fldCharType="separate"/>
      </w:r>
      <w:r>
        <w:rPr>
          <w:rStyle w:val="31"/>
          <w:rFonts w:hAnsi="宋体"/>
          <w:b/>
        </w:rPr>
        <w:t>第四章  招标需求</w:t>
      </w:r>
      <w:r>
        <w:tab/>
      </w:r>
      <w:r>
        <w:fldChar w:fldCharType="begin"/>
      </w:r>
      <w:r>
        <w:instrText xml:space="preserve"> PAGEREF _Toc121226006 \h </w:instrText>
      </w:r>
      <w:r>
        <w:fldChar w:fldCharType="separate"/>
      </w:r>
      <w:r>
        <w:t>27</w:t>
      </w:r>
      <w:r>
        <w:fldChar w:fldCharType="end"/>
      </w:r>
      <w:r>
        <w:fldChar w:fldCharType="end"/>
      </w:r>
    </w:p>
    <w:p>
      <w:pPr>
        <w:pStyle w:val="20"/>
        <w:tabs>
          <w:tab w:val="right" w:leader="dot" w:pos="8296"/>
        </w:tabs>
        <w:rPr>
          <w:rFonts w:asciiTheme="minorHAnsi" w:hAnsiTheme="minorHAnsi" w:eastAsiaTheme="minorEastAsia" w:cstheme="minorBidi"/>
          <w:sz w:val="21"/>
        </w:rPr>
      </w:pPr>
      <w:r>
        <w:fldChar w:fldCharType="begin"/>
      </w:r>
      <w:r>
        <w:instrText xml:space="preserve"> HYPERLINK \l "_Toc121226010" </w:instrText>
      </w:r>
      <w:r>
        <w:fldChar w:fldCharType="separate"/>
      </w:r>
      <w:r>
        <w:rPr>
          <w:rStyle w:val="31"/>
          <w:rFonts w:hAnsi="宋体"/>
          <w:b/>
        </w:rPr>
        <w:t>第五章  采购合同</w:t>
      </w:r>
      <w:r>
        <w:tab/>
      </w:r>
      <w:r>
        <w:fldChar w:fldCharType="begin"/>
      </w:r>
      <w:r>
        <w:instrText xml:space="preserve"> PAGEREF _Toc121226010 \h </w:instrText>
      </w:r>
      <w:r>
        <w:fldChar w:fldCharType="separate"/>
      </w:r>
      <w:r>
        <w:t>31</w:t>
      </w:r>
      <w:r>
        <w:fldChar w:fldCharType="end"/>
      </w:r>
      <w:r>
        <w:fldChar w:fldCharType="end"/>
      </w:r>
    </w:p>
    <w:p>
      <w:pPr>
        <w:pStyle w:val="20"/>
        <w:tabs>
          <w:tab w:val="right" w:leader="dot" w:pos="8296"/>
        </w:tabs>
        <w:rPr>
          <w:rFonts w:asciiTheme="minorHAnsi" w:hAnsiTheme="minorHAnsi" w:eastAsiaTheme="minorEastAsia" w:cstheme="minorBidi"/>
          <w:sz w:val="21"/>
        </w:rPr>
      </w:pPr>
      <w:r>
        <w:fldChar w:fldCharType="begin"/>
      </w:r>
      <w:r>
        <w:instrText xml:space="preserve"> HYPERLINK \l "_Toc121226011" </w:instrText>
      </w:r>
      <w:r>
        <w:fldChar w:fldCharType="separate"/>
      </w:r>
      <w:r>
        <w:rPr>
          <w:rStyle w:val="31"/>
          <w:rFonts w:hAnsi="宋体"/>
          <w:b/>
        </w:rPr>
        <w:t>第六章  投标文件格式附件</w:t>
      </w:r>
      <w:r>
        <w:tab/>
      </w:r>
      <w:r>
        <w:fldChar w:fldCharType="begin"/>
      </w:r>
      <w:r>
        <w:instrText xml:space="preserve"> PAGEREF _Toc121226011 \h </w:instrText>
      </w:r>
      <w:r>
        <w:fldChar w:fldCharType="separate"/>
      </w:r>
      <w:r>
        <w:t>31</w:t>
      </w:r>
      <w:r>
        <w:fldChar w:fldCharType="end"/>
      </w:r>
      <w:r>
        <w:fldChar w:fldCharType="end"/>
      </w:r>
    </w:p>
    <w:p>
      <w:pPr>
        <w:spacing w:beforeLines="50" w:line="480" w:lineRule="exact"/>
        <w:ind w:left="165"/>
        <w:rPr>
          <w:rFonts w:ascii="宋体" w:hAnsi="宋体" w:eastAsia="仿宋_GB2312"/>
          <w:color w:val="000000" w:themeColor="text1"/>
          <w:sz w:val="30"/>
          <w:szCs w:val="30"/>
        </w:rPr>
      </w:pPr>
      <w:r>
        <w:rPr>
          <w:rFonts w:ascii="宋体" w:hAnsi="宋体" w:eastAsia="仿宋_GB2312"/>
          <w:color w:val="000000" w:themeColor="text1"/>
          <w:sz w:val="30"/>
          <w:szCs w:val="30"/>
        </w:rPr>
        <w:fldChar w:fldCharType="end"/>
      </w:r>
    </w:p>
    <w:p>
      <w:pPr>
        <w:pStyle w:val="15"/>
        <w:spacing w:before="120" w:after="120" w:line="360" w:lineRule="auto"/>
        <w:ind w:firstLine="640"/>
        <w:jc w:val="center"/>
        <w:outlineLvl w:val="0"/>
        <w:rPr>
          <w:rFonts w:hAnsi="宋体"/>
          <w:b/>
          <w:color w:val="000000" w:themeColor="text1"/>
          <w:sz w:val="36"/>
          <w:szCs w:val="36"/>
        </w:rPr>
      </w:pPr>
      <w:r>
        <w:rPr>
          <w:rFonts w:hAnsi="宋体" w:eastAsia="仿宋_GB2312"/>
          <w:color w:val="000000" w:themeColor="text1"/>
          <w:sz w:val="32"/>
          <w:szCs w:val="32"/>
        </w:rPr>
        <w:br w:type="page"/>
      </w:r>
      <w:bookmarkStart w:id="6" w:name="_Toc121226003"/>
      <w:r>
        <w:rPr>
          <w:rFonts w:hint="eastAsia" w:hAnsi="宋体"/>
          <w:b/>
          <w:color w:val="000000" w:themeColor="text1"/>
          <w:sz w:val="36"/>
          <w:szCs w:val="36"/>
        </w:rPr>
        <w:t>第一章  公开招标采购公告</w:t>
      </w:r>
      <w:bookmarkEnd w:id="6"/>
    </w:p>
    <w:p>
      <w:pPr>
        <w:spacing w:line="500" w:lineRule="exact"/>
        <w:ind w:firstLine="482" w:firstLineChars="200"/>
        <w:rPr>
          <w:rFonts w:ascii="楷体" w:hAnsi="楷体" w:eastAsia="楷体" w:cs="宋体"/>
          <w:b/>
          <w:bCs/>
          <w:sz w:val="24"/>
        </w:rPr>
      </w:pPr>
      <w:r>
        <w:rPr>
          <w:rFonts w:hint="eastAsia" w:ascii="楷体" w:hAnsi="楷体" w:eastAsia="楷体" w:cs="宋体"/>
          <w:b/>
          <w:bCs/>
          <w:sz w:val="24"/>
        </w:rPr>
        <w:t>国家体育总局体育器材装备中心近日推出“国家体育总局政府集中采购”微信公众号，作为采购信息发布渠道、政策咨询渠道、宣传渠道以及与采购人供应商联系的桥梁。请广大供应商及时关注！除中国政府采购网外也可通过该公众号获取我中心代理实施的相关采购项目信息（如有不一致，以中国政府采购网所公告的项目信息为准）。</w:t>
      </w:r>
    </w:p>
    <w:p>
      <w:pPr>
        <w:spacing w:line="500" w:lineRule="exact"/>
        <w:ind w:firstLine="482" w:firstLineChars="200"/>
        <w:rPr>
          <w:rFonts w:ascii="楷体" w:hAnsi="楷体" w:eastAsia="楷体" w:cs="宋体"/>
          <w:b/>
          <w:bCs/>
          <w:sz w:val="24"/>
        </w:rPr>
      </w:pPr>
      <w:r>
        <w:rPr>
          <w:rFonts w:hint="eastAsia" w:ascii="楷体" w:hAnsi="楷体" w:eastAsia="楷体" w:cs="宋体"/>
          <w:b/>
          <w:bCs/>
          <w:sz w:val="24"/>
        </w:rPr>
        <w:drawing>
          <wp:anchor distT="0" distB="0" distL="114300" distR="114300" simplePos="0" relativeHeight="251659264" behindDoc="0" locked="0" layoutInCell="1" allowOverlap="1">
            <wp:simplePos x="0" y="0"/>
            <wp:positionH relativeFrom="margin">
              <wp:posOffset>1652270</wp:posOffset>
            </wp:positionH>
            <wp:positionV relativeFrom="margin">
              <wp:posOffset>2211705</wp:posOffset>
            </wp:positionV>
            <wp:extent cx="2461260" cy="2461260"/>
            <wp:effectExtent l="0" t="0" r="0" b="0"/>
            <wp:wrapSquare wrapText="bothSides"/>
            <wp:docPr id="1" name="图片 1" descr="C:\Users\ygn\AppData\Local\Temp\WeChat Files\7022c39f3fbc2e01a49ec41f3004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gn\AppData\Local\Temp\WeChat Files\7022c39f3fbc2e01a49ec41f30044f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61260" cy="2461260"/>
                    </a:xfrm>
                    <a:prstGeom prst="rect">
                      <a:avLst/>
                    </a:prstGeom>
                    <a:noFill/>
                    <a:ln>
                      <a:noFill/>
                    </a:ln>
                  </pic:spPr>
                </pic:pic>
              </a:graphicData>
            </a:graphic>
          </wp:anchor>
        </w:drawing>
      </w:r>
    </w:p>
    <w:p>
      <w:pPr>
        <w:spacing w:line="500" w:lineRule="exact"/>
        <w:ind w:firstLine="482" w:firstLineChars="200"/>
        <w:rPr>
          <w:rFonts w:ascii="楷体" w:hAnsi="楷体" w:eastAsia="楷体" w:cs="宋体"/>
          <w:b/>
          <w:bCs/>
          <w:sz w:val="24"/>
        </w:rPr>
      </w:pPr>
    </w:p>
    <w:p>
      <w:pPr>
        <w:spacing w:line="500" w:lineRule="exact"/>
        <w:ind w:firstLine="482" w:firstLineChars="200"/>
        <w:rPr>
          <w:rFonts w:ascii="楷体" w:hAnsi="楷体" w:eastAsia="楷体" w:cs="宋体"/>
          <w:b/>
          <w:bCs/>
          <w:sz w:val="24"/>
        </w:rPr>
      </w:pPr>
    </w:p>
    <w:p>
      <w:pPr>
        <w:spacing w:line="500" w:lineRule="exact"/>
        <w:ind w:firstLine="482" w:firstLineChars="200"/>
        <w:rPr>
          <w:rFonts w:ascii="楷体" w:hAnsi="楷体" w:eastAsia="楷体" w:cs="宋体"/>
          <w:b/>
          <w:bCs/>
          <w:sz w:val="24"/>
        </w:rPr>
      </w:pPr>
    </w:p>
    <w:p>
      <w:pPr>
        <w:spacing w:line="500" w:lineRule="exact"/>
        <w:ind w:firstLine="482" w:firstLineChars="200"/>
        <w:rPr>
          <w:rFonts w:ascii="楷体" w:hAnsi="楷体" w:eastAsia="楷体" w:cs="宋体"/>
          <w:b/>
          <w:bCs/>
          <w:sz w:val="24"/>
        </w:rPr>
      </w:pPr>
    </w:p>
    <w:p>
      <w:pPr>
        <w:spacing w:line="500" w:lineRule="exact"/>
        <w:ind w:firstLine="482" w:firstLineChars="200"/>
        <w:rPr>
          <w:rFonts w:ascii="楷体" w:hAnsi="楷体" w:eastAsia="楷体" w:cs="宋体"/>
          <w:b/>
          <w:bCs/>
          <w:sz w:val="24"/>
        </w:rPr>
      </w:pPr>
    </w:p>
    <w:p>
      <w:pPr>
        <w:pStyle w:val="51"/>
        <w:widowControl w:val="0"/>
        <w:spacing w:afterLines="0" w:line="460" w:lineRule="exact"/>
        <w:ind w:firstLine="723"/>
        <w:rPr>
          <w:rFonts w:ascii="宋体" w:hAnsi="宋体"/>
          <w:b/>
          <w:color w:val="000000" w:themeColor="text1"/>
          <w:kern w:val="2"/>
          <w:sz w:val="36"/>
          <w:szCs w:val="36"/>
        </w:rPr>
      </w:pPr>
    </w:p>
    <w:p>
      <w:pPr>
        <w:pStyle w:val="51"/>
        <w:widowControl w:val="0"/>
        <w:spacing w:afterLines="0" w:line="460" w:lineRule="exact"/>
        <w:ind w:firstLine="723"/>
        <w:rPr>
          <w:rFonts w:ascii="宋体" w:hAnsi="宋体"/>
          <w:b/>
          <w:color w:val="000000" w:themeColor="text1"/>
          <w:kern w:val="2"/>
          <w:sz w:val="36"/>
          <w:szCs w:val="36"/>
        </w:rPr>
      </w:pPr>
    </w:p>
    <w:p>
      <w:pPr>
        <w:pStyle w:val="51"/>
        <w:widowControl w:val="0"/>
        <w:spacing w:afterLines="0" w:line="460" w:lineRule="exact"/>
        <w:ind w:firstLine="723"/>
        <w:rPr>
          <w:rFonts w:ascii="宋体" w:hAnsi="宋体"/>
          <w:b/>
          <w:color w:val="000000" w:themeColor="text1"/>
          <w:kern w:val="2"/>
          <w:sz w:val="36"/>
          <w:szCs w:val="36"/>
        </w:rPr>
      </w:pPr>
    </w:p>
    <w:p>
      <w:pPr>
        <w:pStyle w:val="51"/>
        <w:widowControl w:val="0"/>
        <w:spacing w:afterLines="0" w:line="460" w:lineRule="exact"/>
        <w:ind w:firstLine="560"/>
        <w:rPr>
          <w:rFonts w:ascii="仿宋" w:hAnsi="仿宋" w:eastAsia="仿宋"/>
          <w:color w:val="000000" w:themeColor="text1"/>
          <w:sz w:val="30"/>
          <w:szCs w:val="30"/>
        </w:rPr>
      </w:pPr>
      <w:r>
        <w:rPr>
          <w:rFonts w:hint="eastAsia" w:ascii="仿宋" w:hAnsi="仿宋" w:eastAsia="仿宋"/>
          <w:color w:val="000000" w:themeColor="text1"/>
          <w:sz w:val="28"/>
          <w:szCs w:val="28"/>
        </w:rPr>
        <w:t>根据《中华人民共和国政府采购法》、《中华人民共和国政府采购法实施条例》、《政府采购货物和服务招标投标管理办法》等规定，现就下列项目进行公开招标采购，欢迎提供本国货物、服务的供应商前来投标</w:t>
      </w:r>
      <w:r>
        <w:rPr>
          <w:rFonts w:hint="eastAsia" w:ascii="仿宋" w:hAnsi="仿宋" w:eastAsia="仿宋"/>
          <w:color w:val="000000" w:themeColor="text1"/>
          <w:sz w:val="30"/>
          <w:szCs w:val="30"/>
        </w:rPr>
        <w:t>：</w:t>
      </w:r>
    </w:p>
    <w:p>
      <w:pPr>
        <w:pStyle w:val="51"/>
        <w:widowControl w:val="0"/>
        <w:spacing w:afterLines="0" w:line="460" w:lineRule="exact"/>
        <w:ind w:firstLine="600"/>
        <w:rPr>
          <w:rFonts w:ascii="仿宋" w:hAnsi="仿宋" w:eastAsia="仿宋"/>
          <w:color w:val="000000" w:themeColor="text1"/>
          <w:sz w:val="30"/>
          <w:szCs w:val="30"/>
        </w:rPr>
      </w:pPr>
    </w:p>
    <w:p>
      <w:pPr>
        <w:numPr>
          <w:ilvl w:val="0"/>
          <w:numId w:val="2"/>
        </w:numPr>
        <w:snapToGrid w:val="0"/>
        <w:spacing w:line="360" w:lineRule="auto"/>
        <w:ind w:left="2108" w:hanging="2108" w:hangingChars="700"/>
        <w:rPr>
          <w:rFonts w:ascii="仿宋" w:hAnsi="仿宋" w:eastAsia="仿宋" w:cs="Arial"/>
          <w:b/>
          <w:color w:val="000000" w:themeColor="text1"/>
          <w:sz w:val="30"/>
          <w:szCs w:val="30"/>
        </w:rPr>
      </w:pPr>
      <w:r>
        <w:rPr>
          <w:rFonts w:hint="eastAsia" w:ascii="仿宋" w:hAnsi="仿宋" w:eastAsia="仿宋" w:cs="Arial"/>
          <w:b/>
          <w:color w:val="000000" w:themeColor="text1"/>
          <w:sz w:val="30"/>
          <w:szCs w:val="30"/>
        </w:rPr>
        <w:t>项目编号：ZB202</w:t>
      </w:r>
      <w:r>
        <w:rPr>
          <w:rFonts w:hint="eastAsia" w:ascii="仿宋" w:hAnsi="仿宋" w:eastAsia="仿宋" w:cs="Arial"/>
          <w:b/>
          <w:color w:val="000000" w:themeColor="text1"/>
          <w:sz w:val="30"/>
          <w:szCs w:val="30"/>
          <w:lang w:val="en-US" w:eastAsia="zh-CN"/>
        </w:rPr>
        <w:t>4</w:t>
      </w:r>
      <w:r>
        <w:rPr>
          <w:rFonts w:hint="eastAsia" w:ascii="仿宋" w:hAnsi="仿宋" w:eastAsia="仿宋" w:cs="Arial"/>
          <w:b/>
          <w:color w:val="000000" w:themeColor="text1"/>
          <w:sz w:val="30"/>
          <w:szCs w:val="30"/>
        </w:rPr>
        <w:t>-</w:t>
      </w:r>
      <w:r>
        <w:rPr>
          <w:rFonts w:hint="eastAsia" w:ascii="仿宋" w:hAnsi="仿宋" w:eastAsia="仿宋" w:cs="Arial"/>
          <w:b/>
          <w:color w:val="000000" w:themeColor="text1"/>
          <w:sz w:val="30"/>
          <w:szCs w:val="30"/>
          <w:lang w:val="en-US" w:eastAsia="zh-CN"/>
        </w:rPr>
        <w:t>08</w:t>
      </w:r>
    </w:p>
    <w:p>
      <w:pPr>
        <w:numPr>
          <w:ilvl w:val="0"/>
          <w:numId w:val="2"/>
        </w:numPr>
        <w:snapToGrid w:val="0"/>
        <w:spacing w:line="360" w:lineRule="auto"/>
        <w:ind w:left="2108" w:hanging="2108" w:hangingChars="700"/>
        <w:rPr>
          <w:rFonts w:ascii="仿宋" w:hAnsi="仿宋" w:eastAsia="仿宋" w:cs="Arial"/>
          <w:b/>
          <w:color w:val="000000" w:themeColor="text1"/>
          <w:sz w:val="30"/>
          <w:szCs w:val="30"/>
        </w:rPr>
      </w:pPr>
      <w:r>
        <w:rPr>
          <w:rFonts w:hint="eastAsia" w:ascii="仿宋" w:hAnsi="仿宋" w:eastAsia="仿宋" w:cs="Arial"/>
          <w:b/>
          <w:color w:val="000000" w:themeColor="text1"/>
          <w:sz w:val="30"/>
          <w:szCs w:val="30"/>
        </w:rPr>
        <w:t>项目名称：</w:t>
      </w:r>
      <w:r>
        <w:rPr>
          <w:rFonts w:hint="default" w:ascii="仿宋" w:hAnsi="仿宋" w:eastAsia="仿宋" w:cs="Arial"/>
          <w:b/>
          <w:color w:val="000000" w:themeColor="text1"/>
          <w:sz w:val="30"/>
          <w:szCs w:val="30"/>
          <w:lang w:val="en"/>
        </w:rPr>
        <w:t>国家体育总局秦皇岛训练基地机能评定分析设备第二次采购</w:t>
      </w:r>
    </w:p>
    <w:p>
      <w:pPr>
        <w:snapToGrid w:val="0"/>
        <w:spacing w:line="360" w:lineRule="auto"/>
        <w:rPr>
          <w:rFonts w:ascii="仿宋" w:hAnsi="仿宋" w:eastAsia="仿宋" w:cs="Arial"/>
          <w:b/>
          <w:color w:val="000000" w:themeColor="text1"/>
          <w:sz w:val="30"/>
          <w:szCs w:val="30"/>
        </w:rPr>
      </w:pPr>
      <w:r>
        <w:rPr>
          <w:rFonts w:hint="eastAsia" w:ascii="仿宋" w:hAnsi="仿宋" w:eastAsia="仿宋" w:cs="Arial"/>
          <w:b/>
          <w:color w:val="000000" w:themeColor="text1"/>
          <w:sz w:val="30"/>
          <w:szCs w:val="30"/>
        </w:rPr>
        <w:t>三、公告期限：5个工作日</w:t>
      </w:r>
    </w:p>
    <w:p>
      <w:pPr>
        <w:snapToGrid w:val="0"/>
        <w:spacing w:line="360" w:lineRule="auto"/>
        <w:rPr>
          <w:rFonts w:ascii="仿宋" w:hAnsi="仿宋" w:eastAsia="仿宋" w:cs="Arial"/>
          <w:b/>
          <w:color w:val="000000" w:themeColor="text1"/>
          <w:sz w:val="30"/>
          <w:szCs w:val="30"/>
        </w:rPr>
      </w:pPr>
      <w:r>
        <w:rPr>
          <w:rFonts w:hint="eastAsia" w:ascii="仿宋" w:hAnsi="仿宋" w:eastAsia="仿宋" w:cs="Arial"/>
          <w:b/>
          <w:color w:val="000000" w:themeColor="text1"/>
          <w:sz w:val="30"/>
          <w:szCs w:val="30"/>
        </w:rPr>
        <w:t>四、采购项目内容、数量及预算</w:t>
      </w:r>
      <w:bookmarkStart w:id="7" w:name="PO_15528_PM004"/>
    </w:p>
    <w:tbl>
      <w:tblPr>
        <w:tblStyle w:val="27"/>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552"/>
        <w:gridCol w:w="1508"/>
        <w:gridCol w:w="342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31" w:type="dxa"/>
          </w:tcPr>
          <w:p>
            <w:pPr>
              <w:snapToGrid w:val="0"/>
              <w:spacing w:afterLines="50" w:line="460" w:lineRule="exact"/>
              <w:rPr>
                <w:rFonts w:ascii="仿宋" w:hAnsi="仿宋" w:eastAsia="仿宋" w:cs="Arial"/>
                <w:b/>
                <w:color w:val="000000" w:themeColor="text1"/>
                <w:kern w:val="0"/>
                <w:sz w:val="28"/>
                <w:szCs w:val="28"/>
              </w:rPr>
            </w:pPr>
            <w:r>
              <w:rPr>
                <w:rFonts w:hint="eastAsia" w:ascii="仿宋" w:hAnsi="仿宋" w:eastAsia="仿宋" w:cs="Arial"/>
                <w:b/>
                <w:color w:val="000000" w:themeColor="text1"/>
                <w:kern w:val="0"/>
                <w:sz w:val="28"/>
                <w:szCs w:val="28"/>
              </w:rPr>
              <w:t>标项序号</w:t>
            </w:r>
          </w:p>
        </w:tc>
        <w:tc>
          <w:tcPr>
            <w:tcW w:w="1552" w:type="dxa"/>
          </w:tcPr>
          <w:p>
            <w:pPr>
              <w:snapToGrid w:val="0"/>
              <w:spacing w:afterLines="50" w:line="460" w:lineRule="exact"/>
              <w:rPr>
                <w:rFonts w:ascii="仿宋" w:hAnsi="仿宋" w:eastAsia="仿宋" w:cs="Arial"/>
                <w:b/>
                <w:color w:val="000000" w:themeColor="text1"/>
                <w:kern w:val="0"/>
                <w:sz w:val="28"/>
                <w:szCs w:val="28"/>
              </w:rPr>
            </w:pPr>
            <w:r>
              <w:rPr>
                <w:rFonts w:hint="eastAsia" w:ascii="仿宋" w:hAnsi="仿宋" w:eastAsia="仿宋" w:cs="Arial"/>
                <w:b/>
                <w:color w:val="000000" w:themeColor="text1"/>
                <w:kern w:val="0"/>
                <w:sz w:val="28"/>
                <w:szCs w:val="28"/>
              </w:rPr>
              <w:t>标项名称</w:t>
            </w:r>
          </w:p>
        </w:tc>
        <w:tc>
          <w:tcPr>
            <w:tcW w:w="1508" w:type="dxa"/>
          </w:tcPr>
          <w:p>
            <w:pPr>
              <w:snapToGrid w:val="0"/>
              <w:spacing w:afterLines="50" w:line="460" w:lineRule="exact"/>
              <w:jc w:val="left"/>
              <w:rPr>
                <w:rFonts w:ascii="仿宋" w:hAnsi="仿宋" w:eastAsia="仿宋" w:cs="Arial"/>
                <w:b/>
                <w:color w:val="000000" w:themeColor="text1"/>
                <w:kern w:val="0"/>
                <w:sz w:val="28"/>
                <w:szCs w:val="28"/>
              </w:rPr>
            </w:pPr>
            <w:r>
              <w:rPr>
                <w:rFonts w:hint="eastAsia" w:ascii="仿宋" w:hAnsi="仿宋" w:eastAsia="仿宋" w:cs="Arial"/>
                <w:b/>
                <w:color w:val="000000" w:themeColor="text1"/>
                <w:kern w:val="0"/>
                <w:sz w:val="28"/>
                <w:szCs w:val="28"/>
              </w:rPr>
              <w:t>预算金额</w:t>
            </w:r>
            <w:r>
              <w:rPr>
                <w:rFonts w:ascii="仿宋" w:hAnsi="仿宋" w:eastAsia="仿宋" w:cs="Arial"/>
                <w:b/>
                <w:color w:val="000000" w:themeColor="text1"/>
                <w:kern w:val="0"/>
                <w:sz w:val="28"/>
                <w:szCs w:val="28"/>
              </w:rPr>
              <w:t>(万元)</w:t>
            </w:r>
          </w:p>
        </w:tc>
        <w:tc>
          <w:tcPr>
            <w:tcW w:w="3427" w:type="dxa"/>
          </w:tcPr>
          <w:p>
            <w:pPr>
              <w:snapToGrid w:val="0"/>
              <w:spacing w:afterLines="50" w:line="460" w:lineRule="exact"/>
              <w:rPr>
                <w:rFonts w:ascii="仿宋" w:hAnsi="仿宋" w:eastAsia="仿宋" w:cs="Arial"/>
                <w:b/>
                <w:color w:val="000000" w:themeColor="text1"/>
                <w:kern w:val="0"/>
                <w:sz w:val="28"/>
                <w:szCs w:val="28"/>
              </w:rPr>
            </w:pPr>
            <w:r>
              <w:rPr>
                <w:rFonts w:hint="eastAsia" w:ascii="仿宋" w:hAnsi="仿宋" w:eastAsia="仿宋" w:cs="Arial"/>
                <w:b/>
                <w:color w:val="000000" w:themeColor="text1"/>
                <w:kern w:val="0"/>
                <w:sz w:val="28"/>
                <w:szCs w:val="28"/>
              </w:rPr>
              <w:t>简要规格描述或标项基本概况介绍</w:t>
            </w:r>
          </w:p>
        </w:tc>
        <w:tc>
          <w:tcPr>
            <w:tcW w:w="1452" w:type="dxa"/>
          </w:tcPr>
          <w:p>
            <w:pPr>
              <w:snapToGrid w:val="0"/>
              <w:spacing w:afterLines="50" w:line="460" w:lineRule="exact"/>
              <w:rPr>
                <w:rFonts w:ascii="仿宋" w:hAnsi="仿宋" w:eastAsia="仿宋" w:cs="Arial"/>
                <w:b/>
                <w:color w:val="000000" w:themeColor="text1"/>
                <w:kern w:val="0"/>
                <w:sz w:val="28"/>
                <w:szCs w:val="28"/>
              </w:rPr>
            </w:pPr>
            <w:r>
              <w:rPr>
                <w:rFonts w:hint="eastAsia" w:ascii="仿宋" w:hAnsi="仿宋" w:eastAsia="仿宋" w:cs="Arial"/>
                <w:b/>
                <w:color w:val="000000" w:themeColor="text1"/>
                <w:kern w:val="0"/>
                <w:sz w:val="28"/>
                <w:szCs w:val="28"/>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31" w:type="dxa"/>
          </w:tcPr>
          <w:p>
            <w:pPr>
              <w:snapToGrid w:val="0"/>
              <w:spacing w:afterLines="50" w:line="460" w:lineRule="exact"/>
              <w:rPr>
                <w:rFonts w:ascii="仿宋" w:hAnsi="仿宋" w:eastAsia="仿宋" w:cs="Arial"/>
                <w:b/>
                <w:color w:val="000000" w:themeColor="text1"/>
                <w:kern w:val="0"/>
                <w:sz w:val="28"/>
                <w:szCs w:val="28"/>
              </w:rPr>
            </w:pPr>
            <w:r>
              <w:rPr>
                <w:rFonts w:hint="eastAsia" w:ascii="仿宋" w:hAnsi="仿宋" w:eastAsia="仿宋" w:cs="Arial"/>
                <w:b/>
                <w:color w:val="000000" w:themeColor="text1"/>
                <w:kern w:val="0"/>
                <w:sz w:val="28"/>
                <w:szCs w:val="28"/>
              </w:rPr>
              <w:t>1</w:t>
            </w:r>
          </w:p>
        </w:tc>
        <w:tc>
          <w:tcPr>
            <w:tcW w:w="1552" w:type="dxa"/>
          </w:tcPr>
          <w:p>
            <w:pPr>
              <w:snapToGrid w:val="0"/>
              <w:spacing w:afterLines="50" w:line="460" w:lineRule="exact"/>
              <w:rPr>
                <w:rFonts w:ascii="仿宋" w:hAnsi="仿宋" w:eastAsia="仿宋" w:cs="Arial"/>
                <w:b/>
                <w:color w:val="000000" w:themeColor="text1"/>
                <w:kern w:val="0"/>
                <w:sz w:val="28"/>
                <w:szCs w:val="28"/>
              </w:rPr>
            </w:pPr>
            <w:r>
              <w:rPr>
                <w:rFonts w:hint="eastAsia" w:ascii="仿宋" w:hAnsi="仿宋" w:eastAsia="仿宋" w:cs="Arial"/>
                <w:b/>
                <w:color w:val="000000" w:themeColor="text1"/>
                <w:kern w:val="0"/>
                <w:sz w:val="28"/>
                <w:szCs w:val="28"/>
              </w:rPr>
              <w:t>机能评定分析设备</w:t>
            </w:r>
          </w:p>
        </w:tc>
        <w:tc>
          <w:tcPr>
            <w:tcW w:w="1508" w:type="dxa"/>
          </w:tcPr>
          <w:p>
            <w:pPr>
              <w:snapToGrid w:val="0"/>
              <w:spacing w:afterLines="50" w:line="460" w:lineRule="exact"/>
              <w:jc w:val="left"/>
              <w:rPr>
                <w:rFonts w:ascii="仿宋" w:hAnsi="仿宋" w:eastAsia="仿宋" w:cs="Arial"/>
                <w:b/>
                <w:color w:val="000000" w:themeColor="text1"/>
                <w:kern w:val="0"/>
                <w:sz w:val="28"/>
                <w:szCs w:val="28"/>
              </w:rPr>
            </w:pPr>
            <w:r>
              <w:rPr>
                <w:rFonts w:hint="eastAsia" w:ascii="仿宋" w:hAnsi="仿宋" w:eastAsia="仿宋" w:cs="Arial"/>
                <w:b/>
                <w:color w:val="000000" w:themeColor="text1"/>
                <w:kern w:val="0"/>
                <w:sz w:val="28"/>
                <w:szCs w:val="28"/>
              </w:rPr>
              <w:t>150</w:t>
            </w:r>
          </w:p>
        </w:tc>
        <w:tc>
          <w:tcPr>
            <w:tcW w:w="3427" w:type="dxa"/>
          </w:tcPr>
          <w:p>
            <w:pPr>
              <w:snapToGrid w:val="0"/>
              <w:spacing w:afterLines="50" w:line="460" w:lineRule="exact"/>
              <w:rPr>
                <w:rFonts w:ascii="仿宋" w:hAnsi="仿宋" w:eastAsia="仿宋" w:cs="Arial"/>
                <w:b/>
                <w:color w:val="000000" w:themeColor="text1"/>
                <w:kern w:val="0"/>
                <w:sz w:val="28"/>
                <w:szCs w:val="28"/>
              </w:rPr>
            </w:pPr>
            <w:r>
              <w:rPr>
                <w:rFonts w:hint="eastAsia" w:ascii="仿宋" w:hAnsi="仿宋" w:eastAsia="仿宋" w:cs="Arial"/>
                <w:b/>
                <w:color w:val="000000" w:themeColor="text1"/>
                <w:kern w:val="0"/>
                <w:sz w:val="28"/>
                <w:szCs w:val="28"/>
              </w:rPr>
              <w:t>详见本项目采购需求</w:t>
            </w:r>
          </w:p>
        </w:tc>
        <w:tc>
          <w:tcPr>
            <w:tcW w:w="1452" w:type="dxa"/>
          </w:tcPr>
          <w:p>
            <w:pPr>
              <w:snapToGrid w:val="0"/>
              <w:spacing w:afterLines="50" w:line="460" w:lineRule="exact"/>
              <w:rPr>
                <w:rFonts w:ascii="仿宋" w:hAnsi="仿宋" w:eastAsia="仿宋" w:cs="Arial"/>
                <w:b/>
                <w:color w:val="000000" w:themeColor="text1"/>
                <w:kern w:val="0"/>
                <w:sz w:val="28"/>
                <w:szCs w:val="28"/>
              </w:rPr>
            </w:pPr>
            <w:r>
              <w:rPr>
                <w:rFonts w:hint="eastAsia" w:ascii="仿宋" w:hAnsi="仿宋" w:eastAsia="仿宋" w:cs="Arial"/>
                <w:b/>
                <w:color w:val="000000" w:themeColor="text1"/>
                <w:kern w:val="0"/>
                <w:sz w:val="28"/>
                <w:szCs w:val="28"/>
              </w:rPr>
              <w:t>150</w:t>
            </w:r>
          </w:p>
        </w:tc>
      </w:tr>
      <w:bookmarkEnd w:id="7"/>
    </w:tbl>
    <w:p>
      <w:pPr>
        <w:snapToGrid w:val="0"/>
        <w:spacing w:line="460" w:lineRule="exact"/>
        <w:rPr>
          <w:rFonts w:ascii="仿宋" w:hAnsi="仿宋" w:eastAsia="仿宋" w:cs="Arial"/>
          <w:b/>
          <w:bCs/>
          <w:color w:val="000000" w:themeColor="text1"/>
          <w:sz w:val="30"/>
          <w:szCs w:val="30"/>
        </w:rPr>
      </w:pPr>
      <w:r>
        <w:rPr>
          <w:rFonts w:hint="eastAsia" w:ascii="仿宋" w:hAnsi="仿宋" w:eastAsia="仿宋" w:cs="Arial"/>
          <w:b/>
          <w:bCs/>
          <w:color w:val="000000" w:themeColor="text1"/>
          <w:sz w:val="30"/>
          <w:szCs w:val="30"/>
        </w:rPr>
        <w:t>五、合格投标人的资格要求</w:t>
      </w:r>
    </w:p>
    <w:p>
      <w:pPr>
        <w:pStyle w:val="50"/>
        <w:numPr>
          <w:ilvl w:val="0"/>
          <w:numId w:val="3"/>
        </w:numPr>
        <w:snapToGrid w:val="0"/>
        <w:spacing w:line="440" w:lineRule="exact"/>
        <w:ind w:left="993" w:hanging="567" w:firstLineChars="0"/>
        <w:jc w:val="left"/>
        <w:rPr>
          <w:rFonts w:ascii="仿宋" w:hAnsi="仿宋" w:eastAsia="仿宋"/>
          <w:color w:val="000000" w:themeColor="text1"/>
          <w:kern w:val="0"/>
          <w:sz w:val="30"/>
          <w:szCs w:val="30"/>
        </w:rPr>
      </w:pPr>
      <w:r>
        <w:rPr>
          <w:rFonts w:hint="eastAsia" w:ascii="仿宋" w:hAnsi="仿宋" w:eastAsia="仿宋"/>
          <w:color w:val="000000" w:themeColor="text1"/>
          <w:kern w:val="0"/>
          <w:sz w:val="30"/>
          <w:szCs w:val="30"/>
        </w:rPr>
        <w:t>在中华人民共和国境内注册，能够独立承担民事责任，有生产或供应能力的供应商；</w:t>
      </w:r>
    </w:p>
    <w:p>
      <w:pPr>
        <w:pStyle w:val="50"/>
        <w:numPr>
          <w:ilvl w:val="0"/>
          <w:numId w:val="3"/>
        </w:numPr>
        <w:snapToGrid w:val="0"/>
        <w:spacing w:line="440" w:lineRule="exact"/>
        <w:ind w:hanging="567" w:firstLineChars="0"/>
        <w:jc w:val="left"/>
        <w:rPr>
          <w:rFonts w:ascii="仿宋" w:hAnsi="仿宋" w:eastAsia="仿宋"/>
          <w:color w:val="000000" w:themeColor="text1"/>
          <w:kern w:val="0"/>
          <w:sz w:val="30"/>
          <w:szCs w:val="30"/>
        </w:rPr>
      </w:pPr>
      <w:r>
        <w:rPr>
          <w:rFonts w:hint="eastAsia" w:ascii="仿宋" w:hAnsi="仿宋" w:eastAsia="仿宋"/>
          <w:color w:val="000000" w:themeColor="text1"/>
          <w:kern w:val="0"/>
          <w:sz w:val="30"/>
          <w:szCs w:val="30"/>
        </w:rPr>
        <w:t>符合《中华人民共和国政府采购法》第二十二条的规定；</w:t>
      </w:r>
    </w:p>
    <w:p>
      <w:pPr>
        <w:pStyle w:val="50"/>
        <w:numPr>
          <w:ilvl w:val="0"/>
          <w:numId w:val="3"/>
        </w:numPr>
        <w:snapToGrid w:val="0"/>
        <w:spacing w:line="440" w:lineRule="exact"/>
        <w:ind w:hanging="567" w:firstLineChars="0"/>
        <w:jc w:val="left"/>
        <w:rPr>
          <w:rFonts w:ascii="仿宋" w:hAnsi="仿宋" w:eastAsia="仿宋"/>
          <w:color w:val="000000" w:themeColor="text1"/>
          <w:kern w:val="0"/>
          <w:sz w:val="30"/>
          <w:szCs w:val="30"/>
        </w:rPr>
      </w:pPr>
      <w:r>
        <w:rPr>
          <w:rFonts w:hint="eastAsia" w:ascii="仿宋" w:hAnsi="仿宋" w:eastAsia="仿宋"/>
          <w:color w:val="000000" w:themeColor="text1"/>
          <w:kern w:val="0"/>
          <w:sz w:val="30"/>
          <w:szCs w:val="30"/>
        </w:rPr>
        <w:t>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pStyle w:val="50"/>
        <w:numPr>
          <w:ilvl w:val="0"/>
          <w:numId w:val="3"/>
        </w:numPr>
        <w:snapToGrid w:val="0"/>
        <w:spacing w:line="440" w:lineRule="exact"/>
        <w:ind w:hanging="567" w:firstLineChars="0"/>
        <w:jc w:val="left"/>
        <w:rPr>
          <w:rFonts w:ascii="仿宋" w:hAnsi="仿宋" w:eastAsia="仿宋"/>
          <w:color w:val="000000" w:themeColor="text1"/>
          <w:kern w:val="0"/>
          <w:sz w:val="30"/>
          <w:szCs w:val="30"/>
        </w:rPr>
      </w:pPr>
      <w:r>
        <w:rPr>
          <w:rFonts w:ascii="仿宋" w:hAnsi="仿宋" w:eastAsia="仿宋"/>
          <w:color w:val="000000" w:themeColor="text1"/>
          <w:kern w:val="0"/>
          <w:sz w:val="30"/>
          <w:szCs w:val="30"/>
        </w:rPr>
        <w:t>单位负责人为同一人或者存在</w:t>
      </w:r>
      <w:r>
        <w:rPr>
          <w:rFonts w:hint="eastAsia" w:ascii="仿宋" w:hAnsi="仿宋" w:eastAsia="仿宋"/>
          <w:color w:val="000000" w:themeColor="text1"/>
          <w:kern w:val="0"/>
          <w:sz w:val="30"/>
          <w:szCs w:val="30"/>
        </w:rPr>
        <w:t>直接</w:t>
      </w:r>
      <w:r>
        <w:rPr>
          <w:rFonts w:ascii="仿宋" w:hAnsi="仿宋" w:eastAsia="仿宋"/>
          <w:color w:val="000000" w:themeColor="text1"/>
          <w:kern w:val="0"/>
          <w:sz w:val="30"/>
          <w:szCs w:val="30"/>
        </w:rPr>
        <w:t>控股、管理关系的不同供应商，不得参加同一分包的政府采购活动</w:t>
      </w:r>
      <w:r>
        <w:rPr>
          <w:rFonts w:hint="eastAsia" w:ascii="仿宋" w:hAnsi="仿宋" w:eastAsia="仿宋"/>
          <w:color w:val="000000" w:themeColor="text1"/>
          <w:kern w:val="0"/>
          <w:sz w:val="30"/>
          <w:szCs w:val="30"/>
        </w:rPr>
        <w:t>；</w:t>
      </w:r>
    </w:p>
    <w:p>
      <w:pPr>
        <w:pStyle w:val="50"/>
        <w:numPr>
          <w:ilvl w:val="0"/>
          <w:numId w:val="3"/>
        </w:numPr>
        <w:snapToGrid w:val="0"/>
        <w:spacing w:line="440" w:lineRule="exact"/>
        <w:ind w:hanging="567" w:firstLineChars="0"/>
        <w:jc w:val="left"/>
        <w:rPr>
          <w:rFonts w:ascii="仿宋" w:hAnsi="仿宋" w:eastAsia="仿宋"/>
          <w:color w:val="000000" w:themeColor="text1"/>
          <w:kern w:val="0"/>
          <w:sz w:val="30"/>
          <w:szCs w:val="30"/>
        </w:rPr>
      </w:pPr>
      <w:r>
        <w:rPr>
          <w:rFonts w:hint="eastAsia" w:ascii="仿宋" w:hAnsi="仿宋" w:eastAsia="仿宋"/>
          <w:color w:val="000000" w:themeColor="text1"/>
          <w:kern w:val="0"/>
          <w:sz w:val="30"/>
          <w:szCs w:val="30"/>
        </w:rPr>
        <w:t>本项目不接受联合体投标；</w:t>
      </w:r>
    </w:p>
    <w:p>
      <w:pPr>
        <w:pStyle w:val="50"/>
        <w:numPr>
          <w:ilvl w:val="0"/>
          <w:numId w:val="3"/>
        </w:numPr>
        <w:snapToGrid w:val="0"/>
        <w:spacing w:line="440" w:lineRule="exact"/>
        <w:ind w:hanging="567" w:firstLineChars="0"/>
        <w:jc w:val="left"/>
        <w:rPr>
          <w:rFonts w:ascii="仿宋" w:hAnsi="仿宋" w:eastAsia="仿宋"/>
          <w:color w:val="000000" w:themeColor="text1"/>
          <w:kern w:val="0"/>
          <w:sz w:val="30"/>
          <w:szCs w:val="30"/>
        </w:rPr>
      </w:pPr>
      <w:r>
        <w:rPr>
          <w:rFonts w:hint="eastAsia" w:ascii="仿宋" w:hAnsi="仿宋" w:eastAsia="仿宋"/>
          <w:color w:val="000000" w:themeColor="text1"/>
          <w:kern w:val="0"/>
          <w:sz w:val="28"/>
          <w:szCs w:val="28"/>
        </w:rPr>
        <w:t>本项目不接受转包、分包；</w:t>
      </w:r>
    </w:p>
    <w:p>
      <w:pPr>
        <w:pStyle w:val="50"/>
        <w:numPr>
          <w:ilvl w:val="0"/>
          <w:numId w:val="3"/>
        </w:numPr>
        <w:spacing w:line="440" w:lineRule="exact"/>
        <w:ind w:hanging="567" w:firstLineChars="0"/>
        <w:jc w:val="left"/>
        <w:rPr>
          <w:rFonts w:ascii="仿宋" w:hAnsi="仿宋" w:eastAsia="仿宋"/>
          <w:color w:val="000000" w:themeColor="text1"/>
          <w:kern w:val="0"/>
          <w:sz w:val="30"/>
          <w:szCs w:val="30"/>
        </w:rPr>
      </w:pPr>
      <w:r>
        <w:rPr>
          <w:rFonts w:ascii="仿宋" w:hAnsi="仿宋" w:eastAsia="仿宋"/>
          <w:color w:val="000000" w:themeColor="text1"/>
          <w:kern w:val="0"/>
          <w:sz w:val="30"/>
          <w:szCs w:val="30"/>
        </w:rPr>
        <w:t>投标人的特定条件：</w:t>
      </w:r>
      <w:r>
        <w:rPr>
          <w:rFonts w:hint="eastAsia" w:ascii="仿宋" w:hAnsi="仿宋" w:eastAsia="仿宋"/>
          <w:color w:val="000000" w:themeColor="text1"/>
          <w:kern w:val="0"/>
          <w:sz w:val="30"/>
          <w:szCs w:val="30"/>
        </w:rPr>
        <w:t xml:space="preserve"> </w:t>
      </w:r>
    </w:p>
    <w:p>
      <w:pPr>
        <w:pStyle w:val="50"/>
        <w:snapToGrid w:val="0"/>
        <w:spacing w:line="440" w:lineRule="exact"/>
        <w:ind w:left="453" w:firstLine="600"/>
        <w:jc w:val="left"/>
        <w:rPr>
          <w:rFonts w:ascii="仿宋" w:hAnsi="仿宋" w:eastAsia="仿宋"/>
          <w:color w:val="000000" w:themeColor="text1"/>
          <w:kern w:val="0"/>
          <w:sz w:val="30"/>
          <w:szCs w:val="30"/>
        </w:rPr>
      </w:pPr>
      <w:r>
        <w:rPr>
          <w:rFonts w:hint="eastAsia" w:ascii="仿宋" w:hAnsi="仿宋" w:eastAsia="仿宋"/>
          <w:color w:val="000000" w:themeColor="text1"/>
          <w:kern w:val="0"/>
          <w:sz w:val="30"/>
          <w:szCs w:val="30"/>
        </w:rPr>
        <w:t>投标人所投产品为医疗器械时必须提供</w:t>
      </w:r>
      <w:r>
        <w:rPr>
          <w:rFonts w:hint="eastAsia" w:ascii="仿宋" w:hAnsi="仿宋" w:eastAsia="仿宋"/>
          <w:b/>
          <w:color w:val="000000" w:themeColor="text1"/>
          <w:kern w:val="0"/>
          <w:sz w:val="30"/>
          <w:szCs w:val="30"/>
        </w:rPr>
        <w:t>投标人的</w:t>
      </w:r>
      <w:r>
        <w:rPr>
          <w:rFonts w:hint="eastAsia" w:ascii="仿宋" w:hAnsi="仿宋" w:eastAsia="仿宋"/>
          <w:color w:val="000000" w:themeColor="text1"/>
          <w:kern w:val="0"/>
          <w:sz w:val="30"/>
          <w:szCs w:val="30"/>
        </w:rPr>
        <w:t>中国政府食品药品监督管理部门颁发的《医疗器械生产许可证》或《医疗器械经营许可证》或《医疗器械经营备案凭证》，且《医疗器械生产许可证》或《医疗器械经营许可证》或《医疗器械经营备案凭证》的生产或经营范围涵盖所投标医疗器械。</w:t>
      </w:r>
    </w:p>
    <w:p>
      <w:pPr>
        <w:snapToGrid w:val="0"/>
        <w:spacing w:line="440" w:lineRule="exact"/>
        <w:rPr>
          <w:rFonts w:ascii="仿宋" w:hAnsi="仿宋" w:eastAsia="仿宋" w:cs="Arial"/>
          <w:b/>
          <w:bCs/>
          <w:color w:val="000000" w:themeColor="text1"/>
          <w:sz w:val="30"/>
          <w:szCs w:val="30"/>
        </w:rPr>
      </w:pPr>
      <w:r>
        <w:rPr>
          <w:rFonts w:hint="eastAsia" w:ascii="仿宋" w:hAnsi="仿宋" w:eastAsia="仿宋" w:cs="Arial"/>
          <w:b/>
          <w:bCs/>
          <w:color w:val="000000" w:themeColor="text1"/>
          <w:sz w:val="30"/>
          <w:szCs w:val="30"/>
        </w:rPr>
        <w:t>六、投标登记：</w:t>
      </w:r>
    </w:p>
    <w:p>
      <w:pPr>
        <w:snapToGrid w:val="0"/>
        <w:spacing w:line="440" w:lineRule="exact"/>
        <w:ind w:firstLine="600" w:firstLineChars="200"/>
        <w:rPr>
          <w:rFonts w:ascii="仿宋" w:hAnsi="仿宋" w:eastAsia="仿宋"/>
          <w:color w:val="000000" w:themeColor="text1"/>
          <w:kern w:val="0"/>
          <w:sz w:val="30"/>
          <w:szCs w:val="30"/>
          <w:highlight w:val="yellow"/>
        </w:rPr>
      </w:pPr>
      <w:r>
        <w:rPr>
          <w:rFonts w:hint="eastAsia" w:ascii="仿宋" w:hAnsi="仿宋" w:eastAsia="仿宋"/>
          <w:color w:val="000000" w:themeColor="text1"/>
          <w:kern w:val="0"/>
          <w:sz w:val="30"/>
          <w:szCs w:val="30"/>
        </w:rPr>
        <w:t>1、登记时间</w:t>
      </w:r>
      <w:r>
        <w:rPr>
          <w:rFonts w:hint="eastAsia" w:ascii="仿宋" w:hAnsi="仿宋" w:eastAsia="仿宋"/>
          <w:color w:val="000000" w:themeColor="text1"/>
          <w:kern w:val="0"/>
          <w:sz w:val="30"/>
          <w:szCs w:val="30"/>
          <w:highlight w:val="none"/>
        </w:rPr>
        <w:t>：</w:t>
      </w:r>
      <w:r>
        <w:rPr>
          <w:rFonts w:ascii="仿宋" w:hAnsi="仿宋" w:eastAsia="仿宋"/>
          <w:color w:val="000000" w:themeColor="text1"/>
          <w:kern w:val="0"/>
          <w:sz w:val="30"/>
          <w:szCs w:val="30"/>
          <w:highlight w:val="none"/>
        </w:rPr>
        <w:t>2024年</w:t>
      </w:r>
      <w:r>
        <w:rPr>
          <w:rFonts w:hint="eastAsia" w:ascii="仿宋" w:hAnsi="仿宋" w:eastAsia="仿宋"/>
          <w:color w:val="000000" w:themeColor="text1"/>
          <w:kern w:val="0"/>
          <w:sz w:val="30"/>
          <w:szCs w:val="30"/>
          <w:highlight w:val="none"/>
          <w:lang w:val="en-US" w:eastAsia="zh-CN"/>
        </w:rPr>
        <w:t>3</w:t>
      </w:r>
      <w:r>
        <w:rPr>
          <w:rFonts w:ascii="仿宋" w:hAnsi="仿宋" w:eastAsia="仿宋"/>
          <w:color w:val="000000" w:themeColor="text1"/>
          <w:kern w:val="0"/>
          <w:sz w:val="30"/>
          <w:szCs w:val="30"/>
          <w:highlight w:val="none"/>
        </w:rPr>
        <w:t>月</w:t>
      </w:r>
      <w:r>
        <w:rPr>
          <w:rFonts w:hint="eastAsia" w:ascii="仿宋" w:hAnsi="仿宋" w:eastAsia="仿宋"/>
          <w:color w:val="000000" w:themeColor="text1"/>
          <w:kern w:val="0"/>
          <w:sz w:val="30"/>
          <w:szCs w:val="30"/>
          <w:highlight w:val="none"/>
          <w:lang w:val="en-US" w:eastAsia="zh-CN"/>
        </w:rPr>
        <w:t>26</w:t>
      </w:r>
      <w:r>
        <w:rPr>
          <w:rFonts w:ascii="仿宋" w:hAnsi="仿宋" w:eastAsia="仿宋"/>
          <w:color w:val="000000" w:themeColor="text1"/>
          <w:kern w:val="0"/>
          <w:sz w:val="30"/>
          <w:szCs w:val="30"/>
          <w:highlight w:val="none"/>
        </w:rPr>
        <w:t>日</w:t>
      </w:r>
      <w:r>
        <w:rPr>
          <w:rFonts w:hint="eastAsia" w:ascii="仿宋" w:hAnsi="仿宋" w:eastAsia="仿宋"/>
          <w:color w:val="000000" w:themeColor="text1"/>
          <w:kern w:val="0"/>
          <w:sz w:val="30"/>
          <w:szCs w:val="30"/>
          <w:highlight w:val="none"/>
        </w:rPr>
        <w:t>至202</w:t>
      </w:r>
      <w:r>
        <w:rPr>
          <w:rFonts w:ascii="仿宋" w:hAnsi="仿宋" w:eastAsia="仿宋"/>
          <w:color w:val="000000" w:themeColor="text1"/>
          <w:kern w:val="0"/>
          <w:sz w:val="30"/>
          <w:szCs w:val="30"/>
          <w:highlight w:val="none"/>
        </w:rPr>
        <w:t>4</w:t>
      </w:r>
      <w:r>
        <w:rPr>
          <w:rFonts w:hint="eastAsia" w:ascii="仿宋" w:hAnsi="仿宋" w:eastAsia="仿宋"/>
          <w:color w:val="000000" w:themeColor="text1"/>
          <w:kern w:val="0"/>
          <w:sz w:val="30"/>
          <w:szCs w:val="30"/>
          <w:highlight w:val="none"/>
        </w:rPr>
        <w:t>年</w:t>
      </w:r>
      <w:r>
        <w:rPr>
          <w:rFonts w:hint="eastAsia" w:ascii="仿宋" w:hAnsi="仿宋" w:eastAsia="仿宋"/>
          <w:color w:val="000000" w:themeColor="text1"/>
          <w:kern w:val="0"/>
          <w:sz w:val="30"/>
          <w:szCs w:val="30"/>
          <w:highlight w:val="none"/>
          <w:lang w:val="en-US" w:eastAsia="zh-CN"/>
        </w:rPr>
        <w:t>4</w:t>
      </w:r>
      <w:r>
        <w:rPr>
          <w:rFonts w:hint="eastAsia" w:ascii="仿宋" w:hAnsi="仿宋" w:eastAsia="仿宋"/>
          <w:color w:val="000000" w:themeColor="text1"/>
          <w:kern w:val="0"/>
          <w:sz w:val="30"/>
          <w:szCs w:val="30"/>
          <w:highlight w:val="none"/>
        </w:rPr>
        <w:t>月</w:t>
      </w:r>
      <w:r>
        <w:rPr>
          <w:rFonts w:hint="eastAsia" w:ascii="仿宋" w:hAnsi="仿宋" w:eastAsia="仿宋"/>
          <w:color w:val="000000" w:themeColor="text1"/>
          <w:kern w:val="0"/>
          <w:sz w:val="30"/>
          <w:szCs w:val="30"/>
          <w:highlight w:val="none"/>
          <w:lang w:val="en-US" w:eastAsia="zh-CN"/>
        </w:rPr>
        <w:t>2</w:t>
      </w:r>
      <w:r>
        <w:rPr>
          <w:rFonts w:hint="eastAsia" w:ascii="仿宋" w:hAnsi="仿宋" w:eastAsia="仿宋"/>
          <w:color w:val="000000" w:themeColor="text1"/>
          <w:kern w:val="0"/>
          <w:sz w:val="30"/>
          <w:szCs w:val="30"/>
          <w:highlight w:val="none"/>
        </w:rPr>
        <w:t>日</w:t>
      </w:r>
      <w:r>
        <w:rPr>
          <w:rFonts w:hint="eastAsia" w:ascii="仿宋" w:hAnsi="仿宋" w:eastAsia="仿宋"/>
          <w:color w:val="000000" w:themeColor="text1"/>
          <w:kern w:val="0"/>
          <w:sz w:val="30"/>
          <w:szCs w:val="30"/>
          <w:highlight w:val="none"/>
          <w:lang w:val="en-US" w:eastAsia="zh-CN"/>
        </w:rPr>
        <w:t>24</w:t>
      </w:r>
      <w:r>
        <w:rPr>
          <w:rFonts w:hint="eastAsia" w:ascii="仿宋" w:hAnsi="仿宋" w:eastAsia="仿宋"/>
          <w:color w:val="000000" w:themeColor="text1"/>
          <w:kern w:val="0"/>
          <w:sz w:val="28"/>
          <w:szCs w:val="28"/>
          <w:highlight w:val="none"/>
        </w:rPr>
        <w:t>:00（节假日除外）。</w:t>
      </w:r>
    </w:p>
    <w:p>
      <w:pPr>
        <w:snapToGrid w:val="0"/>
        <w:spacing w:line="440" w:lineRule="exact"/>
        <w:ind w:firstLine="562" w:firstLineChars="200"/>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2、登记方式：本项目需通过政采云平台网上登记。</w:t>
      </w:r>
    </w:p>
    <w:p>
      <w:pPr>
        <w:pStyle w:val="50"/>
        <w:numPr>
          <w:ilvl w:val="255"/>
          <w:numId w:val="0"/>
        </w:numPr>
        <w:snapToGrid w:val="0"/>
        <w:spacing w:line="440" w:lineRule="exact"/>
        <w:ind w:left="453" w:firstLine="562" w:firstLineChars="200"/>
        <w:jc w:val="left"/>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政采云平台供应商注册链接：</w:t>
      </w:r>
    </w:p>
    <w:p>
      <w:pPr>
        <w:snapToGrid w:val="0"/>
        <w:spacing w:line="440" w:lineRule="exact"/>
        <w:ind w:firstLine="420" w:firstLineChars="200"/>
        <w:rPr>
          <w:rFonts w:ascii="仿宋" w:hAnsi="仿宋" w:eastAsia="仿宋"/>
          <w:b/>
          <w:bCs/>
          <w:color w:val="000000" w:themeColor="text1"/>
          <w:kern w:val="0"/>
          <w:sz w:val="28"/>
          <w:szCs w:val="28"/>
        </w:rPr>
      </w:pPr>
      <w:r>
        <w:fldChar w:fldCharType="begin"/>
      </w:r>
      <w:r>
        <w:instrText xml:space="preserve"> HYPERLINK "https://middle.zcygov.cn/v-settle-front/enter/account?entranceType=1&amp;settleCategory=1&amp;isLoginAdd=true" </w:instrText>
      </w:r>
      <w:r>
        <w:fldChar w:fldCharType="separate"/>
      </w:r>
      <w:r>
        <w:rPr>
          <w:rStyle w:val="31"/>
          <w:rFonts w:ascii="仿宋" w:hAnsi="仿宋" w:eastAsia="仿宋"/>
          <w:b/>
          <w:bCs/>
          <w:kern w:val="0"/>
          <w:sz w:val="28"/>
          <w:szCs w:val="28"/>
        </w:rPr>
        <w:t>https://middle.zcygov.cn/v-settle-front/enter/account?entranceType=1&amp;settleCategory=1&amp;isLoginAdd=true</w:t>
      </w:r>
      <w:r>
        <w:rPr>
          <w:rStyle w:val="31"/>
          <w:rFonts w:ascii="仿宋" w:hAnsi="仿宋" w:eastAsia="仿宋"/>
          <w:b/>
          <w:bCs/>
          <w:kern w:val="0"/>
          <w:sz w:val="28"/>
          <w:szCs w:val="28"/>
        </w:rPr>
        <w:fldChar w:fldCharType="end"/>
      </w:r>
      <w:r>
        <w:rPr>
          <w:rFonts w:hint="eastAsia" w:ascii="仿宋" w:hAnsi="仿宋" w:eastAsia="仿宋"/>
          <w:b/>
          <w:bCs/>
          <w:color w:val="000000" w:themeColor="text1"/>
          <w:kern w:val="0"/>
          <w:sz w:val="28"/>
          <w:szCs w:val="28"/>
        </w:rPr>
        <w:t>注册成功后，用账号密码登录后台界面；</w:t>
      </w:r>
    </w:p>
    <w:p>
      <w:pPr>
        <w:snapToGrid w:val="0"/>
        <w:spacing w:line="440" w:lineRule="exact"/>
        <w:ind w:firstLine="562" w:firstLineChars="200"/>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供应商登记路径：项目管理-项目采购-获取采购文件，找到本项目的项目名称申请获取采购文件，按照系统界面要求填写供应商相关信息，同时将以下文件扫描件作为附件上传。</w:t>
      </w:r>
    </w:p>
    <w:p>
      <w:pPr>
        <w:snapToGrid w:val="0"/>
        <w:spacing w:line="440" w:lineRule="exact"/>
        <w:ind w:firstLine="562" w:firstLineChars="200"/>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（1）法定代表人授权委托书扫描件（法定代表人手写签字或盖章，并加盖单位公章）；</w:t>
      </w:r>
    </w:p>
    <w:p>
      <w:pPr>
        <w:snapToGrid w:val="0"/>
        <w:spacing w:line="440" w:lineRule="exact"/>
        <w:ind w:firstLine="562" w:firstLineChars="200"/>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（2）授权代表身份证扫描件</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440" w:lineRule="exact"/>
              <w:ind w:firstLine="562" w:firstLineChars="200"/>
              <w:jc w:val="center"/>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法定代表人的授权委托书</w:t>
            </w:r>
          </w:p>
          <w:p>
            <w:pPr>
              <w:snapToGrid w:val="0"/>
              <w:spacing w:line="440" w:lineRule="exact"/>
              <w:ind w:firstLine="562" w:firstLineChars="200"/>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国家体育总局体育器材装备中心：</w:t>
            </w:r>
          </w:p>
          <w:p>
            <w:pPr>
              <w:snapToGrid w:val="0"/>
              <w:spacing w:line="440" w:lineRule="exact"/>
              <w:ind w:firstLine="562" w:firstLineChars="200"/>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本授权委托书声明：注册于（公司住址）的（公司名称）法定代表人（法定代表人姓名、职务）代表本公司授权在下面签字的（法定代表人授权代表职务、姓名）为本公司的合法代理人，就贵方组织的（项目名称）项目，采购编号： ，以本公司名义办理报名登记。</w:t>
            </w:r>
          </w:p>
          <w:p>
            <w:pPr>
              <w:snapToGrid w:val="0"/>
              <w:spacing w:line="440" w:lineRule="exact"/>
              <w:ind w:firstLine="562" w:firstLineChars="200"/>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本授权书于 年 月 日 签字生效，特此声明。</w:t>
            </w:r>
          </w:p>
          <w:p>
            <w:pPr>
              <w:snapToGrid w:val="0"/>
              <w:spacing w:line="440" w:lineRule="exact"/>
              <w:ind w:firstLine="562" w:firstLineChars="200"/>
              <w:rPr>
                <w:rFonts w:ascii="仿宋" w:hAnsi="仿宋" w:eastAsia="仿宋"/>
                <w:b/>
                <w:bCs/>
                <w:color w:val="000000" w:themeColor="text1"/>
                <w:kern w:val="0"/>
                <w:sz w:val="28"/>
                <w:szCs w:val="28"/>
              </w:rPr>
            </w:pPr>
          </w:p>
          <w:p>
            <w:pPr>
              <w:snapToGrid w:val="0"/>
              <w:spacing w:line="440" w:lineRule="exact"/>
              <w:ind w:firstLine="562" w:firstLineChars="200"/>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法定代表人印刷体姓名： 签字（或签名章）： 电话：</w:t>
            </w:r>
          </w:p>
          <w:p>
            <w:pPr>
              <w:snapToGrid w:val="0"/>
              <w:spacing w:line="440" w:lineRule="exact"/>
              <w:ind w:firstLine="562" w:firstLineChars="200"/>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授权代表印刷体姓名： 签字： 职务： 电话：</w:t>
            </w:r>
          </w:p>
          <w:p>
            <w:pPr>
              <w:snapToGrid w:val="0"/>
              <w:spacing w:line="440" w:lineRule="exact"/>
              <w:ind w:firstLine="562" w:firstLineChars="200"/>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授权代表身份证号： （身份证扫描件附后）</w:t>
            </w:r>
          </w:p>
          <w:p>
            <w:pPr>
              <w:snapToGrid w:val="0"/>
              <w:spacing w:line="440" w:lineRule="exact"/>
              <w:ind w:firstLine="562" w:firstLineChars="200"/>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公司全称（公章）：</w:t>
            </w:r>
          </w:p>
          <w:p>
            <w:pPr>
              <w:snapToGrid w:val="0"/>
              <w:spacing w:line="440" w:lineRule="exact"/>
              <w:jc w:val="center"/>
              <w:rPr>
                <w:rFonts w:ascii="仿宋" w:hAnsi="仿宋" w:eastAsia="仿宋"/>
                <w:b/>
                <w:bCs/>
                <w:color w:val="000000" w:themeColor="text1"/>
                <w:kern w:val="0"/>
                <w:sz w:val="28"/>
                <w:szCs w:val="28"/>
              </w:rPr>
            </w:pPr>
          </w:p>
        </w:tc>
      </w:tr>
    </w:tbl>
    <w:p>
      <w:pPr>
        <w:snapToGrid w:val="0"/>
        <w:spacing w:line="440" w:lineRule="exact"/>
        <w:ind w:firstLine="562" w:firstLineChars="200"/>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未在规定时间内按要求提交以上文件进行登记，而直接编制报价文件参与报价的企业，其报价将被拒绝。</w:t>
      </w:r>
    </w:p>
    <w:p>
      <w:pPr>
        <w:snapToGrid w:val="0"/>
        <w:spacing w:line="440" w:lineRule="exact"/>
        <w:ind w:firstLine="560" w:firstLineChars="2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3、招标文件售价：0元，招标文件请至公告附件处下载。</w:t>
      </w:r>
    </w:p>
    <w:p>
      <w:pPr>
        <w:snapToGrid w:val="0"/>
        <w:spacing w:line="440" w:lineRule="exact"/>
        <w:ind w:firstLine="602" w:firstLineChars="200"/>
        <w:rPr>
          <w:rFonts w:ascii="仿宋" w:hAnsi="仿宋" w:eastAsia="仿宋" w:cs="Arial"/>
          <w:b/>
          <w:bCs/>
          <w:color w:val="000000" w:themeColor="text1"/>
          <w:sz w:val="30"/>
          <w:szCs w:val="30"/>
        </w:rPr>
      </w:pPr>
    </w:p>
    <w:p>
      <w:pPr>
        <w:snapToGrid w:val="0"/>
        <w:spacing w:line="440" w:lineRule="exact"/>
        <w:rPr>
          <w:rFonts w:ascii="仿宋" w:hAnsi="仿宋" w:eastAsia="仿宋" w:cs="Arial"/>
          <w:b/>
          <w:bCs/>
          <w:color w:val="000000" w:themeColor="text1"/>
          <w:sz w:val="28"/>
          <w:szCs w:val="28"/>
        </w:rPr>
      </w:pPr>
      <w:r>
        <w:rPr>
          <w:rFonts w:hint="eastAsia" w:ascii="仿宋" w:hAnsi="仿宋" w:eastAsia="仿宋" w:cs="Arial"/>
          <w:b/>
          <w:bCs/>
          <w:color w:val="000000" w:themeColor="text1"/>
          <w:sz w:val="28"/>
          <w:szCs w:val="28"/>
        </w:rPr>
        <w:t>七、投标保证金：</w:t>
      </w:r>
    </w:p>
    <w:p>
      <w:pPr>
        <w:ind w:firstLine="560" w:firstLineChars="2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投标保证金（人民币）：</w:t>
      </w:r>
      <w:r>
        <w:rPr>
          <w:rFonts w:hint="eastAsia" w:ascii="仿宋" w:hAnsi="仿宋" w:eastAsia="仿宋"/>
          <w:color w:val="000000" w:themeColor="text1"/>
          <w:kern w:val="0"/>
          <w:sz w:val="28"/>
          <w:szCs w:val="28"/>
          <w:u w:val="single"/>
        </w:rPr>
        <w:t>：3</w:t>
      </w:r>
      <w:r>
        <w:rPr>
          <w:rFonts w:ascii="仿宋" w:hAnsi="仿宋" w:eastAsia="仿宋"/>
          <w:kern w:val="0"/>
          <w:sz w:val="28"/>
          <w:szCs w:val="28"/>
          <w:u w:val="single"/>
        </w:rPr>
        <w:t>万元</w:t>
      </w:r>
      <w:r>
        <w:rPr>
          <w:rFonts w:hint="eastAsia" w:ascii="仿宋" w:hAnsi="仿宋" w:eastAsia="仿宋"/>
          <w:color w:val="000000" w:themeColor="text1"/>
          <w:kern w:val="0"/>
          <w:sz w:val="28"/>
          <w:szCs w:val="28"/>
        </w:rPr>
        <w:t>。</w:t>
      </w:r>
      <w:r>
        <w:rPr>
          <w:rFonts w:ascii="仿宋" w:hAnsi="仿宋" w:eastAsia="仿宋"/>
          <w:color w:val="000000" w:themeColor="text1"/>
          <w:kern w:val="0"/>
          <w:sz w:val="28"/>
          <w:szCs w:val="28"/>
        </w:rPr>
        <w:t xml:space="preserve"> </w:t>
      </w:r>
    </w:p>
    <w:p>
      <w:pPr>
        <w:snapToGrid w:val="0"/>
        <w:spacing w:line="44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前将投标保证金以网银、汇票、电汇、转帐支票、银行保函方式（</w:t>
      </w:r>
      <w:r>
        <w:rPr>
          <w:rFonts w:hint="eastAsia" w:ascii="仿宋" w:hAnsi="仿宋" w:eastAsia="仿宋"/>
          <w:color w:val="000000" w:themeColor="text1"/>
          <w:sz w:val="28"/>
          <w:szCs w:val="28"/>
        </w:rPr>
        <w:t>招标方不接受以现金支票、现金、支付宝、微信及个人转账方式交纳的保证金</w:t>
      </w:r>
      <w:r>
        <w:rPr>
          <w:rFonts w:hint="eastAsia" w:ascii="仿宋" w:hAnsi="仿宋" w:eastAsia="仿宋" w:cs="Arial"/>
          <w:color w:val="000000" w:themeColor="text1"/>
          <w:sz w:val="28"/>
          <w:szCs w:val="28"/>
        </w:rPr>
        <w:t>）交至国家体育总局体育器材装备中心。投标保证金为银行保函形式的，银行保函有效期需比投标有效期长28天。</w:t>
      </w:r>
    </w:p>
    <w:p>
      <w:pPr>
        <w:snapToGrid w:val="0"/>
        <w:spacing w:line="440" w:lineRule="exact"/>
        <w:ind w:firstLine="562" w:firstLineChars="200"/>
        <w:rPr>
          <w:rFonts w:ascii="仿宋" w:hAnsi="仿宋" w:eastAsia="仿宋" w:cs="Arial"/>
          <w:b/>
          <w:color w:val="000000" w:themeColor="text1"/>
          <w:sz w:val="28"/>
          <w:szCs w:val="28"/>
        </w:rPr>
      </w:pPr>
      <w:r>
        <w:rPr>
          <w:rFonts w:hint="eastAsia" w:ascii="仿宋" w:hAnsi="仿宋" w:eastAsia="仿宋" w:cs="Arial"/>
          <w:b/>
          <w:color w:val="000000" w:themeColor="text1"/>
          <w:sz w:val="28"/>
          <w:szCs w:val="28"/>
        </w:rPr>
        <w:t>开户名：  国家体育总局体育器材装备中心</w:t>
      </w:r>
    </w:p>
    <w:p>
      <w:pPr>
        <w:snapToGrid w:val="0"/>
        <w:spacing w:line="440" w:lineRule="exact"/>
        <w:ind w:firstLine="562" w:firstLineChars="200"/>
        <w:rPr>
          <w:rFonts w:ascii="仿宋" w:hAnsi="仿宋" w:eastAsia="仿宋" w:cs="Arial"/>
          <w:b/>
          <w:color w:val="000000" w:themeColor="text1"/>
          <w:sz w:val="28"/>
          <w:szCs w:val="28"/>
        </w:rPr>
      </w:pPr>
      <w:r>
        <w:rPr>
          <w:rFonts w:hint="eastAsia" w:ascii="仿宋" w:hAnsi="仿宋" w:eastAsia="仿宋" w:cs="Arial"/>
          <w:b/>
          <w:color w:val="000000" w:themeColor="text1"/>
          <w:sz w:val="28"/>
          <w:szCs w:val="28"/>
        </w:rPr>
        <w:t>开户银行：工行北京体育馆路支行</w:t>
      </w:r>
    </w:p>
    <w:p>
      <w:pPr>
        <w:snapToGrid w:val="0"/>
        <w:spacing w:line="440" w:lineRule="exact"/>
        <w:ind w:firstLine="562" w:firstLineChars="200"/>
        <w:rPr>
          <w:rFonts w:ascii="仿宋" w:hAnsi="仿宋" w:eastAsia="仿宋" w:cs="Arial"/>
          <w:b/>
          <w:color w:val="000000" w:themeColor="text1"/>
          <w:sz w:val="28"/>
          <w:szCs w:val="28"/>
        </w:rPr>
      </w:pPr>
      <w:r>
        <w:rPr>
          <w:rFonts w:hint="eastAsia" w:ascii="仿宋" w:hAnsi="仿宋" w:eastAsia="仿宋" w:cs="Arial"/>
          <w:b/>
          <w:color w:val="000000" w:themeColor="text1"/>
          <w:sz w:val="28"/>
          <w:szCs w:val="28"/>
        </w:rPr>
        <w:t>银行账号：0200008109089053553</w:t>
      </w:r>
    </w:p>
    <w:p>
      <w:pPr>
        <w:snapToGrid w:val="0"/>
        <w:spacing w:line="44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未按前述各款要求提交投标保证金的投标将视为无效投标。</w:t>
      </w:r>
    </w:p>
    <w:p>
      <w:pPr>
        <w:snapToGrid w:val="0"/>
        <w:spacing w:line="440" w:lineRule="exact"/>
        <w:ind w:firstLine="560" w:firstLineChars="200"/>
        <w:rPr>
          <w:rFonts w:ascii="仿宋" w:hAnsi="仿宋" w:eastAsia="仿宋" w:cs="Arial"/>
          <w:b/>
          <w:bCs/>
          <w:color w:val="000000" w:themeColor="text1"/>
          <w:sz w:val="28"/>
          <w:szCs w:val="28"/>
        </w:rPr>
      </w:pPr>
      <w:r>
        <w:rPr>
          <w:rFonts w:hint="eastAsia" w:ascii="仿宋" w:hAnsi="仿宋" w:eastAsia="仿宋" w:cs="Arial"/>
          <w:color w:val="000000" w:themeColor="text1"/>
          <w:sz w:val="28"/>
          <w:szCs w:val="28"/>
        </w:rPr>
        <w:t>投标人递交投标文件时需提供投标人全称、开户行、银行帐号等银行信息,并加盖投标人公章，以便招标方退还投标保证金</w:t>
      </w:r>
      <w:r>
        <w:rPr>
          <w:rFonts w:ascii="仿宋" w:hAnsi="仿宋" w:eastAsia="仿宋" w:cs="Arial"/>
          <w:b/>
          <w:bCs/>
          <w:color w:val="000000" w:themeColor="text1"/>
          <w:sz w:val="28"/>
          <w:szCs w:val="28"/>
        </w:rPr>
        <w:t>。</w:t>
      </w:r>
    </w:p>
    <w:p>
      <w:pPr>
        <w:snapToGrid w:val="0"/>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pPr>
        <w:snapToGrid w:val="0"/>
        <w:spacing w:line="44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中标人签订</w:t>
      </w:r>
      <w:r>
        <w:rPr>
          <w:rFonts w:hint="eastAsia" w:ascii="仿宋" w:hAnsi="仿宋" w:eastAsia="仿宋" w:cs="Arial"/>
          <w:sz w:val="28"/>
          <w:szCs w:val="28"/>
        </w:rPr>
        <w:t>采购协议</w:t>
      </w:r>
      <w:r>
        <w:rPr>
          <w:rFonts w:hint="eastAsia" w:ascii="仿宋" w:hAnsi="仿宋" w:eastAsia="仿宋" w:cs="Arial"/>
          <w:color w:val="000000" w:themeColor="text1"/>
          <w:sz w:val="28"/>
          <w:szCs w:val="28"/>
        </w:rPr>
        <w:t>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hAnsi="仿宋" w:eastAsia="仿宋" w:cs="Arial"/>
          <w:color w:val="000000" w:themeColor="text1"/>
          <w:sz w:val="28"/>
          <w:szCs w:val="28"/>
        </w:rPr>
        <w:t>。</w:t>
      </w:r>
    </w:p>
    <w:p>
      <w:pPr>
        <w:snapToGrid w:val="0"/>
        <w:spacing w:line="440" w:lineRule="exact"/>
        <w:ind w:firstLine="560" w:firstLineChars="200"/>
        <w:rPr>
          <w:rFonts w:ascii="仿宋" w:hAnsi="仿宋" w:eastAsia="仿宋" w:cs="Arial"/>
          <w:bCs/>
          <w:color w:val="000000" w:themeColor="text1"/>
          <w:sz w:val="28"/>
          <w:szCs w:val="28"/>
        </w:rPr>
      </w:pPr>
      <w:r>
        <w:rPr>
          <w:rFonts w:hint="eastAsia" w:ascii="仿宋" w:hAnsi="仿宋" w:eastAsia="仿宋" w:cs="Arial"/>
          <w:bCs/>
          <w:color w:val="000000" w:themeColor="text1"/>
          <w:sz w:val="28"/>
          <w:szCs w:val="28"/>
        </w:rPr>
        <w:t>投标人有如下情况之一，将被没收其投标保证金，投标人不得要求全部或部分返还:</w:t>
      </w:r>
    </w:p>
    <w:p>
      <w:pPr>
        <w:snapToGrid w:val="0"/>
        <w:spacing w:line="44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1、在投标文件有效期内撤回投标文件的；</w:t>
      </w:r>
    </w:p>
    <w:p>
      <w:pPr>
        <w:snapToGrid w:val="0"/>
        <w:spacing w:line="44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2、</w:t>
      </w:r>
      <w:r>
        <w:rPr>
          <w:rFonts w:hint="eastAsia" w:ascii="仿宋" w:hAnsi="仿宋" w:eastAsia="仿宋"/>
          <w:color w:val="000000" w:themeColor="text1"/>
          <w:sz w:val="28"/>
          <w:szCs w:val="28"/>
        </w:rPr>
        <w:t>投标人在投标过程中弄虚作假，提供虚假材料的；</w:t>
      </w:r>
    </w:p>
    <w:p>
      <w:pPr>
        <w:snapToGrid w:val="0"/>
        <w:spacing w:line="44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3、中标人无正当理由未能按本文件规定签订采购协议；</w:t>
      </w:r>
    </w:p>
    <w:p>
      <w:pPr>
        <w:snapToGrid w:val="0"/>
        <w:spacing w:line="44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4、</w:t>
      </w:r>
      <w:r>
        <w:rPr>
          <w:rFonts w:ascii="仿宋" w:hAnsi="仿宋" w:eastAsia="仿宋" w:cs="Arial"/>
          <w:color w:val="000000" w:themeColor="text1"/>
          <w:sz w:val="28"/>
          <w:szCs w:val="28"/>
        </w:rPr>
        <w:t>投标人拒绝在开标记录上签字确认，经</w:t>
      </w:r>
      <w:r>
        <w:rPr>
          <w:rFonts w:hint="eastAsia" w:ascii="仿宋" w:hAnsi="仿宋" w:eastAsia="仿宋" w:cs="Arial"/>
          <w:color w:val="000000" w:themeColor="text1"/>
          <w:sz w:val="28"/>
          <w:szCs w:val="28"/>
        </w:rPr>
        <w:t>相关</w:t>
      </w:r>
      <w:r>
        <w:rPr>
          <w:rFonts w:ascii="仿宋" w:hAnsi="仿宋" w:eastAsia="仿宋" w:cs="Arial"/>
          <w:color w:val="000000" w:themeColor="text1"/>
          <w:sz w:val="28"/>
          <w:szCs w:val="28"/>
        </w:rPr>
        <w:t>招标投标监督管理机构核实开标记录无误后，投标人仍拒绝签字确认；</w:t>
      </w:r>
    </w:p>
    <w:p>
      <w:pPr>
        <w:snapToGrid w:val="0"/>
        <w:spacing w:line="44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5、</w:t>
      </w:r>
      <w:r>
        <w:rPr>
          <w:rFonts w:hint="eastAsia" w:ascii="仿宋" w:hAnsi="仿宋" w:eastAsia="仿宋"/>
          <w:bCs/>
          <w:color w:val="000000" w:themeColor="text1"/>
          <w:sz w:val="28"/>
          <w:szCs w:val="28"/>
        </w:rPr>
        <w:t>将中标项目转让给他人的；</w:t>
      </w:r>
    </w:p>
    <w:p>
      <w:pPr>
        <w:snapToGrid w:val="0"/>
        <w:spacing w:line="44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6、</w:t>
      </w:r>
      <w:r>
        <w:rPr>
          <w:rFonts w:ascii="仿宋" w:hAnsi="仿宋" w:eastAsia="仿宋" w:cs="Arial"/>
          <w:color w:val="000000" w:themeColor="text1"/>
          <w:sz w:val="28"/>
          <w:szCs w:val="28"/>
        </w:rPr>
        <w:t>由于投标人未能遵守招标文件的其它规定而致使招标方的招标工作失败或对招标工作产生极其不利的影响，包括但不限于投标人的恶意串谋、欺诈、威胁、贿赂等。</w:t>
      </w:r>
    </w:p>
    <w:p>
      <w:pPr>
        <w:snapToGrid w:val="0"/>
        <w:spacing w:line="460" w:lineRule="exact"/>
        <w:ind w:firstLine="554" w:firstLineChars="198"/>
        <w:rPr>
          <w:rFonts w:ascii="仿宋" w:hAnsi="仿宋" w:eastAsia="仿宋"/>
          <w:color w:val="000000" w:themeColor="text1"/>
          <w:sz w:val="28"/>
          <w:szCs w:val="28"/>
        </w:rPr>
      </w:pPr>
      <w:r>
        <w:rPr>
          <w:rFonts w:hint="eastAsia" w:ascii="仿宋" w:hAnsi="仿宋" w:eastAsia="仿宋"/>
          <w:color w:val="000000" w:themeColor="text1"/>
          <w:sz w:val="28"/>
          <w:szCs w:val="28"/>
        </w:rPr>
        <w:t>7、其他严重扰乱招投标程序的；</w:t>
      </w:r>
    </w:p>
    <w:p>
      <w:pPr>
        <w:snapToGrid w:val="0"/>
        <w:spacing w:line="44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pPr>
        <w:snapToGrid w:val="0"/>
        <w:spacing w:line="440" w:lineRule="exact"/>
        <w:rPr>
          <w:rFonts w:ascii="仿宋" w:hAnsi="仿宋" w:eastAsia="仿宋" w:cs="Arial"/>
          <w:b/>
          <w:bCs/>
          <w:color w:val="000000" w:themeColor="text1"/>
          <w:sz w:val="30"/>
          <w:szCs w:val="30"/>
        </w:rPr>
      </w:pPr>
    </w:p>
    <w:p>
      <w:pPr>
        <w:snapToGrid w:val="0"/>
        <w:spacing w:line="440" w:lineRule="exact"/>
        <w:rPr>
          <w:rFonts w:ascii="仿宋" w:hAnsi="仿宋" w:eastAsia="仿宋" w:cs="Arial"/>
          <w:b/>
          <w:bCs/>
          <w:color w:val="000000" w:themeColor="text1"/>
          <w:sz w:val="30"/>
          <w:szCs w:val="30"/>
        </w:rPr>
      </w:pPr>
      <w:r>
        <w:rPr>
          <w:rFonts w:hint="eastAsia" w:ascii="仿宋" w:hAnsi="仿宋" w:eastAsia="仿宋" w:cs="Arial"/>
          <w:b/>
          <w:bCs/>
          <w:color w:val="000000" w:themeColor="text1"/>
          <w:sz w:val="30"/>
          <w:szCs w:val="30"/>
        </w:rPr>
        <w:t>八、投标文件的递交：</w:t>
      </w:r>
    </w:p>
    <w:p>
      <w:pPr>
        <w:snapToGrid w:val="0"/>
        <w:spacing w:line="44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政采云”平台，供应商在“政采云”平台提交电子版投标文件时，请填写参加远程采购活动经办人联系方式，电子投标文件具体操作流程请查看“政采云网站”。</w:t>
      </w:r>
    </w:p>
    <w:p>
      <w:pPr>
        <w:snapToGrid w:val="0"/>
        <w:spacing w:line="44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pPr>
        <w:snapToGrid w:val="0"/>
        <w:spacing w:line="44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未进行网上注册并办理数字证书（CA认证）的供应商还可登录政采云平台，通过CA管理，申领CA，包括Ukey介质与云CA证书（二选一）。</w:t>
      </w:r>
    </w:p>
    <w:p>
      <w:pPr>
        <w:snapToGrid w:val="0"/>
        <w:spacing w:line="44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 xml:space="preserve">为确保网上操作合法、有效和安全，请供应商确保在电子响应过程中能够对相关数据电文进行加密和使用电子签章，妥善保管CA数字证书并使用有效的CA数字证书参与整个采购活动。 </w:t>
      </w:r>
    </w:p>
    <w:p>
      <w:pPr>
        <w:snapToGrid w:val="0"/>
        <w:spacing w:line="44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pPr>
        <w:snapToGrid w:val="0"/>
        <w:spacing w:line="440" w:lineRule="exact"/>
        <w:ind w:firstLine="562" w:firstLineChars="200"/>
        <w:rPr>
          <w:rFonts w:ascii="仿宋" w:hAnsi="仿宋" w:eastAsia="仿宋" w:cs="Arial"/>
          <w:b/>
          <w:color w:val="000000" w:themeColor="text1"/>
          <w:sz w:val="28"/>
          <w:szCs w:val="28"/>
        </w:rPr>
      </w:pPr>
      <w:r>
        <w:rPr>
          <w:rFonts w:hint="eastAsia" w:ascii="仿宋" w:hAnsi="仿宋" w:eastAsia="仿宋" w:cs="Arial"/>
          <w:b/>
          <w:color w:val="000000" w:themeColor="text1"/>
          <w:sz w:val="28"/>
          <w:szCs w:val="28"/>
        </w:rPr>
        <w:t>有关政采云平台使用、CA认证的有关问题，请咨询政采云客服电话：</w:t>
      </w:r>
      <w:r>
        <w:rPr>
          <w:rFonts w:ascii="仿宋" w:hAnsi="仿宋" w:eastAsia="仿宋" w:cs="Arial"/>
          <w:b/>
          <w:color w:val="000000" w:themeColor="text1"/>
          <w:sz w:val="28"/>
          <w:szCs w:val="28"/>
        </w:rPr>
        <w:t>95763</w:t>
      </w:r>
      <w:r>
        <w:rPr>
          <w:rFonts w:hint="eastAsia" w:ascii="仿宋" w:hAnsi="仿宋" w:eastAsia="仿宋" w:cs="Arial"/>
          <w:b/>
          <w:color w:val="000000" w:themeColor="text1"/>
          <w:sz w:val="28"/>
          <w:szCs w:val="28"/>
        </w:rPr>
        <w:t>。</w:t>
      </w:r>
    </w:p>
    <w:p>
      <w:pPr>
        <w:snapToGrid w:val="0"/>
        <w:spacing w:line="440" w:lineRule="exact"/>
        <w:rPr>
          <w:rFonts w:ascii="仿宋" w:hAnsi="仿宋" w:eastAsia="仿宋" w:cs="Arial"/>
          <w:b/>
          <w:bCs/>
          <w:color w:val="000000" w:themeColor="text1"/>
          <w:sz w:val="30"/>
          <w:szCs w:val="30"/>
        </w:rPr>
      </w:pPr>
      <w:r>
        <w:rPr>
          <w:rFonts w:hint="eastAsia" w:ascii="仿宋" w:hAnsi="仿宋" w:eastAsia="仿宋" w:cs="Arial"/>
          <w:b/>
          <w:bCs/>
          <w:color w:val="000000" w:themeColor="text1"/>
          <w:sz w:val="30"/>
          <w:szCs w:val="30"/>
        </w:rPr>
        <w:t>九、开标时间及地点：</w:t>
      </w:r>
      <w:r>
        <w:rPr>
          <w:rFonts w:hint="eastAsia" w:ascii="仿宋" w:hAnsi="仿宋" w:eastAsia="仿宋" w:cs="Arial"/>
          <w:b/>
          <w:bCs/>
          <w:color w:val="000000" w:themeColor="text1"/>
          <w:sz w:val="30"/>
          <w:szCs w:val="30"/>
        </w:rPr>
        <w:tab/>
      </w:r>
    </w:p>
    <w:p>
      <w:pPr>
        <w:snapToGrid w:val="0"/>
        <w:spacing w:line="44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2024年</w:t>
      </w:r>
      <w:r>
        <w:rPr>
          <w:rFonts w:hint="eastAsia" w:ascii="仿宋" w:hAnsi="仿宋" w:eastAsia="仿宋" w:cs="Arial"/>
          <w:color w:val="000000" w:themeColor="text1"/>
          <w:sz w:val="28"/>
          <w:szCs w:val="28"/>
          <w:lang w:val="en-US" w:eastAsia="zh-CN"/>
        </w:rPr>
        <w:t>4</w:t>
      </w:r>
      <w:r>
        <w:rPr>
          <w:rFonts w:hint="eastAsia" w:ascii="仿宋" w:hAnsi="仿宋" w:eastAsia="仿宋" w:cs="Arial"/>
          <w:color w:val="000000" w:themeColor="text1"/>
          <w:sz w:val="28"/>
          <w:szCs w:val="28"/>
        </w:rPr>
        <w:t>月</w:t>
      </w:r>
      <w:r>
        <w:rPr>
          <w:rFonts w:hint="eastAsia" w:ascii="仿宋" w:hAnsi="仿宋" w:eastAsia="仿宋" w:cs="Arial"/>
          <w:color w:val="000000" w:themeColor="text1"/>
          <w:sz w:val="28"/>
          <w:szCs w:val="28"/>
          <w:lang w:val="en-US" w:eastAsia="zh-CN"/>
        </w:rPr>
        <w:t>16</w:t>
      </w:r>
      <w:r>
        <w:rPr>
          <w:rFonts w:hint="eastAsia" w:ascii="仿宋" w:hAnsi="仿宋" w:eastAsia="仿宋" w:cs="Arial"/>
          <w:color w:val="000000" w:themeColor="text1"/>
          <w:sz w:val="28"/>
          <w:szCs w:val="28"/>
        </w:rPr>
        <w:t>日上午9：30在“政采云”平台进行线上开标。供应商应登录政府采购云平台（http：//www.zcygov.cn）开标大厅。开标大厅菜单路径：应用中心—项目采购—开标评标</w:t>
      </w:r>
    </w:p>
    <w:p>
      <w:pPr>
        <w:snapToGrid w:val="0"/>
        <w:spacing w:line="44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供应商需要在互联网网络状况良好的电脑登录“政采云”平台远程开标大厅参与本次开标，否则后果自负。</w:t>
      </w:r>
    </w:p>
    <w:p>
      <w:pPr>
        <w:snapToGrid w:val="0"/>
        <w:spacing w:line="44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首次投标文件开启时，须要供应商携带制作投标文件时用来加密的有效数字证书（CA认证）登录“政采云”平台电子开标大厅现场按规定时间对加密的响应文件进行解密，否则后果自负。</w:t>
      </w:r>
    </w:p>
    <w:p>
      <w:pPr>
        <w:snapToGrid w:val="0"/>
        <w:spacing w:line="440" w:lineRule="exact"/>
        <w:rPr>
          <w:rFonts w:ascii="仿宋" w:hAnsi="仿宋" w:eastAsia="仿宋" w:cs="Arial"/>
          <w:color w:val="000000" w:themeColor="text1"/>
          <w:sz w:val="28"/>
          <w:szCs w:val="28"/>
        </w:rPr>
      </w:pPr>
      <w:r>
        <w:rPr>
          <w:rFonts w:hint="eastAsia" w:ascii="仿宋" w:hAnsi="仿宋" w:eastAsia="仿宋" w:cs="Arial"/>
          <w:b/>
          <w:bCs/>
          <w:color w:val="000000" w:themeColor="text1"/>
          <w:sz w:val="30"/>
          <w:szCs w:val="30"/>
        </w:rPr>
        <w:t>十、业务咨询</w:t>
      </w:r>
    </w:p>
    <w:tbl>
      <w:tblPr>
        <w:tblStyle w:val="26"/>
        <w:tblpPr w:leftFromText="180" w:rightFromText="180" w:vertAnchor="text" w:horzAnchor="page" w:tblpX="1337" w:tblpY="223"/>
        <w:tblOverlap w:val="never"/>
        <w:tblW w:w="10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5"/>
        <w:gridCol w:w="2090"/>
        <w:gridCol w:w="2067"/>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机 构</w:t>
            </w:r>
          </w:p>
        </w:tc>
        <w:tc>
          <w:tcPr>
            <w:tcW w:w="8118"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国家体育总局体育器材装备中心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地 址</w:t>
            </w:r>
          </w:p>
        </w:tc>
        <w:tc>
          <w:tcPr>
            <w:tcW w:w="8118"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北京市东城区体育馆路3号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项目联系人</w:t>
            </w:r>
          </w:p>
        </w:tc>
        <w:tc>
          <w:tcPr>
            <w:tcW w:w="13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俞老师</w:t>
            </w:r>
          </w:p>
        </w:tc>
        <w:tc>
          <w:tcPr>
            <w:tcW w:w="20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010-87182666</w:t>
            </w:r>
          </w:p>
        </w:tc>
        <w:tc>
          <w:tcPr>
            <w:tcW w:w="206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w:t>
            </w:r>
          </w:p>
        </w:tc>
        <w:tc>
          <w:tcPr>
            <w:tcW w:w="2646"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六楼</w:t>
            </w:r>
            <w:bookmarkStart w:id="8" w:name="PO_409_PM001385"/>
            <w:r>
              <w:rPr>
                <w:rFonts w:hint="eastAsia" w:ascii="仿宋" w:hAnsi="仿宋" w:eastAsia="仿宋" w:cs="仿宋"/>
                <w:color w:val="000000" w:themeColor="text1"/>
                <w:sz w:val="28"/>
                <w:szCs w:val="28"/>
              </w:rPr>
              <w:t>集中采购处</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项目保证金</w:t>
            </w:r>
          </w:p>
        </w:tc>
        <w:tc>
          <w:tcPr>
            <w:tcW w:w="13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师老师</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010-87182648</w:t>
            </w:r>
          </w:p>
        </w:tc>
        <w:tc>
          <w:tcPr>
            <w:tcW w:w="206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w:t>
            </w:r>
          </w:p>
        </w:tc>
        <w:tc>
          <w:tcPr>
            <w:tcW w:w="264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四楼财务处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项目监督</w:t>
            </w:r>
          </w:p>
        </w:tc>
        <w:tc>
          <w:tcPr>
            <w:tcW w:w="13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周先生</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010-87182673</w:t>
            </w:r>
          </w:p>
        </w:tc>
        <w:tc>
          <w:tcPr>
            <w:tcW w:w="206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w:t>
            </w:r>
          </w:p>
        </w:tc>
        <w:tc>
          <w:tcPr>
            <w:tcW w:w="264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六楼集中采购处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政采云系统</w:t>
            </w:r>
          </w:p>
        </w:tc>
        <w:tc>
          <w:tcPr>
            <w:tcW w:w="13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客  服</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rPr>
            </w:pPr>
            <w:r>
              <w:rPr>
                <w:rFonts w:ascii="仿宋" w:hAnsi="仿宋" w:eastAsia="仿宋" w:cs="仿宋"/>
                <w:color w:val="000000" w:themeColor="text1"/>
                <w:sz w:val="28"/>
                <w:szCs w:val="28"/>
              </w:rPr>
              <w:t>95763</w:t>
            </w:r>
          </w:p>
        </w:tc>
        <w:tc>
          <w:tcPr>
            <w:tcW w:w="206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w:t>
            </w:r>
          </w:p>
        </w:tc>
        <w:tc>
          <w:tcPr>
            <w:tcW w:w="264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注册、账号等</w:t>
            </w:r>
          </w:p>
        </w:tc>
      </w:tr>
    </w:tbl>
    <w:p>
      <w:pPr>
        <w:snapToGrid w:val="0"/>
        <w:spacing w:line="440" w:lineRule="exact"/>
        <w:rPr>
          <w:rFonts w:hint="eastAsia" w:ascii="仿宋" w:hAnsi="仿宋" w:eastAsia="仿宋" w:cs="Arial"/>
          <w:b/>
          <w:bCs/>
          <w:color w:val="000000" w:themeColor="text1"/>
          <w:sz w:val="30"/>
          <w:szCs w:val="30"/>
        </w:rPr>
      </w:pPr>
    </w:p>
    <w:p>
      <w:pPr>
        <w:snapToGrid w:val="0"/>
        <w:spacing w:line="440" w:lineRule="exact"/>
        <w:rPr>
          <w:rFonts w:ascii="仿宋" w:hAnsi="仿宋" w:eastAsia="仿宋" w:cs="Arial"/>
          <w:b/>
          <w:bCs/>
          <w:color w:val="000000" w:themeColor="text1"/>
          <w:sz w:val="30"/>
          <w:szCs w:val="30"/>
        </w:rPr>
      </w:pPr>
      <w:r>
        <w:rPr>
          <w:rFonts w:hint="eastAsia" w:ascii="仿宋" w:hAnsi="仿宋" w:eastAsia="仿宋" w:cs="Arial"/>
          <w:b/>
          <w:bCs/>
          <w:color w:val="000000" w:themeColor="text1"/>
          <w:sz w:val="30"/>
          <w:szCs w:val="30"/>
        </w:rPr>
        <w:t>十一、采购需求咨询</w:t>
      </w:r>
      <w:bookmarkStart w:id="9" w:name="PO_TDCUS_ITEM_PRC_TABLE_1_1"/>
    </w:p>
    <w:tbl>
      <w:tblPr>
        <w:tblStyle w:val="26"/>
        <w:tblW w:w="9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5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96"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采购单位</w:t>
            </w:r>
          </w:p>
        </w:tc>
        <w:tc>
          <w:tcPr>
            <w:tcW w:w="599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国家体育总局秦皇岛训练基地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096"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地址</w:t>
            </w:r>
          </w:p>
        </w:tc>
        <w:tc>
          <w:tcPr>
            <w:tcW w:w="599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河北省秦皇岛市文体路5号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096"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咨询事项</w:t>
            </w:r>
          </w:p>
        </w:tc>
        <w:tc>
          <w:tcPr>
            <w:tcW w:w="599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096"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联系人及联系方式</w:t>
            </w:r>
          </w:p>
        </w:tc>
        <w:tc>
          <w:tcPr>
            <w:tcW w:w="599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刘</w:t>
            </w:r>
            <w:r>
              <w:rPr>
                <w:rFonts w:hint="eastAsia" w:ascii="仿宋" w:hAnsi="仿宋" w:eastAsia="仿宋" w:cs="仿宋"/>
                <w:color w:val="000000" w:themeColor="text1"/>
                <w:sz w:val="28"/>
                <w:szCs w:val="28"/>
                <w:lang w:val="en-US" w:eastAsia="zh-CN"/>
              </w:rPr>
              <w:t>老师</w:t>
            </w:r>
            <w:r>
              <w:rPr>
                <w:rFonts w:hint="eastAsia" w:ascii="仿宋" w:hAnsi="仿宋" w:eastAsia="仿宋" w:cs="仿宋"/>
                <w:color w:val="000000" w:themeColor="text1"/>
                <w:sz w:val="28"/>
                <w:szCs w:val="28"/>
              </w:rPr>
              <w:t>0335-8580845</w:t>
            </w:r>
          </w:p>
        </w:tc>
      </w:tr>
      <w:bookmarkEnd w:id="9"/>
    </w:tbl>
    <w:p>
      <w:pPr>
        <w:snapToGrid w:val="0"/>
        <w:spacing w:line="440" w:lineRule="exact"/>
        <w:ind w:firstLine="560" w:firstLineChars="200"/>
        <w:rPr>
          <w:rFonts w:ascii="仿宋" w:hAnsi="仿宋" w:eastAsia="仿宋" w:cs="Arial"/>
          <w:color w:val="000000" w:themeColor="text1"/>
          <w:sz w:val="28"/>
          <w:szCs w:val="28"/>
        </w:rPr>
      </w:pPr>
    </w:p>
    <w:p>
      <w:pPr>
        <w:widowControl/>
        <w:jc w:val="left"/>
        <w:rPr>
          <w:rFonts w:ascii="仿宋" w:hAnsi="仿宋" w:eastAsia="仿宋" w:cs="Arial"/>
          <w:color w:val="000000" w:themeColor="text1"/>
          <w:sz w:val="28"/>
          <w:szCs w:val="28"/>
        </w:rPr>
      </w:pPr>
      <w:r>
        <w:rPr>
          <w:rFonts w:ascii="仿宋" w:hAnsi="仿宋" w:eastAsia="仿宋" w:cs="Arial"/>
          <w:color w:val="000000" w:themeColor="text1"/>
          <w:sz w:val="28"/>
          <w:szCs w:val="28"/>
        </w:rPr>
        <w:br w:type="page"/>
      </w:r>
    </w:p>
    <w:p>
      <w:pPr>
        <w:pStyle w:val="15"/>
        <w:spacing w:before="120" w:after="120" w:line="360" w:lineRule="auto"/>
        <w:ind w:firstLine="640"/>
        <w:jc w:val="center"/>
        <w:outlineLvl w:val="0"/>
        <w:rPr>
          <w:rFonts w:hAnsi="宋体"/>
          <w:b/>
          <w:color w:val="000000" w:themeColor="text1"/>
          <w:sz w:val="36"/>
          <w:szCs w:val="36"/>
        </w:rPr>
      </w:pPr>
      <w:bookmarkStart w:id="10" w:name="_Toc121226004"/>
      <w:r>
        <w:rPr>
          <w:rFonts w:hint="eastAsia" w:hAnsi="宋体"/>
          <w:b/>
          <w:color w:val="000000" w:themeColor="text1"/>
          <w:sz w:val="36"/>
          <w:szCs w:val="36"/>
        </w:rPr>
        <w:t>第二章  投标人须知</w:t>
      </w:r>
      <w:bookmarkEnd w:id="10"/>
    </w:p>
    <w:p>
      <w:pPr>
        <w:jc w:val="left"/>
        <w:rPr>
          <w:rFonts w:ascii="仿宋" w:hAnsi="仿宋" w:eastAsia="仿宋"/>
          <w:color w:val="000000" w:themeColor="text1"/>
          <w:sz w:val="24"/>
          <w:szCs w:val="24"/>
        </w:rPr>
      </w:pPr>
      <w:r>
        <w:rPr>
          <w:rFonts w:hint="eastAsia" w:ascii="仿宋" w:hAnsi="仿宋" w:eastAsia="仿宋"/>
          <w:color w:val="000000" w:themeColor="text1"/>
          <w:sz w:val="24"/>
          <w:szCs w:val="24"/>
        </w:rPr>
        <w:t>前附表</w:t>
      </w:r>
    </w:p>
    <w:tbl>
      <w:tblPr>
        <w:tblStyle w:val="26"/>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7"/>
        <w:gridCol w:w="1545"/>
        <w:gridCol w:w="66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rPr>
            </w:pPr>
            <w:r>
              <w:rPr>
                <w:rFonts w:hint="eastAsia" w:ascii="仿宋" w:hAnsi="仿宋" w:eastAsia="仿宋"/>
                <w:color w:val="000000" w:themeColor="text1"/>
                <w:sz w:val="28"/>
                <w:szCs w:val="28"/>
              </w:rPr>
              <w:t>序号</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rPr>
            </w:pPr>
            <w:r>
              <w:rPr>
                <w:rFonts w:hint="eastAsia" w:ascii="仿宋" w:hAnsi="仿宋" w:eastAsia="仿宋"/>
                <w:color w:val="000000" w:themeColor="text1"/>
                <w:sz w:val="28"/>
                <w:szCs w:val="28"/>
              </w:rPr>
              <w:t>内 容</w:t>
            </w:r>
          </w:p>
        </w:tc>
        <w:tc>
          <w:tcPr>
            <w:tcW w:w="6687" w:type="dxa"/>
            <w:tcBorders>
              <w:top w:val="single" w:color="auto" w:sz="4" w:space="0"/>
              <w:left w:val="single" w:color="auto" w:sz="4" w:space="0"/>
              <w:bottom w:val="single" w:color="auto" w:sz="4" w:space="0"/>
              <w:right w:val="single" w:color="auto" w:sz="4" w:space="0"/>
            </w:tcBorders>
            <w:vAlign w:val="center"/>
          </w:tcPr>
          <w:p>
            <w:pPr>
              <w:snapToGrid w:val="0"/>
              <w:ind w:firstLine="1960" w:firstLineChars="700"/>
              <w:jc w:val="lef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rPr>
            </w:pPr>
            <w:r>
              <w:rPr>
                <w:rFonts w:hint="eastAsia" w:ascii="仿宋" w:hAnsi="仿宋" w:eastAsia="仿宋"/>
                <w:color w:val="000000" w:themeColor="text1"/>
                <w:sz w:val="28"/>
                <w:szCs w:val="28"/>
              </w:rPr>
              <w:t>1</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rPr>
            </w:pPr>
            <w:r>
              <w:rPr>
                <w:rFonts w:hint="eastAsia" w:ascii="仿宋" w:hAnsi="仿宋" w:eastAsia="仿宋"/>
                <w:color w:val="000000" w:themeColor="text1"/>
                <w:sz w:val="24"/>
                <w:szCs w:val="28"/>
              </w:rPr>
              <w:t>项目名称及数量</w:t>
            </w:r>
          </w:p>
        </w:tc>
        <w:tc>
          <w:tcPr>
            <w:tcW w:w="668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rPr>
            </w:pPr>
            <w:r>
              <w:rPr>
                <w:rFonts w:hint="eastAsia" w:ascii="仿宋" w:hAnsi="仿宋" w:eastAsia="仿宋"/>
                <w:bCs/>
                <w:color w:val="000000" w:themeColor="text1"/>
                <w:sz w:val="24"/>
                <w:szCs w:val="24"/>
              </w:rPr>
              <w:t>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rPr>
            </w:pPr>
            <w:r>
              <w:rPr>
                <w:rFonts w:hint="eastAsia" w:ascii="仿宋" w:hAnsi="仿宋" w:eastAsia="仿宋"/>
                <w:color w:val="000000" w:themeColor="text1"/>
                <w:sz w:val="28"/>
                <w:szCs w:val="28"/>
              </w:rPr>
              <w:t>2</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rPr>
            </w:pPr>
            <w:r>
              <w:rPr>
                <w:rFonts w:hint="eastAsia" w:ascii="仿宋" w:hAnsi="仿宋" w:eastAsia="仿宋"/>
                <w:color w:val="000000" w:themeColor="text1"/>
                <w:sz w:val="24"/>
                <w:szCs w:val="28"/>
              </w:rPr>
              <w:t>信用记录</w:t>
            </w:r>
          </w:p>
        </w:tc>
        <w:tc>
          <w:tcPr>
            <w:tcW w:w="6687"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rPr>
            </w:pPr>
            <w:r>
              <w:rPr>
                <w:rFonts w:hint="eastAsia" w:ascii="仿宋" w:hAnsi="仿宋" w:eastAsia="仿宋"/>
                <w:color w:val="000000" w:themeColor="text1"/>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b/>
                <w:color w:val="000000" w:themeColor="text1"/>
                <w:sz w:val="24"/>
                <w:szCs w:val="24"/>
              </w:rPr>
              <w:t>其投标将作无效标处理</w:t>
            </w:r>
            <w:r>
              <w:rPr>
                <w:rFonts w:hint="eastAsia" w:ascii="仿宋" w:hAnsi="仿宋" w:eastAsia="仿宋"/>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rPr>
            </w:pPr>
            <w:r>
              <w:rPr>
                <w:rFonts w:hint="eastAsia" w:ascii="仿宋" w:hAnsi="仿宋" w:eastAsia="仿宋"/>
                <w:color w:val="000000" w:themeColor="text1"/>
                <w:sz w:val="28"/>
                <w:szCs w:val="28"/>
              </w:rPr>
              <w:t>3</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rPr>
            </w:pPr>
            <w:r>
              <w:rPr>
                <w:rFonts w:hint="eastAsia" w:ascii="仿宋" w:hAnsi="仿宋" w:eastAsia="仿宋"/>
                <w:color w:val="000000" w:themeColor="text1"/>
                <w:sz w:val="24"/>
                <w:szCs w:val="28"/>
              </w:rPr>
              <w:t>政府采购节能环保产品</w:t>
            </w:r>
          </w:p>
        </w:tc>
        <w:tc>
          <w:tcPr>
            <w:tcW w:w="668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rPr>
            </w:pPr>
            <w:r>
              <w:rPr>
                <w:rFonts w:hint="eastAsia" w:ascii="仿宋" w:hAnsi="仿宋" w:eastAsia="仿宋"/>
                <w:color w:val="000000" w:themeColor="text1"/>
                <w:sz w:val="24"/>
                <w:szCs w:val="24"/>
              </w:rPr>
              <w:t>投标产品若属于节能环保产品的，请提供财政部、环境保护保部发布有效期内环境标志产品政府采购清单以及财政部、发改委联合发布有效期内节能产品政府采购清单。</w:t>
            </w:r>
          </w:p>
          <w:p>
            <w:pPr>
              <w:snapToGrid w:val="0"/>
              <w:jc w:val="left"/>
              <w:rPr>
                <w:rFonts w:ascii="仿宋" w:hAnsi="仿宋" w:eastAsia="仿宋"/>
                <w:bCs/>
                <w:color w:val="000000" w:themeColor="text1"/>
                <w:sz w:val="24"/>
                <w:szCs w:val="24"/>
              </w:rPr>
            </w:pPr>
            <w:r>
              <w:rPr>
                <w:rFonts w:hint="eastAsia" w:ascii="仿宋" w:hAnsi="仿宋" w:eastAsia="仿宋"/>
                <w:color w:val="000000" w:themeColor="text1"/>
                <w:sz w:val="24"/>
                <w:szCs w:val="24"/>
              </w:rPr>
              <w:t>招标需求中要求提供的产品属于节能清单中政府强制采购节能产品品目的，投标人须提供该清单内产品，</w:t>
            </w:r>
            <w:r>
              <w:rPr>
                <w:rFonts w:hint="eastAsia" w:ascii="仿宋" w:hAnsi="仿宋" w:eastAsia="仿宋"/>
                <w:b/>
                <w:color w:val="000000" w:themeColor="text1"/>
                <w:sz w:val="24"/>
                <w:szCs w:val="24"/>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rPr>
            </w:pPr>
            <w:r>
              <w:rPr>
                <w:rFonts w:hint="eastAsia" w:ascii="仿宋" w:hAnsi="仿宋" w:eastAsia="仿宋"/>
                <w:color w:val="000000" w:themeColor="text1"/>
                <w:sz w:val="28"/>
                <w:szCs w:val="28"/>
              </w:rPr>
              <w:t>4</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rPr>
            </w:pPr>
            <w:r>
              <w:rPr>
                <w:rFonts w:hint="eastAsia" w:ascii="仿宋" w:hAnsi="仿宋" w:eastAsia="仿宋"/>
                <w:color w:val="000000" w:themeColor="text1"/>
                <w:sz w:val="24"/>
                <w:szCs w:val="28"/>
              </w:rPr>
              <w:t>小微企业有关政策</w:t>
            </w:r>
          </w:p>
        </w:tc>
        <w:tc>
          <w:tcPr>
            <w:tcW w:w="668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rPr>
            </w:pPr>
            <w:r>
              <w:rPr>
                <w:rFonts w:hint="eastAsia" w:ascii="仿宋" w:hAnsi="仿宋" w:eastAsia="仿宋"/>
                <w:color w:val="000000" w:themeColor="text1"/>
                <w:sz w:val="24"/>
                <w:szCs w:val="24"/>
              </w:rPr>
              <w:t>1、根据财政部发布的《关于进一步加大政府采购支持中小企业力度的通知》（财库〔2022〕19号）规定，对于非专门面向此类企业的项目，对小型和微型企业产品的价格给予20%的扣除，用扣除后的价格参与评审。</w:t>
            </w:r>
          </w:p>
          <w:p>
            <w:pPr>
              <w:snapToGrid w:val="0"/>
              <w:rPr>
                <w:rFonts w:ascii="仿宋" w:hAnsi="仿宋" w:eastAsia="仿宋"/>
                <w:b/>
                <w:color w:val="000000" w:themeColor="text1"/>
                <w:sz w:val="24"/>
                <w:szCs w:val="24"/>
              </w:rPr>
            </w:pPr>
            <w:r>
              <w:rPr>
                <w:rFonts w:hint="eastAsia" w:ascii="仿宋" w:hAnsi="仿宋" w:eastAsia="仿宋"/>
                <w:b/>
                <w:color w:val="000000" w:themeColor="text1"/>
                <w:sz w:val="24"/>
                <w:szCs w:val="24"/>
              </w:rPr>
              <w:t>中小企业参加政府采购活动，应当出具本办法规定的《中小企业声明函》（见附件），否则不得享受相关中小企业扶持政策。</w:t>
            </w:r>
          </w:p>
          <w:p>
            <w:pPr>
              <w:snapToGrid w:val="0"/>
            </w:pPr>
            <w:r>
              <w:rPr>
                <w:rFonts w:hint="eastAsia" w:ascii="仿宋" w:hAnsi="仿宋" w:eastAsia="仿宋"/>
                <w:b/>
                <w:color w:val="000000" w:themeColor="text1"/>
                <w:sz w:val="24"/>
                <w:szCs w:val="24"/>
              </w:rPr>
              <w:t>注：（1）本项目非专门面向中小企业采购的采购项目。（2）本项目为货物类采购项目，采购标的所属行业为</w:t>
            </w:r>
            <w:r>
              <w:rPr>
                <w:rFonts w:hint="eastAsia" w:ascii="仿宋" w:hAnsi="仿宋" w:eastAsia="仿宋"/>
                <w:b/>
                <w:color w:val="000000" w:themeColor="text1"/>
                <w:sz w:val="24"/>
                <w:szCs w:val="24"/>
                <w:highlight w:val="yellow"/>
                <w:u w:val="single"/>
              </w:rPr>
              <w:t>工业</w:t>
            </w:r>
            <w:r>
              <w:rPr>
                <w:rFonts w:hint="eastAsia" w:ascii="仿宋" w:hAnsi="仿宋" w:eastAsia="仿宋"/>
                <w:b/>
                <w:color w:val="000000" w:themeColor="text1"/>
                <w:sz w:val="24"/>
                <w:szCs w:val="24"/>
              </w:rPr>
              <w:t>，对小微企业报价给予20%的扣除，用扣除后的价格参加评审。</w:t>
            </w:r>
          </w:p>
          <w:p>
            <w:pPr>
              <w:snapToGrid w:val="0"/>
              <w:rPr>
                <w:rFonts w:ascii="仿宋" w:hAnsi="仿宋" w:eastAsia="仿宋"/>
                <w:color w:val="000000" w:themeColor="text1"/>
                <w:sz w:val="24"/>
                <w:szCs w:val="24"/>
              </w:rPr>
            </w:pPr>
            <w:r>
              <w:rPr>
                <w:rFonts w:hint="eastAsia" w:ascii="仿宋" w:hAnsi="仿宋" w:eastAsia="仿宋"/>
                <w:color w:val="000000" w:themeColor="text1"/>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rPr>
                <w:rFonts w:ascii="仿宋" w:hAnsi="仿宋" w:eastAsia="仿宋"/>
                <w:color w:val="000000" w:themeColor="text1"/>
                <w:sz w:val="24"/>
                <w:szCs w:val="24"/>
              </w:rPr>
            </w:pPr>
            <w:r>
              <w:rPr>
                <w:rFonts w:hint="eastAsia" w:ascii="仿宋" w:hAnsi="仿宋" w:eastAsia="仿宋"/>
                <w:color w:val="000000" w:themeColor="text1"/>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000000" w:themeColor="text1"/>
                <w:sz w:val="24"/>
                <w:szCs w:val="24"/>
              </w:rPr>
            </w:pPr>
            <w:r>
              <w:rPr>
                <w:rFonts w:hint="eastAsia" w:ascii="仿宋" w:hAnsi="仿宋" w:eastAsia="仿宋"/>
                <w:b/>
                <w:color w:val="000000" w:themeColor="text1"/>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rPr>
            </w:pPr>
            <w:r>
              <w:rPr>
                <w:rFonts w:hint="eastAsia" w:ascii="仿宋" w:hAnsi="仿宋" w:eastAsia="仿宋"/>
                <w:color w:val="000000" w:themeColor="text1"/>
                <w:sz w:val="28"/>
                <w:szCs w:val="28"/>
              </w:rPr>
              <w:t>5</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rPr>
            </w:pPr>
            <w:r>
              <w:rPr>
                <w:rFonts w:hint="eastAsia" w:ascii="仿宋" w:hAnsi="仿宋" w:eastAsia="仿宋"/>
                <w:color w:val="000000" w:themeColor="text1"/>
                <w:sz w:val="24"/>
                <w:szCs w:val="28"/>
              </w:rPr>
              <w:t>答疑与澄清</w:t>
            </w:r>
          </w:p>
        </w:tc>
        <w:tc>
          <w:tcPr>
            <w:tcW w:w="668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Cs/>
                <w:color w:val="000000" w:themeColor="text1"/>
                <w:sz w:val="24"/>
                <w:szCs w:val="24"/>
              </w:rPr>
            </w:pPr>
            <w:r>
              <w:rPr>
                <w:rFonts w:hint="eastAsia" w:ascii="仿宋" w:hAnsi="仿宋" w:eastAsia="仿宋"/>
                <w:color w:val="000000" w:themeColor="text1"/>
                <w:sz w:val="24"/>
                <w:szCs w:val="24"/>
              </w:rPr>
              <w:t>投标人如对招标文件有异议，应当于公告发布之日起至</w:t>
            </w:r>
            <w:r>
              <w:rPr>
                <w:rFonts w:hint="eastAsia" w:ascii="仿宋" w:hAnsi="仿宋" w:eastAsia="仿宋"/>
                <w:bCs/>
                <w:color w:val="000000" w:themeColor="text1"/>
                <w:sz w:val="24"/>
                <w:szCs w:val="24"/>
              </w:rPr>
              <w:t>公告期限满第7个工作日内</w:t>
            </w:r>
            <w:r>
              <w:rPr>
                <w:rFonts w:hint="eastAsia" w:ascii="仿宋" w:hAnsi="仿宋" w:eastAsia="仿宋"/>
                <w:color w:val="000000" w:themeColor="text1"/>
                <w:sz w:val="24"/>
                <w:szCs w:val="24"/>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rPr>
            </w:pPr>
            <w:r>
              <w:rPr>
                <w:rFonts w:hint="eastAsia" w:ascii="仿宋_GB2312" w:hAnsi="仿宋" w:eastAsia="仿宋_GB2312"/>
                <w:color w:val="000000" w:themeColor="text1"/>
                <w:sz w:val="28"/>
                <w:szCs w:val="28"/>
              </w:rPr>
              <w:t>6</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rPr>
            </w:pPr>
            <w:r>
              <w:rPr>
                <w:rFonts w:hint="eastAsia" w:ascii="仿宋" w:hAnsi="仿宋" w:eastAsia="仿宋"/>
                <w:color w:val="000000" w:themeColor="text1"/>
                <w:sz w:val="24"/>
                <w:szCs w:val="28"/>
              </w:rPr>
              <w:t>是否允许采购进口产品</w:t>
            </w:r>
          </w:p>
        </w:tc>
        <w:tc>
          <w:tcPr>
            <w:tcW w:w="668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rPr>
            </w:pPr>
            <w:r>
              <w:rPr>
                <w:rFonts w:hint="eastAsia" w:ascii="仿宋" w:hAnsi="仿宋" w:eastAsia="仿宋"/>
                <w:color w:val="000000" w:themeColor="text1"/>
                <w:sz w:val="24"/>
                <w:szCs w:val="24"/>
              </w:rPr>
              <w:t>是，本次采购</w:t>
            </w:r>
            <w:r>
              <w:rPr>
                <w:rFonts w:hint="eastAsia" w:ascii="仿宋" w:hAnsi="仿宋" w:eastAsia="仿宋"/>
                <w:color w:val="FF0000"/>
                <w:sz w:val="24"/>
                <w:szCs w:val="24"/>
              </w:rPr>
              <w:t>部分</w:t>
            </w:r>
            <w:r>
              <w:rPr>
                <w:rFonts w:hint="eastAsia" w:ascii="仿宋" w:hAnsi="仿宋" w:eastAsia="仿宋"/>
                <w:color w:val="000000" w:themeColor="text1"/>
                <w:sz w:val="24"/>
                <w:szCs w:val="24"/>
              </w:rPr>
              <w:t>产品通过财政部进口产品审批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rPr>
            </w:pPr>
            <w:r>
              <w:rPr>
                <w:rFonts w:hint="eastAsia" w:ascii="仿宋_GB2312" w:hAnsi="仿宋" w:eastAsia="仿宋_GB2312"/>
                <w:color w:val="000000" w:themeColor="text1"/>
                <w:sz w:val="28"/>
                <w:szCs w:val="28"/>
              </w:rPr>
              <w:t>7</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rPr>
            </w:pPr>
            <w:r>
              <w:rPr>
                <w:rFonts w:hint="eastAsia" w:ascii="仿宋" w:hAnsi="仿宋" w:eastAsia="仿宋"/>
                <w:color w:val="000000" w:themeColor="text1"/>
                <w:sz w:val="24"/>
                <w:szCs w:val="28"/>
              </w:rPr>
              <w:t>是否允许转包分包</w:t>
            </w:r>
          </w:p>
        </w:tc>
        <w:tc>
          <w:tcPr>
            <w:tcW w:w="668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rPr>
            </w:pPr>
            <w:r>
              <w:rPr>
                <w:rFonts w:hint="eastAsia" w:ascii="仿宋" w:hAnsi="仿宋" w:eastAsia="仿宋"/>
                <w:color w:val="000000" w:themeColor="text1"/>
                <w:sz w:val="24"/>
                <w:szCs w:val="24"/>
              </w:rPr>
              <w:t>转包：否；分包：否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rPr>
            </w:pPr>
            <w:r>
              <w:rPr>
                <w:rFonts w:hint="eastAsia" w:ascii="仿宋_GB2312" w:hAnsi="仿宋" w:eastAsia="仿宋_GB2312"/>
                <w:color w:val="000000" w:themeColor="text1"/>
                <w:sz w:val="28"/>
                <w:szCs w:val="28"/>
              </w:rPr>
              <w:t>8</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rPr>
            </w:pPr>
            <w:r>
              <w:rPr>
                <w:rFonts w:hint="eastAsia" w:ascii="仿宋" w:hAnsi="仿宋" w:eastAsia="仿宋"/>
                <w:color w:val="000000" w:themeColor="text1"/>
                <w:sz w:val="24"/>
                <w:szCs w:val="28"/>
              </w:rPr>
              <w:t>是否接受联合体投标</w:t>
            </w:r>
          </w:p>
        </w:tc>
        <w:tc>
          <w:tcPr>
            <w:tcW w:w="668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rPr>
            </w:pPr>
            <w:bookmarkStart w:id="11" w:name="PO_15528_PM007_1"/>
            <w:r>
              <w:rPr>
                <w:rFonts w:ascii="仿宋" w:hAnsi="仿宋" w:eastAsia="仿宋"/>
                <w:color w:val="000000" w:themeColor="text1"/>
                <w:sz w:val="24"/>
                <w:szCs w:val="24"/>
              </w:rPr>
              <w:t>不允许联合体投标</w:t>
            </w:r>
            <w:bookmarkEnd w:id="11"/>
          </w:p>
          <w:p>
            <w:pPr>
              <w:snapToGrid w:val="0"/>
              <w:jc w:val="left"/>
              <w:rPr>
                <w:rFonts w:ascii="仿宋" w:hAnsi="仿宋" w:eastAsia="仿宋"/>
                <w:color w:val="000000" w:themeColor="text1"/>
                <w:sz w:val="24"/>
                <w:szCs w:val="24"/>
              </w:rPr>
            </w:pPr>
            <w:r>
              <w:rPr>
                <w:rFonts w:hint="eastAsia" w:ascii="仿宋" w:hAnsi="仿宋" w:eastAsia="仿宋"/>
                <w:color w:val="000000" w:themeColor="text1"/>
                <w:sz w:val="24"/>
                <w:szCs w:val="24"/>
              </w:rPr>
              <w:t>（接受联合体投标的请提供联合体协议书。）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rPr>
            </w:pPr>
            <w:r>
              <w:rPr>
                <w:rFonts w:hint="eastAsia" w:ascii="仿宋_GB2312" w:hAnsi="仿宋" w:eastAsia="仿宋_GB2312"/>
                <w:color w:val="000000" w:themeColor="text1"/>
                <w:sz w:val="28"/>
                <w:szCs w:val="28"/>
              </w:rPr>
              <w:t>9</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rPr>
            </w:pPr>
            <w:r>
              <w:rPr>
                <w:rFonts w:hint="eastAsia" w:ascii="仿宋" w:hAnsi="仿宋" w:eastAsia="仿宋"/>
                <w:color w:val="000000" w:themeColor="text1"/>
                <w:sz w:val="24"/>
                <w:szCs w:val="28"/>
              </w:rPr>
              <w:t>是否现场踏勘</w:t>
            </w:r>
          </w:p>
        </w:tc>
        <w:tc>
          <w:tcPr>
            <w:tcW w:w="668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rPr>
            </w:pPr>
            <w:bookmarkStart w:id="12" w:name="PO_15528_PM040"/>
            <w:r>
              <w:rPr>
                <w:rFonts w:hint="eastAsia" w:ascii="仿宋" w:hAnsi="仿宋" w:eastAsia="仿宋"/>
                <w:color w:val="000000" w:themeColor="text1"/>
                <w:sz w:val="24"/>
                <w:szCs w:val="24"/>
              </w:rPr>
              <w:t>不组织现场踏勘</w:t>
            </w:r>
            <w:bookmarkEnd w:id="12"/>
          </w:p>
          <w:p>
            <w:pPr>
              <w:snapToGrid w:val="0"/>
              <w:jc w:val="left"/>
              <w:rPr>
                <w:rFonts w:ascii="仿宋" w:hAnsi="仿宋" w:eastAsia="仿宋"/>
                <w:color w:val="000000" w:themeColor="text1"/>
                <w:sz w:val="28"/>
                <w:szCs w:val="28"/>
              </w:rPr>
            </w:pPr>
            <w:r>
              <w:rPr>
                <w:rFonts w:hint="eastAsia" w:ascii="仿宋" w:hAnsi="仿宋" w:eastAsia="仿宋"/>
                <w:color w:val="000000" w:themeColor="text1"/>
                <w:sz w:val="24"/>
                <w:szCs w:val="24"/>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rPr>
            </w:pPr>
            <w:r>
              <w:rPr>
                <w:rFonts w:hint="eastAsia" w:ascii="仿宋_GB2312" w:hAnsi="仿宋" w:eastAsia="仿宋_GB2312"/>
                <w:color w:val="000000" w:themeColor="text1"/>
                <w:sz w:val="28"/>
                <w:szCs w:val="28"/>
              </w:rPr>
              <w:t>10</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rPr>
            </w:pPr>
            <w:r>
              <w:rPr>
                <w:rFonts w:hint="eastAsia" w:ascii="仿宋" w:hAnsi="仿宋" w:eastAsia="仿宋"/>
                <w:color w:val="000000" w:themeColor="text1"/>
                <w:sz w:val="24"/>
                <w:szCs w:val="28"/>
              </w:rPr>
              <w:t>是否提供演示</w:t>
            </w:r>
          </w:p>
        </w:tc>
        <w:tc>
          <w:tcPr>
            <w:tcW w:w="668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rPr>
            </w:pPr>
            <w:bookmarkStart w:id="13" w:name="PO_15528_PM041"/>
            <w:r>
              <w:rPr>
                <w:rFonts w:hint="eastAsia" w:ascii="仿宋" w:hAnsi="仿宋" w:eastAsia="仿宋"/>
                <w:color w:val="000000" w:themeColor="text1"/>
                <w:sz w:val="24"/>
                <w:szCs w:val="24"/>
              </w:rPr>
              <w:t>不进行演示</w:t>
            </w:r>
            <w:bookmarkEnd w:id="13"/>
          </w:p>
          <w:p>
            <w:pPr>
              <w:snapToGrid w:val="0"/>
              <w:jc w:val="left"/>
              <w:rPr>
                <w:rFonts w:ascii="仿宋" w:hAnsi="仿宋" w:eastAsia="仿宋"/>
                <w:color w:val="000000" w:themeColor="text1"/>
                <w:sz w:val="28"/>
                <w:szCs w:val="28"/>
              </w:rPr>
            </w:pPr>
            <w:r>
              <w:rPr>
                <w:rFonts w:hint="eastAsia" w:ascii="仿宋" w:hAnsi="仿宋" w:eastAsia="仿宋"/>
                <w:color w:val="000000" w:themeColor="text1"/>
                <w:sz w:val="24"/>
                <w:szCs w:val="24"/>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rPr>
            </w:pPr>
            <w:r>
              <w:rPr>
                <w:rFonts w:hint="eastAsia" w:ascii="仿宋_GB2312" w:hAnsi="仿宋" w:eastAsia="仿宋_GB2312"/>
                <w:color w:val="000000" w:themeColor="text1"/>
                <w:sz w:val="28"/>
                <w:szCs w:val="28"/>
              </w:rPr>
              <w:t>11</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rPr>
            </w:pPr>
            <w:r>
              <w:rPr>
                <w:rFonts w:hint="eastAsia" w:ascii="仿宋" w:hAnsi="仿宋" w:eastAsia="仿宋"/>
                <w:color w:val="000000" w:themeColor="text1"/>
                <w:sz w:val="24"/>
                <w:szCs w:val="28"/>
              </w:rPr>
              <w:t>是否提供样品</w:t>
            </w:r>
          </w:p>
        </w:tc>
        <w:tc>
          <w:tcPr>
            <w:tcW w:w="668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rPr>
            </w:pPr>
            <w:bookmarkStart w:id="14" w:name="PO_15528_PM043"/>
            <w:r>
              <w:rPr>
                <w:rFonts w:hint="eastAsia" w:ascii="仿宋" w:hAnsi="仿宋" w:eastAsia="仿宋"/>
                <w:color w:val="000000" w:themeColor="text1"/>
                <w:sz w:val="24"/>
                <w:szCs w:val="24"/>
              </w:rPr>
              <w:t>不要求提供样品</w:t>
            </w:r>
            <w:bookmarkEnd w:id="14"/>
          </w:p>
          <w:p>
            <w:pPr>
              <w:snapToGrid w:val="0"/>
              <w:jc w:val="left"/>
              <w:rPr>
                <w:rFonts w:ascii="仿宋" w:hAnsi="仿宋" w:eastAsia="仿宋"/>
                <w:color w:val="000000" w:themeColor="text1"/>
                <w:sz w:val="28"/>
                <w:szCs w:val="28"/>
              </w:rPr>
            </w:pPr>
            <w:r>
              <w:rPr>
                <w:rFonts w:hint="eastAsia" w:ascii="仿宋" w:hAnsi="仿宋" w:eastAsia="仿宋"/>
                <w:color w:val="000000" w:themeColor="text1"/>
                <w:sz w:val="24"/>
                <w:szCs w:val="24"/>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rPr>
            </w:pPr>
            <w:r>
              <w:rPr>
                <w:rFonts w:hint="eastAsia" w:ascii="仿宋_GB2312" w:hAnsi="仿宋" w:eastAsia="仿宋_GB2312"/>
                <w:color w:val="000000" w:themeColor="text1"/>
                <w:sz w:val="28"/>
                <w:szCs w:val="28"/>
              </w:rPr>
              <w:t>12</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rPr>
            </w:pPr>
            <w:r>
              <w:rPr>
                <w:rFonts w:hint="eastAsia" w:ascii="仿宋" w:hAnsi="仿宋" w:eastAsia="仿宋"/>
                <w:color w:val="000000" w:themeColor="text1"/>
                <w:sz w:val="24"/>
                <w:szCs w:val="28"/>
              </w:rPr>
              <w:t>投标文件组成</w:t>
            </w:r>
          </w:p>
        </w:tc>
        <w:tc>
          <w:tcPr>
            <w:tcW w:w="668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rPr>
            </w:pPr>
            <w:r>
              <w:rPr>
                <w:rFonts w:hint="eastAsia" w:ascii="仿宋" w:hAnsi="仿宋" w:eastAsia="仿宋"/>
                <w:color w:val="000000" w:themeColor="text1"/>
                <w:sz w:val="24"/>
                <w:szCs w:val="24"/>
              </w:rPr>
              <w:t>投标文件由开标一览表、资质文件、技术及商务文件、报价文件正本各1份组成。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rPr>
            </w:pPr>
            <w:r>
              <w:rPr>
                <w:rFonts w:hint="eastAsia" w:ascii="仿宋_GB2312" w:hAnsi="仿宋" w:eastAsia="仿宋_GB2312"/>
                <w:color w:val="000000" w:themeColor="text1"/>
                <w:sz w:val="28"/>
                <w:szCs w:val="28"/>
              </w:rPr>
              <w:t>13</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rPr>
            </w:pPr>
            <w:r>
              <w:rPr>
                <w:rFonts w:hint="eastAsia" w:ascii="仿宋" w:hAnsi="仿宋" w:eastAsia="仿宋"/>
                <w:color w:val="000000" w:themeColor="text1"/>
                <w:sz w:val="24"/>
                <w:szCs w:val="28"/>
              </w:rPr>
              <w:t>中标结果公告</w:t>
            </w:r>
          </w:p>
        </w:tc>
        <w:tc>
          <w:tcPr>
            <w:tcW w:w="668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rPr>
            </w:pPr>
            <w:r>
              <w:rPr>
                <w:rFonts w:hint="eastAsia" w:ascii="仿宋" w:hAnsi="仿宋" w:eastAsia="仿宋"/>
                <w:color w:val="000000" w:themeColor="text1"/>
                <w:sz w:val="24"/>
                <w:szCs w:val="24"/>
              </w:rPr>
              <w:t>中标供应商确定之日起2个工作日内，将在</w:t>
            </w:r>
            <w:r>
              <w:rPr>
                <w:rFonts w:hint="eastAsia" w:ascii="仿宋" w:hAnsi="仿宋" w:eastAsia="仿宋" w:cs="Arial"/>
                <w:color w:val="000000" w:themeColor="text1"/>
                <w:sz w:val="24"/>
                <w:szCs w:val="24"/>
              </w:rPr>
              <w:t>中国政府采购网(</w:t>
            </w:r>
            <w:r>
              <w:fldChar w:fldCharType="begin"/>
            </w:r>
            <w:r>
              <w:instrText xml:space="preserve"> HYPERLINK "http://www.ccgp.gov.cn" </w:instrText>
            </w:r>
            <w:r>
              <w:fldChar w:fldCharType="separate"/>
            </w:r>
            <w:r>
              <w:rPr>
                <w:rStyle w:val="31"/>
                <w:rFonts w:hint="eastAsia" w:ascii="仿宋" w:hAnsi="仿宋" w:eastAsia="仿宋"/>
                <w:color w:val="000000" w:themeColor="text1"/>
                <w:sz w:val="24"/>
                <w:szCs w:val="24"/>
              </w:rPr>
              <w:t>http://www.ccgp.gov.cn</w:t>
            </w:r>
            <w:r>
              <w:rPr>
                <w:rStyle w:val="31"/>
                <w:rFonts w:hint="eastAsia" w:ascii="仿宋" w:hAnsi="仿宋" w:eastAsia="仿宋"/>
                <w:color w:val="000000" w:themeColor="text1"/>
                <w:sz w:val="24"/>
                <w:szCs w:val="24"/>
              </w:rPr>
              <w:fldChar w:fldCharType="end"/>
            </w:r>
            <w:r>
              <w:rPr>
                <w:rFonts w:hint="eastAsia" w:ascii="仿宋" w:hAnsi="仿宋" w:eastAsia="仿宋" w:cs="Arial"/>
                <w:color w:val="000000" w:themeColor="text1"/>
                <w:sz w:val="24"/>
                <w:szCs w:val="24"/>
              </w:rPr>
              <w:t>)发布</w:t>
            </w:r>
            <w:r>
              <w:rPr>
                <w:rFonts w:hint="eastAsia" w:ascii="仿宋" w:hAnsi="仿宋" w:eastAsia="仿宋"/>
                <w:color w:val="000000" w:themeColor="text1"/>
                <w:sz w:val="24"/>
                <w:szCs w:val="24"/>
              </w:rPr>
              <w:t>中标公告，公告期限为1个工作日，采购项目负责人根据报名时预留地址寄送</w:t>
            </w:r>
            <w:r>
              <w:rPr>
                <w:rFonts w:hint="eastAsia" w:ascii="仿宋" w:hAnsi="仿宋" w:eastAsia="仿宋" w:cs="Arial"/>
                <w:color w:val="000000" w:themeColor="text1"/>
                <w:sz w:val="24"/>
                <w:szCs w:val="24"/>
              </w:rPr>
              <w:t>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rPr>
            </w:pPr>
            <w:r>
              <w:rPr>
                <w:rFonts w:hint="eastAsia" w:ascii="仿宋_GB2312" w:hAnsi="仿宋" w:eastAsia="仿宋_GB2312"/>
                <w:color w:val="000000" w:themeColor="text1"/>
                <w:sz w:val="28"/>
                <w:szCs w:val="28"/>
              </w:rPr>
              <w:t>14</w:t>
            </w:r>
          </w:p>
        </w:tc>
        <w:tc>
          <w:tcPr>
            <w:tcW w:w="154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rPr>
            </w:pPr>
            <w:r>
              <w:rPr>
                <w:rFonts w:hint="eastAsia" w:ascii="仿宋" w:hAnsi="仿宋" w:eastAsia="仿宋"/>
                <w:color w:val="000000" w:themeColor="text1"/>
                <w:sz w:val="24"/>
                <w:szCs w:val="28"/>
              </w:rPr>
              <w:t>投标保证金</w:t>
            </w:r>
          </w:p>
        </w:tc>
        <w:tc>
          <w:tcPr>
            <w:tcW w:w="668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rPr>
            </w:pPr>
            <w:r>
              <w:rPr>
                <w:rFonts w:hint="eastAsia" w:ascii="仿宋" w:hAnsi="仿宋" w:eastAsia="仿宋"/>
                <w:color w:val="000000" w:themeColor="text1"/>
                <w:sz w:val="24"/>
                <w:szCs w:val="24"/>
              </w:rPr>
              <w:t>交纳：投标保证金应按《招标采购公告》六规定交纳。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rPr>
            </w:pPr>
            <w:r>
              <w:rPr>
                <w:rFonts w:hint="eastAsia" w:ascii="仿宋_GB2312" w:hAnsi="仿宋" w:eastAsia="仿宋_GB2312"/>
                <w:color w:val="000000" w:themeColor="text1"/>
                <w:sz w:val="28"/>
                <w:szCs w:val="28"/>
              </w:rPr>
              <w:t>15</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rPr>
            </w:pPr>
            <w:r>
              <w:rPr>
                <w:rFonts w:hint="eastAsia" w:ascii="仿宋" w:hAnsi="仿宋" w:eastAsia="仿宋"/>
                <w:color w:val="000000" w:themeColor="text1"/>
                <w:sz w:val="24"/>
                <w:szCs w:val="28"/>
              </w:rPr>
              <w:t>协议签订时间</w:t>
            </w:r>
          </w:p>
        </w:tc>
        <w:tc>
          <w:tcPr>
            <w:tcW w:w="668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rPr>
            </w:pPr>
            <w:r>
              <w:rPr>
                <w:rFonts w:hint="eastAsia" w:ascii="仿宋" w:hAnsi="仿宋" w:eastAsia="仿宋"/>
                <w:color w:val="000000" w:themeColor="text1"/>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rPr>
            </w:pPr>
            <w:r>
              <w:rPr>
                <w:rFonts w:hint="eastAsia" w:ascii="仿宋_GB2312" w:hAnsi="仿宋" w:eastAsia="仿宋_GB2312"/>
                <w:color w:val="000000" w:themeColor="text1"/>
                <w:sz w:val="28"/>
                <w:szCs w:val="28"/>
              </w:rPr>
              <w:t>16</w:t>
            </w:r>
          </w:p>
        </w:tc>
        <w:tc>
          <w:tcPr>
            <w:tcW w:w="154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rPr>
            </w:pPr>
            <w:r>
              <w:rPr>
                <w:rFonts w:hint="eastAsia" w:ascii="仿宋" w:hAnsi="仿宋" w:eastAsia="仿宋"/>
                <w:color w:val="000000" w:themeColor="text1"/>
                <w:sz w:val="24"/>
                <w:szCs w:val="28"/>
              </w:rPr>
              <w:t>履约保证金</w:t>
            </w:r>
          </w:p>
        </w:tc>
        <w:tc>
          <w:tcPr>
            <w:tcW w:w="668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_GB2312"/>
                <w:color w:val="000000" w:themeColor="text1"/>
                <w:sz w:val="28"/>
                <w:szCs w:val="28"/>
              </w:rPr>
            </w:pPr>
            <w:r>
              <w:rPr>
                <w:rFonts w:hint="eastAsia" w:ascii="仿宋" w:hAnsi="仿宋" w:eastAsia="仿宋"/>
                <w:color w:val="000000" w:themeColor="text1"/>
                <w:sz w:val="24"/>
                <w:szCs w:val="24"/>
              </w:rPr>
              <w:t>本项目收取履约保证金，按</w:t>
            </w:r>
            <w:r>
              <w:rPr>
                <w:rFonts w:hint="eastAsia" w:ascii="仿宋_GB2312" w:hAnsi="仿宋_GB2312" w:eastAsia="仿宋_GB2312" w:cs="仿宋_GB2312"/>
                <w:sz w:val="24"/>
              </w:rPr>
              <w:t>合同总额的5%收取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rPr>
            </w:pPr>
            <w:r>
              <w:rPr>
                <w:rFonts w:hint="eastAsia" w:ascii="仿宋_GB2312" w:hAnsi="仿宋" w:eastAsia="仿宋_GB2312"/>
                <w:color w:val="000000" w:themeColor="text1"/>
                <w:sz w:val="28"/>
                <w:szCs w:val="28"/>
              </w:rPr>
              <w:t>17</w:t>
            </w:r>
          </w:p>
        </w:tc>
        <w:tc>
          <w:tcPr>
            <w:tcW w:w="154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rPr>
            </w:pPr>
            <w:r>
              <w:rPr>
                <w:rFonts w:hint="eastAsia" w:ascii="仿宋" w:hAnsi="仿宋" w:eastAsia="仿宋"/>
                <w:color w:val="000000" w:themeColor="text1"/>
                <w:sz w:val="24"/>
                <w:szCs w:val="28"/>
              </w:rPr>
              <w:t>付款方式</w:t>
            </w:r>
          </w:p>
        </w:tc>
        <w:tc>
          <w:tcPr>
            <w:tcW w:w="668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rPr>
            </w:pPr>
            <w:r>
              <w:rPr>
                <w:rFonts w:hint="eastAsia" w:ascii="仿宋" w:hAnsi="仿宋" w:eastAsia="仿宋"/>
                <w:color w:val="000000" w:themeColor="text1"/>
                <w:sz w:val="24"/>
                <w:szCs w:val="24"/>
              </w:rPr>
              <w:t>采购人自行支付，详见采购协议模板。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rPr>
            </w:pPr>
            <w:r>
              <w:rPr>
                <w:rFonts w:hint="eastAsia" w:ascii="仿宋_GB2312" w:hAnsi="仿宋" w:eastAsia="仿宋_GB2312"/>
                <w:color w:val="000000" w:themeColor="text1"/>
                <w:sz w:val="28"/>
                <w:szCs w:val="28"/>
              </w:rPr>
              <w:t>18</w:t>
            </w:r>
          </w:p>
        </w:tc>
        <w:tc>
          <w:tcPr>
            <w:tcW w:w="154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rPr>
            </w:pPr>
            <w:r>
              <w:rPr>
                <w:rFonts w:hint="eastAsia" w:ascii="仿宋" w:hAnsi="仿宋" w:eastAsia="仿宋"/>
                <w:color w:val="000000" w:themeColor="text1"/>
                <w:sz w:val="24"/>
                <w:szCs w:val="28"/>
              </w:rPr>
              <w:t>投标文件有效期</w:t>
            </w:r>
          </w:p>
        </w:tc>
        <w:tc>
          <w:tcPr>
            <w:tcW w:w="668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rPr>
            </w:pPr>
            <w:r>
              <w:rPr>
                <w:rFonts w:hint="eastAsia" w:ascii="仿宋" w:hAnsi="仿宋" w:eastAsia="仿宋" w:cs="Arial"/>
                <w:color w:val="000000" w:themeColor="text1"/>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rPr>
            </w:pPr>
            <w:r>
              <w:rPr>
                <w:rFonts w:hint="eastAsia" w:ascii="仿宋_GB2312" w:hAnsi="仿宋" w:eastAsia="仿宋_GB2312"/>
                <w:color w:val="000000" w:themeColor="text1"/>
                <w:sz w:val="28"/>
                <w:szCs w:val="28"/>
              </w:rPr>
              <w:t>19</w:t>
            </w:r>
          </w:p>
        </w:tc>
        <w:tc>
          <w:tcPr>
            <w:tcW w:w="154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rPr>
            </w:pPr>
            <w:r>
              <w:rPr>
                <w:rFonts w:hint="eastAsia" w:ascii="仿宋" w:hAnsi="仿宋" w:eastAsia="仿宋"/>
                <w:color w:val="000000" w:themeColor="text1"/>
                <w:sz w:val="24"/>
                <w:szCs w:val="28"/>
              </w:rPr>
              <w:t>投标文件的接收</w:t>
            </w:r>
          </w:p>
        </w:tc>
        <w:tc>
          <w:tcPr>
            <w:tcW w:w="668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4"/>
              </w:rPr>
            </w:pPr>
            <w:r>
              <w:rPr>
                <w:rFonts w:hint="eastAsia" w:ascii="仿宋" w:hAnsi="仿宋" w:eastAsia="仿宋"/>
                <w:color w:val="000000" w:themeColor="text1"/>
                <w:sz w:val="24"/>
                <w:szCs w:val="24"/>
              </w:rPr>
              <w:t>招标方于投标截止时间前通过政采云平台接收投标文件，投标文件送达回执、政府采购活动现场确认声明书（格式详见附件）应单独提供，如投标人递交投标文件时未提供回执，视同不需要回执。</w:t>
            </w:r>
          </w:p>
          <w:p>
            <w:pPr>
              <w:autoSpaceDE w:val="0"/>
              <w:autoSpaceDN w:val="0"/>
              <w:snapToGrid w:val="0"/>
              <w:jc w:val="left"/>
              <w:textAlignment w:val="bottom"/>
              <w:rPr>
                <w:rFonts w:ascii="仿宋" w:hAnsi="仿宋" w:eastAsia="仿宋"/>
                <w:color w:val="000000" w:themeColor="text1"/>
                <w:sz w:val="24"/>
                <w:szCs w:val="24"/>
              </w:rPr>
            </w:pPr>
            <w:r>
              <w:rPr>
                <w:rFonts w:hint="eastAsia" w:ascii="仿宋" w:hAnsi="仿宋" w:eastAsia="仿宋"/>
                <w:color w:val="000000" w:themeColor="text1"/>
                <w:sz w:val="24"/>
                <w:szCs w:val="24"/>
              </w:rPr>
              <w:t>投标人递交投标文件时，如出现下列情况之一的，投标文件将被拒收：</w:t>
            </w:r>
          </w:p>
          <w:p>
            <w:pPr>
              <w:autoSpaceDE w:val="0"/>
              <w:autoSpaceDN w:val="0"/>
              <w:snapToGrid w:val="0"/>
              <w:jc w:val="left"/>
              <w:textAlignment w:val="bottom"/>
              <w:rPr>
                <w:rFonts w:ascii="仿宋" w:hAnsi="仿宋" w:eastAsia="仿宋"/>
                <w:color w:val="000000" w:themeColor="text1"/>
                <w:sz w:val="24"/>
                <w:szCs w:val="24"/>
              </w:rPr>
            </w:pPr>
            <w:r>
              <w:rPr>
                <w:rFonts w:hint="eastAsia" w:ascii="仿宋" w:hAnsi="仿宋" w:eastAsia="仿宋"/>
                <w:color w:val="000000" w:themeColor="text1"/>
                <w:sz w:val="24"/>
                <w:szCs w:val="24"/>
              </w:rPr>
              <w:t>1、未成功办理投标人报名手续的；</w:t>
            </w:r>
          </w:p>
          <w:p>
            <w:pPr>
              <w:autoSpaceDE w:val="0"/>
              <w:autoSpaceDN w:val="0"/>
              <w:snapToGrid w:val="0"/>
              <w:jc w:val="left"/>
              <w:textAlignment w:val="bottom"/>
              <w:rPr>
                <w:rFonts w:ascii="仿宋" w:hAnsi="仿宋" w:eastAsia="仿宋"/>
                <w:color w:val="000000" w:themeColor="text1"/>
                <w:sz w:val="24"/>
                <w:szCs w:val="24"/>
              </w:rPr>
            </w:pPr>
            <w:r>
              <w:rPr>
                <w:rFonts w:hint="eastAsia" w:ascii="仿宋" w:hAnsi="仿宋" w:eastAsia="仿宋"/>
                <w:color w:val="000000" w:themeColor="text1"/>
                <w:sz w:val="24"/>
                <w:szCs w:val="24"/>
              </w:rPr>
              <w:t>2、超过投标截止时间送达的投标文件。</w:t>
            </w:r>
          </w:p>
          <w:p>
            <w:pPr>
              <w:autoSpaceDE w:val="0"/>
              <w:autoSpaceDN w:val="0"/>
              <w:snapToGrid w:val="0"/>
              <w:jc w:val="left"/>
              <w:textAlignment w:val="bottom"/>
              <w:rPr>
                <w:rFonts w:ascii="仿宋" w:hAnsi="仿宋" w:eastAsia="仿宋"/>
                <w:color w:val="000000" w:themeColor="text1"/>
                <w:sz w:val="28"/>
                <w:szCs w:val="28"/>
              </w:rPr>
            </w:pPr>
            <w:r>
              <w:rPr>
                <w:rFonts w:hint="eastAsia" w:ascii="仿宋" w:hAnsi="仿宋" w:eastAsia="仿宋"/>
                <w:color w:val="000000" w:themeColor="text1"/>
                <w:sz w:val="24"/>
                <w:szCs w:val="24"/>
              </w:rPr>
              <w:t>投标人在投标截止时间前，可以在政采云平台对所递交的投标文件进行补充、修改或者撤回。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rPr>
            </w:pPr>
            <w:r>
              <w:rPr>
                <w:rFonts w:hint="eastAsia" w:ascii="仿宋_GB2312" w:hAnsi="仿宋" w:eastAsia="仿宋_GB2312"/>
                <w:color w:val="000000" w:themeColor="text1"/>
                <w:sz w:val="28"/>
                <w:szCs w:val="28"/>
              </w:rPr>
              <w:t>20</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rPr>
            </w:pPr>
            <w:r>
              <w:rPr>
                <w:rFonts w:hint="eastAsia" w:ascii="仿宋" w:hAnsi="仿宋" w:eastAsia="仿宋"/>
                <w:color w:val="000000" w:themeColor="text1"/>
                <w:sz w:val="24"/>
                <w:szCs w:val="28"/>
              </w:rPr>
              <w:t>招标方代理费用</w:t>
            </w:r>
          </w:p>
        </w:tc>
        <w:tc>
          <w:tcPr>
            <w:tcW w:w="6687"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before="260" w:after="260" w:line="276" w:lineRule="auto"/>
              <w:jc w:val="left"/>
              <w:outlineLvl w:val="1"/>
              <w:rPr>
                <w:rFonts w:ascii="仿宋" w:hAnsi="仿宋" w:eastAsia="仿宋"/>
                <w:color w:val="000000" w:themeColor="text1"/>
                <w:sz w:val="24"/>
                <w:szCs w:val="24"/>
              </w:rPr>
            </w:pPr>
            <w:r>
              <w:rPr>
                <w:rFonts w:hint="eastAsia" w:ascii="仿宋" w:hAnsi="仿宋" w:eastAsia="仿宋"/>
                <w:color w:val="000000" w:themeColor="text1"/>
                <w:sz w:val="24"/>
                <w:szCs w:val="24"/>
              </w:rPr>
              <w:t>本次招标收取中标服务费，中标服务费按照差额定率累进计费方式计取，由中标人在收到中标通知书后7个工作日内以汇款方式向招标单位一次支付。收费标准：</w:t>
            </w:r>
          </w:p>
          <w:tbl>
            <w:tblPr>
              <w:tblStyle w:val="26"/>
              <w:tblW w:w="5908" w:type="dxa"/>
              <w:tblCellSpacing w:w="0" w:type="dxa"/>
              <w:tblInd w:w="0" w:type="dxa"/>
              <w:shd w:val="clear" w:color="auto" w:fill="F0E7B4"/>
              <w:tblLayout w:type="fixed"/>
              <w:tblCellMar>
                <w:top w:w="0" w:type="dxa"/>
                <w:left w:w="0" w:type="dxa"/>
                <w:bottom w:w="0" w:type="dxa"/>
                <w:right w:w="0" w:type="dxa"/>
              </w:tblCellMar>
            </w:tblPr>
            <w:tblGrid>
              <w:gridCol w:w="2765"/>
              <w:gridCol w:w="3143"/>
            </w:tblGrid>
            <w:tr>
              <w:tblPrEx>
                <w:shd w:val="clear" w:color="auto" w:fill="F0E7B4"/>
                <w:tblCellMar>
                  <w:top w:w="0" w:type="dxa"/>
                  <w:left w:w="0" w:type="dxa"/>
                  <w:bottom w:w="0" w:type="dxa"/>
                  <w:right w:w="0" w:type="dxa"/>
                </w:tblCellMar>
              </w:tblPrEx>
              <w:trPr>
                <w:trHeight w:val="317" w:hRule="atLeast"/>
                <w:tblCellSpacing w:w="0" w:type="dxa"/>
              </w:trPr>
              <w:tc>
                <w:tcPr>
                  <w:tcW w:w="2765" w:type="dxa"/>
                  <w:shd w:val="clear" w:color="auto" w:fill="F0E7B4"/>
                </w:tcPr>
                <w:p>
                  <w:pPr>
                    <w:widowControl/>
                    <w:spacing w:after="75" w:line="270" w:lineRule="atLeast"/>
                    <w:jc w:val="center"/>
                    <w:rPr>
                      <w:rFonts w:ascii="Verdana" w:hAnsi="Verdana" w:cs="宋体"/>
                      <w:color w:val="000000" w:themeColor="text1"/>
                      <w:kern w:val="0"/>
                      <w:sz w:val="18"/>
                      <w:szCs w:val="18"/>
                    </w:rPr>
                  </w:pPr>
                  <w:r>
                    <w:rPr>
                      <w:rFonts w:hint="eastAsia" w:ascii="Verdana" w:hAnsi="Verdana" w:cs="宋体"/>
                      <w:b/>
                      <w:bCs/>
                      <w:color w:val="000000" w:themeColor="text1"/>
                      <w:kern w:val="0"/>
                      <w:sz w:val="18"/>
                      <w:szCs w:val="18"/>
                    </w:rPr>
                    <w:t>中标金额（万元）</w:t>
                  </w:r>
                </w:p>
              </w:tc>
              <w:tc>
                <w:tcPr>
                  <w:tcW w:w="3143" w:type="dxa"/>
                  <w:shd w:val="clear" w:color="auto" w:fill="F0E7B4"/>
                  <w:vAlign w:val="center"/>
                </w:tcPr>
                <w:p>
                  <w:pPr>
                    <w:widowControl/>
                    <w:spacing w:after="75" w:line="270" w:lineRule="atLeast"/>
                    <w:rPr>
                      <w:rFonts w:ascii="Verdana" w:hAnsi="Verdana" w:cs="宋体"/>
                      <w:color w:val="000000" w:themeColor="text1"/>
                      <w:kern w:val="0"/>
                      <w:sz w:val="18"/>
                      <w:szCs w:val="18"/>
                    </w:rPr>
                  </w:pPr>
                  <w:r>
                    <w:rPr>
                      <w:rFonts w:hint="eastAsia" w:ascii="Verdana" w:hAnsi="Verdana" w:cs="宋体"/>
                      <w:b/>
                      <w:bCs/>
                      <w:color w:val="000000" w:themeColor="text1"/>
                      <w:kern w:val="0"/>
                      <w:sz w:val="18"/>
                      <w:szCs w:val="18"/>
                    </w:rPr>
                    <w:t>货物招标</w:t>
                  </w:r>
                  <w:r>
                    <w:rPr>
                      <w:rFonts w:ascii="Verdana" w:hAnsi="Verdana" w:cs="宋体"/>
                      <w:b/>
                      <w:bCs/>
                      <w:color w:val="000000" w:themeColor="text1"/>
                      <w:kern w:val="0"/>
                      <w:sz w:val="18"/>
                      <w:szCs w:val="18"/>
                    </w:rPr>
                    <w:t xml:space="preserve">       </w:t>
                  </w:r>
                  <w:r>
                    <w:rPr>
                      <w:rFonts w:hint="eastAsia" w:ascii="Verdana" w:hAnsi="Verdana" w:cs="宋体"/>
                      <w:b/>
                      <w:bCs/>
                      <w:color w:val="000000" w:themeColor="text1"/>
                      <w:kern w:val="0"/>
                      <w:sz w:val="18"/>
                      <w:szCs w:val="18"/>
                    </w:rPr>
                    <w:t>服务招标</w:t>
                  </w:r>
                </w:p>
              </w:tc>
            </w:tr>
            <w:tr>
              <w:tblPrEx>
                <w:shd w:val="clear" w:color="auto" w:fill="F0E7B4"/>
                <w:tblCellMar>
                  <w:top w:w="0" w:type="dxa"/>
                  <w:left w:w="0" w:type="dxa"/>
                  <w:bottom w:w="0" w:type="dxa"/>
                  <w:right w:w="0" w:type="dxa"/>
                </w:tblCellMar>
              </w:tblPrEx>
              <w:trPr>
                <w:trHeight w:val="317" w:hRule="atLeast"/>
                <w:tblCellSpacing w:w="0" w:type="dxa"/>
              </w:trPr>
              <w:tc>
                <w:tcPr>
                  <w:tcW w:w="2765" w:type="dxa"/>
                  <w:shd w:val="clear" w:color="auto" w:fill="F0E7B4"/>
                </w:tcPr>
                <w:p>
                  <w:pPr>
                    <w:widowControl/>
                    <w:spacing w:after="75" w:line="270" w:lineRule="atLeast"/>
                    <w:jc w:val="center"/>
                    <w:rPr>
                      <w:rFonts w:ascii="Verdana" w:hAnsi="Verdana" w:cs="宋体"/>
                      <w:color w:val="000000" w:themeColor="text1"/>
                      <w:kern w:val="0"/>
                      <w:sz w:val="18"/>
                      <w:szCs w:val="18"/>
                    </w:rPr>
                  </w:pPr>
                  <w:r>
                    <w:rPr>
                      <w:rFonts w:ascii="Verdana" w:hAnsi="Verdana" w:cs="宋体"/>
                      <w:color w:val="000000" w:themeColor="text1"/>
                      <w:kern w:val="0"/>
                      <w:sz w:val="18"/>
                      <w:szCs w:val="18"/>
                    </w:rPr>
                    <w:t>100</w:t>
                  </w:r>
                  <w:r>
                    <w:rPr>
                      <w:rFonts w:hint="eastAsia" w:ascii="Verdana" w:hAnsi="Verdana" w:cs="宋体"/>
                      <w:color w:val="000000" w:themeColor="text1"/>
                      <w:kern w:val="0"/>
                      <w:sz w:val="18"/>
                      <w:szCs w:val="18"/>
                    </w:rPr>
                    <w:t>以下</w:t>
                  </w:r>
                </w:p>
              </w:tc>
              <w:tc>
                <w:tcPr>
                  <w:tcW w:w="3143" w:type="dxa"/>
                  <w:shd w:val="clear" w:color="auto" w:fill="F0E7B4"/>
                </w:tcPr>
                <w:p>
                  <w:pPr>
                    <w:widowControl/>
                    <w:spacing w:after="75" w:line="270" w:lineRule="atLeast"/>
                    <w:rPr>
                      <w:rFonts w:ascii="Verdana" w:hAnsi="Verdana" w:cs="宋体"/>
                      <w:color w:val="000000" w:themeColor="text1"/>
                      <w:kern w:val="0"/>
                      <w:sz w:val="18"/>
                      <w:szCs w:val="18"/>
                    </w:rPr>
                  </w:pPr>
                  <w:r>
                    <w:rPr>
                      <w:rFonts w:ascii="Verdana" w:hAnsi="Verdana" w:cs="宋体"/>
                      <w:color w:val="000000" w:themeColor="text1"/>
                      <w:kern w:val="0"/>
                      <w:sz w:val="18"/>
                      <w:szCs w:val="18"/>
                    </w:rPr>
                    <w:t xml:space="preserve">1.5%          1.5%        </w:t>
                  </w:r>
                </w:p>
              </w:tc>
            </w:tr>
            <w:tr>
              <w:tblPrEx>
                <w:shd w:val="clear" w:color="auto" w:fill="F0E7B4"/>
                <w:tblCellMar>
                  <w:top w:w="0" w:type="dxa"/>
                  <w:left w:w="0" w:type="dxa"/>
                  <w:bottom w:w="0" w:type="dxa"/>
                  <w:right w:w="0" w:type="dxa"/>
                </w:tblCellMar>
              </w:tblPrEx>
              <w:trPr>
                <w:trHeight w:val="973" w:hRule="atLeast"/>
                <w:tblCellSpacing w:w="0" w:type="dxa"/>
              </w:trPr>
              <w:tc>
                <w:tcPr>
                  <w:tcW w:w="2765" w:type="dxa"/>
                  <w:shd w:val="clear" w:color="auto" w:fill="F0E7B4"/>
                </w:tcPr>
                <w:p>
                  <w:pPr>
                    <w:widowControl/>
                    <w:spacing w:after="75" w:line="270" w:lineRule="atLeast"/>
                    <w:jc w:val="center"/>
                    <w:rPr>
                      <w:rFonts w:ascii="Verdana" w:hAnsi="Verdana" w:cs="宋体"/>
                      <w:color w:val="000000" w:themeColor="text1"/>
                      <w:kern w:val="0"/>
                      <w:sz w:val="18"/>
                      <w:szCs w:val="18"/>
                    </w:rPr>
                  </w:pPr>
                  <w:r>
                    <w:rPr>
                      <w:rFonts w:ascii="Verdana" w:hAnsi="Verdana" w:cs="宋体"/>
                      <w:color w:val="000000" w:themeColor="text1"/>
                      <w:kern w:val="0"/>
                      <w:sz w:val="18"/>
                      <w:szCs w:val="18"/>
                    </w:rPr>
                    <w:t>100-500</w:t>
                  </w:r>
                </w:p>
                <w:p>
                  <w:pPr>
                    <w:widowControl/>
                    <w:spacing w:after="75" w:line="270" w:lineRule="atLeast"/>
                    <w:jc w:val="center"/>
                    <w:rPr>
                      <w:rFonts w:ascii="Verdana" w:hAnsi="Verdana" w:cs="宋体"/>
                      <w:color w:val="000000" w:themeColor="text1"/>
                      <w:kern w:val="0"/>
                      <w:sz w:val="18"/>
                      <w:szCs w:val="18"/>
                    </w:rPr>
                  </w:pPr>
                  <w:r>
                    <w:rPr>
                      <w:rFonts w:ascii="Verdana" w:hAnsi="Verdana" w:cs="宋体"/>
                      <w:color w:val="000000" w:themeColor="text1"/>
                      <w:kern w:val="0"/>
                      <w:sz w:val="18"/>
                      <w:szCs w:val="18"/>
                    </w:rPr>
                    <w:t>500-1000</w:t>
                  </w:r>
                </w:p>
                <w:p>
                  <w:pPr>
                    <w:widowControl/>
                    <w:spacing w:after="75" w:line="270" w:lineRule="atLeast"/>
                    <w:jc w:val="center"/>
                    <w:rPr>
                      <w:rFonts w:ascii="Verdana" w:hAnsi="Verdana" w:cs="宋体"/>
                      <w:color w:val="000000" w:themeColor="text1"/>
                      <w:kern w:val="0"/>
                      <w:sz w:val="18"/>
                      <w:szCs w:val="18"/>
                    </w:rPr>
                  </w:pPr>
                  <w:r>
                    <w:rPr>
                      <w:rFonts w:hint="eastAsia" w:ascii="微软雅黑" w:hAnsi="微软雅黑" w:eastAsia="微软雅黑"/>
                      <w:color w:val="000000" w:themeColor="text1"/>
                      <w:sz w:val="18"/>
                      <w:szCs w:val="18"/>
                    </w:rPr>
                    <w:t>1000—5000</w:t>
                  </w:r>
                </w:p>
              </w:tc>
              <w:tc>
                <w:tcPr>
                  <w:tcW w:w="3143" w:type="dxa"/>
                  <w:shd w:val="clear" w:color="auto" w:fill="F0E7B4"/>
                </w:tcPr>
                <w:p>
                  <w:pPr>
                    <w:widowControl/>
                    <w:spacing w:after="75" w:line="270" w:lineRule="atLeast"/>
                    <w:rPr>
                      <w:rFonts w:ascii="Verdana" w:hAnsi="Verdana" w:cs="宋体"/>
                      <w:color w:val="000000" w:themeColor="text1"/>
                      <w:kern w:val="0"/>
                      <w:sz w:val="18"/>
                      <w:szCs w:val="18"/>
                    </w:rPr>
                  </w:pPr>
                  <w:r>
                    <w:rPr>
                      <w:rFonts w:ascii="Verdana" w:hAnsi="Verdana" w:cs="宋体"/>
                      <w:color w:val="000000" w:themeColor="text1"/>
                      <w:kern w:val="0"/>
                      <w:sz w:val="18"/>
                      <w:szCs w:val="18"/>
                    </w:rPr>
                    <w:t xml:space="preserve">1.1%          0.8%    </w:t>
                  </w:r>
                </w:p>
                <w:p>
                  <w:pPr>
                    <w:widowControl/>
                    <w:spacing w:after="75" w:line="270" w:lineRule="atLeast"/>
                    <w:rPr>
                      <w:rFonts w:ascii="Verdana" w:hAnsi="Verdana" w:cs="宋体"/>
                      <w:color w:val="000000" w:themeColor="text1"/>
                      <w:kern w:val="0"/>
                      <w:sz w:val="18"/>
                      <w:szCs w:val="18"/>
                    </w:rPr>
                  </w:pPr>
                  <w:r>
                    <w:rPr>
                      <w:rFonts w:ascii="Verdana" w:hAnsi="Verdana" w:cs="宋体"/>
                      <w:color w:val="000000" w:themeColor="text1"/>
                      <w:kern w:val="0"/>
                      <w:sz w:val="18"/>
                      <w:szCs w:val="18"/>
                    </w:rPr>
                    <w:t>0.8%          0.45%</w:t>
                  </w:r>
                </w:p>
                <w:p>
                  <w:pPr>
                    <w:widowControl/>
                    <w:spacing w:after="75" w:line="270" w:lineRule="atLeast"/>
                    <w:rPr>
                      <w:rFonts w:ascii="Verdana" w:hAnsi="Verdana" w:cs="宋体"/>
                      <w:color w:val="000000" w:themeColor="text1"/>
                      <w:kern w:val="0"/>
                      <w:sz w:val="18"/>
                      <w:szCs w:val="18"/>
                    </w:rPr>
                  </w:pPr>
                  <w:r>
                    <w:rPr>
                      <w:rFonts w:ascii="Verdana" w:hAnsi="Verdana" w:cs="宋体"/>
                      <w:color w:val="000000" w:themeColor="text1"/>
                      <w:kern w:val="0"/>
                      <w:sz w:val="18"/>
                      <w:szCs w:val="18"/>
                    </w:rPr>
                    <w:t>0.5%          0.25%</w:t>
                  </w:r>
                </w:p>
              </w:tc>
            </w:tr>
          </w:tbl>
          <w:p>
            <w:pPr>
              <w:keepNext/>
              <w:keepLines/>
              <w:snapToGrid w:val="0"/>
              <w:spacing w:before="260" w:after="260" w:line="276" w:lineRule="auto"/>
              <w:jc w:val="left"/>
              <w:outlineLvl w:val="1"/>
              <w:rPr>
                <w:rFonts w:ascii="仿宋" w:hAnsi="仿宋" w:eastAsia="仿宋"/>
                <w:color w:val="000000" w:themeColor="text1"/>
                <w:sz w:val="24"/>
                <w:szCs w:val="24"/>
              </w:rPr>
            </w:pPr>
            <w:r>
              <w:rPr>
                <w:rFonts w:hint="eastAsia" w:ascii="仿宋" w:hAnsi="仿宋" w:eastAsia="仿宋"/>
                <w:color w:val="000000" w:themeColor="text1"/>
                <w:sz w:val="24"/>
                <w:szCs w:val="24"/>
              </w:rPr>
              <w:t>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rPr>
            </w:pPr>
            <w:r>
              <w:rPr>
                <w:rFonts w:hint="eastAsia" w:ascii="仿宋_GB2312" w:hAnsi="仿宋" w:eastAsia="仿宋_GB2312"/>
                <w:color w:val="000000" w:themeColor="text1"/>
                <w:sz w:val="28"/>
                <w:szCs w:val="28"/>
              </w:rPr>
              <w:t>21</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rPr>
            </w:pPr>
            <w:r>
              <w:rPr>
                <w:rFonts w:hint="eastAsia" w:ascii="仿宋" w:hAnsi="仿宋" w:eastAsia="仿宋"/>
                <w:color w:val="000000" w:themeColor="text1"/>
                <w:sz w:val="24"/>
                <w:szCs w:val="28"/>
              </w:rPr>
              <w:t>解释权</w:t>
            </w:r>
          </w:p>
        </w:tc>
        <w:tc>
          <w:tcPr>
            <w:tcW w:w="668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rPr>
            </w:pPr>
            <w:r>
              <w:rPr>
                <w:rFonts w:hint="eastAsia" w:ascii="仿宋" w:hAnsi="仿宋" w:eastAsia="仿宋"/>
                <w:color w:val="000000" w:themeColor="text1"/>
                <w:sz w:val="24"/>
                <w:szCs w:val="24"/>
              </w:rPr>
              <w:t>本招标文件的解释权属于国家体育总局体育器材装备中心。</w:t>
            </w:r>
          </w:p>
        </w:tc>
      </w:tr>
    </w:tbl>
    <w:p>
      <w:pPr>
        <w:pStyle w:val="15"/>
        <w:snapToGrid w:val="0"/>
        <w:spacing w:beforeLines="100" w:afterLines="100" w:line="360" w:lineRule="auto"/>
        <w:jc w:val="center"/>
        <w:rPr>
          <w:rFonts w:ascii="仿宋" w:hAnsi="仿宋" w:eastAsia="仿宋"/>
          <w:b/>
          <w:color w:val="000000" w:themeColor="text1"/>
          <w:sz w:val="30"/>
          <w:szCs w:val="30"/>
        </w:rPr>
      </w:pPr>
      <w:r>
        <w:rPr>
          <w:rFonts w:ascii="仿宋" w:hAnsi="仿宋" w:eastAsia="仿宋_GB2312"/>
          <w:color w:val="000000" w:themeColor="text1"/>
          <w:sz w:val="30"/>
          <w:szCs w:val="30"/>
        </w:rPr>
        <w:br w:type="page"/>
      </w:r>
      <w:r>
        <w:rPr>
          <w:rFonts w:hint="eastAsia" w:ascii="仿宋" w:hAnsi="仿宋" w:eastAsia="仿宋"/>
          <w:b/>
          <w:color w:val="000000" w:themeColor="text1"/>
          <w:sz w:val="30"/>
          <w:szCs w:val="30"/>
        </w:rPr>
        <w:t>一、总  则</w:t>
      </w:r>
    </w:p>
    <w:p>
      <w:pPr>
        <w:snapToGrid w:val="0"/>
        <w:spacing w:line="460" w:lineRule="exact"/>
        <w:ind w:firstLine="416" w:firstLineChars="148"/>
        <w:jc w:val="left"/>
        <w:outlineLvl w:val="1"/>
        <w:rPr>
          <w:rFonts w:ascii="仿宋" w:hAnsi="仿宋" w:eastAsia="仿宋"/>
          <w:b/>
          <w:color w:val="000000" w:themeColor="text1"/>
          <w:sz w:val="28"/>
          <w:szCs w:val="28"/>
        </w:rPr>
      </w:pPr>
      <w:r>
        <w:rPr>
          <w:rFonts w:hint="eastAsia" w:ascii="仿宋" w:hAnsi="仿宋" w:eastAsia="仿宋"/>
          <w:b/>
          <w:color w:val="000000" w:themeColor="text1"/>
          <w:sz w:val="28"/>
          <w:szCs w:val="28"/>
        </w:rPr>
        <w:t>（一）适用范围</w:t>
      </w:r>
    </w:p>
    <w:p>
      <w:pPr>
        <w:snapToGrid w:val="0"/>
        <w:spacing w:line="46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仅适用于本次招标文件中采购项目的招标、投标、评标、定标、验收、合同履约、付款等行为（法律、法规另有规定的，从其规定）。</w:t>
      </w:r>
    </w:p>
    <w:p>
      <w:pPr>
        <w:snapToGrid w:val="0"/>
        <w:spacing w:beforeLines="50" w:line="460" w:lineRule="exact"/>
        <w:ind w:firstLine="413" w:firstLineChars="147"/>
        <w:jc w:val="left"/>
        <w:outlineLvl w:val="1"/>
        <w:rPr>
          <w:rFonts w:ascii="仿宋" w:hAnsi="仿宋" w:eastAsia="仿宋"/>
          <w:b/>
          <w:color w:val="000000" w:themeColor="text1"/>
          <w:sz w:val="28"/>
          <w:szCs w:val="28"/>
        </w:rPr>
      </w:pPr>
      <w:r>
        <w:rPr>
          <w:rFonts w:hint="eastAsia" w:ascii="仿宋" w:hAnsi="仿宋" w:eastAsia="仿宋"/>
          <w:b/>
          <w:color w:val="000000" w:themeColor="text1"/>
          <w:sz w:val="28"/>
          <w:szCs w:val="28"/>
        </w:rPr>
        <w:t>（二）定义</w:t>
      </w:r>
    </w:p>
    <w:p>
      <w:pPr>
        <w:snapToGrid w:val="0"/>
        <w:spacing w:line="46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1、“招标方”系指组织本项目采购的国家体育总局体育器材装备中心。</w:t>
      </w:r>
    </w:p>
    <w:p>
      <w:pPr>
        <w:snapToGrid w:val="0"/>
        <w:spacing w:line="46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2、“投标人”系指向招标方提交投标文件的单位或个人。</w:t>
      </w:r>
    </w:p>
    <w:p>
      <w:pPr>
        <w:snapToGrid w:val="0"/>
        <w:spacing w:line="46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3、“采购人”系指委托招标方采购本次货物、服务项目的国家体育总局冬季运动管理中心。</w:t>
      </w:r>
    </w:p>
    <w:p>
      <w:pPr>
        <w:snapToGrid w:val="0"/>
        <w:spacing w:line="46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4、“货物”系指招标文件规定投标人须向采购人提供的一切材料、设备、机械、仪器仪表、工具及其它有关技术资料和文字材料。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5、“服务”系指招标文件规定投标人须承担的劳务以及其他类似的义务。</w:t>
      </w:r>
    </w:p>
    <w:p>
      <w:pPr>
        <w:snapToGrid w:val="0"/>
        <w:spacing w:line="46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6、“项目”系指投标人按招标文件规定向采购人提供的需求总称。</w:t>
      </w:r>
    </w:p>
    <w:p>
      <w:pPr>
        <w:snapToGrid w:val="0"/>
        <w:spacing w:beforeLines="50" w:line="460" w:lineRule="exact"/>
        <w:ind w:firstLine="551" w:firstLineChars="196"/>
        <w:jc w:val="left"/>
        <w:outlineLvl w:val="1"/>
        <w:rPr>
          <w:rFonts w:ascii="仿宋" w:hAnsi="仿宋" w:eastAsia="仿宋"/>
          <w:b/>
          <w:color w:val="000000" w:themeColor="text1"/>
          <w:sz w:val="28"/>
          <w:szCs w:val="28"/>
        </w:rPr>
      </w:pPr>
      <w:r>
        <w:rPr>
          <w:rFonts w:hint="eastAsia" w:ascii="仿宋" w:hAnsi="仿宋" w:eastAsia="仿宋"/>
          <w:b/>
          <w:color w:val="000000" w:themeColor="text1"/>
          <w:sz w:val="28"/>
          <w:szCs w:val="28"/>
        </w:rPr>
        <w:t>（三）投标人及委托有关说明</w:t>
      </w:r>
    </w:p>
    <w:p>
      <w:pPr>
        <w:snapToGrid w:val="0"/>
        <w:spacing w:line="46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1、授权代表须携带有效身份证件。如授权代表不是法定代表人，须有法定代表人出具的授权委托书（投标文件正本用原件，副本用复印件，格式见附件）。</w:t>
      </w:r>
    </w:p>
    <w:p>
      <w:pPr>
        <w:pStyle w:val="15"/>
        <w:snapToGrid w:val="0"/>
        <w:spacing w:before="120" w:after="120" w:line="460" w:lineRule="exact"/>
        <w:ind w:left="2" w:leftChars="1"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3、以联合体形式参加政府采购活动的，联合体各方不得再单独参加或者与其他供应商另外组成联合体参加同一合同项下的政府采购活动。</w:t>
      </w:r>
    </w:p>
    <w:p>
      <w:pPr>
        <w:snapToGrid w:val="0"/>
        <w:spacing w:line="46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4、 单位负责人为同一人或者存在直接控股、管理关系的不同供应商，不得参加同一合同项下的政府采购活动。</w:t>
      </w:r>
    </w:p>
    <w:p>
      <w:pPr>
        <w:pStyle w:val="15"/>
        <w:snapToGrid w:val="0"/>
        <w:spacing w:beforeLines="0" w:afterLines="0" w:line="460" w:lineRule="exact"/>
        <w:ind w:left="2" w:leftChars="1"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5、投标人应仔细阅读招标文件的所有内容，按照招标文件的要求提交投标文件，并对所提供的全部资料的真实性承担法律责任。</w:t>
      </w:r>
    </w:p>
    <w:p>
      <w:pPr>
        <w:snapToGrid w:val="0"/>
        <w:spacing w:beforeLines="50" w:line="460" w:lineRule="exact"/>
        <w:ind w:firstLine="551" w:firstLineChars="196"/>
        <w:jc w:val="left"/>
        <w:outlineLvl w:val="1"/>
        <w:rPr>
          <w:rFonts w:ascii="仿宋" w:hAnsi="仿宋" w:eastAsia="仿宋"/>
          <w:b/>
          <w:color w:val="000000" w:themeColor="text1"/>
          <w:sz w:val="28"/>
          <w:szCs w:val="28"/>
        </w:rPr>
      </w:pPr>
      <w:r>
        <w:rPr>
          <w:rFonts w:hint="eastAsia" w:ascii="仿宋" w:hAnsi="仿宋" w:eastAsia="仿宋"/>
          <w:b/>
          <w:color w:val="000000" w:themeColor="text1"/>
          <w:sz w:val="28"/>
          <w:szCs w:val="28"/>
        </w:rPr>
        <w:t>（四）投标费用</w:t>
      </w:r>
    </w:p>
    <w:p>
      <w:pPr>
        <w:snapToGrid w:val="0"/>
        <w:spacing w:line="46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不论投标结果如何，投标人均应自行承担所有与投标有关的全部费用（招标文件有其他相反规定除外）。</w:t>
      </w:r>
    </w:p>
    <w:p>
      <w:pPr>
        <w:snapToGrid w:val="0"/>
        <w:spacing w:line="460" w:lineRule="exact"/>
        <w:ind w:firstLine="416" w:firstLineChars="148"/>
        <w:jc w:val="left"/>
        <w:outlineLvl w:val="1"/>
        <w:rPr>
          <w:rFonts w:ascii="仿宋" w:hAnsi="仿宋" w:eastAsia="仿宋"/>
          <w:b/>
          <w:color w:val="000000" w:themeColor="text1"/>
          <w:sz w:val="28"/>
          <w:szCs w:val="28"/>
        </w:rPr>
      </w:pPr>
      <w:r>
        <w:rPr>
          <w:rFonts w:hint="eastAsia" w:ascii="仿宋" w:hAnsi="仿宋" w:eastAsia="仿宋"/>
          <w:b/>
          <w:color w:val="000000" w:themeColor="text1"/>
          <w:sz w:val="28"/>
          <w:szCs w:val="28"/>
        </w:rPr>
        <w:t>（五）质疑</w:t>
      </w:r>
    </w:p>
    <w:p>
      <w:pPr>
        <w:widowControl/>
        <w:spacing w:line="460" w:lineRule="exact"/>
        <w:ind w:firstLine="560" w:firstLineChars="200"/>
        <w:jc w:val="left"/>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1、投标人对采购事项有疑问的，可以向招标方提出询问。</w:t>
      </w:r>
    </w:p>
    <w:p>
      <w:pPr>
        <w:widowControl/>
        <w:spacing w:line="460" w:lineRule="exact"/>
        <w:ind w:firstLine="560" w:firstLineChars="2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2、招标程序受《中华人民共和国政府采购法》</w:t>
      </w:r>
      <w:r>
        <w:rPr>
          <w:rFonts w:hint="eastAsia" w:ascii="仿宋" w:hAnsi="仿宋" w:eastAsia="仿宋" w:cs="Arial"/>
          <w:bCs/>
          <w:color w:val="000000" w:themeColor="text1"/>
          <w:sz w:val="28"/>
          <w:szCs w:val="28"/>
        </w:rPr>
        <w:t>等</w:t>
      </w:r>
      <w:r>
        <w:rPr>
          <w:rFonts w:hint="eastAsia" w:ascii="仿宋" w:hAnsi="仿宋" w:eastAsia="仿宋" w:cs="Arial"/>
          <w:color w:val="000000" w:themeColor="text1"/>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招标方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俞冠男，联系电话：</w:t>
      </w:r>
      <w:r>
        <w:rPr>
          <w:rFonts w:ascii="仿宋" w:hAnsi="仿宋" w:eastAsia="仿宋" w:cs="Arial"/>
          <w:color w:val="000000" w:themeColor="text1"/>
          <w:sz w:val="28"/>
          <w:szCs w:val="28"/>
        </w:rPr>
        <w:t>010-8718</w:t>
      </w:r>
      <w:r>
        <w:rPr>
          <w:rFonts w:hint="eastAsia" w:ascii="仿宋" w:hAnsi="仿宋" w:eastAsia="仿宋" w:cs="Arial"/>
          <w:color w:val="000000" w:themeColor="text1"/>
          <w:sz w:val="28"/>
          <w:szCs w:val="28"/>
        </w:rPr>
        <w:t>2666。</w:t>
      </w:r>
    </w:p>
    <w:p>
      <w:pPr>
        <w:widowControl/>
        <w:spacing w:line="460" w:lineRule="exact"/>
        <w:ind w:firstLine="560" w:firstLineChars="200"/>
        <w:jc w:val="left"/>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pPr>
        <w:widowControl/>
        <w:spacing w:line="460" w:lineRule="exact"/>
        <w:ind w:firstLine="560" w:firstLineChars="200"/>
        <w:jc w:val="left"/>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3、质疑应当以书面形式提出，格式见《</w:t>
      </w:r>
      <w:r>
        <w:rPr>
          <w:rFonts w:ascii="仿宋" w:hAnsi="仿宋" w:eastAsia="仿宋" w:cs="Arial"/>
          <w:color w:val="000000" w:themeColor="text1"/>
          <w:sz w:val="28"/>
          <w:szCs w:val="28"/>
        </w:rPr>
        <w:t>政府采购质疑和投诉办法</w:t>
      </w:r>
      <w:r>
        <w:rPr>
          <w:rFonts w:hint="eastAsia" w:ascii="仿宋" w:hAnsi="仿宋" w:eastAsia="仿宋" w:cs="Arial"/>
          <w:color w:val="000000" w:themeColor="text1"/>
          <w:sz w:val="28"/>
          <w:szCs w:val="28"/>
        </w:rPr>
        <w:t>》（</w:t>
      </w:r>
      <w:r>
        <w:rPr>
          <w:rFonts w:ascii="仿宋" w:hAnsi="仿宋" w:eastAsia="仿宋" w:cs="Arial"/>
          <w:color w:val="000000" w:themeColor="text1"/>
          <w:sz w:val="28"/>
          <w:szCs w:val="28"/>
        </w:rPr>
        <w:t>财政部令第94号</w:t>
      </w:r>
      <w:r>
        <w:rPr>
          <w:rFonts w:hint="eastAsia" w:ascii="仿宋" w:hAnsi="仿宋" w:eastAsia="仿宋" w:cs="Arial"/>
          <w:color w:val="000000" w:themeColor="text1"/>
          <w:sz w:val="28"/>
          <w:szCs w:val="28"/>
        </w:rPr>
        <w:t>）附件范本，下载网址：中国政府采购网(www.ccgp.gov.cn)，位置：“首页-下载专区-政府采购供应商质疑函范本”。供应商提出质疑应当提交质疑函和必要的证明材料。质疑函应当包括下列内容：</w:t>
      </w:r>
    </w:p>
    <w:p>
      <w:pPr>
        <w:widowControl/>
        <w:spacing w:line="460" w:lineRule="exact"/>
        <w:ind w:firstLine="560" w:firstLineChars="200"/>
        <w:jc w:val="left"/>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a供应商的姓名或者名称、地址、邮编、联系人及联系电话；</w:t>
      </w:r>
    </w:p>
    <w:p>
      <w:pPr>
        <w:widowControl/>
        <w:spacing w:line="460" w:lineRule="exact"/>
        <w:ind w:firstLine="560" w:firstLineChars="200"/>
        <w:jc w:val="left"/>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b质疑项目的名称、编号；</w:t>
      </w:r>
    </w:p>
    <w:p>
      <w:pPr>
        <w:widowControl/>
        <w:spacing w:line="460" w:lineRule="exact"/>
        <w:ind w:firstLine="560" w:firstLineChars="200"/>
        <w:jc w:val="left"/>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c具体、明确的质疑事项和与质疑事项相关的请求；</w:t>
      </w:r>
    </w:p>
    <w:p>
      <w:pPr>
        <w:widowControl/>
        <w:spacing w:line="460" w:lineRule="exact"/>
        <w:ind w:firstLine="560" w:firstLineChars="200"/>
        <w:jc w:val="left"/>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d事实依据；</w:t>
      </w:r>
    </w:p>
    <w:p>
      <w:pPr>
        <w:widowControl/>
        <w:spacing w:line="460" w:lineRule="exact"/>
        <w:ind w:firstLine="560" w:firstLineChars="200"/>
        <w:jc w:val="left"/>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e必要的法律依据；</w:t>
      </w:r>
    </w:p>
    <w:p>
      <w:pPr>
        <w:widowControl/>
        <w:spacing w:line="460" w:lineRule="exact"/>
        <w:ind w:firstLine="560" w:firstLineChars="200"/>
        <w:jc w:val="left"/>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f提出质疑的日期。</w:t>
      </w:r>
    </w:p>
    <w:p>
      <w:pPr>
        <w:snapToGrid w:val="0"/>
        <w:spacing w:line="460" w:lineRule="exact"/>
        <w:ind w:firstLine="414" w:firstLineChars="148"/>
        <w:jc w:val="left"/>
        <w:outlineLvl w:val="9"/>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供应商为自然人的，应当由本人签字；供应商为法人或者其他组织的，应当由法定代表人、主要负责人，或者其授权代表签字或者盖章，并加盖公章</w:t>
      </w:r>
      <w:r>
        <w:rPr>
          <w:rFonts w:ascii="仿宋" w:hAnsi="仿宋" w:eastAsia="仿宋" w:cs="Arial"/>
          <w:color w:val="000000" w:themeColor="text1"/>
          <w:sz w:val="28"/>
          <w:szCs w:val="28"/>
        </w:rPr>
        <w:t>。</w:t>
      </w:r>
      <w:r>
        <w:rPr>
          <w:rFonts w:hint="eastAsia" w:ascii="仿宋" w:hAnsi="仿宋" w:eastAsia="仿宋" w:cs="Arial"/>
          <w:color w:val="000000" w:themeColor="text1"/>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9"/>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4、招标方将在收到书面质疑后7个工作日内审查质疑事项，做出答复或相关处理决定，并以书面形式通知质疑供应商和其他有关供应商，但答复的内容不涉及商业秘密。</w:t>
      </w:r>
    </w:p>
    <w:p>
      <w:pPr>
        <w:snapToGrid w:val="0"/>
        <w:spacing w:line="460" w:lineRule="exact"/>
        <w:ind w:firstLine="414" w:firstLineChars="148"/>
        <w:jc w:val="left"/>
        <w:outlineLvl w:val="9"/>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5、质疑供应商对招标方的答复不满意以及招标方未在规定的时间内做出答复的， 可以在答复期满后15个工作日内向财政部投诉。</w:t>
      </w:r>
    </w:p>
    <w:p>
      <w:pPr>
        <w:snapToGrid w:val="0"/>
        <w:spacing w:line="460" w:lineRule="exact"/>
        <w:ind w:firstLine="416" w:firstLineChars="148"/>
        <w:jc w:val="left"/>
        <w:outlineLvl w:val="1"/>
        <w:rPr>
          <w:rFonts w:ascii="仿宋" w:hAnsi="仿宋" w:eastAsia="仿宋"/>
          <w:b/>
          <w:color w:val="000000" w:themeColor="text1"/>
          <w:sz w:val="28"/>
          <w:szCs w:val="28"/>
        </w:rPr>
      </w:pPr>
      <w:r>
        <w:rPr>
          <w:rFonts w:hint="eastAsia" w:ascii="仿宋" w:hAnsi="仿宋" w:eastAsia="仿宋"/>
          <w:b/>
          <w:color w:val="000000" w:themeColor="text1"/>
          <w:sz w:val="28"/>
          <w:szCs w:val="28"/>
        </w:rPr>
        <w:t xml:space="preserve">（六）招标文件的澄清与修改 </w:t>
      </w:r>
    </w:p>
    <w:p>
      <w:pPr>
        <w:pStyle w:val="15"/>
        <w:snapToGrid w:val="0"/>
        <w:spacing w:before="120" w:after="120" w:line="4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1、</w:t>
      </w:r>
      <w:r>
        <w:rPr>
          <w:rFonts w:hint="eastAsia" w:ascii="仿宋" w:hAnsi="仿宋" w:eastAsia="仿宋"/>
          <w:bCs/>
          <w:color w:val="000000" w:themeColor="text1"/>
          <w:sz w:val="28"/>
          <w:szCs w:val="28"/>
        </w:rPr>
        <w:t>投标人应认真阅读本招标文件，发现其中有误或有不合理要求的，投标人</w:t>
      </w:r>
      <w:r>
        <w:rPr>
          <w:rFonts w:hint="eastAsia" w:ascii="仿宋" w:hAnsi="仿宋" w:eastAsia="仿宋"/>
          <w:color w:val="000000" w:themeColor="text1"/>
          <w:sz w:val="28"/>
          <w:szCs w:val="28"/>
        </w:rPr>
        <w:t>应当</w:t>
      </w:r>
      <w:r>
        <w:rPr>
          <w:rFonts w:hint="eastAsia" w:ascii="仿宋" w:hAnsi="仿宋" w:eastAsia="仿宋"/>
          <w:bCs/>
          <w:color w:val="000000" w:themeColor="text1"/>
          <w:sz w:val="28"/>
          <w:szCs w:val="28"/>
        </w:rPr>
        <w:t>于公告发布之日起至公告期限满第7个工作日内以书面形式向招标方提出。招标方将在规定的时</w:t>
      </w:r>
      <w:r>
        <w:rPr>
          <w:rFonts w:hint="eastAsia" w:ascii="仿宋" w:hAnsi="仿宋" w:eastAsia="仿宋"/>
          <w:color w:val="000000" w:themeColor="text1"/>
          <w:sz w:val="28"/>
          <w:szCs w:val="28"/>
        </w:rPr>
        <w:t>间内，在财政部门指定的政府采购信息发布媒体上发布更正公告，并以书面形式通知所有招标文件收受人。</w:t>
      </w:r>
      <w:r>
        <w:rPr>
          <w:rFonts w:hint="eastAsia" w:ascii="仿宋" w:hAnsi="仿宋" w:eastAsia="仿宋"/>
          <w:b/>
          <w:color w:val="000000" w:themeColor="text1"/>
          <w:sz w:val="28"/>
          <w:szCs w:val="28"/>
        </w:rPr>
        <w:t>逾期提出招标方将不予受理。</w:t>
      </w:r>
    </w:p>
    <w:p>
      <w:pPr>
        <w:pStyle w:val="15"/>
        <w:snapToGrid w:val="0"/>
        <w:spacing w:before="120" w:after="120" w:line="4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2、招标方主动进行的澄清、修改：招标方无论出于何种原因，均可主动对招标文件中的相关事项，用补充文件等方式进行澄清和修改。</w:t>
      </w:r>
    </w:p>
    <w:p>
      <w:pPr>
        <w:pStyle w:val="15"/>
        <w:snapToGrid w:val="0"/>
        <w:spacing w:before="120" w:after="120" w:line="4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3、招标文件澄清、答复、修改、补充的内容为招标文件的组成部分。当招标文件与招标文件的答复、澄清、修改、补充通知就同一内容的表述不一致时，以最后发出的书面文件为准。</w:t>
      </w:r>
    </w:p>
    <w:p>
      <w:pPr>
        <w:pStyle w:val="15"/>
        <w:snapToGrid w:val="0"/>
        <w:spacing w:beforeLines="100" w:afterLines="100" w:line="360" w:lineRule="auto"/>
        <w:jc w:val="center"/>
        <w:rPr>
          <w:rFonts w:ascii="仿宋" w:hAnsi="仿宋" w:eastAsia="仿宋"/>
          <w:b/>
          <w:color w:val="000000" w:themeColor="text1"/>
          <w:sz w:val="30"/>
          <w:szCs w:val="30"/>
        </w:rPr>
      </w:pPr>
      <w:r>
        <w:rPr>
          <w:rFonts w:hint="eastAsia" w:ascii="仿宋" w:hAnsi="仿宋" w:eastAsia="仿宋"/>
          <w:b/>
          <w:color w:val="000000" w:themeColor="text1"/>
          <w:sz w:val="30"/>
          <w:szCs w:val="30"/>
        </w:rPr>
        <w:t>二、投标文件的编制</w:t>
      </w:r>
    </w:p>
    <w:p>
      <w:pPr>
        <w:snapToGrid w:val="0"/>
        <w:spacing w:line="460" w:lineRule="exact"/>
        <w:ind w:firstLine="551" w:firstLineChars="196"/>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（一）投标文件的组成</w:t>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投标文件由开标一览表、资质文件、技术及商务文件、投标报价文件四部份组成。投标人须按标项编制投标文件。</w:t>
      </w:r>
    </w:p>
    <w:p>
      <w:pPr>
        <w:snapToGrid w:val="0"/>
        <w:spacing w:beforeLines="50" w:line="460" w:lineRule="exact"/>
        <w:ind w:firstLine="551" w:firstLineChars="196"/>
        <w:jc w:val="left"/>
        <w:rPr>
          <w:rFonts w:ascii="仿宋" w:hAnsi="仿宋" w:eastAsia="仿宋"/>
          <w:b/>
          <w:color w:val="000000" w:themeColor="text1"/>
          <w:sz w:val="28"/>
          <w:szCs w:val="28"/>
        </w:rPr>
      </w:pPr>
      <w:r>
        <w:rPr>
          <w:rFonts w:ascii="仿宋" w:hAnsi="仿宋" w:eastAsia="仿宋"/>
          <w:b/>
          <w:color w:val="000000" w:themeColor="text1"/>
          <w:sz w:val="28"/>
          <w:szCs w:val="28"/>
        </w:rPr>
        <w:t>1、开标一览表</w:t>
      </w:r>
      <w:r>
        <w:rPr>
          <w:rFonts w:hint="eastAsia" w:ascii="仿宋" w:hAnsi="仿宋" w:eastAsia="仿宋"/>
          <w:b/>
          <w:color w:val="000000" w:themeColor="text1"/>
          <w:sz w:val="28"/>
          <w:szCs w:val="28"/>
        </w:rPr>
        <w:t>（格式见本文件附件1）</w:t>
      </w:r>
    </w:p>
    <w:p>
      <w:pPr>
        <w:snapToGrid w:val="0"/>
        <w:spacing w:beforeLines="50" w:line="460" w:lineRule="exact"/>
        <w:ind w:firstLine="551" w:firstLineChars="196"/>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2、资质文件</w:t>
      </w:r>
    </w:p>
    <w:p>
      <w:pPr>
        <w:snapToGrid w:val="0"/>
        <w:spacing w:line="460" w:lineRule="exact"/>
        <w:ind w:firstLine="548" w:firstLineChars="196"/>
        <w:jc w:val="left"/>
        <w:rPr>
          <w:rFonts w:ascii="仿宋" w:hAnsi="仿宋" w:eastAsia="仿宋"/>
          <w:color w:val="000000" w:themeColor="text1"/>
          <w:sz w:val="28"/>
          <w:szCs w:val="28"/>
        </w:rPr>
      </w:pPr>
      <w:r>
        <w:rPr>
          <w:rFonts w:hint="eastAsia" w:ascii="仿宋" w:hAnsi="仿宋" w:eastAsia="仿宋"/>
          <w:color w:val="000000" w:themeColor="text1"/>
          <w:sz w:val="28"/>
          <w:szCs w:val="28"/>
        </w:rPr>
        <w:t>（1）投标声明书(格式见附件，含重大违法记录声明)；</w:t>
      </w:r>
    </w:p>
    <w:p>
      <w:pPr>
        <w:snapToGrid w:val="0"/>
        <w:spacing w:line="460" w:lineRule="exact"/>
        <w:ind w:firstLine="548" w:firstLineChars="196"/>
        <w:jc w:val="left"/>
        <w:rPr>
          <w:rFonts w:ascii="仿宋" w:hAnsi="仿宋" w:eastAsia="仿宋"/>
          <w:color w:val="000000" w:themeColor="text1"/>
          <w:sz w:val="28"/>
          <w:szCs w:val="28"/>
        </w:rPr>
      </w:pPr>
      <w:r>
        <w:rPr>
          <w:rFonts w:hint="eastAsia" w:ascii="仿宋" w:hAnsi="仿宋" w:eastAsia="仿宋"/>
          <w:color w:val="000000" w:themeColor="text1"/>
          <w:sz w:val="28"/>
          <w:szCs w:val="28"/>
        </w:rPr>
        <w:t>（2）法定代表人证明书或授权委托书(格式见附件)；</w:t>
      </w:r>
    </w:p>
    <w:p>
      <w:pPr>
        <w:snapToGrid w:val="0"/>
        <w:spacing w:line="460" w:lineRule="exact"/>
        <w:ind w:firstLine="548" w:firstLineChars="196"/>
        <w:jc w:val="left"/>
        <w:rPr>
          <w:rFonts w:ascii="仿宋" w:hAnsi="仿宋" w:eastAsia="仿宋"/>
          <w:color w:val="000000" w:themeColor="text1"/>
          <w:sz w:val="28"/>
          <w:szCs w:val="28"/>
        </w:rPr>
      </w:pPr>
      <w:r>
        <w:rPr>
          <w:rFonts w:hint="eastAsia" w:ascii="仿宋" w:hAnsi="仿宋" w:eastAsia="仿宋"/>
          <w:color w:val="000000" w:themeColor="text1"/>
          <w:sz w:val="28"/>
          <w:szCs w:val="28"/>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48" w:firstLineChars="196"/>
        <w:jc w:val="left"/>
        <w:rPr>
          <w:rFonts w:ascii="仿宋" w:hAnsi="仿宋" w:eastAsia="仿宋"/>
          <w:color w:val="000000" w:themeColor="text1"/>
          <w:sz w:val="28"/>
          <w:szCs w:val="28"/>
        </w:rPr>
      </w:pPr>
      <w:r>
        <w:rPr>
          <w:rFonts w:hint="eastAsia" w:ascii="仿宋" w:hAnsi="仿宋" w:eastAsia="仿宋"/>
          <w:color w:val="000000" w:themeColor="text1"/>
          <w:sz w:val="28"/>
          <w:szCs w:val="28"/>
        </w:rPr>
        <w:t>（4）提供有效的依法缴纳税收证明（至投标文件递交截止日一年内任意一个月的完税凭证或税务部门出具的证明，非个人所得税），依法免税的投标人须提供相应文件证明其依法免税；</w:t>
      </w:r>
    </w:p>
    <w:p>
      <w:pPr>
        <w:snapToGrid w:val="0"/>
        <w:spacing w:line="460" w:lineRule="exact"/>
        <w:ind w:firstLine="548" w:firstLineChars="196"/>
        <w:jc w:val="left"/>
        <w:rPr>
          <w:rFonts w:ascii="仿宋" w:hAnsi="仿宋" w:eastAsia="仿宋"/>
          <w:color w:val="000000" w:themeColor="text1"/>
          <w:sz w:val="28"/>
          <w:szCs w:val="28"/>
        </w:rPr>
      </w:pPr>
      <w:r>
        <w:rPr>
          <w:rFonts w:hint="eastAsia" w:ascii="仿宋" w:hAnsi="仿宋" w:eastAsia="仿宋"/>
          <w:color w:val="000000" w:themeColor="text1"/>
          <w:sz w:val="28"/>
          <w:szCs w:val="28"/>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pPr>
        <w:snapToGrid w:val="0"/>
        <w:spacing w:line="460" w:lineRule="exact"/>
        <w:ind w:firstLine="548" w:firstLineChars="196"/>
        <w:jc w:val="left"/>
      </w:pPr>
      <w:r>
        <w:rPr>
          <w:rFonts w:hint="eastAsia" w:ascii="仿宋" w:hAnsi="仿宋" w:eastAsia="仿宋"/>
          <w:color w:val="000000" w:themeColor="text1"/>
          <w:sz w:val="28"/>
          <w:szCs w:val="28"/>
        </w:rPr>
        <w:t>（6）投标人基本开户银行出具的资信证明，或参与本采购项目两年内任意一年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pPr>
        <w:snapToGrid w:val="0"/>
        <w:spacing w:line="460" w:lineRule="exact"/>
        <w:ind w:firstLine="588" w:firstLineChars="196"/>
        <w:jc w:val="left"/>
        <w:rPr>
          <w:rFonts w:ascii="仿宋" w:hAnsi="仿宋" w:eastAsia="仿宋"/>
          <w:color w:val="000000" w:themeColor="text1"/>
          <w:sz w:val="30"/>
          <w:szCs w:val="30"/>
        </w:rPr>
      </w:pPr>
      <w:r>
        <w:rPr>
          <w:rFonts w:hint="eastAsia" w:ascii="仿宋" w:hAnsi="仿宋" w:eastAsia="仿宋"/>
          <w:color w:val="000000" w:themeColor="text1"/>
          <w:sz w:val="30"/>
          <w:szCs w:val="30"/>
        </w:rPr>
        <w:t>（7）提供与投标人单位负责人为同一人或者存在直接控股、管理关系的不同单位（主体）的清单；如投标人无此类关联单位（主体），则需作出声明承诺。</w:t>
      </w:r>
    </w:p>
    <w:p>
      <w:pPr>
        <w:snapToGrid w:val="0"/>
        <w:spacing w:line="460" w:lineRule="exact"/>
        <w:ind w:firstLine="588" w:firstLineChars="196"/>
        <w:jc w:val="left"/>
        <w:rPr>
          <w:rFonts w:ascii="仿宋" w:hAnsi="仿宋" w:eastAsia="仿宋"/>
          <w:color w:val="000000" w:themeColor="text1"/>
          <w:sz w:val="30"/>
          <w:szCs w:val="30"/>
        </w:rPr>
      </w:pPr>
      <w:r>
        <w:rPr>
          <w:rFonts w:hint="eastAsia" w:ascii="仿宋" w:hAnsi="仿宋" w:eastAsia="仿宋"/>
          <w:color w:val="000000" w:themeColor="text1"/>
          <w:sz w:val="30"/>
          <w:szCs w:val="30"/>
        </w:rPr>
        <w:t>（8）中小企业声明函（见附件，若需要）</w:t>
      </w:r>
    </w:p>
    <w:p>
      <w:pPr>
        <w:snapToGrid w:val="0"/>
        <w:spacing w:line="460" w:lineRule="exact"/>
        <w:ind w:firstLine="588" w:firstLineChars="196"/>
        <w:jc w:val="left"/>
        <w:rPr>
          <w:rFonts w:ascii="仿宋" w:hAnsi="仿宋" w:eastAsia="仿宋"/>
          <w:color w:val="000000" w:themeColor="text1"/>
          <w:sz w:val="30"/>
          <w:szCs w:val="30"/>
        </w:rPr>
      </w:pPr>
      <w:r>
        <w:rPr>
          <w:rFonts w:hint="eastAsia" w:ascii="仿宋" w:hAnsi="仿宋" w:eastAsia="仿宋"/>
          <w:color w:val="000000" w:themeColor="text1"/>
          <w:sz w:val="30"/>
          <w:szCs w:val="30"/>
        </w:rPr>
        <w:t>（9）联合投标协议书（若需要）;</w:t>
      </w:r>
    </w:p>
    <w:p>
      <w:pPr>
        <w:snapToGrid w:val="0"/>
        <w:spacing w:line="460" w:lineRule="exact"/>
        <w:ind w:firstLine="588" w:firstLineChars="196"/>
        <w:jc w:val="left"/>
        <w:rPr>
          <w:rFonts w:ascii="仿宋" w:hAnsi="仿宋" w:eastAsia="仿宋"/>
          <w:color w:val="000000" w:themeColor="text1"/>
          <w:sz w:val="30"/>
          <w:szCs w:val="30"/>
        </w:rPr>
      </w:pPr>
      <w:r>
        <w:rPr>
          <w:rFonts w:hint="eastAsia" w:ascii="仿宋" w:hAnsi="仿宋" w:eastAsia="仿宋"/>
          <w:color w:val="000000" w:themeColor="text1"/>
          <w:sz w:val="30"/>
          <w:szCs w:val="30"/>
        </w:rPr>
        <w:t>（10）联合投标授权委托书（若需要）;</w:t>
      </w:r>
    </w:p>
    <w:p>
      <w:pPr>
        <w:snapToGrid w:val="0"/>
        <w:spacing w:line="460" w:lineRule="exact"/>
        <w:ind w:firstLine="600" w:firstLineChars="200"/>
        <w:jc w:val="left"/>
        <w:rPr>
          <w:rFonts w:ascii="仿宋" w:hAnsi="仿宋" w:eastAsia="仿宋"/>
          <w:color w:val="000000" w:themeColor="text1"/>
          <w:sz w:val="30"/>
          <w:szCs w:val="30"/>
        </w:rPr>
      </w:pPr>
      <w:r>
        <w:rPr>
          <w:rFonts w:hint="eastAsia" w:ascii="仿宋" w:hAnsi="仿宋" w:eastAsia="仿宋"/>
          <w:color w:val="000000" w:themeColor="text1"/>
          <w:sz w:val="30"/>
          <w:szCs w:val="30"/>
        </w:rPr>
        <w:t>（11）提供采购公告中符合</w:t>
      </w:r>
      <w:r>
        <w:rPr>
          <w:rFonts w:hint="eastAsia" w:ascii="仿宋" w:hAnsi="仿宋" w:eastAsia="仿宋"/>
          <w:bCs/>
          <w:color w:val="000000" w:themeColor="text1"/>
          <w:sz w:val="30"/>
          <w:szCs w:val="30"/>
        </w:rPr>
        <w:t>投标人特定条件要求的有效的</w:t>
      </w:r>
      <w:r>
        <w:rPr>
          <w:rFonts w:hint="eastAsia" w:ascii="仿宋" w:hAnsi="仿宋" w:eastAsia="仿宋"/>
          <w:color w:val="000000" w:themeColor="text1"/>
          <w:sz w:val="30"/>
          <w:szCs w:val="30"/>
        </w:rPr>
        <w:t>其他资质复印件并加盖公司公章及需要说明的资料。</w:t>
      </w:r>
    </w:p>
    <w:p>
      <w:pPr>
        <w:tabs>
          <w:tab w:val="left" w:pos="3524"/>
        </w:tabs>
        <w:snapToGrid w:val="0"/>
        <w:spacing w:line="460" w:lineRule="exact"/>
        <w:ind w:firstLine="551" w:firstLineChars="196"/>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3、技术及商务文件</w:t>
      </w:r>
      <w:r>
        <w:rPr>
          <w:rFonts w:ascii="仿宋" w:hAnsi="仿宋" w:eastAsia="仿宋"/>
          <w:b/>
          <w:color w:val="000000" w:themeColor="text1"/>
          <w:sz w:val="28"/>
          <w:szCs w:val="28"/>
        </w:rPr>
        <w:tab/>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（1）评分对应表（格式见附件，主要用于评委对应评分内容）</w:t>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（2）投标项目明细清单（货物或服务）；</w:t>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（3）技术响应表（格式见附件）；</w:t>
      </w:r>
    </w:p>
    <w:p>
      <w:pPr>
        <w:ind w:left="284" w:firstLine="280" w:firstLineChars="100"/>
        <w:rPr>
          <w:rFonts w:ascii="仿宋" w:hAnsi="仿宋" w:eastAsia="仿宋"/>
          <w:color w:val="000000" w:themeColor="text1"/>
          <w:sz w:val="28"/>
          <w:szCs w:val="28"/>
        </w:rPr>
      </w:pPr>
      <w:r>
        <w:rPr>
          <w:rFonts w:hint="eastAsia" w:ascii="仿宋" w:hAnsi="仿宋" w:eastAsia="仿宋"/>
          <w:color w:val="000000" w:themeColor="text1"/>
          <w:sz w:val="28"/>
          <w:szCs w:val="28"/>
        </w:rPr>
        <w:t>（4）项目供货及售后服务方案（包含且不限于保证交货时间期限及售后组织方案，投标人自行编写）；</w:t>
      </w:r>
    </w:p>
    <w:p>
      <w:pPr>
        <w:snapToGrid w:val="0"/>
        <w:spacing w:line="460" w:lineRule="exact"/>
        <w:ind w:firstLine="548" w:firstLineChars="196"/>
        <w:jc w:val="left"/>
        <w:rPr>
          <w:rFonts w:ascii="仿宋" w:hAnsi="仿宋" w:eastAsia="仿宋"/>
          <w:color w:val="000000" w:themeColor="text1"/>
          <w:sz w:val="28"/>
          <w:szCs w:val="28"/>
        </w:rPr>
      </w:pPr>
      <w:r>
        <w:rPr>
          <w:rFonts w:hint="eastAsia" w:ascii="仿宋" w:hAnsi="仿宋" w:eastAsia="仿宋"/>
          <w:color w:val="000000" w:themeColor="text1"/>
          <w:sz w:val="28"/>
          <w:szCs w:val="28"/>
        </w:rPr>
        <w:t>（5）投标产品中有医疗器械的，投标人必须提供相应产品的医疗器械注册证（或医疗器械备案凭证）；</w:t>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（6）商务响应表（格式见附件）；</w:t>
      </w:r>
    </w:p>
    <w:p>
      <w:pPr>
        <w:snapToGrid w:val="0"/>
        <w:spacing w:line="460" w:lineRule="exact"/>
        <w:ind w:firstLine="560" w:firstLineChars="200"/>
        <w:jc w:val="left"/>
        <w:rPr>
          <w:color w:val="000000" w:themeColor="text1"/>
        </w:rPr>
      </w:pPr>
      <w:r>
        <w:rPr>
          <w:rFonts w:hint="eastAsia" w:ascii="仿宋" w:hAnsi="仿宋" w:eastAsia="仿宋"/>
          <w:color w:val="000000" w:themeColor="text1"/>
          <w:sz w:val="28"/>
          <w:szCs w:val="28"/>
        </w:rPr>
        <w:t>（7）投标产品的销售业绩，提供2022年1月1日至投标截止时间前报价产品的销售业绩，须提供合同复印件（合同复印件至少需体现合同名称、签订方名称、签订时间、合同标的以及双方签署盖章页）；</w:t>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（8）投标人提供的相应专利技术证书等证明材料，考察投标产品的设计原理、性能和工艺技术的先进性；</w:t>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（9）投标方认为需要的其他文件资料。</w:t>
      </w:r>
    </w:p>
    <w:p>
      <w:pPr>
        <w:snapToGrid w:val="0"/>
        <w:spacing w:line="460" w:lineRule="exact"/>
        <w:ind w:firstLine="551" w:firstLineChars="196"/>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4、报价文件：</w:t>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（1）投标报价明细表（格式见附件）；</w:t>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（2）投标人针对报价需要说明的其他文件和说明（格式自拟）；</w:t>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（3）中小企业声明函（若有，格式见附件）；</w:t>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（4）残疾人福利企业声明函（若有，格式见附件）。</w:t>
      </w:r>
    </w:p>
    <w:p>
      <w:pPr>
        <w:pStyle w:val="21"/>
        <w:spacing w:line="460" w:lineRule="exact"/>
        <w:ind w:firstLine="562" w:firstLineChars="200"/>
        <w:rPr>
          <w:rFonts w:ascii="仿宋" w:hAnsi="仿宋" w:eastAsia="仿宋"/>
          <w:color w:val="000000" w:themeColor="text1"/>
          <w:sz w:val="28"/>
          <w:szCs w:val="28"/>
        </w:rPr>
      </w:pPr>
      <w:r>
        <w:rPr>
          <w:rFonts w:hint="eastAsia" w:ascii="仿宋" w:hAnsi="仿宋" w:eastAsia="仿宋"/>
          <w:b/>
          <w:bCs/>
          <w:color w:val="000000" w:themeColor="text1"/>
          <w:sz w:val="28"/>
          <w:szCs w:val="28"/>
        </w:rPr>
        <w:t>注：法定代表人授权委托书、投标声明书、投标报价明细表必须按招标文件格式要求正确签署并加盖投标人公章。资质文件、技术及商务文件中不得出现项目报价信息，否则将作无效标处理。</w:t>
      </w:r>
    </w:p>
    <w:p>
      <w:pPr>
        <w:snapToGrid w:val="0"/>
        <w:spacing w:line="460" w:lineRule="exact"/>
        <w:ind w:firstLine="551" w:firstLineChars="196"/>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（二）投标文件的语言及计量</w:t>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themeColor="text1"/>
          <w:sz w:val="28"/>
          <w:szCs w:val="28"/>
        </w:rPr>
        <w:t>否则将作无效标处理</w:t>
      </w:r>
      <w:r>
        <w:rPr>
          <w:rFonts w:hint="eastAsia" w:ascii="仿宋" w:hAnsi="仿宋" w:eastAsia="仿宋"/>
          <w:color w:val="000000" w:themeColor="text1"/>
          <w:sz w:val="28"/>
          <w:szCs w:val="28"/>
        </w:rPr>
        <w:t>。</w:t>
      </w:r>
    </w:p>
    <w:p>
      <w:pPr>
        <w:pStyle w:val="9"/>
        <w:widowControl w:val="0"/>
        <w:tabs>
          <w:tab w:val="clear" w:pos="454"/>
        </w:tabs>
        <w:snapToGrid w:val="0"/>
        <w:spacing w:beforeLines="50" w:afterLines="0" w:line="460" w:lineRule="exact"/>
        <w:ind w:left="0" w:firstLine="551" w:firstLineChars="196"/>
        <w:rPr>
          <w:rFonts w:ascii="仿宋" w:hAnsi="仿宋" w:eastAsia="仿宋"/>
          <w:b/>
          <w:color w:val="000000" w:themeColor="text1"/>
          <w:sz w:val="28"/>
          <w:szCs w:val="28"/>
        </w:rPr>
      </w:pPr>
      <w:r>
        <w:rPr>
          <w:rFonts w:hint="eastAsia" w:ascii="仿宋" w:hAnsi="仿宋" w:eastAsia="仿宋"/>
          <w:b/>
          <w:color w:val="000000" w:themeColor="text1"/>
          <w:sz w:val="28"/>
          <w:szCs w:val="28"/>
        </w:rPr>
        <w:t>（三）投标文件的有效期</w:t>
      </w:r>
    </w:p>
    <w:p>
      <w:pPr>
        <w:pStyle w:val="9"/>
        <w:widowControl w:val="0"/>
        <w:tabs>
          <w:tab w:val="clear" w:pos="454"/>
        </w:tabs>
        <w:snapToGrid w:val="0"/>
        <w:spacing w:after="120" w:line="460" w:lineRule="exact"/>
        <w:ind w:firstLine="112" w:firstLineChars="40"/>
        <w:rPr>
          <w:rFonts w:ascii="仿宋" w:hAnsi="仿宋" w:eastAsia="仿宋"/>
          <w:b/>
          <w:color w:val="000000" w:themeColor="text1"/>
          <w:sz w:val="28"/>
          <w:szCs w:val="28"/>
        </w:rPr>
      </w:pPr>
      <w:r>
        <w:rPr>
          <w:rFonts w:hint="eastAsia" w:ascii="仿宋" w:hAnsi="仿宋" w:eastAsia="仿宋"/>
          <w:color w:val="000000" w:themeColor="text1"/>
          <w:sz w:val="28"/>
          <w:szCs w:val="28"/>
        </w:rPr>
        <w:t>1、自投标截止日起90天内投标文件应保持有效。</w:t>
      </w:r>
      <w:r>
        <w:rPr>
          <w:rFonts w:hint="eastAsia" w:ascii="仿宋" w:hAnsi="仿宋" w:eastAsia="仿宋"/>
          <w:b/>
          <w:color w:val="000000" w:themeColor="text1"/>
          <w:sz w:val="28"/>
          <w:szCs w:val="28"/>
        </w:rPr>
        <w:t>有效期不足的投标文件</w:t>
      </w:r>
      <w:r>
        <w:rPr>
          <w:rFonts w:hint="eastAsia" w:ascii="仿宋" w:hAnsi="仿宋" w:eastAsia="仿宋"/>
          <w:b/>
          <w:bCs/>
          <w:color w:val="000000" w:themeColor="text1"/>
          <w:sz w:val="28"/>
          <w:szCs w:val="28"/>
        </w:rPr>
        <w:t>将作无效标处理</w:t>
      </w:r>
      <w:r>
        <w:rPr>
          <w:rFonts w:hint="eastAsia" w:ascii="仿宋" w:hAnsi="仿宋" w:eastAsia="仿宋"/>
          <w:b/>
          <w:color w:val="000000" w:themeColor="text1"/>
          <w:sz w:val="28"/>
          <w:szCs w:val="28"/>
        </w:rPr>
        <w:t>。</w:t>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2、中标人的投标文件自开标之日起至合同履行完毕止均应保持有效。</w:t>
      </w:r>
    </w:p>
    <w:p>
      <w:pPr>
        <w:snapToGrid w:val="0"/>
        <w:spacing w:beforeLines="50" w:line="460" w:lineRule="exact"/>
        <w:ind w:firstLine="551" w:firstLineChars="196"/>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（四）投标文件的编制和签署</w:t>
      </w:r>
    </w:p>
    <w:p>
      <w:pPr>
        <w:tabs>
          <w:tab w:val="left" w:pos="525"/>
        </w:tabs>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1、投标人应按本招标文件规定的格式和顺序编制、装订投标文件并标注页码，投标文件内容不完整、编排混乱导致投标文件被误读、漏读或者查找不到相关内容的，由此引发的后果由投标人承担。 </w:t>
      </w:r>
    </w:p>
    <w:p>
      <w:pPr>
        <w:tabs>
          <w:tab w:val="left" w:pos="525"/>
        </w:tabs>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2、投标文件须由投标人在规定位置盖章并由法定代表人或法定代表人/负责人的授权委托人签署，投标人应写全称。投标人的投标文件未按照招标文件要求签署、盖章的，其投标无效。</w:t>
      </w:r>
    </w:p>
    <w:p>
      <w:pPr>
        <w:tabs>
          <w:tab w:val="left" w:pos="525"/>
        </w:tabs>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3、为确保网上操作合法、有效和安全，投标人应当在投标截止时间前完成在“政采云”平台的身份认证，确保在电子投标过程中能够对相关数据电文进行加密和使用电子签名。</w:t>
      </w:r>
    </w:p>
    <w:p>
      <w:pPr>
        <w:tabs>
          <w:tab w:val="left" w:pos="525"/>
        </w:tabs>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4、投标文件不得涂改，若有修改错漏处，须加盖供应商公章或者法定代表人或授权委托人签名或盖章。投标文件因字迹潦草或表达不清所引起的后果由投标人负责。</w:t>
      </w:r>
    </w:p>
    <w:p>
      <w:pPr>
        <w:snapToGrid w:val="0"/>
        <w:spacing w:beforeLines="50" w:line="460" w:lineRule="exact"/>
        <w:ind w:firstLine="551" w:firstLineChars="196"/>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（五）投标报价</w:t>
      </w:r>
    </w:p>
    <w:p>
      <w:pPr>
        <w:tabs>
          <w:tab w:val="left" w:pos="525"/>
        </w:tabs>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1、投标文件只允许有一个报价，投标报价应按招标文件中相关附表格式填报，该投标报价应与明细报价汇总相等。</w:t>
      </w:r>
    </w:p>
    <w:p>
      <w:pPr>
        <w:pStyle w:val="15"/>
        <w:snapToGrid w:val="0"/>
        <w:spacing w:before="120" w:after="120"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2、投标报价</w:t>
      </w:r>
      <w:r>
        <w:rPr>
          <w:rFonts w:hint="eastAsia" w:ascii="仿宋" w:hAnsi="仿宋" w:eastAsia="仿宋"/>
          <w:b/>
          <w:color w:val="000000" w:themeColor="text1"/>
          <w:sz w:val="28"/>
          <w:szCs w:val="28"/>
        </w:rPr>
        <w:t>应包含项目所需全部产品、服务，不得缺漏</w:t>
      </w:r>
      <w:r>
        <w:rPr>
          <w:rFonts w:hint="eastAsia" w:ascii="仿宋" w:hAnsi="仿宋" w:eastAsia="仿宋"/>
          <w:color w:val="000000" w:themeColor="text1"/>
          <w:sz w:val="28"/>
          <w:szCs w:val="28"/>
        </w:rPr>
        <w:t>，是履行合同的最终价格（含货款、标准附件、备品备件、专用工具、包装、运输、装卸、保险、税金、货到就位以及安装、调试、培训、保修等一切税金和费用）。</w:t>
      </w:r>
    </w:p>
    <w:p>
      <w:pPr>
        <w:pStyle w:val="15"/>
        <w:snapToGrid w:val="0"/>
        <w:spacing w:before="120" w:after="120"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3、投标报价总价金额到元为止，如投标报价总价出现角、分，将被抹除。</w:t>
      </w:r>
    </w:p>
    <w:p>
      <w:pPr>
        <w:tabs>
          <w:tab w:val="left" w:pos="525"/>
        </w:tabs>
        <w:snapToGrid w:val="0"/>
        <w:spacing w:line="460" w:lineRule="exact"/>
        <w:ind w:firstLine="562" w:firstLineChars="200"/>
        <w:jc w:val="left"/>
        <w:rPr>
          <w:rFonts w:ascii="仿宋" w:hAnsi="仿宋" w:eastAsia="仿宋"/>
          <w:b/>
          <w:bCs/>
          <w:color w:val="000000" w:themeColor="text1"/>
          <w:sz w:val="28"/>
          <w:szCs w:val="28"/>
        </w:rPr>
      </w:pPr>
      <w:r>
        <w:rPr>
          <w:rFonts w:hint="eastAsia" w:ascii="仿宋" w:hAnsi="仿宋" w:eastAsia="仿宋"/>
          <w:b/>
          <w:color w:val="000000" w:themeColor="text1"/>
          <w:sz w:val="28"/>
          <w:szCs w:val="28"/>
        </w:rPr>
        <w:t>4</w:t>
      </w:r>
      <w:r>
        <w:rPr>
          <w:rFonts w:hint="eastAsia" w:ascii="仿宋" w:hAnsi="仿宋" w:eastAsia="仿宋"/>
          <w:b/>
          <w:bCs/>
          <w:color w:val="000000" w:themeColor="text1"/>
          <w:sz w:val="28"/>
          <w:szCs w:val="28"/>
        </w:rPr>
        <w:t>、投标人有下列情形之一的，投标保证金将不予退还：</w:t>
      </w:r>
    </w:p>
    <w:p>
      <w:pPr>
        <w:snapToGrid w:val="0"/>
        <w:spacing w:line="460" w:lineRule="exact"/>
        <w:ind w:firstLine="548" w:firstLineChars="196"/>
        <w:jc w:val="left"/>
        <w:rPr>
          <w:rFonts w:ascii="仿宋" w:hAnsi="仿宋" w:eastAsia="仿宋"/>
          <w:color w:val="000000" w:themeColor="text1"/>
          <w:sz w:val="28"/>
          <w:szCs w:val="28"/>
        </w:rPr>
      </w:pPr>
      <w:r>
        <w:rPr>
          <w:rFonts w:hint="eastAsia" w:ascii="仿宋" w:hAnsi="仿宋" w:eastAsia="仿宋"/>
          <w:color w:val="000000" w:themeColor="text1"/>
          <w:sz w:val="28"/>
          <w:szCs w:val="28"/>
        </w:rPr>
        <w:t>（1）投标人在投标截止时间后撤回投标文件的；</w:t>
      </w:r>
    </w:p>
    <w:p>
      <w:pPr>
        <w:snapToGrid w:val="0"/>
        <w:spacing w:line="460" w:lineRule="exact"/>
        <w:ind w:firstLine="548" w:firstLineChars="196"/>
        <w:jc w:val="left"/>
        <w:rPr>
          <w:rFonts w:ascii="仿宋" w:hAnsi="仿宋" w:eastAsia="仿宋"/>
          <w:color w:val="000000" w:themeColor="text1"/>
          <w:sz w:val="28"/>
          <w:szCs w:val="28"/>
        </w:rPr>
      </w:pPr>
      <w:r>
        <w:rPr>
          <w:rFonts w:hint="eastAsia" w:ascii="仿宋" w:hAnsi="仿宋" w:eastAsia="仿宋"/>
          <w:color w:val="000000" w:themeColor="text1"/>
          <w:sz w:val="28"/>
          <w:szCs w:val="28"/>
        </w:rPr>
        <w:t>（2）投标人在投标过程中弄虚作假，提供虚假材料的；</w:t>
      </w:r>
    </w:p>
    <w:p>
      <w:pPr>
        <w:snapToGrid w:val="0"/>
        <w:spacing w:line="460" w:lineRule="exact"/>
        <w:ind w:firstLine="548" w:firstLineChars="196"/>
        <w:rPr>
          <w:rFonts w:ascii="仿宋" w:hAnsi="仿宋" w:eastAsia="仿宋"/>
          <w:color w:val="000000" w:themeColor="text1"/>
          <w:sz w:val="28"/>
          <w:szCs w:val="28"/>
        </w:rPr>
      </w:pPr>
      <w:r>
        <w:rPr>
          <w:rFonts w:hint="eastAsia" w:ascii="仿宋" w:hAnsi="仿宋" w:eastAsia="仿宋"/>
          <w:color w:val="000000" w:themeColor="text1"/>
          <w:sz w:val="28"/>
          <w:szCs w:val="28"/>
        </w:rPr>
        <w:t>（3）中标人无正当理由不与采购人签订合同的；</w:t>
      </w:r>
    </w:p>
    <w:p>
      <w:pPr>
        <w:snapToGrid w:val="0"/>
        <w:spacing w:line="460" w:lineRule="exact"/>
        <w:ind w:firstLine="548" w:firstLineChars="196"/>
        <w:rPr>
          <w:rFonts w:ascii="仿宋" w:hAnsi="仿宋" w:eastAsia="仿宋"/>
          <w:color w:val="000000" w:themeColor="text1"/>
          <w:sz w:val="28"/>
          <w:szCs w:val="28"/>
        </w:rPr>
      </w:pPr>
      <w:r>
        <w:rPr>
          <w:rFonts w:hint="eastAsia" w:ascii="仿宋" w:hAnsi="仿宋" w:eastAsia="仿宋"/>
          <w:color w:val="000000" w:themeColor="text1"/>
          <w:sz w:val="28"/>
          <w:szCs w:val="28"/>
        </w:rPr>
        <w:t>（4）</w:t>
      </w:r>
      <w:r>
        <w:rPr>
          <w:rFonts w:hint="eastAsia" w:ascii="仿宋" w:hAnsi="仿宋" w:eastAsia="仿宋"/>
          <w:bCs/>
          <w:color w:val="000000" w:themeColor="text1"/>
          <w:sz w:val="28"/>
          <w:szCs w:val="28"/>
        </w:rPr>
        <w:t>将中标项目转让给他人或者在投标文件中未说明且未经招标采购单位同意，将中标项目分包给他人的；</w:t>
      </w:r>
    </w:p>
    <w:p>
      <w:pPr>
        <w:snapToGrid w:val="0"/>
        <w:spacing w:line="460" w:lineRule="exact"/>
        <w:ind w:firstLine="554" w:firstLineChars="198"/>
        <w:rPr>
          <w:rFonts w:ascii="仿宋" w:hAnsi="仿宋" w:eastAsia="仿宋"/>
          <w:color w:val="000000" w:themeColor="text1"/>
          <w:sz w:val="28"/>
          <w:szCs w:val="28"/>
        </w:rPr>
      </w:pPr>
      <w:r>
        <w:rPr>
          <w:rFonts w:hint="eastAsia" w:ascii="仿宋" w:hAnsi="仿宋" w:eastAsia="仿宋"/>
          <w:color w:val="000000" w:themeColor="text1"/>
          <w:sz w:val="28"/>
          <w:szCs w:val="28"/>
        </w:rPr>
        <w:t>（5）其他严重扰乱招投标程序的；</w:t>
      </w:r>
    </w:p>
    <w:p>
      <w:pPr>
        <w:snapToGrid w:val="0"/>
        <w:spacing w:beforeLines="50" w:line="460" w:lineRule="exact"/>
        <w:ind w:left="569" w:leftChars="271" w:firstLine="17" w:firstLineChars="6"/>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（六）投标保证金</w:t>
      </w:r>
    </w:p>
    <w:p>
      <w:pPr>
        <w:tabs>
          <w:tab w:val="left" w:pos="525"/>
        </w:tabs>
        <w:snapToGrid w:val="0"/>
        <w:spacing w:line="460" w:lineRule="exact"/>
        <w:ind w:firstLine="562" w:firstLineChars="200"/>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1、投标人需按招标文件要求的金额、时间向招标方递交投标保证金。</w:t>
      </w:r>
    </w:p>
    <w:p>
      <w:pPr>
        <w:tabs>
          <w:tab w:val="left" w:pos="525"/>
        </w:tabs>
        <w:snapToGrid w:val="0"/>
        <w:spacing w:line="460" w:lineRule="exact"/>
        <w:ind w:firstLine="562" w:firstLineChars="200"/>
        <w:jc w:val="left"/>
        <w:rPr>
          <w:rFonts w:ascii="仿宋" w:hAnsi="仿宋" w:eastAsia="仿宋"/>
          <w:b/>
          <w:color w:val="000000" w:themeColor="text1"/>
          <w:sz w:val="28"/>
          <w:szCs w:val="28"/>
          <w:u w:val="single"/>
        </w:rPr>
      </w:pPr>
      <w:r>
        <w:rPr>
          <w:rFonts w:hint="eastAsia" w:ascii="仿宋" w:hAnsi="仿宋" w:eastAsia="仿宋"/>
          <w:b/>
          <w:color w:val="000000" w:themeColor="text1"/>
          <w:sz w:val="28"/>
          <w:szCs w:val="28"/>
        </w:rPr>
        <w:t>2、</w:t>
      </w:r>
      <w:r>
        <w:rPr>
          <w:rFonts w:hint="eastAsia" w:ascii="仿宋" w:hAnsi="仿宋" w:eastAsia="仿宋"/>
          <w:b/>
          <w:bCs/>
          <w:color w:val="000000" w:themeColor="text1"/>
          <w:sz w:val="28"/>
          <w:szCs w:val="28"/>
        </w:rPr>
        <w:t>投标保证金金额（人民币）：</w:t>
      </w:r>
      <w:r>
        <w:rPr>
          <w:rFonts w:hint="eastAsia" w:ascii="仿宋" w:hAnsi="仿宋" w:eastAsia="仿宋"/>
          <w:color w:val="000000" w:themeColor="text1"/>
          <w:sz w:val="28"/>
          <w:szCs w:val="28"/>
          <w:u w:val="single"/>
        </w:rPr>
        <w:t>详见本招标文件第一章“公开招标采购公告”部分。</w:t>
      </w:r>
      <w:r>
        <w:rPr>
          <w:rFonts w:hint="eastAsia" w:ascii="仿宋" w:hAnsi="仿宋" w:eastAsia="仿宋"/>
          <w:b/>
          <w:color w:val="000000" w:themeColor="text1"/>
          <w:sz w:val="28"/>
          <w:szCs w:val="28"/>
        </w:rPr>
        <w:t xml:space="preserve">   </w:t>
      </w:r>
    </w:p>
    <w:p>
      <w:pPr>
        <w:tabs>
          <w:tab w:val="left" w:pos="525"/>
        </w:tabs>
        <w:snapToGrid w:val="0"/>
        <w:spacing w:line="460" w:lineRule="exact"/>
        <w:ind w:firstLine="562" w:firstLineChars="200"/>
        <w:jc w:val="left"/>
        <w:rPr>
          <w:rFonts w:ascii="仿宋" w:hAnsi="仿宋" w:eastAsia="仿宋"/>
          <w:b/>
          <w:bCs/>
          <w:color w:val="000000" w:themeColor="text1"/>
          <w:sz w:val="28"/>
          <w:szCs w:val="28"/>
          <w:u w:val="single"/>
        </w:rPr>
      </w:pPr>
      <w:r>
        <w:rPr>
          <w:rFonts w:hint="eastAsia" w:ascii="仿宋" w:hAnsi="仿宋" w:eastAsia="仿宋"/>
          <w:b/>
          <w:color w:val="000000" w:themeColor="text1"/>
          <w:sz w:val="28"/>
          <w:szCs w:val="28"/>
        </w:rPr>
        <w:t>3、 投标保证金可采用支票、银行汇票、银行保函或汇款的方式，</w:t>
      </w:r>
      <w:r>
        <w:rPr>
          <w:rFonts w:hint="eastAsia" w:ascii="仿宋" w:hAnsi="仿宋" w:eastAsia="仿宋"/>
          <w:b/>
          <w:bCs/>
          <w:color w:val="000000" w:themeColor="text1"/>
          <w:sz w:val="28"/>
          <w:szCs w:val="28"/>
          <w:u w:val="single"/>
        </w:rPr>
        <w:t>招标方不接受现金形式的投标保证金。</w:t>
      </w:r>
    </w:p>
    <w:p>
      <w:pPr>
        <w:tabs>
          <w:tab w:val="left" w:pos="525"/>
        </w:tabs>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收款单位：国家体育总局体育器材装备中心</w:t>
      </w:r>
    </w:p>
    <w:p>
      <w:pPr>
        <w:tabs>
          <w:tab w:val="left" w:pos="525"/>
        </w:tabs>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开 户 行：工行北京体育馆路支行</w:t>
      </w:r>
    </w:p>
    <w:p>
      <w:pPr>
        <w:tabs>
          <w:tab w:val="left" w:pos="525"/>
        </w:tabs>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银行账号：0200008109089053553</w:t>
      </w:r>
    </w:p>
    <w:p>
      <w:pPr>
        <w:tabs>
          <w:tab w:val="left" w:pos="525"/>
        </w:tabs>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投标人的投标保证金为支票、银行汇票、银行保函形式的，须在开标时间前交到招标方；投标保证金为汇款形式的，须在开标前汇往上述指定帐户，并在递交投标文件时提供汇款单复印件。银行保函有效期需比投标有效期长28天。</w:t>
      </w:r>
    </w:p>
    <w:p>
      <w:pPr>
        <w:tabs>
          <w:tab w:val="left" w:pos="525"/>
        </w:tabs>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4、未按前述各款要求提交投标保证金的投标将视为无效投标。</w:t>
      </w:r>
    </w:p>
    <w:p>
      <w:pPr>
        <w:tabs>
          <w:tab w:val="left" w:pos="525"/>
        </w:tabs>
        <w:snapToGrid w:val="0"/>
        <w:spacing w:line="460" w:lineRule="exact"/>
        <w:ind w:firstLine="562" w:firstLineChars="200"/>
        <w:jc w:val="left"/>
        <w:rPr>
          <w:rFonts w:ascii="仿宋" w:hAnsi="仿宋" w:eastAsia="仿宋"/>
          <w:b/>
          <w:bCs/>
          <w:color w:val="000000" w:themeColor="text1"/>
          <w:sz w:val="28"/>
          <w:szCs w:val="28"/>
        </w:rPr>
      </w:pPr>
      <w:r>
        <w:rPr>
          <w:rFonts w:hint="eastAsia" w:ascii="仿宋" w:hAnsi="仿宋" w:eastAsia="仿宋"/>
          <w:b/>
          <w:color w:val="000000" w:themeColor="text1"/>
          <w:sz w:val="28"/>
          <w:szCs w:val="28"/>
        </w:rPr>
        <w:t>5、投标人递交投标文件时需提供投标人全称、开户行、银行帐号等银行信息, 并加盖投标人公章，以便招标方退还投标保证金</w:t>
      </w:r>
      <w:r>
        <w:rPr>
          <w:rFonts w:hint="eastAsia" w:ascii="仿宋" w:hAnsi="仿宋" w:eastAsia="仿宋"/>
          <w:b/>
          <w:bCs/>
          <w:color w:val="000000" w:themeColor="text1"/>
          <w:sz w:val="28"/>
          <w:szCs w:val="28"/>
        </w:rPr>
        <w:t>。</w:t>
      </w:r>
    </w:p>
    <w:p>
      <w:pPr>
        <w:tabs>
          <w:tab w:val="left" w:pos="525"/>
        </w:tabs>
        <w:snapToGrid w:val="0"/>
        <w:spacing w:line="460" w:lineRule="exact"/>
        <w:ind w:firstLine="562" w:firstLineChars="200"/>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pPr>
        <w:tabs>
          <w:tab w:val="left" w:pos="525"/>
        </w:tabs>
        <w:snapToGrid w:val="0"/>
        <w:spacing w:line="460" w:lineRule="exact"/>
        <w:ind w:firstLine="562" w:firstLineChars="200"/>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p>
    <w:p>
      <w:pPr>
        <w:tabs>
          <w:tab w:val="left" w:pos="525"/>
        </w:tabs>
        <w:snapToGrid w:val="0"/>
        <w:spacing w:line="460" w:lineRule="exact"/>
        <w:ind w:firstLine="562" w:firstLineChars="200"/>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8、投标人有下列情形之一的，投标保证金将不予退还：</w:t>
      </w:r>
    </w:p>
    <w:p>
      <w:pPr>
        <w:snapToGrid w:val="0"/>
        <w:spacing w:line="460" w:lineRule="exact"/>
        <w:ind w:firstLine="548" w:firstLineChars="196"/>
        <w:jc w:val="left"/>
        <w:rPr>
          <w:rFonts w:ascii="仿宋" w:hAnsi="仿宋" w:eastAsia="仿宋"/>
          <w:color w:val="000000" w:themeColor="text1"/>
          <w:sz w:val="28"/>
          <w:szCs w:val="28"/>
        </w:rPr>
      </w:pPr>
      <w:r>
        <w:rPr>
          <w:rFonts w:hint="eastAsia" w:ascii="仿宋" w:hAnsi="仿宋" w:eastAsia="仿宋"/>
          <w:color w:val="000000" w:themeColor="text1"/>
          <w:sz w:val="28"/>
          <w:szCs w:val="28"/>
        </w:rPr>
        <w:t>（1）投标人在投标截止时间后撤回投标文件的；</w:t>
      </w:r>
    </w:p>
    <w:p>
      <w:pPr>
        <w:snapToGrid w:val="0"/>
        <w:spacing w:line="460" w:lineRule="exact"/>
        <w:ind w:firstLine="548" w:firstLineChars="196"/>
        <w:jc w:val="left"/>
        <w:rPr>
          <w:rFonts w:ascii="仿宋" w:hAnsi="仿宋" w:eastAsia="仿宋"/>
          <w:color w:val="000000" w:themeColor="text1"/>
          <w:sz w:val="28"/>
          <w:szCs w:val="28"/>
        </w:rPr>
      </w:pPr>
      <w:r>
        <w:rPr>
          <w:rFonts w:hint="eastAsia" w:ascii="仿宋" w:hAnsi="仿宋" w:eastAsia="仿宋"/>
          <w:color w:val="000000" w:themeColor="text1"/>
          <w:sz w:val="28"/>
          <w:szCs w:val="28"/>
        </w:rPr>
        <w:t>（2）投标人在投标过程中弄虚作假，提供虚假材料的；</w:t>
      </w:r>
    </w:p>
    <w:p>
      <w:pPr>
        <w:snapToGrid w:val="0"/>
        <w:spacing w:line="460" w:lineRule="exact"/>
        <w:ind w:firstLine="548" w:firstLineChars="196"/>
        <w:rPr>
          <w:rFonts w:ascii="仿宋" w:hAnsi="仿宋" w:eastAsia="仿宋"/>
          <w:color w:val="000000" w:themeColor="text1"/>
          <w:sz w:val="28"/>
          <w:szCs w:val="28"/>
        </w:rPr>
      </w:pPr>
      <w:r>
        <w:rPr>
          <w:rFonts w:hint="eastAsia" w:ascii="仿宋" w:hAnsi="仿宋" w:eastAsia="仿宋"/>
          <w:color w:val="000000" w:themeColor="text1"/>
          <w:sz w:val="28"/>
          <w:szCs w:val="28"/>
        </w:rPr>
        <w:t>（3）中标人无正当理由不与采购人签订合同的；</w:t>
      </w:r>
    </w:p>
    <w:p>
      <w:pPr>
        <w:snapToGrid w:val="0"/>
        <w:spacing w:line="460" w:lineRule="exact"/>
        <w:ind w:firstLine="548" w:firstLineChars="196"/>
        <w:rPr>
          <w:rFonts w:ascii="仿宋" w:hAnsi="仿宋" w:eastAsia="仿宋"/>
          <w:color w:val="000000" w:themeColor="text1"/>
          <w:sz w:val="28"/>
          <w:szCs w:val="28"/>
        </w:rPr>
      </w:pPr>
      <w:r>
        <w:rPr>
          <w:rFonts w:hint="eastAsia" w:ascii="仿宋" w:hAnsi="仿宋" w:eastAsia="仿宋"/>
          <w:color w:val="000000" w:themeColor="text1"/>
          <w:sz w:val="28"/>
          <w:szCs w:val="28"/>
        </w:rPr>
        <w:t>（4）</w:t>
      </w:r>
      <w:r>
        <w:rPr>
          <w:rFonts w:hint="eastAsia" w:ascii="仿宋" w:hAnsi="仿宋" w:eastAsia="仿宋"/>
          <w:bCs/>
          <w:color w:val="000000" w:themeColor="text1"/>
          <w:sz w:val="28"/>
          <w:szCs w:val="28"/>
        </w:rPr>
        <w:t>将中标项目转让给他人或者在投标文件中未说明且未经招标采购单位同意，将中标项目分包给他人的；</w:t>
      </w:r>
    </w:p>
    <w:p>
      <w:pPr>
        <w:snapToGrid w:val="0"/>
        <w:spacing w:line="460" w:lineRule="exact"/>
        <w:ind w:firstLine="554" w:firstLineChars="198"/>
        <w:rPr>
          <w:rFonts w:ascii="仿宋" w:hAnsi="仿宋" w:eastAsia="仿宋"/>
          <w:color w:val="000000" w:themeColor="text1"/>
          <w:sz w:val="28"/>
          <w:szCs w:val="28"/>
        </w:rPr>
      </w:pPr>
      <w:r>
        <w:rPr>
          <w:rFonts w:hint="eastAsia" w:ascii="仿宋" w:hAnsi="仿宋" w:eastAsia="仿宋"/>
          <w:color w:val="000000" w:themeColor="text1"/>
          <w:sz w:val="28"/>
          <w:szCs w:val="28"/>
        </w:rPr>
        <w:t>（5）其他严重扰乱招投标程序的；</w:t>
      </w:r>
    </w:p>
    <w:p>
      <w:pPr>
        <w:snapToGrid w:val="0"/>
        <w:spacing w:line="460" w:lineRule="exact"/>
        <w:ind w:firstLine="416" w:firstLineChars="148"/>
        <w:jc w:val="left"/>
        <w:outlineLvl w:val="1"/>
        <w:rPr>
          <w:rFonts w:ascii="仿宋" w:hAnsi="仿宋" w:eastAsia="仿宋"/>
          <w:b/>
          <w:color w:val="000000" w:themeColor="text1"/>
          <w:sz w:val="28"/>
          <w:szCs w:val="28"/>
        </w:rPr>
      </w:pPr>
      <w:r>
        <w:rPr>
          <w:rFonts w:hint="eastAsia" w:ascii="仿宋" w:hAnsi="仿宋" w:eastAsia="仿宋"/>
          <w:b/>
          <w:color w:val="000000" w:themeColor="text1"/>
          <w:sz w:val="28"/>
          <w:szCs w:val="28"/>
        </w:rPr>
        <w:t>（七）串通投标认定</w:t>
      </w:r>
    </w:p>
    <w:p>
      <w:pPr>
        <w:snapToGrid w:val="0"/>
        <w:spacing w:line="460" w:lineRule="exact"/>
        <w:ind w:firstLine="560"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有下列情形之一的，视为投标人串通投标，其投标无效：</w:t>
      </w:r>
    </w:p>
    <w:p>
      <w:pPr>
        <w:snapToGrid w:val="0"/>
        <w:spacing w:line="460" w:lineRule="exact"/>
        <w:ind w:firstLine="560"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1、不同投标人的投标文件由同一单位或者个人编制；</w:t>
      </w:r>
    </w:p>
    <w:p>
      <w:pPr>
        <w:snapToGrid w:val="0"/>
        <w:spacing w:line="460" w:lineRule="exact"/>
        <w:ind w:firstLine="560"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2、不同投标人委托同一单位或者个人办理投标事宜；</w:t>
      </w:r>
    </w:p>
    <w:p>
      <w:pPr>
        <w:snapToGrid w:val="0"/>
        <w:spacing w:line="460" w:lineRule="exact"/>
        <w:ind w:firstLine="560"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4、不同投标人的投标文件异常一致或者投标报价呈规律性差异；</w:t>
      </w:r>
    </w:p>
    <w:p>
      <w:pPr>
        <w:snapToGrid w:val="0"/>
        <w:spacing w:line="460" w:lineRule="exact"/>
        <w:ind w:firstLine="560"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5、不同投标人的投标文件相互混装；</w:t>
      </w:r>
    </w:p>
    <w:p>
      <w:pPr>
        <w:snapToGrid w:val="0"/>
        <w:spacing w:line="460" w:lineRule="exact"/>
        <w:ind w:firstLine="560"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6、不同投标人的投标保证金从同一单位或者个人的账户转出。</w:t>
      </w:r>
    </w:p>
    <w:p>
      <w:pPr>
        <w:snapToGrid w:val="0"/>
        <w:spacing w:line="460" w:lineRule="exact"/>
        <w:ind w:firstLine="416" w:firstLineChars="148"/>
        <w:jc w:val="left"/>
        <w:outlineLvl w:val="1"/>
        <w:rPr>
          <w:rFonts w:ascii="仿宋" w:hAnsi="仿宋" w:eastAsia="仿宋"/>
          <w:b/>
          <w:color w:val="000000" w:themeColor="text1"/>
          <w:sz w:val="28"/>
          <w:szCs w:val="28"/>
        </w:rPr>
      </w:pPr>
      <w:r>
        <w:rPr>
          <w:rFonts w:hint="eastAsia" w:ascii="仿宋" w:hAnsi="仿宋" w:eastAsia="仿宋"/>
          <w:b/>
          <w:color w:val="000000" w:themeColor="text1"/>
          <w:sz w:val="28"/>
          <w:szCs w:val="28"/>
        </w:rPr>
        <w:t>（八）投标无效的情形</w:t>
      </w:r>
    </w:p>
    <w:p>
      <w:pPr>
        <w:snapToGrid w:val="0"/>
        <w:spacing w:line="460" w:lineRule="exact"/>
        <w:ind w:firstLine="560"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在评审时，如发现下列情形之一的，投标文件将被视为无效：</w:t>
      </w:r>
    </w:p>
    <w:p>
      <w:pPr>
        <w:snapToGrid w:val="0"/>
        <w:spacing w:line="460" w:lineRule="exact"/>
        <w:ind w:firstLine="560" w:firstLineChars="200"/>
        <w:rPr>
          <w:rFonts w:ascii="仿宋" w:hAnsi="仿宋" w:eastAsia="仿宋"/>
          <w:bCs/>
          <w:color w:val="000000" w:themeColor="text1"/>
          <w:sz w:val="28"/>
          <w:szCs w:val="28"/>
        </w:rPr>
      </w:pPr>
      <w:r>
        <w:rPr>
          <w:rFonts w:hint="eastAsia" w:ascii="仿宋" w:hAnsi="仿宋" w:eastAsia="仿宋"/>
          <w:color w:val="000000" w:themeColor="text1"/>
          <w:sz w:val="28"/>
          <w:szCs w:val="28"/>
        </w:rPr>
        <w:t>1</w:t>
      </w:r>
      <w:r>
        <w:rPr>
          <w:rFonts w:hint="eastAsia" w:ascii="仿宋" w:hAnsi="仿宋" w:eastAsia="仿宋"/>
          <w:bCs/>
          <w:color w:val="000000" w:themeColor="text1"/>
          <w:sz w:val="28"/>
          <w:szCs w:val="28"/>
        </w:rPr>
        <w:t>、未按规定交纳投标保证金的；</w:t>
      </w:r>
    </w:p>
    <w:p>
      <w:pPr>
        <w:snapToGrid w:val="0"/>
        <w:spacing w:line="4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2、投标方未能提供合格的资格文件、投标有效期不足的；</w:t>
      </w:r>
    </w:p>
    <w:p>
      <w:pPr>
        <w:snapToGrid w:val="0"/>
        <w:spacing w:line="4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3、 投标人被列入失信被执行人、重大税收违法案件当事人名单、政府采购严重违法失信行为记录名单的；</w:t>
      </w:r>
    </w:p>
    <w:p>
      <w:pPr>
        <w:snapToGrid w:val="0"/>
        <w:spacing w:line="4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4、投标文件未按招标文件要求签署、盖章的；</w:t>
      </w:r>
    </w:p>
    <w:p>
      <w:pPr>
        <w:snapToGrid w:val="0"/>
        <w:spacing w:line="460" w:lineRule="exact"/>
        <w:ind w:firstLine="560" w:firstLineChars="200"/>
        <w:rPr>
          <w:rFonts w:ascii="仿宋" w:hAnsi="仿宋" w:eastAsia="仿宋"/>
          <w:strike/>
          <w:color w:val="000000" w:themeColor="text1"/>
          <w:sz w:val="28"/>
          <w:szCs w:val="28"/>
        </w:rPr>
      </w:pPr>
      <w:r>
        <w:rPr>
          <w:rFonts w:hint="eastAsia" w:ascii="仿宋" w:hAnsi="仿宋" w:eastAsia="仿宋"/>
          <w:color w:val="000000" w:themeColor="text1"/>
          <w:sz w:val="28"/>
          <w:szCs w:val="28"/>
        </w:rPr>
        <w:t>5、与招标文件有重大偏离、未满足带“▲”号实质性指标的投标文件；</w:t>
      </w:r>
    </w:p>
    <w:p>
      <w:pPr>
        <w:snapToGrid w:val="0"/>
        <w:spacing w:line="4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6、招标需求中要求提供的产品属于节能清单中政府强制采购节能产品品目的，投标人未提供该清单内产品的；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color w:val="000000" w:themeColor="text1"/>
          <w:sz w:val="28"/>
          <w:szCs w:val="28"/>
        </w:rPr>
      </w:pPr>
      <w:r>
        <w:rPr>
          <w:rFonts w:hint="eastAsia" w:ascii="仿宋" w:hAnsi="仿宋" w:eastAsia="仿宋"/>
          <w:snapToGrid w:val="0"/>
          <w:color w:val="000000" w:themeColor="text1"/>
          <w:sz w:val="28"/>
          <w:szCs w:val="28"/>
        </w:rPr>
        <w:t>7</w:t>
      </w:r>
      <w:r>
        <w:rPr>
          <w:rFonts w:hint="eastAsia" w:ascii="仿宋" w:hAnsi="仿宋" w:eastAsia="仿宋"/>
          <w:color w:val="000000" w:themeColor="text1"/>
          <w:sz w:val="28"/>
          <w:szCs w:val="28"/>
        </w:rPr>
        <w:t>、资质文件、技术及商务文件中出现投标价格信息的、投标报价超出招标文件中规定的预算金额或者最高限价的；</w:t>
      </w:r>
    </w:p>
    <w:p>
      <w:pPr>
        <w:snapToGrid w:val="0"/>
        <w:spacing w:line="460" w:lineRule="exact"/>
        <w:ind w:firstLine="560" w:firstLineChars="200"/>
        <w:rPr>
          <w:rFonts w:ascii="仿宋" w:hAnsi="仿宋" w:eastAsia="仿宋"/>
          <w:color w:val="000000" w:themeColor="text1"/>
          <w:sz w:val="28"/>
          <w:szCs w:val="28"/>
        </w:rPr>
      </w:pPr>
      <w:r>
        <w:rPr>
          <w:rFonts w:hint="eastAsia" w:ascii="仿宋" w:hAnsi="仿宋" w:eastAsia="仿宋"/>
          <w:snapToGrid w:val="0"/>
          <w:color w:val="000000" w:themeColor="text1"/>
          <w:sz w:val="28"/>
          <w:szCs w:val="28"/>
        </w:rPr>
        <w:t>8、</w:t>
      </w:r>
      <w:r>
        <w:rPr>
          <w:rFonts w:hint="eastAsia" w:ascii="仿宋" w:hAnsi="仿宋" w:eastAsia="仿宋"/>
          <w:color w:val="000000" w:themeColor="text1"/>
          <w:sz w:val="28"/>
          <w:szCs w:val="28"/>
        </w:rPr>
        <w:t>标项以赠送方式投标的、对一个标项提供两个投标方案或两个报价的；</w:t>
      </w:r>
    </w:p>
    <w:p>
      <w:pPr>
        <w:snapToGrid w:val="0"/>
        <w:spacing w:line="4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9、评标委员会认为投标人的报价明显低于其他通过符合性审查投标人的报价，有可能影响产品质量或者不能诚信履约，且不能证明其报价合理性的；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10、投标人不接受报价文件中修正后的报价的；</w:t>
      </w:r>
    </w:p>
    <w:p>
      <w:pPr>
        <w:snapToGrid w:val="0"/>
        <w:spacing w:line="4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11、未按本章“二、投标文件的编制”第五点投标报价要求报价的；</w:t>
      </w:r>
    </w:p>
    <w:p>
      <w:pPr>
        <w:snapToGrid w:val="0"/>
        <w:spacing w:line="4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12、投标文件含有采购人不能接受的附加条件的；</w:t>
      </w:r>
    </w:p>
    <w:p>
      <w:pPr>
        <w:snapToGrid w:val="0"/>
        <w:spacing w:line="4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13、投标人被视为串通投标的；</w:t>
      </w:r>
    </w:p>
    <w:p>
      <w:pPr>
        <w:snapToGrid w:val="0"/>
        <w:spacing w:line="4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14、不符合法律、法规和本招标文件规定的其他实质性要求的。</w:t>
      </w:r>
    </w:p>
    <w:p>
      <w:pPr>
        <w:pStyle w:val="15"/>
        <w:snapToGrid w:val="0"/>
        <w:spacing w:before="120" w:after="120" w:line="460" w:lineRule="exact"/>
        <w:ind w:left="760" w:leftChars="228" w:hanging="281" w:hangingChars="100"/>
        <w:rPr>
          <w:rFonts w:ascii="仿宋" w:hAnsi="仿宋" w:eastAsia="仿宋"/>
          <w:color w:val="000000" w:themeColor="text1"/>
          <w:sz w:val="28"/>
          <w:szCs w:val="28"/>
        </w:rPr>
      </w:pPr>
      <w:r>
        <w:rPr>
          <w:rFonts w:hint="eastAsia" w:ascii="仿宋" w:hAnsi="仿宋" w:eastAsia="仿宋"/>
          <w:b/>
          <w:color w:val="000000" w:themeColor="text1"/>
          <w:sz w:val="28"/>
          <w:szCs w:val="28"/>
        </w:rPr>
        <w:t>（九）错误修正</w:t>
      </w:r>
    </w:p>
    <w:p>
      <w:pPr>
        <w:snapToGrid w:val="0"/>
        <w:spacing w:line="4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投标文件报价出现前后不一致的，除招标文件另有规定外，按照下列规定修正：</w:t>
      </w:r>
    </w:p>
    <w:p>
      <w:pPr>
        <w:snapToGrid w:val="0"/>
        <w:spacing w:line="4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（一）投标文件中报价明细表内容与投标文件中相应内容不一致的，以报价明细表为准；</w:t>
      </w:r>
    </w:p>
    <w:p>
      <w:pPr>
        <w:snapToGrid w:val="0"/>
        <w:spacing w:line="4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（二）大写金额和小写金额不一致的，以大写金额为准；</w:t>
      </w:r>
    </w:p>
    <w:p>
      <w:pPr>
        <w:snapToGrid w:val="0"/>
        <w:spacing w:line="4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（三）单价金额小数点或者百分比有明显错位的，以报价明细表的总价为准，并修改单价；</w:t>
      </w:r>
    </w:p>
    <w:p>
      <w:pPr>
        <w:snapToGrid w:val="0"/>
        <w:spacing w:line="4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（四）总价金额与按单价汇总金额不一致的，以单价金额计算结果为准。</w:t>
      </w:r>
    </w:p>
    <w:p>
      <w:pPr>
        <w:snapToGrid w:val="0"/>
        <w:spacing w:line="4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同时出现两种以上不一致的，按照前款规定的顺序修正。修正后的报价经投标人加盖公章，或者由法定代表人或其授权的代表签字确认后产生约束力，投标人不确认的，其投标无效。</w:t>
      </w:r>
    </w:p>
    <w:p>
      <w:pPr>
        <w:pStyle w:val="15"/>
        <w:snapToGrid w:val="0"/>
        <w:spacing w:beforeLines="100" w:afterLines="100" w:line="360" w:lineRule="auto"/>
        <w:jc w:val="center"/>
        <w:rPr>
          <w:rFonts w:ascii="仿宋" w:hAnsi="仿宋" w:eastAsia="仿宋"/>
          <w:b/>
          <w:color w:val="000000" w:themeColor="text1"/>
          <w:sz w:val="30"/>
          <w:szCs w:val="30"/>
        </w:rPr>
      </w:pPr>
      <w:r>
        <w:rPr>
          <w:rFonts w:hint="eastAsia" w:ascii="仿宋" w:hAnsi="仿宋" w:eastAsia="仿宋"/>
          <w:b/>
          <w:color w:val="000000" w:themeColor="text1"/>
          <w:sz w:val="30"/>
          <w:szCs w:val="30"/>
        </w:rPr>
        <w:t>三、组织开、评标程序及评标委员会的评审程序</w:t>
      </w:r>
    </w:p>
    <w:p>
      <w:pPr>
        <w:pStyle w:val="15"/>
        <w:snapToGrid w:val="0"/>
        <w:spacing w:before="120" w:after="120" w:line="460" w:lineRule="exact"/>
        <w:ind w:firstLine="551" w:firstLineChars="196"/>
        <w:rPr>
          <w:rFonts w:ascii="仿宋" w:hAnsi="仿宋" w:eastAsia="仿宋"/>
          <w:b/>
          <w:color w:val="000000" w:themeColor="text1"/>
          <w:sz w:val="28"/>
          <w:szCs w:val="28"/>
        </w:rPr>
      </w:pPr>
      <w:r>
        <w:rPr>
          <w:rFonts w:hint="eastAsia" w:ascii="仿宋" w:hAnsi="仿宋" w:eastAsia="仿宋"/>
          <w:b/>
          <w:color w:val="000000" w:themeColor="text1"/>
          <w:sz w:val="28"/>
          <w:szCs w:val="28"/>
        </w:rPr>
        <w:t>（一）组织开标程序</w:t>
      </w:r>
    </w:p>
    <w:p>
      <w:pPr>
        <w:snapToGrid w:val="0"/>
        <w:spacing w:line="460" w:lineRule="exact"/>
        <w:ind w:firstLine="560"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1、开标形式：</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1）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snapToGrid w:val="0"/>
        <w:spacing w:line="460" w:lineRule="exact"/>
        <w:ind w:firstLine="560"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2、开标程序：</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（2）电子唱标。投标文件解密结束，各投标供应商报价均在“政采云”平台远程不见面开标大厅展示。</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（3）签署电子《政府采购活动现场确认声明书》。通过邮件形式在远程不见面开标大厅发送各投标人签署电子《政府采购活动现场确认声明书》。</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（6）开标结束。</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特别说明：如遇“政采云”平台电子化开标或评审程序调整的，按调整后执行。</w:t>
      </w:r>
    </w:p>
    <w:p>
      <w:pPr>
        <w:pStyle w:val="15"/>
        <w:snapToGrid w:val="0"/>
        <w:spacing w:before="120" w:after="120" w:line="460" w:lineRule="exact"/>
        <w:ind w:firstLine="562" w:firstLineChars="200"/>
        <w:rPr>
          <w:rFonts w:ascii="仿宋" w:hAnsi="仿宋" w:eastAsia="仿宋"/>
          <w:b/>
          <w:color w:val="000000" w:themeColor="text1"/>
          <w:sz w:val="28"/>
          <w:szCs w:val="28"/>
        </w:rPr>
      </w:pPr>
      <w:r>
        <w:rPr>
          <w:rFonts w:hint="eastAsia" w:ascii="仿宋" w:hAnsi="仿宋" w:eastAsia="仿宋"/>
          <w:b/>
          <w:color w:val="000000" w:themeColor="text1"/>
          <w:sz w:val="28"/>
          <w:szCs w:val="28"/>
        </w:rPr>
        <w:t>（二）组织评标程序</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招标方将按照招标文件规定的时间、地点和程序组织评标，各评审专家及相关人员应参加评审活动并接受核验、签到，无关人员不得进入评审现场。</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1、按规定统一收缴、保存评标现场评审人员的通讯工具。</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2、介绍评审现场的人员情况，宣布评审工作纪律，告知评审人员应当回避情形；组织推选评标委员会组长。</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3、宣读提交投标文件的供应商名单，组织评标委员会各位成员签订《政府采购评审人员廉洁自律承诺书》。</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4、采购人可以在评标前说明项目背景和采购需求，说明内容不得含有歧视性、倾向性意见，不得超出招标文件所述范围。说明应当提交书面材料，并随采购文件一并存档。</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6、采购人、招标方将依法对投标人资格文件进行审查并以开标当日为准对投标人“信用中国”网站（www.creditchina.gov.cn）、中国政府采购网（www.ccgp.gov.cn）信用记录情况进行核实，资格不符合的，应视为未通过资格初审。</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8、做好评审现场相关记录，协助评标委员会组长做好评审报告起草、有关内容电脑文字录入等工作，并要求评标委员会各成员签字确认。</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9、评审结束后，招标方应对评标委员会各成员的专业水平、职业道德、遵纪守法等情况进行评价；同时按规定向评审专家发放评审费，并交还评审人员的通讯工具。</w:t>
      </w:r>
    </w:p>
    <w:p>
      <w:pPr>
        <w:pStyle w:val="15"/>
        <w:snapToGrid w:val="0"/>
        <w:spacing w:before="120" w:after="120" w:line="460" w:lineRule="exact"/>
        <w:ind w:firstLine="562" w:firstLineChars="200"/>
        <w:rPr>
          <w:rFonts w:ascii="仿宋" w:hAnsi="仿宋" w:eastAsia="仿宋"/>
          <w:b/>
          <w:color w:val="000000" w:themeColor="text1"/>
          <w:sz w:val="28"/>
          <w:szCs w:val="28"/>
        </w:rPr>
      </w:pPr>
      <w:r>
        <w:rPr>
          <w:rFonts w:hint="eastAsia" w:ascii="仿宋" w:hAnsi="仿宋" w:eastAsia="仿宋"/>
          <w:b/>
          <w:color w:val="000000" w:themeColor="text1"/>
          <w:sz w:val="28"/>
          <w:szCs w:val="28"/>
        </w:rPr>
        <w:t>（三）评审程序</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1、在评审专家中推选评标委员会组长。</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3、评审人员对各投标人投标文件的有效性、符合性、完整性和响应程度进行审查，确定是否对招标文件作出实质性响应。</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4、评审人员按招标文件规定的评审方法和评审标准，依法独立对投标人投标文件进行评估、比较，并给予评价或打分，不受任何单位和个人的干预。</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 xml:space="preserve">7、评标委员会根据评审汇总情况和招标文件规定确定中标候选供应商排序名单。 </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8、起草评审报告，所有评审人员须在评审报告上签字确认。</w:t>
      </w:r>
    </w:p>
    <w:p>
      <w:pPr>
        <w:pStyle w:val="15"/>
        <w:snapToGrid w:val="0"/>
        <w:spacing w:beforeLines="100" w:afterLines="100" w:line="360" w:lineRule="auto"/>
        <w:jc w:val="center"/>
        <w:rPr>
          <w:rFonts w:ascii="仿宋" w:hAnsi="仿宋" w:eastAsia="仿宋"/>
          <w:b/>
          <w:color w:val="000000" w:themeColor="text1"/>
          <w:sz w:val="30"/>
          <w:szCs w:val="30"/>
        </w:rPr>
      </w:pPr>
      <w:r>
        <w:rPr>
          <w:rFonts w:hint="eastAsia" w:ascii="仿宋" w:hAnsi="仿宋" w:eastAsia="仿宋"/>
          <w:b/>
          <w:color w:val="000000" w:themeColor="text1"/>
          <w:sz w:val="30"/>
          <w:szCs w:val="30"/>
        </w:rPr>
        <w:t>四、评审原则</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pPr>
        <w:snapToGrid w:val="0"/>
        <w:spacing w:line="460" w:lineRule="exact"/>
        <w:ind w:firstLine="548" w:firstLineChars="196"/>
        <w:jc w:val="left"/>
        <w:rPr>
          <w:rFonts w:hint="eastAsia" w:ascii="仿宋" w:hAnsi="仿宋" w:eastAsia="仿宋"/>
          <w:bCs/>
          <w:color w:val="000000" w:themeColor="text1"/>
          <w:sz w:val="28"/>
          <w:szCs w:val="28"/>
        </w:rPr>
      </w:pPr>
      <w:r>
        <w:rPr>
          <w:rFonts w:hint="eastAsia" w:ascii="仿宋" w:hAnsi="仿宋" w:eastAsia="仿宋"/>
          <w:bCs/>
          <w:color w:val="000000" w:themeColor="text1"/>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w:t>
      </w:r>
      <w:bookmarkStart w:id="23" w:name="_GoBack"/>
      <w:bookmarkEnd w:id="23"/>
      <w:r>
        <w:rPr>
          <w:rFonts w:hint="eastAsia" w:ascii="仿宋" w:hAnsi="仿宋" w:eastAsia="仿宋"/>
          <w:bCs/>
          <w:color w:val="000000" w:themeColor="text1"/>
          <w:sz w:val="28"/>
          <w:szCs w:val="28"/>
        </w:rPr>
        <w:t>候选人。</w:t>
      </w:r>
    </w:p>
    <w:p>
      <w:pPr>
        <w:snapToGrid w:val="0"/>
        <w:spacing w:line="460" w:lineRule="exact"/>
        <w:ind w:firstLine="548" w:firstLineChars="196"/>
        <w:jc w:val="left"/>
        <w:rPr>
          <w:rFonts w:hint="eastAsia" w:ascii="仿宋" w:hAnsi="仿宋" w:eastAsia="仿宋"/>
          <w:bCs/>
          <w:color w:val="000000" w:themeColor="text1"/>
          <w:sz w:val="28"/>
          <w:szCs w:val="28"/>
        </w:rPr>
      </w:pPr>
      <w:r>
        <w:rPr>
          <w:rFonts w:hint="eastAsia" w:ascii="仿宋" w:hAnsi="仿宋" w:eastAsia="仿宋"/>
          <w:bCs/>
          <w:color w:val="000000" w:themeColor="text1"/>
          <w:sz w:val="28"/>
          <w:szCs w:val="28"/>
        </w:rPr>
        <w:t>非单一产品采购项目，采购人应当根据采购项目技术构成、产品价格比重等合理确定核心产品，并在招标文件中载明。多家投标人提供的核心产品品牌相同的，按前款规定处理。</w:t>
      </w:r>
    </w:p>
    <w:p>
      <w:pPr>
        <w:pStyle w:val="15"/>
        <w:snapToGrid w:val="0"/>
        <w:spacing w:beforeLines="100" w:afterLines="100" w:line="360" w:lineRule="auto"/>
        <w:jc w:val="center"/>
        <w:rPr>
          <w:rFonts w:ascii="仿宋" w:hAnsi="仿宋" w:eastAsia="仿宋"/>
          <w:b/>
          <w:color w:val="000000" w:themeColor="text1"/>
          <w:sz w:val="30"/>
          <w:szCs w:val="30"/>
        </w:rPr>
      </w:pPr>
      <w:r>
        <w:rPr>
          <w:rFonts w:hint="eastAsia" w:ascii="仿宋" w:hAnsi="仿宋" w:eastAsia="仿宋"/>
          <w:b/>
          <w:color w:val="000000" w:themeColor="text1"/>
          <w:sz w:val="30"/>
          <w:szCs w:val="30"/>
        </w:rPr>
        <w:t>五、确定中标供应商的原则</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1、项目由评标委员会根据详细评审结果确定一至三人为中标候选人，并标明排列顺序。</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3、采购结果经采购人确认后，招标方将于2个工作日内在中国政府采购网上发布中标公告，并向中标方签发书面《中标通知书》。</w:t>
      </w:r>
    </w:p>
    <w:p>
      <w:pPr>
        <w:pStyle w:val="15"/>
        <w:snapToGrid w:val="0"/>
        <w:spacing w:before="120" w:after="120" w:line="460" w:lineRule="exact"/>
        <w:ind w:firstLine="602" w:firstLineChars="200"/>
        <w:jc w:val="center"/>
        <w:rPr>
          <w:rFonts w:ascii="仿宋" w:hAnsi="仿宋" w:eastAsia="仿宋"/>
          <w:b/>
          <w:color w:val="000000" w:themeColor="text1"/>
          <w:sz w:val="30"/>
          <w:szCs w:val="30"/>
        </w:rPr>
      </w:pPr>
      <w:r>
        <w:rPr>
          <w:rFonts w:hint="eastAsia" w:ascii="仿宋" w:hAnsi="仿宋" w:eastAsia="仿宋"/>
          <w:b/>
          <w:color w:val="000000" w:themeColor="text1"/>
          <w:sz w:val="30"/>
          <w:szCs w:val="30"/>
        </w:rPr>
        <w:t>六、合同授予</w:t>
      </w:r>
    </w:p>
    <w:p>
      <w:pPr>
        <w:snapToGrid w:val="0"/>
        <w:spacing w:line="460" w:lineRule="exact"/>
        <w:ind w:firstLine="551" w:firstLineChars="196"/>
        <w:rPr>
          <w:rFonts w:ascii="仿宋" w:hAnsi="仿宋" w:eastAsia="仿宋"/>
          <w:b/>
          <w:bCs/>
          <w:color w:val="000000" w:themeColor="text1"/>
          <w:sz w:val="28"/>
          <w:szCs w:val="28"/>
        </w:rPr>
      </w:pPr>
      <w:r>
        <w:rPr>
          <w:rFonts w:hint="eastAsia" w:ascii="仿宋" w:hAnsi="仿宋" w:eastAsia="仿宋"/>
          <w:b/>
          <w:bCs/>
          <w:color w:val="000000" w:themeColor="text1"/>
          <w:sz w:val="28"/>
          <w:szCs w:val="28"/>
        </w:rPr>
        <w:t>（一）签订合同</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1、采购人与中标人应当在《中标通知书》发出之日起30日内签订政府采购合同。</w:t>
      </w:r>
    </w:p>
    <w:p>
      <w:pPr>
        <w:snapToGrid w:val="0"/>
        <w:spacing w:line="460" w:lineRule="exact"/>
        <w:ind w:firstLine="548" w:firstLineChars="196"/>
        <w:jc w:val="left"/>
        <w:rPr>
          <w:rFonts w:hint="eastAsia" w:ascii="仿宋" w:hAnsi="仿宋" w:eastAsia="仿宋"/>
          <w:bCs/>
          <w:color w:val="000000" w:themeColor="text1"/>
          <w:sz w:val="28"/>
          <w:szCs w:val="28"/>
        </w:rPr>
      </w:pPr>
      <w:r>
        <w:rPr>
          <w:rFonts w:hint="eastAsia" w:ascii="仿宋" w:hAnsi="仿宋" w:eastAsia="仿宋"/>
          <w:bCs/>
          <w:color w:val="000000" w:themeColor="text1"/>
          <w:sz w:val="28"/>
          <w:szCs w:val="28"/>
        </w:rPr>
        <w:t>2、中标人拖延、拒签合同的,将被扣罚投标保证金并取消中标资格。</w:t>
      </w:r>
      <w:bookmarkStart w:id="15" w:name="_Toc121226005"/>
    </w:p>
    <w:p>
      <w:pPr>
        <w:snapToGrid/>
        <w:spacing w:line="240" w:lineRule="auto"/>
        <w:ind w:firstLine="0" w:firstLineChars="0"/>
        <w:jc w:val="left"/>
        <w:rPr>
          <w:rFonts w:hint="eastAsia" w:ascii="仿宋" w:hAnsi="仿宋" w:eastAsia="仿宋"/>
          <w:bCs/>
          <w:color w:val="000000" w:themeColor="text1"/>
          <w:sz w:val="28"/>
          <w:szCs w:val="28"/>
        </w:rPr>
      </w:pPr>
      <w:r>
        <w:rPr>
          <w:rFonts w:hint="eastAsia" w:ascii="仿宋" w:hAnsi="仿宋" w:eastAsia="仿宋"/>
          <w:bCs/>
          <w:color w:val="000000" w:themeColor="text1"/>
          <w:sz w:val="28"/>
          <w:szCs w:val="28"/>
        </w:rPr>
        <w:br w:type="page"/>
      </w:r>
    </w:p>
    <w:p>
      <w:pPr>
        <w:snapToGrid w:val="0"/>
        <w:spacing w:line="460" w:lineRule="exact"/>
        <w:ind w:firstLine="708" w:firstLineChars="196"/>
        <w:jc w:val="center"/>
        <w:rPr>
          <w:rFonts w:hAnsi="宋体"/>
          <w:b/>
          <w:color w:val="000000" w:themeColor="text1"/>
          <w:sz w:val="36"/>
          <w:szCs w:val="36"/>
        </w:rPr>
      </w:pPr>
      <w:r>
        <w:rPr>
          <w:rFonts w:hint="eastAsia" w:hAnsi="宋体"/>
          <w:b/>
          <w:color w:val="000000" w:themeColor="text1"/>
          <w:sz w:val="36"/>
          <w:szCs w:val="36"/>
        </w:rPr>
        <w:t>第三章</w:t>
      </w:r>
      <w:r>
        <w:rPr>
          <w:rFonts w:hAnsi="宋体"/>
          <w:b/>
          <w:color w:val="000000" w:themeColor="text1"/>
          <w:sz w:val="36"/>
          <w:szCs w:val="36"/>
        </w:rPr>
        <w:t xml:space="preserve">  </w:t>
      </w:r>
      <w:r>
        <w:rPr>
          <w:rFonts w:hint="eastAsia" w:hAnsi="宋体"/>
          <w:b/>
          <w:color w:val="000000" w:themeColor="text1"/>
          <w:sz w:val="36"/>
          <w:szCs w:val="36"/>
        </w:rPr>
        <w:t>评标办法及评分标准</w:t>
      </w:r>
      <w:bookmarkEnd w:id="15"/>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根据《中华人民共和国政府采购法》等有关法律法规，结合本项目的实际需求，制定本办法。</w:t>
      </w:r>
    </w:p>
    <w:p>
      <w:pPr>
        <w:snapToGrid w:val="0"/>
        <w:spacing w:line="460" w:lineRule="exact"/>
        <w:ind w:firstLine="551" w:firstLineChars="196"/>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一、总则</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pPr>
        <w:snapToGrid w:val="0"/>
        <w:spacing w:line="460" w:lineRule="exact"/>
        <w:ind w:firstLine="551" w:firstLineChars="196"/>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二、分值的计算</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技术、资信、商务及其他分按照评标委员会成员的独立评分结果汇总后的算术平均分计算，计算公式为：</w:t>
      </w:r>
    </w:p>
    <w:p>
      <w:pPr>
        <w:snapToGrid w:val="0"/>
        <w:spacing w:line="460" w:lineRule="exact"/>
        <w:ind w:firstLine="548" w:firstLineChars="196"/>
        <w:jc w:val="left"/>
        <w:rPr>
          <w:rFonts w:ascii="仿宋" w:hAnsi="仿宋" w:eastAsia="仿宋"/>
          <w:bCs/>
          <w:color w:val="000000" w:themeColor="text1"/>
          <w:sz w:val="28"/>
          <w:szCs w:val="28"/>
        </w:rPr>
      </w:pPr>
      <w:r>
        <w:rPr>
          <w:rFonts w:hint="eastAsia" w:ascii="仿宋" w:hAnsi="仿宋" w:eastAsia="仿宋"/>
          <w:bCs/>
          <w:color w:val="000000" w:themeColor="text1"/>
          <w:sz w:val="28"/>
          <w:szCs w:val="28"/>
        </w:rPr>
        <w:t>技术、资信商务及其他分=评标委员会所有成员评分合计数/评标委员会组成人员数</w:t>
      </w:r>
    </w:p>
    <w:p>
      <w:pPr>
        <w:snapToGrid w:val="0"/>
        <w:spacing w:line="460" w:lineRule="exact"/>
        <w:ind w:firstLine="548" w:firstLineChars="196"/>
        <w:jc w:val="left"/>
        <w:rPr>
          <w:rFonts w:ascii="仿宋" w:hAnsi="仿宋" w:eastAsia="仿宋"/>
          <w:b/>
          <w:bCs/>
          <w:color w:val="000000" w:themeColor="text1"/>
          <w:sz w:val="28"/>
          <w:szCs w:val="28"/>
          <w:highlight w:val="yellow"/>
        </w:rPr>
      </w:pPr>
      <w:r>
        <w:rPr>
          <w:rFonts w:hint="eastAsia" w:ascii="仿宋" w:hAnsi="仿宋" w:eastAsia="仿宋"/>
          <w:bCs/>
          <w:color w:val="000000" w:themeColor="text1"/>
          <w:sz w:val="28"/>
          <w:szCs w:val="28"/>
        </w:rPr>
        <w:t>投标人评标综合得分=价格分+(技术分+资信商务及其他分)</w:t>
      </w:r>
      <w:bookmarkStart w:id="16" w:name="PO_TDCUS_ITEM_SM_TABLE_1"/>
      <w:bookmarkEnd w:id="16"/>
    </w:p>
    <w:tbl>
      <w:tblPr>
        <w:tblStyle w:val="2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35"/>
        <w:gridCol w:w="5865"/>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napToGrid w:val="0"/>
              <w:spacing w:line="460" w:lineRule="exact"/>
              <w:jc w:val="left"/>
              <w:rPr>
                <w:rFonts w:ascii="仿宋" w:hAnsi="仿宋" w:eastAsia="仿宋"/>
                <w:b/>
                <w:bCs/>
                <w:color w:val="000000" w:themeColor="text1"/>
                <w:sz w:val="28"/>
                <w:szCs w:val="28"/>
              </w:rPr>
            </w:pPr>
            <w:r>
              <w:rPr>
                <w:rFonts w:hint="eastAsia" w:ascii="仿宋" w:hAnsi="仿宋" w:eastAsia="仿宋"/>
                <w:b/>
                <w:bCs/>
                <w:color w:val="000000" w:themeColor="text1"/>
                <w:sz w:val="24"/>
                <w:szCs w:val="24"/>
              </w:rPr>
              <w:t>序号</w:t>
            </w:r>
          </w:p>
        </w:tc>
        <w:tc>
          <w:tcPr>
            <w:tcW w:w="1435" w:type="dxa"/>
          </w:tcPr>
          <w:p>
            <w:pPr>
              <w:snapToGrid w:val="0"/>
              <w:spacing w:line="460" w:lineRule="exact"/>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评分类型</w:t>
            </w:r>
          </w:p>
        </w:tc>
        <w:tc>
          <w:tcPr>
            <w:tcW w:w="5865" w:type="dxa"/>
          </w:tcPr>
          <w:p>
            <w:pPr>
              <w:snapToGrid w:val="0"/>
              <w:spacing w:line="460" w:lineRule="exact"/>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评分标准</w:t>
            </w:r>
          </w:p>
        </w:tc>
        <w:tc>
          <w:tcPr>
            <w:tcW w:w="991" w:type="dxa"/>
          </w:tcPr>
          <w:p>
            <w:pPr>
              <w:snapToGrid w:val="0"/>
              <w:spacing w:line="460" w:lineRule="exact"/>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napToGrid w:val="0"/>
              <w:spacing w:line="460" w:lineRule="exact"/>
              <w:jc w:val="left"/>
              <w:rPr>
                <w:rFonts w:ascii="仿宋" w:hAnsi="仿宋" w:eastAsia="仿宋"/>
                <w:b/>
                <w:bCs/>
                <w:color w:val="000000" w:themeColor="text1"/>
                <w:sz w:val="28"/>
                <w:szCs w:val="28"/>
              </w:rPr>
            </w:pPr>
            <w:r>
              <w:rPr>
                <w:rFonts w:ascii="仿宋" w:hAnsi="仿宋" w:eastAsia="仿宋"/>
                <w:b/>
                <w:bCs/>
                <w:color w:val="000000" w:themeColor="text1"/>
                <w:sz w:val="28"/>
                <w:szCs w:val="28"/>
              </w:rPr>
              <w:t>1</w:t>
            </w:r>
          </w:p>
        </w:tc>
        <w:tc>
          <w:tcPr>
            <w:tcW w:w="1435" w:type="dxa"/>
          </w:tcPr>
          <w:p>
            <w:pPr>
              <w:snapToGrid w:val="0"/>
              <w:spacing w:line="460" w:lineRule="exact"/>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报价</w:t>
            </w:r>
          </w:p>
        </w:tc>
        <w:tc>
          <w:tcPr>
            <w:tcW w:w="5865" w:type="dxa"/>
          </w:tcPr>
          <w:p>
            <w:pPr>
              <w:snapToGrid w:val="0"/>
              <w:spacing w:line="460" w:lineRule="exact"/>
              <w:jc w:val="left"/>
              <w:rPr>
                <w:rFonts w:ascii="仿宋" w:hAnsi="仿宋" w:eastAsia="仿宋"/>
                <w:b/>
                <w:bCs/>
                <w:color w:val="000000" w:themeColor="text1"/>
                <w:sz w:val="28"/>
                <w:szCs w:val="28"/>
              </w:rPr>
            </w:pPr>
            <w:r>
              <w:rPr>
                <w:rFonts w:ascii="仿宋" w:hAnsi="仿宋" w:eastAsia="仿宋"/>
                <w:b/>
                <w:bCs/>
                <w:color w:val="000000" w:themeColor="text1"/>
                <w:sz w:val="28"/>
                <w:szCs w:val="28"/>
              </w:rPr>
              <w:t>(最低报价/投标报价)*最大分值</w:t>
            </w:r>
          </w:p>
        </w:tc>
        <w:tc>
          <w:tcPr>
            <w:tcW w:w="991" w:type="dxa"/>
          </w:tcPr>
          <w:p>
            <w:pPr>
              <w:snapToGrid w:val="0"/>
              <w:spacing w:line="460" w:lineRule="exact"/>
              <w:jc w:val="left"/>
              <w:rPr>
                <w:rFonts w:ascii="仿宋" w:hAnsi="仿宋" w:eastAsia="仿宋"/>
                <w:b/>
                <w:bCs/>
                <w:color w:val="000000" w:themeColor="text1"/>
                <w:sz w:val="28"/>
                <w:szCs w:val="28"/>
              </w:rPr>
            </w:pPr>
            <w:r>
              <w:rPr>
                <w:rFonts w:ascii="仿宋" w:hAnsi="仿宋" w:eastAsia="仿宋"/>
                <w:b/>
                <w:bCs/>
                <w:color w:val="000000" w:themeColor="text1"/>
                <w:sz w:val="28"/>
                <w:szCs w:val="2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napToGrid w:val="0"/>
              <w:spacing w:line="460" w:lineRule="exact"/>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2</w:t>
            </w:r>
          </w:p>
        </w:tc>
        <w:tc>
          <w:tcPr>
            <w:tcW w:w="1435" w:type="dxa"/>
          </w:tcPr>
          <w:p>
            <w:pPr>
              <w:snapToGrid w:val="0"/>
              <w:spacing w:line="460" w:lineRule="exact"/>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商务资信</w:t>
            </w:r>
          </w:p>
        </w:tc>
        <w:tc>
          <w:tcPr>
            <w:tcW w:w="5865" w:type="dxa"/>
          </w:tcPr>
          <w:p>
            <w:pPr>
              <w:snapToGrid w:val="0"/>
              <w:spacing w:line="460" w:lineRule="exact"/>
              <w:jc w:val="left"/>
              <w:rPr>
                <w:rFonts w:hint="eastAsia" w:ascii="仿宋" w:hAnsi="仿宋" w:eastAsia="仿宋"/>
                <w:b/>
                <w:bCs/>
                <w:color w:val="000000" w:themeColor="text1"/>
                <w:sz w:val="28"/>
                <w:szCs w:val="28"/>
              </w:rPr>
            </w:pPr>
            <w:r>
              <w:rPr>
                <w:rFonts w:hint="eastAsia" w:ascii="仿宋" w:hAnsi="仿宋" w:eastAsia="仿宋"/>
                <w:b/>
                <w:bCs/>
                <w:color w:val="000000" w:themeColor="text1"/>
                <w:sz w:val="28"/>
                <w:szCs w:val="28"/>
              </w:rPr>
              <w:t>企业业绩</w:t>
            </w:r>
          </w:p>
          <w:p>
            <w:pPr>
              <w:snapToGrid w:val="0"/>
              <w:spacing w:line="460" w:lineRule="exact"/>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投标人针对任意标注</w:t>
            </w:r>
            <w:r>
              <w:rPr>
                <w:rFonts w:hint="eastAsia" w:ascii="东文宋体" w:hAnsi="东文宋体" w:eastAsia="东文宋体" w:cs="东文宋体"/>
                <w:b/>
                <w:bCs/>
                <w:color w:val="000000" w:themeColor="text1"/>
                <w:sz w:val="28"/>
                <w:szCs w:val="28"/>
              </w:rPr>
              <w:t>◆</w:t>
            </w:r>
            <w:r>
              <w:rPr>
                <w:rFonts w:hint="eastAsia" w:ascii="仿宋" w:hAnsi="仿宋" w:eastAsia="仿宋"/>
                <w:b/>
                <w:bCs/>
                <w:color w:val="000000" w:themeColor="text1"/>
                <w:sz w:val="28"/>
                <w:szCs w:val="28"/>
              </w:rPr>
              <w:t>的产品销售业绩，依据投标人</w:t>
            </w:r>
            <w:r>
              <w:rPr>
                <w:rFonts w:ascii="仿宋" w:hAnsi="仿宋" w:eastAsia="仿宋"/>
                <w:b/>
                <w:bCs/>
                <w:color w:val="000000" w:themeColor="text1"/>
                <w:sz w:val="28"/>
                <w:szCs w:val="28"/>
              </w:rPr>
              <w:t>20</w:t>
            </w:r>
            <w:r>
              <w:rPr>
                <w:rFonts w:hint="eastAsia" w:ascii="仿宋" w:hAnsi="仿宋" w:eastAsia="仿宋"/>
                <w:b/>
                <w:bCs/>
                <w:color w:val="000000" w:themeColor="text1"/>
                <w:sz w:val="28"/>
                <w:szCs w:val="28"/>
              </w:rPr>
              <w:t>22</w:t>
            </w:r>
            <w:r>
              <w:rPr>
                <w:rFonts w:ascii="仿宋" w:hAnsi="仿宋" w:eastAsia="仿宋"/>
                <w:b/>
                <w:bCs/>
                <w:color w:val="000000" w:themeColor="text1"/>
                <w:sz w:val="28"/>
                <w:szCs w:val="28"/>
              </w:rPr>
              <w:t>年1月1日至投标文件递交截止之日签署的有效销售合同复印件评分。</w:t>
            </w:r>
          </w:p>
          <w:p>
            <w:pPr>
              <w:snapToGrid w:val="0"/>
              <w:spacing w:line="460" w:lineRule="exact"/>
              <w:jc w:val="left"/>
              <w:rPr>
                <w:rFonts w:ascii="仿宋" w:hAnsi="仿宋" w:eastAsia="仿宋"/>
                <w:b/>
                <w:bCs/>
                <w:color w:val="000000" w:themeColor="text1"/>
                <w:sz w:val="28"/>
                <w:szCs w:val="28"/>
              </w:rPr>
            </w:pPr>
            <w:r>
              <w:rPr>
                <w:rFonts w:ascii="仿宋" w:hAnsi="仿宋" w:eastAsia="仿宋"/>
                <w:b/>
                <w:bCs/>
                <w:color w:val="000000" w:themeColor="text1"/>
                <w:sz w:val="28"/>
                <w:szCs w:val="28"/>
              </w:rPr>
              <w:t>注：</w:t>
            </w:r>
            <w:r>
              <w:rPr>
                <w:rFonts w:hint="eastAsia" w:ascii="仿宋" w:hAnsi="仿宋" w:eastAsia="仿宋"/>
                <w:b/>
                <w:bCs/>
                <w:color w:val="000000" w:themeColor="text1"/>
                <w:sz w:val="28"/>
                <w:szCs w:val="28"/>
              </w:rPr>
              <w:t>合同</w:t>
            </w:r>
            <w:r>
              <w:rPr>
                <w:rFonts w:ascii="仿宋" w:hAnsi="仿宋" w:eastAsia="仿宋"/>
                <w:b/>
                <w:bCs/>
                <w:color w:val="000000" w:themeColor="text1"/>
                <w:sz w:val="28"/>
                <w:szCs w:val="28"/>
              </w:rPr>
              <w:t>复印件应体现成交单位、产品清单、成交日期、签署页</w:t>
            </w:r>
            <w:r>
              <w:rPr>
                <w:rFonts w:hint="eastAsia" w:ascii="仿宋" w:hAnsi="仿宋" w:eastAsia="仿宋"/>
                <w:b/>
                <w:bCs/>
                <w:color w:val="000000" w:themeColor="text1"/>
                <w:sz w:val="28"/>
                <w:szCs w:val="28"/>
              </w:rPr>
              <w:t>, 每提供</w:t>
            </w:r>
            <w:r>
              <w:rPr>
                <w:rFonts w:hint="eastAsia" w:ascii="仿宋" w:hAnsi="仿宋" w:eastAsia="仿宋"/>
                <w:b/>
                <w:bCs/>
                <w:color w:val="000000" w:themeColor="text1"/>
                <w:sz w:val="28"/>
                <w:szCs w:val="28"/>
                <w:lang w:val="en-US" w:eastAsia="zh-CN"/>
              </w:rPr>
              <w:t>1</w:t>
            </w:r>
            <w:r>
              <w:rPr>
                <w:rFonts w:hint="eastAsia" w:ascii="仿宋" w:hAnsi="仿宋" w:eastAsia="仿宋"/>
                <w:b/>
                <w:bCs/>
                <w:color w:val="000000" w:themeColor="text1"/>
                <w:sz w:val="28"/>
                <w:szCs w:val="28"/>
              </w:rPr>
              <w:t>份有效合同得2</w:t>
            </w:r>
            <w:r>
              <w:rPr>
                <w:rFonts w:ascii="仿宋" w:hAnsi="仿宋" w:eastAsia="仿宋"/>
                <w:b/>
                <w:bCs/>
                <w:color w:val="000000" w:themeColor="text1"/>
                <w:sz w:val="28"/>
                <w:szCs w:val="28"/>
              </w:rPr>
              <w:t>分，最高不超过</w:t>
            </w:r>
            <w:r>
              <w:rPr>
                <w:rFonts w:hint="eastAsia" w:ascii="仿宋" w:hAnsi="仿宋" w:eastAsia="仿宋"/>
                <w:b/>
                <w:bCs/>
                <w:color w:val="000000" w:themeColor="text1"/>
                <w:sz w:val="28"/>
                <w:szCs w:val="28"/>
              </w:rPr>
              <w:t>6</w:t>
            </w:r>
            <w:r>
              <w:rPr>
                <w:rFonts w:ascii="仿宋" w:hAnsi="仿宋" w:eastAsia="仿宋"/>
                <w:b/>
                <w:bCs/>
                <w:color w:val="000000" w:themeColor="text1"/>
                <w:sz w:val="28"/>
                <w:szCs w:val="28"/>
              </w:rPr>
              <w:t>分</w:t>
            </w:r>
            <w:r>
              <w:rPr>
                <w:rFonts w:hint="eastAsia" w:ascii="仿宋" w:hAnsi="仿宋" w:eastAsia="仿宋"/>
                <w:b/>
                <w:bCs/>
                <w:color w:val="000000" w:themeColor="text1"/>
                <w:sz w:val="28"/>
                <w:szCs w:val="28"/>
              </w:rPr>
              <w:t>。</w:t>
            </w:r>
          </w:p>
        </w:tc>
        <w:tc>
          <w:tcPr>
            <w:tcW w:w="991" w:type="dxa"/>
          </w:tcPr>
          <w:p>
            <w:pPr>
              <w:snapToGrid w:val="0"/>
              <w:spacing w:line="460" w:lineRule="exact"/>
              <w:jc w:val="left"/>
              <w:rPr>
                <w:rFonts w:ascii="仿宋" w:hAnsi="仿宋" w:eastAsia="仿宋"/>
                <w:b/>
                <w:bCs/>
                <w:color w:val="000000" w:themeColor="text1"/>
                <w:sz w:val="28"/>
                <w:szCs w:val="28"/>
              </w:rPr>
            </w:pPr>
            <w:r>
              <w:rPr>
                <w:rFonts w:ascii="仿宋" w:hAnsi="仿宋" w:eastAsia="仿宋"/>
                <w:b/>
                <w:bCs/>
                <w:color w:val="000000" w:themeColor="text1"/>
                <w:sz w:val="28"/>
                <w:szCs w:val="28"/>
              </w:rPr>
              <w:t>0~</w:t>
            </w:r>
            <w:r>
              <w:rPr>
                <w:rFonts w:hint="eastAsia" w:ascii="仿宋" w:hAnsi="仿宋" w:eastAsia="仿宋"/>
                <w:b/>
                <w:bCs/>
                <w:color w:val="000000" w:themeColor="text1"/>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napToGrid w:val="0"/>
              <w:spacing w:line="460" w:lineRule="exact"/>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3</w:t>
            </w:r>
          </w:p>
        </w:tc>
        <w:tc>
          <w:tcPr>
            <w:tcW w:w="1435" w:type="dxa"/>
          </w:tcPr>
          <w:p>
            <w:pPr>
              <w:snapToGrid w:val="0"/>
              <w:spacing w:line="460" w:lineRule="exact"/>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商务资信</w:t>
            </w:r>
          </w:p>
        </w:tc>
        <w:tc>
          <w:tcPr>
            <w:tcW w:w="5865" w:type="dxa"/>
          </w:tcPr>
          <w:p>
            <w:pPr>
              <w:snapToGrid w:val="0"/>
              <w:spacing w:line="460" w:lineRule="exact"/>
              <w:jc w:val="left"/>
              <w:rPr>
                <w:rFonts w:ascii="宋体" w:hAnsi="宋体"/>
                <w:bCs/>
                <w:szCs w:val="21"/>
              </w:rPr>
            </w:pPr>
            <w:r>
              <w:rPr>
                <w:rFonts w:hint="eastAsia" w:ascii="仿宋" w:hAnsi="仿宋" w:eastAsia="仿宋"/>
                <w:b/>
                <w:bCs/>
                <w:color w:val="000000" w:themeColor="text1"/>
                <w:sz w:val="28"/>
                <w:szCs w:val="28"/>
              </w:rPr>
              <w:t>质保期</w:t>
            </w:r>
            <w:r>
              <w:rPr>
                <w:rFonts w:ascii="仿宋" w:hAnsi="仿宋" w:eastAsia="仿宋"/>
                <w:b/>
                <w:bCs/>
                <w:color w:val="000000" w:themeColor="text1"/>
                <w:sz w:val="28"/>
                <w:szCs w:val="28"/>
              </w:rPr>
              <w:t xml:space="preserve"> ：对投标产品质保期未作明确响应或少于</w:t>
            </w:r>
            <w:r>
              <w:rPr>
                <w:rFonts w:hint="eastAsia" w:ascii="仿宋" w:hAnsi="仿宋" w:eastAsia="仿宋"/>
                <w:b/>
                <w:bCs/>
                <w:color w:val="000000" w:themeColor="text1"/>
                <w:sz w:val="28"/>
                <w:szCs w:val="28"/>
              </w:rPr>
              <w:t>12个月</w:t>
            </w:r>
            <w:r>
              <w:rPr>
                <w:rFonts w:ascii="仿宋" w:hAnsi="仿宋" w:eastAsia="仿宋"/>
                <w:b/>
                <w:bCs/>
                <w:color w:val="000000" w:themeColor="text1"/>
                <w:sz w:val="28"/>
                <w:szCs w:val="28"/>
              </w:rPr>
              <w:t>的，此项为0分；质保期</w:t>
            </w:r>
            <w:r>
              <w:rPr>
                <w:rFonts w:hint="eastAsia" w:ascii="仿宋" w:hAnsi="仿宋" w:eastAsia="仿宋"/>
                <w:b/>
                <w:bCs/>
                <w:color w:val="000000" w:themeColor="text1"/>
                <w:sz w:val="28"/>
                <w:szCs w:val="28"/>
              </w:rPr>
              <w:t>12个月</w:t>
            </w:r>
            <w:r>
              <w:rPr>
                <w:rFonts w:ascii="仿宋" w:hAnsi="仿宋" w:eastAsia="仿宋"/>
                <w:b/>
                <w:bCs/>
                <w:color w:val="000000" w:themeColor="text1"/>
                <w:sz w:val="28"/>
                <w:szCs w:val="28"/>
              </w:rPr>
              <w:t>得1分；质保期超过</w:t>
            </w:r>
            <w:r>
              <w:rPr>
                <w:rFonts w:hint="eastAsia" w:ascii="仿宋" w:hAnsi="仿宋" w:eastAsia="仿宋"/>
                <w:b/>
                <w:bCs/>
                <w:color w:val="000000" w:themeColor="text1"/>
                <w:sz w:val="28"/>
                <w:szCs w:val="28"/>
              </w:rPr>
              <w:t>12个月</w:t>
            </w:r>
            <w:r>
              <w:rPr>
                <w:rFonts w:ascii="仿宋" w:hAnsi="仿宋" w:eastAsia="仿宋"/>
                <w:b/>
                <w:bCs/>
                <w:color w:val="000000" w:themeColor="text1"/>
                <w:sz w:val="28"/>
                <w:szCs w:val="28"/>
              </w:rPr>
              <w:t>，</w:t>
            </w:r>
            <w:r>
              <w:rPr>
                <w:rFonts w:hint="eastAsia" w:ascii="仿宋" w:hAnsi="仿宋" w:eastAsia="仿宋"/>
                <w:b/>
                <w:bCs/>
                <w:color w:val="000000" w:themeColor="text1"/>
                <w:sz w:val="28"/>
                <w:szCs w:val="28"/>
              </w:rPr>
              <w:t>24个月</w:t>
            </w:r>
            <w:r>
              <w:rPr>
                <w:rFonts w:ascii="仿宋" w:hAnsi="仿宋" w:eastAsia="仿宋"/>
                <w:b/>
                <w:bCs/>
                <w:color w:val="000000" w:themeColor="text1"/>
                <w:sz w:val="28"/>
                <w:szCs w:val="28"/>
              </w:rPr>
              <w:t>以内（含）得2分，质保期超过</w:t>
            </w:r>
            <w:r>
              <w:rPr>
                <w:rFonts w:hint="eastAsia" w:ascii="仿宋" w:hAnsi="仿宋" w:eastAsia="仿宋"/>
                <w:b/>
                <w:bCs/>
                <w:color w:val="000000" w:themeColor="text1"/>
                <w:sz w:val="28"/>
                <w:szCs w:val="28"/>
              </w:rPr>
              <w:t>24个月</w:t>
            </w:r>
            <w:r>
              <w:rPr>
                <w:rFonts w:ascii="仿宋" w:hAnsi="仿宋" w:eastAsia="仿宋"/>
                <w:b/>
                <w:bCs/>
                <w:color w:val="000000" w:themeColor="text1"/>
                <w:sz w:val="28"/>
                <w:szCs w:val="28"/>
              </w:rPr>
              <w:t>，得3分；</w:t>
            </w:r>
          </w:p>
        </w:tc>
        <w:tc>
          <w:tcPr>
            <w:tcW w:w="991" w:type="dxa"/>
          </w:tcPr>
          <w:p>
            <w:pPr>
              <w:snapToGrid w:val="0"/>
              <w:spacing w:line="460" w:lineRule="exact"/>
              <w:jc w:val="left"/>
              <w:rPr>
                <w:rFonts w:ascii="仿宋" w:hAnsi="仿宋" w:eastAsia="仿宋"/>
                <w:b/>
                <w:bCs/>
                <w:color w:val="000000" w:themeColor="text1"/>
                <w:sz w:val="28"/>
                <w:szCs w:val="28"/>
              </w:rPr>
            </w:pPr>
            <w:r>
              <w:rPr>
                <w:rFonts w:ascii="仿宋" w:hAnsi="仿宋" w:eastAsia="仿宋"/>
                <w:b/>
                <w:bCs/>
                <w:color w:val="000000" w:themeColor="text1"/>
                <w:sz w:val="28"/>
                <w:szCs w:val="28"/>
              </w:rPr>
              <w:t>0~</w:t>
            </w:r>
            <w:r>
              <w:rPr>
                <w:rFonts w:hint="eastAsia" w:ascii="仿宋" w:hAnsi="仿宋" w:eastAsia="仿宋"/>
                <w:b/>
                <w:bCs/>
                <w:color w:val="000000" w:themeColor="text1"/>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napToGrid w:val="0"/>
              <w:spacing w:line="460" w:lineRule="exact"/>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4</w:t>
            </w:r>
          </w:p>
        </w:tc>
        <w:tc>
          <w:tcPr>
            <w:tcW w:w="1435" w:type="dxa"/>
          </w:tcPr>
          <w:p>
            <w:pPr>
              <w:snapToGrid w:val="0"/>
              <w:spacing w:line="460" w:lineRule="exact"/>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商务资信</w:t>
            </w:r>
          </w:p>
        </w:tc>
        <w:tc>
          <w:tcPr>
            <w:tcW w:w="5865" w:type="dxa"/>
          </w:tcPr>
          <w:p>
            <w:pPr>
              <w:snapToGrid w:val="0"/>
              <w:spacing w:line="460" w:lineRule="exact"/>
              <w:jc w:val="left"/>
              <w:rPr>
                <w:rFonts w:hint="eastAsia" w:ascii="仿宋" w:hAnsi="仿宋" w:eastAsia="仿宋"/>
                <w:b/>
                <w:bCs/>
                <w:color w:val="000000" w:themeColor="text1"/>
                <w:sz w:val="28"/>
                <w:szCs w:val="28"/>
              </w:rPr>
            </w:pPr>
            <w:r>
              <w:rPr>
                <w:rFonts w:hint="eastAsia" w:ascii="仿宋" w:hAnsi="仿宋" w:eastAsia="仿宋"/>
                <w:b/>
                <w:bCs/>
                <w:color w:val="000000" w:themeColor="text1"/>
                <w:sz w:val="28"/>
                <w:szCs w:val="28"/>
              </w:rPr>
              <w:t>标注◆产品授权证明：</w:t>
            </w:r>
          </w:p>
          <w:p>
            <w:pPr>
              <w:snapToGrid w:val="0"/>
              <w:spacing w:line="460" w:lineRule="exact"/>
              <w:jc w:val="left"/>
              <w:rPr>
                <w:rFonts w:hint="eastAsia" w:ascii="仿宋" w:hAnsi="仿宋" w:eastAsia="仿宋"/>
                <w:b/>
                <w:bCs/>
                <w:color w:val="000000" w:themeColor="text1"/>
                <w:sz w:val="28"/>
                <w:szCs w:val="28"/>
              </w:rPr>
            </w:pPr>
            <w:r>
              <w:rPr>
                <w:rFonts w:hint="eastAsia" w:ascii="仿宋" w:hAnsi="仿宋" w:eastAsia="仿宋"/>
                <w:b/>
                <w:bCs/>
                <w:color w:val="000000" w:themeColor="text1"/>
                <w:sz w:val="28"/>
                <w:szCs w:val="28"/>
              </w:rPr>
              <w:t>除产品制造商外的投标人提供本项目投标产品完整有效授权证明的，每个产品授权2分，最多不超过8分。</w:t>
            </w:r>
          </w:p>
          <w:p>
            <w:pPr>
              <w:snapToGrid w:val="0"/>
              <w:spacing w:line="460" w:lineRule="exact"/>
              <w:jc w:val="left"/>
              <w:rPr>
                <w:rFonts w:hint="eastAsia" w:ascii="仿宋" w:hAnsi="仿宋" w:eastAsia="仿宋"/>
                <w:b/>
                <w:bCs/>
                <w:color w:val="000000" w:themeColor="text1"/>
                <w:sz w:val="28"/>
                <w:szCs w:val="28"/>
              </w:rPr>
            </w:pPr>
            <w:r>
              <w:rPr>
                <w:rFonts w:hint="eastAsia" w:ascii="仿宋" w:hAnsi="仿宋" w:eastAsia="仿宋"/>
                <w:b/>
                <w:bCs/>
                <w:color w:val="000000" w:themeColor="text1"/>
                <w:sz w:val="28"/>
                <w:szCs w:val="28"/>
              </w:rPr>
              <w:t>注：（1）产品的授权链条必须清晰完整，须能证明投标人被授权的信息。如有外文资料的，在提供外文原版授权书基础上，必须同时附上该授权书的中文翻译件。如不满足前述要求，则不得分。</w:t>
            </w:r>
          </w:p>
          <w:p>
            <w:pPr>
              <w:snapToGrid w:val="0"/>
              <w:spacing w:line="460" w:lineRule="exact"/>
              <w:jc w:val="left"/>
            </w:pPr>
            <w:r>
              <w:rPr>
                <w:rFonts w:hint="eastAsia" w:ascii="仿宋" w:hAnsi="仿宋" w:eastAsia="仿宋"/>
                <w:b/>
                <w:bCs/>
                <w:color w:val="000000" w:themeColor="text1"/>
                <w:sz w:val="28"/>
                <w:szCs w:val="28"/>
              </w:rPr>
              <w:t>（2）如投标人为所投产品的制造商，则视同为具有授权。</w:t>
            </w:r>
          </w:p>
        </w:tc>
        <w:tc>
          <w:tcPr>
            <w:tcW w:w="991" w:type="dxa"/>
          </w:tcPr>
          <w:p>
            <w:pPr>
              <w:snapToGrid w:val="0"/>
              <w:spacing w:line="460" w:lineRule="exact"/>
              <w:jc w:val="left"/>
              <w:rPr>
                <w:rFonts w:ascii="仿宋" w:hAnsi="仿宋" w:eastAsia="仿宋"/>
                <w:b/>
                <w:bCs/>
                <w:color w:val="000000" w:themeColor="text1"/>
                <w:sz w:val="28"/>
                <w:szCs w:val="28"/>
              </w:rPr>
            </w:pPr>
            <w:r>
              <w:rPr>
                <w:rFonts w:ascii="仿宋" w:hAnsi="仿宋" w:eastAsia="仿宋"/>
                <w:b/>
                <w:bCs/>
                <w:color w:val="000000" w:themeColor="text1"/>
                <w:sz w:val="28"/>
                <w:szCs w:val="28"/>
              </w:rPr>
              <w:t>0~</w:t>
            </w:r>
            <w:r>
              <w:rPr>
                <w:rFonts w:hint="eastAsia" w:ascii="仿宋" w:hAnsi="仿宋" w:eastAsia="仿宋"/>
                <w:b/>
                <w:bCs/>
                <w:color w:val="000000" w:themeColor="text1"/>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napToGrid w:val="0"/>
              <w:spacing w:line="460" w:lineRule="exact"/>
              <w:jc w:val="left"/>
              <w:rPr>
                <w:rFonts w:ascii="仿宋" w:hAnsi="仿宋" w:eastAsia="仿宋"/>
                <w:b/>
                <w:bCs/>
                <w:color w:val="000000" w:themeColor="text1"/>
                <w:sz w:val="28"/>
                <w:szCs w:val="28"/>
              </w:rPr>
            </w:pPr>
            <w:r>
              <w:rPr>
                <w:rFonts w:ascii="仿宋" w:hAnsi="仿宋" w:eastAsia="仿宋"/>
                <w:b/>
                <w:bCs/>
                <w:color w:val="000000" w:themeColor="text1"/>
                <w:sz w:val="28"/>
                <w:szCs w:val="28"/>
              </w:rPr>
              <w:t>5</w:t>
            </w:r>
          </w:p>
        </w:tc>
        <w:tc>
          <w:tcPr>
            <w:tcW w:w="1435" w:type="dxa"/>
          </w:tcPr>
          <w:p>
            <w:pPr>
              <w:snapToGrid w:val="0"/>
              <w:spacing w:line="460" w:lineRule="exact"/>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技术</w:t>
            </w:r>
          </w:p>
        </w:tc>
        <w:tc>
          <w:tcPr>
            <w:tcW w:w="5865" w:type="dxa"/>
          </w:tcPr>
          <w:p>
            <w:pPr>
              <w:snapToGrid w:val="0"/>
              <w:spacing w:line="460" w:lineRule="exact"/>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投标产品的技术先进性：考察投标产品的设计原理、性能和工艺技术的先进性</w:t>
            </w:r>
            <w:r>
              <w:rPr>
                <w:rFonts w:ascii="仿宋" w:hAnsi="仿宋" w:eastAsia="仿宋"/>
                <w:b/>
                <w:bCs/>
                <w:color w:val="000000" w:themeColor="text1"/>
                <w:sz w:val="28"/>
                <w:szCs w:val="28"/>
              </w:rPr>
              <w:t>，依据投标人提供的相应专利技术证书等证明材料评分，每提供一个有效证明加</w:t>
            </w:r>
            <w:r>
              <w:rPr>
                <w:rFonts w:hint="eastAsia" w:ascii="仿宋" w:hAnsi="仿宋" w:eastAsia="仿宋"/>
                <w:b/>
                <w:bCs/>
                <w:color w:val="000000" w:themeColor="text1"/>
                <w:sz w:val="28"/>
                <w:szCs w:val="28"/>
              </w:rPr>
              <w:t>2</w:t>
            </w:r>
            <w:r>
              <w:rPr>
                <w:rFonts w:ascii="仿宋" w:hAnsi="仿宋" w:eastAsia="仿宋"/>
                <w:b/>
                <w:bCs/>
                <w:color w:val="000000" w:themeColor="text1"/>
                <w:sz w:val="28"/>
                <w:szCs w:val="28"/>
              </w:rPr>
              <w:t>分，满分</w:t>
            </w:r>
            <w:r>
              <w:rPr>
                <w:rFonts w:hint="eastAsia" w:ascii="仿宋" w:hAnsi="仿宋" w:eastAsia="仿宋"/>
                <w:b/>
                <w:bCs/>
                <w:color w:val="000000" w:themeColor="text1"/>
                <w:sz w:val="28"/>
                <w:szCs w:val="28"/>
              </w:rPr>
              <w:t>4</w:t>
            </w:r>
            <w:r>
              <w:rPr>
                <w:rFonts w:ascii="仿宋" w:hAnsi="仿宋" w:eastAsia="仿宋"/>
                <w:b/>
                <w:bCs/>
                <w:color w:val="000000" w:themeColor="text1"/>
                <w:sz w:val="28"/>
                <w:szCs w:val="28"/>
              </w:rPr>
              <w:t>分。</w:t>
            </w:r>
          </w:p>
        </w:tc>
        <w:tc>
          <w:tcPr>
            <w:tcW w:w="991" w:type="dxa"/>
          </w:tcPr>
          <w:p>
            <w:pPr>
              <w:snapToGrid w:val="0"/>
              <w:spacing w:line="460" w:lineRule="exact"/>
              <w:jc w:val="left"/>
              <w:rPr>
                <w:rFonts w:ascii="仿宋" w:hAnsi="仿宋" w:eastAsia="仿宋"/>
                <w:b/>
                <w:bCs/>
                <w:color w:val="000000" w:themeColor="text1"/>
                <w:sz w:val="28"/>
                <w:szCs w:val="28"/>
              </w:rPr>
            </w:pPr>
            <w:r>
              <w:rPr>
                <w:rFonts w:ascii="仿宋" w:hAnsi="仿宋" w:eastAsia="仿宋"/>
                <w:b/>
                <w:bCs/>
                <w:color w:val="000000" w:themeColor="text1"/>
                <w:sz w:val="28"/>
                <w:szCs w:val="28"/>
              </w:rPr>
              <w:t>0~</w:t>
            </w:r>
            <w:r>
              <w:rPr>
                <w:rFonts w:hint="eastAsia" w:ascii="仿宋" w:hAnsi="仿宋" w:eastAsia="仿宋"/>
                <w:b/>
                <w:bCs/>
                <w:color w:val="000000" w:themeColor="text1"/>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napToGrid w:val="0"/>
              <w:spacing w:line="460" w:lineRule="exact"/>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6</w:t>
            </w:r>
          </w:p>
        </w:tc>
        <w:tc>
          <w:tcPr>
            <w:tcW w:w="1435" w:type="dxa"/>
          </w:tcPr>
          <w:p>
            <w:pPr>
              <w:snapToGrid w:val="0"/>
              <w:spacing w:line="460" w:lineRule="exact"/>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技术</w:t>
            </w:r>
          </w:p>
        </w:tc>
        <w:tc>
          <w:tcPr>
            <w:tcW w:w="5865" w:type="dxa"/>
            <w:vAlign w:val="center"/>
          </w:tcPr>
          <w:p>
            <w:pPr>
              <w:widowControl/>
              <w:adjustRightInd w:val="0"/>
              <w:snapToGrid w:val="0"/>
              <w:rPr>
                <w:rFonts w:ascii="仿宋" w:hAnsi="仿宋" w:eastAsia="仿宋"/>
                <w:b/>
                <w:bCs/>
                <w:color w:val="000000" w:themeColor="text1"/>
                <w:sz w:val="28"/>
                <w:szCs w:val="28"/>
              </w:rPr>
            </w:pPr>
            <w:r>
              <w:rPr>
                <w:rFonts w:hint="eastAsia" w:ascii="仿宋" w:hAnsi="仿宋" w:eastAsia="仿宋"/>
                <w:b/>
                <w:bCs/>
                <w:color w:val="000000" w:themeColor="text1"/>
                <w:sz w:val="28"/>
                <w:szCs w:val="28"/>
              </w:rPr>
              <w:t>技术参数</w:t>
            </w:r>
            <w:r>
              <w:rPr>
                <w:rFonts w:ascii="仿宋" w:hAnsi="仿宋" w:eastAsia="仿宋"/>
                <w:b/>
                <w:bCs/>
                <w:color w:val="000000" w:themeColor="text1"/>
                <w:sz w:val="28"/>
                <w:szCs w:val="28"/>
              </w:rPr>
              <w:t>指标</w:t>
            </w:r>
            <w:r>
              <w:rPr>
                <w:rFonts w:hint="eastAsia" w:ascii="仿宋" w:hAnsi="仿宋" w:eastAsia="仿宋"/>
                <w:b/>
                <w:bCs/>
                <w:color w:val="000000" w:themeColor="text1"/>
                <w:sz w:val="28"/>
                <w:szCs w:val="28"/>
              </w:rPr>
              <w:t>共</w:t>
            </w:r>
            <w:r>
              <w:rPr>
                <w:rFonts w:ascii="仿宋" w:hAnsi="仿宋" w:eastAsia="仿宋"/>
                <w:b/>
                <w:bCs/>
                <w:color w:val="000000" w:themeColor="text1"/>
                <w:sz w:val="28"/>
                <w:szCs w:val="28"/>
              </w:rPr>
              <w:t>9个</w:t>
            </w:r>
            <w:r>
              <w:rPr>
                <w:rFonts w:hint="eastAsia" w:ascii="仿宋" w:hAnsi="仿宋" w:eastAsia="仿宋"/>
                <w:b/>
                <w:bCs/>
                <w:color w:val="000000" w:themeColor="text1"/>
                <w:sz w:val="28"/>
                <w:szCs w:val="28"/>
              </w:rPr>
              <w:t>标“</w:t>
            </w:r>
            <w:r>
              <w:rPr>
                <w:rFonts w:hint="eastAsia" w:ascii="微软雅黑" w:hAnsi="微软雅黑" w:eastAsia="微软雅黑" w:cs="微软雅黑"/>
                <w:color w:val="000000" w:themeColor="text1"/>
                <w:sz w:val="28"/>
                <w:szCs w:val="28"/>
              </w:rPr>
              <w:t>★</w:t>
            </w:r>
            <w:r>
              <w:rPr>
                <w:rFonts w:hint="eastAsia" w:ascii="仿宋" w:hAnsi="仿宋" w:eastAsia="仿宋"/>
                <w:b/>
                <w:bCs/>
                <w:color w:val="000000" w:themeColor="text1"/>
                <w:sz w:val="28"/>
                <w:szCs w:val="28"/>
              </w:rPr>
              <w:t>”号的指标为关键指标，每有</w:t>
            </w:r>
            <w:r>
              <w:rPr>
                <w:rFonts w:ascii="仿宋" w:hAnsi="仿宋" w:eastAsia="仿宋"/>
                <w:b/>
                <w:bCs/>
                <w:color w:val="000000" w:themeColor="text1"/>
                <w:sz w:val="28"/>
                <w:szCs w:val="28"/>
              </w:rPr>
              <w:t>1条</w:t>
            </w:r>
            <w:r>
              <w:rPr>
                <w:rFonts w:hint="eastAsia" w:ascii="仿宋" w:hAnsi="仿宋" w:eastAsia="仿宋"/>
                <w:b/>
                <w:bCs/>
                <w:color w:val="000000" w:themeColor="text1"/>
                <w:sz w:val="28"/>
                <w:szCs w:val="28"/>
              </w:rPr>
              <w:t>满足</w:t>
            </w:r>
            <w:r>
              <w:rPr>
                <w:rFonts w:hint="eastAsia" w:ascii="仿宋" w:hAnsi="仿宋" w:eastAsia="仿宋"/>
                <w:b/>
                <w:bCs/>
                <w:color w:val="000000" w:themeColor="text1"/>
                <w:sz w:val="28"/>
                <w:szCs w:val="28"/>
                <w:lang w:eastAsia="zh-CN"/>
              </w:rPr>
              <w:t>，</w:t>
            </w:r>
            <w:r>
              <w:rPr>
                <w:rFonts w:hint="eastAsia" w:ascii="仿宋" w:hAnsi="仿宋" w:eastAsia="仿宋"/>
                <w:b/>
                <w:bCs/>
                <w:color w:val="000000" w:themeColor="text1"/>
                <w:sz w:val="28"/>
                <w:szCs w:val="28"/>
                <w:lang w:val="en-US" w:eastAsia="zh-CN"/>
              </w:rPr>
              <w:t>得</w:t>
            </w:r>
            <w:r>
              <w:rPr>
                <w:rFonts w:ascii="仿宋" w:hAnsi="仿宋" w:eastAsia="仿宋"/>
                <w:b/>
                <w:bCs/>
                <w:color w:val="000000" w:themeColor="text1"/>
                <w:sz w:val="28"/>
                <w:szCs w:val="28"/>
              </w:rPr>
              <w:t>3</w:t>
            </w:r>
            <w:r>
              <w:rPr>
                <w:rFonts w:hint="eastAsia" w:ascii="仿宋" w:hAnsi="仿宋" w:eastAsia="仿宋"/>
                <w:b/>
                <w:bCs/>
                <w:color w:val="000000" w:themeColor="text1"/>
                <w:sz w:val="28"/>
                <w:szCs w:val="28"/>
              </w:rPr>
              <w:t>分；</w:t>
            </w:r>
          </w:p>
          <w:p>
            <w:pPr>
              <w:pStyle w:val="2"/>
              <w:ind w:left="0" w:leftChars="0" w:firstLine="0" w:firstLineChars="0"/>
              <w:rPr>
                <w:color w:val="000000" w:themeColor="text1"/>
              </w:rPr>
            </w:pPr>
            <w:r>
              <w:rPr>
                <w:rFonts w:hint="eastAsia" w:ascii="仿宋" w:hAnsi="仿宋" w:eastAsia="仿宋"/>
                <w:b/>
                <w:bCs/>
                <w:color w:val="000000" w:themeColor="text1"/>
                <w:sz w:val="28"/>
                <w:szCs w:val="28"/>
              </w:rPr>
              <w:t>技术参数</w:t>
            </w:r>
            <w:r>
              <w:rPr>
                <w:rFonts w:ascii="仿宋" w:hAnsi="仿宋" w:eastAsia="仿宋"/>
                <w:b/>
                <w:bCs/>
                <w:color w:val="000000" w:themeColor="text1"/>
                <w:sz w:val="28"/>
                <w:szCs w:val="28"/>
              </w:rPr>
              <w:t>指标</w:t>
            </w:r>
            <w:r>
              <w:rPr>
                <w:rFonts w:hint="eastAsia" w:ascii="仿宋" w:hAnsi="仿宋" w:eastAsia="仿宋"/>
                <w:b/>
                <w:bCs/>
                <w:color w:val="000000" w:themeColor="text1"/>
                <w:sz w:val="28"/>
                <w:szCs w:val="28"/>
              </w:rPr>
              <w:t>共</w:t>
            </w:r>
            <w:r>
              <w:rPr>
                <w:rFonts w:ascii="仿宋" w:hAnsi="仿宋" w:eastAsia="仿宋"/>
                <w:b/>
                <w:bCs/>
                <w:color w:val="000000" w:themeColor="text1"/>
                <w:sz w:val="28"/>
                <w:szCs w:val="28"/>
              </w:rPr>
              <w:t>10</w:t>
            </w:r>
            <w:r>
              <w:rPr>
                <w:rFonts w:hint="eastAsia" w:ascii="仿宋" w:hAnsi="仿宋" w:eastAsia="仿宋"/>
                <w:b/>
                <w:bCs/>
                <w:color w:val="000000" w:themeColor="text1"/>
                <w:sz w:val="28"/>
                <w:szCs w:val="28"/>
              </w:rPr>
              <w:t>个标“</w:t>
            </w:r>
            <w:r>
              <w:rPr>
                <w:rFonts w:hint="eastAsia" w:ascii="东文宋体" w:hAnsi="东文宋体" w:eastAsia="东文宋体" w:cs="东文宋体"/>
                <w:b/>
                <w:bCs/>
                <w:color w:val="000000" w:themeColor="text1"/>
                <w:sz w:val="28"/>
                <w:szCs w:val="28"/>
              </w:rPr>
              <w:t>◎</w:t>
            </w:r>
            <w:r>
              <w:rPr>
                <w:rFonts w:hint="eastAsia" w:ascii="仿宋" w:hAnsi="仿宋" w:eastAsia="仿宋"/>
                <w:b/>
                <w:bCs/>
                <w:color w:val="000000" w:themeColor="text1"/>
                <w:sz w:val="28"/>
                <w:szCs w:val="28"/>
              </w:rPr>
              <w:t>”号的指标为基础指标，每有1条满足</w:t>
            </w:r>
            <w:r>
              <w:rPr>
                <w:rFonts w:hint="eastAsia" w:ascii="仿宋" w:hAnsi="仿宋" w:eastAsia="仿宋"/>
                <w:b/>
                <w:bCs/>
                <w:color w:val="000000" w:themeColor="text1"/>
                <w:sz w:val="28"/>
                <w:szCs w:val="28"/>
                <w:lang w:eastAsia="zh-CN"/>
              </w:rPr>
              <w:t>，</w:t>
            </w:r>
            <w:r>
              <w:rPr>
                <w:rFonts w:hint="eastAsia" w:ascii="仿宋" w:hAnsi="仿宋" w:eastAsia="仿宋"/>
                <w:b/>
                <w:bCs/>
                <w:color w:val="000000" w:themeColor="text1"/>
                <w:sz w:val="28"/>
                <w:szCs w:val="28"/>
                <w:lang w:val="en-US" w:eastAsia="zh-CN"/>
              </w:rPr>
              <w:t>得</w:t>
            </w:r>
            <w:r>
              <w:rPr>
                <w:rFonts w:hint="eastAsia" w:ascii="仿宋" w:hAnsi="仿宋" w:eastAsia="仿宋"/>
                <w:b/>
                <w:bCs/>
                <w:color w:val="000000" w:themeColor="text1"/>
                <w:sz w:val="28"/>
                <w:szCs w:val="28"/>
              </w:rPr>
              <w:t>1</w:t>
            </w:r>
            <w:r>
              <w:rPr>
                <w:rFonts w:ascii="仿宋" w:hAnsi="仿宋" w:eastAsia="仿宋"/>
                <w:b/>
                <w:bCs/>
                <w:color w:val="000000" w:themeColor="text1"/>
                <w:sz w:val="28"/>
                <w:szCs w:val="28"/>
              </w:rPr>
              <w:t>.65</w:t>
            </w:r>
            <w:r>
              <w:rPr>
                <w:rFonts w:hint="eastAsia" w:ascii="仿宋" w:hAnsi="仿宋" w:eastAsia="仿宋"/>
                <w:b/>
                <w:bCs/>
                <w:color w:val="000000" w:themeColor="text1"/>
                <w:sz w:val="28"/>
                <w:szCs w:val="28"/>
              </w:rPr>
              <w:t>分；</w:t>
            </w:r>
          </w:p>
          <w:p>
            <w:pPr>
              <w:widowControl/>
              <w:adjustRightInd w:val="0"/>
              <w:snapToGrid w:val="0"/>
              <w:rPr>
                <w:color w:val="000000" w:themeColor="text1"/>
              </w:rPr>
            </w:pPr>
            <w:r>
              <w:rPr>
                <w:rFonts w:hint="eastAsia" w:ascii="仿宋" w:hAnsi="仿宋" w:eastAsia="仿宋"/>
                <w:b/>
                <w:bCs/>
                <w:color w:val="000000" w:themeColor="text1"/>
                <w:sz w:val="28"/>
                <w:szCs w:val="28"/>
              </w:rPr>
              <w:t>未标“★”“</w:t>
            </w:r>
            <w:r>
              <w:rPr>
                <w:rFonts w:hint="eastAsia" w:ascii="东文宋体" w:hAnsi="东文宋体" w:eastAsia="东文宋体" w:cs="东文宋体"/>
                <w:b/>
                <w:bCs/>
                <w:color w:val="000000" w:themeColor="text1"/>
                <w:sz w:val="28"/>
                <w:szCs w:val="28"/>
              </w:rPr>
              <w:t>◎</w:t>
            </w:r>
            <w:r>
              <w:rPr>
                <w:rFonts w:hint="eastAsia" w:ascii="仿宋" w:hAnsi="仿宋" w:eastAsia="仿宋"/>
                <w:b/>
                <w:bCs/>
                <w:color w:val="000000" w:themeColor="text1"/>
                <w:sz w:val="28"/>
                <w:szCs w:val="28"/>
              </w:rPr>
              <w:t>”参数为一般参数，共有</w:t>
            </w:r>
            <w:r>
              <w:rPr>
                <w:rFonts w:ascii="仿宋" w:hAnsi="仿宋" w:eastAsia="仿宋"/>
                <w:b/>
                <w:bCs/>
                <w:color w:val="000000" w:themeColor="text1"/>
                <w:sz w:val="28"/>
                <w:szCs w:val="28"/>
              </w:rPr>
              <w:t>55</w:t>
            </w:r>
            <w:r>
              <w:rPr>
                <w:rFonts w:hint="eastAsia" w:ascii="仿宋" w:hAnsi="仿宋" w:eastAsia="仿宋"/>
                <w:b/>
                <w:bCs/>
                <w:color w:val="000000" w:themeColor="text1"/>
                <w:sz w:val="28"/>
                <w:szCs w:val="28"/>
              </w:rPr>
              <w:t>个，每有</w:t>
            </w:r>
            <w:r>
              <w:rPr>
                <w:rFonts w:ascii="仿宋" w:hAnsi="仿宋" w:eastAsia="仿宋"/>
                <w:b/>
                <w:bCs/>
                <w:color w:val="000000" w:themeColor="text1"/>
                <w:sz w:val="28"/>
                <w:szCs w:val="28"/>
              </w:rPr>
              <w:t>1条</w:t>
            </w:r>
            <w:r>
              <w:rPr>
                <w:rFonts w:hint="eastAsia" w:ascii="仿宋" w:hAnsi="仿宋" w:eastAsia="仿宋"/>
                <w:b/>
                <w:bCs/>
                <w:color w:val="000000" w:themeColor="text1"/>
                <w:sz w:val="28"/>
                <w:szCs w:val="28"/>
              </w:rPr>
              <w:t>满足</w:t>
            </w:r>
            <w:r>
              <w:rPr>
                <w:rFonts w:hint="eastAsia" w:ascii="仿宋" w:hAnsi="仿宋" w:eastAsia="仿宋"/>
                <w:b/>
                <w:bCs/>
                <w:color w:val="000000" w:themeColor="text1"/>
                <w:sz w:val="28"/>
                <w:szCs w:val="28"/>
                <w:lang w:eastAsia="zh-CN"/>
              </w:rPr>
              <w:t>，</w:t>
            </w:r>
            <w:r>
              <w:rPr>
                <w:rFonts w:hint="eastAsia" w:ascii="仿宋" w:hAnsi="仿宋" w:eastAsia="仿宋"/>
                <w:b/>
                <w:bCs/>
                <w:color w:val="000000" w:themeColor="text1"/>
                <w:sz w:val="28"/>
                <w:szCs w:val="28"/>
                <w:lang w:val="en-US" w:eastAsia="zh-CN"/>
              </w:rPr>
              <w:t>得</w:t>
            </w:r>
            <w:r>
              <w:rPr>
                <w:rFonts w:ascii="仿宋" w:hAnsi="仿宋" w:eastAsia="仿宋"/>
                <w:b/>
                <w:bCs/>
                <w:color w:val="000000" w:themeColor="text1"/>
                <w:sz w:val="28"/>
                <w:szCs w:val="28"/>
              </w:rPr>
              <w:t>0.1</w:t>
            </w:r>
            <w:r>
              <w:rPr>
                <w:rFonts w:hint="eastAsia" w:ascii="仿宋" w:hAnsi="仿宋" w:eastAsia="仿宋"/>
                <w:b/>
                <w:bCs/>
                <w:color w:val="000000" w:themeColor="text1"/>
                <w:sz w:val="28"/>
                <w:szCs w:val="28"/>
              </w:rPr>
              <w:t>分。</w:t>
            </w:r>
          </w:p>
          <w:p>
            <w:pPr>
              <w:widowControl/>
              <w:adjustRightInd w:val="0"/>
              <w:snapToGrid w:val="0"/>
            </w:pPr>
            <w:r>
              <w:rPr>
                <w:rFonts w:hint="eastAsia" w:ascii="仿宋" w:hAnsi="仿宋" w:eastAsia="仿宋"/>
                <w:b/>
                <w:bCs/>
                <w:color w:val="000000" w:themeColor="text1"/>
                <w:sz w:val="28"/>
                <w:szCs w:val="28"/>
              </w:rPr>
              <w:t>注：投标产品技术参数根据投标文件中的投标产品技术偏离表、产品彩图、技术说明文件等。</w:t>
            </w:r>
          </w:p>
          <w:p>
            <w:pPr>
              <w:widowControl/>
              <w:adjustRightInd w:val="0"/>
              <w:snapToGrid w:val="0"/>
              <w:rPr>
                <w:rFonts w:ascii="宋体" w:hAnsi="宋体"/>
                <w:bCs/>
                <w:szCs w:val="21"/>
              </w:rPr>
            </w:pPr>
            <w:r>
              <w:rPr>
                <w:rFonts w:hint="eastAsia" w:ascii="仿宋" w:hAnsi="仿宋" w:eastAsia="仿宋"/>
                <w:b/>
                <w:bCs/>
                <w:color w:val="000000" w:themeColor="text1"/>
                <w:sz w:val="28"/>
                <w:szCs w:val="28"/>
              </w:rPr>
              <w:t>所有参数都必须有针对性证明材料，如公开发行的宣传材料，技术白皮书，使用说明书等官方资料（加盖投标品牌代理商或厂家公章）。照抄参数写满足，没有证明材料的，视为不满足，不得分。</w:t>
            </w:r>
          </w:p>
        </w:tc>
        <w:tc>
          <w:tcPr>
            <w:tcW w:w="991" w:type="dxa"/>
          </w:tcPr>
          <w:p>
            <w:pPr>
              <w:snapToGrid w:val="0"/>
              <w:spacing w:line="460" w:lineRule="exact"/>
              <w:jc w:val="left"/>
              <w:rPr>
                <w:rFonts w:ascii="仿宋" w:hAnsi="仿宋" w:eastAsia="仿宋"/>
                <w:b/>
                <w:bCs/>
                <w:color w:val="000000" w:themeColor="text1"/>
                <w:sz w:val="28"/>
                <w:szCs w:val="28"/>
              </w:rPr>
            </w:pPr>
            <w:r>
              <w:rPr>
                <w:rFonts w:ascii="仿宋" w:hAnsi="仿宋" w:eastAsia="仿宋"/>
                <w:b/>
                <w:bCs/>
                <w:color w:val="000000" w:themeColor="text1"/>
                <w:sz w:val="28"/>
                <w:szCs w:val="28"/>
              </w:rPr>
              <w:t>0~</w:t>
            </w:r>
            <w:r>
              <w:rPr>
                <w:rFonts w:hint="eastAsia" w:ascii="仿宋" w:hAnsi="仿宋" w:eastAsia="仿宋"/>
                <w:b/>
                <w:bCs/>
                <w:color w:val="000000" w:themeColor="text1"/>
                <w:sz w:val="28"/>
                <w:szCs w:val="28"/>
              </w:rPr>
              <w:t>49</w:t>
            </w:r>
          </w:p>
        </w:tc>
      </w:tr>
    </w:tbl>
    <w:p>
      <w:pPr>
        <w:rPr>
          <w:rFonts w:ascii="仿宋" w:hAnsi="仿宋" w:eastAsia="仿宋"/>
          <w:color w:val="FF0000"/>
          <w:sz w:val="28"/>
          <w:szCs w:val="28"/>
          <w:highlight w:val="yellow"/>
        </w:rPr>
      </w:pPr>
      <w:r>
        <w:rPr>
          <w:rFonts w:ascii="仿宋" w:hAnsi="仿宋" w:eastAsia="仿宋"/>
          <w:color w:val="FF0000"/>
          <w:sz w:val="28"/>
          <w:szCs w:val="28"/>
          <w:highlight w:val="yellow"/>
        </w:rPr>
        <w:br w:type="page"/>
      </w:r>
    </w:p>
    <w:p>
      <w:pPr>
        <w:pStyle w:val="15"/>
        <w:numPr>
          <w:ilvl w:val="0"/>
          <w:numId w:val="4"/>
        </w:numPr>
        <w:spacing w:before="120" w:after="120" w:line="360" w:lineRule="auto"/>
        <w:ind w:firstLine="640"/>
        <w:jc w:val="center"/>
        <w:outlineLvl w:val="0"/>
        <w:rPr>
          <w:rFonts w:hAnsi="宋体"/>
          <w:b/>
          <w:color w:val="000000" w:themeColor="text1"/>
          <w:sz w:val="36"/>
          <w:szCs w:val="36"/>
        </w:rPr>
      </w:pPr>
      <w:r>
        <w:rPr>
          <w:rFonts w:hAnsi="宋体"/>
          <w:b/>
          <w:color w:val="000000" w:themeColor="text1"/>
          <w:sz w:val="36"/>
          <w:szCs w:val="36"/>
        </w:rPr>
        <w:t xml:space="preserve"> </w:t>
      </w:r>
      <w:r>
        <w:rPr>
          <w:rFonts w:hint="eastAsia" w:hAnsi="宋体"/>
          <w:b/>
          <w:color w:val="000000" w:themeColor="text1"/>
          <w:sz w:val="36"/>
          <w:szCs w:val="36"/>
        </w:rPr>
        <w:t>招标需求</w:t>
      </w:r>
    </w:p>
    <w:p>
      <w:pPr>
        <w:pStyle w:val="15"/>
        <w:spacing w:before="120" w:after="120" w:line="360" w:lineRule="auto"/>
        <w:outlineLvl w:val="0"/>
        <w:rPr>
          <w:rFonts w:ascii="仿宋" w:hAnsi="仿宋" w:eastAsia="仿宋"/>
          <w:b/>
          <w:bCs/>
          <w:color w:val="000000" w:themeColor="text1"/>
          <w:sz w:val="28"/>
          <w:szCs w:val="28"/>
        </w:rPr>
      </w:pPr>
      <w:r>
        <w:rPr>
          <w:rFonts w:hint="eastAsia" w:ascii="仿宋" w:hAnsi="仿宋" w:eastAsia="仿宋"/>
          <w:b/>
          <w:bCs/>
          <w:color w:val="000000" w:themeColor="text1"/>
          <w:sz w:val="28"/>
          <w:szCs w:val="28"/>
        </w:rPr>
        <w:t>说明：1、标“※”号为核心产品</w:t>
      </w:r>
    </w:p>
    <w:p>
      <w:pPr>
        <w:pStyle w:val="15"/>
        <w:spacing w:before="120" w:after="120" w:line="360" w:lineRule="auto"/>
        <w:ind w:left="843"/>
        <w:outlineLvl w:val="0"/>
        <w:rPr>
          <w:rFonts w:ascii="仿宋" w:hAnsi="仿宋" w:eastAsia="仿宋"/>
          <w:sz w:val="28"/>
          <w:szCs w:val="28"/>
        </w:rPr>
      </w:pPr>
      <w:r>
        <w:rPr>
          <w:rFonts w:hint="eastAsia" w:ascii="仿宋" w:hAnsi="仿宋" w:eastAsia="仿宋"/>
          <w:sz w:val="28"/>
          <w:szCs w:val="28"/>
        </w:rPr>
        <w:t>2、标“</w:t>
      </w:r>
      <w:r>
        <w:rPr>
          <w:rFonts w:hint="eastAsia" w:ascii="微软雅黑" w:hAnsi="微软雅黑" w:eastAsia="微软雅黑" w:cs="微软雅黑"/>
          <w:sz w:val="28"/>
          <w:szCs w:val="28"/>
        </w:rPr>
        <w:t>★</w:t>
      </w:r>
      <w:r>
        <w:rPr>
          <w:rFonts w:hint="eastAsia" w:ascii="仿宋" w:hAnsi="仿宋" w:eastAsia="仿宋"/>
          <w:sz w:val="28"/>
          <w:szCs w:val="28"/>
        </w:rPr>
        <w:t>”号为关键指标，</w:t>
      </w:r>
      <w:r>
        <w:rPr>
          <w:rFonts w:hint="eastAsia" w:ascii="微软雅黑" w:hAnsi="微软雅黑" w:eastAsia="微软雅黑" w:cs="微软雅黑"/>
          <w:sz w:val="28"/>
          <w:szCs w:val="28"/>
        </w:rPr>
        <w:t>“</w:t>
      </w:r>
      <w:r>
        <w:rPr>
          <w:rFonts w:hint="eastAsia" w:ascii="东文宋体" w:hAnsi="东文宋体" w:eastAsia="东文宋体" w:cs="东文宋体"/>
          <w:b/>
          <w:bCs/>
          <w:color w:val="000000" w:themeColor="text1"/>
          <w:sz w:val="28"/>
          <w:szCs w:val="28"/>
        </w:rPr>
        <w:t>◎</w:t>
      </w:r>
      <w:r>
        <w:rPr>
          <w:rFonts w:hint="eastAsia" w:ascii="微软雅黑" w:hAnsi="微软雅黑" w:eastAsia="微软雅黑" w:cs="微软雅黑"/>
          <w:sz w:val="28"/>
          <w:szCs w:val="28"/>
        </w:rPr>
        <w:t>”</w:t>
      </w:r>
      <w:r>
        <w:rPr>
          <w:rFonts w:hint="eastAsia" w:ascii="仿宋" w:hAnsi="仿宋" w:eastAsia="仿宋"/>
          <w:sz w:val="28"/>
          <w:szCs w:val="28"/>
        </w:rPr>
        <w:t>号为基础指标，</w:t>
      </w:r>
      <w:r>
        <w:rPr>
          <w:rFonts w:hint="eastAsia" w:ascii="仿宋" w:hAnsi="仿宋" w:eastAsia="仿宋"/>
          <w:sz w:val="28"/>
          <w:szCs w:val="28"/>
          <w:lang w:val="en-US" w:eastAsia="zh-CN"/>
        </w:rPr>
        <w:t>得</w:t>
      </w:r>
      <w:r>
        <w:rPr>
          <w:rFonts w:hint="eastAsia" w:ascii="仿宋" w:hAnsi="仿宋" w:eastAsia="仿宋"/>
          <w:sz w:val="28"/>
          <w:szCs w:val="28"/>
        </w:rPr>
        <w:t>分标准与一般性指标不同</w:t>
      </w:r>
      <w:r>
        <w:rPr>
          <w:rFonts w:hint="eastAsia" w:ascii="仿宋" w:hAnsi="仿宋" w:eastAsia="仿宋"/>
          <w:sz w:val="28"/>
          <w:szCs w:val="28"/>
          <w:lang w:eastAsia="zh-CN"/>
        </w:rPr>
        <w:t>，</w:t>
      </w:r>
      <w:r>
        <w:rPr>
          <w:rFonts w:hint="eastAsia" w:ascii="仿宋" w:hAnsi="仿宋" w:eastAsia="仿宋"/>
          <w:sz w:val="28"/>
          <w:szCs w:val="28"/>
          <w:lang w:val="en-US" w:eastAsia="zh-CN"/>
        </w:rPr>
        <w:t>详见《第三章 评标办法及评分标准》。</w:t>
      </w:r>
    </w:p>
    <w:p>
      <w:pPr>
        <w:pStyle w:val="15"/>
        <w:spacing w:before="120" w:after="120" w:line="360" w:lineRule="auto"/>
        <w:ind w:left="843"/>
        <w:outlineLvl w:val="0"/>
        <w:rPr>
          <w:rFonts w:hint="eastAsia" w:ascii="仿宋" w:hAnsi="仿宋" w:eastAsia="仿宋"/>
          <w:sz w:val="28"/>
          <w:szCs w:val="28"/>
          <w:lang w:val="en-US" w:eastAsia="zh-CN"/>
        </w:rPr>
      </w:pPr>
      <w:r>
        <w:rPr>
          <w:rFonts w:hint="eastAsia" w:ascii="仿宋" w:hAnsi="仿宋" w:eastAsia="仿宋"/>
          <w:sz w:val="28"/>
          <w:szCs w:val="28"/>
        </w:rPr>
        <w:t>3、</w:t>
      </w:r>
      <w:r>
        <w:rPr>
          <w:rFonts w:hint="eastAsia" w:ascii="仿宋" w:hAnsi="仿宋" w:eastAsia="仿宋"/>
          <w:sz w:val="28"/>
          <w:szCs w:val="28"/>
          <w:lang w:val="en-US" w:eastAsia="zh-CN"/>
        </w:rPr>
        <w:t>序号1-7项的货物为医疗器械，投标</w:t>
      </w:r>
      <w:r>
        <w:rPr>
          <w:rFonts w:hint="eastAsia" w:ascii="仿宋" w:hAnsi="仿宋" w:eastAsia="仿宋"/>
          <w:sz w:val="28"/>
          <w:szCs w:val="28"/>
        </w:rPr>
        <w:t>人必须提供相应产品的医疗器械注册证（或医疗器械备案凭证），否则为无效投标</w:t>
      </w:r>
      <w:r>
        <w:rPr>
          <w:rFonts w:hint="eastAsia" w:ascii="仿宋" w:hAnsi="仿宋" w:eastAsia="仿宋"/>
          <w:sz w:val="28"/>
          <w:szCs w:val="28"/>
          <w:lang w:eastAsia="zh-CN"/>
        </w:rPr>
        <w:t>。</w:t>
      </w:r>
    </w:p>
    <w:p>
      <w:pPr>
        <w:pStyle w:val="15"/>
        <w:spacing w:before="120" w:after="120" w:line="360" w:lineRule="auto"/>
        <w:ind w:left="843"/>
        <w:outlineLvl w:val="0"/>
        <w:rPr>
          <w:rFonts w:hint="eastAsia" w:ascii="仿宋" w:hAnsi="仿宋" w:eastAsia="仿宋" w:cs="仿宋"/>
          <w:b w:val="0"/>
          <w:bCs w:val="0"/>
          <w:color w:val="000000" w:themeColor="text1"/>
          <w:sz w:val="28"/>
          <w:szCs w:val="28"/>
        </w:rPr>
      </w:pPr>
      <w:r>
        <w:rPr>
          <w:rFonts w:hint="eastAsia" w:ascii="仿宋" w:hAnsi="仿宋" w:eastAsia="仿宋" w:cs="仿宋"/>
          <w:b w:val="0"/>
          <w:bCs w:val="0"/>
          <w:sz w:val="28"/>
          <w:szCs w:val="28"/>
        </w:rPr>
        <w:t>4、标</w:t>
      </w:r>
      <w:r>
        <w:rPr>
          <w:rFonts w:hint="eastAsia" w:ascii="仿宋" w:hAnsi="仿宋" w:eastAsia="仿宋" w:cs="仿宋"/>
          <w:b w:val="0"/>
          <w:bCs w:val="0"/>
          <w:color w:val="000000" w:themeColor="text1"/>
          <w:sz w:val="28"/>
          <w:szCs w:val="28"/>
        </w:rPr>
        <w:t>◆的产品为业绩证明和产品授权证明有效产品。</w:t>
      </w:r>
    </w:p>
    <w:p>
      <w:pPr>
        <w:pStyle w:val="15"/>
        <w:spacing w:before="120" w:after="120" w:line="360" w:lineRule="auto"/>
        <w:outlineLvl w:val="9"/>
        <w:rPr>
          <w:rFonts w:hint="eastAsia" w:ascii="仿宋" w:hAnsi="仿宋" w:eastAsia="仿宋"/>
          <w:color w:val="000000" w:themeColor="text1"/>
          <w:sz w:val="28"/>
          <w:szCs w:val="28"/>
        </w:rPr>
      </w:pPr>
    </w:p>
    <w:p>
      <w:pPr>
        <w:pStyle w:val="15"/>
        <w:spacing w:before="120" w:after="120" w:line="360" w:lineRule="auto"/>
        <w:outlineLvl w:val="9"/>
        <w:rPr>
          <w:rFonts w:ascii="仿宋" w:hAnsi="仿宋" w:eastAsia="仿宋"/>
          <w:color w:val="000000" w:themeColor="text1"/>
          <w:sz w:val="28"/>
          <w:szCs w:val="28"/>
        </w:rPr>
      </w:pPr>
      <w:r>
        <w:rPr>
          <w:rFonts w:hint="eastAsia" w:ascii="仿宋" w:hAnsi="仿宋" w:eastAsia="仿宋"/>
          <w:color w:val="000000" w:themeColor="text1"/>
          <w:sz w:val="28"/>
          <w:szCs w:val="28"/>
        </w:rPr>
        <w:t>预算金额150万元，部分器材已通过财政部进口审批</w:t>
      </w:r>
    </w:p>
    <w:p>
      <w:pPr>
        <w:pStyle w:val="15"/>
        <w:spacing w:before="120" w:after="120" w:line="360" w:lineRule="auto"/>
        <w:outlineLvl w:val="9"/>
        <w:rPr>
          <w:rFonts w:hint="eastAsia" w:ascii="仿宋" w:hAnsi="仿宋" w:eastAsia="仿宋"/>
          <w:color w:val="000000" w:themeColor="text1"/>
          <w:sz w:val="28"/>
          <w:szCs w:val="28"/>
        </w:rPr>
      </w:pPr>
      <w:r>
        <w:rPr>
          <w:rFonts w:hint="eastAsia" w:ascii="仿宋" w:hAnsi="仿宋" w:eastAsia="仿宋"/>
          <w:color w:val="000000" w:themeColor="text1"/>
          <w:sz w:val="28"/>
          <w:szCs w:val="28"/>
        </w:rPr>
        <w:t>到货要求：签合同后15日内交货。</w:t>
      </w:r>
    </w:p>
    <w:p>
      <w:pPr>
        <w:pStyle w:val="15"/>
        <w:spacing w:before="120" w:after="120" w:line="360" w:lineRule="auto"/>
        <w:outlineLvl w:val="9"/>
        <w:rPr>
          <w:rFonts w:ascii="仿宋" w:hAnsi="仿宋" w:eastAsia="仿宋"/>
          <w:color w:val="000000" w:themeColor="text1"/>
          <w:sz w:val="28"/>
          <w:szCs w:val="28"/>
        </w:rPr>
      </w:pPr>
      <w:r>
        <w:rPr>
          <w:rFonts w:hint="eastAsia" w:ascii="仿宋" w:hAnsi="仿宋" w:eastAsia="仿宋"/>
          <w:color w:val="000000" w:themeColor="text1"/>
          <w:sz w:val="28"/>
          <w:szCs w:val="28"/>
        </w:rPr>
        <w:t>质保要求：不少于12个月</w:t>
      </w:r>
    </w:p>
    <w:tbl>
      <w:tblPr>
        <w:tblStyle w:val="26"/>
        <w:tblpPr w:leftFromText="180" w:rightFromText="180" w:vertAnchor="text" w:horzAnchor="page" w:tblpX="1684" w:tblpY="841"/>
        <w:tblOverlap w:val="never"/>
        <w:tblW w:w="5000" w:type="pct"/>
        <w:tblInd w:w="0" w:type="dxa"/>
        <w:tblLayout w:type="autofit"/>
        <w:tblCellMar>
          <w:top w:w="0" w:type="dxa"/>
          <w:left w:w="108" w:type="dxa"/>
          <w:bottom w:w="0" w:type="dxa"/>
          <w:right w:w="108" w:type="dxa"/>
        </w:tblCellMar>
      </w:tblPr>
      <w:tblGrid>
        <w:gridCol w:w="461"/>
        <w:gridCol w:w="2134"/>
        <w:gridCol w:w="640"/>
        <w:gridCol w:w="464"/>
        <w:gridCol w:w="5361"/>
      </w:tblGrid>
      <w:tr>
        <w:tblPrEx>
          <w:tblCellMar>
            <w:top w:w="0" w:type="dxa"/>
            <w:left w:w="108" w:type="dxa"/>
            <w:bottom w:w="0" w:type="dxa"/>
            <w:right w:w="108" w:type="dxa"/>
          </w:tblCellMar>
        </w:tblPrEx>
        <w:trPr>
          <w:trHeight w:val="912"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before="120" w:after="120" w:line="360" w:lineRule="auto"/>
              <w:outlineLvl w:val="0"/>
              <w:rPr>
                <w:rFonts w:hAnsi="宋体" w:cs="宋体"/>
                <w:b/>
                <w:bCs/>
                <w:color w:val="000000"/>
                <w:sz w:val="20"/>
                <w:szCs w:val="20"/>
              </w:rPr>
            </w:pPr>
            <w:bookmarkStart w:id="17" w:name="_Toc121226006"/>
            <w:r>
              <w:rPr>
                <w:rFonts w:hint="eastAsia" w:hAnsi="宋体" w:cs="宋体"/>
                <w:b/>
                <w:bCs/>
                <w:color w:val="000000"/>
                <w:kern w:val="0"/>
                <w:sz w:val="20"/>
                <w:szCs w:val="20"/>
              </w:rPr>
              <w:t>序号</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before="120" w:after="120" w:line="360" w:lineRule="auto"/>
              <w:outlineLvl w:val="0"/>
              <w:rPr>
                <w:rFonts w:hAnsi="宋体" w:cs="宋体"/>
                <w:b/>
                <w:bCs/>
                <w:color w:val="000000"/>
                <w:sz w:val="20"/>
                <w:szCs w:val="20"/>
              </w:rPr>
            </w:pPr>
            <w:r>
              <w:rPr>
                <w:rFonts w:hint="eastAsia" w:hAnsi="宋体" w:cs="宋体"/>
                <w:b/>
                <w:bCs/>
                <w:color w:val="000000"/>
                <w:kern w:val="0"/>
                <w:sz w:val="20"/>
                <w:szCs w:val="20"/>
              </w:rPr>
              <w:t>器材名称</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before="120" w:after="120" w:line="360" w:lineRule="auto"/>
              <w:outlineLvl w:val="0"/>
              <w:rPr>
                <w:rFonts w:hAnsi="宋体" w:cs="宋体"/>
                <w:b/>
                <w:bCs/>
                <w:color w:val="000000"/>
                <w:sz w:val="20"/>
                <w:szCs w:val="20"/>
              </w:rPr>
            </w:pPr>
            <w:r>
              <w:rPr>
                <w:rFonts w:hint="eastAsia" w:hAnsi="宋体" w:cs="宋体"/>
                <w:b/>
                <w:bCs/>
                <w:color w:val="000000"/>
                <w:kern w:val="0"/>
                <w:sz w:val="20"/>
                <w:szCs w:val="20"/>
              </w:rPr>
              <w:t>数量</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before="120" w:after="120" w:line="360" w:lineRule="auto"/>
              <w:outlineLvl w:val="0"/>
              <w:rPr>
                <w:rFonts w:hAnsi="宋体" w:cs="宋体"/>
                <w:b/>
                <w:bCs/>
                <w:color w:val="000000"/>
                <w:sz w:val="20"/>
                <w:szCs w:val="20"/>
              </w:rPr>
            </w:pPr>
            <w:r>
              <w:rPr>
                <w:rFonts w:hint="eastAsia" w:hAnsi="宋体" w:cs="宋体"/>
                <w:b/>
                <w:bCs/>
                <w:color w:val="000000"/>
                <w:kern w:val="0"/>
                <w:sz w:val="20"/>
                <w:szCs w:val="20"/>
              </w:rPr>
              <w:t>单位</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before="120" w:after="120" w:line="360" w:lineRule="auto"/>
              <w:outlineLvl w:val="0"/>
              <w:rPr>
                <w:rFonts w:hAnsi="宋体" w:cs="宋体"/>
                <w:b/>
                <w:bCs/>
                <w:color w:val="000000"/>
                <w:sz w:val="20"/>
                <w:szCs w:val="20"/>
              </w:rPr>
            </w:pPr>
            <w:r>
              <w:rPr>
                <w:rFonts w:hint="eastAsia" w:hAnsi="宋体" w:cs="宋体"/>
                <w:b/>
                <w:bCs/>
                <w:color w:val="000000"/>
                <w:kern w:val="0"/>
                <w:sz w:val="20"/>
                <w:szCs w:val="20"/>
              </w:rPr>
              <w:t>技术参数</w:t>
            </w:r>
          </w:p>
        </w:tc>
      </w:tr>
      <w:tr>
        <w:tblPrEx>
          <w:tblCellMar>
            <w:top w:w="0" w:type="dxa"/>
            <w:left w:w="108" w:type="dxa"/>
            <w:bottom w:w="0" w:type="dxa"/>
            <w:right w:w="108" w:type="dxa"/>
          </w:tblCellMar>
        </w:tblPrEx>
        <w:trPr>
          <w:trHeight w:val="1167"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pPr>
            <w:r>
              <w:rPr>
                <w:rFonts w:hint="eastAsia" w:ascii="东文宋体" w:hAnsi="东文宋体" w:eastAsia="东文宋体" w:cs="东文宋体"/>
                <w:b/>
                <w:bCs/>
                <w:color w:val="000000" w:themeColor="text1"/>
                <w:sz w:val="28"/>
                <w:szCs w:val="28"/>
              </w:rPr>
              <w:t>◆</w:t>
            </w:r>
            <w:r>
              <w:rPr>
                <w:rFonts w:hint="eastAsia" w:ascii="宋体" w:hAnsi="宋体" w:cs="仿宋"/>
                <w:b/>
              </w:rPr>
              <w:t>全自动化学发光免疫系统检测仪（已通过财政部进口</w:t>
            </w:r>
            <w:r>
              <w:rPr>
                <w:rFonts w:hint="eastAsia" w:ascii="宋体" w:hAnsi="宋体" w:cs="仿宋"/>
                <w:b/>
                <w:lang w:val="en-US" w:eastAsia="zh-CN"/>
              </w:rPr>
              <w:t>产品</w:t>
            </w:r>
            <w:r>
              <w:rPr>
                <w:rFonts w:hint="eastAsia" w:ascii="宋体" w:hAnsi="宋体" w:cs="仿宋"/>
                <w:b/>
              </w:rPr>
              <w:t>审批</w:t>
            </w:r>
            <w:r>
              <w:rPr>
                <w:rFonts w:hint="eastAsia" w:ascii="宋体" w:hAnsi="宋体" w:cs="仿宋"/>
                <w:b/>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宋体" w:hAnsi="宋体" w:cs="宋体"/>
                <w:color w:val="000000"/>
                <w:kern w:val="0"/>
                <w:sz w:val="20"/>
                <w:szCs w:val="20"/>
              </w:rPr>
            </w:pPr>
            <w:r>
              <w:rPr>
                <w:rFonts w:hint="eastAsia" w:ascii="宋体" w:hAnsi="宋体" w:cs="仿宋"/>
                <w:spacing w:val="10"/>
                <w:sz w:val="20"/>
                <w:szCs w:val="21"/>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firstLine="110" w:firstLineChars="50"/>
              <w:jc w:val="left"/>
              <w:textAlignment w:val="center"/>
              <w:rPr>
                <w:rFonts w:ascii="宋体" w:hAnsi="宋体" w:cs="宋体"/>
                <w:color w:val="000000"/>
                <w:kern w:val="0"/>
                <w:sz w:val="20"/>
                <w:szCs w:val="20"/>
              </w:rPr>
            </w:pPr>
            <w:r>
              <w:rPr>
                <w:rFonts w:hint="eastAsia" w:ascii="宋体" w:hAnsi="宋体" w:cs="仿宋"/>
                <w:spacing w:val="10"/>
                <w:sz w:val="20"/>
                <w:szCs w:val="21"/>
              </w:rPr>
              <w:t>台</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2108" w:hanging="2108" w:hangingChars="750"/>
              <w:rPr>
                <w:rFonts w:ascii="宋体" w:hAnsi="宋体" w:cs="宋体"/>
                <w:szCs w:val="21"/>
              </w:rPr>
            </w:pPr>
            <w:r>
              <w:rPr>
                <w:rFonts w:hint="eastAsia" w:ascii="东文宋体" w:hAnsi="东文宋体" w:eastAsia="东文宋体" w:cs="东文宋体"/>
                <w:b/>
                <w:bCs/>
                <w:color w:val="000000" w:themeColor="text1"/>
                <w:sz w:val="28"/>
                <w:szCs w:val="28"/>
              </w:rPr>
              <w:t>◎</w:t>
            </w:r>
            <w:r>
              <w:rPr>
                <w:rFonts w:hint="eastAsia" w:ascii="宋体" w:hAnsi="宋体" w:cs="宋体"/>
                <w:szCs w:val="21"/>
              </w:rPr>
              <w:t>1、检测原理：微粒子酶促化学发光原理</w:t>
            </w:r>
          </w:p>
          <w:p>
            <w:pPr>
              <w:spacing w:line="360" w:lineRule="auto"/>
              <w:ind w:left="2100" w:hanging="2100" w:hangingChars="750"/>
              <w:rPr>
                <w:rFonts w:ascii="宋体" w:hAnsi="宋体" w:cs="宋体"/>
                <w:szCs w:val="21"/>
              </w:rPr>
            </w:pPr>
            <w:r>
              <w:rPr>
                <w:rFonts w:hint="eastAsia" w:ascii="微软雅黑" w:hAnsi="微软雅黑" w:eastAsia="微软雅黑" w:cs="微软雅黑"/>
                <w:sz w:val="28"/>
                <w:szCs w:val="28"/>
              </w:rPr>
              <w:t>★</w:t>
            </w:r>
            <w:r>
              <w:rPr>
                <w:rFonts w:hint="eastAsia" w:ascii="宋体" w:hAnsi="宋体" w:cs="宋体"/>
                <w:szCs w:val="21"/>
              </w:rPr>
              <w:t>2、标记底物：金刚烷发光底物</w:t>
            </w:r>
          </w:p>
          <w:p>
            <w:pPr>
              <w:spacing w:line="360" w:lineRule="auto"/>
              <w:ind w:left="1575" w:hanging="1575" w:hangingChars="750"/>
              <w:rPr>
                <w:rFonts w:ascii="宋体" w:hAnsi="宋体" w:cs="宋体"/>
                <w:szCs w:val="21"/>
              </w:rPr>
            </w:pPr>
            <w:r>
              <w:rPr>
                <w:rFonts w:hint="eastAsia" w:ascii="宋体" w:hAnsi="宋体" w:cs="宋体"/>
                <w:szCs w:val="21"/>
              </w:rPr>
              <w:t>3、检测速度：≥100个/小时</w:t>
            </w:r>
          </w:p>
          <w:p>
            <w:pPr>
              <w:spacing w:line="360" w:lineRule="auto"/>
              <w:ind w:left="1575" w:hanging="1575" w:hangingChars="750"/>
              <w:rPr>
                <w:rFonts w:ascii="宋体" w:hAnsi="宋体" w:cs="宋体"/>
                <w:szCs w:val="21"/>
              </w:rPr>
            </w:pPr>
            <w:r>
              <w:rPr>
                <w:rFonts w:hint="eastAsia" w:ascii="宋体" w:hAnsi="宋体" w:cs="宋体"/>
                <w:szCs w:val="21"/>
              </w:rPr>
              <w:t>4、冷藏试剂位：≥24个，工作中可随时添加</w:t>
            </w:r>
          </w:p>
          <w:p>
            <w:pPr>
              <w:spacing w:line="360" w:lineRule="auto"/>
              <w:ind w:left="1575" w:hanging="1575" w:hangingChars="750"/>
              <w:rPr>
                <w:rFonts w:ascii="宋体" w:hAnsi="宋体" w:cs="宋体"/>
                <w:szCs w:val="21"/>
              </w:rPr>
            </w:pPr>
            <w:r>
              <w:rPr>
                <w:rFonts w:hint="eastAsia" w:ascii="宋体" w:hAnsi="宋体" w:cs="宋体"/>
                <w:szCs w:val="21"/>
              </w:rPr>
              <w:t>5、样本位：≥60个，工作中可随时添加</w:t>
            </w:r>
          </w:p>
          <w:p>
            <w:pPr>
              <w:spacing w:line="360" w:lineRule="auto"/>
              <w:ind w:left="1575" w:hanging="1575" w:hangingChars="750"/>
              <w:rPr>
                <w:rFonts w:ascii="宋体" w:hAnsi="宋体" w:cs="宋体"/>
                <w:szCs w:val="21"/>
              </w:rPr>
            </w:pPr>
            <w:r>
              <w:rPr>
                <w:rFonts w:hint="eastAsia" w:ascii="宋体" w:hAnsi="宋体" w:cs="宋体"/>
                <w:szCs w:val="21"/>
              </w:rPr>
              <w:t>6、具有自动反射检测、自动机上稀释功能和样品凝块检测功能</w:t>
            </w:r>
          </w:p>
          <w:p>
            <w:pPr>
              <w:spacing w:line="360" w:lineRule="auto"/>
              <w:ind w:left="2100" w:hanging="2100" w:hangingChars="750"/>
              <w:jc w:val="left"/>
              <w:rPr>
                <w:rFonts w:ascii="宋体" w:hAnsi="宋体" w:cs="宋体"/>
                <w:szCs w:val="21"/>
              </w:rPr>
            </w:pPr>
            <w:r>
              <w:rPr>
                <w:rFonts w:hint="eastAsia" w:ascii="微软雅黑" w:hAnsi="微软雅黑" w:eastAsia="微软雅黑" w:cs="微软雅黑"/>
                <w:sz w:val="28"/>
                <w:szCs w:val="28"/>
              </w:rPr>
              <w:t>★</w:t>
            </w:r>
            <w:r>
              <w:rPr>
                <w:rFonts w:hint="eastAsia" w:ascii="宋体" w:hAnsi="宋体" w:cs="宋体"/>
                <w:szCs w:val="21"/>
              </w:rPr>
              <w:t>7、稳定性：试剂盒盖为多重覆膜，防止蒸发；仪器自带试剂冷藏系统</w:t>
            </w:r>
          </w:p>
          <w:p>
            <w:pPr>
              <w:spacing w:line="360" w:lineRule="auto"/>
              <w:ind w:left="1"/>
              <w:rPr>
                <w:rFonts w:ascii="宋体" w:hAnsi="宋体" w:cs="宋体"/>
                <w:szCs w:val="21"/>
              </w:rPr>
            </w:pPr>
            <w:r>
              <w:rPr>
                <w:rFonts w:hint="eastAsia" w:ascii="宋体" w:hAnsi="宋体" w:cs="宋体"/>
                <w:szCs w:val="21"/>
              </w:rPr>
              <w:t>8、操作系统: Windows操作系统、图象式界面、软盘存储、网络远程诊断，具备外部连接端口。</w:t>
            </w:r>
          </w:p>
          <w:p>
            <w:r>
              <w:rPr>
                <w:rFonts w:hint="eastAsia" w:ascii="东文宋体" w:hAnsi="东文宋体" w:eastAsia="东文宋体" w:cs="东文宋体"/>
                <w:b/>
                <w:bCs/>
                <w:color w:val="000000" w:themeColor="text1"/>
                <w:sz w:val="28"/>
                <w:szCs w:val="28"/>
              </w:rPr>
              <w:t>◎</w:t>
            </w:r>
            <w:r>
              <w:rPr>
                <w:rFonts w:hint="eastAsia" w:ascii="宋体" w:hAnsi="宋体" w:cs="宋体"/>
                <w:szCs w:val="21"/>
              </w:rPr>
              <w:t>9、至少具有全中文操作界面</w:t>
            </w:r>
          </w:p>
        </w:tc>
      </w:tr>
      <w:tr>
        <w:tblPrEx>
          <w:tblCellMar>
            <w:top w:w="0" w:type="dxa"/>
            <w:left w:w="108" w:type="dxa"/>
            <w:bottom w:w="0" w:type="dxa"/>
            <w:right w:w="108" w:type="dxa"/>
          </w:tblCellMar>
        </w:tblPrEx>
        <w:trPr>
          <w:trHeight w:val="2123"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rPr>
                <w:rFonts w:ascii="宋体" w:hAnsi="宋体" w:cs="宋体"/>
                <w:color w:val="000000"/>
                <w:kern w:val="0"/>
                <w:sz w:val="20"/>
                <w:szCs w:val="20"/>
              </w:rPr>
            </w:pPr>
            <w:r>
              <w:rPr>
                <w:rFonts w:hint="eastAsia" w:ascii="东文宋体" w:hAnsi="东文宋体" w:eastAsia="东文宋体" w:cs="东文宋体"/>
                <w:b/>
                <w:bCs/>
                <w:color w:val="000000" w:themeColor="text1"/>
                <w:sz w:val="28"/>
                <w:szCs w:val="28"/>
              </w:rPr>
              <w:t>◆</w:t>
            </w:r>
            <w:r>
              <w:rPr>
                <w:rFonts w:hint="eastAsia" w:ascii="宋体" w:hAnsi="宋体" w:cs="仿宋"/>
                <w:b/>
              </w:rPr>
              <w:t>全自动生化分析仪</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firstLine="200" w:firstLineChars="1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5"/>
              </w:numPr>
              <w:tabs>
                <w:tab w:val="left" w:pos="45"/>
                <w:tab w:val="left" w:pos="2268"/>
              </w:tabs>
              <w:spacing w:line="360" w:lineRule="auto"/>
              <w:ind w:left="233" w:leftChars="-1" w:hanging="235" w:hangingChars="112"/>
              <w:rPr>
                <w:rFonts w:ascii="宋体" w:hAnsi="宋体" w:cs="宋体"/>
                <w:szCs w:val="21"/>
              </w:rPr>
            </w:pPr>
            <w:r>
              <w:rPr>
                <w:rFonts w:hint="eastAsia" w:ascii="宋体" w:hAnsi="宋体" w:cs="宋体"/>
                <w:szCs w:val="21"/>
              </w:rPr>
              <w:t>检测速度：生化比色分析恒速</w:t>
            </w:r>
            <w:r>
              <w:rPr>
                <w:rFonts w:hint="eastAsia" w:ascii="宋体" w:hAnsi="宋体" w:cs="仿宋"/>
                <w:szCs w:val="21"/>
              </w:rPr>
              <w:t>≥</w:t>
            </w:r>
            <w:r>
              <w:rPr>
                <w:rFonts w:hint="eastAsia" w:ascii="宋体" w:hAnsi="宋体" w:cs="宋体"/>
                <w:szCs w:val="21"/>
              </w:rPr>
              <w:t>420个/小时</w:t>
            </w:r>
          </w:p>
          <w:p>
            <w:pPr>
              <w:numPr>
                <w:ilvl w:val="0"/>
                <w:numId w:val="5"/>
              </w:numPr>
              <w:tabs>
                <w:tab w:val="left" w:pos="45"/>
                <w:tab w:val="left" w:pos="2268"/>
              </w:tabs>
              <w:spacing w:line="360" w:lineRule="auto"/>
              <w:ind w:left="233" w:leftChars="-1" w:hanging="235" w:hangingChars="112"/>
              <w:rPr>
                <w:rFonts w:ascii="宋体" w:hAnsi="宋体" w:cs="宋体"/>
                <w:szCs w:val="21"/>
              </w:rPr>
            </w:pPr>
            <w:r>
              <w:rPr>
                <w:rFonts w:hint="eastAsia" w:ascii="宋体" w:hAnsi="宋体" w:cs="宋体"/>
                <w:szCs w:val="21"/>
              </w:rPr>
              <w:t>检测方法：要求至少具备终点法，两点终点法，两点速率法，免疫比浊法，电极法</w:t>
            </w:r>
          </w:p>
          <w:p>
            <w:pPr>
              <w:numPr>
                <w:ilvl w:val="0"/>
                <w:numId w:val="5"/>
              </w:numPr>
              <w:tabs>
                <w:tab w:val="left" w:pos="45"/>
                <w:tab w:val="left" w:pos="2268"/>
              </w:tabs>
              <w:spacing w:line="360" w:lineRule="auto"/>
              <w:ind w:left="233" w:leftChars="-1" w:hanging="235" w:hangingChars="112"/>
              <w:rPr>
                <w:rFonts w:ascii="宋体" w:hAnsi="宋体" w:cs="宋体"/>
                <w:szCs w:val="21"/>
              </w:rPr>
            </w:pPr>
            <w:r>
              <w:rPr>
                <w:rFonts w:hint="eastAsia" w:ascii="宋体" w:hAnsi="宋体" w:cs="宋体"/>
                <w:szCs w:val="21"/>
              </w:rPr>
              <w:t>定标方法：单点线性、两点线性、多点线性、非线性，具有至少6种定标方式</w:t>
            </w:r>
          </w:p>
          <w:p>
            <w:pPr>
              <w:numPr>
                <w:ilvl w:val="0"/>
                <w:numId w:val="5"/>
              </w:numPr>
              <w:tabs>
                <w:tab w:val="left" w:pos="45"/>
                <w:tab w:val="left" w:pos="2268"/>
              </w:tabs>
              <w:spacing w:line="360" w:lineRule="auto"/>
              <w:ind w:left="233" w:leftChars="-1" w:hanging="235" w:hangingChars="112"/>
              <w:rPr>
                <w:rFonts w:ascii="宋体" w:hAnsi="宋体" w:cs="宋体"/>
                <w:szCs w:val="21"/>
              </w:rPr>
            </w:pPr>
            <w:r>
              <w:rPr>
                <w:rFonts w:hint="eastAsia" w:ascii="宋体" w:hAnsi="宋体" w:cs="宋体"/>
                <w:szCs w:val="21"/>
              </w:rPr>
              <w:t>急诊检测能力：急诊样本可以随时插入并优先检测；具有24小时待机功能；</w:t>
            </w:r>
          </w:p>
          <w:p>
            <w:pPr>
              <w:numPr>
                <w:ilvl w:val="0"/>
                <w:numId w:val="5"/>
              </w:numPr>
              <w:tabs>
                <w:tab w:val="left" w:pos="45"/>
                <w:tab w:val="left" w:pos="2268"/>
              </w:tabs>
              <w:spacing w:line="360" w:lineRule="auto"/>
              <w:ind w:left="313" w:leftChars="-1" w:hanging="315" w:hangingChars="112"/>
              <w:rPr>
                <w:rFonts w:ascii="宋体" w:hAnsi="宋体" w:cs="宋体"/>
                <w:szCs w:val="21"/>
              </w:rPr>
            </w:pPr>
            <w:r>
              <w:rPr>
                <w:rFonts w:hint="eastAsia" w:ascii="东文宋体" w:hAnsi="东文宋体" w:eastAsia="东文宋体" w:cs="东文宋体"/>
                <w:b/>
                <w:bCs/>
                <w:color w:val="000000" w:themeColor="text1"/>
                <w:sz w:val="28"/>
                <w:szCs w:val="28"/>
              </w:rPr>
              <w:t>◎</w:t>
            </w:r>
            <w:r>
              <w:rPr>
                <w:rFonts w:hint="eastAsia" w:ascii="宋体" w:hAnsi="宋体" w:cs="宋体"/>
                <w:szCs w:val="21"/>
              </w:rPr>
              <w:t>最大同时在线分析项目：</w:t>
            </w:r>
            <w:r>
              <w:rPr>
                <w:rFonts w:hint="eastAsia" w:ascii="宋体" w:hAnsi="宋体" w:cs="仿宋"/>
                <w:szCs w:val="21"/>
              </w:rPr>
              <w:t>≥</w:t>
            </w:r>
            <w:r>
              <w:rPr>
                <w:rFonts w:hint="eastAsia" w:ascii="宋体" w:hAnsi="宋体" w:cs="宋体"/>
                <w:szCs w:val="21"/>
              </w:rPr>
              <w:t>81项</w:t>
            </w:r>
          </w:p>
          <w:p>
            <w:pPr>
              <w:numPr>
                <w:ilvl w:val="0"/>
                <w:numId w:val="5"/>
              </w:numPr>
              <w:tabs>
                <w:tab w:val="left" w:pos="45"/>
                <w:tab w:val="left" w:pos="2268"/>
              </w:tabs>
              <w:spacing w:line="360" w:lineRule="auto"/>
              <w:ind w:left="233" w:leftChars="-1" w:hanging="235" w:hangingChars="112"/>
              <w:rPr>
                <w:rFonts w:ascii="宋体" w:hAnsi="宋体" w:cs="宋体"/>
                <w:szCs w:val="21"/>
              </w:rPr>
            </w:pPr>
            <w:r>
              <w:rPr>
                <w:rFonts w:hint="eastAsia" w:ascii="宋体" w:hAnsi="宋体" w:cs="宋体"/>
                <w:szCs w:val="21"/>
              </w:rPr>
              <w:t>波长数量及范围：波长数量不少于10个，预留2个空位；波长范围要求340-800nm</w:t>
            </w:r>
          </w:p>
          <w:p>
            <w:pPr>
              <w:numPr>
                <w:ilvl w:val="0"/>
                <w:numId w:val="5"/>
              </w:numPr>
              <w:tabs>
                <w:tab w:val="left" w:pos="45"/>
                <w:tab w:val="left" w:pos="2268"/>
              </w:tabs>
              <w:spacing w:line="360" w:lineRule="auto"/>
              <w:ind w:left="233" w:leftChars="-1" w:hanging="235" w:hangingChars="112"/>
              <w:rPr>
                <w:rFonts w:ascii="宋体" w:hAnsi="宋体" w:cs="宋体"/>
                <w:szCs w:val="21"/>
              </w:rPr>
            </w:pPr>
            <w:r>
              <w:rPr>
                <w:rFonts w:hint="eastAsia" w:ascii="宋体" w:hAnsi="宋体" w:cs="宋体"/>
                <w:szCs w:val="21"/>
              </w:rPr>
              <w:t>杂散光：当测定波长位340nm时，吸光度不小于4.0</w:t>
            </w:r>
          </w:p>
          <w:p>
            <w:pPr>
              <w:numPr>
                <w:ilvl w:val="0"/>
                <w:numId w:val="5"/>
              </w:numPr>
              <w:tabs>
                <w:tab w:val="left" w:pos="45"/>
                <w:tab w:val="left" w:pos="2268"/>
              </w:tabs>
              <w:spacing w:line="360" w:lineRule="auto"/>
              <w:ind w:left="233" w:leftChars="-1" w:hanging="235" w:hangingChars="112"/>
              <w:rPr>
                <w:rFonts w:ascii="宋体" w:hAnsi="宋体" w:cs="宋体"/>
                <w:szCs w:val="21"/>
              </w:rPr>
            </w:pPr>
            <w:r>
              <w:rPr>
                <w:rFonts w:hint="eastAsia" w:ascii="宋体" w:hAnsi="宋体" w:cs="宋体"/>
                <w:szCs w:val="21"/>
              </w:rPr>
              <w:t>反应盘温控方式：非水浴免维护免保养的恒温方式</w:t>
            </w:r>
          </w:p>
          <w:p>
            <w:pPr>
              <w:numPr>
                <w:ilvl w:val="0"/>
                <w:numId w:val="5"/>
              </w:numPr>
              <w:tabs>
                <w:tab w:val="left" w:pos="45"/>
                <w:tab w:val="left" w:pos="2268"/>
              </w:tabs>
              <w:spacing w:line="360" w:lineRule="auto"/>
              <w:ind w:left="233" w:leftChars="-1" w:hanging="235" w:hangingChars="112"/>
              <w:rPr>
                <w:rFonts w:ascii="宋体" w:hAnsi="宋体" w:cs="宋体"/>
                <w:szCs w:val="21"/>
              </w:rPr>
            </w:pPr>
            <w:r>
              <w:rPr>
                <w:rFonts w:hint="eastAsia" w:ascii="宋体" w:hAnsi="宋体" w:cs="宋体"/>
                <w:szCs w:val="21"/>
              </w:rPr>
              <w:t>样本量：2ul–35 ul，递增≤0.05ul，样本位：</w:t>
            </w:r>
            <w:r>
              <w:rPr>
                <w:rFonts w:hint="eastAsia" w:ascii="宋体" w:hAnsi="宋体" w:cs="仿宋"/>
                <w:szCs w:val="21"/>
              </w:rPr>
              <w:t>≥</w:t>
            </w:r>
            <w:r>
              <w:rPr>
                <w:rFonts w:hint="eastAsia" w:ascii="宋体" w:hAnsi="宋体" w:cs="宋体"/>
                <w:szCs w:val="21"/>
              </w:rPr>
              <w:t>80个</w:t>
            </w:r>
          </w:p>
          <w:p>
            <w:pPr>
              <w:numPr>
                <w:ilvl w:val="0"/>
                <w:numId w:val="5"/>
              </w:numPr>
              <w:tabs>
                <w:tab w:val="left" w:pos="45"/>
                <w:tab w:val="left" w:pos="2268"/>
              </w:tabs>
              <w:spacing w:line="360" w:lineRule="auto"/>
              <w:ind w:left="233" w:leftChars="-1" w:hanging="235" w:hangingChars="112"/>
              <w:rPr>
                <w:rFonts w:ascii="宋体" w:hAnsi="宋体" w:cs="宋体"/>
                <w:szCs w:val="21"/>
              </w:rPr>
            </w:pPr>
            <w:r>
              <w:rPr>
                <w:rFonts w:hint="eastAsia" w:ascii="宋体" w:hAnsi="宋体" w:cs="宋体"/>
                <w:szCs w:val="21"/>
              </w:rPr>
              <w:t>试剂量：10ul–300 ul，递增≤0.5ul，试剂位：</w:t>
            </w:r>
            <w:r>
              <w:rPr>
                <w:rFonts w:hint="eastAsia" w:ascii="宋体" w:hAnsi="宋体" w:cs="仿宋"/>
                <w:szCs w:val="21"/>
              </w:rPr>
              <w:t>≥</w:t>
            </w:r>
            <w:r>
              <w:rPr>
                <w:rFonts w:hint="eastAsia" w:ascii="宋体" w:hAnsi="宋体" w:cs="宋体"/>
                <w:szCs w:val="21"/>
              </w:rPr>
              <w:t xml:space="preserve">80个 </w:t>
            </w:r>
          </w:p>
          <w:p>
            <w:pPr>
              <w:numPr>
                <w:ilvl w:val="0"/>
                <w:numId w:val="5"/>
              </w:numPr>
              <w:tabs>
                <w:tab w:val="left" w:pos="45"/>
                <w:tab w:val="left" w:pos="2268"/>
              </w:tabs>
              <w:spacing w:line="360" w:lineRule="auto"/>
              <w:ind w:left="313" w:leftChars="-1" w:hanging="315" w:hangingChars="112"/>
              <w:rPr>
                <w:rFonts w:ascii="宋体" w:hAnsi="宋体" w:cs="宋体"/>
                <w:szCs w:val="21"/>
              </w:rPr>
            </w:pPr>
            <w:r>
              <w:rPr>
                <w:rFonts w:hint="eastAsia" w:ascii="东文宋体" w:hAnsi="东文宋体" w:eastAsia="东文宋体" w:cs="东文宋体"/>
                <w:b/>
                <w:bCs/>
                <w:color w:val="000000" w:themeColor="text1"/>
                <w:sz w:val="28"/>
                <w:szCs w:val="28"/>
              </w:rPr>
              <w:t>◎</w:t>
            </w:r>
            <w:r>
              <w:rPr>
                <w:rFonts w:hint="eastAsia" w:ascii="宋体" w:hAnsi="宋体" w:cs="宋体"/>
                <w:szCs w:val="21"/>
              </w:rPr>
              <w:t>试剂冷藏：24小时独立冷藏系统，冷藏温度2℃～8℃</w:t>
            </w:r>
          </w:p>
          <w:p>
            <w:pPr>
              <w:numPr>
                <w:ilvl w:val="0"/>
                <w:numId w:val="5"/>
              </w:numPr>
              <w:tabs>
                <w:tab w:val="left" w:pos="45"/>
                <w:tab w:val="left" w:pos="2268"/>
              </w:tabs>
              <w:spacing w:line="360" w:lineRule="auto"/>
              <w:ind w:left="233" w:leftChars="-1" w:hanging="235" w:hangingChars="112"/>
              <w:rPr>
                <w:rFonts w:ascii="宋体" w:hAnsi="宋体" w:cs="宋体"/>
                <w:szCs w:val="21"/>
              </w:rPr>
            </w:pPr>
            <w:r>
              <w:rPr>
                <w:rFonts w:hint="eastAsia" w:ascii="宋体" w:hAnsi="宋体" w:cs="宋体"/>
                <w:szCs w:val="21"/>
              </w:rPr>
              <w:t>条码功能：具有试剂条码扫描功能，支持至少5种条码规则</w:t>
            </w:r>
          </w:p>
          <w:p>
            <w:pPr>
              <w:numPr>
                <w:ilvl w:val="0"/>
                <w:numId w:val="5"/>
              </w:numPr>
              <w:tabs>
                <w:tab w:val="left" w:pos="45"/>
                <w:tab w:val="left" w:pos="2268"/>
              </w:tabs>
              <w:spacing w:line="360" w:lineRule="auto"/>
              <w:ind w:left="233" w:leftChars="-1" w:hanging="235" w:hangingChars="112"/>
              <w:rPr>
                <w:rFonts w:ascii="宋体" w:hAnsi="宋体" w:cs="宋体"/>
                <w:szCs w:val="21"/>
              </w:rPr>
            </w:pPr>
            <w:r>
              <w:rPr>
                <w:rFonts w:hint="eastAsia" w:ascii="宋体" w:hAnsi="宋体" w:cs="宋体"/>
                <w:szCs w:val="21"/>
              </w:rPr>
              <w:t>反应杯及反应体积：</w:t>
            </w:r>
            <w:r>
              <w:rPr>
                <w:rFonts w:hint="eastAsia" w:ascii="宋体" w:hAnsi="宋体" w:cs="仿宋"/>
                <w:szCs w:val="21"/>
              </w:rPr>
              <w:t>≥</w:t>
            </w:r>
            <w:r>
              <w:rPr>
                <w:rFonts w:hint="eastAsia" w:ascii="宋体" w:hAnsi="宋体" w:cs="宋体"/>
                <w:szCs w:val="21"/>
              </w:rPr>
              <w:t>90个透紫硬质材料反应杯；最小反应体积：</w:t>
            </w:r>
            <w:r>
              <w:rPr>
                <w:rFonts w:hint="eastAsia" w:ascii="宋体" w:hAnsi="宋体" w:cs="仿宋"/>
                <w:szCs w:val="21"/>
              </w:rPr>
              <w:t>≥</w:t>
            </w:r>
            <w:r>
              <w:rPr>
                <w:rFonts w:hint="eastAsia" w:ascii="宋体" w:hAnsi="宋体" w:cs="宋体"/>
                <w:szCs w:val="21"/>
              </w:rPr>
              <w:t>150ul</w:t>
            </w:r>
          </w:p>
        </w:tc>
      </w:tr>
      <w:tr>
        <w:tblPrEx>
          <w:tblCellMar>
            <w:top w:w="0" w:type="dxa"/>
            <w:left w:w="108" w:type="dxa"/>
            <w:bottom w:w="0" w:type="dxa"/>
            <w:right w:w="108" w:type="dxa"/>
          </w:tblCellMar>
        </w:tblPrEx>
        <w:trPr>
          <w:trHeight w:val="47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rPr>
                <w:rFonts w:ascii="宋体" w:hAnsi="宋体" w:cs="宋体"/>
                <w:color w:val="000000"/>
                <w:kern w:val="0"/>
                <w:sz w:val="20"/>
                <w:szCs w:val="20"/>
              </w:rPr>
            </w:pPr>
            <w:r>
              <w:rPr>
                <w:rFonts w:hint="eastAsia" w:ascii="东文宋体" w:hAnsi="东文宋体" w:eastAsia="东文宋体" w:cs="东文宋体"/>
                <w:b/>
                <w:bCs/>
                <w:color w:val="000000" w:themeColor="text1"/>
                <w:sz w:val="28"/>
                <w:szCs w:val="28"/>
              </w:rPr>
              <w:t>◆</w:t>
            </w:r>
            <w:r>
              <w:rPr>
                <w:rFonts w:hint="eastAsia" w:ascii="宋体" w:hAnsi="宋体" w:cs="仿宋"/>
                <w:b/>
              </w:rPr>
              <w:t>全自动血液分析仪（</w:t>
            </w:r>
            <w:r>
              <w:rPr>
                <w:rFonts w:hint="eastAsia" w:ascii="仿宋" w:hAnsi="仿宋" w:eastAsia="仿宋"/>
                <w:color w:val="000000" w:themeColor="text1"/>
                <w:sz w:val="28"/>
                <w:szCs w:val="28"/>
              </w:rPr>
              <w:t>已通过财政部进口</w:t>
            </w:r>
            <w:r>
              <w:rPr>
                <w:rFonts w:hint="eastAsia" w:ascii="仿宋" w:hAnsi="仿宋" w:eastAsia="仿宋"/>
                <w:color w:val="000000" w:themeColor="text1"/>
                <w:sz w:val="28"/>
                <w:szCs w:val="28"/>
                <w:lang w:val="en-US" w:eastAsia="zh-CN"/>
              </w:rPr>
              <w:t>产品</w:t>
            </w:r>
            <w:r>
              <w:rPr>
                <w:rFonts w:hint="eastAsia" w:ascii="仿宋" w:hAnsi="仿宋" w:eastAsia="仿宋"/>
                <w:color w:val="000000" w:themeColor="text1"/>
                <w:sz w:val="28"/>
                <w:szCs w:val="28"/>
              </w:rPr>
              <w:t>审批</w:t>
            </w:r>
            <w:r>
              <w:rPr>
                <w:rFonts w:hint="eastAsia" w:ascii="宋体" w:hAnsi="宋体" w:cs="仿宋"/>
                <w:b/>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firstLine="300" w:firstLineChars="15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kern w:val="0"/>
                <w:szCs w:val="21"/>
              </w:rPr>
            </w:pPr>
            <w:r>
              <w:rPr>
                <w:rFonts w:hint="eastAsia" w:ascii="宋体" w:hAnsi="宋体"/>
                <w:kern w:val="0"/>
                <w:szCs w:val="21"/>
              </w:rPr>
              <w:t xml:space="preserve">1、检测速度：≥ 60个样本/小时； </w:t>
            </w:r>
          </w:p>
          <w:p>
            <w:pPr>
              <w:spacing w:line="360" w:lineRule="auto"/>
              <w:rPr>
                <w:rFonts w:ascii="宋体" w:hAnsi="宋体"/>
                <w:kern w:val="0"/>
                <w:szCs w:val="21"/>
              </w:rPr>
            </w:pPr>
            <w:r>
              <w:rPr>
                <w:rFonts w:hint="eastAsia" w:ascii="微软雅黑" w:hAnsi="微软雅黑" w:eastAsia="微软雅黑" w:cs="微软雅黑"/>
                <w:sz w:val="28"/>
                <w:szCs w:val="28"/>
              </w:rPr>
              <w:t>★</w:t>
            </w:r>
            <w:r>
              <w:rPr>
                <w:rFonts w:hint="eastAsia" w:ascii="宋体" w:hAnsi="宋体"/>
                <w:kern w:val="0"/>
                <w:szCs w:val="21"/>
              </w:rPr>
              <w:t>2、血液进样量：≤</w:t>
            </w:r>
            <w:r>
              <w:rPr>
                <w:rFonts w:ascii="宋体" w:hAnsi="宋体"/>
                <w:kern w:val="0"/>
                <w:szCs w:val="21"/>
              </w:rPr>
              <w:t>1</w:t>
            </w:r>
            <w:r>
              <w:rPr>
                <w:rFonts w:hint="eastAsia" w:ascii="宋体" w:hAnsi="宋体"/>
                <w:kern w:val="0"/>
                <w:szCs w:val="21"/>
              </w:rPr>
              <w:t>3</w:t>
            </w:r>
            <w:r>
              <w:rPr>
                <w:rFonts w:ascii="宋体" w:hAnsi="宋体"/>
                <w:kern w:val="0"/>
                <w:szCs w:val="21"/>
              </w:rPr>
              <w:t>µl</w:t>
            </w:r>
            <w:r>
              <w:rPr>
                <w:rFonts w:hint="eastAsia" w:ascii="宋体" w:hAnsi="宋体"/>
                <w:kern w:val="0"/>
                <w:szCs w:val="21"/>
              </w:rPr>
              <w:t>;</w:t>
            </w:r>
          </w:p>
          <w:p>
            <w:pPr>
              <w:spacing w:line="360" w:lineRule="auto"/>
              <w:rPr>
                <w:rFonts w:ascii="宋体" w:hAnsi="宋体"/>
                <w:kern w:val="0"/>
                <w:szCs w:val="21"/>
              </w:rPr>
            </w:pPr>
            <w:r>
              <w:rPr>
                <w:rFonts w:hint="eastAsia" w:ascii="宋体" w:hAnsi="宋体"/>
                <w:kern w:val="0"/>
                <w:szCs w:val="21"/>
              </w:rPr>
              <w:t>3、检测参数：≥20项；</w:t>
            </w:r>
          </w:p>
          <w:p>
            <w:pPr>
              <w:spacing w:line="360" w:lineRule="auto"/>
              <w:rPr>
                <w:rFonts w:ascii="宋体" w:hAnsi="宋体"/>
                <w:kern w:val="0"/>
                <w:szCs w:val="21"/>
              </w:rPr>
            </w:pPr>
            <w:r>
              <w:rPr>
                <w:rFonts w:hint="eastAsia" w:ascii="宋体" w:hAnsi="宋体"/>
                <w:kern w:val="0"/>
                <w:szCs w:val="21"/>
              </w:rPr>
              <w:t>4、具备试剂量可视化管理功能</w:t>
            </w:r>
          </w:p>
          <w:p>
            <w:pPr>
              <w:spacing w:line="360" w:lineRule="auto"/>
              <w:rPr>
                <w:rFonts w:ascii="宋体" w:hAnsi="宋体"/>
                <w:kern w:val="0"/>
                <w:szCs w:val="21"/>
              </w:rPr>
            </w:pPr>
            <w:r>
              <w:rPr>
                <w:rFonts w:hint="eastAsia" w:ascii="宋体" w:hAnsi="宋体"/>
                <w:kern w:val="0"/>
                <w:szCs w:val="21"/>
              </w:rPr>
              <w:t>5、检测模式：全血模式和稀释模式两种检测模式可选</w:t>
            </w:r>
          </w:p>
          <w:p>
            <w:pPr>
              <w:spacing w:line="360" w:lineRule="auto"/>
              <w:rPr>
                <w:rFonts w:ascii="宋体" w:hAnsi="宋体"/>
                <w:kern w:val="0"/>
                <w:szCs w:val="21"/>
              </w:rPr>
            </w:pPr>
            <w:r>
              <w:rPr>
                <w:rFonts w:hint="eastAsia" w:ascii="宋体" w:hAnsi="宋体"/>
                <w:kern w:val="0"/>
                <w:szCs w:val="21"/>
              </w:rPr>
              <w:t>6、数据存储：≥30,000患者结果 ；≥800个质控文件；</w:t>
            </w:r>
          </w:p>
          <w:p>
            <w:pPr>
              <w:spacing w:line="360" w:lineRule="auto"/>
              <w:rPr>
                <w:rFonts w:ascii="宋体" w:hAnsi="宋体"/>
                <w:kern w:val="0"/>
                <w:szCs w:val="21"/>
              </w:rPr>
            </w:pPr>
            <w:r>
              <w:rPr>
                <w:rFonts w:hint="eastAsia" w:ascii="宋体" w:hAnsi="宋体"/>
                <w:kern w:val="0"/>
                <w:szCs w:val="21"/>
              </w:rPr>
              <w:t>7、试剂种类白细胞计数：≥3种试剂</w:t>
            </w:r>
          </w:p>
          <w:p>
            <w:pPr>
              <w:spacing w:line="360" w:lineRule="auto"/>
              <w:rPr>
                <w:rFonts w:ascii="宋体" w:hAnsi="宋体"/>
                <w:kern w:val="0"/>
                <w:szCs w:val="21"/>
              </w:rPr>
            </w:pPr>
            <w:r>
              <w:rPr>
                <w:rFonts w:hint="eastAsia" w:ascii="宋体" w:hAnsi="宋体"/>
                <w:kern w:val="0"/>
                <w:szCs w:val="21"/>
              </w:rPr>
              <w:t>8、精密度：白细胞&lt;4%；红细胞&lt;2%；血小板&lt;7.5%；血红蛋白&lt;1.5%；</w:t>
            </w:r>
          </w:p>
          <w:p>
            <w:pPr>
              <w:spacing w:line="360" w:lineRule="auto"/>
              <w:rPr>
                <w:rFonts w:ascii="宋体" w:hAnsi="宋体"/>
                <w:kern w:val="0"/>
                <w:szCs w:val="21"/>
              </w:rPr>
            </w:pPr>
            <w:r>
              <w:rPr>
                <w:rFonts w:hint="eastAsia" w:ascii="东文宋体" w:hAnsi="东文宋体" w:eastAsia="东文宋体" w:cs="东文宋体"/>
                <w:b/>
                <w:bCs/>
                <w:color w:val="000000" w:themeColor="text1"/>
                <w:sz w:val="28"/>
                <w:szCs w:val="28"/>
              </w:rPr>
              <w:t>◎</w:t>
            </w:r>
            <w:r>
              <w:rPr>
                <w:rFonts w:hint="eastAsia" w:ascii="宋体" w:hAnsi="宋体"/>
                <w:kern w:val="0"/>
                <w:szCs w:val="21"/>
              </w:rPr>
              <w:t>9、有原厂生产的配套校准品和质控品，提供的实验室间质量保证体系</w:t>
            </w:r>
          </w:p>
        </w:tc>
      </w:tr>
      <w:tr>
        <w:tblPrEx>
          <w:tblCellMar>
            <w:top w:w="0" w:type="dxa"/>
            <w:left w:w="108" w:type="dxa"/>
            <w:bottom w:w="0" w:type="dxa"/>
            <w:right w:w="108" w:type="dxa"/>
          </w:tblCellMar>
        </w:tblPrEx>
        <w:trPr>
          <w:trHeight w:val="230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cs="仿宋"/>
                <w:b/>
              </w:rPr>
            </w:pPr>
            <w:r>
              <w:rPr>
                <w:rFonts w:hint="eastAsia" w:ascii="宋体" w:hAnsi="宋体" w:cs="仿宋"/>
                <w:b/>
              </w:rPr>
              <w:t>台式乳酸测试仪（</w:t>
            </w:r>
            <w:r>
              <w:rPr>
                <w:rFonts w:hint="eastAsia" w:ascii="仿宋" w:hAnsi="仿宋" w:eastAsia="仿宋"/>
                <w:color w:val="000000" w:themeColor="text1"/>
                <w:sz w:val="28"/>
                <w:szCs w:val="28"/>
              </w:rPr>
              <w:t>已通过财政部进口</w:t>
            </w:r>
            <w:r>
              <w:rPr>
                <w:rFonts w:hint="eastAsia" w:ascii="仿宋" w:hAnsi="仿宋" w:eastAsia="仿宋"/>
                <w:color w:val="000000" w:themeColor="text1"/>
                <w:sz w:val="28"/>
                <w:szCs w:val="28"/>
                <w:lang w:val="en-US" w:eastAsia="zh-CN"/>
              </w:rPr>
              <w:t>产品</w:t>
            </w:r>
            <w:r>
              <w:rPr>
                <w:rFonts w:hint="eastAsia" w:ascii="仿宋" w:hAnsi="仿宋" w:eastAsia="仿宋"/>
                <w:color w:val="000000" w:themeColor="text1"/>
                <w:sz w:val="28"/>
                <w:szCs w:val="28"/>
              </w:rPr>
              <w:t>审批</w:t>
            </w:r>
            <w:r>
              <w:rPr>
                <w:rFonts w:hint="eastAsia" w:ascii="宋体" w:hAnsi="宋体" w:cs="仿宋"/>
                <w:b/>
              </w:rPr>
              <w:t>）</w:t>
            </w:r>
          </w:p>
          <w:p>
            <w:pPr>
              <w:widowControl/>
              <w:ind w:right="-120" w:rightChars="-57"/>
              <w:jc w:val="left"/>
              <w:textAlignment w:val="center"/>
              <w:rPr>
                <w:rFonts w:ascii="宋体" w:hAnsi="宋体" w:cs="宋体"/>
                <w:color w:val="000000"/>
                <w:kern w:val="0"/>
                <w:sz w:val="20"/>
                <w:szCs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   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firstLine="100" w:firstLineChars="5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345" w:leftChars="-1" w:hanging="347" w:hangingChars="151"/>
              <w:rPr>
                <w:rFonts w:ascii="宋体" w:hAnsi="宋体" w:cs="仿宋"/>
                <w:spacing w:val="10"/>
                <w:szCs w:val="21"/>
              </w:rPr>
            </w:pPr>
            <w:r>
              <w:rPr>
                <w:rFonts w:hint="eastAsia" w:ascii="宋体" w:hAnsi="宋体" w:cs="仿宋"/>
                <w:spacing w:val="10"/>
                <w:szCs w:val="21"/>
              </w:rPr>
              <w:t>1、</w:t>
            </w:r>
            <w:r>
              <w:rPr>
                <w:rFonts w:hint="eastAsia" w:ascii="微软雅黑" w:hAnsi="微软雅黑" w:eastAsia="微软雅黑" w:cs="微软雅黑"/>
                <w:sz w:val="28"/>
                <w:szCs w:val="28"/>
              </w:rPr>
              <w:t>★</w:t>
            </w:r>
            <w:r>
              <w:rPr>
                <w:rFonts w:hint="eastAsia" w:ascii="宋体" w:hAnsi="宋体" w:cs="仿宋"/>
                <w:spacing w:val="10"/>
                <w:szCs w:val="21"/>
              </w:rPr>
              <w:t>测试原理：酶－电极法</w:t>
            </w:r>
          </w:p>
          <w:p>
            <w:pPr>
              <w:spacing w:line="360" w:lineRule="auto"/>
              <w:ind w:left="345" w:leftChars="-1" w:hanging="347" w:hangingChars="151"/>
              <w:rPr>
                <w:rFonts w:ascii="宋体" w:hAnsi="宋体" w:cs="仿宋"/>
                <w:spacing w:val="10"/>
                <w:szCs w:val="21"/>
              </w:rPr>
            </w:pPr>
            <w:r>
              <w:rPr>
                <w:rFonts w:hint="eastAsia" w:ascii="宋体" w:hAnsi="宋体" w:cs="仿宋"/>
                <w:spacing w:val="10"/>
                <w:szCs w:val="21"/>
              </w:rPr>
              <w:t>2、测试范围：0.5-50mmol/L（9-900mg/dl）葡萄糖；0.5-40mmol/L（5-360mg/dl）乳酸</w:t>
            </w:r>
          </w:p>
          <w:p>
            <w:pPr>
              <w:spacing w:line="360" w:lineRule="auto"/>
              <w:ind w:left="345" w:leftChars="-1" w:hanging="347" w:hangingChars="151"/>
              <w:rPr>
                <w:rFonts w:ascii="宋体" w:hAnsi="宋体" w:cs="仿宋"/>
                <w:spacing w:val="10"/>
                <w:szCs w:val="21"/>
              </w:rPr>
            </w:pPr>
            <w:r>
              <w:rPr>
                <w:rFonts w:hint="eastAsia" w:ascii="宋体" w:hAnsi="宋体" w:cs="仿宋"/>
                <w:spacing w:val="10"/>
                <w:szCs w:val="21"/>
              </w:rPr>
              <w:t>3、定标方式：可依据实际测试设置每盘/次、每60分钟/次</w:t>
            </w:r>
          </w:p>
          <w:p>
            <w:pPr>
              <w:spacing w:line="360" w:lineRule="auto"/>
              <w:ind w:left="422" w:leftChars="-1" w:hanging="424" w:hangingChars="151"/>
              <w:rPr>
                <w:rFonts w:ascii="宋体" w:hAnsi="宋体" w:cs="仿宋"/>
                <w:spacing w:val="10"/>
                <w:szCs w:val="21"/>
              </w:rPr>
            </w:pPr>
            <w:r>
              <w:rPr>
                <w:rFonts w:hint="eastAsia" w:ascii="东文宋体" w:hAnsi="东文宋体" w:eastAsia="东文宋体" w:cs="东文宋体"/>
                <w:b/>
                <w:bCs/>
                <w:color w:val="000000" w:themeColor="text1"/>
                <w:sz w:val="28"/>
                <w:szCs w:val="28"/>
              </w:rPr>
              <w:t>◎</w:t>
            </w:r>
            <w:r>
              <w:rPr>
                <w:rFonts w:hint="eastAsia" w:ascii="宋体" w:hAnsi="宋体" w:cs="仿宋"/>
                <w:spacing w:val="10"/>
                <w:szCs w:val="21"/>
              </w:rPr>
              <w:t>4、精确度：CV≤1.5％，12mmol/l、漂移度: &lt;3%(10次测试)</w:t>
            </w:r>
          </w:p>
          <w:p>
            <w:pPr>
              <w:spacing w:line="360" w:lineRule="auto"/>
              <w:ind w:left="345" w:leftChars="-1" w:hanging="347" w:hangingChars="151"/>
              <w:rPr>
                <w:rFonts w:ascii="宋体" w:hAnsi="宋体" w:cs="仿宋"/>
                <w:spacing w:val="10"/>
                <w:szCs w:val="21"/>
              </w:rPr>
            </w:pPr>
            <w:r>
              <w:rPr>
                <w:rFonts w:hint="eastAsia" w:ascii="宋体" w:hAnsi="宋体" w:cs="仿宋"/>
                <w:spacing w:val="10"/>
                <w:szCs w:val="21"/>
              </w:rPr>
              <w:t>5、吸样本量：&lt;100uL/每次,可保证复核结果3次以上</w:t>
            </w:r>
          </w:p>
          <w:p>
            <w:pPr>
              <w:spacing w:line="360" w:lineRule="auto"/>
              <w:ind w:left="422" w:leftChars="-1" w:hanging="424" w:hangingChars="151"/>
              <w:rPr>
                <w:rFonts w:ascii="宋体" w:hAnsi="宋体" w:cs="仿宋"/>
                <w:spacing w:val="10"/>
                <w:szCs w:val="21"/>
              </w:rPr>
            </w:pPr>
            <w:r>
              <w:rPr>
                <w:rFonts w:hint="eastAsia" w:ascii="东文宋体" w:hAnsi="东文宋体" w:eastAsia="东文宋体" w:cs="东文宋体"/>
                <w:b/>
                <w:bCs/>
                <w:color w:val="000000" w:themeColor="text1"/>
                <w:sz w:val="28"/>
                <w:szCs w:val="28"/>
              </w:rPr>
              <w:t>◎</w:t>
            </w:r>
            <w:r>
              <w:rPr>
                <w:rFonts w:ascii="宋体" w:hAnsi="宋体" w:cs="仿宋"/>
                <w:spacing w:val="10"/>
                <w:szCs w:val="21"/>
              </w:rPr>
              <w:t>6</w:t>
            </w:r>
            <w:r>
              <w:rPr>
                <w:rFonts w:hint="eastAsia" w:ascii="宋体" w:hAnsi="宋体" w:cs="仿宋"/>
                <w:spacing w:val="10"/>
                <w:szCs w:val="21"/>
              </w:rPr>
              <w:t>、样本材料和样本量：全血、血浆、血清；</w:t>
            </w:r>
            <w:r>
              <w:rPr>
                <w:rFonts w:hint="eastAsia" w:ascii="宋体" w:hAnsi="宋体" w:cs="宋体"/>
                <w:szCs w:val="21"/>
              </w:rPr>
              <w:t>≤</w:t>
            </w:r>
            <w:r>
              <w:rPr>
                <w:rFonts w:ascii="宋体" w:hAnsi="宋体" w:cs="仿宋"/>
                <w:spacing w:val="10"/>
                <w:szCs w:val="21"/>
              </w:rPr>
              <w:t>10µl</w:t>
            </w:r>
            <w:r>
              <w:rPr>
                <w:rFonts w:hint="eastAsia" w:ascii="宋体" w:hAnsi="宋体" w:cs="仿宋"/>
                <w:spacing w:val="10"/>
                <w:szCs w:val="21"/>
              </w:rPr>
              <w:t>；</w:t>
            </w:r>
          </w:p>
          <w:p>
            <w:pPr>
              <w:spacing w:line="360" w:lineRule="auto"/>
              <w:ind w:left="345" w:leftChars="-1" w:hanging="347" w:hangingChars="151"/>
              <w:rPr>
                <w:rFonts w:ascii="宋体" w:hAnsi="宋体" w:cs="仿宋"/>
                <w:spacing w:val="10"/>
                <w:szCs w:val="21"/>
              </w:rPr>
            </w:pPr>
            <w:r>
              <w:rPr>
                <w:rFonts w:hint="eastAsia" w:ascii="宋体" w:hAnsi="宋体" w:cs="仿宋"/>
                <w:spacing w:val="10"/>
                <w:szCs w:val="21"/>
              </w:rPr>
              <w:t>7、标本盘：</w:t>
            </w:r>
            <w:r>
              <w:rPr>
                <w:rFonts w:hint="eastAsia" w:ascii="宋体" w:hAnsi="宋体" w:cs="仿宋"/>
                <w:szCs w:val="21"/>
              </w:rPr>
              <w:t>≥</w:t>
            </w:r>
            <w:r>
              <w:rPr>
                <w:rFonts w:hint="eastAsia" w:ascii="宋体" w:hAnsi="宋体" w:cs="仿宋"/>
                <w:spacing w:val="10"/>
                <w:szCs w:val="21"/>
              </w:rPr>
              <w:t>15样本位，2标准品位，1急诊位</w:t>
            </w:r>
          </w:p>
          <w:p>
            <w:pPr>
              <w:spacing w:line="360" w:lineRule="auto"/>
              <w:ind w:left="345" w:leftChars="-1" w:hanging="347" w:hangingChars="151"/>
              <w:rPr>
                <w:rFonts w:ascii="宋体" w:hAnsi="宋体" w:cs="仿宋"/>
                <w:szCs w:val="21"/>
              </w:rPr>
            </w:pPr>
            <w:r>
              <w:rPr>
                <w:rFonts w:hint="eastAsia" w:ascii="宋体" w:hAnsi="宋体" w:cs="仿宋"/>
                <w:spacing w:val="10"/>
                <w:szCs w:val="21"/>
              </w:rPr>
              <w:t>8、测试速度:</w:t>
            </w:r>
            <w:r>
              <w:rPr>
                <w:rFonts w:hint="eastAsia" w:ascii="宋体" w:hAnsi="宋体" w:cs="仿宋"/>
                <w:szCs w:val="21"/>
              </w:rPr>
              <w:t xml:space="preserve"> ≥</w:t>
            </w:r>
            <w:r>
              <w:rPr>
                <w:rFonts w:hint="eastAsia" w:ascii="宋体" w:hAnsi="宋体" w:cs="仿宋"/>
                <w:spacing w:val="10"/>
                <w:szCs w:val="21"/>
              </w:rPr>
              <w:t>100个/小时</w:t>
            </w:r>
          </w:p>
        </w:tc>
      </w:tr>
      <w:tr>
        <w:tblPrEx>
          <w:tblCellMar>
            <w:top w:w="0" w:type="dxa"/>
            <w:left w:w="108" w:type="dxa"/>
            <w:bottom w:w="0" w:type="dxa"/>
            <w:right w:w="108" w:type="dxa"/>
          </w:tblCellMar>
        </w:tblPrEx>
        <w:trPr>
          <w:trHeight w:val="30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cs="仿宋"/>
                <w:b/>
              </w:rPr>
            </w:pPr>
            <w:r>
              <w:rPr>
                <w:rFonts w:hint="eastAsia" w:ascii="宋体" w:hAnsi="宋体" w:cs="仿宋"/>
                <w:b/>
              </w:rPr>
              <w:t>便携式血红蛋白测试仪（</w:t>
            </w:r>
            <w:r>
              <w:rPr>
                <w:rFonts w:hint="eastAsia" w:ascii="仿宋" w:hAnsi="仿宋" w:eastAsia="仿宋"/>
                <w:color w:val="000000" w:themeColor="text1"/>
                <w:sz w:val="28"/>
                <w:szCs w:val="28"/>
              </w:rPr>
              <w:t>已通过财政部进口</w:t>
            </w:r>
            <w:r>
              <w:rPr>
                <w:rFonts w:hint="eastAsia" w:ascii="仿宋" w:hAnsi="仿宋" w:eastAsia="仿宋"/>
                <w:color w:val="000000" w:themeColor="text1"/>
                <w:sz w:val="28"/>
                <w:szCs w:val="28"/>
                <w:lang w:val="en-US" w:eastAsia="zh-CN"/>
              </w:rPr>
              <w:t>产品</w:t>
            </w:r>
            <w:r>
              <w:rPr>
                <w:rFonts w:hint="eastAsia" w:ascii="仿宋" w:hAnsi="仿宋" w:eastAsia="仿宋"/>
                <w:color w:val="000000" w:themeColor="text1"/>
                <w:sz w:val="28"/>
                <w:szCs w:val="28"/>
              </w:rPr>
              <w:t>审批</w:t>
            </w:r>
            <w:r>
              <w:rPr>
                <w:rFonts w:hint="eastAsia" w:ascii="宋体" w:hAnsi="宋体" w:cs="仿宋"/>
                <w:b/>
              </w:rPr>
              <w:t>）</w:t>
            </w:r>
          </w:p>
          <w:p>
            <w:pPr>
              <w:widowControl/>
              <w:ind w:right="-120" w:rightChars="-57"/>
              <w:jc w:val="left"/>
              <w:textAlignment w:val="center"/>
              <w:rPr>
                <w:rFonts w:ascii="宋体" w:hAnsi="宋体" w:cs="宋体"/>
                <w:color w:val="000000"/>
                <w:kern w:val="0"/>
                <w:sz w:val="20"/>
                <w:szCs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  3</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firstLine="100" w:firstLineChars="5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345" w:leftChars="-1" w:hanging="347" w:hangingChars="151"/>
              <w:rPr>
                <w:rFonts w:ascii="宋体" w:hAnsi="宋体" w:cs="仿宋"/>
                <w:spacing w:val="10"/>
                <w:szCs w:val="21"/>
              </w:rPr>
            </w:pPr>
            <w:r>
              <w:rPr>
                <w:rFonts w:hint="eastAsia" w:ascii="宋体" w:hAnsi="宋体" w:cs="仿宋"/>
                <w:spacing w:val="10"/>
                <w:szCs w:val="21"/>
              </w:rPr>
              <w:t>1、测试项目：血红蛋白（Hb）和红细胞平均体积(HCT)</w:t>
            </w:r>
          </w:p>
          <w:p>
            <w:pPr>
              <w:spacing w:line="360" w:lineRule="auto"/>
              <w:ind w:left="345" w:leftChars="-1" w:hanging="347" w:hangingChars="151"/>
              <w:rPr>
                <w:rFonts w:ascii="宋体" w:hAnsi="宋体" w:cs="仿宋"/>
                <w:spacing w:val="10"/>
                <w:szCs w:val="21"/>
              </w:rPr>
            </w:pPr>
            <w:r>
              <w:rPr>
                <w:rFonts w:hint="eastAsia" w:ascii="宋体" w:hAnsi="宋体" w:cs="仿宋"/>
                <w:spacing w:val="10"/>
                <w:szCs w:val="21"/>
              </w:rPr>
              <w:t>2、测试方法：使用光学吸收光度法、无需额外任何试剂</w:t>
            </w:r>
          </w:p>
          <w:p>
            <w:pPr>
              <w:spacing w:line="360" w:lineRule="auto"/>
              <w:ind w:left="422" w:leftChars="-1" w:hanging="424" w:hangingChars="151"/>
              <w:rPr>
                <w:rFonts w:ascii="宋体" w:hAnsi="宋体" w:cs="仿宋"/>
                <w:spacing w:val="10"/>
                <w:szCs w:val="21"/>
              </w:rPr>
            </w:pPr>
            <w:r>
              <w:rPr>
                <w:rFonts w:hint="eastAsia" w:ascii="东文宋体" w:hAnsi="东文宋体" w:eastAsia="东文宋体" w:cs="东文宋体"/>
                <w:b/>
                <w:bCs/>
                <w:color w:val="000000" w:themeColor="text1"/>
                <w:sz w:val="28"/>
                <w:szCs w:val="28"/>
              </w:rPr>
              <w:t>◎</w:t>
            </w:r>
            <w:r>
              <w:rPr>
                <w:rFonts w:hint="eastAsia" w:ascii="宋体" w:hAnsi="宋体" w:cs="仿宋"/>
                <w:spacing w:val="10"/>
                <w:szCs w:val="21"/>
              </w:rPr>
              <w:t>3、测试范围：0-25.6g/dL</w:t>
            </w:r>
          </w:p>
          <w:p>
            <w:pPr>
              <w:spacing w:line="360" w:lineRule="auto"/>
              <w:ind w:left="345" w:leftChars="-1" w:hanging="347" w:hangingChars="151"/>
              <w:rPr>
                <w:rFonts w:ascii="宋体" w:hAnsi="宋体" w:cs="仿宋"/>
                <w:spacing w:val="10"/>
                <w:szCs w:val="21"/>
              </w:rPr>
            </w:pPr>
            <w:r>
              <w:rPr>
                <w:rFonts w:hint="eastAsia" w:ascii="宋体" w:hAnsi="宋体" w:cs="仿宋"/>
                <w:spacing w:val="10"/>
                <w:szCs w:val="21"/>
              </w:rPr>
              <w:t>4、样本类型：动脉血，静脉血或末梢血</w:t>
            </w:r>
          </w:p>
          <w:p>
            <w:pPr>
              <w:spacing w:line="360" w:lineRule="auto"/>
              <w:ind w:left="345" w:leftChars="-1" w:hanging="347" w:hangingChars="151"/>
              <w:rPr>
                <w:rFonts w:ascii="宋体" w:hAnsi="宋体" w:cs="仿宋"/>
                <w:spacing w:val="10"/>
                <w:szCs w:val="21"/>
              </w:rPr>
            </w:pPr>
            <w:r>
              <w:rPr>
                <w:rFonts w:hint="eastAsia" w:ascii="宋体" w:hAnsi="宋体" w:cs="仿宋"/>
                <w:spacing w:val="10"/>
                <w:szCs w:val="21"/>
              </w:rPr>
              <w:t>5、样本量：</w:t>
            </w:r>
            <w:r>
              <w:rPr>
                <w:rFonts w:hint="eastAsia" w:ascii="宋体" w:hAnsi="宋体" w:cs="宋体"/>
                <w:szCs w:val="21"/>
              </w:rPr>
              <w:t>≤</w:t>
            </w:r>
            <w:r>
              <w:rPr>
                <w:rFonts w:hint="eastAsia" w:ascii="宋体" w:hAnsi="宋体" w:cs="仿宋"/>
                <w:spacing w:val="10"/>
                <w:szCs w:val="21"/>
              </w:rPr>
              <w:t>8ul，测试时间: 25-60秒，根据浓度的不同</w:t>
            </w:r>
          </w:p>
          <w:p>
            <w:pPr>
              <w:spacing w:line="360" w:lineRule="auto"/>
              <w:ind w:left="345" w:leftChars="-1" w:hanging="347" w:hangingChars="151"/>
              <w:rPr>
                <w:rFonts w:ascii="宋体" w:hAnsi="宋体" w:cs="仿宋"/>
                <w:spacing w:val="10"/>
                <w:szCs w:val="21"/>
              </w:rPr>
            </w:pPr>
            <w:r>
              <w:rPr>
                <w:rFonts w:hint="eastAsia" w:ascii="宋体" w:hAnsi="宋体" w:cs="仿宋"/>
                <w:spacing w:val="10"/>
                <w:szCs w:val="21"/>
              </w:rPr>
              <w:t>6、检测线性: 0-20g/dL：±0.3g/dL；＞20g/dL：±0.7g/dL</w:t>
            </w:r>
          </w:p>
          <w:p>
            <w:pPr>
              <w:spacing w:line="360" w:lineRule="auto"/>
              <w:ind w:left="345" w:leftChars="-1" w:hanging="347" w:hangingChars="151"/>
              <w:rPr>
                <w:rFonts w:ascii="宋体" w:hAnsi="宋体" w:cs="仿宋"/>
                <w:spacing w:val="10"/>
                <w:szCs w:val="21"/>
              </w:rPr>
            </w:pPr>
            <w:r>
              <w:rPr>
                <w:rFonts w:hint="eastAsia" w:ascii="宋体" w:hAnsi="宋体" w:cs="仿宋"/>
                <w:spacing w:val="10"/>
                <w:szCs w:val="21"/>
              </w:rPr>
              <w:t>7、检测精密度: CV&lt;2%</w:t>
            </w:r>
          </w:p>
          <w:p>
            <w:pPr>
              <w:spacing w:line="360" w:lineRule="auto"/>
              <w:ind w:left="345" w:leftChars="-1" w:hanging="347" w:hangingChars="151"/>
              <w:rPr>
                <w:rFonts w:ascii="宋体" w:hAnsi="宋体" w:cs="仿宋"/>
                <w:spacing w:val="10"/>
                <w:szCs w:val="21"/>
              </w:rPr>
            </w:pPr>
            <w:r>
              <w:rPr>
                <w:rFonts w:hint="eastAsia" w:ascii="宋体" w:hAnsi="宋体" w:cs="仿宋"/>
                <w:spacing w:val="10"/>
                <w:szCs w:val="21"/>
              </w:rPr>
              <w:t>8、存储检测结果:≥3000份</w:t>
            </w:r>
          </w:p>
        </w:tc>
      </w:tr>
      <w:tr>
        <w:tblPrEx>
          <w:tblCellMar>
            <w:top w:w="0" w:type="dxa"/>
            <w:left w:w="108" w:type="dxa"/>
            <w:bottom w:w="0" w:type="dxa"/>
            <w:right w:w="108" w:type="dxa"/>
          </w:tblCellMar>
        </w:tblPrEx>
        <w:trPr>
          <w:trHeight w:val="702"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rPr>
                <w:rFonts w:ascii="宋体" w:hAnsi="宋体" w:cs="宋体"/>
                <w:color w:val="000000"/>
                <w:kern w:val="0"/>
                <w:sz w:val="20"/>
                <w:szCs w:val="20"/>
              </w:rPr>
            </w:pPr>
            <w:r>
              <w:rPr>
                <w:rFonts w:hint="eastAsia" w:ascii="宋体" w:hAnsi="宋体" w:cs="仿宋"/>
                <w:b/>
              </w:rPr>
              <w:t>便携式血乳酸测试仪（</w:t>
            </w:r>
            <w:r>
              <w:rPr>
                <w:rFonts w:hint="eastAsia" w:ascii="仿宋" w:hAnsi="仿宋" w:eastAsia="仿宋"/>
                <w:color w:val="000000" w:themeColor="text1"/>
                <w:sz w:val="28"/>
                <w:szCs w:val="28"/>
              </w:rPr>
              <w:t>已通过财政部进口</w:t>
            </w:r>
            <w:r>
              <w:rPr>
                <w:rFonts w:hint="eastAsia" w:ascii="仿宋" w:hAnsi="仿宋" w:eastAsia="仿宋"/>
                <w:color w:val="000000" w:themeColor="text1"/>
                <w:sz w:val="28"/>
                <w:szCs w:val="28"/>
                <w:lang w:val="en-US" w:eastAsia="zh-CN"/>
              </w:rPr>
              <w:t>产品</w:t>
            </w:r>
            <w:r>
              <w:rPr>
                <w:rFonts w:hint="eastAsia" w:ascii="仿宋" w:hAnsi="仿宋" w:eastAsia="仿宋"/>
                <w:color w:val="000000" w:themeColor="text1"/>
                <w:sz w:val="28"/>
                <w:szCs w:val="28"/>
              </w:rPr>
              <w:t>审批</w:t>
            </w:r>
            <w:r>
              <w:rPr>
                <w:rFonts w:hint="eastAsia" w:ascii="宋体" w:hAnsi="宋体" w:cs="仿宋"/>
                <w:b/>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  7</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firstLine="100" w:firstLineChars="5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345" w:leftChars="-1" w:hanging="347" w:hangingChars="151"/>
              <w:rPr>
                <w:rFonts w:ascii="宋体" w:hAnsi="宋体" w:cs="仿宋"/>
                <w:spacing w:val="10"/>
                <w:szCs w:val="21"/>
              </w:rPr>
            </w:pPr>
            <w:r>
              <w:rPr>
                <w:rFonts w:hint="eastAsia" w:ascii="宋体" w:hAnsi="宋体" w:cs="仿宋"/>
                <w:spacing w:val="10"/>
                <w:szCs w:val="21"/>
              </w:rPr>
              <w:t>1、设备类型：手持便携式设备</w:t>
            </w:r>
          </w:p>
          <w:p>
            <w:pPr>
              <w:spacing w:line="360" w:lineRule="auto"/>
              <w:ind w:left="345" w:leftChars="-1" w:hanging="347" w:hangingChars="151"/>
              <w:rPr>
                <w:rFonts w:ascii="宋体" w:hAnsi="宋体" w:cs="仿宋"/>
                <w:spacing w:val="10"/>
                <w:szCs w:val="21"/>
              </w:rPr>
            </w:pPr>
            <w:r>
              <w:rPr>
                <w:rFonts w:hint="eastAsia" w:ascii="宋体" w:hAnsi="宋体" w:cs="仿宋"/>
                <w:spacing w:val="10"/>
                <w:szCs w:val="21"/>
              </w:rPr>
              <w:t>2、样本材质：新鲜的毛细血管指血</w:t>
            </w:r>
          </w:p>
          <w:p>
            <w:pPr>
              <w:spacing w:line="360" w:lineRule="auto"/>
              <w:ind w:left="420" w:leftChars="-1" w:hanging="422" w:hangingChars="151"/>
              <w:rPr>
                <w:rFonts w:ascii="宋体" w:hAnsi="宋体" w:cs="仿宋"/>
                <w:spacing w:val="10"/>
                <w:szCs w:val="21"/>
              </w:rPr>
            </w:pPr>
            <w:r>
              <w:rPr>
                <w:rFonts w:hint="eastAsia" w:ascii="微软雅黑" w:hAnsi="微软雅黑" w:eastAsia="微软雅黑" w:cs="微软雅黑"/>
                <w:sz w:val="28"/>
                <w:szCs w:val="28"/>
              </w:rPr>
              <w:t>★</w:t>
            </w:r>
            <w:r>
              <w:rPr>
                <w:rFonts w:hint="eastAsia" w:ascii="宋体" w:hAnsi="宋体" w:cs="仿宋"/>
                <w:spacing w:val="10"/>
                <w:szCs w:val="21"/>
              </w:rPr>
              <w:t>3、取样量：</w:t>
            </w:r>
            <w:r>
              <w:rPr>
                <w:rFonts w:hint="eastAsia" w:ascii="宋体" w:hAnsi="宋体" w:cs="宋体"/>
                <w:szCs w:val="21"/>
              </w:rPr>
              <w:t>≤</w:t>
            </w:r>
            <w:r>
              <w:rPr>
                <w:rFonts w:hint="eastAsia" w:ascii="宋体" w:hAnsi="宋体" w:cs="仿宋"/>
                <w:spacing w:val="10"/>
                <w:szCs w:val="21"/>
              </w:rPr>
              <w:t>0.2μL，测量范围：0.5mmol/L-25.0mmol/L</w:t>
            </w:r>
          </w:p>
          <w:p>
            <w:pPr>
              <w:spacing w:line="360" w:lineRule="auto"/>
              <w:ind w:left="345" w:leftChars="-1" w:hanging="347" w:hangingChars="151"/>
              <w:rPr>
                <w:rFonts w:ascii="宋体" w:hAnsi="宋体" w:cs="仿宋"/>
                <w:spacing w:val="10"/>
                <w:szCs w:val="21"/>
              </w:rPr>
            </w:pPr>
            <w:r>
              <w:rPr>
                <w:rFonts w:hint="eastAsia" w:ascii="宋体" w:hAnsi="宋体" w:cs="仿宋"/>
                <w:spacing w:val="10"/>
                <w:szCs w:val="21"/>
              </w:rPr>
              <w:t>4、血球容积范围：20-70%</w:t>
            </w:r>
          </w:p>
          <w:p>
            <w:pPr>
              <w:spacing w:line="360" w:lineRule="auto"/>
              <w:ind w:left="422" w:leftChars="-1" w:hanging="424" w:hangingChars="151"/>
              <w:rPr>
                <w:rFonts w:ascii="宋体" w:hAnsi="宋体" w:cs="仿宋"/>
                <w:spacing w:val="10"/>
                <w:szCs w:val="21"/>
              </w:rPr>
            </w:pPr>
            <w:r>
              <w:rPr>
                <w:rFonts w:hint="eastAsia" w:ascii="东文宋体" w:hAnsi="东文宋体" w:eastAsia="东文宋体" w:cs="东文宋体"/>
                <w:b/>
                <w:bCs/>
                <w:color w:val="000000" w:themeColor="text1"/>
                <w:sz w:val="28"/>
                <w:szCs w:val="28"/>
              </w:rPr>
              <w:t>◎</w:t>
            </w:r>
            <w:r>
              <w:rPr>
                <w:rFonts w:hint="eastAsia" w:ascii="宋体" w:hAnsi="宋体" w:cs="仿宋"/>
                <w:spacing w:val="10"/>
                <w:szCs w:val="21"/>
              </w:rPr>
              <w:t>5、测量原理：使用乳酸氧化酶法进行乳酸的酶电流测定</w:t>
            </w:r>
          </w:p>
          <w:p>
            <w:pPr>
              <w:spacing w:line="360" w:lineRule="auto"/>
              <w:ind w:left="345" w:leftChars="-1" w:hanging="347" w:hangingChars="151"/>
              <w:rPr>
                <w:rFonts w:ascii="宋体" w:hAnsi="宋体" w:cs="仿宋"/>
                <w:spacing w:val="10"/>
                <w:szCs w:val="21"/>
              </w:rPr>
            </w:pPr>
            <w:r>
              <w:rPr>
                <w:rFonts w:hint="eastAsia" w:ascii="宋体" w:hAnsi="宋体" w:cs="仿宋"/>
                <w:spacing w:val="10"/>
                <w:szCs w:val="21"/>
              </w:rPr>
              <w:t>6、检测时间：≤10秒</w:t>
            </w:r>
          </w:p>
          <w:p>
            <w:pPr>
              <w:spacing w:line="360" w:lineRule="auto"/>
              <w:ind w:left="345" w:leftChars="-1" w:hanging="347" w:hangingChars="151"/>
              <w:rPr>
                <w:rFonts w:ascii="宋体" w:hAnsi="宋体" w:cs="仿宋"/>
                <w:spacing w:val="10"/>
                <w:szCs w:val="21"/>
              </w:rPr>
            </w:pPr>
            <w:r>
              <w:rPr>
                <w:rFonts w:hint="eastAsia" w:ascii="宋体" w:hAnsi="宋体" w:cs="仿宋"/>
                <w:spacing w:val="10"/>
                <w:szCs w:val="21"/>
              </w:rPr>
              <w:t>7、乳酸测试数据存储量：≥500个</w:t>
            </w:r>
          </w:p>
        </w:tc>
      </w:tr>
      <w:tr>
        <w:tblPrEx>
          <w:tblCellMar>
            <w:top w:w="0" w:type="dxa"/>
            <w:left w:w="108" w:type="dxa"/>
            <w:bottom w:w="0" w:type="dxa"/>
            <w:right w:w="108" w:type="dxa"/>
          </w:tblCellMar>
        </w:tblPrEx>
        <w:trPr>
          <w:trHeight w:val="2259"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cs="仿宋"/>
                <w:b/>
              </w:rPr>
            </w:pPr>
            <w:r>
              <w:rPr>
                <w:rFonts w:hint="eastAsia" w:ascii="宋体" w:hAnsi="宋体" w:cs="仿宋"/>
                <w:b/>
              </w:rPr>
              <w:t>干式生化分析仪</w:t>
            </w:r>
          </w:p>
          <w:p>
            <w:pPr>
              <w:widowControl/>
              <w:ind w:right="-120" w:rightChars="-57"/>
              <w:jc w:val="left"/>
              <w:textAlignment w:val="center"/>
              <w:rPr>
                <w:rFonts w:ascii="宋体" w:hAnsi="宋体" w:cs="宋体"/>
                <w:color w:val="000000"/>
                <w:kern w:val="0"/>
                <w:sz w:val="20"/>
                <w:szCs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   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firstLine="100" w:firstLineChars="5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宋体" w:hAnsi="宋体" w:cs="仿宋"/>
                <w:szCs w:val="21"/>
              </w:rPr>
            </w:pPr>
            <w:r>
              <w:rPr>
                <w:rFonts w:hint="eastAsia" w:ascii="微软雅黑" w:hAnsi="微软雅黑" w:eastAsia="微软雅黑" w:cs="微软雅黑"/>
                <w:sz w:val="28"/>
                <w:szCs w:val="28"/>
              </w:rPr>
              <w:t>★</w:t>
            </w:r>
            <w:r>
              <w:rPr>
                <w:rFonts w:hint="eastAsia" w:ascii="宋体" w:hAnsi="宋体" w:cs="仿宋"/>
                <w:szCs w:val="21"/>
              </w:rPr>
              <w:t>1、检测项目：≥40个（包括肝功、肾功、胰腺、电解质、脂类、葡糖糖、凝血等）</w:t>
            </w:r>
          </w:p>
          <w:p>
            <w:pPr>
              <w:spacing w:line="440" w:lineRule="exact"/>
              <w:rPr>
                <w:rFonts w:ascii="宋体" w:hAnsi="宋体" w:cs="仿宋"/>
                <w:szCs w:val="21"/>
              </w:rPr>
            </w:pPr>
            <w:r>
              <w:rPr>
                <w:rFonts w:hint="eastAsia" w:ascii="宋体" w:hAnsi="宋体" w:cs="仿宋"/>
                <w:szCs w:val="21"/>
              </w:rPr>
              <w:t>单盘一次性检测项目≥19项（不含计算项目）。</w:t>
            </w:r>
          </w:p>
          <w:p>
            <w:pPr>
              <w:spacing w:line="440" w:lineRule="exact"/>
              <w:rPr>
                <w:rFonts w:ascii="宋体" w:hAnsi="宋体" w:cs="仿宋"/>
                <w:szCs w:val="21"/>
              </w:rPr>
            </w:pPr>
            <w:r>
              <w:rPr>
                <w:rFonts w:hint="eastAsia" w:ascii="宋体" w:hAnsi="宋体" w:cs="仿宋"/>
                <w:szCs w:val="21"/>
              </w:rPr>
              <w:t>2、样本类型：肝素锂抗凝全血、血浆或者血清或末梢血</w:t>
            </w:r>
          </w:p>
          <w:p>
            <w:pPr>
              <w:spacing w:line="440" w:lineRule="exact"/>
              <w:rPr>
                <w:rFonts w:ascii="宋体" w:hAnsi="宋体" w:cs="仿宋"/>
                <w:szCs w:val="21"/>
              </w:rPr>
            </w:pPr>
            <w:r>
              <w:rPr>
                <w:rFonts w:hint="eastAsia" w:ascii="宋体" w:hAnsi="宋体" w:cs="仿宋"/>
                <w:szCs w:val="21"/>
              </w:rPr>
              <w:t>3、样本量：90-120μl</w:t>
            </w:r>
          </w:p>
          <w:p>
            <w:pPr>
              <w:spacing w:line="440" w:lineRule="exact"/>
              <w:rPr>
                <w:rFonts w:ascii="宋体" w:hAnsi="宋体" w:cs="仿宋"/>
                <w:szCs w:val="21"/>
              </w:rPr>
            </w:pPr>
            <w:r>
              <w:rPr>
                <w:rFonts w:hint="eastAsia" w:ascii="宋体" w:hAnsi="宋体" w:cs="仿宋"/>
                <w:szCs w:val="21"/>
              </w:rPr>
              <w:t>4、条码识读：二维条码自动读取，无需外接设备扫码</w:t>
            </w:r>
          </w:p>
          <w:p>
            <w:pPr>
              <w:spacing w:line="440" w:lineRule="exact"/>
              <w:rPr>
                <w:rFonts w:ascii="宋体" w:hAnsi="宋体" w:cs="仿宋"/>
                <w:szCs w:val="21"/>
              </w:rPr>
            </w:pPr>
            <w:r>
              <w:rPr>
                <w:rFonts w:hint="eastAsia" w:ascii="宋体" w:hAnsi="宋体" w:cs="仿宋"/>
                <w:szCs w:val="21"/>
              </w:rPr>
              <w:t xml:space="preserve">5、检测原理：吸收光谱比色法，透射比浊法 </w:t>
            </w:r>
          </w:p>
          <w:p>
            <w:pPr>
              <w:spacing w:line="440" w:lineRule="exact"/>
              <w:rPr>
                <w:rFonts w:ascii="宋体" w:hAnsi="宋体" w:cs="仿宋"/>
                <w:szCs w:val="21"/>
              </w:rPr>
            </w:pPr>
            <w:r>
              <w:rPr>
                <w:rFonts w:hint="eastAsia" w:ascii="宋体" w:hAnsi="宋体" w:cs="仿宋"/>
                <w:szCs w:val="21"/>
              </w:rPr>
              <w:t>6、分析方法：终点法、速率法、两点法</w:t>
            </w:r>
          </w:p>
          <w:p>
            <w:pPr>
              <w:spacing w:line="440" w:lineRule="exact"/>
              <w:rPr>
                <w:rFonts w:ascii="宋体" w:hAnsi="宋体" w:cs="仿宋"/>
                <w:szCs w:val="21"/>
              </w:rPr>
            </w:pPr>
            <w:r>
              <w:rPr>
                <w:rFonts w:hint="eastAsia" w:ascii="宋体" w:hAnsi="宋体" w:cs="仿宋"/>
                <w:szCs w:val="21"/>
              </w:rPr>
              <w:t>7、精密度：0.001 Abs</w:t>
            </w:r>
          </w:p>
          <w:p>
            <w:pPr>
              <w:spacing w:line="440" w:lineRule="exact"/>
              <w:rPr>
                <w:rFonts w:ascii="宋体" w:hAnsi="宋体" w:cs="仿宋"/>
                <w:szCs w:val="21"/>
              </w:rPr>
            </w:pPr>
            <w:r>
              <w:rPr>
                <w:rFonts w:hint="eastAsia" w:ascii="宋体" w:hAnsi="宋体" w:cs="仿宋"/>
                <w:szCs w:val="21"/>
              </w:rPr>
              <w:t>8、交叉污染：0</w:t>
            </w:r>
          </w:p>
          <w:p>
            <w:pPr>
              <w:spacing w:line="440" w:lineRule="exact"/>
              <w:rPr>
                <w:rFonts w:ascii="宋体" w:hAnsi="宋体" w:cs="仿宋"/>
                <w:szCs w:val="21"/>
              </w:rPr>
            </w:pPr>
            <w:r>
              <w:rPr>
                <w:rFonts w:hint="eastAsia" w:ascii="宋体" w:hAnsi="宋体" w:cs="仿宋"/>
                <w:szCs w:val="21"/>
              </w:rPr>
              <w:t>9、质控定标：仪器自动实时完成</w:t>
            </w:r>
          </w:p>
          <w:p>
            <w:pPr>
              <w:spacing w:line="440" w:lineRule="exact"/>
              <w:rPr>
                <w:rFonts w:ascii="宋体" w:hAnsi="宋体" w:cs="仿宋"/>
                <w:szCs w:val="21"/>
              </w:rPr>
            </w:pPr>
            <w:r>
              <w:rPr>
                <w:rFonts w:hint="eastAsia" w:ascii="微软雅黑" w:hAnsi="微软雅黑" w:eastAsia="微软雅黑" w:cs="微软雅黑"/>
                <w:sz w:val="28"/>
                <w:szCs w:val="28"/>
              </w:rPr>
              <w:t>★</w:t>
            </w:r>
            <w:r>
              <w:rPr>
                <w:rFonts w:hint="eastAsia" w:ascii="宋体" w:hAnsi="宋体" w:cs="仿宋"/>
                <w:szCs w:val="21"/>
              </w:rPr>
              <w:t>10、光源：长寿命卤钨灯，使用时间：≥2500小时。</w:t>
            </w:r>
          </w:p>
          <w:p>
            <w:pPr>
              <w:spacing w:line="440" w:lineRule="exact"/>
              <w:rPr>
                <w:rFonts w:ascii="宋体" w:hAnsi="宋体" w:cs="仿宋"/>
                <w:szCs w:val="21"/>
              </w:rPr>
            </w:pPr>
            <w:r>
              <w:rPr>
                <w:rFonts w:hint="eastAsia" w:ascii="宋体" w:hAnsi="宋体" w:cs="仿宋"/>
                <w:szCs w:val="21"/>
              </w:rPr>
              <w:t>11、操作界面：安卓系统，≥7寸多点电容触摸屏, 分辨率≥800*480,支持多种语言选择</w:t>
            </w:r>
          </w:p>
          <w:p>
            <w:pPr>
              <w:spacing w:line="440" w:lineRule="exact"/>
              <w:rPr>
                <w:rFonts w:ascii="宋体" w:hAnsi="宋体" w:cs="仿宋"/>
                <w:szCs w:val="21"/>
              </w:rPr>
            </w:pPr>
            <w:r>
              <w:rPr>
                <w:rFonts w:hint="eastAsia" w:ascii="宋体" w:hAnsi="宋体" w:cs="仿宋"/>
                <w:szCs w:val="21"/>
              </w:rPr>
              <w:t>12、存储量：≥40万个客户数据</w:t>
            </w:r>
          </w:p>
          <w:p>
            <w:pPr>
              <w:spacing w:line="440" w:lineRule="exact"/>
              <w:rPr>
                <w:rFonts w:ascii="宋体" w:hAnsi="宋体" w:cs="仿宋"/>
                <w:szCs w:val="21"/>
              </w:rPr>
            </w:pPr>
            <w:r>
              <w:rPr>
                <w:rFonts w:hint="eastAsia" w:ascii="宋体" w:hAnsi="宋体" w:cs="仿宋"/>
                <w:szCs w:val="21"/>
              </w:rPr>
              <w:t>13、一键操作：仪器自动顶开试剂盘中的稀释液杯，释放稀释液。</w:t>
            </w:r>
          </w:p>
        </w:tc>
      </w:tr>
      <w:tr>
        <w:tblPrEx>
          <w:tblCellMar>
            <w:top w:w="0" w:type="dxa"/>
            <w:left w:w="108" w:type="dxa"/>
            <w:bottom w:w="0" w:type="dxa"/>
            <w:right w:w="108" w:type="dxa"/>
          </w:tblCellMar>
        </w:tblPrEx>
        <w:trPr>
          <w:trHeight w:val="1413"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cs="宋体"/>
                <w:color w:val="000000"/>
                <w:kern w:val="0"/>
                <w:sz w:val="20"/>
                <w:szCs w:val="20"/>
              </w:rPr>
            </w:pPr>
            <w:r>
              <w:rPr>
                <w:rFonts w:hint="eastAsia" w:ascii="宋体" w:hAnsi="宋体"/>
                <w:color w:val="000000"/>
                <w:kern w:val="0"/>
                <w:szCs w:val="21"/>
              </w:rPr>
              <w:t>※</w:t>
            </w:r>
            <w:r>
              <w:rPr>
                <w:rFonts w:hint="eastAsia" w:ascii="东文宋体" w:hAnsi="东文宋体" w:eastAsia="东文宋体" w:cs="东文宋体"/>
                <w:b/>
                <w:bCs/>
                <w:color w:val="000000" w:themeColor="text1"/>
                <w:sz w:val="28"/>
                <w:szCs w:val="28"/>
              </w:rPr>
              <w:t>◆</w:t>
            </w:r>
            <w:r>
              <w:rPr>
                <w:rFonts w:hint="eastAsia" w:ascii="宋体" w:hAnsi="宋体" w:cs="仿宋"/>
                <w:b/>
              </w:rPr>
              <w:t>心肺功能测试跑台</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  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20" w:rightChars="-57"/>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 台</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宋体" w:hAnsi="宋体" w:cs="仿宋"/>
                <w:szCs w:val="21"/>
              </w:rPr>
            </w:pPr>
            <w:r>
              <w:rPr>
                <w:rFonts w:hint="eastAsia" w:ascii="宋体" w:hAnsi="宋体" w:cs="仿宋"/>
                <w:szCs w:val="21"/>
              </w:rPr>
              <w:t>★</w:t>
            </w:r>
            <w:r>
              <w:rPr>
                <w:rFonts w:ascii="宋体" w:hAnsi="宋体" w:cs="仿宋"/>
                <w:szCs w:val="21"/>
              </w:rPr>
              <w:t>1</w:t>
            </w:r>
            <w:r>
              <w:rPr>
                <w:rFonts w:hint="eastAsia" w:ascii="宋体" w:hAnsi="宋体" w:cs="仿宋"/>
                <w:szCs w:val="21"/>
              </w:rPr>
              <w:t>、履带面积＞</w:t>
            </w:r>
            <w:r>
              <w:rPr>
                <w:rFonts w:ascii="宋体" w:hAnsi="宋体" w:cs="仿宋"/>
                <w:szCs w:val="21"/>
              </w:rPr>
              <w:t>2000x700mm</w:t>
            </w:r>
            <w:r>
              <w:rPr>
                <w:rFonts w:hint="eastAsia" w:ascii="宋体" w:hAnsi="宋体" w:cs="仿宋"/>
                <w:szCs w:val="21"/>
              </w:rPr>
              <w:t>（长</w:t>
            </w:r>
            <w:r>
              <w:rPr>
                <w:rFonts w:ascii="宋体" w:hAnsi="宋体" w:cs="仿宋"/>
                <w:szCs w:val="21"/>
              </w:rPr>
              <w:t>x</w:t>
            </w:r>
            <w:r>
              <w:rPr>
                <w:rFonts w:hint="eastAsia" w:ascii="宋体" w:hAnsi="宋体" w:cs="仿宋"/>
                <w:szCs w:val="21"/>
              </w:rPr>
              <w:t>宽）；</w:t>
            </w:r>
          </w:p>
          <w:p>
            <w:pPr>
              <w:spacing w:line="440" w:lineRule="exact"/>
              <w:rPr>
                <w:rFonts w:ascii="宋体" w:hAnsi="宋体" w:cs="仿宋"/>
                <w:szCs w:val="21"/>
              </w:rPr>
            </w:pPr>
            <w:r>
              <w:rPr>
                <w:rFonts w:hint="eastAsia" w:ascii="微软雅黑" w:hAnsi="微软雅黑" w:eastAsia="微软雅黑" w:cs="微软雅黑"/>
                <w:sz w:val="28"/>
                <w:szCs w:val="28"/>
              </w:rPr>
              <w:t>★</w:t>
            </w:r>
            <w:r>
              <w:rPr>
                <w:rFonts w:hint="eastAsia" w:ascii="宋体" w:hAnsi="宋体" w:cs="仿宋"/>
                <w:szCs w:val="21"/>
              </w:rPr>
              <w:t>2、可调运行速度范围：≥0-30km/h，能够实时显示跑台目标速度和实际速度；可调坡度范围为0-25%；</w:t>
            </w:r>
          </w:p>
          <w:p>
            <w:pPr>
              <w:spacing w:line="440" w:lineRule="exact"/>
              <w:rPr>
                <w:rFonts w:ascii="宋体" w:hAnsi="宋体" w:cs="仿宋"/>
                <w:szCs w:val="21"/>
              </w:rPr>
            </w:pPr>
            <w:r>
              <w:rPr>
                <w:rFonts w:hint="eastAsia" w:ascii="东文宋体" w:hAnsi="东文宋体" w:eastAsia="东文宋体" w:cs="东文宋体"/>
                <w:b/>
                <w:bCs/>
                <w:color w:val="000000" w:themeColor="text1"/>
                <w:sz w:val="28"/>
                <w:szCs w:val="28"/>
              </w:rPr>
              <w:t>◎</w:t>
            </w:r>
            <w:r>
              <w:rPr>
                <w:rFonts w:hint="eastAsia" w:ascii="宋体" w:hAnsi="宋体" w:cs="仿宋"/>
                <w:szCs w:val="21"/>
              </w:rPr>
              <w:t>3、配有数据接口，能与电脑或者运动心肺功能测试系统等第三方设备同步连接；</w:t>
            </w:r>
          </w:p>
          <w:p>
            <w:pPr>
              <w:spacing w:line="440" w:lineRule="exact"/>
              <w:rPr>
                <w:rFonts w:ascii="宋体" w:hAnsi="宋体" w:cs="仿宋"/>
                <w:szCs w:val="21"/>
              </w:rPr>
            </w:pPr>
            <w:r>
              <w:rPr>
                <w:rFonts w:hint="eastAsia" w:ascii="宋体" w:hAnsi="宋体" w:cs="仿宋"/>
                <w:szCs w:val="21"/>
              </w:rPr>
              <w:t>4、彩色触屏控制系统尺寸：≥20寸，通过触摸按钮对跑台控制并进行参数实时显示，控制面板标配有急停按钮；</w:t>
            </w:r>
          </w:p>
          <w:p>
            <w:pPr>
              <w:spacing w:line="440" w:lineRule="exact"/>
              <w:rPr>
                <w:rFonts w:ascii="宋体" w:hAnsi="宋体" w:cs="仿宋"/>
                <w:szCs w:val="21"/>
              </w:rPr>
            </w:pPr>
            <w:r>
              <w:rPr>
                <w:rFonts w:hint="eastAsia" w:ascii="宋体" w:hAnsi="宋体" w:cs="仿宋"/>
                <w:szCs w:val="21"/>
              </w:rPr>
              <w:t>5、内置电脑控制软件，可对跑台进行控制，并显示速度、坡度、心率等多种参数，能够自定义多种测试和训练协议并进行储存，储存协议数量无限制；</w:t>
            </w:r>
          </w:p>
          <w:p>
            <w:pPr>
              <w:spacing w:line="440" w:lineRule="exact"/>
              <w:rPr>
                <w:rFonts w:ascii="宋体" w:hAnsi="宋体" w:cs="仿宋"/>
                <w:szCs w:val="21"/>
              </w:rPr>
            </w:pPr>
            <w:r>
              <w:rPr>
                <w:rFonts w:hint="eastAsia" w:ascii="宋体" w:hAnsi="宋体" w:cs="仿宋"/>
                <w:szCs w:val="21"/>
              </w:rPr>
              <w:t>6、标配靶心率控制功能，可以通过设定靶心率控制跑台；配有两侧扶手、前扶手，悬挂式安全保护和急停装置；标配数据导入赛道模拟功能；</w:t>
            </w:r>
          </w:p>
          <w:p>
            <w:pPr>
              <w:pStyle w:val="50"/>
              <w:widowControl/>
              <w:adjustRightInd w:val="0"/>
              <w:snapToGrid w:val="0"/>
              <w:spacing w:line="400" w:lineRule="exact"/>
              <w:ind w:firstLine="0" w:firstLineChars="0"/>
              <w:rPr>
                <w:rFonts w:ascii="宋体" w:hAnsi="宋体" w:cs="仿宋"/>
                <w:szCs w:val="21"/>
              </w:rPr>
            </w:pPr>
            <w:r>
              <w:rPr>
                <w:rFonts w:hint="eastAsia" w:ascii="宋体" w:hAnsi="宋体" w:eastAsia="宋体" w:cs="仿宋"/>
                <w:szCs w:val="21"/>
              </w:rPr>
              <w:t>7、产品配置要求：至少包含跑台主体1套；控制电脑和控制软件1套；说明书及系统维护手册1套；连线等配件1套；保护支架（含急停开关）</w:t>
            </w:r>
            <w:r>
              <w:rPr>
                <w:rFonts w:ascii="宋体" w:hAnsi="宋体" w:eastAsia="宋体" w:cs="仿宋"/>
                <w:szCs w:val="21"/>
              </w:rPr>
              <w:t>1套</w:t>
            </w:r>
          </w:p>
        </w:tc>
      </w:tr>
      <w:bookmarkEnd w:id="1"/>
      <w:bookmarkEnd w:id="2"/>
      <w:bookmarkEnd w:id="3"/>
      <w:bookmarkEnd w:id="4"/>
      <w:bookmarkEnd w:id="5"/>
      <w:bookmarkEnd w:id="17"/>
    </w:tbl>
    <w:p>
      <w:pPr>
        <w:rPr>
          <w:rFonts w:hAnsi="宋体"/>
          <w:b/>
          <w:color w:val="000000" w:themeColor="text1"/>
          <w:sz w:val="36"/>
          <w:szCs w:val="36"/>
        </w:rPr>
      </w:pPr>
      <w:bookmarkStart w:id="18" w:name="_Toc121226010"/>
      <w:r>
        <w:rPr>
          <w:rFonts w:hAnsi="宋体"/>
          <w:b/>
          <w:color w:val="000000" w:themeColor="text1"/>
          <w:sz w:val="36"/>
          <w:szCs w:val="36"/>
        </w:rPr>
        <w:br w:type="page"/>
      </w:r>
    </w:p>
    <w:p>
      <w:pPr>
        <w:pStyle w:val="24"/>
      </w:pPr>
      <w:r>
        <w:rPr>
          <w:rFonts w:hint="eastAsia" w:hAnsi="宋体"/>
          <w:color w:val="000000" w:themeColor="text1"/>
          <w:sz w:val="36"/>
          <w:szCs w:val="36"/>
        </w:rPr>
        <w:t xml:space="preserve">第五章  </w:t>
      </w:r>
      <w:bookmarkEnd w:id="18"/>
      <w:bookmarkStart w:id="19" w:name="_Toc121226011"/>
      <w:r>
        <w:rPr>
          <w:rFonts w:hint="eastAsia"/>
        </w:rPr>
        <w:t>采购合同（草稿）</w:t>
      </w:r>
    </w:p>
    <w:p>
      <w:pPr>
        <w:ind w:firstLine="7330" w:firstLineChars="3477"/>
        <w:rPr>
          <w:rFonts w:ascii="宋体" w:hAnsi="宋体"/>
          <w:b/>
          <w:bCs/>
          <w:color w:val="000000"/>
        </w:rPr>
      </w:pPr>
      <w:r>
        <w:rPr>
          <w:rFonts w:hint="eastAsia" w:ascii="宋体" w:hAnsi="宋体"/>
          <w:b/>
          <w:bCs/>
          <w:color w:val="000000"/>
        </w:rPr>
        <w:t>合同编号：</w:t>
      </w:r>
    </w:p>
    <w:p>
      <w:pPr>
        <w:adjustRightInd w:val="0"/>
        <w:snapToGrid w:val="0"/>
        <w:spacing w:line="360" w:lineRule="auto"/>
        <w:rPr>
          <w:rFonts w:ascii="宋体" w:hAnsi="宋体"/>
          <w:color w:val="000000"/>
          <w:sz w:val="32"/>
          <w:szCs w:val="32"/>
        </w:rPr>
      </w:pPr>
    </w:p>
    <w:p>
      <w:pPr>
        <w:snapToGrid w:val="0"/>
        <w:spacing w:line="360" w:lineRule="auto"/>
        <w:jc w:val="center"/>
        <w:rPr>
          <w:rFonts w:ascii="宋体" w:hAnsi="宋体"/>
          <w:b/>
          <w:color w:val="000000"/>
          <w:sz w:val="44"/>
          <w:szCs w:val="44"/>
        </w:rPr>
      </w:pPr>
    </w:p>
    <w:p>
      <w:pPr>
        <w:snapToGrid w:val="0"/>
        <w:spacing w:line="360" w:lineRule="auto"/>
        <w:jc w:val="center"/>
        <w:rPr>
          <w:rFonts w:ascii="宋体" w:hAnsi="宋体"/>
          <w:color w:val="000000"/>
          <w:sz w:val="36"/>
          <w:szCs w:val="36"/>
        </w:rPr>
      </w:pPr>
      <w:r>
        <w:rPr>
          <w:rFonts w:hint="eastAsia" w:ascii="宋体" w:hAnsi="宋体"/>
          <w:b/>
          <w:color w:val="000000"/>
          <w:sz w:val="44"/>
          <w:szCs w:val="44"/>
        </w:rPr>
        <w:t>【 】采购合同</w:t>
      </w:r>
    </w:p>
    <w:p>
      <w:pPr>
        <w:adjustRightInd w:val="0"/>
        <w:snapToGrid w:val="0"/>
        <w:spacing w:line="360" w:lineRule="auto"/>
        <w:rPr>
          <w:rFonts w:ascii="宋体" w:hAnsi="宋体"/>
          <w:b/>
          <w:color w:val="000000"/>
        </w:rPr>
      </w:pPr>
    </w:p>
    <w:p>
      <w:pPr>
        <w:adjustRightInd w:val="0"/>
        <w:snapToGrid w:val="0"/>
        <w:spacing w:line="360" w:lineRule="auto"/>
        <w:rPr>
          <w:rFonts w:ascii="宋体" w:hAnsi="宋体"/>
          <w:b/>
          <w:color w:val="000000"/>
        </w:rPr>
      </w:pPr>
      <w:r>
        <w:rPr>
          <w:rFonts w:hint="eastAsia" w:ascii="宋体" w:hAnsi="宋体"/>
          <w:b/>
          <w:color w:val="000000"/>
        </w:rPr>
        <w:t xml:space="preserve">甲方： </w:t>
      </w:r>
    </w:p>
    <w:p>
      <w:pPr>
        <w:adjustRightInd w:val="0"/>
        <w:snapToGrid w:val="0"/>
        <w:spacing w:line="360" w:lineRule="auto"/>
        <w:rPr>
          <w:rFonts w:ascii="宋体" w:hAnsi="宋体"/>
          <w:b/>
          <w:color w:val="000000"/>
        </w:rPr>
      </w:pPr>
      <w:r>
        <w:rPr>
          <w:rFonts w:ascii="宋体" w:hAnsi="宋体"/>
          <w:b/>
          <w:color w:val="000000"/>
        </w:rPr>
        <w:t>负责人</w:t>
      </w:r>
      <w:r>
        <w:rPr>
          <w:rFonts w:hint="eastAsia" w:ascii="宋体" w:hAnsi="宋体"/>
          <w:b/>
          <w:color w:val="000000"/>
        </w:rPr>
        <w:t xml:space="preserve">： </w:t>
      </w:r>
    </w:p>
    <w:p>
      <w:pPr>
        <w:adjustRightInd w:val="0"/>
        <w:snapToGrid w:val="0"/>
        <w:spacing w:line="360" w:lineRule="auto"/>
        <w:rPr>
          <w:rFonts w:ascii="宋体" w:hAnsi="宋体"/>
          <w:b/>
          <w:color w:val="000000"/>
        </w:rPr>
      </w:pPr>
      <w:r>
        <w:rPr>
          <w:rFonts w:hint="eastAsia" w:ascii="宋体" w:hAnsi="宋体"/>
          <w:b/>
          <w:color w:val="000000"/>
        </w:rPr>
        <w:t xml:space="preserve">地址： </w:t>
      </w:r>
    </w:p>
    <w:p>
      <w:pPr>
        <w:adjustRightInd w:val="0"/>
        <w:snapToGrid w:val="0"/>
        <w:spacing w:line="360" w:lineRule="auto"/>
        <w:rPr>
          <w:rFonts w:ascii="宋体" w:hAnsi="宋体"/>
          <w:b/>
          <w:color w:val="000000"/>
        </w:rPr>
      </w:pPr>
      <w:r>
        <w:rPr>
          <w:rFonts w:hint="eastAsia" w:ascii="宋体" w:hAnsi="宋体"/>
          <w:b/>
          <w:color w:val="000000"/>
        </w:rPr>
        <w:t>电话：</w:t>
      </w:r>
    </w:p>
    <w:p>
      <w:pPr>
        <w:adjustRightInd w:val="0"/>
        <w:snapToGrid w:val="0"/>
        <w:spacing w:line="360" w:lineRule="auto"/>
        <w:rPr>
          <w:rFonts w:ascii="宋体" w:hAnsi="宋体"/>
          <w:b/>
          <w:color w:val="000000"/>
        </w:rPr>
      </w:pPr>
    </w:p>
    <w:p>
      <w:pPr>
        <w:adjustRightInd w:val="0"/>
        <w:snapToGrid w:val="0"/>
        <w:spacing w:line="360" w:lineRule="auto"/>
        <w:rPr>
          <w:rFonts w:ascii="宋体" w:hAnsi="宋体"/>
          <w:b/>
          <w:color w:val="000000"/>
        </w:rPr>
      </w:pPr>
      <w:r>
        <w:rPr>
          <w:rFonts w:hint="eastAsia" w:ascii="宋体" w:hAnsi="宋体"/>
          <w:b/>
          <w:color w:val="000000"/>
        </w:rPr>
        <w:t>乙方：</w:t>
      </w:r>
    </w:p>
    <w:p>
      <w:pPr>
        <w:adjustRightInd w:val="0"/>
        <w:snapToGrid w:val="0"/>
        <w:spacing w:line="360" w:lineRule="auto"/>
        <w:rPr>
          <w:rFonts w:ascii="宋体" w:hAnsi="宋体"/>
          <w:b/>
          <w:color w:val="000000"/>
        </w:rPr>
      </w:pPr>
      <w:r>
        <w:rPr>
          <w:rFonts w:ascii="宋体" w:hAnsi="宋体"/>
          <w:b/>
          <w:color w:val="000000"/>
        </w:rPr>
        <w:t>负责人</w:t>
      </w:r>
      <w:r>
        <w:rPr>
          <w:rFonts w:hint="eastAsia" w:ascii="宋体" w:hAnsi="宋体"/>
          <w:b/>
          <w:color w:val="000000"/>
        </w:rPr>
        <w:t>：</w:t>
      </w:r>
    </w:p>
    <w:p>
      <w:pPr>
        <w:adjustRightInd w:val="0"/>
        <w:snapToGrid w:val="0"/>
        <w:spacing w:line="360" w:lineRule="auto"/>
        <w:rPr>
          <w:rFonts w:ascii="宋体" w:hAnsi="宋体"/>
          <w:b/>
          <w:color w:val="000000"/>
        </w:rPr>
      </w:pPr>
      <w:r>
        <w:rPr>
          <w:rFonts w:hint="eastAsia" w:ascii="宋体" w:hAnsi="宋体"/>
          <w:b/>
          <w:color w:val="000000"/>
        </w:rPr>
        <w:t>地址：</w:t>
      </w:r>
    </w:p>
    <w:p>
      <w:pPr>
        <w:adjustRightInd w:val="0"/>
        <w:snapToGrid w:val="0"/>
        <w:spacing w:line="360" w:lineRule="auto"/>
        <w:rPr>
          <w:rFonts w:ascii="宋体" w:hAnsi="宋体"/>
          <w:b/>
          <w:color w:val="000000"/>
        </w:rPr>
      </w:pPr>
      <w:r>
        <w:rPr>
          <w:rFonts w:hint="eastAsia" w:ascii="宋体" w:hAnsi="宋体"/>
          <w:b/>
          <w:color w:val="000000"/>
        </w:rPr>
        <w:t>电话：</w:t>
      </w:r>
    </w:p>
    <w:p>
      <w:pPr>
        <w:adjustRightInd w:val="0"/>
        <w:snapToGrid w:val="0"/>
        <w:spacing w:line="360" w:lineRule="auto"/>
        <w:rPr>
          <w:rFonts w:ascii="宋体" w:hAnsi="宋体"/>
          <w:b/>
          <w:color w:val="000000"/>
        </w:rPr>
      </w:pPr>
    </w:p>
    <w:p>
      <w:pPr>
        <w:snapToGrid w:val="0"/>
        <w:spacing w:line="360" w:lineRule="auto"/>
        <w:ind w:left="38" w:firstLine="420" w:firstLineChars="200"/>
        <w:rPr>
          <w:rFonts w:ascii="宋体" w:hAnsi="宋体"/>
          <w:color w:val="000000"/>
        </w:rPr>
      </w:pPr>
      <w:r>
        <w:rPr>
          <w:rFonts w:hint="eastAsia" w:ascii="宋体" w:hAnsi="宋体"/>
          <w:color w:val="000000"/>
        </w:rPr>
        <w:t>根</w:t>
      </w:r>
      <w:r>
        <w:rPr>
          <w:rFonts w:ascii="宋体" w:hAnsi="宋体"/>
          <w:color w:val="000000"/>
        </w:rPr>
        <w:t>据《中华人民共和国</w:t>
      </w:r>
      <w:r>
        <w:rPr>
          <w:rFonts w:hint="eastAsia" w:ascii="宋体" w:hAnsi="宋体"/>
          <w:color w:val="000000"/>
        </w:rPr>
        <w:t>民法典</w:t>
      </w:r>
      <w:r>
        <w:rPr>
          <w:rFonts w:ascii="宋体" w:hAnsi="宋体"/>
          <w:color w:val="000000"/>
        </w:rPr>
        <w:t>》等相关法律法规</w:t>
      </w:r>
      <w:r>
        <w:rPr>
          <w:rFonts w:hint="eastAsia" w:ascii="宋体" w:hAnsi="宋体"/>
          <w:color w:val="000000"/>
        </w:rPr>
        <w:t>，就甲方向乙方采购【】事宜，双方</w:t>
      </w:r>
      <w:r>
        <w:rPr>
          <w:rFonts w:ascii="宋体" w:hAnsi="宋体"/>
          <w:color w:val="000000"/>
        </w:rPr>
        <w:t>经平等协商达成合同如下：</w:t>
      </w:r>
    </w:p>
    <w:p>
      <w:pPr>
        <w:snapToGrid w:val="0"/>
        <w:spacing w:line="360" w:lineRule="auto"/>
        <w:ind w:left="136" w:leftChars="65" w:firstLine="310" w:firstLineChars="147"/>
        <w:rPr>
          <w:rFonts w:ascii="宋体" w:hAnsi="宋体"/>
          <w:b/>
          <w:bCs/>
          <w:color w:val="000000"/>
        </w:rPr>
      </w:pPr>
      <w:r>
        <w:rPr>
          <w:rFonts w:hint="eastAsia" w:ascii="宋体" w:hAnsi="宋体"/>
          <w:b/>
          <w:bCs/>
          <w:color w:val="000000"/>
        </w:rPr>
        <w:t>一</w:t>
      </w:r>
      <w:r>
        <w:rPr>
          <w:rFonts w:ascii="宋体" w:hAnsi="宋体"/>
          <w:b/>
          <w:bCs/>
          <w:color w:val="000000"/>
        </w:rPr>
        <w:t>、</w:t>
      </w:r>
      <w:r>
        <w:rPr>
          <w:rFonts w:hint="eastAsia" w:ascii="宋体" w:hAnsi="宋体"/>
          <w:b/>
          <w:bCs/>
          <w:color w:val="000000"/>
        </w:rPr>
        <w:t>采购产品及价格</w:t>
      </w:r>
    </w:p>
    <w:p>
      <w:pPr>
        <w:snapToGrid w:val="0"/>
        <w:spacing w:line="360" w:lineRule="auto"/>
        <w:ind w:right="-292" w:rightChars="-139" w:firstLine="465"/>
        <w:rPr>
          <w:rFonts w:ascii="宋体" w:hAnsi="宋体"/>
          <w:color w:val="000000"/>
        </w:rPr>
      </w:pPr>
      <w:r>
        <w:rPr>
          <w:rFonts w:ascii="宋体" w:hAnsi="宋体"/>
          <w:color w:val="000000"/>
        </w:rPr>
        <w:pict>
          <v:shape id="直接箭头连接符 4" o:spid="_x0000_s1029" o:spt="32" type="#_x0000_t32" style="position:absolute;left:0pt;margin-left:-42pt;margin-top:17.7pt;height:0pt;width:0.05pt;z-index:251663360;mso-width-relative:page;mso-height-relative:page;" filled="f" coordsize="21600,21600" o:gfxdata="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Rdt1O1QAAAAkBAAAPAAAAAAAAAAEAIAAAADgAAABkcnMv&#10;ZG93bnJldi54bWxQSwECFAAUAAAACACHTuJAY05RtrcBAAA4AwAADgAAAAAAAAABACAAAAA6AQAA&#10;ZHJzL2Uyb0RvYy54bWxQSwUGAAAAAAYABgBZAQAAYwUAAAAA&#10;">
            <v:path arrowok="t"/>
            <v:fill on="f" focussize="0,0"/>
            <v:stroke/>
            <v:imagedata o:title=""/>
            <o:lock v:ext="edit"/>
          </v:shape>
        </w:pict>
      </w:r>
      <w:r>
        <w:rPr>
          <w:rFonts w:ascii="宋体" w:hAnsi="宋体"/>
          <w:color w:val="000000"/>
        </w:rPr>
        <w:t>1.甲方</w:t>
      </w:r>
      <w:r>
        <w:rPr>
          <w:rFonts w:hint="eastAsia" w:ascii="宋体" w:hAnsi="宋体"/>
          <w:color w:val="000000"/>
        </w:rPr>
        <w:t>此</w:t>
      </w:r>
      <w:r>
        <w:rPr>
          <w:rFonts w:ascii="宋体" w:hAnsi="宋体"/>
          <w:color w:val="000000"/>
        </w:rPr>
        <w:t>次采购产品明细详见附件</w:t>
      </w:r>
      <w:r>
        <w:rPr>
          <w:rFonts w:hint="eastAsia" w:ascii="宋体" w:hAnsi="宋体"/>
          <w:color w:val="000000"/>
        </w:rPr>
        <w:t>产品信息表（根据采购产品情况应包括</w:t>
      </w:r>
      <w:r>
        <w:rPr>
          <w:rFonts w:ascii="宋体" w:hAnsi="宋体"/>
          <w:color w:val="000000"/>
        </w:rPr>
        <w:t>产品的</w:t>
      </w:r>
      <w:r>
        <w:rPr>
          <w:rFonts w:hint="eastAsia" w:ascii="宋体" w:hAnsi="宋体"/>
          <w:color w:val="000000"/>
        </w:rPr>
        <w:t>型号/规格</w:t>
      </w:r>
      <w:r>
        <w:rPr>
          <w:rFonts w:ascii="宋体" w:hAnsi="宋体"/>
          <w:color w:val="000000"/>
        </w:rPr>
        <w:t>、名称、</w:t>
      </w:r>
      <w:r>
        <w:rPr>
          <w:rFonts w:hint="eastAsia" w:ascii="宋体" w:hAnsi="宋体"/>
          <w:color w:val="000000"/>
        </w:rPr>
        <w:t>单价、数量</w:t>
      </w:r>
      <w:r>
        <w:rPr>
          <w:rFonts w:ascii="宋体" w:hAnsi="宋体"/>
          <w:color w:val="000000"/>
        </w:rPr>
        <w:t>、外包装彩图</w:t>
      </w:r>
      <w:r>
        <w:rPr>
          <w:rFonts w:hint="eastAsia" w:ascii="宋体" w:hAnsi="宋体"/>
          <w:color w:val="000000"/>
        </w:rPr>
        <w:t>）</w:t>
      </w:r>
      <w:r>
        <w:rPr>
          <w:rFonts w:ascii="宋体" w:hAnsi="宋体"/>
          <w:color w:val="000000"/>
        </w:rPr>
        <w:t>。</w:t>
      </w:r>
    </w:p>
    <w:p>
      <w:pPr>
        <w:snapToGrid w:val="0"/>
        <w:spacing w:line="360" w:lineRule="auto"/>
        <w:ind w:right="-292" w:rightChars="-139" w:firstLine="465"/>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乙方应在本合同签订后【】日内向甲方提交样品，样品经甲方确认后，由甲方封存，作为乙方交货产品质量验收依据。</w:t>
      </w:r>
    </w:p>
    <w:p>
      <w:pPr>
        <w:snapToGrid w:val="0"/>
        <w:spacing w:line="360" w:lineRule="auto"/>
        <w:ind w:right="-292" w:rightChars="-139" w:firstLine="465"/>
        <w:rPr>
          <w:rFonts w:ascii="宋体" w:hAnsi="宋体"/>
          <w:b/>
          <w:bCs/>
          <w:color w:val="000000"/>
        </w:rPr>
      </w:pPr>
      <w:r>
        <w:rPr>
          <w:rFonts w:hint="eastAsia" w:ascii="宋体" w:hAnsi="宋体"/>
          <w:b/>
          <w:bCs/>
          <w:color w:val="000000"/>
        </w:rPr>
        <w:t>二、采购价款支付</w:t>
      </w:r>
    </w:p>
    <w:p>
      <w:pPr>
        <w:snapToGrid w:val="0"/>
        <w:spacing w:line="360" w:lineRule="auto"/>
        <w:ind w:right="-292" w:rightChars="-139" w:firstLine="465"/>
        <w:rPr>
          <w:rFonts w:ascii="宋体" w:hAnsi="宋体"/>
          <w:color w:val="000000"/>
          <w:szCs w:val="21"/>
        </w:rPr>
      </w:pPr>
      <w:r>
        <w:rPr>
          <w:rFonts w:ascii="宋体" w:hAnsi="宋体"/>
          <w:color w:val="000000"/>
        </w:rPr>
        <w:t>1.本合同订购产品总金额（含税）为人民币</w:t>
      </w:r>
      <w:r>
        <w:rPr>
          <w:rFonts w:hint="eastAsia" w:ascii="宋体" w:hAnsi="宋体"/>
          <w:color w:val="000000"/>
          <w:u w:val="single"/>
        </w:rPr>
        <w:t>【】</w:t>
      </w:r>
      <w:r>
        <w:rPr>
          <w:rFonts w:ascii="宋体" w:hAnsi="宋体"/>
          <w:color w:val="000000"/>
          <w:u w:val="single"/>
        </w:rPr>
        <w:t>（元）大写：</w:t>
      </w:r>
      <w:r>
        <w:rPr>
          <w:rFonts w:hint="eastAsia" w:ascii="宋体" w:hAnsi="宋体"/>
          <w:color w:val="000000"/>
          <w:szCs w:val="21"/>
          <w:u w:val="single"/>
        </w:rPr>
        <w:t>【】</w:t>
      </w:r>
      <w:r>
        <w:rPr>
          <w:rFonts w:ascii="宋体" w:hAnsi="宋体"/>
          <w:color w:val="000000"/>
          <w:szCs w:val="21"/>
        </w:rPr>
        <w:t>。</w:t>
      </w:r>
    </w:p>
    <w:p>
      <w:pPr>
        <w:snapToGrid w:val="0"/>
        <w:spacing w:line="360" w:lineRule="auto"/>
        <w:ind w:right="-292" w:rightChars="-139" w:firstLine="465"/>
        <w:rPr>
          <w:rFonts w:ascii="宋体" w:hAnsi="宋体"/>
          <w:color w:val="000000"/>
          <w:szCs w:val="21"/>
          <w:u w:val="single"/>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以上价格包含甲方采购产品所需支付的全部费用，包含产品价格、税金、包装、运输、装卸、保险、质保期内维修保养及配件更换等，除此之外甲方不再向乙方另行支付任何费用。</w:t>
      </w:r>
    </w:p>
    <w:p>
      <w:pPr>
        <w:snapToGrid w:val="0"/>
        <w:spacing w:line="360" w:lineRule="auto"/>
        <w:ind w:left="482"/>
        <w:rPr>
          <w:rFonts w:ascii="宋体" w:hAnsi="宋体"/>
          <w:bCs/>
          <w:color w:val="000000"/>
        </w:rPr>
      </w:pPr>
      <w:r>
        <w:rPr>
          <w:rFonts w:ascii="宋体" w:hAnsi="宋体"/>
          <w:color w:val="000000"/>
        </w:rPr>
        <w:t>3.</w:t>
      </w:r>
      <w:r>
        <w:rPr>
          <w:rFonts w:hint="eastAsia" w:ascii="宋体" w:hAnsi="宋体"/>
          <w:bCs/>
          <w:color w:val="000000"/>
        </w:rPr>
        <w:t>甲方按以下第【】种方式向乙方支付采购价款：</w:t>
      </w:r>
    </w:p>
    <w:p>
      <w:pPr>
        <w:snapToGrid w:val="0"/>
        <w:spacing w:line="360" w:lineRule="auto"/>
        <w:ind w:left="-124" w:leftChars="-59" w:firstLine="548" w:firstLineChars="261"/>
        <w:rPr>
          <w:rFonts w:ascii="宋体" w:hAnsi="宋体"/>
          <w:color w:val="000000"/>
        </w:rPr>
      </w:pPr>
      <w:r>
        <w:rPr>
          <w:rFonts w:hint="eastAsia" w:ascii="宋体" w:hAnsi="宋体"/>
          <w:bCs/>
          <w:color w:val="000000"/>
        </w:rPr>
        <w:t>（1）本合同签订之日起【】日内，</w:t>
      </w:r>
      <w:r>
        <w:rPr>
          <w:rFonts w:hint="eastAsia" w:ascii="宋体" w:hAnsi="宋体"/>
          <w:color w:val="000000"/>
        </w:rPr>
        <w:t>甲方向乙方支付产品总金额的【】</w:t>
      </w:r>
      <w:r>
        <w:rPr>
          <w:rFonts w:ascii="宋体" w:hAnsi="宋体"/>
          <w:color w:val="000000"/>
        </w:rPr>
        <w:t>%</w:t>
      </w:r>
      <w:r>
        <w:rPr>
          <w:rFonts w:hint="eastAsia" w:ascii="宋体" w:hAnsi="宋体"/>
          <w:color w:val="000000"/>
        </w:rPr>
        <w:t>，</w:t>
      </w:r>
      <w:r>
        <w:rPr>
          <w:rFonts w:hint="eastAsia" w:ascii="宋体" w:hAnsi="宋体"/>
          <w:bCs/>
          <w:color w:val="000000"/>
        </w:rPr>
        <w:t>即人民币【】元整。</w:t>
      </w:r>
      <w:r>
        <w:rPr>
          <w:rFonts w:hint="eastAsia" w:ascii="宋体" w:hAnsi="宋体"/>
          <w:color w:val="000000"/>
        </w:rPr>
        <w:t>余款待质保期届满，确认乙方产品无质量问题后  个工作日内支付。</w:t>
      </w:r>
    </w:p>
    <w:p>
      <w:pPr>
        <w:snapToGrid w:val="0"/>
        <w:spacing w:line="360" w:lineRule="auto"/>
        <w:ind w:left="-124" w:leftChars="-59" w:firstLine="548" w:firstLineChars="261"/>
        <w:rPr>
          <w:rFonts w:ascii="宋体" w:hAnsi="宋体"/>
          <w:color w:val="000000"/>
        </w:rPr>
      </w:pPr>
      <w:r>
        <w:rPr>
          <w:rFonts w:hint="eastAsia" w:ascii="宋体" w:hAnsi="宋体"/>
          <w:bCs/>
          <w:color w:val="000000"/>
        </w:rPr>
        <w:t xml:space="preserve">（2）本合同签订之日起【】日内，甲方支付项目产品总金额的【 </w:t>
      </w:r>
      <w:r>
        <w:rPr>
          <w:rFonts w:ascii="宋体" w:hAnsi="宋体"/>
          <w:bCs/>
          <w:color w:val="000000"/>
        </w:rPr>
        <w:t xml:space="preserve"> </w:t>
      </w:r>
      <w:r>
        <w:rPr>
          <w:rFonts w:hint="eastAsia" w:ascii="宋体" w:hAnsi="宋体"/>
          <w:bCs/>
          <w:color w:val="000000"/>
        </w:rPr>
        <w:t xml:space="preserve"> %】，即人民币【】元整；</w:t>
      </w:r>
      <w:r>
        <w:rPr>
          <w:rFonts w:hint="eastAsia" w:ascii="宋体" w:hAnsi="宋体"/>
          <w:color w:val="000000"/>
        </w:rPr>
        <w:t>乙方完成产品交付，甲方签署验收单之日起  个工作日内，甲方向乙方支付产品总金额的【】</w:t>
      </w:r>
      <w:r>
        <w:rPr>
          <w:rFonts w:ascii="宋体" w:hAnsi="宋体"/>
          <w:color w:val="000000"/>
        </w:rPr>
        <w:t>%</w:t>
      </w:r>
      <w:r>
        <w:rPr>
          <w:rFonts w:hint="eastAsia" w:ascii="宋体" w:hAnsi="宋体"/>
          <w:color w:val="000000"/>
        </w:rPr>
        <w:t>，余款待质保期届满，确认乙方产品无质量问题后  个工作日内支付。</w:t>
      </w:r>
    </w:p>
    <w:p>
      <w:pPr>
        <w:snapToGrid w:val="0"/>
        <w:spacing w:line="360" w:lineRule="auto"/>
        <w:ind w:left="-124" w:leftChars="-59" w:firstLine="548" w:firstLineChars="261"/>
        <w:rPr>
          <w:rFonts w:ascii="宋体" w:hAnsi="宋体"/>
          <w:color w:val="000000"/>
        </w:rPr>
      </w:pPr>
      <w:r>
        <w:rPr>
          <w:rFonts w:hint="eastAsia" w:ascii="宋体" w:hAnsi="宋体"/>
          <w:bCs/>
          <w:color w:val="000000"/>
        </w:rPr>
        <w:t>（3）</w:t>
      </w:r>
      <w:r>
        <w:rPr>
          <w:rFonts w:hint="eastAsia" w:ascii="宋体" w:hAnsi="宋体"/>
          <w:color w:val="000000"/>
        </w:rPr>
        <w:t>乙方完成产品交付，甲方签署验收单之日起1</w:t>
      </w:r>
      <w:r>
        <w:rPr>
          <w:rFonts w:ascii="宋体" w:hAnsi="宋体"/>
          <w:color w:val="000000"/>
        </w:rPr>
        <w:t>5</w:t>
      </w:r>
      <w:r>
        <w:rPr>
          <w:rFonts w:hint="eastAsia" w:ascii="宋体" w:hAnsi="宋体"/>
          <w:color w:val="000000"/>
        </w:rPr>
        <w:t>个工作日内，甲方向乙方支付产品总金额的【】</w:t>
      </w:r>
      <w:r>
        <w:rPr>
          <w:rFonts w:ascii="宋体" w:hAnsi="宋体"/>
          <w:color w:val="000000"/>
        </w:rPr>
        <w:t>%</w:t>
      </w:r>
      <w:r>
        <w:rPr>
          <w:rFonts w:hint="eastAsia" w:ascii="宋体" w:hAnsi="宋体"/>
          <w:color w:val="000000"/>
        </w:rPr>
        <w:t>，余款待质保期届满，确认乙方产品无质量问题后1</w:t>
      </w:r>
      <w:r>
        <w:rPr>
          <w:rFonts w:ascii="宋体" w:hAnsi="宋体"/>
          <w:color w:val="000000"/>
        </w:rPr>
        <w:t>5</w:t>
      </w:r>
      <w:r>
        <w:rPr>
          <w:rFonts w:hint="eastAsia" w:ascii="宋体" w:hAnsi="宋体"/>
          <w:color w:val="000000"/>
        </w:rPr>
        <w:t>个工作日内支付。</w:t>
      </w:r>
    </w:p>
    <w:p>
      <w:pPr>
        <w:snapToGrid w:val="0"/>
        <w:spacing w:line="360" w:lineRule="auto"/>
        <w:ind w:firstLine="420" w:firstLineChars="200"/>
        <w:rPr>
          <w:rFonts w:ascii="宋体" w:hAnsi="宋体"/>
          <w:color w:val="000000"/>
        </w:rPr>
      </w:pPr>
      <w:r>
        <w:rPr>
          <w:rFonts w:hint="eastAsia" w:ascii="宋体" w:hAnsi="宋体"/>
        </w:rPr>
        <w:t>4.</w:t>
      </w:r>
      <w:r>
        <w:rPr>
          <w:rFonts w:hint="eastAsia" w:ascii="宋体" w:hAnsi="宋体"/>
          <w:color w:val="000000"/>
        </w:rPr>
        <w:t>乙方应在甲方付款前向甲方开具正式发票，否则甲方有权暂停付款且不承担逾期付款的违约责任。</w:t>
      </w:r>
    </w:p>
    <w:p>
      <w:pPr>
        <w:snapToGrid w:val="0"/>
        <w:spacing w:line="360" w:lineRule="auto"/>
        <w:ind w:left="482"/>
        <w:rPr>
          <w:rFonts w:ascii="宋体" w:hAnsi="宋体"/>
          <w:color w:val="000000"/>
        </w:rPr>
      </w:pPr>
      <w:r>
        <w:rPr>
          <w:rFonts w:hint="eastAsia" w:ascii="宋体" w:hAnsi="宋体"/>
          <w:color w:val="000000"/>
        </w:rPr>
        <w:t>甲方开票信息：</w:t>
      </w:r>
    </w:p>
    <w:p>
      <w:pPr>
        <w:snapToGrid w:val="0"/>
        <w:spacing w:line="360" w:lineRule="auto"/>
        <w:ind w:left="482"/>
        <w:rPr>
          <w:rFonts w:ascii="宋体" w:hAnsi="宋体"/>
          <w:color w:val="000000"/>
        </w:rPr>
      </w:pPr>
      <w:r>
        <w:rPr>
          <w:rFonts w:hint="eastAsia" w:ascii="宋体" w:hAnsi="宋体"/>
          <w:color w:val="000000"/>
        </w:rPr>
        <w:t>发票抬头：</w:t>
      </w:r>
    </w:p>
    <w:p>
      <w:pPr>
        <w:snapToGrid w:val="0"/>
        <w:spacing w:line="360" w:lineRule="auto"/>
        <w:ind w:left="482"/>
        <w:rPr>
          <w:rFonts w:ascii="宋体" w:hAnsi="宋体"/>
          <w:color w:val="000000"/>
        </w:rPr>
      </w:pPr>
      <w:r>
        <w:rPr>
          <w:rFonts w:hint="eastAsia" w:ascii="宋体" w:hAnsi="宋体"/>
          <w:color w:val="000000"/>
        </w:rPr>
        <w:t>纳税人识别号：</w:t>
      </w:r>
    </w:p>
    <w:p>
      <w:pPr>
        <w:snapToGrid w:val="0"/>
        <w:spacing w:line="360" w:lineRule="auto"/>
        <w:ind w:left="482"/>
        <w:rPr>
          <w:rFonts w:ascii="宋体" w:hAnsi="宋体"/>
          <w:color w:val="000000"/>
        </w:rPr>
      </w:pPr>
      <w:r>
        <w:rPr>
          <w:rFonts w:hint="eastAsia" w:ascii="宋体" w:hAnsi="宋体"/>
          <w:color w:val="000000"/>
        </w:rPr>
        <w:t>5.乙方指定银行账户信息：</w:t>
      </w:r>
    </w:p>
    <w:p>
      <w:pPr>
        <w:snapToGrid w:val="0"/>
        <w:spacing w:line="360" w:lineRule="auto"/>
        <w:ind w:left="482"/>
        <w:rPr>
          <w:rFonts w:ascii="宋体" w:hAnsi="宋体"/>
          <w:color w:val="000000"/>
        </w:rPr>
      </w:pPr>
      <w:r>
        <w:rPr>
          <w:rFonts w:hint="eastAsia" w:ascii="宋体" w:hAnsi="宋体"/>
          <w:color w:val="000000"/>
        </w:rPr>
        <w:t>开户银行：</w:t>
      </w:r>
    </w:p>
    <w:p>
      <w:pPr>
        <w:snapToGrid w:val="0"/>
        <w:spacing w:line="360" w:lineRule="auto"/>
        <w:ind w:left="482"/>
        <w:rPr>
          <w:rFonts w:ascii="宋体" w:hAnsi="宋体"/>
          <w:color w:val="000000"/>
        </w:rPr>
      </w:pPr>
      <w:r>
        <w:rPr>
          <w:rFonts w:hint="eastAsia" w:ascii="宋体" w:hAnsi="宋体"/>
          <w:color w:val="000000"/>
        </w:rPr>
        <w:t>开户名称：</w:t>
      </w:r>
    </w:p>
    <w:p>
      <w:pPr>
        <w:snapToGrid w:val="0"/>
        <w:spacing w:line="360" w:lineRule="auto"/>
        <w:ind w:left="482"/>
        <w:rPr>
          <w:rFonts w:ascii="宋体" w:hAnsi="宋体"/>
          <w:color w:val="000000"/>
        </w:rPr>
      </w:pPr>
      <w:r>
        <w:rPr>
          <w:rFonts w:hint="eastAsia" w:ascii="宋体" w:hAnsi="宋体"/>
          <w:color w:val="000000"/>
        </w:rPr>
        <w:t>银行账号：</w:t>
      </w:r>
    </w:p>
    <w:p>
      <w:pPr>
        <w:snapToGrid w:val="0"/>
        <w:spacing w:line="360" w:lineRule="auto"/>
        <w:ind w:left="136" w:leftChars="65" w:firstLine="310" w:firstLineChars="147"/>
        <w:rPr>
          <w:rFonts w:ascii="宋体" w:hAnsi="宋体"/>
          <w:b/>
          <w:bCs/>
          <w:color w:val="000000"/>
        </w:rPr>
      </w:pPr>
      <w:r>
        <w:rPr>
          <w:rFonts w:hint="eastAsia" w:ascii="宋体" w:hAnsi="宋体"/>
          <w:b/>
          <w:bCs/>
          <w:color w:val="000000"/>
        </w:rPr>
        <w:t>三</w:t>
      </w:r>
      <w:r>
        <w:rPr>
          <w:rFonts w:ascii="宋体" w:hAnsi="宋体"/>
          <w:b/>
          <w:bCs/>
          <w:color w:val="000000"/>
        </w:rPr>
        <w:t>、</w:t>
      </w:r>
      <w:r>
        <w:rPr>
          <w:rFonts w:hint="eastAsia" w:ascii="宋体" w:hAnsi="宋体"/>
          <w:b/>
          <w:bCs/>
          <w:color w:val="000000"/>
        </w:rPr>
        <w:t>产品</w:t>
      </w:r>
      <w:r>
        <w:rPr>
          <w:rFonts w:ascii="宋体" w:hAnsi="宋体"/>
          <w:b/>
          <w:bCs/>
          <w:color w:val="000000"/>
        </w:rPr>
        <w:t>包装</w:t>
      </w:r>
    </w:p>
    <w:p>
      <w:pPr>
        <w:snapToGrid w:val="0"/>
        <w:spacing w:line="360" w:lineRule="auto"/>
        <w:ind w:left="38" w:firstLine="420" w:firstLineChars="200"/>
        <w:rPr>
          <w:rFonts w:ascii="宋体" w:hAnsi="宋体"/>
          <w:color w:val="000000"/>
        </w:rPr>
      </w:pPr>
      <w:r>
        <w:rPr>
          <w:rFonts w:ascii="宋体" w:hAnsi="宋体"/>
          <w:color w:val="000000"/>
        </w:rPr>
        <w:t>1.乙方交付的所有合同产品应具有适于运输的坚固包装，并且乙方应根据合同产品</w:t>
      </w:r>
      <w:r>
        <w:rPr>
          <w:rFonts w:hint="eastAsia" w:ascii="宋体" w:hAnsi="宋体"/>
          <w:color w:val="000000"/>
        </w:rPr>
        <w:t>特性</w:t>
      </w:r>
      <w:r>
        <w:rPr>
          <w:rFonts w:ascii="宋体" w:hAnsi="宋体"/>
          <w:color w:val="000000"/>
        </w:rPr>
        <w:t>采取防潮、防雨、防震、防腐等保护措施，以确保合同产品安全无损地送达交货地点。</w:t>
      </w:r>
    </w:p>
    <w:p>
      <w:pPr>
        <w:snapToGrid w:val="0"/>
        <w:spacing w:line="360" w:lineRule="auto"/>
        <w:ind w:left="38" w:firstLine="420" w:firstLineChars="200"/>
        <w:rPr>
          <w:rFonts w:ascii="宋体" w:hAnsi="宋体"/>
          <w:color w:val="000000"/>
        </w:rPr>
      </w:pPr>
      <w:r>
        <w:rPr>
          <w:rFonts w:ascii="宋体" w:hAnsi="宋体"/>
          <w:color w:val="000000"/>
        </w:rPr>
        <w:t>2.乙方在合同产品验收时提供装箱单和合同产品的最小外包装彩图。</w:t>
      </w:r>
    </w:p>
    <w:p>
      <w:pPr>
        <w:snapToGrid w:val="0"/>
        <w:spacing w:line="360" w:lineRule="auto"/>
        <w:ind w:left="38" w:firstLine="420" w:firstLineChars="200"/>
        <w:rPr>
          <w:rFonts w:ascii="宋体" w:hAnsi="宋体"/>
          <w:color w:val="000000"/>
        </w:rPr>
      </w:pPr>
      <w:r>
        <w:rPr>
          <w:rFonts w:ascii="宋体" w:hAnsi="宋体"/>
          <w:color w:val="000000"/>
        </w:rPr>
        <w:t>3.合同产品</w:t>
      </w:r>
      <w:r>
        <w:rPr>
          <w:rFonts w:hint="eastAsia" w:ascii="宋体" w:hAnsi="宋体"/>
          <w:color w:val="000000"/>
        </w:rPr>
        <w:t>因</w:t>
      </w:r>
      <w:r>
        <w:rPr>
          <w:rFonts w:ascii="宋体" w:hAnsi="宋体"/>
          <w:color w:val="000000"/>
        </w:rPr>
        <w:t>包装不善、标记不明、防护措施不当或在合同产品装箱前保管不良，致使合同产品遭到损坏或丢失，乙方应负责更换，并承担由此给甲方造成的一切损失。</w:t>
      </w:r>
    </w:p>
    <w:p>
      <w:pPr>
        <w:pStyle w:val="65"/>
        <w:widowControl w:val="0"/>
        <w:snapToGrid w:val="0"/>
        <w:spacing w:line="360" w:lineRule="auto"/>
        <w:ind w:left="34" w:leftChars="16" w:firstLine="472" w:firstLineChars="196"/>
        <w:jc w:val="both"/>
        <w:rPr>
          <w:rFonts w:ascii="宋体" w:hAnsi="宋体"/>
          <w:b/>
          <w:bCs/>
          <w:color w:val="000000"/>
        </w:rPr>
      </w:pPr>
      <w:r>
        <w:rPr>
          <w:rFonts w:hint="eastAsia" w:ascii="宋体" w:hAnsi="宋体"/>
          <w:b/>
          <w:bCs/>
          <w:color w:val="000000"/>
        </w:rPr>
        <w:t>四</w:t>
      </w:r>
      <w:r>
        <w:rPr>
          <w:rFonts w:ascii="宋体" w:hAnsi="宋体"/>
          <w:b/>
          <w:bCs/>
          <w:color w:val="000000"/>
        </w:rPr>
        <w:t>、</w:t>
      </w:r>
      <w:r>
        <w:rPr>
          <w:rFonts w:hint="eastAsia" w:ascii="宋体" w:hAnsi="宋体"/>
          <w:b/>
          <w:bCs/>
          <w:color w:val="000000"/>
        </w:rPr>
        <w:t>产品运输</w:t>
      </w:r>
    </w:p>
    <w:p>
      <w:pPr>
        <w:snapToGrid w:val="0"/>
        <w:spacing w:line="360" w:lineRule="auto"/>
        <w:ind w:left="38" w:firstLine="420" w:firstLineChars="200"/>
        <w:rPr>
          <w:rFonts w:ascii="宋体" w:hAnsi="宋体"/>
          <w:color w:val="000000"/>
        </w:rPr>
      </w:pPr>
      <w:r>
        <w:rPr>
          <w:rFonts w:ascii="宋体" w:hAnsi="宋体"/>
          <w:color w:val="000000"/>
        </w:rPr>
        <w:t>乙方负责办理运输和保险，将产品运抵</w:t>
      </w:r>
      <w:r>
        <w:rPr>
          <w:rFonts w:hint="eastAsia" w:ascii="宋体" w:hAnsi="宋体"/>
          <w:color w:val="000000"/>
        </w:rPr>
        <w:t>甲方指定</w:t>
      </w:r>
      <w:r>
        <w:rPr>
          <w:rFonts w:ascii="宋体" w:hAnsi="宋体"/>
          <w:color w:val="000000"/>
        </w:rPr>
        <w:t>交货地点，并负责提供验收所需要的相关资料。</w:t>
      </w:r>
      <w:r>
        <w:rPr>
          <w:rFonts w:hint="eastAsia" w:ascii="宋体" w:hAnsi="宋体"/>
          <w:color w:val="000000"/>
        </w:rPr>
        <w:t>到达甲方指定交货地点前的</w:t>
      </w:r>
      <w:r>
        <w:rPr>
          <w:rFonts w:ascii="宋体" w:hAnsi="宋体"/>
          <w:color w:val="000000"/>
        </w:rPr>
        <w:t>运输、保险和装卸等一切相关的费用由乙方承担。</w:t>
      </w:r>
    </w:p>
    <w:p>
      <w:pPr>
        <w:pStyle w:val="65"/>
        <w:widowControl w:val="0"/>
        <w:snapToGrid w:val="0"/>
        <w:spacing w:line="360" w:lineRule="auto"/>
        <w:ind w:left="34" w:leftChars="16" w:firstLine="472" w:firstLineChars="196"/>
        <w:jc w:val="both"/>
        <w:rPr>
          <w:rFonts w:ascii="宋体" w:hAnsi="宋体"/>
          <w:b/>
          <w:bCs/>
          <w:color w:val="000000"/>
        </w:rPr>
      </w:pPr>
      <w:r>
        <w:rPr>
          <w:rFonts w:hint="eastAsia" w:ascii="宋体" w:hAnsi="宋体"/>
          <w:b/>
          <w:bCs/>
          <w:color w:val="000000"/>
        </w:rPr>
        <w:t>五、产品交付</w:t>
      </w:r>
    </w:p>
    <w:p>
      <w:pPr>
        <w:snapToGrid w:val="0"/>
        <w:spacing w:line="360" w:lineRule="auto"/>
        <w:ind w:left="38" w:firstLine="420" w:firstLineChars="200"/>
        <w:rPr>
          <w:rFonts w:ascii="宋体" w:hAnsi="宋体"/>
          <w:color w:val="000000"/>
        </w:rPr>
      </w:pPr>
      <w:r>
        <w:rPr>
          <w:rFonts w:ascii="宋体" w:hAnsi="宋体"/>
          <w:color w:val="000000"/>
        </w:rPr>
        <w:t>1.</w:t>
      </w:r>
      <w:r>
        <w:rPr>
          <w:rFonts w:hint="eastAsia" w:ascii="宋体" w:hAnsi="宋体"/>
          <w:color w:val="000000"/>
        </w:rPr>
        <w:t>交付时间：本合同签订后【】日内</w:t>
      </w:r>
    </w:p>
    <w:p>
      <w:pPr>
        <w:snapToGrid w:val="0"/>
        <w:spacing w:line="360" w:lineRule="auto"/>
        <w:ind w:left="38" w:firstLine="42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交付地点：甲方指定地点/具体地址，如</w:t>
      </w:r>
      <w:r>
        <w:rPr>
          <w:rFonts w:ascii="宋体" w:hAnsi="宋体"/>
          <w:color w:val="000000"/>
        </w:rPr>
        <w:t>同一合同产品</w:t>
      </w:r>
      <w:r>
        <w:rPr>
          <w:rFonts w:hint="eastAsia" w:ascii="宋体" w:hAnsi="宋体"/>
          <w:color w:val="000000"/>
        </w:rPr>
        <w:t>需到</w:t>
      </w:r>
      <w:r>
        <w:rPr>
          <w:rFonts w:ascii="宋体" w:hAnsi="宋体"/>
          <w:color w:val="000000"/>
        </w:rPr>
        <w:t>不同地点</w:t>
      </w:r>
      <w:r>
        <w:rPr>
          <w:rFonts w:hint="eastAsia" w:ascii="宋体" w:hAnsi="宋体"/>
          <w:color w:val="000000"/>
        </w:rPr>
        <w:t>交货，乙方应按甲方提供的交货地点及数量分别交货。</w:t>
      </w:r>
    </w:p>
    <w:p>
      <w:pPr>
        <w:snapToGrid w:val="0"/>
        <w:spacing w:line="360" w:lineRule="auto"/>
        <w:ind w:left="38" w:firstLine="420" w:firstLineChars="200"/>
        <w:rPr>
          <w:rFonts w:ascii="宋体" w:hAnsi="宋体"/>
          <w:color w:val="000000"/>
        </w:rPr>
      </w:pPr>
      <w:r>
        <w:rPr>
          <w:rFonts w:hint="eastAsia" w:ascii="宋体" w:hAnsi="宋体"/>
          <w:color w:val="000000"/>
        </w:rPr>
        <w:t>3</w:t>
      </w:r>
      <w:r>
        <w:rPr>
          <w:rFonts w:ascii="宋体" w:hAnsi="宋体"/>
          <w:color w:val="000000"/>
        </w:rPr>
        <w:t>.</w:t>
      </w:r>
      <w:r>
        <w:rPr>
          <w:rFonts w:hint="eastAsia" w:ascii="宋体" w:hAnsi="宋体"/>
          <w:color w:val="000000"/>
        </w:rPr>
        <w:t>乙方按甲方指定日期将产品运送至甲方指定地点，在现场完成交付。</w:t>
      </w:r>
    </w:p>
    <w:p>
      <w:pPr>
        <w:snapToGrid w:val="0"/>
        <w:spacing w:line="360" w:lineRule="auto"/>
        <w:ind w:left="38" w:firstLine="420" w:firstLineChars="200"/>
        <w:rPr>
          <w:rFonts w:ascii="宋体" w:hAnsi="宋体"/>
          <w:color w:val="000000"/>
        </w:rPr>
      </w:pPr>
      <w:r>
        <w:rPr>
          <w:rFonts w:ascii="宋体" w:hAnsi="宋体"/>
          <w:color w:val="000000"/>
        </w:rPr>
        <w:t>4.乙方应在</w:t>
      </w:r>
      <w:r>
        <w:rPr>
          <w:rFonts w:hint="eastAsia" w:ascii="宋体" w:hAnsi="宋体"/>
          <w:color w:val="000000"/>
        </w:rPr>
        <w:t>合同约定的</w:t>
      </w:r>
      <w:r>
        <w:rPr>
          <w:rFonts w:ascii="宋体" w:hAnsi="宋体"/>
          <w:color w:val="000000"/>
        </w:rPr>
        <w:t>交货</w:t>
      </w:r>
      <w:r>
        <w:rPr>
          <w:rFonts w:hint="eastAsia" w:ascii="宋体" w:hAnsi="宋体"/>
          <w:color w:val="000000"/>
        </w:rPr>
        <w:t>日期前【 】日</w:t>
      </w:r>
      <w:r>
        <w:rPr>
          <w:rFonts w:ascii="宋体" w:hAnsi="宋体"/>
          <w:color w:val="000000"/>
        </w:rPr>
        <w:t>，向甲方提供交货计划（内容包括：合同编号、产品名称、数量、价格、箱数、规格、重量和体积、拟发运的时间及其他必要的说明），并于发运的同时通知甲方。</w:t>
      </w:r>
    </w:p>
    <w:p>
      <w:pPr>
        <w:snapToGrid w:val="0"/>
        <w:spacing w:line="360" w:lineRule="auto"/>
        <w:ind w:left="38" w:firstLine="420" w:firstLineChars="200"/>
        <w:rPr>
          <w:rFonts w:ascii="宋体" w:hAnsi="宋体"/>
          <w:color w:val="000000"/>
        </w:rPr>
      </w:pPr>
      <w:r>
        <w:rPr>
          <w:rFonts w:hint="eastAsia" w:ascii="宋体" w:hAnsi="宋体"/>
          <w:color w:val="000000"/>
        </w:rPr>
        <w:t>5</w:t>
      </w:r>
      <w:r>
        <w:rPr>
          <w:rFonts w:ascii="宋体" w:hAnsi="宋体"/>
          <w:color w:val="000000"/>
        </w:rPr>
        <w:t>.</w:t>
      </w:r>
      <w:r>
        <w:rPr>
          <w:rFonts w:hint="eastAsia" w:ascii="宋体" w:hAnsi="宋体"/>
          <w:color w:val="000000"/>
        </w:rPr>
        <w:t>乙方应在产品到达交付地点前2</w:t>
      </w:r>
      <w:r>
        <w:rPr>
          <w:rFonts w:ascii="宋体" w:hAnsi="宋体"/>
          <w:color w:val="000000"/>
        </w:rPr>
        <w:t>4</w:t>
      </w:r>
      <w:r>
        <w:rPr>
          <w:rFonts w:hint="eastAsia" w:ascii="宋体" w:hAnsi="宋体"/>
          <w:color w:val="000000"/>
        </w:rPr>
        <w:t>小时，与甲方指定人员联系确认产品到达及装卸、搬运的具体事宜。</w:t>
      </w:r>
    </w:p>
    <w:p>
      <w:pPr>
        <w:snapToGrid w:val="0"/>
        <w:spacing w:line="360" w:lineRule="auto"/>
        <w:ind w:left="38" w:firstLine="420" w:firstLineChars="200"/>
        <w:rPr>
          <w:rFonts w:ascii="宋体" w:hAnsi="宋体"/>
          <w:color w:val="000000"/>
        </w:rPr>
      </w:pPr>
      <w:r>
        <w:rPr>
          <w:rFonts w:ascii="宋体" w:hAnsi="宋体"/>
          <w:color w:val="000000"/>
        </w:rPr>
        <w:t>6.</w:t>
      </w:r>
      <w:r>
        <w:rPr>
          <w:rFonts w:hint="eastAsia" w:ascii="宋体" w:hAnsi="宋体"/>
          <w:color w:val="000000"/>
        </w:rPr>
        <w:t>产</w:t>
      </w:r>
      <w:r>
        <w:rPr>
          <w:rFonts w:ascii="宋体" w:hAnsi="宋体"/>
          <w:color w:val="000000"/>
        </w:rPr>
        <w:t>品</w:t>
      </w:r>
      <w:r>
        <w:rPr>
          <w:rFonts w:hint="eastAsia" w:ascii="宋体" w:hAnsi="宋体"/>
          <w:color w:val="000000"/>
        </w:rPr>
        <w:t>运送</w:t>
      </w:r>
      <w:r>
        <w:rPr>
          <w:rFonts w:ascii="宋体" w:hAnsi="宋体"/>
          <w:color w:val="000000"/>
        </w:rPr>
        <w:t>至甲方指定位置，经甲方核对无误，甲、乙双方签署</w:t>
      </w:r>
      <w:r>
        <w:rPr>
          <w:rFonts w:hint="eastAsia" w:ascii="宋体" w:hAnsi="宋体"/>
          <w:color w:val="000000"/>
        </w:rPr>
        <w:t>收货单，乙方指定人员【】必须在产品交付当日到达现场。收货单</w:t>
      </w:r>
      <w:r>
        <w:rPr>
          <w:rFonts w:ascii="宋体" w:hAnsi="宋体"/>
          <w:color w:val="000000"/>
        </w:rPr>
        <w:t>一式</w:t>
      </w:r>
      <w:r>
        <w:rPr>
          <w:rFonts w:hint="eastAsia" w:ascii="宋体" w:hAnsi="宋体"/>
          <w:color w:val="000000"/>
        </w:rPr>
        <w:t>贰</w:t>
      </w:r>
      <w:r>
        <w:rPr>
          <w:rFonts w:ascii="宋体" w:hAnsi="宋体"/>
          <w:color w:val="000000"/>
        </w:rPr>
        <w:t>份，甲方执一份、乙方执</w:t>
      </w:r>
      <w:r>
        <w:rPr>
          <w:rFonts w:hint="eastAsia" w:ascii="宋体" w:hAnsi="宋体"/>
          <w:color w:val="000000"/>
        </w:rPr>
        <w:t>一份</w:t>
      </w:r>
      <w:r>
        <w:rPr>
          <w:rFonts w:ascii="宋体" w:hAnsi="宋体"/>
          <w:color w:val="000000"/>
        </w:rPr>
        <w:t>。交货完成后，产品所有权、风险发生转移，在此之前产品的一切风险由乙方承担。</w:t>
      </w:r>
    </w:p>
    <w:p>
      <w:pPr>
        <w:snapToGrid w:val="0"/>
        <w:spacing w:line="360" w:lineRule="auto"/>
        <w:ind w:left="38" w:firstLine="420" w:firstLineChars="200"/>
        <w:rPr>
          <w:rFonts w:ascii="宋体" w:hAnsi="宋体"/>
          <w:color w:val="000000"/>
        </w:rPr>
      </w:pPr>
      <w:r>
        <w:rPr>
          <w:rFonts w:hint="eastAsia" w:ascii="宋体" w:hAnsi="宋体"/>
          <w:color w:val="000000"/>
        </w:rPr>
        <w:t>7</w:t>
      </w:r>
      <w:r>
        <w:rPr>
          <w:rFonts w:ascii="宋体" w:hAnsi="宋体"/>
          <w:color w:val="000000"/>
        </w:rPr>
        <w:t>.其他约定事项</w:t>
      </w:r>
      <w:r>
        <w:rPr>
          <w:rFonts w:hint="eastAsia" w:ascii="宋体" w:hAnsi="宋体"/>
          <w:color w:val="000000"/>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w:t>
      </w:r>
    </w:p>
    <w:p>
      <w:pPr>
        <w:snapToGrid w:val="0"/>
        <w:spacing w:line="360" w:lineRule="auto"/>
        <w:ind w:left="136" w:leftChars="65" w:firstLine="310" w:firstLineChars="147"/>
        <w:rPr>
          <w:rFonts w:ascii="宋体" w:hAnsi="宋体"/>
          <w:b/>
          <w:bCs/>
          <w:color w:val="000000"/>
        </w:rPr>
      </w:pPr>
      <w:r>
        <w:rPr>
          <w:rFonts w:hint="eastAsia" w:ascii="宋体" w:hAnsi="宋体"/>
          <w:b/>
          <w:bCs/>
          <w:color w:val="000000"/>
        </w:rPr>
        <w:t>六</w:t>
      </w:r>
      <w:r>
        <w:rPr>
          <w:rFonts w:ascii="宋体" w:hAnsi="宋体"/>
          <w:b/>
          <w:bCs/>
          <w:color w:val="000000"/>
        </w:rPr>
        <w:t>、质量标准和检验</w:t>
      </w:r>
    </w:p>
    <w:p>
      <w:pPr>
        <w:snapToGrid w:val="0"/>
        <w:spacing w:line="360" w:lineRule="auto"/>
        <w:ind w:left="38" w:firstLine="42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乙方应保证提供给甲方的合同产品是产品生产厂商原</w:t>
      </w:r>
      <w:r>
        <w:rPr>
          <w:rFonts w:hint="eastAsia" w:ascii="宋体" w:hAnsi="宋体"/>
          <w:color w:val="000000"/>
        </w:rPr>
        <w:t>产</w:t>
      </w:r>
      <w:r>
        <w:rPr>
          <w:rFonts w:ascii="宋体" w:hAnsi="宋体"/>
          <w:color w:val="000000"/>
        </w:rPr>
        <w:t>的，全新、未开封的，符合国家标准</w:t>
      </w:r>
      <w:r>
        <w:rPr>
          <w:rFonts w:hint="eastAsia" w:ascii="宋体" w:hAnsi="宋体"/>
          <w:color w:val="000000"/>
        </w:rPr>
        <w:t>（包括</w:t>
      </w:r>
      <w:r>
        <w:rPr>
          <w:rFonts w:ascii="宋体" w:hAnsi="宋体"/>
          <w:color w:val="000000"/>
        </w:rPr>
        <w:t>强制</w:t>
      </w:r>
      <w:r>
        <w:rPr>
          <w:rFonts w:hint="eastAsia" w:ascii="宋体" w:hAnsi="宋体"/>
          <w:color w:val="000000"/>
        </w:rPr>
        <w:t>标准及</w:t>
      </w:r>
      <w:r>
        <w:rPr>
          <w:rFonts w:ascii="宋体" w:hAnsi="宋体"/>
          <w:color w:val="000000"/>
        </w:rPr>
        <w:t>推荐</w:t>
      </w:r>
      <w:r>
        <w:rPr>
          <w:rFonts w:hint="eastAsia" w:ascii="宋体" w:hAnsi="宋体"/>
          <w:color w:val="000000"/>
        </w:rPr>
        <w:t>标准）</w:t>
      </w:r>
      <w:r>
        <w:rPr>
          <w:rFonts w:ascii="宋体" w:hAnsi="宋体"/>
          <w:color w:val="000000"/>
        </w:rPr>
        <w:t>、行业标准、企业标准及相应的技术规范要求中要求最高的标准。</w:t>
      </w:r>
    </w:p>
    <w:p>
      <w:pPr>
        <w:snapToGrid w:val="0"/>
        <w:spacing w:line="360" w:lineRule="auto"/>
        <w:ind w:left="38" w:firstLine="42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乙方提供给甲方的合同产品应通过产品生产厂检验，并提供质量合格证书。</w:t>
      </w:r>
    </w:p>
    <w:p>
      <w:pPr>
        <w:snapToGrid w:val="0"/>
        <w:spacing w:line="360" w:lineRule="auto"/>
        <w:ind w:left="38" w:firstLine="42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甲方</w:t>
      </w:r>
      <w:r>
        <w:rPr>
          <w:rFonts w:hint="eastAsia" w:ascii="宋体" w:hAnsi="宋体"/>
          <w:color w:val="000000"/>
        </w:rPr>
        <w:t>在产品交付现场</w:t>
      </w:r>
      <w:r>
        <w:rPr>
          <w:rFonts w:ascii="宋体" w:hAnsi="宋体"/>
          <w:color w:val="000000"/>
        </w:rPr>
        <w:t>对合同产品的数量、规格和质量的检验，</w:t>
      </w:r>
      <w:r>
        <w:rPr>
          <w:rFonts w:hint="eastAsia" w:ascii="宋体" w:hAnsi="宋体"/>
          <w:color w:val="000000"/>
        </w:rPr>
        <w:t>验收合格甲方签署收货单。如乙方供货与合同约定或乙方提交样品的数量、质量、型号、款式、功能、包装等不一致，甲方有权拒绝收货或在收货单注明产品存在的问题。乙方应在甲方要求的时限内予以补足或调换直至产品全部通过甲方验收。</w:t>
      </w:r>
    </w:p>
    <w:p>
      <w:pPr>
        <w:snapToGrid w:val="0"/>
        <w:spacing w:line="360" w:lineRule="auto"/>
        <w:ind w:left="136" w:leftChars="65" w:firstLine="310" w:firstLineChars="147"/>
        <w:rPr>
          <w:rFonts w:ascii="宋体" w:hAnsi="宋体"/>
          <w:color w:val="000000"/>
        </w:rPr>
      </w:pPr>
      <w:r>
        <w:rPr>
          <w:rFonts w:hint="eastAsia" w:ascii="宋体" w:hAnsi="宋体"/>
          <w:b/>
          <w:bCs/>
          <w:color w:val="000000"/>
        </w:rPr>
        <w:t>七</w:t>
      </w:r>
      <w:r>
        <w:rPr>
          <w:rFonts w:ascii="宋体" w:hAnsi="宋体"/>
          <w:b/>
          <w:bCs/>
          <w:color w:val="000000"/>
        </w:rPr>
        <w:t>、</w:t>
      </w:r>
      <w:r>
        <w:rPr>
          <w:rFonts w:hint="eastAsia" w:ascii="宋体" w:hAnsi="宋体"/>
          <w:b/>
          <w:bCs/>
          <w:color w:val="000000"/>
        </w:rPr>
        <w:t>质量保证</w:t>
      </w:r>
    </w:p>
    <w:p>
      <w:pPr>
        <w:snapToGrid w:val="0"/>
        <w:spacing w:line="360" w:lineRule="auto"/>
        <w:ind w:left="38" w:firstLine="420" w:firstLineChars="200"/>
        <w:rPr>
          <w:rFonts w:ascii="宋体" w:hAnsi="宋体"/>
          <w:color w:val="000000"/>
        </w:rPr>
      </w:pPr>
      <w:r>
        <w:rPr>
          <w:rFonts w:ascii="宋体" w:hAnsi="宋体"/>
          <w:color w:val="000000"/>
        </w:rPr>
        <w:t>1</w:t>
      </w:r>
      <w:r>
        <w:rPr>
          <w:rFonts w:hint="eastAsia" w:ascii="宋体" w:hAnsi="宋体"/>
          <w:color w:val="000000"/>
        </w:rPr>
        <w:t>.乙方提供为期【】个月的质量保证，质保期内对于产品的非人为损坏承担保修责任，质保期自乙方所供产品全部经甲方验收合格之日起算。质保期内产生的人工、配件更换等一切费用均由乙方自行承担。</w:t>
      </w:r>
    </w:p>
    <w:p>
      <w:pPr>
        <w:snapToGrid w:val="0"/>
        <w:spacing w:line="360" w:lineRule="auto"/>
        <w:ind w:left="38" w:firstLine="420" w:firstLineChars="200"/>
        <w:rPr>
          <w:rFonts w:ascii="宋体" w:hAnsi="宋体"/>
          <w:color w:val="000000"/>
        </w:rPr>
      </w:pPr>
      <w:r>
        <w:rPr>
          <w:rFonts w:hint="eastAsia" w:ascii="宋体" w:hAnsi="宋体"/>
          <w:color w:val="000000"/>
        </w:rPr>
        <w:t>2.</w:t>
      </w:r>
      <w:r>
        <w:rPr>
          <w:rFonts w:ascii="宋体" w:hAnsi="宋体"/>
          <w:color w:val="000000"/>
        </w:rPr>
        <w:t>乙方保证在合同产品</w:t>
      </w:r>
      <w:r>
        <w:rPr>
          <w:rFonts w:hint="eastAsia" w:ascii="宋体" w:hAnsi="宋体"/>
          <w:color w:val="000000"/>
        </w:rPr>
        <w:t>出现质量问题</w:t>
      </w:r>
      <w:r>
        <w:rPr>
          <w:rFonts w:ascii="宋体" w:hAnsi="宋体"/>
          <w:color w:val="000000"/>
        </w:rPr>
        <w:t>，或接到甲方提出质疑或合理服务要求后2小时内予以答复，如甲方有要求或必要时，乙方应在接到甲方通知后，8小时内派人员提供现场服务。</w:t>
      </w:r>
    </w:p>
    <w:p>
      <w:pPr>
        <w:snapToGrid w:val="0"/>
        <w:spacing w:line="360" w:lineRule="auto"/>
        <w:ind w:left="38" w:firstLine="420" w:firstLineChars="200"/>
        <w:rPr>
          <w:rFonts w:ascii="宋体" w:hAnsi="宋体"/>
          <w:color w:val="000000"/>
        </w:rPr>
      </w:pPr>
      <w:r>
        <w:rPr>
          <w:rFonts w:hint="eastAsia" w:ascii="宋体" w:hAnsi="宋体"/>
          <w:color w:val="000000"/>
        </w:rPr>
        <w:t>3.乙方未能按合同约定履行保修义务，甲方有权另行委托第三方对产品进行维修，由此产生的费用由乙方承担，甲方有权在未付货款中扣除。</w:t>
      </w:r>
    </w:p>
    <w:p>
      <w:pPr>
        <w:snapToGrid w:val="0"/>
        <w:spacing w:line="360" w:lineRule="auto"/>
        <w:ind w:left="136" w:leftChars="65" w:firstLine="310" w:firstLineChars="147"/>
        <w:rPr>
          <w:rFonts w:ascii="宋体" w:hAnsi="宋体"/>
          <w:b/>
          <w:bCs/>
          <w:color w:val="000000"/>
        </w:rPr>
      </w:pPr>
      <w:r>
        <w:rPr>
          <w:rFonts w:hint="eastAsia" w:ascii="宋体" w:hAnsi="宋体"/>
          <w:b/>
          <w:bCs/>
          <w:color w:val="000000"/>
        </w:rPr>
        <w:t>八</w:t>
      </w:r>
      <w:r>
        <w:rPr>
          <w:rFonts w:ascii="宋体" w:hAnsi="宋体"/>
          <w:b/>
          <w:bCs/>
          <w:color w:val="000000"/>
        </w:rPr>
        <w:t>、</w:t>
      </w:r>
      <w:r>
        <w:rPr>
          <w:rFonts w:hint="eastAsia" w:ascii="宋体" w:hAnsi="宋体"/>
          <w:b/>
          <w:bCs/>
          <w:color w:val="000000"/>
        </w:rPr>
        <w:t>保密义务</w:t>
      </w:r>
    </w:p>
    <w:p>
      <w:pPr>
        <w:snapToGrid w:val="0"/>
        <w:spacing w:line="360" w:lineRule="auto"/>
        <w:ind w:left="136" w:leftChars="65" w:firstLine="308" w:firstLineChars="147"/>
        <w:rPr>
          <w:rFonts w:ascii="宋体" w:hAnsi="宋体"/>
          <w:color w:val="000000"/>
        </w:rPr>
      </w:pPr>
      <w:r>
        <w:rPr>
          <w:rFonts w:hint="eastAsia" w:ascii="宋体" w:hAnsi="宋体"/>
          <w:color w:val="000000"/>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pPr>
        <w:snapToGrid w:val="0"/>
        <w:spacing w:line="360" w:lineRule="auto"/>
        <w:ind w:left="136" w:leftChars="65" w:firstLine="308" w:firstLineChars="147"/>
        <w:rPr>
          <w:rFonts w:ascii="宋体" w:hAnsi="宋体"/>
          <w:color w:val="000000"/>
        </w:rPr>
      </w:pPr>
      <w:r>
        <w:rPr>
          <w:rFonts w:hint="eastAsia" w:ascii="宋体" w:hAnsi="宋体"/>
          <w:color w:val="000000"/>
        </w:rPr>
        <w:t>2.未经甲方事先书面确认，乙方不得利用本合同内容进行任何形式的宣传。</w:t>
      </w:r>
    </w:p>
    <w:p>
      <w:pPr>
        <w:snapToGrid w:val="0"/>
        <w:spacing w:line="360" w:lineRule="auto"/>
        <w:ind w:left="136" w:leftChars="65" w:firstLine="308" w:firstLineChars="147"/>
        <w:rPr>
          <w:rFonts w:ascii="宋体" w:hAnsi="宋体"/>
          <w:color w:val="000000"/>
        </w:rPr>
      </w:pPr>
      <w:r>
        <w:rPr>
          <w:rFonts w:hint="eastAsia" w:ascii="宋体" w:hAnsi="宋体"/>
          <w:color w:val="000000"/>
        </w:rPr>
        <w:t>3.保密期限为本合同签订之日起【  】年。</w:t>
      </w:r>
    </w:p>
    <w:p>
      <w:pPr>
        <w:snapToGrid w:val="0"/>
        <w:spacing w:line="360" w:lineRule="auto"/>
        <w:ind w:left="136" w:leftChars="65" w:firstLine="310" w:firstLineChars="147"/>
        <w:rPr>
          <w:rFonts w:ascii="宋体" w:hAnsi="宋体"/>
          <w:b/>
          <w:bCs/>
          <w:color w:val="000000"/>
        </w:rPr>
      </w:pPr>
      <w:r>
        <w:rPr>
          <w:rFonts w:hint="eastAsia" w:ascii="宋体" w:hAnsi="宋体"/>
          <w:b/>
          <w:bCs/>
          <w:color w:val="000000"/>
        </w:rPr>
        <w:t>九、违</w:t>
      </w:r>
      <w:r>
        <w:rPr>
          <w:rFonts w:ascii="宋体" w:hAnsi="宋体"/>
          <w:b/>
          <w:bCs/>
          <w:color w:val="000000"/>
        </w:rPr>
        <w:t>约责任</w:t>
      </w:r>
    </w:p>
    <w:p>
      <w:pPr>
        <w:snapToGrid w:val="0"/>
        <w:spacing w:line="360" w:lineRule="auto"/>
        <w:ind w:left="38" w:firstLine="420" w:firstLineChars="200"/>
        <w:rPr>
          <w:rFonts w:ascii="宋体" w:hAnsi="宋体"/>
          <w:color w:val="000000"/>
        </w:rPr>
      </w:pPr>
      <w:r>
        <w:rPr>
          <w:rFonts w:hint="eastAsia" w:ascii="宋体" w:hAnsi="宋体"/>
          <w:color w:val="000000"/>
        </w:rPr>
        <w:t>1.乙方未能按约定时间完成产品交付，每逾期一日，应向甲方支付合同总金额【</w:t>
      </w:r>
      <w:r>
        <w:rPr>
          <w:rFonts w:ascii="宋体" w:hAnsi="宋体"/>
          <w:color w:val="000000"/>
        </w:rPr>
        <w:t>1%</w:t>
      </w:r>
      <w:r>
        <w:rPr>
          <w:rFonts w:hint="eastAsia" w:ascii="宋体" w:hAnsi="宋体"/>
          <w:color w:val="000000"/>
        </w:rPr>
        <w:t>】的违约金，逾期超过【 】日，甲方有权单方解除合同，乙方应另行向甲方支付合同总金额的【</w:t>
      </w:r>
      <w:r>
        <w:rPr>
          <w:rFonts w:ascii="宋体" w:hAnsi="宋体"/>
          <w:color w:val="000000"/>
        </w:rPr>
        <w:t>2</w:t>
      </w:r>
      <w:r>
        <w:rPr>
          <w:rFonts w:hint="eastAsia" w:ascii="宋体" w:hAnsi="宋体"/>
          <w:color w:val="000000"/>
        </w:rPr>
        <w:t>0%】作为违约金，该违约金不足以弥补甲方损失的，乙方应当予以补足。</w:t>
      </w:r>
    </w:p>
    <w:p>
      <w:pPr>
        <w:snapToGrid w:val="0"/>
        <w:spacing w:line="360" w:lineRule="auto"/>
        <w:ind w:left="38" w:firstLine="420" w:firstLineChars="200"/>
        <w:rPr>
          <w:rFonts w:ascii="宋体" w:hAnsi="宋体"/>
          <w:color w:val="000000"/>
        </w:rPr>
      </w:pPr>
      <w:r>
        <w:rPr>
          <w:rFonts w:hint="eastAsia" w:ascii="宋体" w:hAnsi="宋体"/>
          <w:color w:val="000000"/>
        </w:rPr>
        <w:t>2.乙方交付产品未通过甲方验收，甲方有权选择要求乙方退款、退货、补足或调换产品，甲方要求乙方补足或调换的，视为乙方未能按期交付，乙方应承担逾期交付的违约责任；甲方要求退货，乙方向甲方支付合同总金额的【</w:t>
      </w:r>
      <w:r>
        <w:rPr>
          <w:rFonts w:ascii="宋体" w:hAnsi="宋体"/>
          <w:color w:val="000000"/>
        </w:rPr>
        <w:t>20%</w:t>
      </w:r>
      <w:r>
        <w:rPr>
          <w:rFonts w:hint="eastAsia" w:ascii="宋体" w:hAnsi="宋体"/>
          <w:color w:val="000000"/>
        </w:rPr>
        <w:t>】作为违约金。</w:t>
      </w:r>
    </w:p>
    <w:p>
      <w:pPr>
        <w:snapToGrid w:val="0"/>
        <w:spacing w:line="360" w:lineRule="auto"/>
        <w:ind w:left="38" w:firstLine="420" w:firstLineChars="200"/>
        <w:rPr>
          <w:rFonts w:ascii="宋体" w:hAnsi="宋体"/>
          <w:color w:val="000000"/>
        </w:rPr>
      </w:pPr>
      <w:r>
        <w:rPr>
          <w:rFonts w:ascii="宋体" w:hAnsi="宋体"/>
          <w:color w:val="000000"/>
        </w:rPr>
        <w:t>3</w:t>
      </w:r>
      <w:r>
        <w:rPr>
          <w:rFonts w:hint="eastAsia" w:ascii="宋体" w:hAnsi="宋体"/>
          <w:color w:val="000000"/>
        </w:rPr>
        <w:t>.乙方交货前，甲方有权单方终止采购的，但应提前1</w:t>
      </w:r>
      <w:r>
        <w:rPr>
          <w:rFonts w:ascii="宋体" w:hAnsi="宋体"/>
          <w:color w:val="000000"/>
        </w:rPr>
        <w:t>0</w:t>
      </w:r>
      <w:r>
        <w:rPr>
          <w:rFonts w:hint="eastAsia" w:ascii="宋体" w:hAnsi="宋体"/>
          <w:color w:val="000000"/>
        </w:rPr>
        <w:t>日书面通知乙方。</w:t>
      </w:r>
    </w:p>
    <w:p>
      <w:pPr>
        <w:snapToGrid w:val="0"/>
        <w:spacing w:line="360" w:lineRule="auto"/>
        <w:ind w:left="136" w:leftChars="65" w:firstLine="308" w:firstLineChars="147"/>
        <w:rPr>
          <w:rFonts w:ascii="宋体" w:hAnsi="宋体"/>
          <w:color w:val="000000"/>
        </w:rPr>
      </w:pPr>
      <w:r>
        <w:rPr>
          <w:rFonts w:hint="eastAsia" w:ascii="宋体" w:hAnsi="宋体"/>
          <w:color w:val="000000"/>
        </w:rPr>
        <w:t>4.乙方违反保密义务的相关约定，甲方有权单方解除合同，乙方应向甲方支付合同总金额的【30%】作为违约金，该违约金不足以弥补甲方损失的，乙方应当予以补足。</w:t>
      </w:r>
    </w:p>
    <w:p>
      <w:pPr>
        <w:snapToGrid w:val="0"/>
        <w:spacing w:line="360" w:lineRule="auto"/>
        <w:ind w:left="38" w:firstLine="422" w:firstLineChars="200"/>
        <w:rPr>
          <w:rFonts w:ascii="宋体" w:hAnsi="宋体"/>
          <w:b/>
          <w:bCs/>
          <w:color w:val="000000"/>
        </w:rPr>
      </w:pPr>
      <w:r>
        <w:rPr>
          <w:rFonts w:ascii="宋体" w:hAnsi="宋体"/>
          <w:b/>
          <w:bCs/>
          <w:color w:val="000000"/>
        </w:rPr>
        <w:t>十、不可抗力</w:t>
      </w:r>
    </w:p>
    <w:p>
      <w:pPr>
        <w:snapToGrid w:val="0"/>
        <w:spacing w:line="360" w:lineRule="auto"/>
        <w:ind w:left="38" w:firstLine="420" w:firstLineChars="200"/>
        <w:rPr>
          <w:rFonts w:ascii="宋体" w:hAnsi="宋体"/>
          <w:color w:val="000000"/>
        </w:rPr>
      </w:pPr>
      <w:r>
        <w:rPr>
          <w:rFonts w:ascii="宋体" w:hAnsi="宋体"/>
          <w:color w:val="000000"/>
        </w:rPr>
        <w:t>1.不可抗力指下列事件：战争、动乱、瘟疫、严重火灾、洪水、地震、风暴或其他自然灾害，以及本合同各方不可预见、不可防止并不能避免或克服的一切其他事件。</w:t>
      </w:r>
    </w:p>
    <w:p>
      <w:pPr>
        <w:snapToGrid w:val="0"/>
        <w:spacing w:line="360" w:lineRule="auto"/>
        <w:ind w:left="38" w:firstLine="420" w:firstLineChars="200"/>
        <w:rPr>
          <w:rFonts w:ascii="宋体" w:hAnsi="宋体"/>
          <w:color w:val="000000"/>
        </w:rPr>
      </w:pPr>
      <w:r>
        <w:rPr>
          <w:rFonts w:ascii="宋体" w:hAnsi="宋体"/>
          <w:color w:val="000000"/>
        </w:rPr>
        <w:t>2.任何一方因不可抗力不能履行本合同规定的全部或部分义务，该方应尽快通知对方，并须在不可抗力发生后3日内以书面形式向对方提供详细情况报告及不可抗力对履行本合同的影响程度的说明。</w:t>
      </w:r>
    </w:p>
    <w:p>
      <w:pPr>
        <w:snapToGrid w:val="0"/>
        <w:spacing w:line="360" w:lineRule="auto"/>
        <w:ind w:left="38" w:firstLine="420" w:firstLineChars="200"/>
        <w:rPr>
          <w:rFonts w:ascii="宋体" w:hAnsi="宋体"/>
          <w:color w:val="000000"/>
        </w:rPr>
      </w:pPr>
      <w:r>
        <w:rPr>
          <w:rFonts w:ascii="宋体" w:hAnsi="宋体"/>
          <w:color w:val="000000"/>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pPr>
        <w:snapToGrid w:val="0"/>
        <w:spacing w:line="360" w:lineRule="auto"/>
        <w:ind w:left="38" w:firstLine="420" w:firstLineChars="200"/>
        <w:rPr>
          <w:rFonts w:ascii="宋体" w:hAnsi="宋体"/>
          <w:color w:val="000000"/>
        </w:rPr>
      </w:pPr>
      <w:r>
        <w:rPr>
          <w:rFonts w:ascii="宋体" w:hAnsi="宋体"/>
          <w:color w:val="000000"/>
        </w:rPr>
        <w:t>4.合同双方应根据不可抗力对本合同履行的影响程度，协商确定是否终止本合同，或是继续履行本合同。</w:t>
      </w:r>
    </w:p>
    <w:p>
      <w:pPr>
        <w:snapToGrid w:val="0"/>
        <w:spacing w:line="360" w:lineRule="auto"/>
        <w:ind w:firstLine="422" w:firstLineChars="200"/>
        <w:rPr>
          <w:rFonts w:ascii="宋体" w:hAnsi="宋体"/>
          <w:b/>
          <w:bCs/>
          <w:color w:val="000000"/>
        </w:rPr>
      </w:pPr>
      <w:r>
        <w:rPr>
          <w:rFonts w:ascii="宋体" w:hAnsi="宋体"/>
          <w:b/>
          <w:bCs/>
          <w:color w:val="000000"/>
        </w:rPr>
        <w:t>十</w:t>
      </w:r>
      <w:r>
        <w:rPr>
          <w:rFonts w:hint="eastAsia" w:ascii="宋体" w:hAnsi="宋体"/>
          <w:b/>
          <w:bCs/>
          <w:color w:val="000000"/>
        </w:rPr>
        <w:t>一</w:t>
      </w:r>
      <w:r>
        <w:rPr>
          <w:rFonts w:ascii="宋体" w:hAnsi="宋体"/>
          <w:b/>
          <w:bCs/>
          <w:color w:val="000000"/>
        </w:rPr>
        <w:t>、</w:t>
      </w:r>
      <w:r>
        <w:rPr>
          <w:rFonts w:hint="eastAsia" w:ascii="宋体" w:hAnsi="宋体"/>
          <w:b/>
          <w:bCs/>
          <w:color w:val="000000"/>
        </w:rPr>
        <w:t>通知及送达</w:t>
      </w:r>
    </w:p>
    <w:p>
      <w:pPr>
        <w:tabs>
          <w:tab w:val="left" w:pos="840"/>
        </w:tabs>
        <w:snapToGrid w:val="0"/>
        <w:spacing w:line="360" w:lineRule="auto"/>
        <w:ind w:left="38" w:firstLine="420" w:firstLineChars="200"/>
        <w:rPr>
          <w:rFonts w:ascii="宋体" w:hAnsi="宋体"/>
          <w:color w:val="000000"/>
        </w:rPr>
      </w:pPr>
      <w:r>
        <w:rPr>
          <w:rFonts w:ascii="宋体" w:hAnsi="宋体"/>
          <w:color w:val="000000"/>
        </w:rPr>
        <w:t>1.合同双方发出与本合同有关的通知或回复，应以专人送递、传真或特快专递方式发出；如果以专人送递或特快专递发送，以</w:t>
      </w:r>
      <w:r>
        <w:rPr>
          <w:rFonts w:hint="eastAsia" w:ascii="宋体" w:hAnsi="宋体"/>
          <w:color w:val="000000"/>
        </w:rPr>
        <w:t>送达</w:t>
      </w:r>
      <w:r>
        <w:rPr>
          <w:rFonts w:ascii="宋体" w:hAnsi="宋体"/>
          <w:color w:val="000000"/>
        </w:rPr>
        <w:t>对方的住所地或通讯联络地为送达；如果以传真方式发送，发件人在收到传真报告后视为送达。</w:t>
      </w:r>
    </w:p>
    <w:p>
      <w:pPr>
        <w:tabs>
          <w:tab w:val="left" w:pos="840"/>
        </w:tabs>
        <w:snapToGrid w:val="0"/>
        <w:spacing w:line="360" w:lineRule="auto"/>
        <w:ind w:left="38" w:firstLine="420" w:firstLineChars="200"/>
        <w:rPr>
          <w:rFonts w:ascii="宋体" w:hAnsi="宋体"/>
          <w:color w:val="000000"/>
        </w:rPr>
      </w:pPr>
      <w:r>
        <w:rPr>
          <w:rFonts w:ascii="宋体" w:hAnsi="宋体"/>
          <w:color w:val="000000"/>
        </w:rPr>
        <w:t>2.合同双方发出的与本合同有关的通知或回复均应</w:t>
      </w:r>
      <w:r>
        <w:rPr>
          <w:rFonts w:hint="eastAsia" w:ascii="宋体" w:hAnsi="宋体"/>
          <w:color w:val="000000"/>
        </w:rPr>
        <w:t>按合同签署页所列信息发送，相关联系信息</w:t>
      </w:r>
      <w:r>
        <w:rPr>
          <w:rFonts w:ascii="宋体" w:hAnsi="宋体"/>
          <w:color w:val="000000"/>
        </w:rPr>
        <w:t>变更，应自变更之日起3个工作日内，将变更后的</w:t>
      </w:r>
      <w:r>
        <w:rPr>
          <w:rFonts w:hint="eastAsia" w:ascii="宋体" w:hAnsi="宋体"/>
          <w:color w:val="000000"/>
        </w:rPr>
        <w:t>联系信息</w:t>
      </w:r>
      <w:r>
        <w:rPr>
          <w:rFonts w:ascii="宋体" w:hAnsi="宋体"/>
          <w:color w:val="000000"/>
        </w:rPr>
        <w:t>通知对方。变更方不履行通知义务的，应对此造成的一切后果承担法律责任。</w:t>
      </w:r>
    </w:p>
    <w:p>
      <w:pPr>
        <w:snapToGrid w:val="0"/>
        <w:spacing w:line="360" w:lineRule="auto"/>
        <w:ind w:left="136" w:leftChars="65" w:firstLine="310" w:firstLineChars="147"/>
        <w:rPr>
          <w:rFonts w:ascii="宋体" w:hAnsi="宋体"/>
          <w:b/>
          <w:bCs/>
          <w:color w:val="000000"/>
        </w:rPr>
      </w:pPr>
      <w:r>
        <w:rPr>
          <w:rFonts w:ascii="宋体" w:hAnsi="宋体"/>
          <w:b/>
          <w:bCs/>
          <w:color w:val="000000"/>
        </w:rPr>
        <w:t>十</w:t>
      </w:r>
      <w:r>
        <w:rPr>
          <w:rFonts w:hint="eastAsia" w:ascii="宋体" w:hAnsi="宋体"/>
          <w:b/>
          <w:bCs/>
          <w:color w:val="000000"/>
        </w:rPr>
        <w:t>二</w:t>
      </w:r>
      <w:r>
        <w:rPr>
          <w:rFonts w:ascii="宋体" w:hAnsi="宋体"/>
          <w:b/>
          <w:bCs/>
          <w:color w:val="000000"/>
        </w:rPr>
        <w:t>、合同的终止</w:t>
      </w:r>
    </w:p>
    <w:p>
      <w:pPr>
        <w:snapToGrid w:val="0"/>
        <w:spacing w:line="360" w:lineRule="auto"/>
        <w:ind w:left="38" w:firstLine="420" w:firstLineChars="200"/>
        <w:rPr>
          <w:rFonts w:ascii="宋体" w:hAnsi="宋体"/>
          <w:color w:val="000000"/>
        </w:rPr>
      </w:pPr>
      <w:r>
        <w:rPr>
          <w:rFonts w:ascii="宋体" w:hAnsi="宋体"/>
          <w:color w:val="000000"/>
        </w:rPr>
        <w:t>1.本合同因下列原因而终止：</w:t>
      </w:r>
    </w:p>
    <w:p>
      <w:pPr>
        <w:snapToGrid w:val="0"/>
        <w:spacing w:line="360" w:lineRule="auto"/>
        <w:ind w:left="38" w:firstLine="420" w:firstLineChars="200"/>
        <w:rPr>
          <w:rFonts w:ascii="宋体" w:hAnsi="宋体"/>
          <w:color w:val="000000"/>
        </w:rPr>
      </w:pPr>
      <w:r>
        <w:rPr>
          <w:rFonts w:ascii="宋体" w:hAnsi="宋体"/>
          <w:color w:val="000000"/>
        </w:rPr>
        <w:t>（1）本合同正常履行完毕；</w:t>
      </w:r>
    </w:p>
    <w:p>
      <w:pPr>
        <w:snapToGrid w:val="0"/>
        <w:spacing w:line="360" w:lineRule="auto"/>
        <w:ind w:left="38" w:firstLine="420" w:firstLineChars="200"/>
        <w:rPr>
          <w:rFonts w:ascii="宋体" w:hAnsi="宋体"/>
          <w:color w:val="000000"/>
        </w:rPr>
      </w:pPr>
      <w:r>
        <w:rPr>
          <w:rFonts w:ascii="宋体" w:hAnsi="宋体"/>
          <w:color w:val="000000"/>
        </w:rPr>
        <w:t>（2）合同双方协议终止本合同的履行；</w:t>
      </w:r>
    </w:p>
    <w:p>
      <w:pPr>
        <w:snapToGrid w:val="0"/>
        <w:spacing w:line="360" w:lineRule="auto"/>
        <w:ind w:left="38" w:firstLine="420" w:firstLineChars="200"/>
        <w:rPr>
          <w:rFonts w:ascii="宋体" w:hAnsi="宋体"/>
          <w:color w:val="000000"/>
        </w:rPr>
      </w:pPr>
      <w:r>
        <w:rPr>
          <w:rFonts w:ascii="宋体" w:hAnsi="宋体"/>
          <w:color w:val="000000"/>
        </w:rPr>
        <w:t>（3）不可抗力事件导致本合同无法履行；</w:t>
      </w:r>
    </w:p>
    <w:p>
      <w:pPr>
        <w:snapToGrid w:val="0"/>
        <w:spacing w:line="360" w:lineRule="auto"/>
        <w:ind w:left="38" w:firstLine="420" w:firstLineChars="200"/>
        <w:rPr>
          <w:rFonts w:ascii="宋体" w:hAnsi="宋体"/>
          <w:color w:val="000000"/>
        </w:rPr>
      </w:pPr>
      <w:r>
        <w:rPr>
          <w:rFonts w:ascii="宋体" w:hAnsi="宋体"/>
          <w:color w:val="000000"/>
        </w:rPr>
        <w:t>（4）任何一方</w:t>
      </w:r>
      <w:r>
        <w:rPr>
          <w:rFonts w:hint="eastAsia" w:ascii="宋体" w:hAnsi="宋体"/>
          <w:color w:val="000000"/>
        </w:rPr>
        <w:t>依据法律规定或本合同约定</w:t>
      </w:r>
      <w:r>
        <w:rPr>
          <w:rFonts w:ascii="宋体" w:hAnsi="宋体"/>
          <w:color w:val="000000"/>
        </w:rPr>
        <w:t>行使解除权，解除本合同。</w:t>
      </w:r>
    </w:p>
    <w:p>
      <w:pPr>
        <w:snapToGrid w:val="0"/>
        <w:spacing w:line="360" w:lineRule="auto"/>
        <w:ind w:left="38" w:firstLine="420" w:firstLineChars="200"/>
        <w:rPr>
          <w:rFonts w:ascii="宋体" w:hAnsi="宋体"/>
          <w:color w:val="000000"/>
        </w:rPr>
      </w:pPr>
      <w:r>
        <w:rPr>
          <w:rFonts w:ascii="宋体" w:hAnsi="宋体"/>
          <w:color w:val="000000"/>
        </w:rPr>
        <w:t>2.</w:t>
      </w:r>
      <w:r>
        <w:rPr>
          <w:rFonts w:hint="eastAsia" w:ascii="宋体" w:hAnsi="宋体"/>
          <w:color w:val="000000"/>
        </w:rPr>
        <w:t>本合同因任何原因终止，保密义务条款仍然有效。</w:t>
      </w:r>
    </w:p>
    <w:p>
      <w:pPr>
        <w:snapToGrid w:val="0"/>
        <w:spacing w:line="360" w:lineRule="auto"/>
        <w:ind w:left="136" w:leftChars="65" w:firstLine="310" w:firstLineChars="147"/>
        <w:rPr>
          <w:rFonts w:ascii="宋体" w:hAnsi="宋体"/>
          <w:b/>
          <w:bCs/>
          <w:color w:val="000000"/>
        </w:rPr>
      </w:pPr>
      <w:r>
        <w:rPr>
          <w:rFonts w:ascii="宋体" w:hAnsi="宋体"/>
          <w:b/>
          <w:bCs/>
          <w:color w:val="000000"/>
        </w:rPr>
        <w:t>十</w:t>
      </w:r>
      <w:r>
        <w:rPr>
          <w:rFonts w:hint="eastAsia" w:ascii="宋体" w:hAnsi="宋体"/>
          <w:b/>
          <w:bCs/>
          <w:color w:val="000000"/>
        </w:rPr>
        <w:t>三、</w:t>
      </w:r>
      <w:r>
        <w:rPr>
          <w:rFonts w:ascii="宋体" w:hAnsi="宋体"/>
          <w:b/>
          <w:bCs/>
          <w:color w:val="000000"/>
        </w:rPr>
        <w:t>争议的解决</w:t>
      </w:r>
    </w:p>
    <w:p>
      <w:pPr>
        <w:snapToGrid w:val="0"/>
        <w:spacing w:line="360" w:lineRule="auto"/>
        <w:ind w:left="38" w:firstLine="420" w:firstLineChars="200"/>
        <w:rPr>
          <w:rFonts w:ascii="宋体" w:hAnsi="宋体"/>
          <w:color w:val="000000"/>
        </w:rPr>
      </w:pPr>
      <w:r>
        <w:rPr>
          <w:rFonts w:ascii="宋体" w:hAnsi="宋体"/>
          <w:color w:val="000000"/>
        </w:rPr>
        <w:t>1.合同双方应通过友好协商解决因解释﹑执行本合同所发生的和本合同有关的一切争议。如果经协商不能达成协议，则双方同意在甲方住所地有管辖权的人民法院提起诉讼。</w:t>
      </w:r>
    </w:p>
    <w:p>
      <w:pPr>
        <w:snapToGrid w:val="0"/>
        <w:spacing w:line="360" w:lineRule="auto"/>
        <w:ind w:left="38" w:firstLine="420" w:firstLineChars="200"/>
        <w:rPr>
          <w:rFonts w:ascii="宋体" w:hAnsi="宋体"/>
          <w:color w:val="000000"/>
        </w:rPr>
      </w:pPr>
      <w:r>
        <w:rPr>
          <w:rFonts w:ascii="宋体" w:hAnsi="宋体"/>
          <w:color w:val="000000"/>
        </w:rPr>
        <w:t>2.在诉讼期间，除了必须在诉讼过程中进行解决的那部分问题外，合同其余部分应继续履行。</w:t>
      </w:r>
    </w:p>
    <w:p>
      <w:pPr>
        <w:snapToGrid w:val="0"/>
        <w:spacing w:line="360" w:lineRule="auto"/>
        <w:ind w:left="136" w:leftChars="65" w:firstLine="310" w:firstLineChars="147"/>
        <w:rPr>
          <w:rFonts w:ascii="宋体" w:hAnsi="宋体"/>
          <w:b/>
          <w:bCs/>
          <w:color w:val="000000"/>
        </w:rPr>
      </w:pPr>
      <w:r>
        <w:rPr>
          <w:rFonts w:ascii="宋体" w:hAnsi="宋体"/>
          <w:b/>
          <w:bCs/>
          <w:color w:val="000000"/>
        </w:rPr>
        <w:t>十</w:t>
      </w:r>
      <w:r>
        <w:rPr>
          <w:rFonts w:hint="eastAsia" w:ascii="宋体" w:hAnsi="宋体"/>
          <w:b/>
          <w:bCs/>
          <w:color w:val="000000"/>
        </w:rPr>
        <w:t>四</w:t>
      </w:r>
      <w:r>
        <w:rPr>
          <w:rFonts w:ascii="宋体" w:hAnsi="宋体"/>
          <w:b/>
          <w:bCs/>
          <w:color w:val="000000"/>
        </w:rPr>
        <w:t>、合同的补充、修改和变更</w:t>
      </w:r>
    </w:p>
    <w:p>
      <w:pPr>
        <w:snapToGrid w:val="0"/>
        <w:spacing w:line="360" w:lineRule="auto"/>
        <w:ind w:left="38" w:firstLine="42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双方协商一致，可以对本合同进行补充、修改或变更。</w:t>
      </w:r>
    </w:p>
    <w:p>
      <w:pPr>
        <w:snapToGrid w:val="0"/>
        <w:spacing w:line="360" w:lineRule="auto"/>
        <w:ind w:left="38" w:firstLine="42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对本合同的任何补充、修改或变更必须以书面形式进行。</w:t>
      </w:r>
    </w:p>
    <w:p>
      <w:pPr>
        <w:snapToGrid w:val="0"/>
        <w:spacing w:line="360" w:lineRule="auto"/>
        <w:ind w:left="38" w:firstLine="42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双方签订的补充协议以及修改或变更的条款与本合同具有同等法律效力。</w:t>
      </w:r>
    </w:p>
    <w:p>
      <w:pPr>
        <w:snapToGrid w:val="0"/>
        <w:spacing w:line="360" w:lineRule="auto"/>
        <w:ind w:left="136" w:leftChars="65" w:firstLine="310" w:firstLineChars="147"/>
        <w:rPr>
          <w:rFonts w:ascii="宋体" w:hAnsi="宋体"/>
          <w:b/>
          <w:bCs/>
          <w:color w:val="000000"/>
        </w:rPr>
      </w:pPr>
      <w:r>
        <w:rPr>
          <w:rFonts w:ascii="宋体" w:hAnsi="宋体"/>
          <w:b/>
          <w:bCs/>
          <w:color w:val="000000"/>
        </w:rPr>
        <w:t>十</w:t>
      </w:r>
      <w:r>
        <w:rPr>
          <w:rFonts w:hint="eastAsia" w:ascii="宋体" w:hAnsi="宋体"/>
          <w:b/>
          <w:bCs/>
          <w:color w:val="000000"/>
        </w:rPr>
        <w:t>五</w:t>
      </w:r>
      <w:r>
        <w:rPr>
          <w:rFonts w:ascii="宋体" w:hAnsi="宋体"/>
          <w:b/>
          <w:bCs/>
          <w:color w:val="000000"/>
        </w:rPr>
        <w:t>、其它约定事项</w:t>
      </w:r>
    </w:p>
    <w:p>
      <w:pPr>
        <w:snapToGrid w:val="0"/>
        <w:spacing w:line="360" w:lineRule="auto"/>
        <w:ind w:left="38" w:firstLine="42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本合同经双方法定代表人（负责人）或授权代表签字并加盖单位公章后生效。</w:t>
      </w:r>
    </w:p>
    <w:p>
      <w:pPr>
        <w:snapToGrid w:val="0"/>
        <w:spacing w:line="360" w:lineRule="auto"/>
        <w:ind w:left="38" w:firstLine="42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一方当事人未经另外一方书面同意，不得将其在合同项下的权利和义务全部或部分转让给第三人。</w:t>
      </w:r>
    </w:p>
    <w:p>
      <w:pPr>
        <w:snapToGrid w:val="0"/>
        <w:spacing w:line="360" w:lineRule="auto"/>
        <w:ind w:left="38" w:firstLine="42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本合同正本</w:t>
      </w:r>
      <w:r>
        <w:rPr>
          <w:rFonts w:hint="eastAsia" w:ascii="宋体" w:hAnsi="宋体"/>
          <w:color w:val="000000"/>
        </w:rPr>
        <w:t>一式贰</w:t>
      </w:r>
      <w:r>
        <w:rPr>
          <w:rFonts w:ascii="宋体" w:hAnsi="宋体"/>
          <w:color w:val="000000"/>
        </w:rPr>
        <w:t>份，甲乙双方各执</w:t>
      </w:r>
      <w:r>
        <w:rPr>
          <w:rFonts w:hint="eastAsia" w:ascii="宋体" w:hAnsi="宋体"/>
          <w:color w:val="000000"/>
        </w:rPr>
        <w:t>壹</w:t>
      </w:r>
      <w:r>
        <w:rPr>
          <w:rFonts w:ascii="宋体" w:hAnsi="宋体"/>
          <w:color w:val="000000"/>
        </w:rPr>
        <w:t>份，每份正本具有同等法律效力。</w:t>
      </w:r>
    </w:p>
    <w:p>
      <w:pPr>
        <w:snapToGrid w:val="0"/>
        <w:spacing w:line="360" w:lineRule="auto"/>
        <w:ind w:left="38" w:firstLine="420" w:firstLineChars="200"/>
        <w:rPr>
          <w:rFonts w:ascii="宋体" w:hAnsi="宋体"/>
          <w:color w:val="000000"/>
        </w:rPr>
      </w:pPr>
      <w:r>
        <w:rPr>
          <w:rFonts w:ascii="宋体" w:hAnsi="宋体"/>
          <w:color w:val="000000"/>
        </w:rPr>
        <w:t>4</w:t>
      </w:r>
      <w:r>
        <w:rPr>
          <w:rFonts w:hint="eastAsia" w:ascii="宋体" w:hAnsi="宋体"/>
          <w:color w:val="000000"/>
        </w:rPr>
        <w:t>.</w:t>
      </w:r>
      <w:r>
        <w:rPr>
          <w:rFonts w:ascii="宋体" w:hAnsi="宋体"/>
          <w:color w:val="000000"/>
        </w:rPr>
        <w:t>本合同中的附件均为本合同不可分割的部分，与本合同具有相同的法律效力。</w:t>
      </w:r>
    </w:p>
    <w:p>
      <w:pPr>
        <w:snapToGrid w:val="0"/>
        <w:spacing w:line="360" w:lineRule="auto"/>
        <w:ind w:left="38" w:firstLine="420" w:firstLineChars="200"/>
        <w:rPr>
          <w:rFonts w:ascii="宋体" w:hAnsi="宋体"/>
          <w:color w:val="000000"/>
        </w:rPr>
      </w:pPr>
    </w:p>
    <w:p>
      <w:pPr>
        <w:snapToGrid w:val="0"/>
        <w:spacing w:line="360" w:lineRule="auto"/>
        <w:ind w:left="38" w:firstLine="420" w:firstLineChars="200"/>
        <w:rPr>
          <w:rFonts w:ascii="宋体" w:hAnsi="宋体"/>
          <w:color w:val="000000"/>
        </w:rPr>
      </w:pPr>
      <w:r>
        <w:rPr>
          <w:rFonts w:hint="eastAsia" w:ascii="宋体" w:hAnsi="宋体"/>
          <w:color w:val="000000"/>
        </w:rPr>
        <w:t>附件：产品信息表</w:t>
      </w:r>
    </w:p>
    <w:p>
      <w:pPr>
        <w:snapToGrid w:val="0"/>
        <w:spacing w:line="360" w:lineRule="auto"/>
        <w:ind w:left="38" w:firstLine="420" w:firstLineChars="200"/>
        <w:rPr>
          <w:rFonts w:ascii="宋体" w:hAnsi="宋体"/>
          <w:color w:val="000000"/>
        </w:rPr>
      </w:pPr>
    </w:p>
    <w:p>
      <w:pPr>
        <w:snapToGrid w:val="0"/>
        <w:spacing w:line="360" w:lineRule="auto"/>
        <w:ind w:left="38" w:firstLine="420" w:firstLineChars="200"/>
        <w:rPr>
          <w:rFonts w:ascii="宋体" w:hAnsi="宋体"/>
          <w:color w:val="000000"/>
        </w:rPr>
      </w:pPr>
      <w:r>
        <w:rPr>
          <w:rFonts w:hint="eastAsia" w:ascii="宋体" w:hAnsi="宋体"/>
          <w:color w:val="000000"/>
        </w:rPr>
        <w:t>（以下无正文）</w:t>
      </w:r>
    </w:p>
    <w:p>
      <w:pPr>
        <w:snapToGrid w:val="0"/>
        <w:spacing w:line="360" w:lineRule="auto"/>
        <w:rPr>
          <w:rFonts w:ascii="宋体" w:hAnsi="宋体"/>
          <w:color w:val="000000"/>
        </w:rPr>
      </w:pPr>
      <w:r>
        <w:rPr>
          <w:rFonts w:hint="eastAsia" w:ascii="宋体" w:hAnsi="宋体"/>
          <w:color w:val="000000"/>
        </w:rPr>
        <w:t>甲方：                              乙方：</w:t>
      </w:r>
      <w:r>
        <w:rPr>
          <w:rFonts w:ascii="宋体" w:hAnsi="宋体"/>
          <w:color w:val="000000"/>
        </w:rPr>
        <w:t xml:space="preserve"> </w:t>
      </w:r>
    </w:p>
    <w:p>
      <w:pPr>
        <w:snapToGrid w:val="0"/>
        <w:spacing w:line="360" w:lineRule="auto"/>
        <w:ind w:left="4200" w:hanging="4200" w:hangingChars="2000"/>
        <w:rPr>
          <w:rFonts w:ascii="宋体" w:hAnsi="宋体"/>
          <w:color w:val="000000"/>
        </w:rPr>
      </w:pPr>
    </w:p>
    <w:p>
      <w:pPr>
        <w:snapToGrid w:val="0"/>
        <w:spacing w:line="360" w:lineRule="auto"/>
        <w:rPr>
          <w:rFonts w:ascii="宋体" w:hAnsi="宋体"/>
          <w:color w:val="000000"/>
        </w:rPr>
      </w:pPr>
      <w:r>
        <w:rPr>
          <w:rFonts w:hint="eastAsia" w:ascii="宋体" w:hAnsi="宋体"/>
          <w:color w:val="000000"/>
        </w:rPr>
        <w:t>（盖章）                         （盖章）</w:t>
      </w:r>
    </w:p>
    <w:p>
      <w:pPr>
        <w:snapToGrid w:val="0"/>
        <w:spacing w:line="360" w:lineRule="auto"/>
        <w:rPr>
          <w:rFonts w:ascii="宋体" w:hAnsi="宋体"/>
          <w:color w:val="000000"/>
        </w:rPr>
      </w:pPr>
    </w:p>
    <w:p>
      <w:pPr>
        <w:snapToGrid w:val="0"/>
        <w:spacing w:line="360" w:lineRule="auto"/>
        <w:rPr>
          <w:rFonts w:ascii="宋体" w:hAnsi="宋体"/>
          <w:color w:val="000000"/>
        </w:rPr>
      </w:pPr>
      <w:r>
        <w:rPr>
          <w:rFonts w:hint="eastAsia" w:ascii="宋体" w:hAnsi="宋体"/>
          <w:color w:val="000000"/>
        </w:rPr>
        <w:t>代表签字：                      代表签字：</w:t>
      </w:r>
    </w:p>
    <w:p>
      <w:pPr>
        <w:snapToGrid w:val="0"/>
        <w:spacing w:line="360" w:lineRule="auto"/>
        <w:rPr>
          <w:rFonts w:ascii="宋体" w:hAnsi="宋体"/>
          <w:color w:val="000000"/>
        </w:rPr>
      </w:pPr>
    </w:p>
    <w:p>
      <w:pPr>
        <w:snapToGrid w:val="0"/>
        <w:spacing w:line="360" w:lineRule="auto"/>
        <w:rPr>
          <w:rFonts w:ascii="宋体" w:hAnsi="宋体"/>
          <w:color w:val="000000"/>
        </w:rPr>
      </w:pPr>
      <w:r>
        <w:rPr>
          <w:rFonts w:hint="eastAsia" w:ascii="宋体" w:hAnsi="宋体"/>
          <w:color w:val="000000"/>
        </w:rPr>
        <w:t>日期：                           日期：</w:t>
      </w:r>
    </w:p>
    <w:p>
      <w:pPr>
        <w:snapToGrid w:val="0"/>
        <w:spacing w:line="360" w:lineRule="auto"/>
        <w:rPr>
          <w:rFonts w:ascii="宋体" w:hAnsi="宋体"/>
          <w:color w:val="000000"/>
        </w:rPr>
      </w:pPr>
      <w:r>
        <w:rPr>
          <w:rFonts w:ascii="宋体" w:hAnsi="宋体"/>
          <w:color w:val="000000"/>
        </w:rPr>
        <w:br w:type="page"/>
      </w:r>
    </w:p>
    <w:p>
      <w:pPr>
        <w:snapToGrid w:val="0"/>
        <w:spacing w:line="360" w:lineRule="auto"/>
        <w:rPr>
          <w:rFonts w:ascii="黑体" w:hAnsi="黑体" w:eastAsia="黑体" w:cs="黑体"/>
          <w:sz w:val="30"/>
          <w:szCs w:val="30"/>
        </w:rPr>
      </w:pPr>
      <w:r>
        <w:rPr>
          <w:rFonts w:hint="eastAsia" w:ascii="黑体" w:hAnsi="黑体" w:eastAsia="黑体" w:cs="黑体"/>
          <w:sz w:val="30"/>
          <w:szCs w:val="30"/>
        </w:rPr>
        <w:t>附件</w:t>
      </w:r>
    </w:p>
    <w:p>
      <w:pPr>
        <w:jc w:val="center"/>
        <w:rPr>
          <w:rFonts w:ascii="仿宋" w:hAnsi="仿宋" w:eastAsia="仿宋" w:cs="仿宋"/>
          <w:b/>
          <w:bCs/>
          <w:sz w:val="36"/>
          <w:szCs w:val="36"/>
        </w:rPr>
      </w:pPr>
      <w:r>
        <w:rPr>
          <w:rFonts w:hint="eastAsia" w:ascii="仿宋" w:hAnsi="仿宋" w:eastAsia="仿宋" w:cs="仿宋"/>
          <w:b/>
          <w:bCs/>
          <w:sz w:val="36"/>
          <w:szCs w:val="36"/>
        </w:rPr>
        <w:t>产品信息表</w:t>
      </w:r>
    </w:p>
    <w:p>
      <w:pPr>
        <w:jc w:val="center"/>
        <w:rPr>
          <w:rFonts w:ascii="仿宋" w:hAnsi="仿宋" w:eastAsia="仿宋" w:cs="仿宋"/>
          <w:b/>
          <w:bCs/>
          <w:sz w:val="36"/>
          <w:szCs w:val="36"/>
        </w:rPr>
      </w:pPr>
      <w:r>
        <w:rPr>
          <w:rFonts w:hint="eastAsia" w:ascii="宋体" w:hAnsi="宋体"/>
          <w:i/>
          <w:iCs/>
          <w:color w:val="FF0000"/>
        </w:rPr>
        <w:t>可根据产品实际情况调整</w:t>
      </w:r>
    </w:p>
    <w:p/>
    <w:tbl>
      <w:tblPr>
        <w:tblStyle w:val="27"/>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735"/>
        <w:gridCol w:w="1755"/>
        <w:gridCol w:w="735"/>
        <w:gridCol w:w="1535"/>
        <w:gridCol w:w="1641"/>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735"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品名</w:t>
            </w:r>
          </w:p>
        </w:tc>
        <w:tc>
          <w:tcPr>
            <w:tcW w:w="1755"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品牌及型号</w:t>
            </w:r>
          </w:p>
        </w:tc>
        <w:tc>
          <w:tcPr>
            <w:tcW w:w="735"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数量</w:t>
            </w:r>
          </w:p>
        </w:tc>
        <w:tc>
          <w:tcPr>
            <w:tcW w:w="1535"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单价（元）</w:t>
            </w:r>
          </w:p>
        </w:tc>
        <w:tc>
          <w:tcPr>
            <w:tcW w:w="164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外包装彩图（若有）</w:t>
            </w:r>
          </w:p>
        </w:tc>
        <w:tc>
          <w:tcPr>
            <w:tcW w:w="2008"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是否提交样品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30" w:type="dxa"/>
            <w:vAlign w:val="center"/>
          </w:tcPr>
          <w:p>
            <w:pPr>
              <w:jc w:val="center"/>
              <w:rPr>
                <w:rFonts w:ascii="仿宋" w:hAnsi="仿宋" w:eastAsia="仿宋" w:cs="仿宋"/>
                <w:sz w:val="28"/>
                <w:szCs w:val="28"/>
              </w:rPr>
            </w:pPr>
          </w:p>
        </w:tc>
        <w:tc>
          <w:tcPr>
            <w:tcW w:w="735" w:type="dxa"/>
            <w:vAlign w:val="center"/>
          </w:tcPr>
          <w:p>
            <w:pPr>
              <w:jc w:val="center"/>
              <w:rPr>
                <w:rFonts w:ascii="仿宋" w:hAnsi="仿宋" w:eastAsia="仿宋" w:cs="仿宋"/>
                <w:sz w:val="28"/>
                <w:szCs w:val="28"/>
              </w:rPr>
            </w:pPr>
          </w:p>
        </w:tc>
        <w:tc>
          <w:tcPr>
            <w:tcW w:w="1755" w:type="dxa"/>
            <w:vAlign w:val="center"/>
          </w:tcPr>
          <w:p>
            <w:pPr>
              <w:jc w:val="center"/>
              <w:rPr>
                <w:rFonts w:ascii="仿宋" w:hAnsi="仿宋" w:eastAsia="仿宋" w:cs="仿宋"/>
                <w:sz w:val="28"/>
                <w:szCs w:val="28"/>
              </w:rPr>
            </w:pPr>
          </w:p>
        </w:tc>
        <w:tc>
          <w:tcPr>
            <w:tcW w:w="735" w:type="dxa"/>
            <w:vAlign w:val="center"/>
          </w:tcPr>
          <w:p>
            <w:pPr>
              <w:jc w:val="center"/>
              <w:rPr>
                <w:rFonts w:ascii="仿宋" w:hAnsi="仿宋" w:eastAsia="仿宋" w:cs="仿宋"/>
                <w:sz w:val="28"/>
                <w:szCs w:val="28"/>
              </w:rPr>
            </w:pPr>
          </w:p>
        </w:tc>
        <w:tc>
          <w:tcPr>
            <w:tcW w:w="1535" w:type="dxa"/>
            <w:vAlign w:val="center"/>
          </w:tcPr>
          <w:p>
            <w:pPr>
              <w:jc w:val="center"/>
              <w:rPr>
                <w:rFonts w:ascii="仿宋" w:hAnsi="仿宋" w:eastAsia="仿宋" w:cs="仿宋"/>
                <w:sz w:val="28"/>
                <w:szCs w:val="28"/>
              </w:rPr>
            </w:pPr>
          </w:p>
        </w:tc>
        <w:tc>
          <w:tcPr>
            <w:tcW w:w="1641" w:type="dxa"/>
            <w:vAlign w:val="center"/>
          </w:tcPr>
          <w:p>
            <w:pPr>
              <w:jc w:val="center"/>
              <w:rPr>
                <w:rFonts w:ascii="仿宋" w:hAnsi="仿宋" w:eastAsia="仿宋" w:cs="仿宋"/>
                <w:sz w:val="28"/>
                <w:szCs w:val="28"/>
              </w:rPr>
            </w:pPr>
          </w:p>
        </w:tc>
        <w:tc>
          <w:tcPr>
            <w:tcW w:w="2008"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30" w:type="dxa"/>
            <w:vAlign w:val="center"/>
          </w:tcPr>
          <w:p>
            <w:pPr>
              <w:jc w:val="center"/>
              <w:rPr>
                <w:rFonts w:ascii="仿宋" w:hAnsi="仿宋" w:eastAsia="仿宋" w:cs="仿宋"/>
                <w:sz w:val="28"/>
                <w:szCs w:val="28"/>
              </w:rPr>
            </w:pPr>
          </w:p>
        </w:tc>
        <w:tc>
          <w:tcPr>
            <w:tcW w:w="735" w:type="dxa"/>
            <w:vAlign w:val="center"/>
          </w:tcPr>
          <w:p>
            <w:pPr>
              <w:jc w:val="center"/>
              <w:rPr>
                <w:rFonts w:ascii="仿宋" w:hAnsi="仿宋" w:eastAsia="仿宋" w:cs="仿宋"/>
                <w:sz w:val="28"/>
                <w:szCs w:val="28"/>
              </w:rPr>
            </w:pPr>
          </w:p>
        </w:tc>
        <w:tc>
          <w:tcPr>
            <w:tcW w:w="1755" w:type="dxa"/>
            <w:vAlign w:val="center"/>
          </w:tcPr>
          <w:p>
            <w:pPr>
              <w:jc w:val="center"/>
              <w:rPr>
                <w:rFonts w:ascii="仿宋" w:hAnsi="仿宋" w:eastAsia="仿宋" w:cs="仿宋"/>
                <w:sz w:val="28"/>
                <w:szCs w:val="28"/>
              </w:rPr>
            </w:pPr>
          </w:p>
        </w:tc>
        <w:tc>
          <w:tcPr>
            <w:tcW w:w="735" w:type="dxa"/>
            <w:vAlign w:val="center"/>
          </w:tcPr>
          <w:p>
            <w:pPr>
              <w:jc w:val="center"/>
              <w:rPr>
                <w:rFonts w:ascii="仿宋" w:hAnsi="仿宋" w:eastAsia="仿宋" w:cs="仿宋"/>
                <w:sz w:val="28"/>
                <w:szCs w:val="28"/>
              </w:rPr>
            </w:pPr>
          </w:p>
        </w:tc>
        <w:tc>
          <w:tcPr>
            <w:tcW w:w="1535" w:type="dxa"/>
            <w:vAlign w:val="center"/>
          </w:tcPr>
          <w:p>
            <w:pPr>
              <w:jc w:val="center"/>
              <w:rPr>
                <w:rFonts w:ascii="仿宋" w:hAnsi="仿宋" w:eastAsia="仿宋" w:cs="仿宋"/>
                <w:sz w:val="28"/>
                <w:szCs w:val="28"/>
              </w:rPr>
            </w:pPr>
          </w:p>
        </w:tc>
        <w:tc>
          <w:tcPr>
            <w:tcW w:w="1641" w:type="dxa"/>
            <w:vAlign w:val="center"/>
          </w:tcPr>
          <w:p>
            <w:pPr>
              <w:jc w:val="center"/>
              <w:rPr>
                <w:rFonts w:ascii="仿宋" w:hAnsi="仿宋" w:eastAsia="仿宋" w:cs="仿宋"/>
                <w:sz w:val="28"/>
                <w:szCs w:val="28"/>
              </w:rPr>
            </w:pPr>
          </w:p>
        </w:tc>
        <w:tc>
          <w:tcPr>
            <w:tcW w:w="2008"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30" w:type="dxa"/>
            <w:vAlign w:val="center"/>
          </w:tcPr>
          <w:p>
            <w:pPr>
              <w:jc w:val="center"/>
              <w:rPr>
                <w:rFonts w:ascii="仿宋" w:hAnsi="仿宋" w:eastAsia="仿宋" w:cs="仿宋"/>
                <w:sz w:val="28"/>
                <w:szCs w:val="28"/>
              </w:rPr>
            </w:pPr>
          </w:p>
        </w:tc>
        <w:tc>
          <w:tcPr>
            <w:tcW w:w="735" w:type="dxa"/>
            <w:vAlign w:val="center"/>
          </w:tcPr>
          <w:p>
            <w:pPr>
              <w:jc w:val="center"/>
              <w:rPr>
                <w:rFonts w:ascii="仿宋" w:hAnsi="仿宋" w:eastAsia="仿宋" w:cs="仿宋"/>
                <w:sz w:val="28"/>
                <w:szCs w:val="28"/>
              </w:rPr>
            </w:pPr>
          </w:p>
        </w:tc>
        <w:tc>
          <w:tcPr>
            <w:tcW w:w="1755" w:type="dxa"/>
            <w:vAlign w:val="center"/>
          </w:tcPr>
          <w:p>
            <w:pPr>
              <w:jc w:val="center"/>
              <w:rPr>
                <w:rFonts w:ascii="仿宋" w:hAnsi="仿宋" w:eastAsia="仿宋" w:cs="仿宋"/>
                <w:sz w:val="28"/>
                <w:szCs w:val="28"/>
              </w:rPr>
            </w:pPr>
          </w:p>
        </w:tc>
        <w:tc>
          <w:tcPr>
            <w:tcW w:w="735" w:type="dxa"/>
            <w:vAlign w:val="center"/>
          </w:tcPr>
          <w:p>
            <w:pPr>
              <w:jc w:val="center"/>
              <w:rPr>
                <w:rFonts w:ascii="仿宋" w:hAnsi="仿宋" w:eastAsia="仿宋" w:cs="仿宋"/>
                <w:sz w:val="28"/>
                <w:szCs w:val="28"/>
              </w:rPr>
            </w:pPr>
          </w:p>
        </w:tc>
        <w:tc>
          <w:tcPr>
            <w:tcW w:w="1535" w:type="dxa"/>
            <w:vAlign w:val="center"/>
          </w:tcPr>
          <w:p>
            <w:pPr>
              <w:jc w:val="center"/>
              <w:rPr>
                <w:rFonts w:ascii="仿宋" w:hAnsi="仿宋" w:eastAsia="仿宋" w:cs="仿宋"/>
                <w:sz w:val="28"/>
                <w:szCs w:val="28"/>
              </w:rPr>
            </w:pPr>
          </w:p>
        </w:tc>
        <w:tc>
          <w:tcPr>
            <w:tcW w:w="1641" w:type="dxa"/>
            <w:vAlign w:val="center"/>
          </w:tcPr>
          <w:p>
            <w:pPr>
              <w:jc w:val="center"/>
              <w:rPr>
                <w:rFonts w:ascii="仿宋" w:hAnsi="仿宋" w:eastAsia="仿宋" w:cs="仿宋"/>
                <w:sz w:val="28"/>
                <w:szCs w:val="28"/>
              </w:rPr>
            </w:pPr>
          </w:p>
        </w:tc>
        <w:tc>
          <w:tcPr>
            <w:tcW w:w="2008"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30" w:type="dxa"/>
            <w:vAlign w:val="center"/>
          </w:tcPr>
          <w:p>
            <w:pPr>
              <w:jc w:val="center"/>
              <w:rPr>
                <w:rFonts w:ascii="仿宋" w:hAnsi="仿宋" w:eastAsia="仿宋" w:cs="仿宋"/>
                <w:sz w:val="28"/>
                <w:szCs w:val="28"/>
              </w:rPr>
            </w:pPr>
          </w:p>
        </w:tc>
        <w:tc>
          <w:tcPr>
            <w:tcW w:w="735" w:type="dxa"/>
            <w:vAlign w:val="center"/>
          </w:tcPr>
          <w:p>
            <w:pPr>
              <w:jc w:val="center"/>
              <w:rPr>
                <w:rFonts w:ascii="仿宋" w:hAnsi="仿宋" w:eastAsia="仿宋" w:cs="仿宋"/>
                <w:sz w:val="28"/>
                <w:szCs w:val="28"/>
              </w:rPr>
            </w:pPr>
          </w:p>
        </w:tc>
        <w:tc>
          <w:tcPr>
            <w:tcW w:w="1755" w:type="dxa"/>
            <w:vAlign w:val="center"/>
          </w:tcPr>
          <w:p>
            <w:pPr>
              <w:jc w:val="center"/>
              <w:rPr>
                <w:rFonts w:ascii="仿宋" w:hAnsi="仿宋" w:eastAsia="仿宋" w:cs="仿宋"/>
                <w:sz w:val="28"/>
                <w:szCs w:val="28"/>
              </w:rPr>
            </w:pPr>
          </w:p>
        </w:tc>
        <w:tc>
          <w:tcPr>
            <w:tcW w:w="735" w:type="dxa"/>
            <w:vAlign w:val="center"/>
          </w:tcPr>
          <w:p>
            <w:pPr>
              <w:jc w:val="center"/>
              <w:rPr>
                <w:rFonts w:ascii="仿宋" w:hAnsi="仿宋" w:eastAsia="仿宋" w:cs="仿宋"/>
                <w:sz w:val="28"/>
                <w:szCs w:val="28"/>
              </w:rPr>
            </w:pPr>
          </w:p>
        </w:tc>
        <w:tc>
          <w:tcPr>
            <w:tcW w:w="1535" w:type="dxa"/>
            <w:vAlign w:val="center"/>
          </w:tcPr>
          <w:p>
            <w:pPr>
              <w:jc w:val="center"/>
              <w:rPr>
                <w:rFonts w:ascii="仿宋" w:hAnsi="仿宋" w:eastAsia="仿宋" w:cs="仿宋"/>
                <w:sz w:val="28"/>
                <w:szCs w:val="28"/>
              </w:rPr>
            </w:pPr>
          </w:p>
        </w:tc>
        <w:tc>
          <w:tcPr>
            <w:tcW w:w="1641" w:type="dxa"/>
            <w:vAlign w:val="center"/>
          </w:tcPr>
          <w:p>
            <w:pPr>
              <w:jc w:val="center"/>
              <w:rPr>
                <w:rFonts w:ascii="仿宋" w:hAnsi="仿宋" w:eastAsia="仿宋" w:cs="仿宋"/>
                <w:sz w:val="28"/>
                <w:szCs w:val="28"/>
              </w:rPr>
            </w:pPr>
          </w:p>
        </w:tc>
        <w:tc>
          <w:tcPr>
            <w:tcW w:w="2008"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0" w:type="dxa"/>
            <w:vAlign w:val="center"/>
          </w:tcPr>
          <w:p>
            <w:pPr>
              <w:jc w:val="center"/>
              <w:rPr>
                <w:rFonts w:ascii="仿宋" w:hAnsi="仿宋" w:eastAsia="仿宋" w:cs="仿宋"/>
                <w:sz w:val="28"/>
                <w:szCs w:val="28"/>
              </w:rPr>
            </w:pPr>
          </w:p>
        </w:tc>
        <w:tc>
          <w:tcPr>
            <w:tcW w:w="735" w:type="dxa"/>
            <w:vAlign w:val="center"/>
          </w:tcPr>
          <w:p>
            <w:pPr>
              <w:jc w:val="center"/>
              <w:rPr>
                <w:rFonts w:ascii="仿宋" w:hAnsi="仿宋" w:eastAsia="仿宋" w:cs="仿宋"/>
                <w:sz w:val="28"/>
                <w:szCs w:val="28"/>
              </w:rPr>
            </w:pPr>
          </w:p>
        </w:tc>
        <w:tc>
          <w:tcPr>
            <w:tcW w:w="1755" w:type="dxa"/>
            <w:vAlign w:val="center"/>
          </w:tcPr>
          <w:p>
            <w:pPr>
              <w:jc w:val="center"/>
              <w:rPr>
                <w:rFonts w:ascii="仿宋" w:hAnsi="仿宋" w:eastAsia="仿宋" w:cs="仿宋"/>
                <w:sz w:val="28"/>
                <w:szCs w:val="28"/>
              </w:rPr>
            </w:pPr>
          </w:p>
        </w:tc>
        <w:tc>
          <w:tcPr>
            <w:tcW w:w="735" w:type="dxa"/>
            <w:vAlign w:val="center"/>
          </w:tcPr>
          <w:p>
            <w:pPr>
              <w:jc w:val="center"/>
              <w:rPr>
                <w:rFonts w:ascii="仿宋" w:hAnsi="仿宋" w:eastAsia="仿宋" w:cs="仿宋"/>
                <w:sz w:val="28"/>
                <w:szCs w:val="28"/>
              </w:rPr>
            </w:pPr>
          </w:p>
        </w:tc>
        <w:tc>
          <w:tcPr>
            <w:tcW w:w="1535" w:type="dxa"/>
            <w:vAlign w:val="center"/>
          </w:tcPr>
          <w:p>
            <w:pPr>
              <w:jc w:val="center"/>
              <w:rPr>
                <w:rFonts w:ascii="仿宋" w:hAnsi="仿宋" w:eastAsia="仿宋" w:cs="仿宋"/>
                <w:sz w:val="28"/>
                <w:szCs w:val="28"/>
              </w:rPr>
            </w:pPr>
          </w:p>
        </w:tc>
        <w:tc>
          <w:tcPr>
            <w:tcW w:w="1641" w:type="dxa"/>
            <w:vAlign w:val="center"/>
          </w:tcPr>
          <w:p>
            <w:pPr>
              <w:jc w:val="center"/>
              <w:rPr>
                <w:rFonts w:ascii="仿宋" w:hAnsi="仿宋" w:eastAsia="仿宋" w:cs="仿宋"/>
                <w:sz w:val="28"/>
                <w:szCs w:val="28"/>
              </w:rPr>
            </w:pPr>
          </w:p>
        </w:tc>
        <w:tc>
          <w:tcPr>
            <w:tcW w:w="2008" w:type="dxa"/>
            <w:vAlign w:val="center"/>
          </w:tcPr>
          <w:p>
            <w:pPr>
              <w:jc w:val="center"/>
              <w:rPr>
                <w:rFonts w:ascii="仿宋" w:hAnsi="仿宋" w:eastAsia="仿宋" w:cs="仿宋"/>
                <w:sz w:val="28"/>
                <w:szCs w:val="28"/>
              </w:rPr>
            </w:pPr>
          </w:p>
        </w:tc>
      </w:tr>
    </w:tbl>
    <w:p>
      <w:pPr>
        <w:rPr>
          <w:rFonts w:hAnsi="宋体"/>
          <w:b/>
          <w:color w:val="000000" w:themeColor="text1"/>
          <w:sz w:val="36"/>
          <w:szCs w:val="36"/>
        </w:rPr>
      </w:pPr>
      <w:r>
        <w:rPr>
          <w:rFonts w:hAnsi="宋体"/>
          <w:b/>
          <w:color w:val="000000" w:themeColor="text1"/>
          <w:sz w:val="36"/>
          <w:szCs w:val="36"/>
        </w:rPr>
        <w:br w:type="page"/>
      </w:r>
    </w:p>
    <w:p>
      <w:pPr>
        <w:pStyle w:val="15"/>
        <w:spacing w:before="120" w:after="120" w:line="360" w:lineRule="auto"/>
        <w:ind w:firstLine="640"/>
        <w:jc w:val="center"/>
        <w:outlineLvl w:val="0"/>
        <w:rPr>
          <w:rFonts w:hAnsi="宋体"/>
          <w:b/>
          <w:color w:val="000000" w:themeColor="text1"/>
          <w:sz w:val="36"/>
          <w:szCs w:val="36"/>
        </w:rPr>
      </w:pPr>
      <w:r>
        <w:rPr>
          <w:rFonts w:hint="eastAsia" w:hAnsi="宋体"/>
          <w:b/>
          <w:color w:val="000000" w:themeColor="text1"/>
          <w:sz w:val="36"/>
          <w:szCs w:val="36"/>
        </w:rPr>
        <w:t>第六章  投标文件格式附件</w:t>
      </w:r>
      <w:bookmarkEnd w:id="19"/>
    </w:p>
    <w:p>
      <w:pPr>
        <w:pStyle w:val="15"/>
        <w:spacing w:before="120" w:after="120" w:line="360" w:lineRule="auto"/>
        <w:jc w:val="center"/>
        <w:rPr>
          <w:rFonts w:ascii="仿宋" w:hAnsi="仿宋" w:eastAsia="仿宋"/>
          <w:b/>
          <w:color w:val="000000" w:themeColor="text1"/>
          <w:sz w:val="36"/>
          <w:szCs w:val="36"/>
        </w:rPr>
      </w:pPr>
    </w:p>
    <w:p>
      <w:pPr>
        <w:numPr>
          <w:ilvl w:val="5"/>
          <w:numId w:val="0"/>
        </w:numPr>
        <w:jc w:val="center"/>
        <w:outlineLvl w:val="9"/>
        <w:rPr>
          <w:rFonts w:ascii="仿宋" w:hAnsi="仿宋" w:eastAsia="仿宋"/>
          <w:b/>
          <w:bCs/>
          <w:color w:val="000000" w:themeColor="text1"/>
          <w:sz w:val="28"/>
          <w:szCs w:val="28"/>
        </w:rPr>
      </w:pPr>
      <w:bookmarkStart w:id="20" w:name="_Toc32581647"/>
      <w:bookmarkStart w:id="21" w:name="_Toc125713437"/>
      <w:r>
        <w:rPr>
          <w:rFonts w:hint="eastAsia" w:ascii="仿宋" w:hAnsi="仿宋" w:eastAsia="仿宋"/>
          <w:b/>
          <w:bCs/>
          <w:color w:val="000000" w:themeColor="text1"/>
          <w:sz w:val="28"/>
          <w:szCs w:val="28"/>
        </w:rPr>
        <w:t>投标人提交文件须知</w:t>
      </w:r>
      <w:bookmarkEnd w:id="20"/>
      <w:bookmarkEnd w:id="21"/>
    </w:p>
    <w:p>
      <w:pPr>
        <w:spacing w:line="360" w:lineRule="auto"/>
        <w:ind w:left="210" w:hanging="210" w:hangingChars="100"/>
        <w:rPr>
          <w:rFonts w:ascii="仿宋" w:hAnsi="仿宋" w:eastAsia="仿宋"/>
          <w:color w:val="000000" w:themeColor="text1"/>
        </w:rPr>
      </w:pPr>
      <w:r>
        <w:rPr>
          <w:rFonts w:ascii="仿宋" w:hAnsi="仿宋" w:eastAsia="仿宋"/>
          <w:color w:val="000000" w:themeColor="text1"/>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pPr>
        <w:spacing w:line="360" w:lineRule="auto"/>
        <w:rPr>
          <w:rFonts w:ascii="仿宋" w:hAnsi="仿宋" w:eastAsia="仿宋"/>
          <w:color w:val="000000" w:themeColor="text1"/>
        </w:rPr>
      </w:pPr>
      <w:r>
        <w:rPr>
          <w:rFonts w:ascii="仿宋" w:hAnsi="仿宋" w:eastAsia="仿宋"/>
          <w:color w:val="000000" w:themeColor="text1"/>
        </w:rPr>
        <w:t>2.所附表格中要求回答的全部问题和信息都必须正面回答。</w:t>
      </w:r>
    </w:p>
    <w:p>
      <w:pPr>
        <w:spacing w:line="360" w:lineRule="auto"/>
        <w:rPr>
          <w:rFonts w:ascii="仿宋" w:hAnsi="仿宋" w:eastAsia="仿宋"/>
          <w:color w:val="000000" w:themeColor="text1"/>
        </w:rPr>
      </w:pPr>
      <w:r>
        <w:rPr>
          <w:rFonts w:ascii="仿宋" w:hAnsi="仿宋" w:eastAsia="仿宋"/>
          <w:color w:val="000000" w:themeColor="text1"/>
        </w:rPr>
        <w:t>3.</w:t>
      </w:r>
      <w:r>
        <w:rPr>
          <w:rFonts w:hint="eastAsia" w:ascii="仿宋" w:hAnsi="仿宋" w:eastAsia="仿宋"/>
          <w:color w:val="000000" w:themeColor="text1"/>
        </w:rPr>
        <w:t>本资格声明的签字人应保证全部声明和问题的回答是真实的和准确的。</w:t>
      </w:r>
    </w:p>
    <w:p>
      <w:pPr>
        <w:spacing w:line="360" w:lineRule="auto"/>
        <w:ind w:left="210" w:hanging="210" w:hangingChars="100"/>
        <w:rPr>
          <w:rFonts w:ascii="仿宋" w:hAnsi="仿宋" w:eastAsia="仿宋"/>
          <w:color w:val="000000" w:themeColor="text1"/>
        </w:rPr>
      </w:pPr>
      <w:r>
        <w:rPr>
          <w:rFonts w:ascii="仿宋" w:hAnsi="仿宋" w:eastAsia="仿宋"/>
          <w:color w:val="000000" w:themeColor="text1"/>
        </w:rPr>
        <w:t>4.评标委员会将应用投标人提交的资料并根据自己的判断，决定投标人履行合同的合格性及能力。</w:t>
      </w:r>
    </w:p>
    <w:p>
      <w:pPr>
        <w:adjustRightInd w:val="0"/>
        <w:snapToGrid w:val="0"/>
        <w:spacing w:before="120" w:after="120" w:line="360" w:lineRule="auto"/>
        <w:rPr>
          <w:rFonts w:ascii="仿宋" w:hAnsi="仿宋" w:eastAsia="仿宋"/>
          <w:color w:val="000000" w:themeColor="text1"/>
        </w:rPr>
      </w:pPr>
      <w:r>
        <w:rPr>
          <w:rFonts w:ascii="仿宋" w:hAnsi="仿宋" w:eastAsia="仿宋"/>
          <w:color w:val="000000" w:themeColor="text1"/>
        </w:rPr>
        <w:t>5.投标人提交的材料将被保密保存，但不退还。</w:t>
      </w:r>
    </w:p>
    <w:p>
      <w:pPr>
        <w:adjustRightInd w:val="0"/>
        <w:snapToGrid w:val="0"/>
        <w:spacing w:before="120" w:after="120" w:line="360" w:lineRule="auto"/>
        <w:rPr>
          <w:rFonts w:ascii="仿宋" w:hAnsi="仿宋" w:eastAsia="仿宋"/>
          <w:color w:val="000000" w:themeColor="text1"/>
        </w:rPr>
      </w:pPr>
      <w:r>
        <w:rPr>
          <w:rFonts w:ascii="仿宋" w:hAnsi="仿宋" w:eastAsia="仿宋"/>
          <w:color w:val="000000" w:themeColor="text1"/>
        </w:rPr>
        <w:t>6.</w:t>
      </w:r>
      <w:r>
        <w:rPr>
          <w:rFonts w:hint="eastAsia" w:ascii="仿宋" w:hAnsi="仿宋" w:eastAsia="仿宋"/>
          <w:color w:val="000000" w:themeColor="text1"/>
        </w:rPr>
        <w:t>全部文件应按投标人须知中规定的语言和份数提交。</w:t>
      </w:r>
    </w:p>
    <w:p>
      <w:pPr>
        <w:snapToGrid/>
        <w:spacing w:beforeLines="-2147483648" w:line="240" w:lineRule="auto"/>
        <w:jc w:val="left"/>
        <w:rPr>
          <w:rFonts w:ascii="仿宋" w:hAnsi="仿宋" w:eastAsia="仿宋"/>
          <w:color w:val="000000" w:themeColor="text1"/>
          <w:sz w:val="30"/>
          <w:szCs w:val="30"/>
        </w:rPr>
      </w:pPr>
      <w:r>
        <w:rPr>
          <w:rFonts w:ascii="仿宋" w:hAnsi="仿宋" w:eastAsia="仿宋"/>
          <w:color w:val="000000" w:themeColor="text1"/>
          <w:sz w:val="30"/>
          <w:szCs w:val="30"/>
        </w:rPr>
        <w:br w:type="page"/>
      </w:r>
    </w:p>
    <w:p>
      <w:pPr>
        <w:snapToGrid w:val="0"/>
        <w:spacing w:beforeLines="50" w:line="460" w:lineRule="exact"/>
        <w:jc w:val="left"/>
        <w:rPr>
          <w:rFonts w:ascii="仿宋" w:hAnsi="仿宋" w:eastAsia="仿宋"/>
          <w:color w:val="000000" w:themeColor="text1"/>
          <w:spacing w:val="40"/>
          <w:sz w:val="52"/>
          <w:szCs w:val="52"/>
        </w:rPr>
      </w:pPr>
      <w:r>
        <w:rPr>
          <w:rFonts w:hint="eastAsia" w:ascii="仿宋" w:hAnsi="仿宋" w:eastAsia="仿宋"/>
          <w:color w:val="000000" w:themeColor="text1"/>
          <w:sz w:val="30"/>
          <w:szCs w:val="30"/>
        </w:rPr>
        <w:t>附件1</w:t>
      </w:r>
    </w:p>
    <w:p>
      <w:pPr>
        <w:ind w:right="-110"/>
        <w:rPr>
          <w:rFonts w:ascii="仿宋" w:hAnsi="仿宋" w:eastAsia="仿宋"/>
          <w:color w:val="000000" w:themeColor="text1"/>
          <w:spacing w:val="40"/>
          <w:sz w:val="52"/>
          <w:szCs w:val="52"/>
        </w:rPr>
      </w:pPr>
    </w:p>
    <w:p>
      <w:pPr>
        <w:ind w:right="-110"/>
        <w:jc w:val="center"/>
        <w:rPr>
          <w:rFonts w:ascii="仿宋" w:hAnsi="仿宋" w:eastAsia="仿宋"/>
          <w:color w:val="000000" w:themeColor="text1"/>
          <w:spacing w:val="40"/>
          <w:sz w:val="52"/>
          <w:szCs w:val="52"/>
        </w:rPr>
      </w:pPr>
      <w:r>
        <w:rPr>
          <w:rFonts w:hint="eastAsia" w:ascii="仿宋" w:hAnsi="仿宋" w:eastAsia="仿宋"/>
          <w:color w:val="000000" w:themeColor="text1"/>
          <w:spacing w:val="40"/>
          <w:sz w:val="52"/>
          <w:szCs w:val="52"/>
        </w:rPr>
        <w:t>项目名称</w:t>
      </w:r>
    </w:p>
    <w:p>
      <w:pPr>
        <w:spacing w:beforeLines="100" w:line="240" w:lineRule="atLeast"/>
        <w:jc w:val="center"/>
        <w:rPr>
          <w:rFonts w:ascii="仿宋" w:hAnsi="仿宋" w:eastAsia="仿宋"/>
          <w:color w:val="000000" w:themeColor="text1"/>
          <w:sz w:val="36"/>
          <w:szCs w:val="36"/>
        </w:rPr>
      </w:pPr>
      <w:r>
        <w:rPr>
          <w:rFonts w:hint="eastAsia" w:ascii="仿宋" w:hAnsi="仿宋" w:eastAsia="仿宋"/>
          <w:color w:val="000000" w:themeColor="text1"/>
          <w:sz w:val="36"/>
          <w:szCs w:val="36"/>
        </w:rPr>
        <w:t>项目编号：ZB202</w:t>
      </w:r>
      <w:r>
        <w:rPr>
          <w:rFonts w:hint="eastAsia" w:ascii="仿宋" w:hAnsi="仿宋" w:eastAsia="仿宋"/>
          <w:color w:val="000000" w:themeColor="text1"/>
          <w:sz w:val="36"/>
          <w:szCs w:val="36"/>
          <w:lang w:val="en-US" w:eastAsia="zh-CN"/>
        </w:rPr>
        <w:t>4</w:t>
      </w:r>
      <w:r>
        <w:rPr>
          <w:rFonts w:hint="eastAsia" w:ascii="仿宋" w:hAnsi="仿宋" w:eastAsia="仿宋"/>
          <w:color w:val="000000" w:themeColor="text1"/>
          <w:sz w:val="36"/>
          <w:szCs w:val="36"/>
        </w:rPr>
        <w:t>- （标项 ）</w:t>
      </w:r>
    </w:p>
    <w:p>
      <w:pPr>
        <w:spacing w:after="100" w:afterAutospacing="1" w:line="800" w:lineRule="exact"/>
        <w:ind w:right="-108"/>
        <w:jc w:val="center"/>
        <w:rPr>
          <w:rFonts w:ascii="仿宋" w:hAnsi="仿宋" w:eastAsia="仿宋"/>
          <w:b/>
          <w:color w:val="000000" w:themeColor="text1"/>
          <w:spacing w:val="40"/>
          <w:sz w:val="84"/>
          <w:szCs w:val="84"/>
        </w:rPr>
      </w:pPr>
    </w:p>
    <w:p>
      <w:pPr>
        <w:spacing w:after="100" w:afterAutospacing="1" w:line="800" w:lineRule="exact"/>
        <w:ind w:right="-108"/>
        <w:jc w:val="center"/>
        <w:rPr>
          <w:rFonts w:ascii="仿宋" w:hAnsi="仿宋" w:eastAsia="仿宋"/>
          <w:b/>
          <w:color w:val="000000" w:themeColor="text1"/>
          <w:spacing w:val="40"/>
          <w:sz w:val="84"/>
          <w:szCs w:val="84"/>
        </w:rPr>
      </w:pPr>
      <w:r>
        <w:rPr>
          <w:rFonts w:hint="eastAsia" w:ascii="仿宋" w:hAnsi="仿宋" w:eastAsia="仿宋"/>
          <w:b/>
          <w:color w:val="000000" w:themeColor="text1"/>
          <w:spacing w:val="40"/>
          <w:sz w:val="84"/>
          <w:szCs w:val="84"/>
        </w:rPr>
        <w:t>开标一览表</w:t>
      </w:r>
    </w:p>
    <w:p>
      <w:pPr>
        <w:snapToGrid w:val="0"/>
        <w:spacing w:beforeLines="50" w:line="460" w:lineRule="exact"/>
        <w:ind w:firstLine="551" w:firstLineChars="196"/>
        <w:jc w:val="left"/>
        <w:rPr>
          <w:rFonts w:ascii="仿宋" w:hAnsi="仿宋" w:eastAsia="仿宋"/>
          <w:b/>
          <w:color w:val="000000" w:themeColor="text1"/>
          <w:sz w:val="28"/>
          <w:szCs w:val="28"/>
        </w:rPr>
      </w:pPr>
    </w:p>
    <w:tbl>
      <w:tblPr>
        <w:tblStyle w:val="26"/>
        <w:tblpPr w:leftFromText="180" w:rightFromText="180" w:vertAnchor="text" w:horzAnchor="margin" w:tblpXSpec="center" w:tblpY="219"/>
        <w:tblW w:w="84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4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trPr>
        <w:tc>
          <w:tcPr>
            <w:tcW w:w="4361" w:type="dxa"/>
            <w:tcBorders>
              <w:top w:val="single" w:color="000000" w:sz="4" w:space="0"/>
              <w:left w:val="single" w:color="000000" w:sz="4" w:space="0"/>
              <w:bottom w:val="single" w:color="000000" w:sz="4" w:space="0"/>
              <w:right w:val="single" w:color="000000" w:sz="4" w:space="0"/>
            </w:tcBorders>
          </w:tcPr>
          <w:p>
            <w:pPr>
              <w:spacing w:before="120"/>
              <w:jc w:val="center"/>
              <w:rPr>
                <w:rFonts w:ascii="仿宋" w:hAnsi="仿宋" w:eastAsia="仿宋"/>
                <w:color w:val="000000" w:themeColor="text1"/>
                <w:sz w:val="28"/>
                <w:szCs w:val="28"/>
              </w:rPr>
            </w:pPr>
            <w:r>
              <w:rPr>
                <w:rFonts w:hint="eastAsia" w:ascii="仿宋" w:hAnsi="仿宋" w:eastAsia="仿宋"/>
                <w:color w:val="000000" w:themeColor="text1"/>
                <w:sz w:val="28"/>
                <w:szCs w:val="28"/>
              </w:rPr>
              <w:t>投标总价（已优惠或折扣后）</w:t>
            </w:r>
          </w:p>
        </w:tc>
        <w:tc>
          <w:tcPr>
            <w:tcW w:w="4102"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Fonts w:ascii="仿宋" w:hAnsi="仿宋" w:eastAsia="仿宋"/>
                <w:color w:val="000000" w:themeColor="text1"/>
                <w:sz w:val="28"/>
                <w:szCs w:val="28"/>
              </w:rPr>
            </w:pPr>
            <w:r>
              <w:rPr>
                <w:rFonts w:hint="eastAsia" w:ascii="仿宋" w:hAnsi="仿宋" w:eastAsia="仿宋"/>
                <w:sz w:val="28"/>
                <w:szCs w:val="28"/>
              </w:rPr>
              <w:t>是否可以完全响应采购人对提供货物的时间要求</w:t>
            </w:r>
            <w:r>
              <w:rPr>
                <w:rFonts w:hint="eastAsia" w:ascii="仿宋" w:hAnsi="仿宋" w:eastAsia="仿宋"/>
                <w:color w:val="000000" w:themeColor="text1"/>
                <w:sz w:val="28"/>
                <w:szCs w:val="28"/>
              </w:rPr>
              <w:t>（填写“是”或“否”）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4361" w:type="dxa"/>
            <w:tcBorders>
              <w:top w:val="single" w:color="000000" w:sz="4" w:space="0"/>
              <w:left w:val="single" w:color="000000" w:sz="4" w:space="0"/>
              <w:bottom w:val="single" w:color="000000" w:sz="4" w:space="0"/>
              <w:right w:val="single" w:color="000000" w:sz="4" w:space="0"/>
            </w:tcBorders>
          </w:tcPr>
          <w:p>
            <w:pPr>
              <w:jc w:val="center"/>
              <w:rPr>
                <w:color w:val="000000" w:themeColor="text1"/>
                <w:szCs w:val="21"/>
              </w:rPr>
            </w:pPr>
          </w:p>
        </w:tc>
        <w:tc>
          <w:tcPr>
            <w:tcW w:w="4102" w:type="dxa"/>
            <w:tcBorders>
              <w:top w:val="single" w:color="000000" w:sz="4" w:space="0"/>
              <w:left w:val="single" w:color="000000" w:sz="4" w:space="0"/>
              <w:bottom w:val="single" w:color="000000" w:sz="4" w:space="0"/>
              <w:right w:val="single" w:color="000000" w:sz="4" w:space="0"/>
            </w:tcBorders>
          </w:tcPr>
          <w:p>
            <w:pPr>
              <w:jc w:val="center"/>
              <w:rPr>
                <w:color w:val="000000" w:themeColor="text1"/>
                <w:szCs w:val="21"/>
              </w:rPr>
            </w:pPr>
          </w:p>
        </w:tc>
      </w:tr>
    </w:tbl>
    <w:p>
      <w:pPr>
        <w:spacing w:beforeLines="50"/>
        <w:rPr>
          <w:rFonts w:ascii="宋体" w:hAnsi="宋体"/>
          <w:color w:val="000000" w:themeColor="text1"/>
          <w:szCs w:val="21"/>
        </w:rPr>
      </w:pPr>
      <w:r>
        <w:rPr>
          <w:rFonts w:hint="eastAsia" w:ascii="宋体" w:hAnsi="宋体"/>
          <w:color w:val="000000" w:themeColor="text1"/>
          <w:szCs w:val="21"/>
        </w:rPr>
        <w:t>说明：开标一览表中的“投标总价”应是本项目投标货物的全部费用的报价，包括但不限于以下费用：</w:t>
      </w:r>
      <w:r>
        <w:rPr>
          <w:rFonts w:hint="eastAsia"/>
          <w:color w:val="000000"/>
        </w:rPr>
        <w:t>货物费用、运输安装费用、税费</w:t>
      </w:r>
      <w:r>
        <w:rPr>
          <w:rFonts w:hint="eastAsia" w:ascii="宋体" w:hAnsi="宋体"/>
          <w:color w:val="000000"/>
          <w:szCs w:val="21"/>
        </w:rPr>
        <w:t>及其他所有相关费用的总和</w:t>
      </w:r>
      <w:r>
        <w:rPr>
          <w:rFonts w:hint="eastAsia" w:ascii="宋体" w:hAnsi="宋体"/>
          <w:color w:val="000000" w:themeColor="text1"/>
          <w:szCs w:val="21"/>
        </w:rPr>
        <w:t>。如项目为电子投标，该表不需要单独提供，只需按要求在政采云平台填写即可。</w:t>
      </w:r>
    </w:p>
    <w:p>
      <w:pPr>
        <w:spacing w:beforeLines="50"/>
        <w:rPr>
          <w:color w:val="000000" w:themeColor="text1"/>
          <w:szCs w:val="21"/>
        </w:rPr>
      </w:pPr>
    </w:p>
    <w:p>
      <w:pPr>
        <w:spacing w:beforeLines="50" w:line="360" w:lineRule="auto"/>
        <w:rPr>
          <w:color w:val="000000" w:themeColor="text1"/>
          <w:szCs w:val="21"/>
        </w:rPr>
      </w:pPr>
      <w:r>
        <w:rPr>
          <w:rFonts w:hint="eastAsia"/>
          <w:color w:val="000000" w:themeColor="text1"/>
          <w:szCs w:val="21"/>
        </w:rPr>
        <w:t>投标总价大写金额：</w:t>
      </w:r>
      <w:r>
        <w:rPr>
          <w:color w:val="000000" w:themeColor="text1"/>
          <w:szCs w:val="21"/>
          <w:u w:val="single"/>
        </w:rPr>
        <w:t xml:space="preserve">                                        </w:t>
      </w:r>
    </w:p>
    <w:p>
      <w:pPr>
        <w:spacing w:line="360" w:lineRule="auto"/>
        <w:rPr>
          <w:color w:val="000000" w:themeColor="text1"/>
          <w:szCs w:val="21"/>
          <w:u w:val="single"/>
        </w:rPr>
      </w:pPr>
      <w:r>
        <w:rPr>
          <w:rFonts w:hint="eastAsia"/>
          <w:color w:val="000000" w:themeColor="text1"/>
          <w:szCs w:val="21"/>
        </w:rPr>
        <w:t>特别说明事项：</w:t>
      </w:r>
      <w:r>
        <w:rPr>
          <w:color w:val="000000" w:themeColor="text1"/>
          <w:szCs w:val="21"/>
          <w:u w:val="single"/>
        </w:rPr>
        <w:t xml:space="preserve">                                            </w:t>
      </w:r>
    </w:p>
    <w:p>
      <w:pPr>
        <w:spacing w:line="360" w:lineRule="auto"/>
        <w:rPr>
          <w:color w:val="000000" w:themeColor="text1"/>
          <w:szCs w:val="21"/>
          <w:u w:val="single"/>
        </w:rPr>
      </w:pPr>
      <w:r>
        <w:rPr>
          <w:rFonts w:hint="eastAsia"/>
          <w:color w:val="000000" w:themeColor="text1"/>
          <w:szCs w:val="21"/>
        </w:rPr>
        <w:t>投标人全称（公章）：</w:t>
      </w:r>
      <w:r>
        <w:rPr>
          <w:color w:val="000000" w:themeColor="text1"/>
          <w:szCs w:val="21"/>
          <w:u w:val="single"/>
        </w:rPr>
        <w:t xml:space="preserve">                                       </w:t>
      </w:r>
    </w:p>
    <w:p>
      <w:pPr>
        <w:adjustRightInd/>
        <w:snapToGrid/>
        <w:spacing w:before="0" w:after="0" w:line="360" w:lineRule="auto"/>
        <w:ind w:left="0" w:firstLine="0" w:firstLineChars="0"/>
        <w:jc w:val="left"/>
        <w:rPr>
          <w:color w:val="000000" w:themeColor="text1"/>
        </w:rPr>
      </w:pPr>
      <w:r>
        <w:rPr>
          <w:rFonts w:hint="eastAsia"/>
          <w:color w:val="000000" w:themeColor="text1"/>
        </w:rPr>
        <w:t>法定代表人或授权的投标人代表签字：</w:t>
      </w:r>
      <w:r>
        <w:rPr>
          <w:color w:val="000000" w:themeColor="text1"/>
          <w:szCs w:val="21"/>
          <w:u w:val="single"/>
        </w:rPr>
        <w:t xml:space="preserve">                        </w:t>
      </w:r>
      <w:r>
        <w:rPr>
          <w:color w:val="000000" w:themeColor="text1"/>
        </w:rPr>
        <w:t xml:space="preserve">    </w:t>
      </w:r>
    </w:p>
    <w:p>
      <w:pPr>
        <w:adjustRightInd/>
        <w:snapToGrid/>
        <w:spacing w:before="0" w:after="0" w:line="360" w:lineRule="auto"/>
        <w:ind w:left="0" w:firstLine="0" w:firstLineChars="0"/>
        <w:jc w:val="left"/>
        <w:rPr>
          <w:color w:val="000000" w:themeColor="text1"/>
          <w:szCs w:val="21"/>
          <w:u w:val="single"/>
        </w:rPr>
      </w:pPr>
      <w:r>
        <w:rPr>
          <w:rFonts w:hint="eastAsia"/>
          <w:color w:val="000000" w:themeColor="text1"/>
        </w:rPr>
        <w:t>日期：</w:t>
      </w:r>
      <w:r>
        <w:rPr>
          <w:rFonts w:hint="eastAsia"/>
          <w:color w:val="000000" w:themeColor="text1"/>
          <w:szCs w:val="21"/>
          <w:u w:val="single"/>
        </w:rPr>
        <w:t xml:space="preserve">                              </w:t>
      </w:r>
    </w:p>
    <w:p>
      <w:pPr>
        <w:pStyle w:val="15"/>
        <w:numPr>
          <w:ins w:id="0" w:author="sport" w:date=""/>
        </w:numPr>
        <w:adjustRightInd w:val="0"/>
        <w:snapToGrid w:val="0"/>
        <w:spacing w:before="120" w:after="120" w:line="460" w:lineRule="exact"/>
        <w:rPr>
          <w:b/>
          <w:bCs/>
          <w:highlight w:val="yellow"/>
        </w:rPr>
      </w:pPr>
    </w:p>
    <w:p>
      <w:pPr>
        <w:pStyle w:val="15"/>
        <w:numPr>
          <w:ins w:id="1" w:author="sport" w:date=""/>
        </w:numPr>
        <w:adjustRightInd w:val="0"/>
        <w:snapToGrid w:val="0"/>
        <w:spacing w:before="120" w:after="120" w:line="460" w:lineRule="exact"/>
        <w:rPr>
          <w:b/>
          <w:bCs/>
          <w:highlight w:val="yellow"/>
        </w:rPr>
      </w:pPr>
    </w:p>
    <w:p>
      <w:pPr>
        <w:pStyle w:val="15"/>
        <w:numPr>
          <w:ins w:id="2" w:author="sport" w:date=""/>
        </w:numPr>
        <w:adjustRightInd w:val="0"/>
        <w:snapToGrid w:val="0"/>
        <w:spacing w:before="120" w:after="120" w:line="460" w:lineRule="exact"/>
        <w:rPr>
          <w:b/>
          <w:bCs/>
          <w:highlight w:val="yellow"/>
        </w:rPr>
      </w:pPr>
    </w:p>
    <w:p>
      <w:pPr>
        <w:snapToGrid w:val="0"/>
        <w:spacing w:beforeLines="50" w:after="50"/>
        <w:rPr>
          <w:rFonts w:ascii="仿宋" w:hAnsi="仿宋" w:eastAsia="仿宋"/>
          <w:b/>
          <w:color w:val="000000" w:themeColor="text1"/>
          <w:sz w:val="30"/>
          <w:szCs w:val="30"/>
        </w:rPr>
      </w:pPr>
      <w:r>
        <w:rPr>
          <w:rFonts w:hint="eastAsia" w:ascii="仿宋" w:hAnsi="仿宋" w:eastAsia="仿宋"/>
          <w:color w:val="000000" w:themeColor="text1"/>
          <w:sz w:val="30"/>
          <w:szCs w:val="30"/>
        </w:rPr>
        <w:t>附件2</w:t>
      </w:r>
      <w:r>
        <w:rPr>
          <w:rFonts w:hint="eastAsia" w:ascii="仿宋" w:hAnsi="仿宋" w:eastAsia="仿宋"/>
          <w:b/>
          <w:color w:val="000000" w:themeColor="text1"/>
          <w:sz w:val="30"/>
          <w:szCs w:val="30"/>
        </w:rPr>
        <w:t xml:space="preserve">：                                       </w:t>
      </w:r>
      <w:r>
        <w:rPr>
          <w:rFonts w:hint="eastAsia" w:ascii="仿宋" w:hAnsi="仿宋" w:eastAsia="仿宋"/>
          <w:bCs/>
          <w:color w:val="000000" w:themeColor="text1"/>
          <w:sz w:val="30"/>
          <w:szCs w:val="30"/>
        </w:rPr>
        <w:t>正本或副本</w:t>
      </w:r>
    </w:p>
    <w:p>
      <w:pPr>
        <w:snapToGrid w:val="0"/>
        <w:spacing w:beforeLines="50" w:after="50"/>
        <w:jc w:val="right"/>
        <w:rPr>
          <w:rFonts w:ascii="仿宋" w:hAnsi="仿宋" w:eastAsia="仿宋"/>
          <w:bCs/>
          <w:color w:val="000000" w:themeColor="text1"/>
          <w:sz w:val="30"/>
          <w:szCs w:val="30"/>
        </w:rPr>
      </w:pPr>
    </w:p>
    <w:p>
      <w:pPr>
        <w:ind w:right="-110"/>
        <w:jc w:val="center"/>
        <w:rPr>
          <w:rFonts w:ascii="仿宋" w:hAnsi="仿宋" w:eastAsia="仿宋"/>
          <w:color w:val="000000" w:themeColor="text1"/>
          <w:spacing w:val="40"/>
          <w:sz w:val="52"/>
          <w:szCs w:val="52"/>
        </w:rPr>
      </w:pPr>
      <w:r>
        <w:rPr>
          <w:rFonts w:hint="eastAsia" w:ascii="仿宋" w:hAnsi="仿宋" w:eastAsia="仿宋"/>
          <w:color w:val="000000" w:themeColor="text1"/>
          <w:spacing w:val="40"/>
          <w:sz w:val="52"/>
          <w:szCs w:val="52"/>
        </w:rPr>
        <w:t>项目名称</w:t>
      </w:r>
    </w:p>
    <w:p>
      <w:pPr>
        <w:spacing w:beforeLines="100" w:line="240" w:lineRule="atLeast"/>
        <w:jc w:val="center"/>
        <w:rPr>
          <w:rFonts w:ascii="仿宋" w:hAnsi="仿宋" w:eastAsia="仿宋"/>
          <w:color w:val="000000" w:themeColor="text1"/>
          <w:sz w:val="36"/>
          <w:szCs w:val="36"/>
        </w:rPr>
      </w:pPr>
      <w:r>
        <w:rPr>
          <w:rFonts w:hint="eastAsia" w:ascii="仿宋" w:hAnsi="仿宋" w:eastAsia="仿宋"/>
          <w:color w:val="000000" w:themeColor="text1"/>
          <w:sz w:val="36"/>
          <w:szCs w:val="36"/>
        </w:rPr>
        <w:t>项目编号：</w:t>
      </w:r>
      <w:r>
        <w:rPr>
          <w:rFonts w:ascii="仿宋" w:hAnsi="仿宋" w:eastAsia="仿宋"/>
          <w:color w:val="000000" w:themeColor="text1"/>
          <w:sz w:val="36"/>
          <w:szCs w:val="36"/>
        </w:rPr>
        <w:t>ZB202</w:t>
      </w:r>
      <w:r>
        <w:rPr>
          <w:rFonts w:hint="eastAsia" w:ascii="仿宋" w:hAnsi="仿宋" w:eastAsia="仿宋"/>
          <w:color w:val="000000" w:themeColor="text1"/>
          <w:sz w:val="36"/>
          <w:szCs w:val="36"/>
          <w:lang w:val="en-US" w:eastAsia="zh-CN"/>
        </w:rPr>
        <w:t>4</w:t>
      </w:r>
      <w:r>
        <w:rPr>
          <w:rFonts w:ascii="仿宋" w:hAnsi="仿宋" w:eastAsia="仿宋"/>
          <w:color w:val="000000" w:themeColor="text1"/>
          <w:sz w:val="36"/>
          <w:szCs w:val="36"/>
        </w:rPr>
        <w:t>-</w:t>
      </w:r>
      <w:r>
        <w:rPr>
          <w:rFonts w:hint="eastAsia" w:ascii="仿宋" w:hAnsi="仿宋" w:eastAsia="仿宋"/>
          <w:color w:val="000000" w:themeColor="text1"/>
          <w:sz w:val="36"/>
          <w:szCs w:val="36"/>
        </w:rPr>
        <w:t xml:space="preserve"> （标项  ）</w:t>
      </w:r>
    </w:p>
    <w:p>
      <w:pPr>
        <w:spacing w:after="100" w:afterAutospacing="1" w:line="800" w:lineRule="exact"/>
        <w:ind w:right="-108"/>
        <w:jc w:val="center"/>
        <w:rPr>
          <w:rFonts w:ascii="仿宋" w:hAnsi="仿宋" w:eastAsia="仿宋"/>
          <w:b/>
          <w:color w:val="000000" w:themeColor="text1"/>
          <w:spacing w:val="40"/>
          <w:sz w:val="84"/>
          <w:szCs w:val="84"/>
        </w:rPr>
      </w:pPr>
    </w:p>
    <w:p>
      <w:pPr>
        <w:spacing w:after="100" w:afterAutospacing="1" w:line="800" w:lineRule="exact"/>
        <w:ind w:right="-108"/>
        <w:jc w:val="center"/>
        <w:rPr>
          <w:rFonts w:ascii="仿宋" w:hAnsi="仿宋" w:eastAsia="仿宋"/>
          <w:b/>
          <w:color w:val="000000" w:themeColor="text1"/>
          <w:spacing w:val="40"/>
          <w:sz w:val="84"/>
          <w:szCs w:val="84"/>
        </w:rPr>
      </w:pPr>
      <w:r>
        <w:rPr>
          <w:rFonts w:hint="eastAsia" w:ascii="仿宋" w:hAnsi="仿宋" w:eastAsia="仿宋"/>
          <w:b/>
          <w:color w:val="000000" w:themeColor="text1"/>
          <w:spacing w:val="40"/>
          <w:sz w:val="84"/>
          <w:szCs w:val="84"/>
        </w:rPr>
        <w:t>资</w:t>
      </w:r>
    </w:p>
    <w:p>
      <w:pPr>
        <w:spacing w:after="100" w:afterAutospacing="1" w:line="800" w:lineRule="exact"/>
        <w:ind w:right="-108"/>
        <w:jc w:val="center"/>
        <w:rPr>
          <w:rFonts w:ascii="仿宋" w:hAnsi="仿宋" w:eastAsia="仿宋"/>
          <w:b/>
          <w:color w:val="000000" w:themeColor="text1"/>
          <w:spacing w:val="40"/>
          <w:sz w:val="84"/>
          <w:szCs w:val="84"/>
        </w:rPr>
      </w:pPr>
      <w:r>
        <w:rPr>
          <w:rFonts w:hint="eastAsia" w:ascii="仿宋" w:hAnsi="仿宋" w:eastAsia="仿宋"/>
          <w:b/>
          <w:color w:val="000000" w:themeColor="text1"/>
          <w:spacing w:val="40"/>
          <w:sz w:val="84"/>
          <w:szCs w:val="84"/>
        </w:rPr>
        <w:t>质</w:t>
      </w:r>
    </w:p>
    <w:p>
      <w:pPr>
        <w:spacing w:after="100" w:afterAutospacing="1" w:line="800" w:lineRule="exact"/>
        <w:ind w:right="-108"/>
        <w:jc w:val="center"/>
        <w:rPr>
          <w:rFonts w:ascii="仿宋" w:hAnsi="仿宋" w:eastAsia="仿宋"/>
          <w:b/>
          <w:color w:val="000000" w:themeColor="text1"/>
          <w:spacing w:val="40"/>
          <w:sz w:val="84"/>
          <w:szCs w:val="84"/>
        </w:rPr>
      </w:pPr>
      <w:r>
        <w:rPr>
          <w:rFonts w:hint="eastAsia" w:ascii="仿宋" w:hAnsi="仿宋" w:eastAsia="仿宋"/>
          <w:b/>
          <w:color w:val="000000" w:themeColor="text1"/>
          <w:spacing w:val="40"/>
          <w:sz w:val="84"/>
          <w:szCs w:val="84"/>
        </w:rPr>
        <w:t>文</w:t>
      </w:r>
    </w:p>
    <w:p>
      <w:pPr>
        <w:spacing w:after="100" w:afterAutospacing="1" w:line="800" w:lineRule="exact"/>
        <w:ind w:right="-108"/>
        <w:jc w:val="center"/>
        <w:rPr>
          <w:rFonts w:ascii="仿宋" w:hAnsi="仿宋" w:eastAsia="仿宋"/>
          <w:b/>
          <w:color w:val="000000" w:themeColor="text1"/>
          <w:spacing w:val="40"/>
          <w:sz w:val="84"/>
          <w:szCs w:val="84"/>
        </w:rPr>
      </w:pPr>
      <w:r>
        <w:rPr>
          <w:rFonts w:hint="eastAsia" w:ascii="仿宋" w:hAnsi="仿宋" w:eastAsia="仿宋"/>
          <w:b/>
          <w:color w:val="000000" w:themeColor="text1"/>
          <w:spacing w:val="40"/>
          <w:sz w:val="84"/>
          <w:szCs w:val="84"/>
        </w:rPr>
        <w:t>件</w:t>
      </w:r>
    </w:p>
    <w:p>
      <w:pPr>
        <w:spacing w:line="500" w:lineRule="exact"/>
        <w:ind w:right="532"/>
        <w:rPr>
          <w:rFonts w:ascii="仿宋" w:hAnsi="仿宋" w:eastAsia="仿宋"/>
          <w:color w:val="000000" w:themeColor="text1"/>
          <w:sz w:val="36"/>
          <w:szCs w:val="36"/>
        </w:rPr>
      </w:pPr>
    </w:p>
    <w:p>
      <w:pPr>
        <w:pStyle w:val="57"/>
        <w:spacing w:line="360" w:lineRule="auto"/>
        <w:rPr>
          <w:rFonts w:ascii="宋体" w:hAnsi="宋体"/>
          <w:color w:val="000000" w:themeColor="text1"/>
          <w:sz w:val="28"/>
          <w:u w:val="single"/>
        </w:rPr>
      </w:pPr>
      <w:r>
        <w:rPr>
          <w:rFonts w:hint="eastAsia" w:ascii="宋体" w:hAnsi="宋体"/>
          <w:color w:val="000000" w:themeColor="text1"/>
          <w:sz w:val="28"/>
        </w:rPr>
        <w:t>投标人全称：</w:t>
      </w:r>
    </w:p>
    <w:p>
      <w:pPr>
        <w:pStyle w:val="57"/>
        <w:spacing w:line="360" w:lineRule="auto"/>
        <w:rPr>
          <w:rFonts w:ascii="宋体" w:hAnsi="宋体"/>
          <w:color w:val="000000" w:themeColor="text1"/>
          <w:sz w:val="28"/>
        </w:rPr>
      </w:pPr>
      <w:r>
        <w:rPr>
          <w:rFonts w:hint="eastAsia" w:ascii="宋体" w:hAnsi="宋体"/>
          <w:color w:val="000000" w:themeColor="text1"/>
          <w:sz w:val="28"/>
        </w:rPr>
        <w:t>（加盖单位公章）</w:t>
      </w:r>
    </w:p>
    <w:p>
      <w:pPr>
        <w:pStyle w:val="57"/>
        <w:spacing w:line="360" w:lineRule="auto"/>
        <w:rPr>
          <w:rFonts w:ascii="宋体" w:hAnsi="宋体"/>
          <w:color w:val="000000" w:themeColor="text1"/>
          <w:sz w:val="28"/>
          <w:u w:val="single"/>
        </w:rPr>
      </w:pPr>
      <w:r>
        <w:rPr>
          <w:rFonts w:hint="eastAsia" w:ascii="宋体" w:hAnsi="宋体"/>
          <w:color w:val="000000" w:themeColor="text1"/>
          <w:sz w:val="28"/>
        </w:rPr>
        <w:t>法定代表人印刷体姓名：  签字（或签名章）：</w:t>
      </w:r>
    </w:p>
    <w:p>
      <w:pPr>
        <w:pStyle w:val="57"/>
        <w:spacing w:line="360" w:lineRule="auto"/>
        <w:rPr>
          <w:rFonts w:ascii="宋体" w:hAnsi="宋体"/>
          <w:color w:val="000000" w:themeColor="text1"/>
          <w:sz w:val="28"/>
          <w:u w:val="single"/>
        </w:rPr>
      </w:pPr>
      <w:r>
        <w:rPr>
          <w:rFonts w:hint="eastAsia" w:ascii="宋体" w:hAnsi="宋体"/>
          <w:color w:val="000000" w:themeColor="text1"/>
          <w:sz w:val="28"/>
        </w:rPr>
        <w:t>授权投标代表印刷体姓名：  签字：</w:t>
      </w:r>
    </w:p>
    <w:p>
      <w:pPr>
        <w:pStyle w:val="57"/>
        <w:spacing w:line="360" w:lineRule="auto"/>
        <w:rPr>
          <w:rFonts w:ascii="宋体" w:hAnsi="宋体"/>
          <w:color w:val="000000" w:themeColor="text1"/>
          <w:sz w:val="28"/>
          <w:u w:val="single"/>
        </w:rPr>
      </w:pPr>
      <w:r>
        <w:rPr>
          <w:rFonts w:hint="eastAsia" w:ascii="宋体" w:hAnsi="宋体"/>
          <w:color w:val="000000" w:themeColor="text1"/>
          <w:sz w:val="28"/>
        </w:rPr>
        <w:t xml:space="preserve">投标人地址：   </w:t>
      </w:r>
    </w:p>
    <w:p>
      <w:pPr>
        <w:pStyle w:val="57"/>
        <w:spacing w:line="360" w:lineRule="auto"/>
        <w:rPr>
          <w:rFonts w:ascii="宋体" w:hAnsi="宋体"/>
          <w:color w:val="000000" w:themeColor="text1"/>
          <w:sz w:val="28"/>
          <w:u w:val="single"/>
        </w:rPr>
      </w:pPr>
      <w:r>
        <w:rPr>
          <w:rFonts w:hint="eastAsia" w:ascii="宋体" w:hAnsi="宋体"/>
          <w:color w:val="000000" w:themeColor="text1"/>
          <w:sz w:val="28"/>
        </w:rPr>
        <w:t>邮编：</w:t>
      </w:r>
    </w:p>
    <w:p>
      <w:pPr>
        <w:pStyle w:val="57"/>
        <w:spacing w:line="360" w:lineRule="auto"/>
        <w:rPr>
          <w:rFonts w:ascii="宋体" w:hAnsi="宋体"/>
          <w:color w:val="000000" w:themeColor="text1"/>
          <w:sz w:val="28"/>
          <w:u w:val="single"/>
        </w:rPr>
      </w:pPr>
      <w:r>
        <w:rPr>
          <w:rFonts w:hint="eastAsia" w:ascii="宋体" w:hAnsi="宋体"/>
          <w:color w:val="000000" w:themeColor="text1"/>
          <w:sz w:val="28"/>
        </w:rPr>
        <w:t xml:space="preserve">联系电话：  </w:t>
      </w:r>
    </w:p>
    <w:p>
      <w:pPr>
        <w:pStyle w:val="57"/>
        <w:snapToGrid w:val="0"/>
        <w:spacing w:beforeLines="50" w:line="360" w:lineRule="auto"/>
        <w:rPr>
          <w:rFonts w:ascii="仿宋" w:hAnsi="仿宋" w:eastAsia="仿宋"/>
          <w:b/>
          <w:color w:val="000000" w:themeColor="text1"/>
          <w:sz w:val="28"/>
          <w:szCs w:val="28"/>
        </w:rPr>
      </w:pPr>
      <w:r>
        <w:rPr>
          <w:rFonts w:hint="eastAsia" w:ascii="宋体" w:hAnsi="宋体"/>
          <w:color w:val="000000" w:themeColor="text1"/>
          <w:sz w:val="28"/>
        </w:rPr>
        <w:t xml:space="preserve">开标时间：  </w:t>
      </w:r>
      <w:r>
        <w:rPr>
          <w:rFonts w:ascii="仿宋" w:hAnsi="仿宋" w:eastAsia="仿宋"/>
          <w:b/>
          <w:color w:val="000000" w:themeColor="text1"/>
          <w:sz w:val="36"/>
          <w:szCs w:val="36"/>
        </w:rPr>
        <w:br w:type="page"/>
      </w:r>
      <w:r>
        <w:rPr>
          <w:rFonts w:hint="eastAsia" w:ascii="仿宋" w:hAnsi="仿宋" w:eastAsia="仿宋"/>
          <w:b/>
          <w:color w:val="000000" w:themeColor="text1"/>
          <w:sz w:val="36"/>
          <w:szCs w:val="36"/>
        </w:rPr>
        <w:t>1、</w:t>
      </w:r>
      <w:r>
        <w:rPr>
          <w:rFonts w:hint="eastAsia" w:ascii="仿宋" w:hAnsi="仿宋" w:eastAsia="仿宋"/>
          <w:b/>
          <w:bCs/>
          <w:color w:val="000000" w:themeColor="text1"/>
          <w:sz w:val="36"/>
          <w:szCs w:val="36"/>
        </w:rPr>
        <w:t>资质文件目录</w:t>
      </w:r>
    </w:p>
    <w:p>
      <w:pPr>
        <w:snapToGrid w:val="0"/>
        <w:spacing w:line="460" w:lineRule="exact"/>
        <w:ind w:firstLine="548" w:firstLineChars="196"/>
        <w:jc w:val="left"/>
        <w:rPr>
          <w:rFonts w:ascii="仿宋" w:hAnsi="仿宋" w:eastAsia="仿宋"/>
          <w:color w:val="000000" w:themeColor="text1"/>
          <w:sz w:val="28"/>
          <w:szCs w:val="28"/>
        </w:rPr>
      </w:pPr>
      <w:r>
        <w:rPr>
          <w:rFonts w:hint="eastAsia" w:ascii="仿宋" w:hAnsi="仿宋" w:eastAsia="仿宋"/>
          <w:color w:val="000000" w:themeColor="text1"/>
          <w:sz w:val="28"/>
          <w:szCs w:val="28"/>
        </w:rPr>
        <w:t>（1）投标声明书(格式见附件，含重大违法记录声明)；</w:t>
      </w:r>
    </w:p>
    <w:p>
      <w:pPr>
        <w:snapToGrid w:val="0"/>
        <w:spacing w:line="460" w:lineRule="exact"/>
        <w:ind w:firstLine="548" w:firstLineChars="196"/>
        <w:jc w:val="left"/>
        <w:rPr>
          <w:rFonts w:ascii="仿宋" w:hAnsi="仿宋" w:eastAsia="仿宋"/>
          <w:color w:val="000000" w:themeColor="text1"/>
          <w:sz w:val="28"/>
          <w:szCs w:val="28"/>
        </w:rPr>
      </w:pPr>
      <w:r>
        <w:rPr>
          <w:rFonts w:hint="eastAsia" w:ascii="仿宋" w:hAnsi="仿宋" w:eastAsia="仿宋"/>
          <w:color w:val="000000" w:themeColor="text1"/>
          <w:sz w:val="28"/>
          <w:szCs w:val="28"/>
        </w:rPr>
        <w:t>（2）法定代表人证明书或授权委托书(格式见附件)；</w:t>
      </w:r>
    </w:p>
    <w:p>
      <w:pPr>
        <w:snapToGrid w:val="0"/>
        <w:spacing w:line="460" w:lineRule="exact"/>
        <w:ind w:firstLine="548" w:firstLineChars="196"/>
        <w:jc w:val="left"/>
        <w:rPr>
          <w:rFonts w:ascii="仿宋" w:hAnsi="仿宋" w:eastAsia="仿宋"/>
          <w:color w:val="000000" w:themeColor="text1"/>
          <w:sz w:val="28"/>
          <w:szCs w:val="28"/>
        </w:rPr>
      </w:pPr>
      <w:r>
        <w:rPr>
          <w:rFonts w:hint="eastAsia" w:ascii="仿宋" w:hAnsi="仿宋" w:eastAsia="仿宋"/>
          <w:color w:val="000000" w:themeColor="text1"/>
          <w:sz w:val="28"/>
          <w:szCs w:val="28"/>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48" w:firstLineChars="196"/>
        <w:jc w:val="left"/>
        <w:rPr>
          <w:rFonts w:ascii="仿宋" w:hAnsi="仿宋" w:eastAsia="仿宋"/>
          <w:color w:val="000000" w:themeColor="text1"/>
          <w:sz w:val="28"/>
          <w:szCs w:val="28"/>
        </w:rPr>
      </w:pPr>
      <w:r>
        <w:rPr>
          <w:rFonts w:hint="eastAsia" w:ascii="仿宋" w:hAnsi="仿宋" w:eastAsia="仿宋"/>
          <w:color w:val="000000" w:themeColor="text1"/>
          <w:sz w:val="28"/>
          <w:szCs w:val="28"/>
        </w:rPr>
        <w:t>（4）提供有效的依法缴纳税收证明（至投标文件递交截止日一年内任意一个月的完税凭证或税务部门出具的证明，非个人所得税），依法免税的投标人须提供相应文件证明其依法免税；</w:t>
      </w:r>
    </w:p>
    <w:p>
      <w:pPr>
        <w:snapToGrid w:val="0"/>
        <w:spacing w:line="460" w:lineRule="exact"/>
        <w:ind w:firstLine="548" w:firstLineChars="196"/>
        <w:jc w:val="left"/>
        <w:rPr>
          <w:rFonts w:ascii="仿宋" w:hAnsi="仿宋" w:eastAsia="仿宋"/>
          <w:color w:val="000000" w:themeColor="text1"/>
          <w:sz w:val="28"/>
          <w:szCs w:val="28"/>
        </w:rPr>
      </w:pPr>
      <w:r>
        <w:rPr>
          <w:rFonts w:hint="eastAsia" w:ascii="仿宋" w:hAnsi="仿宋" w:eastAsia="仿宋"/>
          <w:color w:val="000000" w:themeColor="text1"/>
          <w:sz w:val="28"/>
          <w:szCs w:val="28"/>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pPr>
        <w:snapToGrid w:val="0"/>
        <w:spacing w:line="460" w:lineRule="exact"/>
        <w:ind w:firstLine="548" w:firstLineChars="196"/>
        <w:jc w:val="left"/>
      </w:pPr>
      <w:r>
        <w:rPr>
          <w:rFonts w:hint="eastAsia" w:ascii="仿宋" w:hAnsi="仿宋" w:eastAsia="仿宋"/>
          <w:color w:val="000000" w:themeColor="text1"/>
          <w:sz w:val="28"/>
          <w:szCs w:val="28"/>
        </w:rPr>
        <w:t>（6）投标人基本开户银行出具的资信证明，或参与本采购项目两年内任意一年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pPr>
        <w:snapToGrid w:val="0"/>
        <w:spacing w:line="460" w:lineRule="exact"/>
        <w:ind w:firstLine="588" w:firstLineChars="196"/>
        <w:jc w:val="left"/>
        <w:rPr>
          <w:rFonts w:ascii="仿宋" w:hAnsi="仿宋" w:eastAsia="仿宋"/>
          <w:color w:val="000000" w:themeColor="text1"/>
          <w:sz w:val="30"/>
          <w:szCs w:val="30"/>
        </w:rPr>
      </w:pPr>
      <w:r>
        <w:rPr>
          <w:rFonts w:hint="eastAsia" w:ascii="仿宋" w:hAnsi="仿宋" w:eastAsia="仿宋"/>
          <w:color w:val="000000" w:themeColor="text1"/>
          <w:sz w:val="30"/>
          <w:szCs w:val="30"/>
        </w:rPr>
        <w:t>（7）提供与投标人单位负责人为同一人或者存在直接控股、管理关系的不同单位（主体）的清单；如投标人无此类关联单位（主体），则需作出声明承诺。</w:t>
      </w:r>
    </w:p>
    <w:p>
      <w:pPr>
        <w:snapToGrid w:val="0"/>
        <w:spacing w:line="460" w:lineRule="exact"/>
        <w:ind w:firstLine="588" w:firstLineChars="196"/>
        <w:jc w:val="left"/>
        <w:rPr>
          <w:rFonts w:ascii="仿宋" w:hAnsi="仿宋" w:eastAsia="仿宋"/>
          <w:color w:val="000000" w:themeColor="text1"/>
          <w:sz w:val="30"/>
          <w:szCs w:val="30"/>
        </w:rPr>
      </w:pPr>
      <w:r>
        <w:rPr>
          <w:rFonts w:hint="eastAsia" w:ascii="仿宋" w:hAnsi="仿宋" w:eastAsia="仿宋"/>
          <w:color w:val="000000" w:themeColor="text1"/>
          <w:sz w:val="30"/>
          <w:szCs w:val="30"/>
        </w:rPr>
        <w:t>（8）中小企业声明函（见附件，若需要）</w:t>
      </w:r>
    </w:p>
    <w:p>
      <w:pPr>
        <w:snapToGrid w:val="0"/>
        <w:spacing w:line="460" w:lineRule="exact"/>
        <w:ind w:firstLine="588" w:firstLineChars="196"/>
        <w:jc w:val="left"/>
        <w:rPr>
          <w:rFonts w:ascii="仿宋" w:hAnsi="仿宋" w:eastAsia="仿宋"/>
          <w:color w:val="000000" w:themeColor="text1"/>
          <w:sz w:val="30"/>
          <w:szCs w:val="30"/>
        </w:rPr>
      </w:pPr>
      <w:r>
        <w:rPr>
          <w:rFonts w:hint="eastAsia" w:ascii="仿宋" w:hAnsi="仿宋" w:eastAsia="仿宋"/>
          <w:color w:val="000000" w:themeColor="text1"/>
          <w:sz w:val="30"/>
          <w:szCs w:val="30"/>
        </w:rPr>
        <w:t>（9）联合投标协议书（若需要）;</w:t>
      </w:r>
    </w:p>
    <w:p>
      <w:pPr>
        <w:snapToGrid w:val="0"/>
        <w:spacing w:line="460" w:lineRule="exact"/>
        <w:ind w:firstLine="588" w:firstLineChars="196"/>
        <w:jc w:val="left"/>
        <w:rPr>
          <w:rFonts w:ascii="仿宋" w:hAnsi="仿宋" w:eastAsia="仿宋"/>
          <w:color w:val="000000" w:themeColor="text1"/>
          <w:sz w:val="30"/>
          <w:szCs w:val="30"/>
        </w:rPr>
      </w:pPr>
      <w:r>
        <w:rPr>
          <w:rFonts w:hint="eastAsia" w:ascii="仿宋" w:hAnsi="仿宋" w:eastAsia="仿宋"/>
          <w:color w:val="000000" w:themeColor="text1"/>
          <w:sz w:val="30"/>
          <w:szCs w:val="30"/>
        </w:rPr>
        <w:t>（10）联合投标授权委托书（若需要）;</w:t>
      </w:r>
    </w:p>
    <w:p>
      <w:pPr>
        <w:snapToGrid w:val="0"/>
        <w:spacing w:line="460" w:lineRule="exact"/>
        <w:ind w:firstLine="600" w:firstLineChars="200"/>
        <w:jc w:val="left"/>
        <w:rPr>
          <w:rFonts w:ascii="仿宋" w:hAnsi="仿宋" w:eastAsia="仿宋"/>
          <w:color w:val="000000" w:themeColor="text1"/>
          <w:sz w:val="30"/>
          <w:szCs w:val="30"/>
        </w:rPr>
      </w:pPr>
      <w:r>
        <w:rPr>
          <w:rFonts w:hint="eastAsia" w:ascii="仿宋" w:hAnsi="仿宋" w:eastAsia="仿宋"/>
          <w:color w:val="000000" w:themeColor="text1"/>
          <w:sz w:val="30"/>
          <w:szCs w:val="30"/>
        </w:rPr>
        <w:t>（11）提供采购公告中符合</w:t>
      </w:r>
      <w:r>
        <w:rPr>
          <w:rFonts w:hint="eastAsia" w:ascii="仿宋" w:hAnsi="仿宋" w:eastAsia="仿宋"/>
          <w:bCs/>
          <w:color w:val="000000" w:themeColor="text1"/>
          <w:sz w:val="30"/>
          <w:szCs w:val="30"/>
        </w:rPr>
        <w:t>投标人特定条件要求的有效的</w:t>
      </w:r>
      <w:r>
        <w:rPr>
          <w:rFonts w:hint="eastAsia" w:ascii="仿宋" w:hAnsi="仿宋" w:eastAsia="仿宋"/>
          <w:color w:val="000000" w:themeColor="text1"/>
          <w:sz w:val="30"/>
          <w:szCs w:val="30"/>
        </w:rPr>
        <w:t>其他资质复印件并加盖公司公章及需要说明的资料。</w:t>
      </w:r>
    </w:p>
    <w:p>
      <w:pPr>
        <w:snapToGrid w:val="0"/>
        <w:spacing w:before="50" w:afterLines="50" w:line="460" w:lineRule="exact"/>
        <w:jc w:val="left"/>
        <w:rPr>
          <w:rFonts w:ascii="仿宋" w:hAnsi="仿宋" w:eastAsia="仿宋"/>
          <w:color w:val="000000" w:themeColor="text1"/>
          <w:sz w:val="30"/>
          <w:szCs w:val="30"/>
        </w:rPr>
      </w:pPr>
    </w:p>
    <w:p>
      <w:pPr>
        <w:pStyle w:val="15"/>
        <w:snapToGrid w:val="0"/>
        <w:spacing w:before="120" w:after="120" w:line="240" w:lineRule="auto"/>
        <w:rPr>
          <w:rFonts w:ascii="仿宋" w:hAnsi="仿宋" w:eastAsia="仿宋"/>
          <w:color w:val="000000" w:themeColor="text1"/>
          <w:sz w:val="30"/>
          <w:szCs w:val="30"/>
        </w:rPr>
      </w:pPr>
    </w:p>
    <w:p>
      <w:pPr>
        <w:snapToGrid w:val="0"/>
        <w:spacing w:before="50" w:afterLines="50"/>
        <w:jc w:val="left"/>
        <w:rPr>
          <w:rFonts w:ascii="仿宋" w:hAnsi="仿宋" w:eastAsia="仿宋"/>
          <w:color w:val="000000" w:themeColor="text1"/>
          <w:sz w:val="30"/>
          <w:szCs w:val="30"/>
        </w:rPr>
      </w:pPr>
      <w:r>
        <w:rPr>
          <w:rFonts w:hint="eastAsia" w:ascii="仿宋" w:hAnsi="仿宋" w:eastAsia="仿宋"/>
          <w:color w:val="000000" w:themeColor="text1"/>
          <w:sz w:val="30"/>
          <w:szCs w:val="30"/>
        </w:rPr>
        <w:br w:type="page"/>
      </w:r>
      <w:r>
        <w:rPr>
          <w:rFonts w:hint="eastAsia" w:ascii="仿宋" w:hAnsi="仿宋" w:eastAsia="仿宋"/>
          <w:color w:val="000000" w:themeColor="text1"/>
          <w:sz w:val="30"/>
          <w:szCs w:val="30"/>
        </w:rPr>
        <w:t>附件3：</w:t>
      </w:r>
    </w:p>
    <w:p>
      <w:pPr>
        <w:snapToGrid w:val="0"/>
        <w:spacing w:before="50" w:after="50"/>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声 明 书</w:t>
      </w:r>
    </w:p>
    <w:p>
      <w:pPr>
        <w:snapToGrid w:val="0"/>
        <w:spacing w:beforeLines="50" w:after="50" w:line="460" w:lineRule="exact"/>
        <w:rPr>
          <w:rFonts w:ascii="仿宋" w:hAnsi="仿宋" w:eastAsia="仿宋"/>
          <w:color w:val="000000" w:themeColor="text1"/>
          <w:sz w:val="30"/>
          <w:szCs w:val="30"/>
        </w:rPr>
      </w:pPr>
      <w:r>
        <w:rPr>
          <w:rFonts w:hint="eastAsia" w:ascii="仿宋" w:hAnsi="仿宋" w:eastAsia="仿宋"/>
          <w:color w:val="000000" w:themeColor="text1"/>
          <w:sz w:val="30"/>
          <w:szCs w:val="30"/>
        </w:rPr>
        <w:t>致国家体育总局体育器材装备中心：</w:t>
      </w:r>
    </w:p>
    <w:p>
      <w:pPr>
        <w:snapToGrid w:val="0"/>
        <w:spacing w:beforeLines="50" w:after="50" w:line="46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u w:val="single"/>
        </w:rPr>
        <w:t>（投标人名称）</w:t>
      </w:r>
      <w:r>
        <w:rPr>
          <w:rFonts w:hint="eastAsia" w:ascii="仿宋" w:hAnsi="仿宋" w:eastAsia="仿宋"/>
          <w:color w:val="000000" w:themeColor="text1"/>
          <w:sz w:val="30"/>
          <w:szCs w:val="30"/>
        </w:rPr>
        <w:t>系中华人民共和国合法企业，经营地址。</w:t>
      </w:r>
    </w:p>
    <w:p>
      <w:pPr>
        <w:snapToGrid w:val="0"/>
        <w:spacing w:beforeLines="50" w:after="50" w:line="46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我</w:t>
      </w:r>
      <w:r>
        <w:rPr>
          <w:rFonts w:hint="eastAsia" w:ascii="仿宋" w:hAnsi="仿宋" w:eastAsia="仿宋"/>
          <w:color w:val="000000" w:themeColor="text1"/>
          <w:sz w:val="30"/>
          <w:szCs w:val="30"/>
          <w:u w:val="single"/>
        </w:rPr>
        <w:t>（姓名）</w:t>
      </w:r>
      <w:r>
        <w:rPr>
          <w:rFonts w:hint="eastAsia" w:ascii="仿宋" w:hAnsi="仿宋" w:eastAsia="仿宋"/>
          <w:color w:val="000000" w:themeColor="text1"/>
          <w:sz w:val="30"/>
          <w:szCs w:val="30"/>
        </w:rPr>
        <w:t>系</w:t>
      </w:r>
      <w:r>
        <w:rPr>
          <w:rFonts w:hint="eastAsia" w:ascii="仿宋" w:hAnsi="仿宋" w:eastAsia="仿宋"/>
          <w:color w:val="000000" w:themeColor="text1"/>
          <w:sz w:val="30"/>
          <w:szCs w:val="30"/>
          <w:u w:val="single"/>
        </w:rPr>
        <w:t>（投标人名称）</w:t>
      </w:r>
      <w:r>
        <w:rPr>
          <w:rFonts w:hint="eastAsia" w:ascii="仿宋" w:hAnsi="仿宋" w:eastAsia="仿宋"/>
          <w:color w:val="000000" w:themeColor="text1"/>
          <w:sz w:val="30"/>
          <w:szCs w:val="30"/>
        </w:rPr>
        <w:t>的法定代表人，我方愿意参加贵方组织的</w:t>
      </w:r>
      <w:r>
        <w:rPr>
          <w:rFonts w:hint="eastAsia" w:ascii="仿宋" w:hAnsi="仿宋" w:eastAsia="仿宋"/>
          <w:color w:val="000000" w:themeColor="text1"/>
          <w:sz w:val="30"/>
          <w:szCs w:val="30"/>
          <w:u w:val="single"/>
        </w:rPr>
        <w:t>（招标项目名称）（编号为</w:t>
      </w:r>
      <w:r>
        <w:rPr>
          <w:rFonts w:ascii="仿宋" w:hAnsi="仿宋" w:eastAsia="仿宋"/>
          <w:color w:val="000000" w:themeColor="text1"/>
          <w:sz w:val="30"/>
          <w:szCs w:val="30"/>
          <w:u w:val="single"/>
        </w:rPr>
        <w:t>ZB202</w:t>
      </w:r>
      <w:r>
        <w:rPr>
          <w:rFonts w:hint="eastAsia" w:ascii="仿宋" w:hAnsi="仿宋" w:eastAsia="仿宋"/>
          <w:color w:val="000000" w:themeColor="text1"/>
          <w:sz w:val="30"/>
          <w:szCs w:val="30"/>
          <w:u w:val="single"/>
          <w:lang w:val="en-US" w:eastAsia="zh-CN"/>
        </w:rPr>
        <w:t>4</w:t>
      </w:r>
      <w:r>
        <w:rPr>
          <w:rFonts w:hint="eastAsia" w:ascii="仿宋" w:hAnsi="仿宋" w:eastAsia="仿宋"/>
          <w:color w:val="000000" w:themeColor="text1"/>
          <w:sz w:val="30"/>
          <w:szCs w:val="30"/>
          <w:u w:val="single"/>
        </w:rPr>
        <w:t>-</w:t>
      </w:r>
      <w:r>
        <w:rPr>
          <w:rFonts w:ascii="仿宋" w:hAnsi="仿宋" w:eastAsia="仿宋"/>
          <w:color w:val="000000" w:themeColor="text1"/>
          <w:sz w:val="30"/>
          <w:szCs w:val="30"/>
          <w:u w:val="single"/>
        </w:rPr>
        <w:t xml:space="preserve">  </w:t>
      </w:r>
      <w:r>
        <w:rPr>
          <w:rFonts w:hint="eastAsia" w:ascii="仿宋" w:hAnsi="仿宋" w:eastAsia="仿宋"/>
          <w:color w:val="000000" w:themeColor="text1"/>
          <w:sz w:val="30"/>
          <w:szCs w:val="30"/>
          <w:u w:val="single"/>
        </w:rPr>
        <w:t>）</w:t>
      </w:r>
      <w:r>
        <w:rPr>
          <w:rFonts w:hint="eastAsia" w:ascii="仿宋" w:hAnsi="仿宋" w:eastAsia="仿宋"/>
          <w:color w:val="000000" w:themeColor="text1"/>
          <w:sz w:val="30"/>
          <w:szCs w:val="30"/>
        </w:rPr>
        <w:t>的投标，为此，我方就本次投标有关事项郑重声明如下：</w:t>
      </w:r>
    </w:p>
    <w:p>
      <w:pPr>
        <w:snapToGrid w:val="0"/>
        <w:spacing w:beforeLines="50" w:after="50" w:line="46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1、我方已详细审查全部招标文件，同意招标文件的各项要求。</w:t>
      </w:r>
    </w:p>
    <w:p>
      <w:pPr>
        <w:snapToGrid w:val="0"/>
        <w:spacing w:beforeLines="50" w:after="50" w:line="46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2、我方向贵方提交的所有投标文件、资料都是准确的和真实的。</w:t>
      </w:r>
    </w:p>
    <w:p>
      <w:pPr>
        <w:snapToGrid w:val="0"/>
        <w:spacing w:beforeLines="50" w:after="50" w:line="46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3、若中标，我方将按招标文件规定履行合同责任和义务。</w:t>
      </w:r>
    </w:p>
    <w:p>
      <w:pPr>
        <w:snapToGrid w:val="0"/>
        <w:spacing w:beforeLines="50" w:after="50" w:line="460" w:lineRule="exact"/>
        <w:ind w:firstLine="600" w:firstLineChars="200"/>
        <w:rPr>
          <w:rFonts w:ascii="仿宋" w:hAnsi="仿宋" w:eastAsia="仿宋"/>
          <w:color w:val="000000" w:themeColor="text1"/>
          <w:sz w:val="30"/>
          <w:szCs w:val="30"/>
        </w:rPr>
      </w:pPr>
      <w:r>
        <w:rPr>
          <w:rFonts w:ascii="仿宋" w:hAnsi="仿宋" w:eastAsia="仿宋"/>
          <w:color w:val="000000" w:themeColor="text1"/>
          <w:sz w:val="30"/>
          <w:szCs w:val="30"/>
        </w:rPr>
        <w:t>4</w:t>
      </w:r>
      <w:r>
        <w:rPr>
          <w:rFonts w:hint="eastAsia" w:ascii="仿宋" w:hAnsi="仿宋" w:eastAsia="仿宋"/>
          <w:color w:val="000000" w:themeColor="text1"/>
          <w:sz w:val="30"/>
          <w:szCs w:val="30"/>
        </w:rPr>
        <w:t>、投标文件自开标日起有效期为90天。</w:t>
      </w:r>
    </w:p>
    <w:p>
      <w:pPr>
        <w:snapToGrid w:val="0"/>
        <w:spacing w:line="460" w:lineRule="exact"/>
        <w:ind w:firstLine="590" w:firstLineChars="196"/>
        <w:jc w:val="left"/>
        <w:rPr>
          <w:rFonts w:ascii="仿宋" w:hAnsi="仿宋" w:eastAsia="仿宋"/>
          <w:b/>
          <w:color w:val="000000" w:themeColor="text1"/>
          <w:sz w:val="30"/>
          <w:szCs w:val="30"/>
        </w:rPr>
      </w:pPr>
      <w:r>
        <w:rPr>
          <w:rFonts w:ascii="仿宋" w:hAnsi="仿宋" w:eastAsia="仿宋"/>
          <w:b/>
          <w:color w:val="000000" w:themeColor="text1"/>
          <w:sz w:val="30"/>
          <w:szCs w:val="30"/>
        </w:rPr>
        <w:t>5</w:t>
      </w:r>
      <w:r>
        <w:rPr>
          <w:rFonts w:hint="eastAsia" w:ascii="仿宋" w:hAnsi="仿宋" w:eastAsia="仿宋"/>
          <w:b/>
          <w:color w:val="000000" w:themeColor="text1"/>
          <w:sz w:val="30"/>
          <w:szCs w:val="30"/>
        </w:rPr>
        <w:t>、我方参与本项目前3年内的经营活动中没有重大违法记录；</w:t>
      </w:r>
    </w:p>
    <w:p>
      <w:pPr>
        <w:snapToGrid w:val="0"/>
        <w:spacing w:beforeLines="50" w:after="50" w:line="460" w:lineRule="exact"/>
        <w:ind w:firstLine="600" w:firstLineChars="200"/>
        <w:rPr>
          <w:rFonts w:ascii="仿宋" w:hAnsi="仿宋" w:eastAsia="仿宋"/>
          <w:color w:val="000000" w:themeColor="text1"/>
          <w:sz w:val="30"/>
          <w:szCs w:val="30"/>
        </w:rPr>
      </w:pPr>
      <w:r>
        <w:rPr>
          <w:rFonts w:ascii="仿宋" w:hAnsi="仿宋" w:eastAsia="仿宋"/>
          <w:color w:val="000000" w:themeColor="text1"/>
          <w:sz w:val="30"/>
          <w:szCs w:val="30"/>
        </w:rPr>
        <w:t>6</w:t>
      </w:r>
      <w:r>
        <w:rPr>
          <w:rFonts w:hint="eastAsia" w:ascii="仿宋" w:hAnsi="仿宋" w:eastAsia="仿宋"/>
          <w:color w:val="000000" w:themeColor="text1"/>
          <w:sz w:val="30"/>
          <w:szCs w:val="30"/>
        </w:rPr>
        <w:t>、我方通过“信用中国”网站（www.creditchina.gov.cn）、中国政府采购网（www.ccgp.gov.cn）查询，未被列入失信被执行人、重大税收违法案件当事人名单、政府采购严重违法失信行为记录名单。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600" w:firstLineChars="200"/>
        <w:rPr>
          <w:rFonts w:ascii="仿宋" w:hAnsi="仿宋" w:eastAsia="仿宋"/>
          <w:color w:val="000000" w:themeColor="text1"/>
          <w:sz w:val="30"/>
          <w:szCs w:val="30"/>
        </w:rPr>
      </w:pPr>
      <w:r>
        <w:rPr>
          <w:rFonts w:ascii="仿宋" w:hAnsi="仿宋" w:eastAsia="仿宋"/>
          <w:color w:val="000000" w:themeColor="text1"/>
          <w:sz w:val="30"/>
          <w:szCs w:val="30"/>
        </w:rPr>
        <w:t>7</w:t>
      </w:r>
      <w:r>
        <w:rPr>
          <w:rFonts w:hint="eastAsia" w:ascii="仿宋" w:hAnsi="仿宋" w:eastAsia="仿宋"/>
          <w:color w:val="000000" w:themeColor="text1"/>
          <w:sz w:val="30"/>
          <w:szCs w:val="30"/>
        </w:rPr>
        <w:t>、以上事项如有虚假或隐瞒，我方愿意承担一切后果，并不再寻求任何旨在减轻或免除法律责任的辩解。</w:t>
      </w:r>
    </w:p>
    <w:p>
      <w:pPr>
        <w:snapToGrid w:val="0"/>
        <w:spacing w:beforeLines="50" w:after="50" w:line="460" w:lineRule="exact"/>
        <w:ind w:right="600" w:firstLine="150" w:firstLineChars="50"/>
        <w:rPr>
          <w:rFonts w:ascii="仿宋" w:hAnsi="仿宋" w:eastAsia="仿宋"/>
          <w:color w:val="000000" w:themeColor="text1"/>
          <w:sz w:val="30"/>
          <w:szCs w:val="30"/>
          <w:u w:val="single"/>
        </w:rPr>
      </w:pPr>
      <w:r>
        <w:rPr>
          <w:rFonts w:hint="eastAsia" w:ascii="仿宋" w:hAnsi="仿宋" w:eastAsia="仿宋"/>
          <w:color w:val="000000" w:themeColor="text1"/>
          <w:sz w:val="30"/>
          <w:szCs w:val="30"/>
        </w:rPr>
        <w:t>法定代表人签名</w:t>
      </w:r>
      <w:bookmarkStart w:id="22" w:name="_Hlk121479133"/>
      <w:r>
        <w:rPr>
          <w:rFonts w:hint="eastAsia" w:ascii="仿宋" w:hAnsi="仿宋" w:eastAsia="仿宋"/>
          <w:color w:val="000000" w:themeColor="text1"/>
          <w:sz w:val="30"/>
          <w:szCs w:val="30"/>
        </w:rPr>
        <w:t>（或签名章）</w:t>
      </w:r>
      <w:bookmarkEnd w:id="22"/>
      <w:r>
        <w:rPr>
          <w:rFonts w:hint="eastAsia" w:ascii="仿宋" w:hAnsi="仿宋" w:eastAsia="仿宋"/>
          <w:color w:val="000000" w:themeColor="text1"/>
          <w:sz w:val="30"/>
          <w:szCs w:val="30"/>
        </w:rPr>
        <w:t>：  日 期：</w:t>
      </w:r>
    </w:p>
    <w:p>
      <w:pPr>
        <w:snapToGrid w:val="0"/>
        <w:spacing w:beforeLines="50" w:line="460" w:lineRule="exact"/>
        <w:ind w:firstLine="200"/>
        <w:rPr>
          <w:rFonts w:ascii="仿宋" w:hAnsi="仿宋" w:eastAsia="仿宋"/>
          <w:color w:val="000000" w:themeColor="text1"/>
          <w:sz w:val="30"/>
          <w:szCs w:val="30"/>
          <w:u w:val="single"/>
        </w:rPr>
      </w:pPr>
    </w:p>
    <w:p>
      <w:pPr>
        <w:snapToGrid w:val="0"/>
        <w:spacing w:beforeLines="50" w:after="50" w:line="460" w:lineRule="exact"/>
        <w:ind w:firstLine="150" w:firstLineChars="50"/>
        <w:rPr>
          <w:rFonts w:ascii="仿宋" w:hAnsi="仿宋" w:eastAsia="仿宋"/>
          <w:color w:val="000000" w:themeColor="text1"/>
          <w:sz w:val="30"/>
          <w:szCs w:val="30"/>
        </w:rPr>
      </w:pPr>
      <w:r>
        <w:rPr>
          <w:rFonts w:hint="eastAsia" w:ascii="仿宋" w:hAnsi="仿宋" w:eastAsia="仿宋"/>
          <w:color w:val="000000" w:themeColor="text1"/>
          <w:sz w:val="30"/>
          <w:szCs w:val="30"/>
        </w:rPr>
        <w:t>投标人全称（公章）：</w:t>
      </w:r>
    </w:p>
    <w:p>
      <w:pPr>
        <w:snapToGrid w:val="0"/>
        <w:spacing w:beforeLines="50" w:after="50" w:line="460" w:lineRule="exact"/>
        <w:ind w:right="600" w:firstLine="2700" w:firstLineChars="900"/>
        <w:rPr>
          <w:rFonts w:ascii="仿宋" w:hAnsi="仿宋" w:eastAsia="仿宋"/>
          <w:color w:val="000000" w:themeColor="text1"/>
          <w:sz w:val="30"/>
          <w:szCs w:val="30"/>
        </w:rPr>
      </w:pPr>
    </w:p>
    <w:p>
      <w:pPr>
        <w:snapToGrid w:val="0"/>
        <w:spacing w:before="50" w:after="50"/>
        <w:jc w:val="center"/>
        <w:rPr>
          <w:rFonts w:ascii="仿宋" w:hAnsi="仿宋" w:eastAsia="仿宋"/>
          <w:color w:val="000000" w:themeColor="text1"/>
        </w:rPr>
      </w:pPr>
      <w:r>
        <w:rPr>
          <w:rFonts w:hint="eastAsia" w:ascii="仿宋" w:hAnsi="仿宋" w:eastAsia="仿宋"/>
          <w:color w:val="000000" w:themeColor="text1"/>
          <w:sz w:val="30"/>
          <w:szCs w:val="30"/>
        </w:rPr>
        <w:br w:type="page"/>
      </w:r>
      <w:r>
        <w:rPr>
          <w:rFonts w:hint="eastAsia" w:ascii="仿宋" w:hAnsi="仿宋" w:eastAsia="仿宋"/>
          <w:b/>
          <w:color w:val="000000" w:themeColor="text1"/>
          <w:sz w:val="36"/>
          <w:szCs w:val="36"/>
        </w:rPr>
        <w:t>附件4：法定代表人证明书</w:t>
      </w:r>
    </w:p>
    <w:p>
      <w:pPr>
        <w:spacing w:line="360" w:lineRule="auto"/>
        <w:rPr>
          <w:rFonts w:ascii="仿宋" w:hAnsi="仿宋" w:eastAsia="仿宋"/>
          <w:color w:val="000000" w:themeColor="text1"/>
          <w:sz w:val="30"/>
          <w:szCs w:val="30"/>
        </w:rPr>
      </w:pPr>
      <w:r>
        <w:rPr>
          <w:rFonts w:hint="eastAsia" w:ascii="仿宋" w:hAnsi="仿宋" w:eastAsia="仿宋"/>
          <w:color w:val="000000" w:themeColor="text1"/>
          <w:sz w:val="30"/>
          <w:szCs w:val="30"/>
        </w:rPr>
        <w:t>国家体育总局体育器材装备中心：</w:t>
      </w:r>
    </w:p>
    <w:p>
      <w:pPr>
        <w:spacing w:line="500" w:lineRule="exact"/>
        <w:ind w:firstLine="3315" w:firstLineChars="1105"/>
        <w:rPr>
          <w:rFonts w:ascii="仿宋" w:hAnsi="仿宋" w:eastAsia="仿宋"/>
          <w:color w:val="000000" w:themeColor="text1"/>
          <w:sz w:val="30"/>
          <w:szCs w:val="30"/>
        </w:rPr>
      </w:pPr>
      <w:r>
        <w:rPr>
          <w:rFonts w:ascii="仿宋" w:hAnsi="仿宋" w:eastAsia="仿宋"/>
          <w:color w:val="000000" w:themeColor="text1"/>
          <w:sz w:val="30"/>
          <w:szCs w:val="30"/>
        </w:rPr>
        <w:pict>
          <v:line id="直线 3" o:spid="_x0000_s1026" o:spt="20" style="position:absolute;left:0pt;margin-left:27pt;margin-top:18.6pt;height:0pt;width:81pt;z-index:251660288;mso-width-relative:page;mso-height-relative:page;"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bPGM1QAAAAgBAAAPAAAAAAAAAAEAIAAA&#10;ACIAAABkcnMvZG93bnJldi54bWxQSwECFAAUAAAACACHTuJACRWeNtYBAAChAwAADgAAAAAAAAAB&#10;ACAAAAAkAQAAZHJzL2Uyb0RvYy54bWxQSwUGAAAAAAYABgBZAQAAbAUAAAAA&#10;">
            <v:path arrowok="t"/>
            <v:fill focussize="0,0"/>
            <v:stroke/>
            <v:imagedata o:title=""/>
            <o:lock v:ext="edit"/>
          </v:line>
        </w:pict>
      </w:r>
      <w:r>
        <w:rPr>
          <w:rFonts w:ascii="仿宋" w:hAnsi="仿宋" w:eastAsia="仿宋"/>
          <w:color w:val="000000" w:themeColor="text1"/>
          <w:sz w:val="30"/>
          <w:szCs w:val="30"/>
        </w:rPr>
        <w:t>（姓名、性别、年龄）在我</w:t>
      </w:r>
      <w:r>
        <w:rPr>
          <w:rFonts w:hint="eastAsia" w:ascii="仿宋" w:hAnsi="仿宋" w:eastAsia="仿宋"/>
          <w:color w:val="000000" w:themeColor="text1"/>
          <w:sz w:val="30"/>
          <w:szCs w:val="30"/>
        </w:rPr>
        <w:t>单位</w:t>
      </w:r>
      <w:r>
        <w:rPr>
          <w:rFonts w:ascii="仿宋" w:hAnsi="仿宋" w:eastAsia="仿宋"/>
          <w:color w:val="000000" w:themeColor="text1"/>
          <w:sz w:val="30"/>
          <w:szCs w:val="30"/>
        </w:rPr>
        <w:t>任（职务</w:t>
      </w:r>
      <w:r>
        <w:rPr>
          <w:rFonts w:hint="eastAsia" w:ascii="仿宋" w:hAnsi="仿宋" w:eastAsia="仿宋"/>
          <w:color w:val="000000" w:themeColor="text1"/>
          <w:sz w:val="30"/>
          <w:szCs w:val="30"/>
        </w:rPr>
        <w:t>名称）职务</w:t>
      </w:r>
      <w:r>
        <w:rPr>
          <w:rFonts w:ascii="仿宋" w:hAnsi="仿宋" w:eastAsia="仿宋"/>
          <w:color w:val="000000" w:themeColor="text1"/>
          <w:sz w:val="30"/>
          <w:szCs w:val="30"/>
        </w:rPr>
        <w:t>，是我单位的法定代表人。</w:t>
      </w:r>
      <w:r>
        <w:rPr>
          <w:rFonts w:ascii="仿宋" w:hAnsi="仿宋" w:eastAsia="仿宋"/>
          <w:color w:val="000000" w:themeColor="text1"/>
          <w:sz w:val="30"/>
          <w:szCs w:val="30"/>
        </w:rPr>
        <w:br w:type="textWrapping"/>
      </w:r>
      <w:r>
        <w:rPr>
          <w:rFonts w:ascii="仿宋" w:hAnsi="仿宋" w:eastAsia="仿宋"/>
          <w:color w:val="000000" w:themeColor="text1"/>
          <w:sz w:val="30"/>
          <w:szCs w:val="30"/>
        </w:rPr>
        <w:t>　　特此证明。</w:t>
      </w:r>
    </w:p>
    <w:p>
      <w:pPr>
        <w:spacing w:line="500" w:lineRule="exact"/>
        <w:ind w:firstLine="900" w:firstLineChars="300"/>
        <w:rPr>
          <w:rFonts w:ascii="仿宋" w:hAnsi="仿宋" w:eastAsia="仿宋"/>
          <w:color w:val="000000" w:themeColor="text1"/>
          <w:sz w:val="30"/>
          <w:szCs w:val="30"/>
        </w:rPr>
      </w:pPr>
    </w:p>
    <w:p>
      <w:pPr>
        <w:spacing w:line="500" w:lineRule="exact"/>
        <w:rPr>
          <w:rFonts w:ascii="仿宋" w:hAnsi="仿宋" w:eastAsia="仿宋"/>
          <w:color w:val="000000" w:themeColor="text1"/>
          <w:sz w:val="30"/>
          <w:szCs w:val="30"/>
        </w:rPr>
      </w:pPr>
      <w:r>
        <w:rPr>
          <w:rFonts w:hint="eastAsia" w:ascii="仿宋" w:hAnsi="仿宋" w:eastAsia="仿宋"/>
          <w:color w:val="000000" w:themeColor="text1"/>
          <w:sz w:val="30"/>
          <w:szCs w:val="30"/>
        </w:rPr>
        <w:t>法定代表人住址：法定代表人身份证号：</w:t>
      </w:r>
      <w:r>
        <w:rPr>
          <w:rFonts w:ascii="仿宋" w:hAnsi="仿宋" w:eastAsia="仿宋"/>
          <w:color w:val="000000" w:themeColor="text1"/>
          <w:sz w:val="30"/>
          <w:szCs w:val="30"/>
          <w:u w:val="single"/>
        </w:rPr>
        <w:t xml:space="preserve">         （</w:t>
      </w:r>
      <w:r>
        <w:rPr>
          <w:rFonts w:hint="eastAsia" w:ascii="仿宋" w:hAnsi="仿宋" w:eastAsia="仿宋"/>
          <w:color w:val="000000" w:themeColor="text1"/>
          <w:sz w:val="30"/>
          <w:szCs w:val="30"/>
        </w:rPr>
        <w:t>身份证复印件附后）</w:t>
      </w:r>
    </w:p>
    <w:p>
      <w:pPr>
        <w:spacing w:line="500" w:lineRule="exact"/>
        <w:rPr>
          <w:rFonts w:ascii="仿宋" w:hAnsi="仿宋" w:eastAsia="仿宋"/>
          <w:color w:val="000000" w:themeColor="text1"/>
          <w:sz w:val="30"/>
          <w:szCs w:val="30"/>
          <w:u w:val="single"/>
        </w:rPr>
      </w:pPr>
      <w:r>
        <w:rPr>
          <w:rFonts w:hint="eastAsia" w:ascii="仿宋" w:hAnsi="仿宋" w:eastAsia="仿宋"/>
          <w:color w:val="000000" w:themeColor="text1"/>
          <w:sz w:val="30"/>
          <w:szCs w:val="30"/>
        </w:rPr>
        <w:t>法定代表人电话：</w:t>
      </w:r>
      <w:r>
        <w:rPr>
          <w:rFonts w:ascii="仿宋" w:hAnsi="仿宋" w:eastAsia="仿宋"/>
          <w:color w:val="000000" w:themeColor="text1"/>
          <w:sz w:val="30"/>
          <w:szCs w:val="30"/>
        </w:rPr>
        <w:br w:type="textWrapping"/>
      </w:r>
      <w:r>
        <w:rPr>
          <w:rFonts w:hint="eastAsia" w:ascii="仿宋" w:hAnsi="仿宋" w:eastAsia="仿宋"/>
          <w:color w:val="000000" w:themeColor="text1"/>
          <w:sz w:val="30"/>
          <w:szCs w:val="30"/>
        </w:rPr>
        <w:t>投标人全称（公章）：</w:t>
      </w:r>
    </w:p>
    <w:p>
      <w:pPr>
        <w:spacing w:line="500" w:lineRule="exact"/>
        <w:rPr>
          <w:rFonts w:ascii="仿宋" w:hAnsi="仿宋" w:eastAsia="仿宋"/>
          <w:color w:val="000000" w:themeColor="text1"/>
          <w:sz w:val="30"/>
          <w:szCs w:val="30"/>
        </w:rPr>
      </w:pPr>
      <w:r>
        <w:rPr>
          <w:rFonts w:hint="eastAsia" w:ascii="仿宋" w:hAnsi="仿宋" w:eastAsia="仿宋"/>
          <w:color w:val="000000" w:themeColor="text1"/>
          <w:sz w:val="30"/>
          <w:szCs w:val="30"/>
        </w:rPr>
        <w:t>日期：</w:t>
      </w:r>
      <w:r>
        <w:rPr>
          <w:rFonts w:hint="eastAsia" w:ascii="仿宋" w:hAnsi="仿宋" w:eastAsia="仿宋"/>
          <w:color w:val="000000" w:themeColor="text1"/>
          <w:sz w:val="30"/>
          <w:szCs w:val="30"/>
          <w:lang w:val="en-US" w:eastAsia="zh-CN"/>
        </w:rPr>
        <w:t xml:space="preserve">    </w:t>
      </w:r>
      <w:r>
        <w:rPr>
          <w:rFonts w:hint="eastAsia" w:ascii="仿宋" w:hAnsi="仿宋" w:eastAsia="仿宋"/>
          <w:color w:val="000000" w:themeColor="text1"/>
          <w:sz w:val="30"/>
          <w:szCs w:val="30"/>
        </w:rPr>
        <w:t>年</w:t>
      </w:r>
      <w:r>
        <w:rPr>
          <w:rFonts w:hint="eastAsia" w:ascii="仿宋" w:hAnsi="仿宋" w:eastAsia="仿宋"/>
          <w:color w:val="000000" w:themeColor="text1"/>
          <w:sz w:val="30"/>
          <w:szCs w:val="30"/>
          <w:lang w:val="en-US" w:eastAsia="zh-CN"/>
        </w:rPr>
        <w:t xml:space="preserve">  </w:t>
      </w:r>
      <w:r>
        <w:rPr>
          <w:rFonts w:hint="eastAsia" w:ascii="仿宋" w:hAnsi="仿宋" w:eastAsia="仿宋"/>
          <w:color w:val="000000" w:themeColor="text1"/>
          <w:sz w:val="30"/>
          <w:szCs w:val="30"/>
        </w:rPr>
        <w:t>月</w:t>
      </w:r>
      <w:r>
        <w:rPr>
          <w:rFonts w:hint="eastAsia" w:ascii="仿宋" w:hAnsi="仿宋" w:eastAsia="仿宋"/>
          <w:color w:val="000000" w:themeColor="text1"/>
          <w:sz w:val="30"/>
          <w:szCs w:val="30"/>
          <w:lang w:val="en-US" w:eastAsia="zh-CN"/>
        </w:rPr>
        <w:t xml:space="preserve">  </w:t>
      </w:r>
      <w:r>
        <w:rPr>
          <w:rFonts w:hint="eastAsia" w:ascii="仿宋" w:hAnsi="仿宋" w:eastAsia="仿宋"/>
          <w:color w:val="000000" w:themeColor="text1"/>
          <w:sz w:val="30"/>
          <w:szCs w:val="30"/>
        </w:rPr>
        <w:t>日</w:t>
      </w:r>
    </w:p>
    <w:p>
      <w:pPr>
        <w:snapToGrid w:val="0"/>
        <w:spacing w:beforeLines="50" w:after="50" w:line="460" w:lineRule="exact"/>
        <w:rPr>
          <w:rFonts w:ascii="仿宋" w:hAnsi="仿宋" w:eastAsia="仿宋"/>
          <w:color w:val="000000" w:themeColor="text1"/>
          <w:sz w:val="24"/>
          <w:szCs w:val="24"/>
        </w:rPr>
      </w:pPr>
    </w:p>
    <w:p>
      <w:pPr>
        <w:snapToGrid w:val="0"/>
        <w:spacing w:before="50" w:after="50"/>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法定代表人授权委托书</w:t>
      </w:r>
    </w:p>
    <w:p>
      <w:pPr>
        <w:snapToGrid w:val="0"/>
        <w:spacing w:beforeLines="50" w:after="50"/>
        <w:jc w:val="center"/>
        <w:rPr>
          <w:rFonts w:ascii="仿宋" w:hAnsi="仿宋" w:eastAsia="仿宋"/>
          <w:b/>
          <w:color w:val="000000" w:themeColor="text1"/>
          <w:sz w:val="30"/>
          <w:szCs w:val="30"/>
        </w:rPr>
      </w:pPr>
    </w:p>
    <w:p>
      <w:pPr>
        <w:snapToGrid w:val="0"/>
        <w:spacing w:beforeLines="50" w:after="50" w:line="460" w:lineRule="exact"/>
        <w:rPr>
          <w:rFonts w:ascii="仿宋" w:hAnsi="仿宋" w:eastAsia="仿宋"/>
          <w:b/>
          <w:bCs/>
          <w:color w:val="000000" w:themeColor="text1"/>
          <w:sz w:val="30"/>
          <w:szCs w:val="30"/>
        </w:rPr>
      </w:pPr>
      <w:r>
        <w:rPr>
          <w:rFonts w:hint="eastAsia" w:ascii="仿宋" w:hAnsi="仿宋" w:eastAsia="仿宋"/>
          <w:bCs/>
          <w:color w:val="000000" w:themeColor="text1"/>
          <w:sz w:val="30"/>
          <w:szCs w:val="30"/>
        </w:rPr>
        <w:t>国家体育总局体育器材装备中心：</w:t>
      </w:r>
    </w:p>
    <w:p>
      <w:pPr>
        <w:snapToGrid w:val="0"/>
        <w:spacing w:beforeLines="50" w:after="50" w:line="460" w:lineRule="exact"/>
        <w:ind w:firstLine="900" w:firstLineChars="300"/>
        <w:rPr>
          <w:rFonts w:ascii="仿宋" w:hAnsi="仿宋" w:eastAsia="仿宋"/>
          <w:color w:val="000000" w:themeColor="text1"/>
          <w:sz w:val="30"/>
          <w:szCs w:val="30"/>
        </w:rPr>
      </w:pPr>
      <w:r>
        <w:rPr>
          <w:rFonts w:hint="eastAsia" w:ascii="仿宋" w:hAnsi="仿宋" w:eastAsia="仿宋"/>
          <w:color w:val="000000" w:themeColor="text1"/>
          <w:sz w:val="30"/>
          <w:szCs w:val="30"/>
        </w:rPr>
        <w:t>我（姓名）系（投标人名称）的法定代表人，现授权委托本单位在职职工 （姓名）为授权代表，以我方的名义参加项目编号：项目名称</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0"/>
          <w:szCs w:val="30"/>
        </w:rPr>
        <w:t>项目的投标活动，并代表我方全权办理针对上述项目的投标、开标、评标、签约等具体事务和签署相关文件。我方对授权代表的签名事项负全部责任。</w:t>
      </w:r>
    </w:p>
    <w:p>
      <w:pPr>
        <w:snapToGrid w:val="0"/>
        <w:spacing w:beforeLines="50" w:after="50" w:line="460" w:lineRule="exact"/>
        <w:ind w:firstLine="480"/>
        <w:rPr>
          <w:rFonts w:ascii="仿宋" w:hAnsi="仿宋" w:eastAsia="仿宋"/>
          <w:color w:val="000000" w:themeColor="text1"/>
          <w:sz w:val="30"/>
          <w:szCs w:val="30"/>
        </w:rPr>
      </w:pPr>
      <w:r>
        <w:rPr>
          <w:rFonts w:hint="eastAsia" w:ascii="仿宋" w:hAnsi="仿宋" w:eastAsia="仿宋"/>
          <w:color w:val="000000" w:themeColor="text1"/>
          <w:sz w:val="30"/>
          <w:szCs w:val="30"/>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hAnsi="仿宋" w:eastAsia="仿宋"/>
          <w:color w:val="000000" w:themeColor="text1"/>
          <w:sz w:val="30"/>
          <w:szCs w:val="30"/>
        </w:rPr>
      </w:pPr>
      <w:r>
        <w:rPr>
          <w:rFonts w:hint="eastAsia" w:ascii="仿宋" w:hAnsi="仿宋" w:eastAsia="仿宋"/>
          <w:color w:val="000000" w:themeColor="text1"/>
          <w:sz w:val="30"/>
          <w:szCs w:val="30"/>
        </w:rPr>
        <w:t>授权代表无转委托权，特此委托。</w:t>
      </w:r>
    </w:p>
    <w:p>
      <w:pPr>
        <w:spacing w:line="500" w:lineRule="exact"/>
        <w:rPr>
          <w:rFonts w:ascii="宋体" w:hAnsi="宋体"/>
          <w:color w:val="000000" w:themeColor="text1"/>
          <w:u w:val="single"/>
        </w:rPr>
      </w:pPr>
      <w:r>
        <w:rPr>
          <w:rFonts w:hint="eastAsia" w:ascii="宋体" w:hAnsi="宋体"/>
          <w:color w:val="000000" w:themeColor="text1"/>
        </w:rPr>
        <w:t>法定代表人印刷体姓名：  签字（或签名章）：</w:t>
      </w:r>
    </w:p>
    <w:p>
      <w:pPr>
        <w:spacing w:line="500" w:lineRule="exact"/>
        <w:rPr>
          <w:rFonts w:ascii="宋体" w:hAnsi="宋体"/>
          <w:color w:val="000000" w:themeColor="text1"/>
          <w:u w:val="single"/>
        </w:rPr>
      </w:pPr>
      <w:r>
        <w:rPr>
          <w:rFonts w:hint="eastAsia" w:ascii="宋体" w:hAnsi="宋体"/>
          <w:color w:val="000000" w:themeColor="text1"/>
        </w:rPr>
        <w:t>投标人代表印刷体姓名：  签字：   职务：</w:t>
      </w:r>
    </w:p>
    <w:p>
      <w:pPr>
        <w:spacing w:line="500" w:lineRule="exact"/>
        <w:rPr>
          <w:rFonts w:ascii="宋体" w:hAnsi="宋体"/>
          <w:color w:val="000000" w:themeColor="text1"/>
        </w:rPr>
      </w:pPr>
      <w:r>
        <w:rPr>
          <w:rFonts w:hint="eastAsia" w:ascii="宋体" w:hAnsi="宋体"/>
          <w:color w:val="000000" w:themeColor="text1"/>
        </w:rPr>
        <w:t>投标人代表身份证号：（身份证复印件附后）</w:t>
      </w:r>
    </w:p>
    <w:p>
      <w:pPr>
        <w:spacing w:line="500" w:lineRule="exact"/>
        <w:rPr>
          <w:rFonts w:ascii="宋体" w:hAnsi="宋体"/>
          <w:color w:val="000000" w:themeColor="text1"/>
          <w:u w:val="single"/>
        </w:rPr>
      </w:pPr>
      <w:r>
        <w:rPr>
          <w:rFonts w:hint="eastAsia" w:ascii="宋体" w:hAnsi="宋体"/>
          <w:color w:val="000000" w:themeColor="text1"/>
        </w:rPr>
        <w:t>投标人全称（公章）：</w:t>
      </w:r>
    </w:p>
    <w:p>
      <w:pPr>
        <w:widowControl/>
        <w:jc w:val="left"/>
        <w:rPr>
          <w:rFonts w:ascii="仿宋" w:hAnsi="仿宋" w:eastAsia="仿宋"/>
          <w:color w:val="000000" w:themeColor="text1"/>
          <w:sz w:val="30"/>
          <w:szCs w:val="30"/>
          <w:u w:val="single"/>
        </w:rPr>
        <w:sectPr>
          <w:footerReference r:id="rId3" w:type="default"/>
          <w:pgSz w:w="11906" w:h="16838"/>
          <w:pgMar w:top="1558" w:right="1531" w:bottom="468" w:left="1531" w:header="851" w:footer="851" w:gutter="0"/>
          <w:pgNumType w:chapSep="colon"/>
          <w:cols w:space="720" w:num="1"/>
          <w:docGrid w:linePitch="286" w:charSpace="0"/>
        </w:sectPr>
      </w:pPr>
    </w:p>
    <w:p>
      <w:pPr>
        <w:snapToGrid w:val="0"/>
        <w:spacing w:beforeLines="50" w:after="50"/>
        <w:rPr>
          <w:rFonts w:ascii="仿宋" w:hAnsi="仿宋" w:eastAsia="仿宋"/>
          <w:b/>
          <w:color w:val="000000" w:themeColor="text1"/>
          <w:sz w:val="30"/>
          <w:szCs w:val="30"/>
        </w:rPr>
      </w:pPr>
      <w:r>
        <w:rPr>
          <w:rFonts w:hint="eastAsia" w:ascii="仿宋" w:hAnsi="仿宋" w:eastAsia="仿宋"/>
          <w:color w:val="000000" w:themeColor="text1"/>
          <w:sz w:val="30"/>
          <w:szCs w:val="30"/>
        </w:rPr>
        <w:t>附件7</w:t>
      </w:r>
      <w:r>
        <w:rPr>
          <w:rFonts w:hint="eastAsia" w:ascii="仿宋" w:hAnsi="仿宋" w:eastAsia="仿宋"/>
          <w:b/>
          <w:color w:val="000000" w:themeColor="text1"/>
          <w:sz w:val="30"/>
          <w:szCs w:val="30"/>
        </w:rPr>
        <w:t xml:space="preserve">：                                    </w:t>
      </w:r>
      <w:r>
        <w:rPr>
          <w:rFonts w:hint="eastAsia" w:ascii="仿宋" w:hAnsi="仿宋" w:eastAsia="仿宋"/>
          <w:color w:val="000000" w:themeColor="text1"/>
          <w:sz w:val="30"/>
          <w:szCs w:val="30"/>
        </w:rPr>
        <w:t>正本或副本</w:t>
      </w:r>
    </w:p>
    <w:p>
      <w:pPr>
        <w:ind w:right="-110"/>
        <w:jc w:val="center"/>
        <w:rPr>
          <w:rFonts w:ascii="仿宋" w:hAnsi="仿宋" w:eastAsia="仿宋"/>
          <w:color w:val="000000" w:themeColor="text1"/>
          <w:spacing w:val="40"/>
          <w:sz w:val="52"/>
          <w:szCs w:val="52"/>
        </w:rPr>
      </w:pPr>
      <w:r>
        <w:rPr>
          <w:rFonts w:hint="eastAsia" w:ascii="仿宋" w:hAnsi="仿宋" w:eastAsia="仿宋"/>
          <w:color w:val="000000" w:themeColor="text1"/>
          <w:spacing w:val="40"/>
          <w:sz w:val="52"/>
          <w:szCs w:val="52"/>
        </w:rPr>
        <w:t>项目名称</w:t>
      </w:r>
    </w:p>
    <w:p>
      <w:pPr>
        <w:ind w:right="-110"/>
        <w:jc w:val="center"/>
        <w:rPr>
          <w:rFonts w:ascii="仿宋" w:hAnsi="仿宋" w:eastAsia="仿宋"/>
          <w:color w:val="000000" w:themeColor="text1"/>
          <w:sz w:val="36"/>
          <w:szCs w:val="36"/>
        </w:rPr>
      </w:pPr>
      <w:r>
        <w:rPr>
          <w:rFonts w:hint="eastAsia" w:ascii="仿宋" w:hAnsi="仿宋" w:eastAsia="仿宋"/>
          <w:color w:val="000000" w:themeColor="text1"/>
          <w:sz w:val="36"/>
          <w:szCs w:val="36"/>
        </w:rPr>
        <w:t>项目编号：ZB202</w:t>
      </w:r>
      <w:r>
        <w:rPr>
          <w:rFonts w:hint="eastAsia" w:ascii="仿宋" w:hAnsi="仿宋" w:eastAsia="仿宋"/>
          <w:color w:val="000000" w:themeColor="text1"/>
          <w:sz w:val="36"/>
          <w:szCs w:val="36"/>
          <w:lang w:val="en-US" w:eastAsia="zh-CN"/>
        </w:rPr>
        <w:t>4</w:t>
      </w:r>
      <w:r>
        <w:rPr>
          <w:rFonts w:hint="eastAsia" w:ascii="仿宋" w:hAnsi="仿宋" w:eastAsia="仿宋"/>
          <w:color w:val="000000" w:themeColor="text1"/>
          <w:sz w:val="36"/>
          <w:szCs w:val="36"/>
        </w:rPr>
        <w:t>-  （标项）</w:t>
      </w:r>
    </w:p>
    <w:p>
      <w:pPr>
        <w:spacing w:line="1100" w:lineRule="exact"/>
        <w:ind w:right="-108"/>
        <w:jc w:val="center"/>
        <w:rPr>
          <w:rFonts w:ascii="仿宋" w:hAnsi="仿宋" w:eastAsia="仿宋"/>
          <w:b/>
          <w:color w:val="000000" w:themeColor="text1"/>
          <w:spacing w:val="40"/>
          <w:sz w:val="84"/>
          <w:szCs w:val="84"/>
        </w:rPr>
      </w:pPr>
      <w:r>
        <w:rPr>
          <w:rFonts w:hint="eastAsia" w:ascii="仿宋" w:hAnsi="仿宋" w:eastAsia="仿宋"/>
          <w:b/>
          <w:color w:val="000000" w:themeColor="text1"/>
          <w:spacing w:val="40"/>
          <w:sz w:val="84"/>
          <w:szCs w:val="84"/>
        </w:rPr>
        <w:t>技</w:t>
      </w:r>
    </w:p>
    <w:p>
      <w:pPr>
        <w:spacing w:line="1100" w:lineRule="exact"/>
        <w:ind w:right="-108"/>
        <w:jc w:val="center"/>
        <w:rPr>
          <w:rFonts w:ascii="仿宋" w:hAnsi="仿宋" w:eastAsia="仿宋"/>
          <w:b/>
          <w:color w:val="000000" w:themeColor="text1"/>
          <w:spacing w:val="40"/>
          <w:sz w:val="84"/>
          <w:szCs w:val="84"/>
        </w:rPr>
      </w:pPr>
      <w:r>
        <w:rPr>
          <w:rFonts w:hint="eastAsia" w:ascii="仿宋" w:hAnsi="仿宋" w:eastAsia="仿宋"/>
          <w:b/>
          <w:color w:val="000000" w:themeColor="text1"/>
          <w:spacing w:val="40"/>
          <w:sz w:val="84"/>
          <w:szCs w:val="84"/>
        </w:rPr>
        <w:t>术</w:t>
      </w:r>
    </w:p>
    <w:p>
      <w:pPr>
        <w:spacing w:line="1100" w:lineRule="exact"/>
        <w:ind w:right="-108"/>
        <w:jc w:val="center"/>
        <w:rPr>
          <w:rFonts w:ascii="仿宋" w:hAnsi="仿宋" w:eastAsia="仿宋"/>
          <w:b/>
          <w:color w:val="000000" w:themeColor="text1"/>
          <w:spacing w:val="40"/>
          <w:sz w:val="84"/>
          <w:szCs w:val="84"/>
        </w:rPr>
      </w:pPr>
      <w:r>
        <w:rPr>
          <w:rFonts w:hint="eastAsia" w:ascii="仿宋" w:hAnsi="仿宋" w:eastAsia="仿宋"/>
          <w:b/>
          <w:color w:val="000000" w:themeColor="text1"/>
          <w:spacing w:val="40"/>
          <w:sz w:val="84"/>
          <w:szCs w:val="84"/>
        </w:rPr>
        <w:t>及</w:t>
      </w:r>
    </w:p>
    <w:p>
      <w:pPr>
        <w:spacing w:line="1100" w:lineRule="exact"/>
        <w:ind w:right="-108"/>
        <w:jc w:val="center"/>
        <w:rPr>
          <w:rFonts w:ascii="仿宋" w:hAnsi="仿宋" w:eastAsia="仿宋"/>
          <w:b/>
          <w:color w:val="000000" w:themeColor="text1"/>
          <w:spacing w:val="40"/>
          <w:sz w:val="84"/>
          <w:szCs w:val="84"/>
        </w:rPr>
      </w:pPr>
      <w:r>
        <w:rPr>
          <w:rFonts w:hint="eastAsia" w:ascii="仿宋" w:hAnsi="仿宋" w:eastAsia="仿宋"/>
          <w:b/>
          <w:color w:val="000000" w:themeColor="text1"/>
          <w:spacing w:val="40"/>
          <w:sz w:val="84"/>
          <w:szCs w:val="84"/>
        </w:rPr>
        <w:t>商</w:t>
      </w:r>
    </w:p>
    <w:p>
      <w:pPr>
        <w:spacing w:line="1100" w:lineRule="exact"/>
        <w:ind w:right="-108"/>
        <w:jc w:val="center"/>
        <w:rPr>
          <w:rFonts w:ascii="仿宋" w:hAnsi="仿宋" w:eastAsia="仿宋"/>
          <w:b/>
          <w:color w:val="000000" w:themeColor="text1"/>
          <w:spacing w:val="40"/>
          <w:sz w:val="84"/>
          <w:szCs w:val="84"/>
        </w:rPr>
      </w:pPr>
      <w:r>
        <w:rPr>
          <w:rFonts w:hint="eastAsia" w:ascii="仿宋" w:hAnsi="仿宋" w:eastAsia="仿宋"/>
          <w:b/>
          <w:color w:val="000000" w:themeColor="text1"/>
          <w:spacing w:val="40"/>
          <w:sz w:val="84"/>
          <w:szCs w:val="84"/>
        </w:rPr>
        <w:t>务</w:t>
      </w:r>
    </w:p>
    <w:p>
      <w:pPr>
        <w:spacing w:line="1100" w:lineRule="exact"/>
        <w:ind w:right="-108"/>
        <w:jc w:val="center"/>
        <w:rPr>
          <w:rFonts w:ascii="仿宋" w:hAnsi="仿宋" w:eastAsia="仿宋"/>
          <w:b/>
          <w:color w:val="000000" w:themeColor="text1"/>
          <w:spacing w:val="40"/>
          <w:sz w:val="84"/>
          <w:szCs w:val="84"/>
        </w:rPr>
      </w:pPr>
      <w:r>
        <w:rPr>
          <w:rFonts w:hint="eastAsia" w:ascii="仿宋" w:hAnsi="仿宋" w:eastAsia="仿宋"/>
          <w:b/>
          <w:color w:val="000000" w:themeColor="text1"/>
          <w:spacing w:val="40"/>
          <w:sz w:val="84"/>
          <w:szCs w:val="84"/>
        </w:rPr>
        <w:t>文</w:t>
      </w:r>
    </w:p>
    <w:p>
      <w:pPr>
        <w:spacing w:line="1100" w:lineRule="exact"/>
        <w:ind w:right="-108"/>
        <w:jc w:val="center"/>
        <w:rPr>
          <w:rFonts w:ascii="仿宋" w:hAnsi="仿宋" w:eastAsia="仿宋"/>
          <w:b/>
          <w:color w:val="000000" w:themeColor="text1"/>
          <w:spacing w:val="40"/>
          <w:sz w:val="84"/>
          <w:szCs w:val="84"/>
        </w:rPr>
      </w:pPr>
      <w:r>
        <w:rPr>
          <w:rFonts w:hint="eastAsia" w:ascii="仿宋" w:hAnsi="仿宋" w:eastAsia="仿宋"/>
          <w:b/>
          <w:color w:val="000000" w:themeColor="text1"/>
          <w:spacing w:val="40"/>
          <w:sz w:val="84"/>
          <w:szCs w:val="84"/>
        </w:rPr>
        <w:t>件</w:t>
      </w:r>
    </w:p>
    <w:p>
      <w:pPr>
        <w:pStyle w:val="57"/>
        <w:spacing w:line="360" w:lineRule="auto"/>
        <w:rPr>
          <w:rFonts w:ascii="宋体" w:hAnsi="宋体"/>
          <w:color w:val="000000" w:themeColor="text1"/>
          <w:sz w:val="28"/>
          <w:u w:val="single"/>
        </w:rPr>
      </w:pPr>
      <w:r>
        <w:rPr>
          <w:rFonts w:hint="eastAsia" w:ascii="宋体" w:hAnsi="宋体"/>
          <w:color w:val="000000" w:themeColor="text1"/>
          <w:sz w:val="28"/>
        </w:rPr>
        <w:t>投标人全称：</w:t>
      </w:r>
      <w:r>
        <w:rPr>
          <w:rFonts w:hint="eastAsia" w:ascii="宋体" w:hAnsi="宋体"/>
          <w:color w:val="000000" w:themeColor="text1"/>
          <w:sz w:val="28"/>
          <w:u w:val="single"/>
        </w:rPr>
        <w:t xml:space="preserve">                                 </w:t>
      </w:r>
      <w:r>
        <w:rPr>
          <w:rFonts w:hint="eastAsia" w:ascii="宋体" w:hAnsi="宋体"/>
          <w:color w:val="000000" w:themeColor="text1"/>
          <w:sz w:val="28"/>
        </w:rPr>
        <w:t>（加盖单位公章）</w:t>
      </w:r>
    </w:p>
    <w:p>
      <w:pPr>
        <w:pStyle w:val="57"/>
        <w:spacing w:line="360" w:lineRule="auto"/>
        <w:rPr>
          <w:rFonts w:ascii="宋体" w:hAnsi="宋体"/>
          <w:color w:val="000000" w:themeColor="text1"/>
          <w:sz w:val="28"/>
          <w:u w:val="single"/>
        </w:rPr>
      </w:pPr>
      <w:r>
        <w:rPr>
          <w:rFonts w:hint="eastAsia" w:ascii="宋体" w:hAnsi="宋体"/>
          <w:color w:val="000000" w:themeColor="text1"/>
          <w:sz w:val="28"/>
        </w:rPr>
        <w:t>法定代表人印刷体姓名：</w:t>
      </w:r>
      <w:r>
        <w:rPr>
          <w:rFonts w:hint="eastAsia" w:ascii="宋体" w:hAnsi="宋体"/>
          <w:color w:val="000000" w:themeColor="text1"/>
          <w:sz w:val="28"/>
          <w:u w:val="single"/>
        </w:rPr>
        <w:t xml:space="preserve">             </w:t>
      </w:r>
      <w:r>
        <w:rPr>
          <w:rFonts w:hint="eastAsia" w:ascii="宋体" w:hAnsi="宋体"/>
          <w:color w:val="000000" w:themeColor="text1"/>
          <w:sz w:val="28"/>
        </w:rPr>
        <w:t xml:space="preserve">  签字（或签名章）：</w:t>
      </w:r>
      <w:r>
        <w:rPr>
          <w:rFonts w:hint="eastAsia" w:ascii="宋体" w:hAnsi="宋体"/>
          <w:color w:val="000000" w:themeColor="text1"/>
          <w:sz w:val="28"/>
          <w:u w:val="single"/>
        </w:rPr>
        <w:t xml:space="preserve">              </w:t>
      </w:r>
    </w:p>
    <w:p>
      <w:pPr>
        <w:pStyle w:val="57"/>
        <w:spacing w:line="360" w:lineRule="auto"/>
        <w:rPr>
          <w:rFonts w:ascii="宋体" w:hAnsi="宋体"/>
          <w:color w:val="000000" w:themeColor="text1"/>
          <w:sz w:val="28"/>
          <w:u w:val="single"/>
        </w:rPr>
      </w:pPr>
      <w:r>
        <w:rPr>
          <w:rFonts w:hint="eastAsia" w:ascii="宋体" w:hAnsi="宋体"/>
          <w:color w:val="000000" w:themeColor="text1"/>
          <w:sz w:val="28"/>
        </w:rPr>
        <w:t>授权投标代表印刷体姓名：</w:t>
      </w:r>
      <w:r>
        <w:rPr>
          <w:rFonts w:hint="eastAsia" w:ascii="宋体" w:hAnsi="宋体"/>
          <w:color w:val="000000" w:themeColor="text1"/>
          <w:sz w:val="28"/>
          <w:u w:val="single"/>
        </w:rPr>
        <w:t xml:space="preserve">           </w:t>
      </w:r>
      <w:r>
        <w:rPr>
          <w:rFonts w:hint="eastAsia" w:ascii="宋体" w:hAnsi="宋体"/>
          <w:color w:val="000000" w:themeColor="text1"/>
          <w:sz w:val="28"/>
        </w:rPr>
        <w:t xml:space="preserve">  签字：</w:t>
      </w:r>
      <w:r>
        <w:rPr>
          <w:rFonts w:hint="eastAsia" w:ascii="宋体" w:hAnsi="宋体"/>
          <w:color w:val="000000" w:themeColor="text1"/>
          <w:sz w:val="28"/>
          <w:u w:val="single"/>
        </w:rPr>
        <w:t xml:space="preserve">              </w:t>
      </w:r>
    </w:p>
    <w:p>
      <w:pPr>
        <w:pStyle w:val="57"/>
        <w:spacing w:line="360" w:lineRule="auto"/>
        <w:rPr>
          <w:rFonts w:ascii="宋体" w:hAnsi="宋体"/>
          <w:color w:val="000000" w:themeColor="text1"/>
          <w:sz w:val="28"/>
          <w:u w:val="single"/>
        </w:rPr>
      </w:pPr>
      <w:r>
        <w:rPr>
          <w:rFonts w:hint="eastAsia" w:ascii="宋体" w:hAnsi="宋体"/>
          <w:color w:val="000000" w:themeColor="text1"/>
          <w:sz w:val="28"/>
        </w:rPr>
        <w:t xml:space="preserve">投标人地址：   </w:t>
      </w:r>
      <w:r>
        <w:rPr>
          <w:rFonts w:hint="eastAsia" w:ascii="宋体" w:hAnsi="宋体"/>
          <w:color w:val="000000" w:themeColor="text1"/>
          <w:sz w:val="28"/>
          <w:u w:val="single"/>
        </w:rPr>
        <w:t xml:space="preserve">                                         </w:t>
      </w:r>
    </w:p>
    <w:p>
      <w:pPr>
        <w:pStyle w:val="57"/>
        <w:spacing w:line="360" w:lineRule="auto"/>
        <w:rPr>
          <w:rFonts w:ascii="宋体" w:hAnsi="宋体"/>
          <w:color w:val="000000" w:themeColor="text1"/>
          <w:sz w:val="28"/>
          <w:u w:val="single"/>
        </w:rPr>
      </w:pPr>
      <w:r>
        <w:rPr>
          <w:rFonts w:hint="eastAsia" w:ascii="宋体" w:hAnsi="宋体"/>
          <w:color w:val="000000" w:themeColor="text1"/>
          <w:sz w:val="28"/>
        </w:rPr>
        <w:t>邮编：</w:t>
      </w:r>
      <w:r>
        <w:rPr>
          <w:rFonts w:hint="eastAsia" w:ascii="宋体" w:hAnsi="宋体"/>
          <w:color w:val="000000" w:themeColor="text1"/>
          <w:sz w:val="28"/>
          <w:u w:val="single"/>
        </w:rPr>
        <w:t xml:space="preserve">                                                  </w:t>
      </w:r>
    </w:p>
    <w:p>
      <w:pPr>
        <w:pStyle w:val="57"/>
        <w:spacing w:line="360" w:lineRule="auto"/>
        <w:rPr>
          <w:rFonts w:ascii="宋体" w:hAnsi="宋体"/>
          <w:color w:val="000000" w:themeColor="text1"/>
          <w:sz w:val="28"/>
          <w:u w:val="single"/>
        </w:rPr>
      </w:pPr>
      <w:r>
        <w:rPr>
          <w:rFonts w:hint="eastAsia" w:ascii="宋体" w:hAnsi="宋体"/>
          <w:color w:val="000000" w:themeColor="text1"/>
          <w:sz w:val="28"/>
        </w:rPr>
        <w:t xml:space="preserve">联系电话：  </w:t>
      </w:r>
      <w:r>
        <w:rPr>
          <w:rFonts w:hint="eastAsia" w:ascii="宋体" w:hAnsi="宋体"/>
          <w:color w:val="000000" w:themeColor="text1"/>
          <w:sz w:val="28"/>
          <w:u w:val="single"/>
        </w:rPr>
        <w:t xml:space="preserve">                                            </w:t>
      </w:r>
    </w:p>
    <w:p>
      <w:pPr>
        <w:pStyle w:val="57"/>
        <w:spacing w:line="360" w:lineRule="auto"/>
        <w:rPr>
          <w:rFonts w:ascii="宋体" w:hAnsi="宋体"/>
          <w:color w:val="000000" w:themeColor="text1"/>
          <w:sz w:val="28"/>
        </w:rPr>
      </w:pPr>
      <w:r>
        <w:rPr>
          <w:rFonts w:hint="eastAsia" w:ascii="宋体" w:hAnsi="宋体"/>
          <w:color w:val="000000" w:themeColor="text1"/>
          <w:sz w:val="28"/>
        </w:rPr>
        <w:t xml:space="preserve">开标时间：  </w:t>
      </w:r>
      <w:r>
        <w:rPr>
          <w:rFonts w:hint="eastAsia" w:ascii="宋体" w:hAnsi="宋体"/>
          <w:color w:val="000000" w:themeColor="text1"/>
          <w:sz w:val="28"/>
          <w:u w:val="single"/>
        </w:rPr>
        <w:t xml:space="preserve">                                            </w:t>
      </w:r>
    </w:p>
    <w:p>
      <w:pPr>
        <w:snapToGrid w:val="0"/>
        <w:spacing w:before="50" w:after="50"/>
        <w:rPr>
          <w:rFonts w:ascii="仿宋" w:hAnsi="仿宋" w:eastAsia="仿宋"/>
          <w:color w:val="000000" w:themeColor="text1"/>
          <w:sz w:val="36"/>
          <w:szCs w:val="36"/>
        </w:rPr>
      </w:pPr>
    </w:p>
    <w:p>
      <w:pPr>
        <w:snapToGrid w:val="0"/>
        <w:spacing w:before="50" w:after="50"/>
        <w:rPr>
          <w:rFonts w:ascii="仿宋" w:hAnsi="仿宋" w:eastAsia="仿宋"/>
          <w:b/>
          <w:bCs/>
          <w:color w:val="000000" w:themeColor="text1"/>
          <w:sz w:val="36"/>
          <w:szCs w:val="36"/>
        </w:rPr>
      </w:pPr>
      <w:r>
        <w:rPr>
          <w:rFonts w:hint="eastAsia" w:ascii="仿宋" w:hAnsi="仿宋" w:eastAsia="仿宋"/>
          <w:color w:val="000000" w:themeColor="text1"/>
          <w:sz w:val="36"/>
          <w:szCs w:val="36"/>
        </w:rPr>
        <w:t>2、</w:t>
      </w:r>
      <w:r>
        <w:rPr>
          <w:rFonts w:hint="eastAsia" w:ascii="仿宋" w:hAnsi="仿宋" w:eastAsia="仿宋"/>
          <w:b/>
          <w:bCs/>
          <w:color w:val="000000" w:themeColor="text1"/>
          <w:sz w:val="36"/>
          <w:szCs w:val="36"/>
        </w:rPr>
        <w:t>技术及商务文件目录</w:t>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（1）评分对应表（格式见附件，主要用于评委对应评分内容）</w:t>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（2）投标项目明细清单（货物或服务）；</w:t>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（3）技术响应表（格式见附件）；</w:t>
      </w:r>
    </w:p>
    <w:p>
      <w:pPr>
        <w:ind w:left="284" w:firstLine="280" w:firstLineChars="100"/>
        <w:rPr>
          <w:rFonts w:ascii="仿宋" w:hAnsi="仿宋" w:eastAsia="仿宋"/>
          <w:color w:val="000000" w:themeColor="text1"/>
          <w:sz w:val="28"/>
          <w:szCs w:val="28"/>
        </w:rPr>
      </w:pPr>
      <w:r>
        <w:rPr>
          <w:rFonts w:hint="eastAsia" w:ascii="仿宋" w:hAnsi="仿宋" w:eastAsia="仿宋"/>
          <w:color w:val="000000" w:themeColor="text1"/>
          <w:sz w:val="28"/>
          <w:szCs w:val="28"/>
        </w:rPr>
        <w:t>（4）项目供货及售后服务方案（包含且不限于保证交货时间期限及售后组织方案，投标人自行编写）；</w:t>
      </w:r>
    </w:p>
    <w:p>
      <w:pPr>
        <w:snapToGrid w:val="0"/>
        <w:spacing w:line="460" w:lineRule="exact"/>
        <w:ind w:firstLine="548" w:firstLineChars="196"/>
        <w:jc w:val="left"/>
        <w:rPr>
          <w:rFonts w:ascii="仿宋" w:hAnsi="仿宋" w:eastAsia="仿宋"/>
          <w:color w:val="000000" w:themeColor="text1"/>
          <w:sz w:val="28"/>
          <w:szCs w:val="28"/>
        </w:rPr>
      </w:pPr>
      <w:r>
        <w:rPr>
          <w:rFonts w:hint="eastAsia" w:ascii="仿宋" w:hAnsi="仿宋" w:eastAsia="仿宋"/>
          <w:color w:val="000000" w:themeColor="text1"/>
          <w:sz w:val="28"/>
          <w:szCs w:val="28"/>
        </w:rPr>
        <w:t>（5）投标产品中有医疗器械的，投标人必须提供相应产品的医疗器械注册证（或医疗器械备案凭证）；</w:t>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（6）商务响应表（格式见附件）；</w:t>
      </w:r>
    </w:p>
    <w:p>
      <w:pPr>
        <w:snapToGrid w:val="0"/>
        <w:spacing w:line="460" w:lineRule="exact"/>
        <w:ind w:firstLine="560" w:firstLineChars="200"/>
        <w:jc w:val="left"/>
        <w:rPr>
          <w:color w:val="000000" w:themeColor="text1"/>
        </w:rPr>
      </w:pPr>
      <w:r>
        <w:rPr>
          <w:rFonts w:hint="eastAsia" w:ascii="仿宋" w:hAnsi="仿宋" w:eastAsia="仿宋"/>
          <w:color w:val="000000" w:themeColor="text1"/>
          <w:sz w:val="28"/>
          <w:szCs w:val="28"/>
        </w:rPr>
        <w:t>（7）投标产品的销售业绩，提供2022年1月1日至投标截止时间前报价产品的销售业绩，须提供合同复印件（合同复印件至少需体现合同名称、签订方名称、签订时间、合同标的以及双方签署盖章页）；</w:t>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（8）投标人提供的相应专利技术证书等证明材料，考察投标产品的设计原理、性能和工艺技术的先进性；</w:t>
      </w:r>
    </w:p>
    <w:p>
      <w:pPr>
        <w:snapToGrid w:val="0"/>
        <w:spacing w:line="46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（9）投标方认为需要的其他文件资料。</w:t>
      </w:r>
    </w:p>
    <w:p>
      <w:pPr>
        <w:snapToGrid/>
        <w:spacing w:line="240" w:lineRule="auto"/>
        <w:ind w:firstLine="0" w:firstLineChars="0"/>
        <w:jc w:val="left"/>
        <w:rPr>
          <w:rFonts w:ascii="仿宋" w:hAnsi="仿宋" w:eastAsia="仿宋"/>
          <w:color w:val="FF0000"/>
          <w:sz w:val="28"/>
          <w:szCs w:val="28"/>
        </w:rPr>
      </w:pPr>
      <w:r>
        <w:rPr>
          <w:rFonts w:ascii="仿宋" w:hAnsi="仿宋" w:eastAsia="仿宋"/>
          <w:color w:val="FF0000"/>
          <w:sz w:val="28"/>
          <w:szCs w:val="28"/>
        </w:rPr>
        <w:br w:type="page"/>
      </w:r>
    </w:p>
    <w:p>
      <w:pPr>
        <w:snapToGrid w:val="0"/>
        <w:spacing w:before="50"/>
        <w:jc w:val="left"/>
        <w:rPr>
          <w:rFonts w:ascii="仿宋" w:hAnsi="仿宋" w:eastAsia="仿宋"/>
          <w:color w:val="000000" w:themeColor="text1"/>
          <w:sz w:val="30"/>
          <w:szCs w:val="30"/>
        </w:rPr>
      </w:pPr>
      <w:r>
        <w:rPr>
          <w:rFonts w:hint="eastAsia" w:ascii="仿宋" w:hAnsi="仿宋" w:eastAsia="仿宋"/>
          <w:color w:val="000000" w:themeColor="text1"/>
          <w:sz w:val="30"/>
          <w:szCs w:val="30"/>
        </w:rPr>
        <w:t>附件8：</w:t>
      </w:r>
    </w:p>
    <w:p>
      <w:pPr>
        <w:snapToGrid w:val="0"/>
        <w:spacing w:before="50" w:after="50"/>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评分对应表</w:t>
      </w:r>
    </w:p>
    <w:p>
      <w:pPr>
        <w:snapToGrid w:val="0"/>
        <w:spacing w:before="50"/>
        <w:jc w:val="center"/>
        <w:rPr>
          <w:rFonts w:ascii="仿宋" w:hAnsi="仿宋" w:eastAsia="仿宋"/>
          <w:b/>
          <w:color w:val="000000" w:themeColor="text1"/>
          <w:sz w:val="32"/>
          <w:szCs w:val="32"/>
        </w:rPr>
      </w:pPr>
    </w:p>
    <w:p>
      <w:pPr>
        <w:pStyle w:val="11"/>
        <w:snapToGrid w:val="0"/>
        <w:ind w:left="840"/>
        <w:rPr>
          <w:rFonts w:ascii="仿宋" w:hAnsi="仿宋" w:eastAsia="仿宋"/>
          <w:color w:val="000000" w:themeColor="text1"/>
          <w:sz w:val="30"/>
          <w:szCs w:val="30"/>
          <w:u w:val="single"/>
        </w:rPr>
      </w:pPr>
      <w:r>
        <w:rPr>
          <w:rFonts w:hint="eastAsia" w:ascii="仿宋" w:hAnsi="仿宋" w:eastAsia="仿宋"/>
          <w:color w:val="000000" w:themeColor="text1"/>
          <w:sz w:val="30"/>
          <w:szCs w:val="30"/>
        </w:rPr>
        <w:t>投标人全称（公章）：</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0"/>
          <w:szCs w:val="30"/>
        </w:rPr>
        <w:t xml:space="preserve">              标项：</w:t>
      </w:r>
      <w:r>
        <w:rPr>
          <w:rFonts w:hint="eastAsia" w:ascii="仿宋" w:hAnsi="仿宋" w:eastAsia="仿宋"/>
          <w:color w:val="000000" w:themeColor="text1"/>
          <w:sz w:val="30"/>
          <w:szCs w:val="30"/>
          <w:u w:val="single"/>
        </w:rPr>
        <w:t xml:space="preserve">       </w:t>
      </w:r>
    </w:p>
    <w:tbl>
      <w:tblPr>
        <w:tblStyle w:val="26"/>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000000" w:themeColor="text1"/>
                <w:sz w:val="30"/>
                <w:szCs w:val="30"/>
              </w:rPr>
            </w:pPr>
            <w:r>
              <w:rPr>
                <w:rFonts w:hint="eastAsia" w:ascii="仿宋" w:hAnsi="仿宋" w:eastAsia="仿宋"/>
                <w:color w:val="000000" w:themeColor="text1"/>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000000" w:themeColor="text1"/>
                <w:sz w:val="30"/>
                <w:szCs w:val="30"/>
              </w:rPr>
            </w:pPr>
            <w:r>
              <w:rPr>
                <w:rFonts w:hint="eastAsia" w:ascii="仿宋" w:hAnsi="仿宋" w:eastAsia="仿宋"/>
                <w:color w:val="000000" w:themeColor="text1"/>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000000" w:themeColor="text1"/>
                <w:sz w:val="30"/>
                <w:szCs w:val="30"/>
              </w:rPr>
            </w:pPr>
            <w:r>
              <w:rPr>
                <w:rFonts w:hint="eastAsia" w:ascii="仿宋" w:hAnsi="仿宋" w:eastAsia="仿宋"/>
                <w:color w:val="000000" w:themeColor="text1"/>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rPr>
            </w:pPr>
            <w:r>
              <w:rPr>
                <w:rFonts w:hint="eastAsia" w:ascii="仿宋" w:hAnsi="仿宋" w:eastAsia="仿宋"/>
                <w:color w:val="000000" w:themeColor="text1"/>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rPr>
            </w:pPr>
            <w:r>
              <w:rPr>
                <w:rFonts w:hint="eastAsia" w:ascii="仿宋" w:hAnsi="仿宋" w:eastAsia="仿宋"/>
                <w:color w:val="000000" w:themeColor="text1"/>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r>
    </w:tbl>
    <w:p>
      <w:pPr>
        <w:snapToGrid w:val="0"/>
        <w:spacing w:beforeLines="50"/>
        <w:rPr>
          <w:rFonts w:ascii="仿宋" w:hAnsi="仿宋" w:eastAsia="仿宋"/>
          <w:color w:val="000000" w:themeColor="text1"/>
          <w:sz w:val="30"/>
          <w:szCs w:val="30"/>
          <w:u w:val="single"/>
        </w:rPr>
      </w:pPr>
      <w:r>
        <w:rPr>
          <w:rFonts w:hint="eastAsia" w:ascii="仿宋" w:hAnsi="仿宋" w:eastAsia="仿宋"/>
          <w:color w:val="000000" w:themeColor="text1"/>
          <w:sz w:val="30"/>
          <w:szCs w:val="30"/>
        </w:rPr>
        <w:t>授权代表签名：</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0"/>
          <w:szCs w:val="30"/>
        </w:rPr>
        <w:t xml:space="preserve">               日期：</w:t>
      </w:r>
      <w:r>
        <w:rPr>
          <w:rFonts w:hint="eastAsia" w:ascii="仿宋" w:hAnsi="仿宋" w:eastAsia="仿宋"/>
          <w:color w:val="000000" w:themeColor="text1"/>
          <w:sz w:val="30"/>
          <w:szCs w:val="30"/>
          <w:u w:val="single"/>
        </w:rPr>
        <w:t xml:space="preserve">         </w:t>
      </w:r>
    </w:p>
    <w:p>
      <w:pPr>
        <w:snapToGrid w:val="0"/>
        <w:spacing w:before="50" w:afterLines="50"/>
        <w:jc w:val="left"/>
        <w:rPr>
          <w:rFonts w:ascii="仿宋" w:hAnsi="仿宋" w:eastAsia="仿宋"/>
          <w:color w:val="000000" w:themeColor="text1"/>
          <w:sz w:val="30"/>
          <w:szCs w:val="30"/>
        </w:rPr>
      </w:pPr>
      <w:r>
        <w:rPr>
          <w:rFonts w:hint="eastAsia" w:ascii="仿宋" w:hAnsi="仿宋" w:eastAsia="仿宋"/>
          <w:color w:val="000000" w:themeColor="text1"/>
          <w:sz w:val="30"/>
          <w:szCs w:val="30"/>
        </w:rPr>
        <w:br w:type="page"/>
      </w:r>
      <w:r>
        <w:rPr>
          <w:rFonts w:hint="eastAsia" w:ascii="仿宋" w:hAnsi="仿宋" w:eastAsia="仿宋"/>
          <w:color w:val="000000" w:themeColor="text1"/>
          <w:sz w:val="30"/>
          <w:szCs w:val="30"/>
        </w:rPr>
        <w:t>附件9：</w:t>
      </w:r>
    </w:p>
    <w:p>
      <w:pPr>
        <w:snapToGrid w:val="0"/>
        <w:spacing w:before="50" w:afterLines="50"/>
        <w:jc w:val="center"/>
        <w:rPr>
          <w:rFonts w:ascii="仿宋" w:hAnsi="仿宋" w:eastAsia="仿宋"/>
          <w:b/>
          <w:color w:val="000000" w:themeColor="text1"/>
          <w:spacing w:val="40"/>
          <w:kern w:val="0"/>
          <w:sz w:val="36"/>
          <w:szCs w:val="36"/>
        </w:rPr>
      </w:pPr>
      <w:r>
        <w:rPr>
          <w:rFonts w:hint="eastAsia" w:ascii="仿宋" w:hAnsi="仿宋" w:eastAsia="仿宋"/>
          <w:b/>
          <w:color w:val="000000" w:themeColor="text1"/>
          <w:spacing w:val="40"/>
          <w:kern w:val="0"/>
          <w:sz w:val="36"/>
          <w:szCs w:val="36"/>
        </w:rPr>
        <w:t>投标项目明细清单</w:t>
      </w:r>
    </w:p>
    <w:p>
      <w:pPr>
        <w:snapToGrid w:val="0"/>
        <w:spacing w:before="50" w:afterLines="50"/>
        <w:jc w:val="center"/>
        <w:rPr>
          <w:rFonts w:ascii="仿宋" w:hAnsi="仿宋" w:eastAsia="仿宋"/>
          <w:b/>
          <w:color w:val="000000" w:themeColor="text1"/>
          <w:spacing w:val="40"/>
          <w:kern w:val="0"/>
          <w:sz w:val="36"/>
          <w:szCs w:val="36"/>
        </w:rPr>
      </w:pPr>
    </w:p>
    <w:p>
      <w:pPr>
        <w:pStyle w:val="11"/>
        <w:snapToGrid w:val="0"/>
        <w:ind w:left="840"/>
        <w:rPr>
          <w:rFonts w:ascii="仿宋" w:hAnsi="仿宋" w:eastAsia="仿宋"/>
          <w:color w:val="000000" w:themeColor="text1"/>
          <w:sz w:val="30"/>
          <w:szCs w:val="30"/>
        </w:rPr>
      </w:pPr>
      <w:r>
        <w:rPr>
          <w:rFonts w:hint="eastAsia" w:ascii="仿宋" w:hAnsi="仿宋" w:eastAsia="仿宋"/>
          <w:color w:val="000000" w:themeColor="text1"/>
          <w:sz w:val="30"/>
          <w:szCs w:val="30"/>
        </w:rPr>
        <w:t>投标人全称（公章）：</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0"/>
          <w:szCs w:val="30"/>
        </w:rPr>
        <w:t xml:space="preserve">              </w:t>
      </w:r>
    </w:p>
    <w:p>
      <w:pPr>
        <w:pStyle w:val="11"/>
        <w:snapToGrid w:val="0"/>
        <w:ind w:left="840"/>
        <w:rPr>
          <w:rFonts w:ascii="仿宋" w:hAnsi="仿宋" w:eastAsia="仿宋"/>
          <w:color w:val="000000" w:themeColor="text1"/>
          <w:kern w:val="0"/>
          <w:sz w:val="30"/>
          <w:szCs w:val="30"/>
          <w:u w:val="single"/>
        </w:rPr>
      </w:pPr>
      <w:r>
        <w:rPr>
          <w:rFonts w:hint="eastAsia" w:ascii="仿宋" w:hAnsi="仿宋" w:eastAsia="仿宋"/>
          <w:color w:val="000000" w:themeColor="text1"/>
          <w:sz w:val="30"/>
          <w:szCs w:val="30"/>
        </w:rPr>
        <w:t>项目名称：</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0"/>
          <w:szCs w:val="30"/>
        </w:rPr>
        <w:t xml:space="preserve">         标项：</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0"/>
          <w:szCs w:val="30"/>
        </w:rPr>
        <w:t xml:space="preserve">  </w:t>
      </w:r>
    </w:p>
    <w:p>
      <w:pPr>
        <w:pStyle w:val="11"/>
        <w:rPr>
          <w:rFonts w:ascii="仿宋" w:hAnsi="仿宋" w:eastAsia="仿宋"/>
          <w:color w:val="000000" w:themeColor="text1"/>
          <w:sz w:val="30"/>
          <w:szCs w:val="30"/>
        </w:rPr>
      </w:pPr>
      <w:r>
        <w:rPr>
          <w:rFonts w:hint="eastAsia" w:ascii="仿宋" w:hAnsi="仿宋" w:eastAsia="仿宋"/>
          <w:color w:val="000000" w:themeColor="text1"/>
          <w:sz w:val="30"/>
          <w:szCs w:val="30"/>
        </w:rPr>
        <w:t>货物类</w:t>
      </w:r>
    </w:p>
    <w:tbl>
      <w:tblPr>
        <w:tblStyle w:val="26"/>
        <w:tblW w:w="1076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01"/>
        <w:gridCol w:w="1200"/>
        <w:gridCol w:w="1189"/>
        <w:gridCol w:w="1014"/>
        <w:gridCol w:w="882"/>
        <w:gridCol w:w="1296"/>
        <w:gridCol w:w="2243"/>
        <w:gridCol w:w="22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701"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r>
              <w:rPr>
                <w:rFonts w:hint="eastAsia"/>
                <w:szCs w:val="21"/>
              </w:rPr>
              <w:t>序号</w:t>
            </w:r>
          </w:p>
        </w:tc>
        <w:tc>
          <w:tcPr>
            <w:tcW w:w="1200" w:type="dxa"/>
            <w:tcBorders>
              <w:top w:val="single" w:color="000000" w:sz="8" w:space="0"/>
              <w:left w:val="single" w:color="000000" w:sz="8" w:space="0"/>
              <w:bottom w:val="single" w:color="000000" w:sz="8" w:space="0"/>
              <w:right w:val="single" w:color="000000" w:sz="8" w:space="0"/>
            </w:tcBorders>
            <w:vAlign w:val="center"/>
          </w:tcPr>
          <w:p>
            <w:pPr>
              <w:pStyle w:val="44"/>
              <w:rPr>
                <w:szCs w:val="21"/>
              </w:rPr>
            </w:pPr>
            <w:r>
              <w:rPr>
                <w:rFonts w:hint="eastAsia"/>
                <w:szCs w:val="21"/>
              </w:rPr>
              <w:t>设备名称</w:t>
            </w:r>
          </w:p>
        </w:tc>
        <w:tc>
          <w:tcPr>
            <w:tcW w:w="1189" w:type="dxa"/>
            <w:tcBorders>
              <w:top w:val="single" w:color="000000" w:sz="8" w:space="0"/>
              <w:left w:val="single" w:color="000000" w:sz="8" w:space="0"/>
              <w:bottom w:val="single" w:color="000000" w:sz="8" w:space="0"/>
              <w:right w:val="single" w:color="000000" w:sz="8" w:space="0"/>
            </w:tcBorders>
          </w:tcPr>
          <w:p>
            <w:pPr>
              <w:pStyle w:val="44"/>
              <w:rPr>
                <w:szCs w:val="21"/>
              </w:rPr>
            </w:pPr>
            <w:r>
              <w:rPr>
                <w:rFonts w:hint="eastAsia"/>
                <w:szCs w:val="21"/>
              </w:rPr>
              <w:t>设备品牌</w:t>
            </w:r>
          </w:p>
        </w:tc>
        <w:tc>
          <w:tcPr>
            <w:tcW w:w="1014" w:type="dxa"/>
            <w:tcBorders>
              <w:top w:val="single" w:color="000000" w:sz="8" w:space="0"/>
              <w:left w:val="single" w:color="000000" w:sz="8" w:space="0"/>
              <w:bottom w:val="single" w:color="000000" w:sz="8" w:space="0"/>
              <w:right w:val="single" w:color="000000" w:sz="8" w:space="0"/>
            </w:tcBorders>
            <w:vAlign w:val="center"/>
          </w:tcPr>
          <w:p>
            <w:pPr>
              <w:pStyle w:val="44"/>
              <w:rPr>
                <w:szCs w:val="21"/>
              </w:rPr>
            </w:pPr>
            <w:r>
              <w:rPr>
                <w:rFonts w:hint="eastAsia"/>
                <w:szCs w:val="21"/>
              </w:rPr>
              <w:t>型号</w:t>
            </w:r>
          </w:p>
        </w:tc>
        <w:tc>
          <w:tcPr>
            <w:tcW w:w="882"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r>
              <w:rPr>
                <w:rFonts w:hint="eastAsia"/>
                <w:szCs w:val="21"/>
                <w:lang w:eastAsia="zh-CN"/>
              </w:rPr>
              <w:t>产地</w:t>
            </w:r>
          </w:p>
        </w:tc>
        <w:tc>
          <w:tcPr>
            <w:tcW w:w="1296"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r>
              <w:rPr>
                <w:rFonts w:hint="eastAsia"/>
                <w:szCs w:val="21"/>
              </w:rPr>
              <w:t>数量</w:t>
            </w:r>
          </w:p>
        </w:tc>
        <w:tc>
          <w:tcPr>
            <w:tcW w:w="2243"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r>
              <w:rPr>
                <w:rFonts w:hint="eastAsia"/>
                <w:szCs w:val="21"/>
              </w:rPr>
              <w:t>单位</w:t>
            </w:r>
          </w:p>
        </w:tc>
        <w:tc>
          <w:tcPr>
            <w:tcW w:w="2243" w:type="dxa"/>
            <w:tcBorders>
              <w:top w:val="single" w:color="000000" w:sz="8" w:space="0"/>
              <w:left w:val="single" w:color="000000" w:sz="8" w:space="0"/>
              <w:bottom w:val="single" w:color="000000" w:sz="8" w:space="0"/>
              <w:right w:val="single" w:color="000000" w:sz="8" w:space="0"/>
            </w:tcBorders>
            <w:vAlign w:val="center"/>
          </w:tcPr>
          <w:p>
            <w:pPr>
              <w:pStyle w:val="44"/>
              <w:jc w:val="center"/>
              <w:rPr>
                <w:rFonts w:hint="eastAsia"/>
                <w:szCs w:val="21"/>
              </w:rPr>
            </w:pPr>
            <w:r>
              <w:rPr>
                <w:rFonts w:hint="eastAsia"/>
                <w:szCs w:val="21"/>
              </w:rPr>
              <w:t>功能/参数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701"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c>
          <w:tcPr>
            <w:tcW w:w="1200" w:type="dxa"/>
            <w:tcBorders>
              <w:top w:val="single" w:color="000000" w:sz="8" w:space="0"/>
              <w:left w:val="single" w:color="000000" w:sz="8" w:space="0"/>
              <w:bottom w:val="single" w:color="000000" w:sz="8" w:space="0"/>
              <w:right w:val="single" w:color="000000" w:sz="8" w:space="0"/>
            </w:tcBorders>
            <w:vAlign w:val="center"/>
          </w:tcPr>
          <w:p>
            <w:pPr>
              <w:pStyle w:val="44"/>
              <w:rPr>
                <w:szCs w:val="21"/>
              </w:rPr>
            </w:pPr>
          </w:p>
        </w:tc>
        <w:tc>
          <w:tcPr>
            <w:tcW w:w="1189" w:type="dxa"/>
            <w:tcBorders>
              <w:top w:val="single" w:color="000000" w:sz="8" w:space="0"/>
              <w:left w:val="single" w:color="000000" w:sz="8" w:space="0"/>
              <w:bottom w:val="single" w:color="000000" w:sz="8" w:space="0"/>
              <w:right w:val="single" w:color="000000" w:sz="8" w:space="0"/>
            </w:tcBorders>
          </w:tcPr>
          <w:p>
            <w:pPr>
              <w:pStyle w:val="44"/>
              <w:rPr>
                <w:szCs w:val="21"/>
              </w:rPr>
            </w:pPr>
          </w:p>
        </w:tc>
        <w:tc>
          <w:tcPr>
            <w:tcW w:w="1014" w:type="dxa"/>
            <w:tcBorders>
              <w:top w:val="single" w:color="000000" w:sz="8" w:space="0"/>
              <w:left w:val="single" w:color="000000" w:sz="8" w:space="0"/>
              <w:bottom w:val="single" w:color="000000" w:sz="8" w:space="0"/>
              <w:right w:val="single" w:color="000000" w:sz="8" w:space="0"/>
            </w:tcBorders>
            <w:vAlign w:val="center"/>
          </w:tcPr>
          <w:p>
            <w:pPr>
              <w:pStyle w:val="44"/>
              <w:rPr>
                <w:szCs w:val="21"/>
              </w:rPr>
            </w:pPr>
          </w:p>
        </w:tc>
        <w:tc>
          <w:tcPr>
            <w:tcW w:w="882"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c>
          <w:tcPr>
            <w:tcW w:w="1296"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c>
          <w:tcPr>
            <w:tcW w:w="2243"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c>
          <w:tcPr>
            <w:tcW w:w="2243"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701"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c>
          <w:tcPr>
            <w:tcW w:w="1200" w:type="dxa"/>
            <w:tcBorders>
              <w:top w:val="single" w:color="000000" w:sz="8" w:space="0"/>
              <w:left w:val="single" w:color="000000" w:sz="8" w:space="0"/>
              <w:bottom w:val="single" w:color="000000" w:sz="8" w:space="0"/>
              <w:right w:val="single" w:color="000000" w:sz="8" w:space="0"/>
            </w:tcBorders>
            <w:vAlign w:val="center"/>
          </w:tcPr>
          <w:p>
            <w:pPr>
              <w:pStyle w:val="44"/>
              <w:rPr>
                <w:szCs w:val="21"/>
              </w:rPr>
            </w:pPr>
          </w:p>
        </w:tc>
        <w:tc>
          <w:tcPr>
            <w:tcW w:w="1189" w:type="dxa"/>
            <w:tcBorders>
              <w:top w:val="single" w:color="000000" w:sz="8" w:space="0"/>
              <w:left w:val="single" w:color="000000" w:sz="8" w:space="0"/>
              <w:bottom w:val="single" w:color="000000" w:sz="8" w:space="0"/>
              <w:right w:val="single" w:color="000000" w:sz="8" w:space="0"/>
            </w:tcBorders>
          </w:tcPr>
          <w:p>
            <w:pPr>
              <w:pStyle w:val="44"/>
              <w:rPr>
                <w:szCs w:val="21"/>
              </w:rPr>
            </w:pPr>
          </w:p>
        </w:tc>
        <w:tc>
          <w:tcPr>
            <w:tcW w:w="1014" w:type="dxa"/>
            <w:tcBorders>
              <w:top w:val="single" w:color="000000" w:sz="8" w:space="0"/>
              <w:left w:val="single" w:color="000000" w:sz="8" w:space="0"/>
              <w:bottom w:val="single" w:color="000000" w:sz="8" w:space="0"/>
              <w:right w:val="single" w:color="000000" w:sz="8" w:space="0"/>
            </w:tcBorders>
            <w:vAlign w:val="center"/>
          </w:tcPr>
          <w:p>
            <w:pPr>
              <w:pStyle w:val="44"/>
              <w:rPr>
                <w:szCs w:val="21"/>
              </w:rPr>
            </w:pPr>
          </w:p>
        </w:tc>
        <w:tc>
          <w:tcPr>
            <w:tcW w:w="882"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c>
          <w:tcPr>
            <w:tcW w:w="1296"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c>
          <w:tcPr>
            <w:tcW w:w="2243"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c>
          <w:tcPr>
            <w:tcW w:w="2243"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701"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c>
          <w:tcPr>
            <w:tcW w:w="1200" w:type="dxa"/>
            <w:tcBorders>
              <w:top w:val="single" w:color="000000" w:sz="8" w:space="0"/>
              <w:left w:val="single" w:color="000000" w:sz="8" w:space="0"/>
              <w:bottom w:val="single" w:color="000000" w:sz="8" w:space="0"/>
              <w:right w:val="single" w:color="000000" w:sz="8" w:space="0"/>
            </w:tcBorders>
            <w:vAlign w:val="center"/>
          </w:tcPr>
          <w:p>
            <w:pPr>
              <w:pStyle w:val="44"/>
              <w:rPr>
                <w:szCs w:val="21"/>
              </w:rPr>
            </w:pPr>
          </w:p>
        </w:tc>
        <w:tc>
          <w:tcPr>
            <w:tcW w:w="1189" w:type="dxa"/>
            <w:tcBorders>
              <w:top w:val="single" w:color="000000" w:sz="8" w:space="0"/>
              <w:left w:val="single" w:color="000000" w:sz="8" w:space="0"/>
              <w:bottom w:val="single" w:color="000000" w:sz="8" w:space="0"/>
              <w:right w:val="single" w:color="000000" w:sz="8" w:space="0"/>
            </w:tcBorders>
          </w:tcPr>
          <w:p>
            <w:pPr>
              <w:pStyle w:val="44"/>
              <w:rPr>
                <w:szCs w:val="21"/>
              </w:rPr>
            </w:pPr>
          </w:p>
        </w:tc>
        <w:tc>
          <w:tcPr>
            <w:tcW w:w="1014" w:type="dxa"/>
            <w:tcBorders>
              <w:top w:val="single" w:color="000000" w:sz="8" w:space="0"/>
              <w:left w:val="single" w:color="000000" w:sz="8" w:space="0"/>
              <w:bottom w:val="single" w:color="000000" w:sz="8" w:space="0"/>
              <w:right w:val="single" w:color="000000" w:sz="8" w:space="0"/>
            </w:tcBorders>
            <w:vAlign w:val="center"/>
          </w:tcPr>
          <w:p>
            <w:pPr>
              <w:pStyle w:val="44"/>
              <w:rPr>
                <w:szCs w:val="21"/>
              </w:rPr>
            </w:pPr>
          </w:p>
        </w:tc>
        <w:tc>
          <w:tcPr>
            <w:tcW w:w="882"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c>
          <w:tcPr>
            <w:tcW w:w="1296"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c>
          <w:tcPr>
            <w:tcW w:w="2243"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c>
          <w:tcPr>
            <w:tcW w:w="2243"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701"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c>
          <w:tcPr>
            <w:tcW w:w="1200" w:type="dxa"/>
            <w:tcBorders>
              <w:top w:val="single" w:color="000000" w:sz="8" w:space="0"/>
              <w:left w:val="single" w:color="000000" w:sz="8" w:space="0"/>
              <w:bottom w:val="single" w:color="000000" w:sz="8" w:space="0"/>
              <w:right w:val="single" w:color="000000" w:sz="8" w:space="0"/>
            </w:tcBorders>
            <w:vAlign w:val="center"/>
          </w:tcPr>
          <w:p>
            <w:pPr>
              <w:pStyle w:val="44"/>
              <w:rPr>
                <w:szCs w:val="21"/>
              </w:rPr>
            </w:pPr>
          </w:p>
        </w:tc>
        <w:tc>
          <w:tcPr>
            <w:tcW w:w="1189" w:type="dxa"/>
            <w:tcBorders>
              <w:top w:val="single" w:color="000000" w:sz="8" w:space="0"/>
              <w:left w:val="single" w:color="000000" w:sz="8" w:space="0"/>
              <w:bottom w:val="single" w:color="000000" w:sz="8" w:space="0"/>
              <w:right w:val="single" w:color="000000" w:sz="8" w:space="0"/>
            </w:tcBorders>
          </w:tcPr>
          <w:p>
            <w:pPr>
              <w:pStyle w:val="44"/>
              <w:rPr>
                <w:szCs w:val="21"/>
              </w:rPr>
            </w:pPr>
          </w:p>
        </w:tc>
        <w:tc>
          <w:tcPr>
            <w:tcW w:w="1014" w:type="dxa"/>
            <w:tcBorders>
              <w:top w:val="single" w:color="000000" w:sz="8" w:space="0"/>
              <w:left w:val="single" w:color="000000" w:sz="8" w:space="0"/>
              <w:bottom w:val="single" w:color="000000" w:sz="8" w:space="0"/>
              <w:right w:val="single" w:color="000000" w:sz="8" w:space="0"/>
            </w:tcBorders>
            <w:vAlign w:val="center"/>
          </w:tcPr>
          <w:p>
            <w:pPr>
              <w:pStyle w:val="44"/>
              <w:rPr>
                <w:szCs w:val="21"/>
              </w:rPr>
            </w:pPr>
          </w:p>
        </w:tc>
        <w:tc>
          <w:tcPr>
            <w:tcW w:w="882"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c>
          <w:tcPr>
            <w:tcW w:w="1296"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c>
          <w:tcPr>
            <w:tcW w:w="2243"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c>
          <w:tcPr>
            <w:tcW w:w="2243"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701" w:type="dxa"/>
            <w:tcBorders>
              <w:top w:val="single" w:color="000000" w:sz="8" w:space="0"/>
              <w:left w:val="single" w:color="000000" w:sz="8" w:space="0"/>
              <w:bottom w:val="single" w:color="000000" w:sz="8" w:space="0"/>
              <w:right w:val="single" w:color="000000" w:sz="8" w:space="0"/>
            </w:tcBorders>
            <w:vAlign w:val="center"/>
          </w:tcPr>
          <w:p>
            <w:pPr>
              <w:pStyle w:val="44"/>
              <w:jc w:val="center"/>
              <w:rPr>
                <w:szCs w:val="21"/>
              </w:rPr>
            </w:pPr>
          </w:p>
        </w:tc>
        <w:tc>
          <w:tcPr>
            <w:tcW w:w="1200" w:type="dxa"/>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rPr>
                <w:rFonts w:cs="宋体"/>
                <w:sz w:val="24"/>
                <w:szCs w:val="28"/>
              </w:rPr>
            </w:pPr>
          </w:p>
        </w:tc>
        <w:tc>
          <w:tcPr>
            <w:tcW w:w="1189" w:type="dxa"/>
            <w:tcBorders>
              <w:top w:val="single" w:color="000000" w:sz="8" w:space="0"/>
              <w:left w:val="single" w:color="000000" w:sz="8" w:space="0"/>
              <w:bottom w:val="single" w:color="000000" w:sz="8" w:space="0"/>
              <w:right w:val="single" w:color="000000" w:sz="8" w:space="0"/>
            </w:tcBorders>
          </w:tcPr>
          <w:p>
            <w:pPr>
              <w:widowControl/>
              <w:adjustRightInd w:val="0"/>
              <w:snapToGrid w:val="0"/>
              <w:jc w:val="left"/>
              <w:rPr>
                <w:rFonts w:cs="宋体"/>
                <w:sz w:val="24"/>
                <w:szCs w:val="28"/>
              </w:rPr>
            </w:pPr>
          </w:p>
        </w:tc>
        <w:tc>
          <w:tcPr>
            <w:tcW w:w="1014" w:type="dxa"/>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rPr>
                <w:rFonts w:cs="宋体"/>
                <w:sz w:val="24"/>
                <w:szCs w:val="28"/>
              </w:rPr>
            </w:pPr>
          </w:p>
        </w:tc>
        <w:tc>
          <w:tcPr>
            <w:tcW w:w="882" w:type="dxa"/>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rPr>
                <w:rFonts w:cs="宋体"/>
                <w:sz w:val="24"/>
                <w:szCs w:val="28"/>
              </w:rPr>
            </w:pPr>
          </w:p>
        </w:tc>
        <w:tc>
          <w:tcPr>
            <w:tcW w:w="1296" w:type="dxa"/>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rPr>
                <w:rFonts w:cs="宋体"/>
                <w:sz w:val="24"/>
                <w:szCs w:val="28"/>
              </w:rPr>
            </w:pPr>
          </w:p>
        </w:tc>
        <w:tc>
          <w:tcPr>
            <w:tcW w:w="2243" w:type="dxa"/>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rPr>
                <w:rFonts w:cs="宋体"/>
                <w:sz w:val="24"/>
                <w:szCs w:val="28"/>
              </w:rPr>
            </w:pPr>
          </w:p>
        </w:tc>
        <w:tc>
          <w:tcPr>
            <w:tcW w:w="2243" w:type="dxa"/>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rPr>
                <w:rFonts w:cs="宋体"/>
                <w:sz w:val="24"/>
                <w:szCs w:val="28"/>
              </w:rPr>
            </w:pPr>
          </w:p>
        </w:tc>
      </w:tr>
    </w:tbl>
    <w:p>
      <w:pPr>
        <w:snapToGrid w:val="0"/>
        <w:spacing w:beforeLines="50"/>
        <w:rPr>
          <w:rFonts w:ascii="仿宋" w:hAnsi="仿宋" w:eastAsia="仿宋"/>
          <w:color w:val="000000" w:themeColor="text1"/>
          <w:sz w:val="30"/>
          <w:szCs w:val="30"/>
        </w:rPr>
      </w:pPr>
    </w:p>
    <w:p>
      <w:pPr>
        <w:snapToGrid w:val="0"/>
        <w:spacing w:beforeLines="50"/>
        <w:rPr>
          <w:rFonts w:ascii="仿宋" w:hAnsi="仿宋" w:eastAsia="仿宋"/>
          <w:color w:val="000000" w:themeColor="text1"/>
          <w:sz w:val="30"/>
          <w:szCs w:val="30"/>
        </w:rPr>
      </w:pPr>
      <w:r>
        <w:rPr>
          <w:rFonts w:hint="eastAsia" w:ascii="仿宋" w:hAnsi="仿宋" w:eastAsia="仿宋"/>
          <w:color w:val="000000" w:themeColor="text1"/>
          <w:sz w:val="30"/>
          <w:szCs w:val="30"/>
        </w:rPr>
        <w:t>服务类</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rPr>
            </w:pPr>
            <w:r>
              <w:rPr>
                <w:rFonts w:hint="eastAsia" w:ascii="仿宋" w:hAnsi="仿宋" w:eastAsia="仿宋"/>
                <w:color w:val="000000" w:themeColor="text1"/>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rPr>
            </w:pPr>
            <w:r>
              <w:rPr>
                <w:rFonts w:hint="eastAsia" w:ascii="仿宋" w:hAnsi="仿宋" w:eastAsia="仿宋"/>
                <w:color w:val="000000" w:themeColor="text1"/>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rPr>
            </w:pPr>
            <w:r>
              <w:rPr>
                <w:rFonts w:hint="eastAsia" w:ascii="仿宋" w:hAnsi="仿宋" w:eastAsia="仿宋"/>
                <w:color w:val="000000" w:themeColor="text1"/>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rPr>
            </w:pPr>
            <w:r>
              <w:rPr>
                <w:rFonts w:hint="eastAsia" w:ascii="仿宋" w:hAnsi="仿宋" w:eastAsia="仿宋"/>
                <w:color w:val="000000" w:themeColor="text1"/>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rPr>
            </w:pPr>
          </w:p>
        </w:tc>
      </w:tr>
    </w:tbl>
    <w:p>
      <w:pPr>
        <w:snapToGrid w:val="0"/>
        <w:spacing w:beforeLines="50"/>
        <w:rPr>
          <w:rFonts w:ascii="仿宋" w:hAnsi="仿宋" w:eastAsia="仿宋"/>
          <w:color w:val="000000" w:themeColor="text1"/>
          <w:sz w:val="30"/>
          <w:szCs w:val="30"/>
        </w:rPr>
      </w:pPr>
      <w:r>
        <w:rPr>
          <w:rFonts w:hint="eastAsia" w:ascii="仿宋" w:hAnsi="仿宋" w:eastAsia="仿宋"/>
          <w:color w:val="000000" w:themeColor="text1"/>
          <w:sz w:val="30"/>
          <w:szCs w:val="30"/>
        </w:rPr>
        <w:t>注：可按本项目类型（货物或服务类项目进行填写，在填写时，如上表不适合本项目的实际情况，可在确保投标明细内容完整的情况下，根据上表格式自行划表填写。</w:t>
      </w:r>
    </w:p>
    <w:p>
      <w:pPr>
        <w:snapToGrid w:val="0"/>
        <w:spacing w:beforeLines="50"/>
        <w:rPr>
          <w:rFonts w:ascii="仿宋" w:hAnsi="仿宋" w:eastAsia="仿宋"/>
          <w:color w:val="000000" w:themeColor="text1"/>
          <w:sz w:val="30"/>
          <w:szCs w:val="30"/>
        </w:rPr>
      </w:pPr>
    </w:p>
    <w:p>
      <w:pPr>
        <w:snapToGrid w:val="0"/>
        <w:spacing w:beforeLines="50"/>
        <w:rPr>
          <w:rFonts w:ascii="仿宋" w:hAnsi="仿宋" w:eastAsia="仿宋"/>
          <w:color w:val="000000" w:themeColor="text1"/>
          <w:sz w:val="30"/>
          <w:szCs w:val="30"/>
          <w:u w:val="single"/>
        </w:rPr>
      </w:pPr>
      <w:r>
        <w:rPr>
          <w:rFonts w:hint="eastAsia" w:ascii="仿宋" w:hAnsi="仿宋" w:eastAsia="仿宋"/>
          <w:color w:val="000000" w:themeColor="text1"/>
          <w:sz w:val="30"/>
          <w:szCs w:val="30"/>
        </w:rPr>
        <w:t>授权代表签名：</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0"/>
          <w:szCs w:val="30"/>
        </w:rPr>
        <w:t xml:space="preserve">               日期：</w:t>
      </w:r>
      <w:r>
        <w:rPr>
          <w:rFonts w:hint="eastAsia" w:ascii="仿宋" w:hAnsi="仿宋" w:eastAsia="仿宋"/>
          <w:color w:val="000000" w:themeColor="text1"/>
          <w:sz w:val="30"/>
          <w:szCs w:val="30"/>
          <w:u w:val="single"/>
        </w:rPr>
        <w:t xml:space="preserve">         </w:t>
      </w:r>
    </w:p>
    <w:p>
      <w:pPr>
        <w:snapToGrid w:val="0"/>
        <w:spacing w:before="50" w:after="50"/>
        <w:rPr>
          <w:rFonts w:ascii="仿宋" w:hAnsi="仿宋" w:eastAsia="仿宋"/>
          <w:color w:val="000000" w:themeColor="text1"/>
          <w:spacing w:val="20"/>
          <w:sz w:val="30"/>
          <w:szCs w:val="30"/>
        </w:rPr>
      </w:pPr>
    </w:p>
    <w:p>
      <w:pPr>
        <w:snapToGrid w:val="0"/>
        <w:spacing w:before="50" w:after="50"/>
        <w:rPr>
          <w:rFonts w:ascii="仿宋" w:hAnsi="仿宋" w:eastAsia="仿宋"/>
          <w:color w:val="000000" w:themeColor="text1"/>
          <w:sz w:val="30"/>
          <w:szCs w:val="30"/>
        </w:rPr>
      </w:pPr>
      <w:r>
        <w:rPr>
          <w:rFonts w:hint="eastAsia" w:ascii="仿宋" w:hAnsi="仿宋" w:eastAsia="仿宋"/>
          <w:color w:val="000000" w:themeColor="text1"/>
          <w:spacing w:val="20"/>
          <w:sz w:val="30"/>
          <w:szCs w:val="30"/>
        </w:rPr>
        <w:br w:type="page"/>
      </w:r>
      <w:r>
        <w:rPr>
          <w:rFonts w:hint="eastAsia" w:ascii="仿宋" w:hAnsi="仿宋" w:eastAsia="仿宋"/>
          <w:color w:val="000000" w:themeColor="text1"/>
          <w:sz w:val="30"/>
          <w:szCs w:val="30"/>
        </w:rPr>
        <w:t>附件10：</w:t>
      </w:r>
    </w:p>
    <w:p>
      <w:pPr>
        <w:snapToGrid w:val="0"/>
        <w:spacing w:before="50" w:afterLines="50"/>
        <w:jc w:val="center"/>
        <w:rPr>
          <w:rFonts w:ascii="仿宋" w:hAnsi="仿宋" w:eastAsia="仿宋"/>
          <w:b/>
          <w:color w:val="000000" w:themeColor="text1"/>
          <w:spacing w:val="40"/>
          <w:kern w:val="0"/>
          <w:sz w:val="36"/>
          <w:szCs w:val="36"/>
        </w:rPr>
      </w:pPr>
      <w:r>
        <w:rPr>
          <w:rFonts w:hint="eastAsia" w:ascii="仿宋" w:hAnsi="仿宋" w:eastAsia="仿宋"/>
          <w:b/>
          <w:color w:val="000000" w:themeColor="text1"/>
          <w:spacing w:val="40"/>
          <w:kern w:val="0"/>
          <w:sz w:val="36"/>
          <w:szCs w:val="36"/>
        </w:rPr>
        <w:t>技 术 响 应 表</w:t>
      </w:r>
    </w:p>
    <w:p>
      <w:pPr>
        <w:snapToGrid w:val="0"/>
        <w:spacing w:before="50" w:afterLines="50"/>
        <w:jc w:val="center"/>
        <w:rPr>
          <w:rFonts w:ascii="仿宋" w:hAnsi="仿宋" w:eastAsia="仿宋"/>
          <w:b/>
          <w:color w:val="000000" w:themeColor="text1"/>
          <w:sz w:val="32"/>
          <w:szCs w:val="32"/>
        </w:rPr>
      </w:pPr>
    </w:p>
    <w:p>
      <w:pPr>
        <w:pStyle w:val="11"/>
        <w:snapToGrid w:val="0"/>
        <w:ind w:left="840"/>
        <w:rPr>
          <w:rFonts w:ascii="仿宋" w:hAnsi="仿宋" w:eastAsia="仿宋"/>
          <w:color w:val="000000" w:themeColor="text1"/>
          <w:sz w:val="30"/>
          <w:szCs w:val="30"/>
          <w:u w:val="single"/>
        </w:rPr>
      </w:pPr>
      <w:r>
        <w:rPr>
          <w:rFonts w:hint="eastAsia" w:ascii="仿宋" w:hAnsi="仿宋" w:eastAsia="仿宋"/>
          <w:color w:val="000000" w:themeColor="text1"/>
          <w:sz w:val="30"/>
          <w:szCs w:val="30"/>
        </w:rPr>
        <w:t>投标人全称（公章）：</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0"/>
          <w:szCs w:val="30"/>
        </w:rPr>
        <w:t xml:space="preserve">            标项：</w:t>
      </w:r>
      <w:r>
        <w:rPr>
          <w:rFonts w:hint="eastAsia" w:ascii="仿宋" w:hAnsi="仿宋" w:eastAsia="仿宋"/>
          <w:color w:val="000000" w:themeColor="text1"/>
          <w:sz w:val="30"/>
          <w:szCs w:val="30"/>
          <w:u w:val="single"/>
        </w:rPr>
        <w:t xml:space="preserve">       </w:t>
      </w:r>
    </w:p>
    <w:tbl>
      <w:tblPr>
        <w:tblStyle w:val="26"/>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仿宋" w:hAnsi="仿宋" w:eastAsia="仿宋"/>
                <w:color w:val="000000" w:themeColor="text1"/>
                <w:sz w:val="30"/>
                <w:szCs w:val="30"/>
              </w:rPr>
            </w:pPr>
            <w:r>
              <w:rPr>
                <w:rFonts w:hint="eastAsia" w:ascii="仿宋" w:hAnsi="仿宋" w:eastAsia="仿宋"/>
                <w:color w:val="000000" w:themeColor="text1"/>
                <w:sz w:val="30"/>
                <w:szCs w:val="30"/>
              </w:rPr>
              <w:t>招标文件要求</w:t>
            </w:r>
          </w:p>
        </w:tc>
        <w:tc>
          <w:tcPr>
            <w:tcW w:w="2878"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仿宋" w:hAnsi="仿宋" w:eastAsia="仿宋"/>
                <w:color w:val="000000" w:themeColor="text1"/>
                <w:sz w:val="30"/>
                <w:szCs w:val="30"/>
              </w:rPr>
            </w:pPr>
            <w:r>
              <w:rPr>
                <w:rFonts w:hint="eastAsia" w:ascii="仿宋" w:hAnsi="仿宋" w:eastAsia="仿宋"/>
                <w:color w:val="000000" w:themeColor="text1"/>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仿宋" w:hAnsi="仿宋" w:eastAsia="仿宋"/>
                <w:color w:val="000000" w:themeColor="text1"/>
                <w:sz w:val="30"/>
                <w:szCs w:val="30"/>
              </w:rPr>
            </w:pPr>
            <w:r>
              <w:rPr>
                <w:rFonts w:hint="eastAsia" w:ascii="仿宋" w:hAnsi="仿宋" w:eastAsia="仿宋"/>
                <w:color w:val="000000" w:themeColor="text1"/>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hAnsi="仿宋" w:eastAsia="仿宋"/>
                <w:color w:val="000000" w:themeColor="text1"/>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15"/>
              <w:snapToGrid w:val="0"/>
              <w:spacing w:before="120" w:after="120" w:line="240" w:lineRule="auto"/>
              <w:outlineLvl w:val="0"/>
              <w:rPr>
                <w:rFonts w:ascii="仿宋" w:hAnsi="仿宋" w:eastAsia="仿宋"/>
                <w:color w:val="000000" w:themeColor="text1"/>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15"/>
              <w:snapToGrid w:val="0"/>
              <w:spacing w:before="120" w:after="120" w:line="240" w:lineRule="auto"/>
              <w:outlineLvl w:val="0"/>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hAnsi="仿宋" w:eastAsia="仿宋"/>
                <w:color w:val="000000" w:themeColor="text1"/>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15"/>
              <w:snapToGrid w:val="0"/>
              <w:spacing w:before="120" w:after="120" w:line="240" w:lineRule="auto"/>
              <w:rPr>
                <w:rFonts w:ascii="仿宋" w:hAnsi="仿宋" w:eastAsia="仿宋"/>
                <w:color w:val="000000" w:themeColor="text1"/>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15"/>
              <w:snapToGrid w:val="0"/>
              <w:spacing w:before="120" w:after="120" w:line="240" w:lineRule="auto"/>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hAnsi="仿宋" w:eastAsia="仿宋"/>
                <w:color w:val="000000" w:themeColor="text1"/>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15"/>
              <w:snapToGrid w:val="0"/>
              <w:spacing w:before="120" w:after="120" w:line="240" w:lineRule="auto"/>
              <w:outlineLvl w:val="0"/>
              <w:rPr>
                <w:rFonts w:ascii="仿宋" w:hAnsi="仿宋" w:eastAsia="仿宋"/>
                <w:color w:val="000000" w:themeColor="text1"/>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15"/>
              <w:snapToGrid w:val="0"/>
              <w:spacing w:before="120" w:after="120" w:line="240" w:lineRule="auto"/>
              <w:outlineLvl w:val="0"/>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hAnsi="仿宋" w:eastAsia="仿宋"/>
                <w:color w:val="000000" w:themeColor="text1"/>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15"/>
              <w:snapToGrid w:val="0"/>
              <w:spacing w:before="120" w:after="120" w:line="240" w:lineRule="auto"/>
              <w:outlineLvl w:val="0"/>
              <w:rPr>
                <w:rFonts w:ascii="仿宋" w:hAnsi="仿宋" w:eastAsia="仿宋"/>
                <w:color w:val="000000" w:themeColor="text1"/>
                <w:sz w:val="30"/>
                <w:szCs w:val="30"/>
              </w:rPr>
            </w:pPr>
          </w:p>
        </w:tc>
        <w:tc>
          <w:tcPr>
            <w:tcW w:w="2423" w:type="dxa"/>
            <w:tcBorders>
              <w:top w:val="single" w:color="auto" w:sz="4" w:space="0"/>
              <w:left w:val="single" w:color="auto" w:sz="4" w:space="0"/>
              <w:bottom w:val="nil"/>
              <w:right w:val="single" w:color="auto" w:sz="4" w:space="0"/>
            </w:tcBorders>
          </w:tcPr>
          <w:p>
            <w:pPr>
              <w:pStyle w:val="15"/>
              <w:snapToGrid w:val="0"/>
              <w:spacing w:before="120" w:after="120" w:line="240" w:lineRule="auto"/>
              <w:outlineLvl w:val="0"/>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hAnsi="仿宋" w:eastAsia="仿宋"/>
                <w:color w:val="000000" w:themeColor="text1"/>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15"/>
              <w:snapToGrid w:val="0"/>
              <w:spacing w:before="120" w:after="120" w:line="240" w:lineRule="auto"/>
              <w:outlineLvl w:val="0"/>
              <w:rPr>
                <w:rFonts w:ascii="仿宋" w:hAnsi="仿宋" w:eastAsia="仿宋"/>
                <w:color w:val="000000" w:themeColor="text1"/>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15"/>
              <w:snapToGrid w:val="0"/>
              <w:spacing w:before="120" w:after="120" w:line="240" w:lineRule="auto"/>
              <w:outlineLvl w:val="0"/>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hAnsi="仿宋" w:eastAsia="仿宋"/>
                <w:color w:val="000000" w:themeColor="text1"/>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15"/>
              <w:snapToGrid w:val="0"/>
              <w:spacing w:before="120" w:after="120" w:line="240" w:lineRule="auto"/>
              <w:outlineLvl w:val="0"/>
              <w:rPr>
                <w:rFonts w:ascii="仿宋" w:hAnsi="仿宋" w:eastAsia="仿宋"/>
                <w:color w:val="000000" w:themeColor="text1"/>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15"/>
              <w:snapToGrid w:val="0"/>
              <w:spacing w:before="120" w:after="120" w:line="240" w:lineRule="auto"/>
              <w:outlineLvl w:val="0"/>
              <w:rPr>
                <w:rFonts w:ascii="仿宋" w:hAnsi="仿宋" w:eastAsia="仿宋"/>
                <w:color w:val="000000" w:themeColor="text1"/>
                <w:sz w:val="30"/>
                <w:szCs w:val="30"/>
              </w:rPr>
            </w:pPr>
          </w:p>
        </w:tc>
      </w:tr>
    </w:tbl>
    <w:p>
      <w:pPr>
        <w:snapToGrid w:val="0"/>
        <w:spacing w:line="460" w:lineRule="exact"/>
        <w:jc w:val="left"/>
        <w:rPr>
          <w:rFonts w:ascii="仿宋" w:hAnsi="仿宋" w:eastAsia="仿宋"/>
          <w:color w:val="000000"/>
          <w:spacing w:val="20"/>
          <w:kern w:val="0"/>
          <w:sz w:val="30"/>
          <w:szCs w:val="30"/>
        </w:rPr>
      </w:pPr>
      <w:r>
        <w:rPr>
          <w:rFonts w:hint="eastAsia" w:ascii="仿宋" w:hAnsi="仿宋" w:eastAsia="仿宋"/>
          <w:color w:val="000000" w:themeColor="text1"/>
          <w:sz w:val="30"/>
          <w:szCs w:val="30"/>
        </w:rPr>
        <w:t>注：</w:t>
      </w:r>
      <w:r>
        <w:rPr>
          <w:rFonts w:hint="eastAsia" w:ascii="仿宋" w:hAnsi="仿宋" w:eastAsia="仿宋"/>
          <w:color w:val="000000"/>
          <w:sz w:val="30"/>
          <w:szCs w:val="30"/>
        </w:rPr>
        <w:t>投标人应根据招标文件要求逐项响应并在“偏离情况”栏注明“正偏离”、“负偏离”或“无偏离”</w:t>
      </w:r>
    </w:p>
    <w:p>
      <w:pPr>
        <w:pStyle w:val="14"/>
        <w:rPr>
          <w:rFonts w:ascii="仿宋" w:hAnsi="仿宋" w:eastAsia="仿宋"/>
          <w:color w:val="000000" w:themeColor="text1"/>
          <w:spacing w:val="20"/>
          <w:kern w:val="0"/>
          <w:sz w:val="30"/>
          <w:szCs w:val="30"/>
        </w:rPr>
      </w:pPr>
    </w:p>
    <w:p>
      <w:pPr>
        <w:snapToGrid w:val="0"/>
        <w:spacing w:before="50" w:after="50"/>
        <w:rPr>
          <w:rFonts w:ascii="仿宋" w:hAnsi="仿宋" w:eastAsia="仿宋"/>
          <w:color w:val="000000" w:themeColor="text1"/>
          <w:spacing w:val="20"/>
          <w:sz w:val="30"/>
          <w:szCs w:val="30"/>
        </w:rPr>
      </w:pPr>
    </w:p>
    <w:p>
      <w:pPr>
        <w:snapToGrid w:val="0"/>
        <w:spacing w:before="50" w:after="50"/>
        <w:rPr>
          <w:rFonts w:ascii="仿宋" w:hAnsi="仿宋" w:eastAsia="仿宋"/>
          <w:color w:val="000000" w:themeColor="text1"/>
          <w:sz w:val="30"/>
          <w:szCs w:val="30"/>
        </w:rPr>
      </w:pPr>
      <w:r>
        <w:rPr>
          <w:rFonts w:hint="eastAsia" w:ascii="仿宋" w:hAnsi="仿宋" w:eastAsia="仿宋"/>
          <w:color w:val="000000" w:themeColor="text1"/>
          <w:spacing w:val="20"/>
          <w:sz w:val="30"/>
          <w:szCs w:val="30"/>
        </w:rPr>
        <w:t>授权代表签名：</w:t>
      </w:r>
      <w:r>
        <w:rPr>
          <w:rFonts w:hint="eastAsia" w:ascii="仿宋" w:hAnsi="仿宋" w:eastAsia="仿宋"/>
          <w:color w:val="000000" w:themeColor="text1"/>
          <w:spacing w:val="20"/>
          <w:sz w:val="30"/>
          <w:szCs w:val="30"/>
          <w:u w:val="single"/>
        </w:rPr>
        <w:t xml:space="preserve">        </w:t>
      </w:r>
      <w:r>
        <w:rPr>
          <w:rFonts w:hint="eastAsia" w:ascii="仿宋" w:hAnsi="仿宋" w:eastAsia="仿宋"/>
          <w:color w:val="000000" w:themeColor="text1"/>
          <w:spacing w:val="20"/>
          <w:sz w:val="30"/>
          <w:szCs w:val="30"/>
        </w:rPr>
        <w:t xml:space="preserve">          日 期：</w:t>
      </w:r>
      <w:r>
        <w:rPr>
          <w:rFonts w:hint="eastAsia" w:ascii="仿宋" w:hAnsi="仿宋" w:eastAsia="仿宋"/>
          <w:color w:val="000000" w:themeColor="text1"/>
          <w:spacing w:val="20"/>
          <w:sz w:val="30"/>
          <w:szCs w:val="30"/>
          <w:u w:val="single"/>
        </w:rPr>
        <w:t xml:space="preserve">       </w:t>
      </w:r>
    </w:p>
    <w:p>
      <w:pPr>
        <w:snapToGrid w:val="0"/>
        <w:spacing w:before="50" w:afterLines="50"/>
        <w:jc w:val="left"/>
        <w:rPr>
          <w:rFonts w:ascii="仿宋" w:hAnsi="仿宋" w:eastAsia="仿宋"/>
          <w:color w:val="000000" w:themeColor="text1"/>
          <w:sz w:val="30"/>
          <w:szCs w:val="30"/>
        </w:rPr>
      </w:pPr>
    </w:p>
    <w:p>
      <w:pPr>
        <w:snapToGrid w:val="0"/>
        <w:spacing w:before="50" w:after="50"/>
        <w:rPr>
          <w:rFonts w:ascii="仿宋" w:hAnsi="仿宋" w:eastAsia="仿宋"/>
          <w:color w:val="000000" w:themeColor="text1"/>
          <w:sz w:val="30"/>
          <w:szCs w:val="30"/>
        </w:rPr>
      </w:pPr>
      <w:r>
        <w:rPr>
          <w:rFonts w:hint="eastAsia" w:ascii="仿宋" w:hAnsi="仿宋" w:eastAsia="仿宋"/>
          <w:color w:val="000000" w:themeColor="text1"/>
          <w:sz w:val="30"/>
          <w:szCs w:val="30"/>
        </w:rPr>
        <w:br w:type="page"/>
      </w:r>
      <w:r>
        <w:rPr>
          <w:rFonts w:hint="eastAsia" w:ascii="仿宋" w:hAnsi="仿宋" w:eastAsia="仿宋"/>
          <w:color w:val="000000" w:themeColor="text1"/>
          <w:sz w:val="30"/>
          <w:szCs w:val="30"/>
        </w:rPr>
        <w:t>附件11：</w:t>
      </w:r>
    </w:p>
    <w:p>
      <w:pPr>
        <w:snapToGrid w:val="0"/>
        <w:spacing w:before="50" w:afterLines="50"/>
        <w:jc w:val="center"/>
        <w:rPr>
          <w:rFonts w:ascii="仿宋" w:hAnsi="仿宋" w:eastAsia="仿宋"/>
          <w:b/>
          <w:color w:val="000000" w:themeColor="text1"/>
          <w:kern w:val="0"/>
          <w:sz w:val="36"/>
          <w:szCs w:val="36"/>
        </w:rPr>
      </w:pPr>
      <w:r>
        <w:rPr>
          <w:rFonts w:hint="eastAsia" w:ascii="仿宋" w:hAnsi="仿宋" w:eastAsia="仿宋"/>
          <w:b/>
          <w:color w:val="000000" w:themeColor="text1"/>
          <w:kern w:val="0"/>
          <w:sz w:val="36"/>
          <w:szCs w:val="36"/>
        </w:rPr>
        <w:t>项目组人员清单</w:t>
      </w:r>
    </w:p>
    <w:p>
      <w:pPr>
        <w:snapToGrid w:val="0"/>
        <w:spacing w:beforeLines="50" w:after="50"/>
        <w:jc w:val="center"/>
        <w:rPr>
          <w:rFonts w:ascii="仿宋" w:hAnsi="仿宋" w:eastAsia="仿宋"/>
          <w:b/>
          <w:color w:val="000000" w:themeColor="text1"/>
          <w:sz w:val="30"/>
          <w:szCs w:val="30"/>
        </w:rPr>
      </w:pPr>
    </w:p>
    <w:p>
      <w:pPr>
        <w:pStyle w:val="11"/>
        <w:snapToGrid w:val="0"/>
        <w:ind w:left="840"/>
        <w:rPr>
          <w:rFonts w:ascii="仿宋" w:hAnsi="仿宋" w:eastAsia="仿宋"/>
          <w:color w:val="000000" w:themeColor="text1"/>
          <w:sz w:val="30"/>
          <w:szCs w:val="30"/>
          <w:u w:val="single"/>
        </w:rPr>
      </w:pPr>
      <w:r>
        <w:rPr>
          <w:rFonts w:hint="eastAsia" w:ascii="仿宋" w:hAnsi="仿宋" w:eastAsia="仿宋"/>
          <w:color w:val="000000" w:themeColor="text1"/>
          <w:sz w:val="30"/>
          <w:szCs w:val="30"/>
        </w:rPr>
        <w:t>投标人全称（公章）：</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0"/>
          <w:szCs w:val="30"/>
        </w:rPr>
        <w:t xml:space="preserve">              标项：</w:t>
      </w:r>
      <w:r>
        <w:rPr>
          <w:rFonts w:hint="eastAsia" w:ascii="仿宋" w:hAnsi="仿宋" w:eastAsia="仿宋"/>
          <w:color w:val="000000" w:themeColor="text1"/>
          <w:sz w:val="30"/>
          <w:szCs w:val="30"/>
          <w:u w:val="single"/>
        </w:rPr>
        <w:t xml:space="preserve">       </w:t>
      </w:r>
    </w:p>
    <w:p>
      <w:pPr>
        <w:snapToGrid w:val="0"/>
        <w:spacing w:before="50" w:afterLines="50" w:line="460" w:lineRule="exact"/>
        <w:jc w:val="left"/>
        <w:rPr>
          <w:rFonts w:ascii="仿宋" w:hAnsi="仿宋" w:eastAsia="仿宋"/>
          <w:color w:val="000000" w:themeColor="text1"/>
          <w:sz w:val="30"/>
          <w:szCs w:val="30"/>
        </w:rPr>
      </w:pPr>
    </w:p>
    <w:tbl>
      <w:tblPr>
        <w:tblStyle w:val="26"/>
        <w:tblW w:w="8615"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9"/>
        <w:gridCol w:w="2410"/>
        <w:gridCol w:w="2268"/>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color w:val="000000" w:themeColor="text1"/>
                <w:sz w:val="30"/>
                <w:szCs w:val="30"/>
              </w:rPr>
            </w:pPr>
            <w:r>
              <w:rPr>
                <w:rFonts w:hint="eastAsia" w:ascii="仿宋" w:hAnsi="仿宋" w:eastAsia="仿宋"/>
                <w:color w:val="000000" w:themeColor="text1"/>
                <w:sz w:val="30"/>
                <w:szCs w:val="30"/>
              </w:rPr>
              <w:t>姓名</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color w:val="000000" w:themeColor="text1"/>
                <w:sz w:val="30"/>
                <w:szCs w:val="30"/>
              </w:rPr>
            </w:pPr>
            <w:r>
              <w:rPr>
                <w:rFonts w:hint="eastAsia" w:ascii="仿宋" w:hAnsi="仿宋" w:eastAsia="仿宋"/>
                <w:color w:val="000000" w:themeColor="text1"/>
                <w:sz w:val="30"/>
                <w:szCs w:val="30"/>
              </w:rPr>
              <w:t>岗位</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bCs/>
                <w:color w:val="000000" w:themeColor="text1"/>
                <w:sz w:val="30"/>
                <w:szCs w:val="30"/>
              </w:rPr>
            </w:pPr>
            <w:r>
              <w:rPr>
                <w:rFonts w:hint="eastAsia" w:ascii="仿宋" w:hAnsi="仿宋" w:eastAsia="仿宋"/>
                <w:bCs/>
                <w:color w:val="000000" w:themeColor="text1"/>
                <w:sz w:val="30"/>
                <w:szCs w:val="30"/>
              </w:rPr>
              <w:t>参加工作时间</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bCs/>
                <w:color w:val="000000" w:themeColor="text1"/>
                <w:sz w:val="30"/>
                <w:szCs w:val="30"/>
              </w:rPr>
            </w:pPr>
            <w:r>
              <w:rPr>
                <w:rFonts w:hint="eastAsia" w:ascii="仿宋" w:hAnsi="仿宋" w:eastAsia="仿宋"/>
                <w:bCs/>
                <w:color w:val="000000" w:themeColor="text1"/>
                <w:sz w:val="30"/>
                <w:szCs w:val="30"/>
              </w:rPr>
              <w:t>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6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6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6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6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6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color w:val="000000" w:themeColor="text1"/>
                <w:sz w:val="30"/>
                <w:szCs w:val="30"/>
              </w:rPr>
            </w:pPr>
          </w:p>
        </w:tc>
      </w:tr>
    </w:tbl>
    <w:p>
      <w:pPr>
        <w:snapToGrid w:val="0"/>
        <w:spacing w:before="50" w:afterLines="50" w:line="460" w:lineRule="exact"/>
        <w:jc w:val="left"/>
        <w:rPr>
          <w:rFonts w:ascii="仿宋" w:hAnsi="仿宋" w:eastAsia="仿宋"/>
          <w:color w:val="000000" w:themeColor="text1"/>
          <w:sz w:val="30"/>
          <w:szCs w:val="30"/>
        </w:rPr>
      </w:pPr>
    </w:p>
    <w:p>
      <w:pPr>
        <w:snapToGrid w:val="0"/>
        <w:spacing w:before="50" w:afterLines="50" w:line="460" w:lineRule="exact"/>
        <w:jc w:val="left"/>
        <w:rPr>
          <w:rFonts w:ascii="仿宋" w:hAnsi="仿宋" w:eastAsia="仿宋"/>
          <w:color w:val="000000" w:themeColor="text1"/>
          <w:sz w:val="30"/>
          <w:szCs w:val="30"/>
        </w:rPr>
      </w:pPr>
      <w:r>
        <w:rPr>
          <w:rFonts w:hint="eastAsia" w:ascii="仿宋" w:hAnsi="仿宋" w:eastAsia="仿宋"/>
          <w:color w:val="000000" w:themeColor="text1"/>
          <w:sz w:val="30"/>
          <w:szCs w:val="30"/>
        </w:rPr>
        <w:t xml:space="preserve">注：在填写时，如本表格不适合投标单位的实际情况，可根据本表格式自行划表填写。 </w:t>
      </w:r>
    </w:p>
    <w:p>
      <w:pPr>
        <w:snapToGrid w:val="0"/>
        <w:spacing w:before="50" w:afterLines="50" w:line="460" w:lineRule="exact"/>
        <w:jc w:val="left"/>
        <w:rPr>
          <w:rFonts w:ascii="仿宋" w:hAnsi="仿宋" w:eastAsia="仿宋"/>
          <w:color w:val="000000" w:themeColor="text1"/>
          <w:sz w:val="30"/>
          <w:szCs w:val="30"/>
        </w:rPr>
      </w:pPr>
    </w:p>
    <w:p>
      <w:pPr>
        <w:snapToGrid w:val="0"/>
        <w:spacing w:before="50" w:after="50" w:line="460" w:lineRule="exact"/>
        <w:rPr>
          <w:rFonts w:ascii="仿宋" w:hAnsi="仿宋" w:eastAsia="仿宋"/>
          <w:color w:val="000000" w:themeColor="text1"/>
          <w:spacing w:val="20"/>
          <w:sz w:val="30"/>
          <w:szCs w:val="30"/>
          <w:u w:val="single"/>
        </w:rPr>
      </w:pPr>
      <w:r>
        <w:rPr>
          <w:rFonts w:hint="eastAsia" w:ascii="仿宋" w:hAnsi="仿宋" w:eastAsia="仿宋"/>
          <w:color w:val="000000" w:themeColor="text1"/>
          <w:spacing w:val="20"/>
          <w:sz w:val="30"/>
          <w:szCs w:val="30"/>
        </w:rPr>
        <w:t>授权代表签名：</w:t>
      </w:r>
      <w:r>
        <w:rPr>
          <w:rFonts w:hint="eastAsia" w:ascii="仿宋" w:hAnsi="仿宋" w:eastAsia="仿宋"/>
          <w:color w:val="000000" w:themeColor="text1"/>
          <w:spacing w:val="20"/>
          <w:sz w:val="30"/>
          <w:szCs w:val="30"/>
          <w:u w:val="single"/>
        </w:rPr>
        <w:t xml:space="preserve">              </w:t>
      </w:r>
      <w:r>
        <w:rPr>
          <w:rFonts w:hint="eastAsia" w:ascii="仿宋" w:hAnsi="仿宋" w:eastAsia="仿宋"/>
          <w:color w:val="000000" w:themeColor="text1"/>
          <w:spacing w:val="20"/>
          <w:sz w:val="30"/>
          <w:szCs w:val="30"/>
        </w:rPr>
        <w:t xml:space="preserve"> 日  期：</w:t>
      </w:r>
      <w:r>
        <w:rPr>
          <w:rFonts w:hint="eastAsia" w:ascii="仿宋" w:hAnsi="仿宋" w:eastAsia="仿宋"/>
          <w:color w:val="000000" w:themeColor="text1"/>
          <w:spacing w:val="20"/>
          <w:sz w:val="30"/>
          <w:szCs w:val="30"/>
          <w:u w:val="single"/>
        </w:rPr>
        <w:t xml:space="preserve">        </w:t>
      </w:r>
    </w:p>
    <w:p>
      <w:pPr>
        <w:snapToGrid w:val="0"/>
        <w:spacing w:before="50" w:afterLines="50" w:line="460" w:lineRule="exact"/>
        <w:jc w:val="left"/>
        <w:rPr>
          <w:rFonts w:ascii="仿宋" w:hAnsi="仿宋" w:eastAsia="仿宋"/>
          <w:color w:val="000000" w:themeColor="text1"/>
          <w:sz w:val="30"/>
          <w:szCs w:val="30"/>
        </w:rPr>
      </w:pPr>
    </w:p>
    <w:p>
      <w:pPr>
        <w:pStyle w:val="15"/>
        <w:snapToGrid w:val="0"/>
        <w:spacing w:before="120" w:after="120" w:line="460" w:lineRule="exact"/>
        <w:rPr>
          <w:rFonts w:ascii="仿宋" w:hAnsi="仿宋" w:eastAsia="仿宋"/>
          <w:color w:val="000000" w:themeColor="text1"/>
          <w:sz w:val="30"/>
          <w:szCs w:val="30"/>
        </w:rPr>
      </w:pPr>
    </w:p>
    <w:p>
      <w:pPr>
        <w:snapToGrid w:val="0"/>
        <w:spacing w:before="50"/>
        <w:jc w:val="left"/>
        <w:rPr>
          <w:rFonts w:ascii="仿宋" w:hAnsi="仿宋" w:eastAsia="仿宋"/>
          <w:color w:val="000000" w:themeColor="text1"/>
          <w:sz w:val="30"/>
          <w:szCs w:val="30"/>
        </w:rPr>
      </w:pPr>
      <w:r>
        <w:rPr>
          <w:rFonts w:hint="eastAsia" w:ascii="仿宋" w:hAnsi="仿宋" w:eastAsia="仿宋"/>
          <w:color w:val="000000" w:themeColor="text1"/>
          <w:sz w:val="30"/>
          <w:szCs w:val="30"/>
        </w:rPr>
        <w:br w:type="page"/>
      </w:r>
      <w:r>
        <w:rPr>
          <w:rFonts w:hint="eastAsia" w:ascii="仿宋" w:hAnsi="仿宋" w:eastAsia="仿宋"/>
          <w:color w:val="000000" w:themeColor="text1"/>
          <w:sz w:val="30"/>
          <w:szCs w:val="30"/>
        </w:rPr>
        <w:t>附件12：</w:t>
      </w:r>
    </w:p>
    <w:p>
      <w:pPr>
        <w:snapToGrid w:val="0"/>
        <w:spacing w:before="50" w:after="50"/>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商务响应表</w:t>
      </w:r>
    </w:p>
    <w:p>
      <w:pPr>
        <w:snapToGrid w:val="0"/>
        <w:spacing w:before="50"/>
        <w:jc w:val="center"/>
        <w:rPr>
          <w:rFonts w:ascii="仿宋" w:hAnsi="仿宋" w:eastAsia="仿宋"/>
          <w:b/>
          <w:color w:val="000000" w:themeColor="text1"/>
          <w:sz w:val="32"/>
          <w:szCs w:val="32"/>
        </w:rPr>
      </w:pPr>
    </w:p>
    <w:p>
      <w:pPr>
        <w:pStyle w:val="11"/>
        <w:snapToGrid w:val="0"/>
        <w:ind w:left="840"/>
        <w:rPr>
          <w:rFonts w:ascii="仿宋" w:hAnsi="仿宋" w:eastAsia="仿宋"/>
          <w:color w:val="000000" w:themeColor="text1"/>
          <w:sz w:val="30"/>
          <w:szCs w:val="30"/>
          <w:u w:val="single"/>
        </w:rPr>
      </w:pPr>
      <w:r>
        <w:rPr>
          <w:rFonts w:hint="eastAsia" w:ascii="仿宋" w:hAnsi="仿宋" w:eastAsia="仿宋"/>
          <w:color w:val="000000" w:themeColor="text1"/>
          <w:sz w:val="30"/>
          <w:szCs w:val="30"/>
        </w:rPr>
        <w:t>投标人全称（公章）：</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0"/>
          <w:szCs w:val="30"/>
        </w:rPr>
        <w:t xml:space="preserve">              标项：</w:t>
      </w:r>
      <w:r>
        <w:rPr>
          <w:rFonts w:hint="eastAsia" w:ascii="仿宋" w:hAnsi="仿宋" w:eastAsia="仿宋"/>
          <w:color w:val="000000" w:themeColor="text1"/>
          <w:sz w:val="30"/>
          <w:szCs w:val="30"/>
          <w:u w:val="single"/>
        </w:rPr>
        <w:t xml:space="preserve">       </w:t>
      </w:r>
    </w:p>
    <w:tbl>
      <w:tblPr>
        <w:tblStyle w:val="26"/>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4"/>
        <w:gridCol w:w="2248"/>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000000" w:themeColor="text1"/>
                <w:sz w:val="30"/>
                <w:szCs w:val="30"/>
              </w:rPr>
            </w:pPr>
            <w:r>
              <w:rPr>
                <w:rFonts w:hint="eastAsia" w:ascii="仿宋" w:hAnsi="仿宋" w:eastAsia="仿宋"/>
                <w:color w:val="000000" w:themeColor="text1"/>
                <w:sz w:val="30"/>
                <w:szCs w:val="30"/>
              </w:rPr>
              <w:t>项目</w:t>
            </w:r>
          </w:p>
        </w:tc>
        <w:tc>
          <w:tcPr>
            <w:tcW w:w="224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000000" w:themeColor="text1"/>
                <w:sz w:val="30"/>
                <w:szCs w:val="30"/>
              </w:rPr>
            </w:pPr>
            <w:r>
              <w:rPr>
                <w:rFonts w:hint="eastAsia" w:ascii="仿宋" w:hAnsi="仿宋" w:eastAsia="仿宋"/>
                <w:color w:val="000000" w:themeColor="text1"/>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000000" w:themeColor="text1"/>
                <w:sz w:val="30"/>
                <w:szCs w:val="30"/>
              </w:rPr>
            </w:pPr>
            <w:r>
              <w:rPr>
                <w:rFonts w:hint="eastAsia" w:ascii="仿宋" w:hAnsi="仿宋" w:eastAsia="仿宋"/>
                <w:color w:val="000000" w:themeColor="text1"/>
                <w:sz w:val="30"/>
                <w:szCs w:val="30"/>
              </w:rPr>
              <w:t>是否</w:t>
            </w:r>
          </w:p>
          <w:p>
            <w:pPr>
              <w:snapToGrid w:val="0"/>
              <w:spacing w:beforeLines="50"/>
              <w:jc w:val="center"/>
              <w:rPr>
                <w:rFonts w:ascii="仿宋" w:hAnsi="仿宋" w:eastAsia="仿宋"/>
                <w:color w:val="000000" w:themeColor="text1"/>
                <w:sz w:val="30"/>
                <w:szCs w:val="30"/>
              </w:rPr>
            </w:pPr>
            <w:r>
              <w:rPr>
                <w:rFonts w:hint="eastAsia" w:ascii="仿宋" w:hAnsi="仿宋" w:eastAsia="仿宋"/>
                <w:color w:val="000000" w:themeColor="text1"/>
                <w:sz w:val="30"/>
                <w:szCs w:val="30"/>
              </w:rPr>
              <w:t>响应</w:t>
            </w:r>
          </w:p>
        </w:tc>
        <w:tc>
          <w:tcPr>
            <w:tcW w:w="301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000000" w:themeColor="text1"/>
                <w:sz w:val="30"/>
                <w:szCs w:val="30"/>
              </w:rPr>
            </w:pPr>
            <w:r>
              <w:rPr>
                <w:rFonts w:hint="eastAsia" w:ascii="仿宋" w:hAnsi="仿宋" w:eastAsia="仿宋"/>
                <w:color w:val="000000" w:themeColor="text1"/>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rPr>
            </w:pPr>
          </w:p>
        </w:tc>
      </w:tr>
    </w:tbl>
    <w:p>
      <w:pPr>
        <w:snapToGrid w:val="0"/>
        <w:spacing w:beforeLines="50"/>
        <w:rPr>
          <w:rFonts w:ascii="仿宋" w:hAnsi="仿宋" w:eastAsia="仿宋"/>
          <w:color w:val="000000" w:themeColor="text1"/>
          <w:sz w:val="30"/>
          <w:szCs w:val="30"/>
          <w:u w:val="single"/>
        </w:rPr>
      </w:pPr>
      <w:r>
        <w:rPr>
          <w:rFonts w:hint="eastAsia" w:ascii="仿宋" w:hAnsi="仿宋" w:eastAsia="仿宋"/>
          <w:color w:val="000000" w:themeColor="text1"/>
          <w:sz w:val="30"/>
          <w:szCs w:val="30"/>
        </w:rPr>
        <w:t>授权代表签名：</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0"/>
          <w:szCs w:val="30"/>
        </w:rPr>
        <w:t xml:space="preserve">               日期：</w:t>
      </w:r>
      <w:r>
        <w:rPr>
          <w:rFonts w:hint="eastAsia" w:ascii="仿宋" w:hAnsi="仿宋" w:eastAsia="仿宋"/>
          <w:color w:val="000000" w:themeColor="text1"/>
          <w:sz w:val="30"/>
          <w:szCs w:val="30"/>
          <w:u w:val="single"/>
        </w:rPr>
        <w:t xml:space="preserve">         </w:t>
      </w:r>
    </w:p>
    <w:p>
      <w:pPr>
        <w:snapToGrid w:val="0"/>
        <w:spacing w:before="50" w:afterLines="50"/>
        <w:jc w:val="left"/>
        <w:rPr>
          <w:rFonts w:ascii="仿宋" w:hAnsi="仿宋" w:eastAsia="仿宋"/>
          <w:color w:val="000000" w:themeColor="text1"/>
          <w:sz w:val="30"/>
          <w:szCs w:val="30"/>
        </w:rPr>
      </w:pPr>
    </w:p>
    <w:p>
      <w:pPr>
        <w:snapToGrid w:val="0"/>
        <w:spacing w:before="50" w:afterLines="50"/>
        <w:jc w:val="left"/>
        <w:rPr>
          <w:rFonts w:ascii="仿宋" w:hAnsi="仿宋" w:eastAsia="仿宋"/>
          <w:b/>
          <w:color w:val="000000"/>
          <w:sz w:val="30"/>
          <w:szCs w:val="30"/>
        </w:rPr>
      </w:pPr>
      <w:r>
        <w:rPr>
          <w:rFonts w:hint="eastAsia" w:ascii="仿宋" w:hAnsi="仿宋" w:eastAsia="仿宋"/>
          <w:b/>
          <w:color w:val="000000"/>
          <w:sz w:val="30"/>
          <w:szCs w:val="30"/>
        </w:rPr>
        <w:t>注：投标人应对照招标文件要求逐项填写。</w:t>
      </w:r>
    </w:p>
    <w:p>
      <w:pPr>
        <w:snapToGrid w:val="0"/>
        <w:spacing w:before="50" w:afterLines="50"/>
        <w:jc w:val="left"/>
        <w:rPr>
          <w:rFonts w:ascii="仿宋" w:hAnsi="仿宋" w:eastAsia="仿宋"/>
          <w:b/>
          <w:color w:val="000000" w:themeColor="text1"/>
          <w:sz w:val="30"/>
          <w:szCs w:val="30"/>
        </w:rPr>
      </w:pPr>
    </w:p>
    <w:p>
      <w:pPr>
        <w:snapToGrid w:val="0"/>
        <w:spacing w:before="50" w:afterLines="50"/>
        <w:jc w:val="left"/>
        <w:rPr>
          <w:rFonts w:ascii="仿宋" w:hAnsi="仿宋" w:eastAsia="仿宋"/>
          <w:color w:val="000000" w:themeColor="text1"/>
          <w:sz w:val="30"/>
          <w:szCs w:val="30"/>
        </w:rPr>
      </w:pPr>
    </w:p>
    <w:p>
      <w:pPr>
        <w:snapToGrid w:val="0"/>
        <w:spacing w:before="50" w:afterLines="50"/>
        <w:jc w:val="left"/>
        <w:rPr>
          <w:rFonts w:ascii="仿宋" w:hAnsi="仿宋" w:eastAsia="仿宋"/>
          <w:color w:val="000000" w:themeColor="text1"/>
          <w:sz w:val="30"/>
          <w:szCs w:val="30"/>
        </w:rPr>
      </w:pPr>
    </w:p>
    <w:p>
      <w:pPr>
        <w:widowControl/>
        <w:jc w:val="left"/>
        <w:rPr>
          <w:rFonts w:ascii="仿宋" w:hAnsi="仿宋" w:eastAsia="仿宋"/>
          <w:color w:val="000000" w:themeColor="text1"/>
          <w:sz w:val="30"/>
          <w:szCs w:val="30"/>
        </w:rPr>
        <w:sectPr>
          <w:pgSz w:w="11906" w:h="16838"/>
          <w:pgMar w:top="1474" w:right="1797" w:bottom="1247" w:left="1797" w:header="851" w:footer="851" w:gutter="0"/>
          <w:cols w:space="720" w:num="1"/>
        </w:sectPr>
      </w:pPr>
    </w:p>
    <w:p>
      <w:pPr>
        <w:snapToGrid w:val="0"/>
        <w:spacing w:before="50" w:afterLines="50"/>
        <w:jc w:val="left"/>
        <w:rPr>
          <w:rFonts w:ascii="仿宋" w:hAnsi="仿宋" w:eastAsia="仿宋"/>
          <w:color w:val="000000" w:themeColor="text1"/>
          <w:sz w:val="30"/>
          <w:szCs w:val="30"/>
        </w:rPr>
      </w:pPr>
      <w:r>
        <w:rPr>
          <w:rFonts w:hint="eastAsia" w:ascii="仿宋" w:hAnsi="仿宋" w:eastAsia="仿宋"/>
          <w:color w:val="000000" w:themeColor="text1"/>
          <w:sz w:val="30"/>
          <w:szCs w:val="30"/>
        </w:rPr>
        <w:t>附件13：</w:t>
      </w:r>
    </w:p>
    <w:p>
      <w:pPr>
        <w:snapToGrid w:val="0"/>
        <w:spacing w:before="50" w:after="50"/>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投标人业绩情况一览表</w:t>
      </w:r>
    </w:p>
    <w:p>
      <w:pPr>
        <w:pStyle w:val="11"/>
        <w:snapToGrid w:val="0"/>
        <w:ind w:left="840"/>
        <w:rPr>
          <w:rFonts w:ascii="仿宋" w:hAnsi="仿宋" w:eastAsia="仿宋"/>
          <w:color w:val="000000" w:themeColor="text1"/>
          <w:sz w:val="30"/>
          <w:szCs w:val="30"/>
          <w:u w:val="single"/>
        </w:rPr>
      </w:pPr>
      <w:r>
        <w:rPr>
          <w:rFonts w:hint="eastAsia" w:ascii="仿宋" w:hAnsi="仿宋" w:eastAsia="仿宋"/>
          <w:color w:val="000000" w:themeColor="text1"/>
          <w:sz w:val="30"/>
          <w:szCs w:val="30"/>
        </w:rPr>
        <w:t>投标人全称（公章）：</w:t>
      </w:r>
      <w:r>
        <w:rPr>
          <w:rFonts w:hint="eastAsia" w:ascii="仿宋" w:hAnsi="仿宋" w:eastAsia="仿宋"/>
          <w:color w:val="000000" w:themeColor="text1"/>
          <w:sz w:val="30"/>
          <w:szCs w:val="30"/>
          <w:u w:val="single"/>
        </w:rPr>
        <w:t xml:space="preserve">          </w:t>
      </w:r>
    </w:p>
    <w:tbl>
      <w:tblPr>
        <w:tblStyle w:val="26"/>
        <w:tblW w:w="13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3587"/>
        <w:gridCol w:w="1132"/>
        <w:gridCol w:w="1132"/>
        <w:gridCol w:w="1132"/>
        <w:gridCol w:w="1133"/>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75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rPr>
            </w:pPr>
            <w:r>
              <w:rPr>
                <w:rFonts w:hint="eastAsia" w:ascii="仿宋" w:hAnsi="仿宋" w:eastAsia="仿宋"/>
                <w:color w:val="000000" w:themeColor="text1"/>
                <w:sz w:val="30"/>
                <w:szCs w:val="30"/>
              </w:rPr>
              <w:t>采购单位名称</w:t>
            </w:r>
          </w:p>
        </w:tc>
        <w:tc>
          <w:tcPr>
            <w:tcW w:w="358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rPr>
            </w:pPr>
            <w:r>
              <w:rPr>
                <w:rFonts w:hint="eastAsia" w:ascii="仿宋" w:hAnsi="仿宋" w:eastAsia="仿宋"/>
                <w:color w:val="000000" w:themeColor="text1"/>
                <w:sz w:val="30"/>
                <w:szCs w:val="30"/>
              </w:rPr>
              <w:t>设备或服务项目名称</w:t>
            </w:r>
          </w:p>
        </w:tc>
        <w:tc>
          <w:tcPr>
            <w:tcW w:w="113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rPr>
            </w:pPr>
            <w:r>
              <w:rPr>
                <w:rFonts w:hint="eastAsia" w:ascii="仿宋" w:hAnsi="仿宋" w:eastAsia="仿宋"/>
                <w:color w:val="000000" w:themeColor="text1"/>
                <w:sz w:val="30"/>
                <w:szCs w:val="30"/>
              </w:rPr>
              <w:t>采购</w:t>
            </w:r>
          </w:p>
          <w:p>
            <w:pPr>
              <w:snapToGrid w:val="0"/>
              <w:jc w:val="center"/>
              <w:rPr>
                <w:rFonts w:ascii="仿宋" w:hAnsi="仿宋" w:eastAsia="仿宋"/>
                <w:color w:val="000000" w:themeColor="text1"/>
                <w:sz w:val="30"/>
                <w:szCs w:val="30"/>
              </w:rPr>
            </w:pPr>
            <w:r>
              <w:rPr>
                <w:rFonts w:hint="eastAsia" w:ascii="仿宋" w:hAnsi="仿宋" w:eastAsia="仿宋"/>
                <w:color w:val="000000" w:themeColor="text1"/>
                <w:sz w:val="30"/>
                <w:szCs w:val="30"/>
              </w:rPr>
              <w:t>数量</w:t>
            </w:r>
          </w:p>
        </w:tc>
        <w:tc>
          <w:tcPr>
            <w:tcW w:w="113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rPr>
            </w:pPr>
            <w:r>
              <w:rPr>
                <w:rFonts w:hint="eastAsia" w:ascii="仿宋" w:hAnsi="仿宋" w:eastAsia="仿宋"/>
                <w:color w:val="000000" w:themeColor="text1"/>
                <w:sz w:val="30"/>
                <w:szCs w:val="30"/>
              </w:rPr>
              <w:t>单价</w:t>
            </w:r>
          </w:p>
        </w:tc>
        <w:tc>
          <w:tcPr>
            <w:tcW w:w="226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rPr>
            </w:pPr>
            <w:r>
              <w:rPr>
                <w:rFonts w:hint="eastAsia" w:ascii="仿宋" w:hAnsi="仿宋" w:eastAsia="仿宋"/>
                <w:color w:val="000000" w:themeColor="text1"/>
                <w:sz w:val="30"/>
                <w:szCs w:val="30"/>
              </w:rPr>
              <w:t>附件页码</w:t>
            </w:r>
          </w:p>
        </w:tc>
        <w:tc>
          <w:tcPr>
            <w:tcW w:w="226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rPr>
            </w:pPr>
            <w:r>
              <w:rPr>
                <w:rFonts w:hint="eastAsia" w:ascii="仿宋" w:hAnsi="仿宋" w:eastAsia="仿宋"/>
                <w:color w:val="000000" w:themeColor="text1"/>
                <w:sz w:val="30"/>
                <w:szCs w:val="30"/>
              </w:rPr>
              <w:t>采购单位联系人及</w:t>
            </w:r>
          </w:p>
          <w:p>
            <w:pPr>
              <w:snapToGrid w:val="0"/>
              <w:jc w:val="center"/>
              <w:rPr>
                <w:rFonts w:ascii="仿宋" w:hAnsi="仿宋" w:eastAsia="仿宋"/>
                <w:color w:val="000000" w:themeColor="text1"/>
                <w:sz w:val="30"/>
                <w:szCs w:val="30"/>
              </w:rPr>
            </w:pPr>
            <w:r>
              <w:rPr>
                <w:rFonts w:hint="eastAsia" w:ascii="仿宋" w:hAnsi="仿宋" w:eastAsia="仿宋"/>
                <w:color w:val="000000" w:themeColor="text1"/>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rPr>
            </w:pPr>
          </w:p>
        </w:tc>
        <w:tc>
          <w:tcPr>
            <w:tcW w:w="3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rPr>
            </w:pP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rPr>
            </w:pPr>
            <w:r>
              <w:rPr>
                <w:rFonts w:hint="eastAsia" w:ascii="仿宋" w:hAnsi="仿宋" w:eastAsia="仿宋"/>
                <w:color w:val="000000" w:themeColor="text1"/>
                <w:sz w:val="30"/>
                <w:szCs w:val="30"/>
              </w:rPr>
              <w:t>合</w:t>
            </w:r>
          </w:p>
          <w:p>
            <w:pPr>
              <w:snapToGrid w:val="0"/>
              <w:jc w:val="center"/>
              <w:rPr>
                <w:rFonts w:ascii="仿宋" w:hAnsi="仿宋" w:eastAsia="仿宋"/>
                <w:color w:val="000000" w:themeColor="text1"/>
                <w:sz w:val="30"/>
                <w:szCs w:val="30"/>
              </w:rPr>
            </w:pPr>
            <w:r>
              <w:rPr>
                <w:rFonts w:hint="eastAsia" w:ascii="仿宋" w:hAnsi="仿宋" w:eastAsia="仿宋"/>
                <w:color w:val="000000" w:themeColor="text1"/>
                <w:sz w:val="30"/>
                <w:szCs w:val="30"/>
              </w:rPr>
              <w:t>同</w:t>
            </w:r>
          </w:p>
        </w:tc>
        <w:tc>
          <w:tcPr>
            <w:tcW w:w="11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rPr>
            </w:pPr>
            <w:r>
              <w:rPr>
                <w:rFonts w:hint="eastAsia" w:ascii="仿宋" w:hAnsi="仿宋" w:eastAsia="仿宋"/>
                <w:color w:val="000000" w:themeColor="text1"/>
                <w:sz w:val="30"/>
                <w:szCs w:val="30"/>
              </w:rPr>
              <w:t>验收</w:t>
            </w:r>
          </w:p>
          <w:p>
            <w:pPr>
              <w:snapToGrid w:val="0"/>
              <w:jc w:val="center"/>
              <w:rPr>
                <w:rFonts w:ascii="仿宋" w:hAnsi="仿宋" w:eastAsia="仿宋"/>
                <w:color w:val="000000" w:themeColor="text1"/>
                <w:sz w:val="30"/>
                <w:szCs w:val="30"/>
              </w:rPr>
            </w:pPr>
            <w:r>
              <w:rPr>
                <w:rFonts w:hint="eastAsia" w:ascii="仿宋" w:hAnsi="仿宋" w:eastAsia="仿宋"/>
                <w:color w:val="000000" w:themeColor="text1"/>
                <w:sz w:val="30"/>
                <w:szCs w:val="30"/>
              </w:rPr>
              <w:t>报告</w:t>
            </w:r>
          </w:p>
        </w:tc>
        <w:tc>
          <w:tcPr>
            <w:tcW w:w="22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5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11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226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5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11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226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5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11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226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5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11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c>
          <w:tcPr>
            <w:tcW w:w="226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0381" w:type="dxa"/>
          <w:trHeight w:val="389" w:hRule="atLeast"/>
        </w:trPr>
        <w:tc>
          <w:tcPr>
            <w:tcW w:w="275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仿宋" w:hAnsi="仿宋" w:eastAsia="仿宋"/>
                <w:color w:val="000000" w:themeColor="text1"/>
                <w:sz w:val="30"/>
                <w:szCs w:val="30"/>
              </w:rPr>
            </w:pPr>
            <w:r>
              <w:rPr>
                <w:rFonts w:hint="eastAsia" w:ascii="仿宋" w:hAnsi="仿宋" w:eastAsia="仿宋"/>
                <w:color w:val="000000" w:themeColor="text1"/>
                <w:sz w:val="30"/>
                <w:szCs w:val="30"/>
              </w:rPr>
              <w:t>备注</w:t>
            </w:r>
          </w:p>
        </w:tc>
      </w:tr>
    </w:tbl>
    <w:p>
      <w:pPr>
        <w:pStyle w:val="11"/>
        <w:snapToGrid w:val="0"/>
        <w:spacing w:before="240"/>
        <w:ind w:left="840"/>
        <w:rPr>
          <w:rFonts w:ascii="仿宋" w:hAnsi="仿宋" w:eastAsia="仿宋"/>
          <w:color w:val="000000" w:themeColor="text1"/>
          <w:kern w:val="0"/>
          <w:sz w:val="30"/>
          <w:szCs w:val="30"/>
        </w:rPr>
      </w:pPr>
      <w:r>
        <w:rPr>
          <w:rFonts w:hint="eastAsia" w:ascii="仿宋" w:hAnsi="仿宋" w:eastAsia="仿宋"/>
          <w:color w:val="000000" w:themeColor="text1"/>
          <w:sz w:val="30"/>
          <w:szCs w:val="30"/>
        </w:rPr>
        <w:t>授权代表签名：</w:t>
      </w:r>
      <w:r>
        <w:rPr>
          <w:rFonts w:hint="eastAsia" w:ascii="仿宋" w:hAnsi="仿宋" w:eastAsia="仿宋"/>
          <w:color w:val="000000" w:themeColor="text1"/>
          <w:sz w:val="30"/>
          <w:szCs w:val="30"/>
          <w:u w:val="single"/>
        </w:rPr>
        <w:t>　　　　　</w:t>
      </w:r>
      <w:r>
        <w:rPr>
          <w:rFonts w:hint="eastAsia" w:ascii="仿宋" w:hAnsi="仿宋" w:eastAsia="仿宋"/>
          <w:color w:val="000000" w:themeColor="text1"/>
          <w:sz w:val="30"/>
          <w:szCs w:val="30"/>
        </w:rPr>
        <w:t xml:space="preserve">                                            时  间：</w:t>
      </w:r>
      <w:r>
        <w:rPr>
          <w:rFonts w:hint="eastAsia" w:ascii="仿宋" w:hAnsi="仿宋" w:eastAsia="仿宋"/>
          <w:color w:val="000000" w:themeColor="text1"/>
          <w:sz w:val="30"/>
          <w:szCs w:val="30"/>
          <w:u w:val="single"/>
        </w:rPr>
        <w:t xml:space="preserve">            </w:t>
      </w:r>
    </w:p>
    <w:p>
      <w:pPr>
        <w:widowControl/>
        <w:jc w:val="left"/>
        <w:rPr>
          <w:rFonts w:ascii="仿宋" w:hAnsi="仿宋" w:eastAsia="仿宋"/>
          <w:color w:val="000000" w:themeColor="text1"/>
          <w:sz w:val="30"/>
          <w:szCs w:val="30"/>
        </w:rPr>
      </w:pPr>
    </w:p>
    <w:p>
      <w:pPr>
        <w:snapToGrid w:val="0"/>
        <w:spacing w:beforeLines="50"/>
        <w:rPr>
          <w:rFonts w:ascii="仿宋" w:hAnsi="仿宋" w:eastAsia="仿宋"/>
          <w:color w:val="000000" w:themeColor="text1"/>
          <w:sz w:val="30"/>
          <w:szCs w:val="30"/>
        </w:rPr>
      </w:pPr>
      <w:r>
        <w:rPr>
          <w:rFonts w:hint="eastAsia" w:ascii="仿宋" w:hAnsi="仿宋" w:eastAsia="仿宋"/>
          <w:color w:val="000000" w:themeColor="text1"/>
          <w:sz w:val="30"/>
          <w:szCs w:val="30"/>
        </w:rPr>
        <w:t>注：在填写时，如上表不适合本项目的实际情况，可在确保投标明细内容完整的情况下，根据上表格式自行划表填写。</w:t>
      </w:r>
    </w:p>
    <w:p>
      <w:pPr>
        <w:pStyle w:val="4"/>
        <w:sectPr>
          <w:pgSz w:w="16838" w:h="11906" w:orient="landscape"/>
          <w:pgMar w:top="1797" w:right="1474" w:bottom="1797" w:left="1247" w:header="851" w:footer="851" w:gutter="0"/>
          <w:cols w:space="720" w:num="1"/>
        </w:sectPr>
      </w:pPr>
    </w:p>
    <w:p>
      <w:pPr>
        <w:snapToGrid w:val="0"/>
        <w:spacing w:beforeLines="50" w:after="50"/>
        <w:rPr>
          <w:rFonts w:ascii="仿宋" w:hAnsi="仿宋" w:eastAsia="仿宋"/>
          <w:b/>
          <w:color w:val="000000" w:themeColor="text1"/>
          <w:sz w:val="30"/>
          <w:szCs w:val="30"/>
        </w:rPr>
      </w:pPr>
      <w:r>
        <w:rPr>
          <w:rFonts w:hint="eastAsia" w:ascii="仿宋" w:hAnsi="仿宋" w:eastAsia="仿宋"/>
          <w:color w:val="000000" w:themeColor="text1"/>
          <w:sz w:val="30"/>
          <w:szCs w:val="30"/>
        </w:rPr>
        <w:t>附件14</w:t>
      </w:r>
      <w:r>
        <w:rPr>
          <w:rFonts w:hint="eastAsia" w:ascii="仿宋" w:hAnsi="仿宋" w:eastAsia="仿宋"/>
          <w:b/>
          <w:color w:val="000000" w:themeColor="text1"/>
          <w:sz w:val="30"/>
          <w:szCs w:val="30"/>
        </w:rPr>
        <w:t xml:space="preserve">：                                    </w:t>
      </w:r>
      <w:r>
        <w:rPr>
          <w:rFonts w:hint="eastAsia" w:ascii="仿宋" w:hAnsi="仿宋" w:eastAsia="仿宋"/>
          <w:color w:val="000000" w:themeColor="text1"/>
          <w:sz w:val="30"/>
          <w:szCs w:val="30"/>
        </w:rPr>
        <w:t xml:space="preserve"> 正本或副本</w:t>
      </w:r>
    </w:p>
    <w:p>
      <w:pPr>
        <w:ind w:right="-110"/>
        <w:jc w:val="center"/>
        <w:rPr>
          <w:rFonts w:ascii="仿宋" w:hAnsi="仿宋" w:eastAsia="仿宋"/>
          <w:color w:val="000000" w:themeColor="text1"/>
          <w:spacing w:val="40"/>
          <w:sz w:val="52"/>
          <w:szCs w:val="52"/>
        </w:rPr>
      </w:pPr>
      <w:r>
        <w:rPr>
          <w:rFonts w:hint="eastAsia" w:ascii="仿宋" w:hAnsi="仿宋" w:eastAsia="仿宋"/>
          <w:color w:val="000000" w:themeColor="text1"/>
          <w:spacing w:val="40"/>
          <w:sz w:val="52"/>
          <w:szCs w:val="52"/>
        </w:rPr>
        <w:t>项目名称</w:t>
      </w:r>
    </w:p>
    <w:p>
      <w:pPr>
        <w:spacing w:beforeLines="100" w:line="240" w:lineRule="atLeast"/>
        <w:jc w:val="center"/>
        <w:rPr>
          <w:rFonts w:ascii="仿宋" w:hAnsi="仿宋" w:eastAsia="仿宋"/>
          <w:b/>
          <w:color w:val="000000" w:themeColor="text1"/>
          <w:spacing w:val="40"/>
          <w:sz w:val="84"/>
          <w:szCs w:val="84"/>
        </w:rPr>
      </w:pPr>
      <w:r>
        <w:rPr>
          <w:rFonts w:hint="eastAsia" w:ascii="仿宋" w:hAnsi="仿宋" w:eastAsia="仿宋"/>
          <w:color w:val="000000" w:themeColor="text1"/>
          <w:sz w:val="36"/>
          <w:szCs w:val="36"/>
        </w:rPr>
        <w:t>项目编号：（标项  ）</w:t>
      </w:r>
    </w:p>
    <w:p>
      <w:pPr>
        <w:spacing w:after="100" w:afterAutospacing="1" w:line="1100" w:lineRule="exact"/>
        <w:ind w:right="-108"/>
        <w:jc w:val="center"/>
        <w:rPr>
          <w:rFonts w:ascii="仿宋" w:hAnsi="仿宋" w:eastAsia="仿宋"/>
          <w:b/>
          <w:color w:val="000000" w:themeColor="text1"/>
          <w:spacing w:val="40"/>
          <w:sz w:val="84"/>
          <w:szCs w:val="84"/>
        </w:rPr>
      </w:pPr>
      <w:r>
        <w:rPr>
          <w:rFonts w:hint="eastAsia" w:ascii="仿宋" w:hAnsi="仿宋" w:eastAsia="仿宋"/>
          <w:b/>
          <w:color w:val="000000" w:themeColor="text1"/>
          <w:spacing w:val="40"/>
          <w:sz w:val="84"/>
          <w:szCs w:val="84"/>
        </w:rPr>
        <w:t>报</w:t>
      </w:r>
    </w:p>
    <w:p>
      <w:pPr>
        <w:spacing w:after="100" w:afterAutospacing="1" w:line="1100" w:lineRule="exact"/>
        <w:ind w:right="-108"/>
        <w:jc w:val="center"/>
        <w:rPr>
          <w:rFonts w:ascii="仿宋" w:hAnsi="仿宋" w:eastAsia="仿宋"/>
          <w:b/>
          <w:color w:val="000000" w:themeColor="text1"/>
          <w:spacing w:val="40"/>
          <w:sz w:val="84"/>
          <w:szCs w:val="84"/>
        </w:rPr>
      </w:pPr>
      <w:r>
        <w:rPr>
          <w:rFonts w:hint="eastAsia" w:ascii="仿宋" w:hAnsi="仿宋" w:eastAsia="仿宋"/>
          <w:b/>
          <w:color w:val="000000" w:themeColor="text1"/>
          <w:spacing w:val="40"/>
          <w:sz w:val="84"/>
          <w:szCs w:val="84"/>
        </w:rPr>
        <w:t>价</w:t>
      </w:r>
    </w:p>
    <w:p>
      <w:pPr>
        <w:spacing w:after="100" w:afterAutospacing="1" w:line="1100" w:lineRule="exact"/>
        <w:ind w:right="-108"/>
        <w:jc w:val="center"/>
        <w:rPr>
          <w:rFonts w:ascii="仿宋" w:hAnsi="仿宋" w:eastAsia="仿宋"/>
          <w:b/>
          <w:color w:val="000000" w:themeColor="text1"/>
          <w:spacing w:val="40"/>
          <w:sz w:val="84"/>
          <w:szCs w:val="84"/>
        </w:rPr>
      </w:pPr>
      <w:r>
        <w:rPr>
          <w:rFonts w:hint="eastAsia" w:ascii="仿宋" w:hAnsi="仿宋" w:eastAsia="仿宋"/>
          <w:b/>
          <w:color w:val="000000" w:themeColor="text1"/>
          <w:spacing w:val="40"/>
          <w:sz w:val="84"/>
          <w:szCs w:val="84"/>
        </w:rPr>
        <w:t>文</w:t>
      </w:r>
    </w:p>
    <w:p>
      <w:pPr>
        <w:numPr>
          <w:ins w:id="3" w:author="sport" w:date="2023-02-06T17:29:00Z"/>
        </w:numPr>
        <w:spacing w:after="100" w:afterAutospacing="1" w:line="1100" w:lineRule="exact"/>
        <w:ind w:right="-108"/>
        <w:jc w:val="center"/>
      </w:pPr>
      <w:r>
        <w:rPr>
          <w:rFonts w:hint="eastAsia" w:ascii="仿宋" w:hAnsi="仿宋" w:eastAsia="仿宋"/>
          <w:b/>
          <w:color w:val="000000" w:themeColor="text1"/>
          <w:spacing w:val="40"/>
          <w:sz w:val="84"/>
          <w:szCs w:val="84"/>
        </w:rPr>
        <w:t>件</w:t>
      </w:r>
    </w:p>
    <w:p>
      <w:pPr>
        <w:pStyle w:val="57"/>
        <w:spacing w:line="360" w:lineRule="auto"/>
        <w:rPr>
          <w:rFonts w:ascii="宋体" w:hAnsi="宋体"/>
          <w:color w:val="000000" w:themeColor="text1"/>
          <w:sz w:val="28"/>
          <w:u w:val="single"/>
        </w:rPr>
      </w:pPr>
      <w:r>
        <w:rPr>
          <w:rFonts w:hint="eastAsia" w:ascii="宋体" w:hAnsi="宋体"/>
          <w:color w:val="000000" w:themeColor="text1"/>
          <w:sz w:val="28"/>
        </w:rPr>
        <w:t>投标人全称：</w:t>
      </w:r>
      <w:r>
        <w:rPr>
          <w:rFonts w:hint="eastAsia" w:ascii="宋体" w:hAnsi="宋体"/>
          <w:color w:val="000000" w:themeColor="text1"/>
          <w:sz w:val="28"/>
          <w:u w:val="single"/>
        </w:rPr>
        <w:t xml:space="preserve">                                            </w:t>
      </w:r>
    </w:p>
    <w:p>
      <w:pPr>
        <w:pStyle w:val="57"/>
        <w:spacing w:line="360" w:lineRule="auto"/>
        <w:rPr>
          <w:rFonts w:ascii="宋体" w:hAnsi="宋体"/>
          <w:color w:val="000000" w:themeColor="text1"/>
          <w:sz w:val="28"/>
        </w:rPr>
      </w:pPr>
      <w:r>
        <w:rPr>
          <w:rFonts w:hint="eastAsia" w:ascii="宋体" w:hAnsi="宋体"/>
          <w:color w:val="000000" w:themeColor="text1"/>
          <w:sz w:val="28"/>
        </w:rPr>
        <w:t>（加盖单位公章）</w:t>
      </w:r>
    </w:p>
    <w:p>
      <w:pPr>
        <w:pStyle w:val="57"/>
        <w:spacing w:line="360" w:lineRule="auto"/>
        <w:rPr>
          <w:rFonts w:ascii="宋体" w:hAnsi="宋体"/>
          <w:color w:val="000000" w:themeColor="text1"/>
          <w:sz w:val="28"/>
          <w:u w:val="single"/>
        </w:rPr>
      </w:pPr>
      <w:r>
        <w:rPr>
          <w:rFonts w:hint="eastAsia" w:ascii="宋体" w:hAnsi="宋体"/>
          <w:color w:val="000000" w:themeColor="text1"/>
          <w:sz w:val="28"/>
        </w:rPr>
        <w:t>法定代表人印刷体姓名：</w:t>
      </w:r>
      <w:r>
        <w:rPr>
          <w:rFonts w:hint="eastAsia" w:ascii="宋体" w:hAnsi="宋体"/>
          <w:color w:val="000000" w:themeColor="text1"/>
          <w:sz w:val="28"/>
          <w:u w:val="single"/>
        </w:rPr>
        <w:t xml:space="preserve">             </w:t>
      </w:r>
      <w:r>
        <w:rPr>
          <w:rFonts w:hint="eastAsia" w:ascii="宋体" w:hAnsi="宋体"/>
          <w:color w:val="000000" w:themeColor="text1"/>
          <w:sz w:val="28"/>
        </w:rPr>
        <w:t xml:space="preserve">  签字（或签名章）：</w:t>
      </w:r>
      <w:r>
        <w:rPr>
          <w:rFonts w:hint="eastAsia" w:ascii="宋体" w:hAnsi="宋体"/>
          <w:color w:val="000000" w:themeColor="text1"/>
          <w:sz w:val="28"/>
          <w:u w:val="single"/>
        </w:rPr>
        <w:t xml:space="preserve">              </w:t>
      </w:r>
    </w:p>
    <w:p>
      <w:pPr>
        <w:pStyle w:val="57"/>
        <w:spacing w:line="360" w:lineRule="auto"/>
        <w:rPr>
          <w:rFonts w:ascii="宋体" w:hAnsi="宋体"/>
          <w:color w:val="000000" w:themeColor="text1"/>
          <w:sz w:val="28"/>
          <w:u w:val="single"/>
        </w:rPr>
      </w:pPr>
      <w:r>
        <w:rPr>
          <w:rFonts w:hint="eastAsia" w:ascii="宋体" w:hAnsi="宋体"/>
          <w:color w:val="000000" w:themeColor="text1"/>
          <w:sz w:val="28"/>
        </w:rPr>
        <w:t>授权投标代表印刷体姓名：</w:t>
      </w:r>
      <w:r>
        <w:rPr>
          <w:rFonts w:hint="eastAsia" w:ascii="宋体" w:hAnsi="宋体"/>
          <w:color w:val="000000" w:themeColor="text1"/>
          <w:sz w:val="28"/>
          <w:u w:val="single"/>
        </w:rPr>
        <w:t xml:space="preserve">           </w:t>
      </w:r>
      <w:r>
        <w:rPr>
          <w:rFonts w:hint="eastAsia" w:ascii="宋体" w:hAnsi="宋体"/>
          <w:color w:val="000000" w:themeColor="text1"/>
          <w:sz w:val="28"/>
        </w:rPr>
        <w:t xml:space="preserve">  签字：</w:t>
      </w:r>
      <w:r>
        <w:rPr>
          <w:rFonts w:hint="eastAsia" w:ascii="宋体" w:hAnsi="宋体"/>
          <w:color w:val="000000" w:themeColor="text1"/>
          <w:sz w:val="28"/>
          <w:u w:val="single"/>
        </w:rPr>
        <w:t xml:space="preserve">              </w:t>
      </w:r>
    </w:p>
    <w:p>
      <w:pPr>
        <w:pStyle w:val="57"/>
        <w:spacing w:line="360" w:lineRule="auto"/>
        <w:rPr>
          <w:rFonts w:ascii="宋体" w:hAnsi="宋体"/>
          <w:color w:val="000000" w:themeColor="text1"/>
          <w:sz w:val="28"/>
          <w:u w:val="single"/>
        </w:rPr>
      </w:pPr>
      <w:r>
        <w:rPr>
          <w:rFonts w:hint="eastAsia" w:ascii="宋体" w:hAnsi="宋体"/>
          <w:color w:val="000000" w:themeColor="text1"/>
          <w:sz w:val="28"/>
        </w:rPr>
        <w:t xml:space="preserve">投标人地址：   </w:t>
      </w:r>
      <w:r>
        <w:rPr>
          <w:rFonts w:hint="eastAsia" w:ascii="宋体" w:hAnsi="宋体"/>
          <w:color w:val="000000" w:themeColor="text1"/>
          <w:sz w:val="28"/>
          <w:u w:val="single"/>
        </w:rPr>
        <w:t xml:space="preserve">                                         </w:t>
      </w:r>
    </w:p>
    <w:p>
      <w:pPr>
        <w:pStyle w:val="57"/>
        <w:spacing w:line="360" w:lineRule="auto"/>
        <w:rPr>
          <w:rFonts w:ascii="宋体" w:hAnsi="宋体"/>
          <w:color w:val="000000" w:themeColor="text1"/>
          <w:sz w:val="28"/>
          <w:u w:val="single"/>
        </w:rPr>
      </w:pPr>
      <w:r>
        <w:rPr>
          <w:rFonts w:hint="eastAsia" w:ascii="宋体" w:hAnsi="宋体"/>
          <w:color w:val="000000" w:themeColor="text1"/>
          <w:sz w:val="28"/>
        </w:rPr>
        <w:t>邮编：</w:t>
      </w:r>
      <w:r>
        <w:rPr>
          <w:rFonts w:hint="eastAsia" w:ascii="宋体" w:hAnsi="宋体"/>
          <w:color w:val="000000" w:themeColor="text1"/>
          <w:sz w:val="28"/>
          <w:u w:val="single"/>
        </w:rPr>
        <w:t xml:space="preserve">                                                  </w:t>
      </w:r>
    </w:p>
    <w:p>
      <w:pPr>
        <w:pStyle w:val="57"/>
        <w:spacing w:line="360" w:lineRule="auto"/>
        <w:rPr>
          <w:rFonts w:ascii="宋体" w:hAnsi="宋体"/>
          <w:color w:val="000000" w:themeColor="text1"/>
          <w:sz w:val="28"/>
          <w:u w:val="single"/>
        </w:rPr>
      </w:pPr>
      <w:r>
        <w:rPr>
          <w:rFonts w:hint="eastAsia" w:ascii="宋体" w:hAnsi="宋体"/>
          <w:color w:val="000000" w:themeColor="text1"/>
          <w:sz w:val="28"/>
        </w:rPr>
        <w:t xml:space="preserve">联系电话：  </w:t>
      </w:r>
      <w:r>
        <w:rPr>
          <w:rFonts w:hint="eastAsia" w:ascii="宋体" w:hAnsi="宋体"/>
          <w:color w:val="000000" w:themeColor="text1"/>
          <w:sz w:val="28"/>
          <w:u w:val="single"/>
        </w:rPr>
        <w:t xml:space="preserve">                                            </w:t>
      </w:r>
    </w:p>
    <w:p>
      <w:pPr>
        <w:pStyle w:val="57"/>
        <w:spacing w:line="360" w:lineRule="auto"/>
        <w:rPr>
          <w:rFonts w:ascii="宋体" w:hAnsi="宋体"/>
          <w:color w:val="000000" w:themeColor="text1"/>
          <w:sz w:val="28"/>
        </w:rPr>
      </w:pPr>
      <w:r>
        <w:rPr>
          <w:rFonts w:hint="eastAsia" w:ascii="宋体" w:hAnsi="宋体"/>
          <w:color w:val="000000" w:themeColor="text1"/>
          <w:sz w:val="28"/>
        </w:rPr>
        <w:t xml:space="preserve">开标时间：  </w:t>
      </w:r>
      <w:r>
        <w:rPr>
          <w:rFonts w:hint="eastAsia" w:ascii="宋体" w:hAnsi="宋体"/>
          <w:color w:val="000000" w:themeColor="text1"/>
          <w:sz w:val="28"/>
          <w:u w:val="single"/>
        </w:rPr>
        <w:t xml:space="preserve">                                            </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16"/>
        <w:snapToGrid w:val="0"/>
        <w:ind w:left="0" w:leftChars="0"/>
        <w:rPr>
          <w:rFonts w:ascii="仿宋" w:hAnsi="仿宋" w:eastAsia="仿宋"/>
          <w:b/>
          <w:color w:val="000000" w:themeColor="text1"/>
          <w:sz w:val="36"/>
          <w:szCs w:val="36"/>
        </w:rPr>
      </w:pPr>
      <w:r>
        <w:rPr>
          <w:rFonts w:hint="eastAsia" w:ascii="仿宋" w:hAnsi="仿宋" w:eastAsia="仿宋"/>
          <w:color w:val="000000" w:themeColor="text1"/>
          <w:sz w:val="36"/>
          <w:szCs w:val="36"/>
        </w:rPr>
        <w:t>3、</w:t>
      </w:r>
      <w:r>
        <w:rPr>
          <w:rFonts w:hint="eastAsia" w:ascii="仿宋" w:hAnsi="仿宋" w:eastAsia="仿宋"/>
          <w:b/>
          <w:color w:val="000000" w:themeColor="text1"/>
          <w:sz w:val="36"/>
          <w:szCs w:val="36"/>
        </w:rPr>
        <w:t>报价文件目录</w:t>
      </w:r>
    </w:p>
    <w:p>
      <w:pPr>
        <w:rPr>
          <w:rFonts w:ascii="仿宋" w:hAnsi="仿宋" w:eastAsia="仿宋"/>
          <w:color w:val="000000" w:themeColor="text1"/>
        </w:rPr>
      </w:pPr>
    </w:p>
    <w:p>
      <w:pPr>
        <w:pStyle w:val="16"/>
        <w:snapToGrid w:val="0"/>
        <w:spacing w:line="460" w:lineRule="exact"/>
        <w:ind w:left="0" w:leftChars="0"/>
        <w:rPr>
          <w:rFonts w:ascii="仿宋" w:hAnsi="仿宋" w:eastAsia="仿宋"/>
          <w:color w:val="000000" w:themeColor="text1"/>
          <w:sz w:val="30"/>
          <w:szCs w:val="30"/>
        </w:rPr>
      </w:pPr>
      <w:r>
        <w:rPr>
          <w:rFonts w:hint="eastAsia" w:ascii="仿宋" w:hAnsi="仿宋" w:eastAsia="仿宋"/>
          <w:color w:val="000000" w:themeColor="text1"/>
          <w:sz w:val="30"/>
          <w:szCs w:val="30"/>
        </w:rPr>
        <w:t>（1）投标报价明细表（见附件15）；</w:t>
      </w:r>
    </w:p>
    <w:p>
      <w:pPr>
        <w:pStyle w:val="16"/>
        <w:snapToGrid w:val="0"/>
        <w:spacing w:line="460" w:lineRule="exact"/>
        <w:ind w:left="0" w:leftChars="0"/>
        <w:rPr>
          <w:rFonts w:ascii="仿宋" w:hAnsi="仿宋" w:eastAsia="仿宋"/>
          <w:color w:val="000000" w:themeColor="text1"/>
          <w:sz w:val="30"/>
          <w:szCs w:val="30"/>
        </w:rPr>
      </w:pPr>
      <w:r>
        <w:rPr>
          <w:rFonts w:hint="eastAsia" w:ascii="仿宋" w:hAnsi="仿宋" w:eastAsia="仿宋"/>
          <w:color w:val="000000" w:themeColor="text1"/>
          <w:sz w:val="30"/>
          <w:szCs w:val="30"/>
        </w:rPr>
        <w:t>（2）投标人针对报价需要说明的其他文件和说明（格式自拟）；</w:t>
      </w:r>
    </w:p>
    <w:p>
      <w:pPr>
        <w:pStyle w:val="16"/>
        <w:snapToGrid w:val="0"/>
        <w:spacing w:line="460" w:lineRule="exact"/>
        <w:ind w:left="0" w:leftChars="0"/>
        <w:rPr>
          <w:rFonts w:ascii="仿宋" w:hAnsi="仿宋" w:eastAsia="仿宋"/>
          <w:color w:val="000000" w:themeColor="text1"/>
        </w:rPr>
      </w:pPr>
      <w:r>
        <w:rPr>
          <w:rFonts w:hint="eastAsia" w:ascii="仿宋" w:hAnsi="仿宋" w:eastAsia="仿宋"/>
          <w:color w:val="000000" w:themeColor="text1"/>
          <w:sz w:val="30"/>
          <w:szCs w:val="30"/>
        </w:rPr>
        <w:t>（3）中小企业声明函（见附件16）；</w:t>
      </w:r>
    </w:p>
    <w:p>
      <w:pPr>
        <w:pStyle w:val="21"/>
        <w:spacing w:line="460" w:lineRule="exact"/>
        <w:rPr>
          <w:rFonts w:ascii="仿宋" w:hAnsi="仿宋" w:eastAsia="仿宋"/>
          <w:color w:val="000000" w:themeColor="text1"/>
          <w:sz w:val="30"/>
          <w:szCs w:val="30"/>
        </w:rPr>
      </w:pPr>
      <w:r>
        <w:rPr>
          <w:rFonts w:hint="eastAsia" w:ascii="仿宋" w:hAnsi="仿宋" w:eastAsia="仿宋"/>
          <w:color w:val="000000" w:themeColor="text1"/>
          <w:sz w:val="30"/>
          <w:szCs w:val="30"/>
        </w:rPr>
        <w:t>（4）残疾人福利企业声明函（见附件17）。</w:t>
      </w:r>
    </w:p>
    <w:p>
      <w:pPr>
        <w:pStyle w:val="15"/>
        <w:snapToGrid w:val="0"/>
        <w:spacing w:before="156" w:after="156" w:line="240" w:lineRule="auto"/>
        <w:jc w:val="left"/>
        <w:rPr>
          <w:rFonts w:ascii="仿宋" w:hAnsi="仿宋" w:eastAsia="仿宋"/>
          <w:b/>
          <w:color w:val="000000" w:themeColor="text1"/>
          <w:sz w:val="36"/>
          <w:szCs w:val="36"/>
        </w:rPr>
      </w:pPr>
      <w:r>
        <w:rPr>
          <w:rFonts w:hint="eastAsia" w:ascii="仿宋" w:hAnsi="仿宋" w:eastAsia="仿宋"/>
          <w:color w:val="000000" w:themeColor="text1"/>
          <w:kern w:val="0"/>
          <w:sz w:val="30"/>
          <w:szCs w:val="30"/>
        </w:rPr>
        <w:br w:type="page"/>
      </w:r>
      <w:r>
        <w:rPr>
          <w:rFonts w:hint="eastAsia" w:ascii="仿宋" w:hAnsi="仿宋" w:eastAsia="仿宋"/>
          <w:color w:val="000000" w:themeColor="text1"/>
          <w:sz w:val="30"/>
          <w:szCs w:val="30"/>
        </w:rPr>
        <w:t>附件15：</w:t>
      </w:r>
    </w:p>
    <w:p>
      <w:pPr>
        <w:pStyle w:val="15"/>
        <w:snapToGrid w:val="0"/>
        <w:spacing w:before="156" w:after="156" w:line="240" w:lineRule="auto"/>
        <w:ind w:firstLine="1084" w:firstLineChars="300"/>
        <w:jc w:val="center"/>
        <w:rPr>
          <w:rFonts w:hAnsi="宋体"/>
          <w:b/>
          <w:color w:val="000000" w:themeColor="text1"/>
          <w:sz w:val="36"/>
          <w:szCs w:val="36"/>
        </w:rPr>
      </w:pPr>
      <w:r>
        <w:rPr>
          <w:rFonts w:hint="eastAsia" w:hAnsi="宋体"/>
          <w:b/>
          <w:color w:val="000000" w:themeColor="text1"/>
          <w:sz w:val="36"/>
          <w:szCs w:val="36"/>
        </w:rPr>
        <w:t>投 标 报 价 明 细 表</w:t>
      </w:r>
    </w:p>
    <w:p>
      <w:pPr>
        <w:pStyle w:val="15"/>
        <w:snapToGrid w:val="0"/>
        <w:spacing w:before="156" w:after="156" w:line="240" w:lineRule="auto"/>
        <w:ind w:firstLine="1084" w:firstLineChars="300"/>
        <w:jc w:val="center"/>
        <w:rPr>
          <w:rFonts w:ascii="仿宋" w:hAnsi="仿宋" w:eastAsia="仿宋"/>
          <w:b/>
          <w:color w:val="000000" w:themeColor="text1"/>
          <w:sz w:val="36"/>
          <w:szCs w:val="36"/>
        </w:rPr>
      </w:pPr>
    </w:p>
    <w:p>
      <w:pPr>
        <w:numPr>
          <w:ins w:id="4" w:author="sport" w:date="2023-03-07T19:24:00Z"/>
        </w:numPr>
        <w:snapToGrid w:val="0"/>
        <w:rPr>
          <w:rFonts w:ascii="仿宋" w:hAnsi="仿宋" w:eastAsia="仿宋"/>
          <w:color w:val="000000" w:themeColor="text1"/>
          <w:sz w:val="28"/>
          <w:szCs w:val="28"/>
        </w:rPr>
      </w:pPr>
      <w:r>
        <w:rPr>
          <w:rFonts w:hint="eastAsia" w:ascii="仿宋" w:hAnsi="仿宋" w:eastAsia="仿宋"/>
          <w:color w:val="000000" w:themeColor="text1"/>
          <w:sz w:val="28"/>
          <w:szCs w:val="28"/>
        </w:rPr>
        <w:t>投标人全称（公章）：</w:t>
      </w:r>
      <w:r>
        <w:rPr>
          <w:rFonts w:hint="eastAsia"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 xml:space="preserve"> </w:t>
      </w:r>
    </w:p>
    <w:p>
      <w:pPr>
        <w:numPr>
          <w:ins w:id="5" w:author="sport" w:date="2023-03-07T19:24:00Z"/>
        </w:numPr>
        <w:snapToGrid w:val="0"/>
      </w:pPr>
      <w:r>
        <w:rPr>
          <w:rFonts w:hint="eastAsia" w:ascii="仿宋" w:hAnsi="仿宋" w:eastAsia="仿宋"/>
          <w:color w:val="000000" w:themeColor="text1"/>
          <w:sz w:val="28"/>
          <w:szCs w:val="28"/>
        </w:rPr>
        <w:t>招标编号及标项：</w:t>
      </w:r>
      <w:r>
        <w:rPr>
          <w:rFonts w:hint="eastAsia" w:ascii="仿宋" w:hAnsi="仿宋" w:eastAsia="仿宋"/>
          <w:b/>
          <w:color w:val="000000" w:themeColor="text1"/>
          <w:sz w:val="28"/>
          <w:szCs w:val="28"/>
          <w:u w:val="single"/>
        </w:rPr>
        <w:t xml:space="preserve">                          </w:t>
      </w:r>
    </w:p>
    <w:p>
      <w:pPr>
        <w:snapToGrid w:val="0"/>
        <w:rPr>
          <w:rFonts w:ascii="仿宋" w:hAnsi="仿宋" w:eastAsia="仿宋"/>
          <w:color w:val="000000" w:themeColor="text1"/>
          <w:sz w:val="28"/>
          <w:szCs w:val="28"/>
        </w:rPr>
      </w:pPr>
    </w:p>
    <w:tbl>
      <w:tblPr>
        <w:tblStyle w:val="26"/>
        <w:tblW w:w="84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98"/>
        <w:gridCol w:w="918"/>
        <w:gridCol w:w="910"/>
        <w:gridCol w:w="1020"/>
        <w:gridCol w:w="1359"/>
        <w:gridCol w:w="1467"/>
        <w:gridCol w:w="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492" w:type="dxa"/>
            <w:gridSpan w:val="7"/>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7" w:hRule="atLeast"/>
        </w:trPr>
        <w:tc>
          <w:tcPr>
            <w:tcW w:w="2798"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pPr>
            <w:r>
              <w:rPr>
                <w:rFonts w:hint="eastAsia" w:ascii="仿宋" w:hAnsi="仿宋" w:eastAsia="仿宋"/>
                <w:b/>
                <w:color w:val="000000" w:themeColor="text1"/>
                <w:sz w:val="24"/>
                <w:szCs w:val="24"/>
              </w:rPr>
              <w:t>货物名称及品牌、型号</w:t>
            </w:r>
          </w:p>
        </w:tc>
        <w:tc>
          <w:tcPr>
            <w:tcW w:w="918"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数量</w:t>
            </w:r>
          </w:p>
          <w:p>
            <w:pPr>
              <w:snapToGrid w:val="0"/>
              <w:spacing w:line="40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（台）</w:t>
            </w:r>
          </w:p>
        </w:tc>
        <w:tc>
          <w:tcPr>
            <w:tcW w:w="91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单价</w:t>
            </w:r>
          </w:p>
          <w:p>
            <w:pPr>
              <w:snapToGrid w:val="0"/>
              <w:spacing w:line="40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（元）</w:t>
            </w:r>
          </w:p>
        </w:tc>
        <w:tc>
          <w:tcPr>
            <w:tcW w:w="102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总价（元）</w:t>
            </w:r>
          </w:p>
        </w:tc>
        <w:tc>
          <w:tcPr>
            <w:tcW w:w="282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67" w:hRule="atLeast"/>
        </w:trPr>
        <w:tc>
          <w:tcPr>
            <w:tcW w:w="2798"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rPr>
            </w:pPr>
          </w:p>
        </w:tc>
        <w:tc>
          <w:tcPr>
            <w:tcW w:w="918"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rPr>
            </w:pPr>
          </w:p>
        </w:tc>
        <w:tc>
          <w:tcPr>
            <w:tcW w:w="91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rPr>
            </w:pPr>
          </w:p>
        </w:tc>
        <w:tc>
          <w:tcPr>
            <w:tcW w:w="102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rPr>
            </w:pPr>
          </w:p>
        </w:tc>
        <w:tc>
          <w:tcPr>
            <w:tcW w:w="135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是否小微企业</w:t>
            </w:r>
          </w:p>
        </w:tc>
        <w:tc>
          <w:tcPr>
            <w:tcW w:w="146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233" w:hRule="atLeast"/>
        </w:trPr>
        <w:tc>
          <w:tcPr>
            <w:tcW w:w="27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3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4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233" w:hRule="atLeast"/>
        </w:trPr>
        <w:tc>
          <w:tcPr>
            <w:tcW w:w="27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3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4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233" w:hRule="atLeast"/>
        </w:trPr>
        <w:tc>
          <w:tcPr>
            <w:tcW w:w="27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3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4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233" w:hRule="atLeast"/>
        </w:trPr>
        <w:tc>
          <w:tcPr>
            <w:tcW w:w="27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3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4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233" w:hRule="atLeast"/>
        </w:trPr>
        <w:tc>
          <w:tcPr>
            <w:tcW w:w="27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3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4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233" w:hRule="atLeast"/>
        </w:trPr>
        <w:tc>
          <w:tcPr>
            <w:tcW w:w="27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3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4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233" w:hRule="atLeast"/>
        </w:trPr>
        <w:tc>
          <w:tcPr>
            <w:tcW w:w="27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3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4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233" w:hRule="atLeast"/>
        </w:trPr>
        <w:tc>
          <w:tcPr>
            <w:tcW w:w="27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3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4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233" w:hRule="atLeast"/>
        </w:trPr>
        <w:tc>
          <w:tcPr>
            <w:tcW w:w="27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pPr>
          </w:p>
        </w:tc>
        <w:tc>
          <w:tcPr>
            <w:tcW w:w="9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91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3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c>
          <w:tcPr>
            <w:tcW w:w="14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 w:type="dxa"/>
          <w:trHeight w:val="313" w:hRule="atLeast"/>
        </w:trPr>
        <w:tc>
          <w:tcPr>
            <w:tcW w:w="847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投标总价合计金额大写：                                小写： ￥</w:t>
            </w:r>
            <w:r>
              <w:rPr>
                <w:rFonts w:hint="eastAsia" w:ascii="仿宋" w:hAnsi="仿宋" w:eastAsia="仿宋"/>
                <w:b/>
                <w:color w:val="000000" w:themeColor="text1"/>
                <w:sz w:val="24"/>
                <w:szCs w:val="24"/>
                <w:u w:val="single"/>
              </w:rPr>
              <w:t xml:space="preserve">          </w:t>
            </w:r>
          </w:p>
        </w:tc>
      </w:tr>
    </w:tbl>
    <w:p/>
    <w:p>
      <w:pPr>
        <w:snapToGrid w:val="0"/>
        <w:spacing w:line="400" w:lineRule="exact"/>
        <w:jc w:val="left"/>
        <w:rPr>
          <w:rFonts w:ascii="仿宋" w:hAnsi="仿宋" w:eastAsia="仿宋"/>
          <w:color w:val="000000" w:themeColor="text1"/>
          <w:sz w:val="24"/>
          <w:szCs w:val="24"/>
        </w:rPr>
      </w:pPr>
    </w:p>
    <w:p>
      <w:pPr>
        <w:snapToGrid w:val="0"/>
        <w:spacing w:line="40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授权代表签名：                              日期： </w:t>
      </w:r>
    </w:p>
    <w:p>
      <w:pPr>
        <w:snapToGrid w:val="0"/>
        <w:spacing w:line="312" w:lineRule="auto"/>
        <w:ind w:firstLine="750" w:firstLineChars="250"/>
        <w:jc w:val="left"/>
        <w:rPr>
          <w:rFonts w:ascii="仿宋" w:hAnsi="仿宋" w:eastAsia="仿宋"/>
          <w:b/>
          <w:color w:val="000000" w:themeColor="text1"/>
          <w:sz w:val="36"/>
          <w:szCs w:val="36"/>
        </w:rPr>
      </w:pPr>
      <w:r>
        <w:rPr>
          <w:rFonts w:hint="eastAsia" w:ascii="仿宋" w:hAnsi="仿宋" w:eastAsia="仿宋"/>
          <w:color w:val="000000" w:themeColor="text1"/>
          <w:sz w:val="30"/>
          <w:szCs w:val="30"/>
        </w:rPr>
        <w:br w:type="page"/>
      </w:r>
      <w:r>
        <w:rPr>
          <w:rFonts w:hint="eastAsia" w:ascii="仿宋" w:hAnsi="仿宋" w:eastAsia="仿宋"/>
          <w:color w:val="000000" w:themeColor="text1"/>
          <w:sz w:val="30"/>
          <w:szCs w:val="30"/>
        </w:rPr>
        <w:t>附件16：</w:t>
      </w:r>
    </w:p>
    <w:p>
      <w:pPr>
        <w:snapToGrid w:val="0"/>
        <w:spacing w:line="312" w:lineRule="auto"/>
        <w:ind w:firstLine="904" w:firstLineChars="250"/>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 xml:space="preserve">中小企业声明函（货物） </w:t>
      </w:r>
    </w:p>
    <w:p>
      <w:pPr>
        <w:snapToGrid w:val="0"/>
        <w:spacing w:line="312" w:lineRule="auto"/>
        <w:ind w:firstLine="600" w:firstLineChars="200"/>
        <w:jc w:val="left"/>
        <w:rPr>
          <w:rFonts w:ascii="仿宋" w:hAnsi="仿宋" w:eastAsia="仿宋"/>
          <w:color w:val="000000" w:themeColor="text1"/>
          <w:sz w:val="30"/>
          <w:szCs w:val="30"/>
        </w:rPr>
      </w:pPr>
      <w:r>
        <w:rPr>
          <w:rFonts w:hint="eastAsia" w:ascii="仿宋" w:hAnsi="仿宋" w:eastAsia="仿宋"/>
          <w:color w:val="000000" w:themeColor="text1"/>
          <w:sz w:val="30"/>
          <w:szCs w:val="30"/>
        </w:rPr>
        <w:t xml:space="preserve">本公司（联合体）郑重声明，根据《政府采购促进中小 企业发展管理办法》（财库﹝2020﹞46 号）的规定，本公司（联合体）参加  （单位名称）的  （项目名称）采购活动，提供的货物全部由符合政策要求的中小企业制造。相关企业（含联合体中的中小企业、签订分包意向协议的中小企业） 的具体情况如下： </w:t>
      </w:r>
    </w:p>
    <w:p>
      <w:pPr>
        <w:snapToGrid w:val="0"/>
        <w:spacing w:line="312" w:lineRule="auto"/>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1. （标的名称） ，属于（采购文件中明确的所属行业）行业；制造商为（企业名称），从业人员  人，营业收入为 万元，资产总额为 万元</w:t>
      </w:r>
      <w:r>
        <w:rPr>
          <w:rFonts w:hint="eastAsia" w:ascii="仿宋" w:hAnsi="仿宋" w:eastAsia="仿宋"/>
          <w:color w:val="000000" w:themeColor="text1"/>
          <w:sz w:val="30"/>
          <w:szCs w:val="30"/>
          <w:vertAlign w:val="superscript"/>
        </w:rPr>
        <w:t xml:space="preserve"> 1</w:t>
      </w:r>
      <w:r>
        <w:rPr>
          <w:rFonts w:hint="eastAsia" w:ascii="仿宋" w:hAnsi="仿宋" w:eastAsia="仿宋"/>
          <w:color w:val="000000" w:themeColor="text1"/>
          <w:sz w:val="30"/>
          <w:szCs w:val="30"/>
        </w:rPr>
        <w:t>，属于（中型企业、小型企业、微型企业）；</w:t>
      </w:r>
    </w:p>
    <w:p>
      <w:pPr>
        <w:snapToGrid w:val="0"/>
        <w:spacing w:line="312" w:lineRule="auto"/>
        <w:ind w:firstLine="750" w:firstLineChars="250"/>
        <w:jc w:val="left"/>
        <w:rPr>
          <w:rFonts w:ascii="仿宋" w:hAnsi="仿宋" w:eastAsia="仿宋"/>
          <w:color w:val="000000" w:themeColor="text1"/>
          <w:sz w:val="30"/>
          <w:szCs w:val="30"/>
        </w:rPr>
      </w:pPr>
      <w:r>
        <w:rPr>
          <w:rFonts w:hint="eastAsia" w:ascii="仿宋" w:hAnsi="仿宋" w:eastAsia="仿宋"/>
          <w:color w:val="000000" w:themeColor="text1"/>
          <w:sz w:val="30"/>
          <w:szCs w:val="30"/>
        </w:rPr>
        <w:t xml:space="preserve">2. （标的名称） ，属于（采购文件前附表中明确的所属行业） 行业；制造商为（企业名称），从业人员  人，营业收入为  万元，资产总额为  万元，属于（中型企业、小型企业、微型企业）； </w:t>
      </w:r>
    </w:p>
    <w:p>
      <w:pPr>
        <w:snapToGrid w:val="0"/>
        <w:spacing w:line="312" w:lineRule="auto"/>
        <w:ind w:firstLine="750" w:firstLineChars="250"/>
        <w:jc w:val="left"/>
        <w:rPr>
          <w:rFonts w:ascii="仿宋" w:hAnsi="仿宋" w:eastAsia="仿宋"/>
          <w:color w:val="000000" w:themeColor="text1"/>
          <w:sz w:val="30"/>
          <w:szCs w:val="30"/>
        </w:rPr>
      </w:pPr>
      <w:r>
        <w:rPr>
          <w:rFonts w:hint="eastAsia" w:ascii="仿宋" w:hAnsi="仿宋" w:eastAsia="仿宋"/>
          <w:color w:val="000000" w:themeColor="text1"/>
          <w:sz w:val="30"/>
          <w:szCs w:val="30"/>
        </w:rPr>
        <w:t xml:space="preserve">…… </w:t>
      </w:r>
    </w:p>
    <w:p>
      <w:pPr>
        <w:snapToGrid w:val="0"/>
        <w:spacing w:line="312" w:lineRule="auto"/>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 xml:space="preserve">以上企业，不属于大企业的分支机构，不存在控股股东为大企业的情形，也不存在与大企业的负责人为同一人的情形。 </w:t>
      </w:r>
    </w:p>
    <w:p>
      <w:pPr>
        <w:snapToGrid w:val="0"/>
        <w:spacing w:line="312" w:lineRule="auto"/>
        <w:ind w:firstLine="600" w:firstLineChars="200"/>
      </w:pPr>
      <w:r>
        <w:rPr>
          <w:rFonts w:hint="eastAsia" w:ascii="仿宋" w:hAnsi="仿宋" w:eastAsia="仿宋"/>
          <w:color w:val="000000" w:themeColor="text1"/>
          <w:sz w:val="30"/>
          <w:szCs w:val="30"/>
        </w:rPr>
        <w:t>本企业对上述声明内容的真实性负责。如有虚假，将依法承担相应责任。</w:t>
      </w:r>
      <w:r>
        <w:t xml:space="preserve"> </w:t>
      </w:r>
    </w:p>
    <w:p>
      <w:pPr>
        <w:snapToGrid w:val="0"/>
        <w:spacing w:line="312" w:lineRule="auto"/>
        <w:ind w:firstLine="750" w:firstLineChars="250"/>
        <w:jc w:val="center"/>
        <w:rPr>
          <w:rFonts w:ascii="仿宋" w:hAnsi="仿宋" w:eastAsia="仿宋"/>
          <w:color w:val="000000" w:themeColor="text1"/>
          <w:sz w:val="30"/>
          <w:szCs w:val="30"/>
        </w:rPr>
      </w:pPr>
      <w:r>
        <w:rPr>
          <w:rFonts w:hint="eastAsia" w:ascii="仿宋" w:hAnsi="仿宋" w:eastAsia="仿宋"/>
          <w:color w:val="000000" w:themeColor="text1"/>
          <w:sz w:val="30"/>
          <w:szCs w:val="30"/>
        </w:rPr>
        <w:t xml:space="preserve">          企业名称（盖章）： </w:t>
      </w:r>
    </w:p>
    <w:p>
      <w:pPr>
        <w:snapToGrid w:val="0"/>
        <w:spacing w:line="312" w:lineRule="auto"/>
        <w:ind w:firstLine="750" w:firstLineChars="250"/>
        <w:jc w:val="center"/>
        <w:rPr>
          <w:rFonts w:ascii="仿宋" w:hAnsi="仿宋" w:eastAsia="仿宋"/>
          <w:color w:val="000000" w:themeColor="text1"/>
          <w:sz w:val="30"/>
          <w:szCs w:val="30"/>
        </w:rPr>
      </w:pPr>
      <w:r>
        <w:rPr>
          <w:rFonts w:hint="eastAsia" w:ascii="仿宋" w:hAnsi="仿宋" w:eastAsia="仿宋"/>
          <w:color w:val="000000" w:themeColor="text1"/>
          <w:sz w:val="30"/>
          <w:szCs w:val="30"/>
        </w:rPr>
        <w:t>日 期：</w:t>
      </w:r>
    </w:p>
    <w:p>
      <w:pPr>
        <w:snapToGrid w:val="0"/>
        <w:spacing w:line="312" w:lineRule="auto"/>
        <w:rPr>
          <w:rFonts w:ascii="仿宋" w:hAnsi="仿宋" w:eastAsia="仿宋"/>
          <w:color w:val="000000" w:themeColor="text1"/>
          <w:sz w:val="30"/>
          <w:szCs w:val="30"/>
        </w:rPr>
      </w:pPr>
    </w:p>
    <w:p>
      <w:pPr>
        <w:snapToGrid w:val="0"/>
        <w:spacing w:line="312" w:lineRule="auto"/>
        <w:ind w:firstLine="525" w:firstLineChars="250"/>
        <w:jc w:val="left"/>
        <w:rPr>
          <w:rFonts w:ascii="仿宋" w:hAnsi="仿宋" w:eastAsia="仿宋"/>
          <w:color w:val="000000" w:themeColor="text1"/>
          <w:sz w:val="30"/>
          <w:szCs w:val="30"/>
        </w:rPr>
      </w:pPr>
      <w:r>
        <w:pict>
          <v:line id="_x0000_s1028" o:spid="_x0000_s1028" o:spt="20" style="position:absolute;left:0pt;margin-left:24.55pt;margin-top:16.7pt;height:1.7pt;width:397.7pt;z-index:251661312;mso-width-relative:page;mso-height-relative:page;" coordsize="21600,21600" o:gfxdata="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iSf/nXAAAA&#10;CAEAAA8AAAAAAAAAAQAgAAAAIgAAAGRycy9kb3ducmV2LnhtbFBLAQIUABQAAAAIAIdO4kCb+x8N&#10;5QEAALUDAAAOAAAAAAAAAAEAIAAAACYBAABkcnMvZTJvRG9jLnhtbFBLBQYAAAAABgAGAFkBAAB9&#10;BQAAAAA=&#10;">
            <v:path arrowok="t"/>
            <v:fill focussize="0,0"/>
            <v:stroke weight="0.5pt" joinstyle="miter"/>
            <v:imagedata o:title=""/>
            <o:lock v:ext="edit"/>
          </v:line>
        </w:pict>
      </w:r>
    </w:p>
    <w:p>
      <w:pPr>
        <w:snapToGrid w:val="0"/>
        <w:spacing w:line="312" w:lineRule="auto"/>
        <w:ind w:firstLine="450" w:firstLineChars="250"/>
        <w:jc w:val="left"/>
        <w:rPr>
          <w:rFonts w:ascii="仿宋" w:hAnsi="仿宋" w:eastAsia="仿宋"/>
          <w:color w:val="000000" w:themeColor="text1"/>
          <w:sz w:val="24"/>
          <w:szCs w:val="30"/>
        </w:rPr>
      </w:pPr>
      <w:r>
        <w:rPr>
          <w:sz w:val="18"/>
          <w:vertAlign w:val="superscript"/>
        </w:rPr>
        <w:t>1</w:t>
      </w:r>
      <w:r>
        <w:rPr>
          <w:rFonts w:hint="eastAsia"/>
          <w:sz w:val="18"/>
        </w:rPr>
        <w:t>从业人员、营业收入、资产总额填报上一年度数据，无上一年度数据的新成立企业可不填报。</w:t>
      </w:r>
    </w:p>
    <w:p>
      <w:pPr>
        <w:snapToGrid/>
        <w:spacing w:line="240" w:lineRule="auto"/>
        <w:ind w:firstLine="0" w:firstLineChars="0"/>
        <w:jc w:val="left"/>
        <w:rPr>
          <w:rFonts w:ascii="仿宋" w:hAnsi="仿宋" w:eastAsia="仿宋"/>
          <w:b/>
          <w:color w:val="000000" w:themeColor="text1"/>
          <w:sz w:val="36"/>
          <w:szCs w:val="36"/>
        </w:rPr>
      </w:pPr>
      <w:r>
        <w:rPr>
          <w:rFonts w:ascii="仿宋" w:hAnsi="仿宋" w:eastAsia="仿宋"/>
          <w:b/>
          <w:color w:val="000000" w:themeColor="text1"/>
          <w:sz w:val="36"/>
          <w:szCs w:val="36"/>
        </w:rPr>
        <w:br w:type="page"/>
      </w:r>
    </w:p>
    <w:p>
      <w:pPr>
        <w:snapToGrid w:val="0"/>
        <w:spacing w:line="312" w:lineRule="auto"/>
        <w:ind w:firstLine="904" w:firstLineChars="250"/>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中小企业声明函（工程、服务）</w:t>
      </w:r>
    </w:p>
    <w:p>
      <w:pPr>
        <w:snapToGrid w:val="0"/>
        <w:spacing w:line="312" w:lineRule="auto"/>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12" w:lineRule="auto"/>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1. （标的名称），属于（采购文件中明确的所属行业）；承建（承接）企业为（企业名称），从业人员  人，营业收入为 万元，资产总额为 万元</w:t>
      </w:r>
      <w:r>
        <w:rPr>
          <w:rFonts w:hint="eastAsia" w:ascii="仿宋" w:hAnsi="仿宋" w:eastAsia="仿宋"/>
          <w:color w:val="000000" w:themeColor="text1"/>
          <w:sz w:val="30"/>
          <w:szCs w:val="30"/>
          <w:vertAlign w:val="superscript"/>
        </w:rPr>
        <w:t>1</w:t>
      </w:r>
      <w:r>
        <w:rPr>
          <w:rFonts w:hint="eastAsia" w:ascii="仿宋" w:hAnsi="仿宋" w:eastAsia="仿宋"/>
          <w:color w:val="000000" w:themeColor="text1"/>
          <w:sz w:val="30"/>
          <w:szCs w:val="30"/>
        </w:rPr>
        <w:t>，属于（中型企业、小型企业、微型企业）；</w:t>
      </w:r>
    </w:p>
    <w:p>
      <w:pPr>
        <w:snapToGrid w:val="0"/>
        <w:spacing w:line="312" w:lineRule="auto"/>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2. （标的名称），属于（采购文件中前附表明确的所属行业）；承建（承接）企业为（企业名称），从业人员 人，营业收入为 万元，资产总额为 万元，属于（中型企业、小型企业、微型企业）；</w:t>
      </w:r>
    </w:p>
    <w:p>
      <w:pPr>
        <w:snapToGrid w:val="0"/>
        <w:spacing w:line="312" w:lineRule="auto"/>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w:t>
      </w:r>
    </w:p>
    <w:p>
      <w:pPr>
        <w:snapToGrid w:val="0"/>
        <w:spacing w:line="312" w:lineRule="auto"/>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以上企业，不属于大企业的分支机构，不存在控股股东为大企业的情形，也不存在与大企业的负责人为同一人的情形。</w:t>
      </w:r>
    </w:p>
    <w:p>
      <w:pPr>
        <w:snapToGrid w:val="0"/>
        <w:spacing w:line="312" w:lineRule="auto"/>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本企业对上述声明内容的真实性负责。如有虚假，将依法承担相应责任。</w:t>
      </w:r>
    </w:p>
    <w:p>
      <w:pPr>
        <w:snapToGrid w:val="0"/>
        <w:spacing w:line="312" w:lineRule="auto"/>
        <w:ind w:right="1444" w:firstLine="750" w:firstLineChars="250"/>
        <w:jc w:val="right"/>
        <w:rPr>
          <w:rFonts w:ascii="仿宋" w:hAnsi="仿宋" w:eastAsia="仿宋"/>
          <w:color w:val="000000" w:themeColor="text1"/>
          <w:sz w:val="30"/>
          <w:szCs w:val="30"/>
        </w:rPr>
      </w:pPr>
      <w:r>
        <w:rPr>
          <w:rFonts w:hint="eastAsia" w:ascii="仿宋" w:hAnsi="仿宋" w:eastAsia="仿宋"/>
          <w:color w:val="000000" w:themeColor="text1"/>
          <w:sz w:val="30"/>
          <w:szCs w:val="30"/>
        </w:rPr>
        <w:t xml:space="preserve">企业名称（盖章）： </w:t>
      </w:r>
    </w:p>
    <w:p>
      <w:pPr>
        <w:snapToGrid w:val="0"/>
        <w:spacing w:line="312" w:lineRule="auto"/>
        <w:ind w:right="1444" w:firstLine="750" w:firstLineChars="250"/>
        <w:jc w:val="right"/>
        <w:rPr>
          <w:rFonts w:ascii="仿宋" w:hAnsi="仿宋" w:eastAsia="仿宋"/>
          <w:b/>
          <w:color w:val="000000" w:themeColor="text1"/>
          <w:sz w:val="36"/>
          <w:szCs w:val="36"/>
        </w:rPr>
      </w:pPr>
      <w:r>
        <w:rPr>
          <w:rFonts w:hint="eastAsia" w:ascii="仿宋" w:hAnsi="仿宋" w:eastAsia="仿宋"/>
          <w:color w:val="000000" w:themeColor="text1"/>
          <w:sz w:val="30"/>
          <w:szCs w:val="30"/>
        </w:rPr>
        <w:t>日 期：</w:t>
      </w:r>
    </w:p>
    <w:p>
      <w:pPr>
        <w:snapToGrid w:val="0"/>
        <w:spacing w:line="312" w:lineRule="auto"/>
        <w:ind w:firstLine="525" w:firstLineChars="250"/>
        <w:jc w:val="left"/>
        <w:rPr>
          <w:rFonts w:ascii="仿宋" w:hAnsi="仿宋" w:eastAsia="仿宋"/>
          <w:color w:val="000000" w:themeColor="text1"/>
          <w:sz w:val="30"/>
          <w:szCs w:val="30"/>
        </w:rPr>
      </w:pPr>
      <w:r>
        <w:pict>
          <v:line id="_x0000_s1027" o:spid="_x0000_s1027" o:spt="20" style="position:absolute;left:0pt;margin-left:24.55pt;margin-top:16.7pt;height:1.7pt;width:397.7pt;z-index:251662336;mso-width-relative:page;mso-height-relative:page;" coordsize="21600,21600" o:gfxdata="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iSf/nXAAAA&#10;CAEAAA8AAAAAAAAAAQAgAAAAIgAAAGRycy9kb3ducmV2LnhtbFBLAQIUABQAAAAIAIdO4kBPkLhg&#10;5QEAALUDAAAOAAAAAAAAAAEAIAAAACYBAABkcnMvZTJvRG9jLnhtbFBLBQYAAAAABgAGAFkBAAB9&#10;BQAAAAA=&#10;">
            <v:path arrowok="t"/>
            <v:fill focussize="0,0"/>
            <v:stroke weight="0.5pt" joinstyle="miter"/>
            <v:imagedata o:title=""/>
            <o:lock v:ext="edit"/>
          </v:line>
        </w:pict>
      </w:r>
    </w:p>
    <w:p>
      <w:pPr>
        <w:snapToGrid w:val="0"/>
        <w:spacing w:line="312" w:lineRule="auto"/>
        <w:ind w:firstLine="450" w:firstLineChars="250"/>
        <w:jc w:val="left"/>
        <w:rPr>
          <w:rFonts w:ascii="仿宋" w:hAnsi="仿宋" w:eastAsia="仿宋"/>
          <w:color w:val="000000" w:themeColor="text1"/>
          <w:sz w:val="24"/>
          <w:szCs w:val="30"/>
        </w:rPr>
      </w:pPr>
      <w:r>
        <w:rPr>
          <w:sz w:val="18"/>
          <w:vertAlign w:val="superscript"/>
        </w:rPr>
        <w:t>1</w:t>
      </w:r>
      <w:r>
        <w:rPr>
          <w:rFonts w:hint="eastAsia"/>
          <w:sz w:val="18"/>
        </w:rPr>
        <w:t>从业人员、营业收入、资产总额填报上一年度数据，无上一年度数据的新成立企业可不填报。</w:t>
      </w:r>
    </w:p>
    <w:p>
      <w:pPr>
        <w:snapToGrid w:val="0"/>
        <w:spacing w:line="312" w:lineRule="auto"/>
        <w:rPr>
          <w:rFonts w:ascii="仿宋" w:hAnsi="仿宋" w:eastAsia="仿宋"/>
          <w:b/>
          <w:color w:val="000000" w:themeColor="text1"/>
          <w:sz w:val="36"/>
          <w:szCs w:val="36"/>
        </w:rPr>
      </w:pPr>
    </w:p>
    <w:p>
      <w:pPr>
        <w:snapToGrid w:val="0"/>
        <w:spacing w:line="312" w:lineRule="auto"/>
        <w:rPr>
          <w:rFonts w:ascii="仿宋" w:hAnsi="仿宋" w:eastAsia="仿宋"/>
          <w:b/>
          <w:color w:val="000000" w:themeColor="text1"/>
          <w:sz w:val="30"/>
          <w:szCs w:val="30"/>
        </w:rPr>
      </w:pPr>
      <w:r>
        <w:rPr>
          <w:rFonts w:hint="eastAsia" w:ascii="仿宋" w:hAnsi="仿宋" w:eastAsia="仿宋"/>
          <w:b/>
          <w:color w:val="000000" w:themeColor="text1"/>
          <w:sz w:val="30"/>
          <w:szCs w:val="30"/>
        </w:rPr>
        <w:t>备注说明：</w:t>
      </w:r>
    </w:p>
    <w:p>
      <w:pPr>
        <w:snapToGrid w:val="0"/>
        <w:spacing w:line="312" w:lineRule="auto"/>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如联合体投标时，联合体各方均为小型、微型企业的，联合体各方须提供《中小企业声明函》；联合体其中一方为小型、微型企业的，联合协议中须约定小型、微型企业的协议合同金额占到联合体协议合同总额30%以上。</w:t>
      </w:r>
    </w:p>
    <w:p>
      <w:pPr>
        <w:keepNext w:val="0"/>
        <w:keepLines w:val="0"/>
        <w:pageBreakBefore w:val="0"/>
        <w:widowControl w:val="0"/>
        <w:numPr>
          <w:ilvl w:val="255"/>
          <w:numId w:val="0"/>
        </w:numPr>
        <w:tabs>
          <w:tab w:val="left" w:pos="-420"/>
        </w:tabs>
        <w:kinsoku/>
        <w:wordWrap/>
        <w:overflowPunct/>
        <w:topLinePunct w:val="0"/>
        <w:autoSpaceDE/>
        <w:autoSpaceDN/>
        <w:bidi w:val="0"/>
        <w:adjustRightInd/>
        <w:snapToGrid/>
        <w:ind w:firstLine="600" w:firstLineChars="200"/>
        <w:jc w:val="both"/>
        <w:textAlignment w:val="auto"/>
        <w:outlineLvl w:val="9"/>
        <w:rPr>
          <w:rFonts w:ascii="仿宋" w:hAnsi="仿宋" w:eastAsia="仿宋"/>
          <w:b w:val="0"/>
          <w:bCs w:val="0"/>
          <w:color w:val="000000" w:themeColor="text1"/>
          <w:kern w:val="2"/>
          <w:sz w:val="30"/>
          <w:szCs w:val="30"/>
        </w:rPr>
      </w:pPr>
      <w:r>
        <w:rPr>
          <w:rFonts w:hint="eastAsia" w:ascii="仿宋" w:hAnsi="仿宋" w:eastAsia="仿宋"/>
          <w:b w:val="0"/>
          <w:bCs w:val="0"/>
          <w:color w:val="000000" w:themeColor="text1"/>
          <w:kern w:val="2"/>
          <w:sz w:val="30"/>
          <w:szCs w:val="30"/>
        </w:rPr>
        <w:t>投标人根据本项目实际类型（货物或工程、服务类项目）选择相应的声明函模板进行填写。</w:t>
      </w:r>
    </w:p>
    <w:p>
      <w:pPr>
        <w:rPr>
          <w:rFonts w:ascii="仿宋" w:hAnsi="仿宋" w:eastAsia="仿宋"/>
          <w:color w:val="000000" w:themeColor="text1"/>
        </w:rPr>
      </w:pPr>
      <w:r>
        <w:rPr>
          <w:rFonts w:hint="eastAsia" w:ascii="仿宋" w:hAnsi="仿宋" w:eastAsia="仿宋"/>
          <w:color w:val="000000" w:themeColor="text1"/>
          <w:sz w:val="30"/>
          <w:szCs w:val="30"/>
        </w:rPr>
        <w:br w:type="page"/>
      </w:r>
      <w:r>
        <w:rPr>
          <w:rFonts w:hint="eastAsia" w:ascii="仿宋" w:hAnsi="仿宋" w:eastAsia="仿宋"/>
          <w:color w:val="000000" w:themeColor="text1"/>
          <w:sz w:val="30"/>
          <w:szCs w:val="30"/>
        </w:rPr>
        <w:t>附件17：</w:t>
      </w:r>
    </w:p>
    <w:p>
      <w:pPr>
        <w:rPr>
          <w:rFonts w:ascii="仿宋" w:hAnsi="仿宋" w:eastAsia="仿宋"/>
          <w:color w:val="000000" w:themeColor="text1"/>
        </w:rPr>
      </w:pPr>
    </w:p>
    <w:p>
      <w:pPr>
        <w:spacing w:line="588" w:lineRule="exact"/>
        <w:jc w:val="center"/>
        <w:rPr>
          <w:rFonts w:ascii="仿宋_GB2312" w:eastAsia="仿宋_GB2312"/>
          <w:b/>
          <w:color w:val="000000" w:themeColor="text1"/>
          <w:spacing w:val="6"/>
          <w:sz w:val="32"/>
          <w:szCs w:val="32"/>
        </w:rPr>
      </w:pPr>
      <w:r>
        <w:rPr>
          <w:rFonts w:hint="eastAsia" w:ascii="仿宋_GB2312" w:eastAsia="仿宋_GB2312"/>
          <w:b/>
          <w:color w:val="000000" w:themeColor="text1"/>
          <w:spacing w:val="6"/>
          <w:sz w:val="32"/>
          <w:szCs w:val="32"/>
        </w:rPr>
        <w:t>残疾人福利性单位声明函</w:t>
      </w:r>
    </w:p>
    <w:p>
      <w:pPr>
        <w:spacing w:line="588" w:lineRule="exact"/>
        <w:rPr>
          <w:rFonts w:ascii="仿宋_GB2312" w:eastAsia="仿宋_GB2312"/>
          <w:b/>
          <w:color w:val="000000" w:themeColor="text1"/>
          <w:spacing w:val="6"/>
          <w:sz w:val="30"/>
          <w:szCs w:val="30"/>
        </w:rPr>
      </w:pPr>
    </w:p>
    <w:p>
      <w:pPr>
        <w:snapToGrid w:val="0"/>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本单位对上述声明的真实性负责。如有虚假，将依法承担相应责任。</w:t>
      </w:r>
    </w:p>
    <w:p>
      <w:pPr>
        <w:snapToGrid w:val="0"/>
        <w:spacing w:line="360" w:lineRule="auto"/>
        <w:ind w:firstLine="560" w:firstLineChars="200"/>
        <w:rPr>
          <w:rFonts w:ascii="仿宋" w:hAnsi="仿宋" w:eastAsia="仿宋"/>
          <w:color w:val="000000" w:themeColor="text1"/>
          <w:sz w:val="28"/>
          <w:szCs w:val="28"/>
        </w:rPr>
      </w:pPr>
    </w:p>
    <w:p>
      <w:pPr>
        <w:spacing w:line="588" w:lineRule="exact"/>
        <w:ind w:firstLine="624" w:firstLineChars="200"/>
        <w:rPr>
          <w:rFonts w:ascii="仿宋_GB2312" w:eastAsia="仿宋_GB2312"/>
          <w:color w:val="000000" w:themeColor="text1"/>
          <w:spacing w:val="6"/>
          <w:sz w:val="30"/>
          <w:szCs w:val="30"/>
        </w:rPr>
      </w:pPr>
    </w:p>
    <w:p>
      <w:pPr>
        <w:snapToGrid w:val="0"/>
        <w:spacing w:line="360" w:lineRule="auto"/>
        <w:ind w:firstLine="624" w:firstLineChars="200"/>
        <w:jc w:val="right"/>
        <w:rPr>
          <w:rFonts w:ascii="仿宋" w:hAnsi="仿宋" w:eastAsia="仿宋"/>
          <w:color w:val="000000" w:themeColor="text1"/>
          <w:sz w:val="28"/>
          <w:szCs w:val="28"/>
        </w:rPr>
      </w:pPr>
      <w:r>
        <w:rPr>
          <w:rFonts w:hint="eastAsia" w:ascii="仿宋_GB2312" w:eastAsia="仿宋_GB2312"/>
          <w:color w:val="000000" w:themeColor="text1"/>
          <w:spacing w:val="6"/>
          <w:sz w:val="30"/>
          <w:szCs w:val="30"/>
        </w:rPr>
        <w:t xml:space="preserve">         </w:t>
      </w:r>
      <w:r>
        <w:rPr>
          <w:rFonts w:hint="eastAsia" w:ascii="仿宋" w:hAnsi="仿宋" w:eastAsia="仿宋"/>
          <w:color w:val="000000" w:themeColor="text1"/>
          <w:sz w:val="28"/>
          <w:szCs w:val="28"/>
        </w:rPr>
        <w:t xml:space="preserve">      单位名称（盖章）：</w:t>
      </w:r>
    </w:p>
    <w:p>
      <w:pPr>
        <w:snapToGrid w:val="0"/>
        <w:spacing w:line="360" w:lineRule="auto"/>
        <w:ind w:firstLine="560" w:firstLineChars="200"/>
        <w:jc w:val="righ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日  期：</w:t>
      </w:r>
    </w:p>
    <w:p>
      <w:pPr>
        <w:rPr>
          <w:rFonts w:ascii="仿宋" w:hAnsi="仿宋" w:eastAsia="仿宋"/>
          <w:color w:val="000000" w:themeColor="text1"/>
          <w:sz w:val="24"/>
          <w:szCs w:val="24"/>
        </w:rPr>
      </w:pPr>
    </w:p>
    <w:p>
      <w:pPr>
        <w:tabs>
          <w:tab w:val="left" w:pos="606"/>
        </w:tabs>
        <w:rPr>
          <w:rFonts w:ascii="仿宋" w:hAnsi="仿宋" w:eastAsia="仿宋"/>
          <w:sz w:val="30"/>
          <w:szCs w:val="30"/>
        </w:rPr>
      </w:pPr>
    </w:p>
    <w:p>
      <w:pPr>
        <w:widowControl/>
        <w:jc w:val="left"/>
        <w:rPr>
          <w:rFonts w:ascii="仿宋" w:hAnsi="仿宋" w:eastAsia="仿宋"/>
          <w:sz w:val="28"/>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东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rPr>
      <w:id w:val="-846865515"/>
    </w:sdtPr>
    <w:sdtEndPr>
      <w:rPr>
        <w:rStyle w:val="30"/>
      </w:rPr>
    </w:sdtEndPr>
    <w:sdtContent>
      <w:p>
        <w:pPr>
          <w:pStyle w:val="18"/>
          <w:framePr w:wrap="around" w:vAnchor="text" w:hAnchor="margin" w:xAlign="center" w:y="1"/>
          <w:rPr>
            <w:rStyle w:val="30"/>
          </w:rPr>
        </w:pPr>
        <w:r>
          <w:rPr>
            <w:rStyle w:val="30"/>
          </w:rPr>
          <w:fldChar w:fldCharType="begin"/>
        </w:r>
        <w:r>
          <w:rPr>
            <w:rStyle w:val="30"/>
          </w:rPr>
          <w:instrText xml:space="preserve"> PAGE </w:instrText>
        </w:r>
        <w:r>
          <w:rPr>
            <w:rStyle w:val="30"/>
          </w:rPr>
          <w:fldChar w:fldCharType="separate"/>
        </w:r>
        <w:r>
          <w:rPr>
            <w:rStyle w:val="30"/>
          </w:rPr>
          <w:t>26</w:t>
        </w:r>
        <w:r>
          <w:rPr>
            <w:rStyle w:val="30"/>
          </w:rPr>
          <w:fldChar w:fldCharType="end"/>
        </w:r>
      </w:p>
    </w:sdtContent>
  </w:sdt>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C795BA"/>
    <w:multiLevelType w:val="singleLevel"/>
    <w:tmpl w:val="49C795BA"/>
    <w:lvl w:ilvl="0" w:tentative="0">
      <w:start w:val="1"/>
      <w:numFmt w:val="chineseCounting"/>
      <w:suff w:val="nothing"/>
      <w:lvlText w:val="%1、"/>
      <w:lvlJc w:val="left"/>
      <w:rPr>
        <w:rFonts w:hint="eastAsia"/>
      </w:rPr>
    </w:lvl>
  </w:abstractNum>
  <w:abstractNum w:abstractNumId="1">
    <w:nsid w:val="6EF3398E"/>
    <w:multiLevelType w:val="singleLevel"/>
    <w:tmpl w:val="6EF3398E"/>
    <w:lvl w:ilvl="0" w:tentative="0">
      <w:start w:val="4"/>
      <w:numFmt w:val="chineseCounting"/>
      <w:suff w:val="space"/>
      <w:lvlText w:val="第%1章"/>
      <w:lvlJc w:val="left"/>
      <w:rPr>
        <w:rFonts w:hint="eastAsia"/>
      </w:rPr>
    </w:lvl>
  </w:abstractNum>
  <w:abstractNum w:abstractNumId="2">
    <w:nsid w:val="6EF5C173"/>
    <w:multiLevelType w:val="singleLevel"/>
    <w:tmpl w:val="6EF5C173"/>
    <w:lvl w:ilvl="0" w:tentative="0">
      <w:start w:val="1"/>
      <w:numFmt w:val="decimal"/>
      <w:suff w:val="nothing"/>
      <w:lvlText w:val="%1、"/>
      <w:lvlJc w:val="left"/>
    </w:lvl>
  </w:abstractNum>
  <w:abstractNum w:abstractNumId="3">
    <w:nsid w:val="73281DE1"/>
    <w:multiLevelType w:val="multilevel"/>
    <w:tmpl w:val="73281DE1"/>
    <w:lvl w:ilvl="0" w:tentative="0">
      <w:start w:val="1"/>
      <w:numFmt w:val="decimal"/>
      <w:lvlText w:val="%1、"/>
      <w:lvlJc w:val="left"/>
      <w:pPr>
        <w:ind w:left="1020" w:hanging="4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796452E8"/>
    <w:multiLevelType w:val="multilevel"/>
    <w:tmpl w:val="796452E8"/>
    <w:lvl w:ilvl="0" w:tentative="0">
      <w:start w:val="1"/>
      <w:numFmt w:val="japaneseCounting"/>
      <w:pStyle w:val="4"/>
      <w:lvlText w:val="%1、"/>
      <w:lvlJc w:val="left"/>
      <w:pPr>
        <w:tabs>
          <w:tab w:val="left" w:pos="-420"/>
        </w:tabs>
        <w:ind w:left="4632" w:hanging="432"/>
      </w:pPr>
      <w:rPr>
        <w:rFonts w:ascii="Arial" w:hAnsi="Arial" w:eastAsia="宋体" w:cs="Times New Roman"/>
        <w:b/>
        <w:bCs w:val="0"/>
        <w:i w:val="0"/>
        <w:iCs w:val="0"/>
        <w:caps w:val="0"/>
        <w:smallCaps w:val="0"/>
        <w:strike w:val="0"/>
        <w:dstrike w:val="0"/>
        <w:vanish w:val="0"/>
        <w:spacing w:val="0"/>
        <w:position w:val="0"/>
        <w:sz w:val="28"/>
        <w:szCs w:val="28"/>
        <w:u w:val="none"/>
        <w:vertAlign w:val="baseline"/>
      </w:rPr>
    </w:lvl>
    <w:lvl w:ilvl="1" w:tentative="0">
      <w:start w:val="1"/>
      <w:numFmt w:val="decimal"/>
      <w:pStyle w:val="5"/>
      <w:isLgl/>
      <w:lvlText w:val="%1.%2"/>
      <w:lvlJc w:val="left"/>
      <w:pPr>
        <w:tabs>
          <w:tab w:val="left" w:pos="-420"/>
        </w:tabs>
        <w:ind w:left="156" w:hanging="576"/>
      </w:pPr>
      <w:rPr>
        <w:rFonts w:hint="default" w:ascii="Arial" w:hAnsi="Arial" w:cs="Arial"/>
        <w:b/>
        <w:bCs w:val="0"/>
        <w:i w:val="0"/>
        <w:iCs w:val="0"/>
        <w:caps w:val="0"/>
        <w:smallCaps w:val="0"/>
        <w:strike w:val="0"/>
        <w:dstrike w:val="0"/>
        <w:vanish w:val="0"/>
        <w:color w:val="000000"/>
        <w:spacing w:val="0"/>
        <w:position w:val="0"/>
        <w:sz w:val="28"/>
        <w:szCs w:val="28"/>
        <w:u w:val="none"/>
        <w:vertAlign w:val="baseline"/>
      </w:rPr>
    </w:lvl>
    <w:lvl w:ilvl="2" w:tentative="0">
      <w:start w:val="1"/>
      <w:numFmt w:val="decimal"/>
      <w:pStyle w:val="6"/>
      <w:isLgl/>
      <w:lvlText w:val="%1.%2.%3"/>
      <w:lvlJc w:val="left"/>
      <w:pPr>
        <w:tabs>
          <w:tab w:val="left" w:pos="-420"/>
        </w:tabs>
        <w:ind w:left="300" w:hanging="720"/>
      </w:pPr>
      <w:rPr>
        <w:rFonts w:hint="default" w:ascii="Arial" w:hAnsi="Arial" w:cs="Arial"/>
        <w:b/>
        <w:i w:val="0"/>
        <w:iCs w:val="0"/>
        <w:caps w:val="0"/>
        <w:strike w:val="0"/>
        <w:dstrike w:val="0"/>
        <w:vanish w:val="0"/>
        <w:color w:val="000000"/>
        <w:spacing w:val="0"/>
        <w:position w:val="0"/>
        <w:u w:val="none"/>
        <w:vertAlign w:val="baseline"/>
      </w:rPr>
    </w:lvl>
    <w:lvl w:ilvl="3" w:tentative="0">
      <w:start w:val="1"/>
      <w:numFmt w:val="decimal"/>
      <w:pStyle w:val="7"/>
      <w:isLgl/>
      <w:lvlText w:val="%1.%2.%3.%4"/>
      <w:lvlJc w:val="left"/>
      <w:pPr>
        <w:tabs>
          <w:tab w:val="left" w:pos="-420"/>
        </w:tabs>
        <w:ind w:left="431" w:hanging="851"/>
      </w:pPr>
      <w:rPr>
        <w:rFonts w:hint="default" w:ascii="Arial" w:hAnsi="Arial" w:cs="Arial"/>
        <w:b/>
        <w:i w:val="0"/>
        <w:iCs w:val="0"/>
        <w:caps w:val="0"/>
        <w:strike w:val="0"/>
        <w:dstrike w:val="0"/>
        <w:vanish w:val="0"/>
        <w:color w:val="000000"/>
        <w:spacing w:val="0"/>
        <w:position w:val="0"/>
        <w:u w:val="none"/>
        <w:vertAlign w:val="baseline"/>
      </w:rPr>
    </w:lvl>
    <w:lvl w:ilvl="4" w:tentative="0">
      <w:start w:val="1"/>
      <w:numFmt w:val="decimal"/>
      <w:isLgl/>
      <w:suff w:val="space"/>
      <w:lvlText w:val="%1.%2.%3.%4.%5"/>
      <w:lvlJc w:val="left"/>
      <w:pPr>
        <w:ind w:left="588" w:hanging="1008"/>
      </w:pPr>
      <w:rPr>
        <w:rFonts w:hint="default" w:ascii="Arial" w:hAnsi="Arial" w:cs="Arial"/>
        <w:b/>
        <w:bCs w:val="0"/>
        <w:i w:val="0"/>
        <w:iCs w:val="0"/>
        <w:caps w:val="0"/>
        <w:smallCaps w:val="0"/>
        <w:strike w:val="0"/>
        <w:dstrike w:val="0"/>
        <w:vanish w:val="0"/>
        <w:color w:val="000000"/>
        <w:spacing w:val="0"/>
        <w:position w:val="0"/>
        <w:u w:val="none"/>
        <w:vertAlign w:val="baseline"/>
      </w:rPr>
    </w:lvl>
    <w:lvl w:ilvl="5" w:tentative="0">
      <w:start w:val="1"/>
      <w:numFmt w:val="decimal"/>
      <w:isLgl/>
      <w:lvlText w:val="%1.%2.%3.%4.%5.%6"/>
      <w:lvlJc w:val="left"/>
      <w:pPr>
        <w:tabs>
          <w:tab w:val="left" w:pos="-420"/>
        </w:tabs>
        <w:ind w:left="732" w:hanging="1152"/>
      </w:pPr>
      <w:rPr>
        <w:rFonts w:hint="default" w:ascii="Arial" w:hAnsi="Arial" w:cs="Arial"/>
        <w:b/>
        <w:i w:val="0"/>
        <w:iCs w:val="0"/>
        <w:caps w:val="0"/>
        <w:strike w:val="0"/>
        <w:dstrike w:val="0"/>
        <w:vanish w:val="0"/>
        <w:color w:val="000000"/>
        <w:spacing w:val="0"/>
        <w:position w:val="0"/>
        <w:u w:val="none"/>
        <w:vertAlign w:val="baseline"/>
      </w:rPr>
    </w:lvl>
    <w:lvl w:ilvl="6" w:tentative="0">
      <w:start w:val="1"/>
      <w:numFmt w:val="decimal"/>
      <w:isLgl/>
      <w:lvlText w:val="%1.%2.%3.%4.%5.%6.%7"/>
      <w:lvlJc w:val="left"/>
      <w:pPr>
        <w:tabs>
          <w:tab w:val="left" w:pos="-420"/>
        </w:tabs>
        <w:ind w:left="876" w:hanging="1296"/>
      </w:pPr>
      <w:rPr>
        <w:rFonts w:hint="default" w:ascii="Arial" w:hAnsi="Arial" w:cs="Arial"/>
        <w:b/>
        <w:i w:val="0"/>
        <w:iCs w:val="0"/>
        <w:caps w:val="0"/>
        <w:strike w:val="0"/>
        <w:dstrike w:val="0"/>
        <w:vanish w:val="0"/>
        <w:color w:val="000000"/>
        <w:spacing w:val="0"/>
        <w:position w:val="0"/>
        <w:u w:val="none"/>
        <w:vertAlign w:val="baseline"/>
      </w:rPr>
    </w:lvl>
    <w:lvl w:ilvl="7" w:tentative="0">
      <w:start w:val="1"/>
      <w:numFmt w:val="decimal"/>
      <w:isLgl/>
      <w:lvlText w:val="%1.%2.%3.%4.%5.%6.%7.%8"/>
      <w:lvlJc w:val="left"/>
      <w:pPr>
        <w:tabs>
          <w:tab w:val="left" w:pos="-420"/>
        </w:tabs>
        <w:ind w:left="1020" w:hanging="1440"/>
      </w:pPr>
      <w:rPr>
        <w:rFonts w:hint="eastAsia"/>
      </w:rPr>
    </w:lvl>
    <w:lvl w:ilvl="8" w:tentative="0">
      <w:start w:val="1"/>
      <w:numFmt w:val="decimal"/>
      <w:isLgl/>
      <w:lvlText w:val="%1.%2.%3.%4.%5.%6.%7.%8.%9"/>
      <w:lvlJc w:val="left"/>
      <w:pPr>
        <w:tabs>
          <w:tab w:val="left" w:pos="-420"/>
        </w:tabs>
        <w:ind w:left="1164" w:hanging="1584"/>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port">
    <w15:presenceInfo w15:providerId="None" w15:userId="spo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lhMDVjOWI3ZTc4YTcwMzJhYjJmZjBhNGQwYTIyZDQifQ=="/>
  </w:docVars>
  <w:rsids>
    <w:rsidRoot w:val="005902FD"/>
    <w:rsid w:val="00025424"/>
    <w:rsid w:val="00034216"/>
    <w:rsid w:val="0004441C"/>
    <w:rsid w:val="00052FF7"/>
    <w:rsid w:val="00054719"/>
    <w:rsid w:val="0006525B"/>
    <w:rsid w:val="00075B08"/>
    <w:rsid w:val="00082D16"/>
    <w:rsid w:val="00094EDF"/>
    <w:rsid w:val="000D2A11"/>
    <w:rsid w:val="000E62CB"/>
    <w:rsid w:val="000F1216"/>
    <w:rsid w:val="000F22D3"/>
    <w:rsid w:val="000F4D65"/>
    <w:rsid w:val="00106B3D"/>
    <w:rsid w:val="00110E05"/>
    <w:rsid w:val="001131C9"/>
    <w:rsid w:val="0011391D"/>
    <w:rsid w:val="00117B60"/>
    <w:rsid w:val="00131F85"/>
    <w:rsid w:val="00147831"/>
    <w:rsid w:val="001563AF"/>
    <w:rsid w:val="00167716"/>
    <w:rsid w:val="00184A48"/>
    <w:rsid w:val="00194333"/>
    <w:rsid w:val="001A510C"/>
    <w:rsid w:val="001D4925"/>
    <w:rsid w:val="001D6327"/>
    <w:rsid w:val="001D6578"/>
    <w:rsid w:val="001E630B"/>
    <w:rsid w:val="001F6BC0"/>
    <w:rsid w:val="002061D5"/>
    <w:rsid w:val="00212B61"/>
    <w:rsid w:val="0021523F"/>
    <w:rsid w:val="0022648B"/>
    <w:rsid w:val="00237FD5"/>
    <w:rsid w:val="00262F19"/>
    <w:rsid w:val="0026742F"/>
    <w:rsid w:val="00297880"/>
    <w:rsid w:val="002A6015"/>
    <w:rsid w:val="002B0864"/>
    <w:rsid w:val="002B3586"/>
    <w:rsid w:val="002B5D35"/>
    <w:rsid w:val="002D0FA1"/>
    <w:rsid w:val="00320BDC"/>
    <w:rsid w:val="00326CC6"/>
    <w:rsid w:val="003562D9"/>
    <w:rsid w:val="00361134"/>
    <w:rsid w:val="0036298C"/>
    <w:rsid w:val="00387900"/>
    <w:rsid w:val="003C7557"/>
    <w:rsid w:val="003E2A0D"/>
    <w:rsid w:val="00404507"/>
    <w:rsid w:val="004268D8"/>
    <w:rsid w:val="00434E8D"/>
    <w:rsid w:val="004461E6"/>
    <w:rsid w:val="00450A95"/>
    <w:rsid w:val="00451D4A"/>
    <w:rsid w:val="0045411B"/>
    <w:rsid w:val="00472ACB"/>
    <w:rsid w:val="004B09B9"/>
    <w:rsid w:val="004B4E00"/>
    <w:rsid w:val="004D3A3A"/>
    <w:rsid w:val="004E0D28"/>
    <w:rsid w:val="00530B21"/>
    <w:rsid w:val="00541B1C"/>
    <w:rsid w:val="00543BF1"/>
    <w:rsid w:val="00566B37"/>
    <w:rsid w:val="005901B3"/>
    <w:rsid w:val="005902FD"/>
    <w:rsid w:val="005B23CC"/>
    <w:rsid w:val="00612BE9"/>
    <w:rsid w:val="00617B37"/>
    <w:rsid w:val="00625EF0"/>
    <w:rsid w:val="00646BB0"/>
    <w:rsid w:val="00665BAD"/>
    <w:rsid w:val="0066729C"/>
    <w:rsid w:val="006759D0"/>
    <w:rsid w:val="0068169F"/>
    <w:rsid w:val="006D7F4F"/>
    <w:rsid w:val="006E7469"/>
    <w:rsid w:val="006F02DE"/>
    <w:rsid w:val="007102A0"/>
    <w:rsid w:val="007164E9"/>
    <w:rsid w:val="00721974"/>
    <w:rsid w:val="00725AD7"/>
    <w:rsid w:val="00726020"/>
    <w:rsid w:val="00751BD5"/>
    <w:rsid w:val="0076516C"/>
    <w:rsid w:val="00772800"/>
    <w:rsid w:val="007E5ABD"/>
    <w:rsid w:val="00805851"/>
    <w:rsid w:val="00845DE9"/>
    <w:rsid w:val="00890BD4"/>
    <w:rsid w:val="008B1659"/>
    <w:rsid w:val="008C18F8"/>
    <w:rsid w:val="008F02D9"/>
    <w:rsid w:val="008F2E6E"/>
    <w:rsid w:val="009222F8"/>
    <w:rsid w:val="009501F2"/>
    <w:rsid w:val="009606B4"/>
    <w:rsid w:val="00963442"/>
    <w:rsid w:val="00983F97"/>
    <w:rsid w:val="00984CC4"/>
    <w:rsid w:val="009A3B7E"/>
    <w:rsid w:val="009C087B"/>
    <w:rsid w:val="009C4FA5"/>
    <w:rsid w:val="009D1C1E"/>
    <w:rsid w:val="009E5DC0"/>
    <w:rsid w:val="00A02EC5"/>
    <w:rsid w:val="00A070A3"/>
    <w:rsid w:val="00A22261"/>
    <w:rsid w:val="00A32DB0"/>
    <w:rsid w:val="00A33594"/>
    <w:rsid w:val="00A556E0"/>
    <w:rsid w:val="00A61747"/>
    <w:rsid w:val="00A96742"/>
    <w:rsid w:val="00AA0549"/>
    <w:rsid w:val="00AA6AAD"/>
    <w:rsid w:val="00AE284C"/>
    <w:rsid w:val="00B07475"/>
    <w:rsid w:val="00B11B04"/>
    <w:rsid w:val="00B151DC"/>
    <w:rsid w:val="00B34703"/>
    <w:rsid w:val="00B44A22"/>
    <w:rsid w:val="00B6131E"/>
    <w:rsid w:val="00B7576B"/>
    <w:rsid w:val="00B93723"/>
    <w:rsid w:val="00BA4086"/>
    <w:rsid w:val="00C053DD"/>
    <w:rsid w:val="00C1543B"/>
    <w:rsid w:val="00C31C84"/>
    <w:rsid w:val="00C34937"/>
    <w:rsid w:val="00CC0B6F"/>
    <w:rsid w:val="00CD5AF6"/>
    <w:rsid w:val="00CE1E03"/>
    <w:rsid w:val="00D155DE"/>
    <w:rsid w:val="00D51201"/>
    <w:rsid w:val="00D57677"/>
    <w:rsid w:val="00D61153"/>
    <w:rsid w:val="00D97476"/>
    <w:rsid w:val="00DA42BA"/>
    <w:rsid w:val="00DD298C"/>
    <w:rsid w:val="00DF1D5B"/>
    <w:rsid w:val="00E21712"/>
    <w:rsid w:val="00E25C42"/>
    <w:rsid w:val="00E434B5"/>
    <w:rsid w:val="00E561BE"/>
    <w:rsid w:val="00EB7F5E"/>
    <w:rsid w:val="00EC2DDC"/>
    <w:rsid w:val="00EF3E50"/>
    <w:rsid w:val="00EF43B4"/>
    <w:rsid w:val="00EF4A77"/>
    <w:rsid w:val="00EF4DC5"/>
    <w:rsid w:val="00EF65AE"/>
    <w:rsid w:val="00EF79E4"/>
    <w:rsid w:val="00F27ECF"/>
    <w:rsid w:val="00F31C48"/>
    <w:rsid w:val="00F3227B"/>
    <w:rsid w:val="00F41D2E"/>
    <w:rsid w:val="00F625B6"/>
    <w:rsid w:val="00F818E4"/>
    <w:rsid w:val="00F8367C"/>
    <w:rsid w:val="00FE02DD"/>
    <w:rsid w:val="00FE0D43"/>
    <w:rsid w:val="00FF5716"/>
    <w:rsid w:val="01260E98"/>
    <w:rsid w:val="012B7068"/>
    <w:rsid w:val="015B316D"/>
    <w:rsid w:val="020F7B7E"/>
    <w:rsid w:val="026E0D49"/>
    <w:rsid w:val="02DE7C7D"/>
    <w:rsid w:val="0458580D"/>
    <w:rsid w:val="04AB5A59"/>
    <w:rsid w:val="05663F59"/>
    <w:rsid w:val="059E36F3"/>
    <w:rsid w:val="05AC22B4"/>
    <w:rsid w:val="06113EC5"/>
    <w:rsid w:val="06141C07"/>
    <w:rsid w:val="06183D51"/>
    <w:rsid w:val="08E369E3"/>
    <w:rsid w:val="09436A8B"/>
    <w:rsid w:val="09895AEA"/>
    <w:rsid w:val="0A1D2588"/>
    <w:rsid w:val="0B444D3D"/>
    <w:rsid w:val="0B633415"/>
    <w:rsid w:val="0C5B2972"/>
    <w:rsid w:val="0CDB522D"/>
    <w:rsid w:val="0E5A03D3"/>
    <w:rsid w:val="0ED85EC8"/>
    <w:rsid w:val="0FDA17CC"/>
    <w:rsid w:val="0FE60171"/>
    <w:rsid w:val="106A12FD"/>
    <w:rsid w:val="115832F0"/>
    <w:rsid w:val="118440E5"/>
    <w:rsid w:val="13160D6D"/>
    <w:rsid w:val="1336140F"/>
    <w:rsid w:val="14B07FBA"/>
    <w:rsid w:val="14EC8092"/>
    <w:rsid w:val="164B6F7F"/>
    <w:rsid w:val="16B25250"/>
    <w:rsid w:val="16D2144F"/>
    <w:rsid w:val="16F92E7F"/>
    <w:rsid w:val="188744BB"/>
    <w:rsid w:val="197B7B7C"/>
    <w:rsid w:val="19A05834"/>
    <w:rsid w:val="1A750C1B"/>
    <w:rsid w:val="1B0B3181"/>
    <w:rsid w:val="1B7C7BDB"/>
    <w:rsid w:val="1BB630ED"/>
    <w:rsid w:val="1BE24896"/>
    <w:rsid w:val="1C2E35CB"/>
    <w:rsid w:val="1CB11B06"/>
    <w:rsid w:val="1E214A6A"/>
    <w:rsid w:val="1E7FACB8"/>
    <w:rsid w:val="1FF7F16D"/>
    <w:rsid w:val="203211B0"/>
    <w:rsid w:val="205630F0"/>
    <w:rsid w:val="205D622D"/>
    <w:rsid w:val="206A094A"/>
    <w:rsid w:val="206A26F8"/>
    <w:rsid w:val="215313DE"/>
    <w:rsid w:val="21AF0D0A"/>
    <w:rsid w:val="21DE339D"/>
    <w:rsid w:val="22B660C8"/>
    <w:rsid w:val="234611FA"/>
    <w:rsid w:val="2406098A"/>
    <w:rsid w:val="247E6772"/>
    <w:rsid w:val="24945F7F"/>
    <w:rsid w:val="264439EB"/>
    <w:rsid w:val="27C43035"/>
    <w:rsid w:val="27D040A4"/>
    <w:rsid w:val="28CA167A"/>
    <w:rsid w:val="28E55011"/>
    <w:rsid w:val="29545BB9"/>
    <w:rsid w:val="29A94291"/>
    <w:rsid w:val="2A2E7975"/>
    <w:rsid w:val="2B5E72FD"/>
    <w:rsid w:val="2B8A1EA0"/>
    <w:rsid w:val="2BD72B3C"/>
    <w:rsid w:val="2BF912D7"/>
    <w:rsid w:val="2CC82C80"/>
    <w:rsid w:val="2DC93154"/>
    <w:rsid w:val="2E56854E"/>
    <w:rsid w:val="2E7F1A64"/>
    <w:rsid w:val="2EBFDB2F"/>
    <w:rsid w:val="2FF975F4"/>
    <w:rsid w:val="303B2CD8"/>
    <w:rsid w:val="303B7F80"/>
    <w:rsid w:val="3126266B"/>
    <w:rsid w:val="3175714F"/>
    <w:rsid w:val="323808A8"/>
    <w:rsid w:val="33C85C5B"/>
    <w:rsid w:val="343A7B3E"/>
    <w:rsid w:val="355C665B"/>
    <w:rsid w:val="356E45E1"/>
    <w:rsid w:val="364A2958"/>
    <w:rsid w:val="36A77DAA"/>
    <w:rsid w:val="372633C5"/>
    <w:rsid w:val="37352B8F"/>
    <w:rsid w:val="37517D16"/>
    <w:rsid w:val="398E1041"/>
    <w:rsid w:val="39A01FB6"/>
    <w:rsid w:val="3B8C756F"/>
    <w:rsid w:val="3DA60DBB"/>
    <w:rsid w:val="3DBF727B"/>
    <w:rsid w:val="3DD5404F"/>
    <w:rsid w:val="3DFB09DB"/>
    <w:rsid w:val="3F1A9058"/>
    <w:rsid w:val="3F1BF6B4"/>
    <w:rsid w:val="3FED4F24"/>
    <w:rsid w:val="3FFD563E"/>
    <w:rsid w:val="414803DC"/>
    <w:rsid w:val="41EC0D67"/>
    <w:rsid w:val="42156510"/>
    <w:rsid w:val="423D7815"/>
    <w:rsid w:val="42856A91"/>
    <w:rsid w:val="430335FC"/>
    <w:rsid w:val="44254A04"/>
    <w:rsid w:val="44B00772"/>
    <w:rsid w:val="453B44DF"/>
    <w:rsid w:val="456E0A56"/>
    <w:rsid w:val="471D19C3"/>
    <w:rsid w:val="48254FD3"/>
    <w:rsid w:val="48BD16AF"/>
    <w:rsid w:val="48C42B5F"/>
    <w:rsid w:val="49DF1E6D"/>
    <w:rsid w:val="4A064096"/>
    <w:rsid w:val="4AB8212E"/>
    <w:rsid w:val="4B69167A"/>
    <w:rsid w:val="4B7C13AE"/>
    <w:rsid w:val="4BF74ED8"/>
    <w:rsid w:val="4C6D6F48"/>
    <w:rsid w:val="4C8E75EA"/>
    <w:rsid w:val="4D9549A9"/>
    <w:rsid w:val="4F165675"/>
    <w:rsid w:val="4F3D0E54"/>
    <w:rsid w:val="4F5C35DA"/>
    <w:rsid w:val="4FB05ACA"/>
    <w:rsid w:val="4FD01CC8"/>
    <w:rsid w:val="50772144"/>
    <w:rsid w:val="50EF2622"/>
    <w:rsid w:val="513665EB"/>
    <w:rsid w:val="51AF0576"/>
    <w:rsid w:val="52E8557B"/>
    <w:rsid w:val="52ED493F"/>
    <w:rsid w:val="533267F6"/>
    <w:rsid w:val="53BF0788"/>
    <w:rsid w:val="54AA010A"/>
    <w:rsid w:val="561548D9"/>
    <w:rsid w:val="56774B85"/>
    <w:rsid w:val="57995705"/>
    <w:rsid w:val="57D712AC"/>
    <w:rsid w:val="57DF0F00"/>
    <w:rsid w:val="57FB2470"/>
    <w:rsid w:val="58A81A34"/>
    <w:rsid w:val="58B73A25"/>
    <w:rsid w:val="594A2AEB"/>
    <w:rsid w:val="598C25EF"/>
    <w:rsid w:val="59975605"/>
    <w:rsid w:val="5ACB1A0A"/>
    <w:rsid w:val="5BE21049"/>
    <w:rsid w:val="5BF93A63"/>
    <w:rsid w:val="5BFF9790"/>
    <w:rsid w:val="5C71038F"/>
    <w:rsid w:val="5C7A36E7"/>
    <w:rsid w:val="5CD34BA6"/>
    <w:rsid w:val="5DAB167E"/>
    <w:rsid w:val="5DB9023F"/>
    <w:rsid w:val="5EBF1361"/>
    <w:rsid w:val="5F2D4A41"/>
    <w:rsid w:val="5FBB8EA2"/>
    <w:rsid w:val="5FEBC327"/>
    <w:rsid w:val="5FF99CF6"/>
    <w:rsid w:val="5FFE4F8B"/>
    <w:rsid w:val="60942036"/>
    <w:rsid w:val="61734BA9"/>
    <w:rsid w:val="629A3F85"/>
    <w:rsid w:val="631877B6"/>
    <w:rsid w:val="633F05B3"/>
    <w:rsid w:val="634560D1"/>
    <w:rsid w:val="63BD66E1"/>
    <w:rsid w:val="63C811DC"/>
    <w:rsid w:val="648D7D30"/>
    <w:rsid w:val="657D41A7"/>
    <w:rsid w:val="659D4B0C"/>
    <w:rsid w:val="65D200F0"/>
    <w:rsid w:val="65DE77EA"/>
    <w:rsid w:val="65FF196B"/>
    <w:rsid w:val="66D3761A"/>
    <w:rsid w:val="677CDF1A"/>
    <w:rsid w:val="687A4A6F"/>
    <w:rsid w:val="692549DB"/>
    <w:rsid w:val="697D4817"/>
    <w:rsid w:val="6AFF8EE7"/>
    <w:rsid w:val="6BD727BD"/>
    <w:rsid w:val="6BE6B90C"/>
    <w:rsid w:val="6CD33A7A"/>
    <w:rsid w:val="6D191DE0"/>
    <w:rsid w:val="6D3E42BD"/>
    <w:rsid w:val="6DD93FE6"/>
    <w:rsid w:val="6DFF3A4C"/>
    <w:rsid w:val="6DFFA38B"/>
    <w:rsid w:val="6E294407"/>
    <w:rsid w:val="6E510020"/>
    <w:rsid w:val="6E6D2202"/>
    <w:rsid w:val="6EA840E4"/>
    <w:rsid w:val="6F610CCA"/>
    <w:rsid w:val="6F67171E"/>
    <w:rsid w:val="6FAEA072"/>
    <w:rsid w:val="6FFE6D8C"/>
    <w:rsid w:val="70B36D70"/>
    <w:rsid w:val="70C76EBA"/>
    <w:rsid w:val="715B6877"/>
    <w:rsid w:val="71670CF0"/>
    <w:rsid w:val="71C4237C"/>
    <w:rsid w:val="72D27981"/>
    <w:rsid w:val="73D94A08"/>
    <w:rsid w:val="746D7236"/>
    <w:rsid w:val="750D2EF3"/>
    <w:rsid w:val="756FB0DD"/>
    <w:rsid w:val="75876589"/>
    <w:rsid w:val="769B452E"/>
    <w:rsid w:val="76F59E34"/>
    <w:rsid w:val="776BD17D"/>
    <w:rsid w:val="77862AE9"/>
    <w:rsid w:val="77E72BF6"/>
    <w:rsid w:val="77FD4D4A"/>
    <w:rsid w:val="786F17CF"/>
    <w:rsid w:val="78A14D22"/>
    <w:rsid w:val="78BB2C66"/>
    <w:rsid w:val="7ABB4B16"/>
    <w:rsid w:val="7B26D502"/>
    <w:rsid w:val="7B4E6722"/>
    <w:rsid w:val="7B713AB0"/>
    <w:rsid w:val="7BD7D61F"/>
    <w:rsid w:val="7BDDD968"/>
    <w:rsid w:val="7C914409"/>
    <w:rsid w:val="7D7E5075"/>
    <w:rsid w:val="7DEFC026"/>
    <w:rsid w:val="7DF716EE"/>
    <w:rsid w:val="7EE68D31"/>
    <w:rsid w:val="7FCB3A7F"/>
    <w:rsid w:val="7FEB6F2A"/>
    <w:rsid w:val="7FEF282B"/>
    <w:rsid w:val="7FFDFD50"/>
    <w:rsid w:val="7FFFD904"/>
    <w:rsid w:val="837FF9C9"/>
    <w:rsid w:val="9DEB2B91"/>
    <w:rsid w:val="9F3D62F8"/>
    <w:rsid w:val="9FD6E9EB"/>
    <w:rsid w:val="9FFEA35C"/>
    <w:rsid w:val="A7DF6859"/>
    <w:rsid w:val="A8E31CF4"/>
    <w:rsid w:val="AEAD2640"/>
    <w:rsid w:val="AEF2B311"/>
    <w:rsid w:val="AEFFA72D"/>
    <w:rsid w:val="AF7F7657"/>
    <w:rsid w:val="AFBFADEE"/>
    <w:rsid w:val="AFF72719"/>
    <w:rsid w:val="B3BD4547"/>
    <w:rsid w:val="BBBFB45F"/>
    <w:rsid w:val="BDFEDC35"/>
    <w:rsid w:val="BEEF4249"/>
    <w:rsid w:val="BF5BD32A"/>
    <w:rsid w:val="BFBA0830"/>
    <w:rsid w:val="BFEFE76B"/>
    <w:rsid w:val="BFF7C7B1"/>
    <w:rsid w:val="CFE388CC"/>
    <w:rsid w:val="D5FCDA3B"/>
    <w:rsid w:val="D6FDB76A"/>
    <w:rsid w:val="D8FD7DA9"/>
    <w:rsid w:val="DBBF128E"/>
    <w:rsid w:val="DCFF4B6A"/>
    <w:rsid w:val="DEFE9798"/>
    <w:rsid w:val="DF152180"/>
    <w:rsid w:val="DF3E1362"/>
    <w:rsid w:val="DFFB1F8D"/>
    <w:rsid w:val="E73DBCD4"/>
    <w:rsid w:val="E7DF77AE"/>
    <w:rsid w:val="E7FF4C44"/>
    <w:rsid w:val="EA5FEBB1"/>
    <w:rsid w:val="EACDCF44"/>
    <w:rsid w:val="EB6BDE47"/>
    <w:rsid w:val="EF5ECDA2"/>
    <w:rsid w:val="EF6907CD"/>
    <w:rsid w:val="EFBFC037"/>
    <w:rsid w:val="EFDF8FD5"/>
    <w:rsid w:val="F3B8A5DB"/>
    <w:rsid w:val="F3C79EF3"/>
    <w:rsid w:val="F3FAC7A7"/>
    <w:rsid w:val="F4DECD29"/>
    <w:rsid w:val="F5DDDB2A"/>
    <w:rsid w:val="F6AF9BD7"/>
    <w:rsid w:val="F6EA18DF"/>
    <w:rsid w:val="F6FF4005"/>
    <w:rsid w:val="F7676B75"/>
    <w:rsid w:val="F77E32C5"/>
    <w:rsid w:val="F7CF1B5F"/>
    <w:rsid w:val="F7DF7F4B"/>
    <w:rsid w:val="F7F8C509"/>
    <w:rsid w:val="FAB52CBA"/>
    <w:rsid w:val="FD7F1A06"/>
    <w:rsid w:val="FDBFB61E"/>
    <w:rsid w:val="FDD64E7F"/>
    <w:rsid w:val="FDF7F85F"/>
    <w:rsid w:val="FDFB7E8F"/>
    <w:rsid w:val="FDFE40C4"/>
    <w:rsid w:val="FEA72A11"/>
    <w:rsid w:val="FEEE08F1"/>
    <w:rsid w:val="FFB70B07"/>
    <w:rsid w:val="FFE55E29"/>
    <w:rsid w:val="FFE70EA9"/>
    <w:rsid w:val="FFEABDAC"/>
    <w:rsid w:val="FFEE4F97"/>
    <w:rsid w:val="FFF528AA"/>
    <w:rsid w:val="FFFAAD9F"/>
    <w:rsid w:val="FFFE90D9"/>
    <w:rsid w:val="FFFEB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3"/>
    <w:autoRedefine/>
    <w:qFormat/>
    <w:uiPriority w:val="0"/>
    <w:pPr>
      <w:keepNext/>
      <w:keepLines/>
      <w:numPr>
        <w:ilvl w:val="0"/>
        <w:numId w:val="1"/>
      </w:numPr>
      <w:spacing w:before="340" w:after="330" w:line="578" w:lineRule="auto"/>
      <w:jc w:val="center"/>
      <w:outlineLvl w:val="0"/>
    </w:pPr>
    <w:rPr>
      <w:rFonts w:ascii="Arial" w:hAnsi="Arial"/>
      <w:b/>
      <w:bCs/>
      <w:kern w:val="44"/>
      <w:sz w:val="44"/>
      <w:szCs w:val="44"/>
    </w:rPr>
  </w:style>
  <w:style w:type="paragraph" w:styleId="5">
    <w:name w:val="heading 2"/>
    <w:basedOn w:val="1"/>
    <w:next w:val="1"/>
    <w:link w:val="34"/>
    <w:autoRedefine/>
    <w:unhideWhenUsed/>
    <w:qFormat/>
    <w:uiPriority w:val="0"/>
    <w:pPr>
      <w:keepNext/>
      <w:keepLines/>
      <w:numPr>
        <w:ilvl w:val="1"/>
        <w:numId w:val="1"/>
      </w:numPr>
      <w:spacing w:before="260" w:after="260" w:line="416" w:lineRule="auto"/>
      <w:outlineLvl w:val="1"/>
    </w:pPr>
    <w:rPr>
      <w:rFonts w:cstheme="majorBidi"/>
      <w:b/>
      <w:bCs/>
      <w:sz w:val="32"/>
      <w:szCs w:val="32"/>
    </w:rPr>
  </w:style>
  <w:style w:type="paragraph" w:styleId="6">
    <w:name w:val="heading 3"/>
    <w:basedOn w:val="1"/>
    <w:next w:val="1"/>
    <w:link w:val="35"/>
    <w:autoRedefine/>
    <w:unhideWhenUsed/>
    <w:qFormat/>
    <w:uiPriority w:val="0"/>
    <w:pPr>
      <w:keepNext/>
      <w:keepLines/>
      <w:numPr>
        <w:ilvl w:val="2"/>
        <w:numId w:val="1"/>
      </w:numPr>
      <w:spacing w:before="260" w:after="260" w:line="416" w:lineRule="auto"/>
      <w:outlineLvl w:val="2"/>
    </w:pPr>
    <w:rPr>
      <w:b/>
      <w:bCs/>
      <w:sz w:val="30"/>
      <w:szCs w:val="30"/>
    </w:rPr>
  </w:style>
  <w:style w:type="paragraph" w:styleId="7">
    <w:name w:val="heading 4"/>
    <w:basedOn w:val="1"/>
    <w:next w:val="1"/>
    <w:link w:val="36"/>
    <w:autoRedefine/>
    <w:unhideWhenUsed/>
    <w:qFormat/>
    <w:uiPriority w:val="9"/>
    <w:pPr>
      <w:keepNext/>
      <w:keepLines/>
      <w:numPr>
        <w:ilvl w:val="3"/>
        <w:numId w:val="1"/>
      </w:numPr>
      <w:spacing w:before="280" w:after="290" w:line="376" w:lineRule="auto"/>
      <w:outlineLvl w:val="3"/>
    </w:pPr>
    <w:rPr>
      <w:rFonts w:cstheme="majorBidi"/>
      <w:b/>
      <w:bCs/>
      <w:sz w:val="24"/>
      <w:szCs w:val="24"/>
    </w:rPr>
  </w:style>
  <w:style w:type="paragraph" w:styleId="8">
    <w:name w:val="heading 6"/>
    <w:basedOn w:val="1"/>
    <w:next w:val="1"/>
    <w:link w:val="53"/>
    <w:autoRedefine/>
    <w:qFormat/>
    <w:uiPriority w:val="0"/>
    <w:pPr>
      <w:keepNext/>
      <w:keepLines/>
      <w:spacing w:before="240" w:after="64" w:line="320" w:lineRule="auto"/>
      <w:outlineLvl w:val="5"/>
    </w:pPr>
    <w:rPr>
      <w:rFonts w:ascii="Arial" w:hAnsi="Arial" w:eastAsia="黑体"/>
      <w:b/>
      <w:bCs/>
      <w:sz w:val="24"/>
      <w:szCs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120" w:line="240" w:lineRule="auto"/>
      <w:ind w:left="420" w:leftChars="200" w:firstLine="420"/>
    </w:pPr>
    <w:rPr>
      <w:rFonts w:ascii="Times New Roman" w:hAnsi="Times New Roman"/>
      <w:sz w:val="21"/>
    </w:rPr>
  </w:style>
  <w:style w:type="paragraph" w:styleId="3">
    <w:name w:val="Body Text Indent"/>
    <w:basedOn w:val="1"/>
    <w:next w:val="1"/>
    <w:link w:val="38"/>
    <w:autoRedefine/>
    <w:qFormat/>
    <w:uiPriority w:val="0"/>
    <w:pPr>
      <w:spacing w:line="480" w:lineRule="exact"/>
      <w:ind w:firstLine="480" w:firstLineChars="200"/>
    </w:pPr>
    <w:rPr>
      <w:rFonts w:ascii="宋体" w:hAnsi="宋体"/>
      <w:sz w:val="24"/>
    </w:rPr>
  </w:style>
  <w:style w:type="paragraph" w:styleId="9">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0">
    <w:name w:val="Normal Indent"/>
    <w:basedOn w:val="1"/>
    <w:link w:val="56"/>
    <w:autoRedefine/>
    <w:qFormat/>
    <w:uiPriority w:val="99"/>
    <w:pPr>
      <w:ind w:firstLine="420"/>
    </w:pPr>
    <w:rPr>
      <w:szCs w:val="20"/>
    </w:rPr>
  </w:style>
  <w:style w:type="paragraph" w:styleId="11">
    <w:name w:val="caption"/>
    <w:basedOn w:val="1"/>
    <w:next w:val="1"/>
    <w:link w:val="55"/>
    <w:autoRedefine/>
    <w:qFormat/>
    <w:uiPriority w:val="35"/>
    <w:pPr>
      <w:spacing w:before="152" w:after="160"/>
    </w:pPr>
    <w:rPr>
      <w:rFonts w:ascii="Arial" w:hAnsi="Arial" w:eastAsia="黑体"/>
      <w:sz w:val="20"/>
      <w:szCs w:val="20"/>
    </w:rPr>
  </w:style>
  <w:style w:type="paragraph" w:styleId="12">
    <w:name w:val="Document Map"/>
    <w:basedOn w:val="1"/>
    <w:link w:val="37"/>
    <w:autoRedefine/>
    <w:qFormat/>
    <w:uiPriority w:val="99"/>
  </w:style>
  <w:style w:type="paragraph" w:styleId="13">
    <w:name w:val="annotation text"/>
    <w:basedOn w:val="1"/>
    <w:link w:val="62"/>
    <w:autoRedefine/>
    <w:unhideWhenUsed/>
    <w:qFormat/>
    <w:uiPriority w:val="99"/>
    <w:pPr>
      <w:jc w:val="left"/>
    </w:pPr>
  </w:style>
  <w:style w:type="paragraph" w:styleId="14">
    <w:name w:val="Body Text 3"/>
    <w:basedOn w:val="1"/>
    <w:link w:val="52"/>
    <w:autoRedefine/>
    <w:unhideWhenUsed/>
    <w:qFormat/>
    <w:uiPriority w:val="99"/>
    <w:pPr>
      <w:spacing w:after="120"/>
    </w:pPr>
    <w:rPr>
      <w:sz w:val="16"/>
      <w:szCs w:val="16"/>
    </w:rPr>
  </w:style>
  <w:style w:type="paragraph" w:styleId="15">
    <w:name w:val="Plain Text"/>
    <w:basedOn w:val="1"/>
    <w:link w:val="39"/>
    <w:autoRedefine/>
    <w:qFormat/>
    <w:uiPriority w:val="0"/>
    <w:pPr>
      <w:spacing w:beforeLines="50" w:afterLines="50" w:line="400" w:lineRule="exact"/>
    </w:pPr>
    <w:rPr>
      <w:rFonts w:ascii="宋体" w:hAnsi="Courier New"/>
      <w:sz w:val="24"/>
      <w:szCs w:val="24"/>
    </w:rPr>
  </w:style>
  <w:style w:type="paragraph" w:styleId="16">
    <w:name w:val="Date"/>
    <w:basedOn w:val="1"/>
    <w:next w:val="1"/>
    <w:link w:val="54"/>
    <w:autoRedefine/>
    <w:qFormat/>
    <w:uiPriority w:val="0"/>
    <w:pPr>
      <w:ind w:left="2500" w:leftChars="2500"/>
    </w:pPr>
    <w:rPr>
      <w:rFonts w:eastAsia="楷体_GB2312"/>
      <w:sz w:val="32"/>
      <w:szCs w:val="20"/>
    </w:rPr>
  </w:style>
  <w:style w:type="paragraph" w:styleId="17">
    <w:name w:val="Balloon Text"/>
    <w:basedOn w:val="1"/>
    <w:link w:val="47"/>
    <w:autoRedefine/>
    <w:qFormat/>
    <w:uiPriority w:val="0"/>
    <w:rPr>
      <w:rFonts w:ascii="宋体"/>
      <w:sz w:val="18"/>
      <w:szCs w:val="18"/>
    </w:rPr>
  </w:style>
  <w:style w:type="paragraph" w:styleId="18">
    <w:name w:val="footer"/>
    <w:basedOn w:val="1"/>
    <w:link w:val="40"/>
    <w:autoRedefine/>
    <w:unhideWhenUsed/>
    <w:qFormat/>
    <w:uiPriority w:val="0"/>
    <w:pPr>
      <w:tabs>
        <w:tab w:val="center" w:pos="4153"/>
        <w:tab w:val="right" w:pos="8306"/>
      </w:tabs>
      <w:snapToGrid w:val="0"/>
      <w:jc w:val="left"/>
    </w:pPr>
    <w:rPr>
      <w:sz w:val="18"/>
      <w:szCs w:val="18"/>
    </w:rPr>
  </w:style>
  <w:style w:type="paragraph" w:styleId="19">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240" w:after="240"/>
    </w:pPr>
    <w:rPr>
      <w:rFonts w:ascii="Times New Roman" w:hAnsi="Times New Roman" w:eastAsia="仿宋"/>
      <w:sz w:val="36"/>
      <w:szCs w:val="24"/>
    </w:rPr>
  </w:style>
  <w:style w:type="paragraph" w:styleId="21">
    <w:name w:val="Body Text 2"/>
    <w:basedOn w:val="1"/>
    <w:link w:val="48"/>
    <w:autoRedefine/>
    <w:unhideWhenUsed/>
    <w:qFormat/>
    <w:uiPriority w:val="99"/>
    <w:pPr>
      <w:spacing w:after="120" w:line="480" w:lineRule="auto"/>
    </w:pPr>
  </w:style>
  <w:style w:type="paragraph" w:styleId="2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3">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24">
    <w:name w:val="Title"/>
    <w:basedOn w:val="1"/>
    <w:autoRedefine/>
    <w:qFormat/>
    <w:uiPriority w:val="0"/>
    <w:pPr>
      <w:spacing w:before="240" w:after="60"/>
      <w:jc w:val="center"/>
      <w:outlineLvl w:val="0"/>
    </w:pPr>
    <w:rPr>
      <w:rFonts w:ascii="Arial" w:hAnsi="Arial" w:cs="Arial"/>
      <w:b/>
      <w:bCs/>
      <w:sz w:val="32"/>
      <w:szCs w:val="32"/>
    </w:rPr>
  </w:style>
  <w:style w:type="paragraph" w:styleId="25">
    <w:name w:val="annotation subject"/>
    <w:basedOn w:val="13"/>
    <w:next w:val="13"/>
    <w:link w:val="63"/>
    <w:autoRedefine/>
    <w:unhideWhenUsed/>
    <w:qFormat/>
    <w:uiPriority w:val="99"/>
    <w:rPr>
      <w:b/>
      <w:bCs/>
    </w:rPr>
  </w:style>
  <w:style w:type="table" w:styleId="27">
    <w:name w:val="Table Grid"/>
    <w:basedOn w:val="2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22"/>
    <w:rPr>
      <w:b/>
    </w:rPr>
  </w:style>
  <w:style w:type="character" w:styleId="30">
    <w:name w:val="page number"/>
    <w:basedOn w:val="28"/>
    <w:autoRedefine/>
    <w:unhideWhenUsed/>
    <w:qFormat/>
    <w:uiPriority w:val="99"/>
  </w:style>
  <w:style w:type="character" w:styleId="31">
    <w:name w:val="Hyperlink"/>
    <w:autoRedefine/>
    <w:qFormat/>
    <w:uiPriority w:val="99"/>
    <w:rPr>
      <w:color w:val="0000FF"/>
      <w:u w:val="single"/>
    </w:rPr>
  </w:style>
  <w:style w:type="character" w:styleId="32">
    <w:name w:val="annotation reference"/>
    <w:basedOn w:val="28"/>
    <w:autoRedefine/>
    <w:unhideWhenUsed/>
    <w:qFormat/>
    <w:uiPriority w:val="99"/>
    <w:rPr>
      <w:sz w:val="21"/>
      <w:szCs w:val="21"/>
    </w:rPr>
  </w:style>
  <w:style w:type="character" w:customStyle="1" w:styleId="33">
    <w:name w:val="标题 1 Char"/>
    <w:basedOn w:val="28"/>
    <w:link w:val="4"/>
    <w:autoRedefine/>
    <w:qFormat/>
    <w:uiPriority w:val="9"/>
    <w:rPr>
      <w:rFonts w:ascii="Arial" w:hAnsi="Arial" w:eastAsia="宋体" w:cs="Times New Roman"/>
      <w:b/>
      <w:bCs/>
      <w:kern w:val="44"/>
      <w:sz w:val="44"/>
      <w:szCs w:val="44"/>
    </w:rPr>
  </w:style>
  <w:style w:type="character" w:customStyle="1" w:styleId="34">
    <w:name w:val="标题 2 Char"/>
    <w:basedOn w:val="28"/>
    <w:link w:val="5"/>
    <w:autoRedefine/>
    <w:qFormat/>
    <w:uiPriority w:val="0"/>
    <w:rPr>
      <w:rFonts w:ascii="Calibri" w:hAnsi="Calibri" w:eastAsia="宋体" w:cstheme="majorBidi"/>
      <w:b/>
      <w:bCs/>
      <w:sz w:val="32"/>
      <w:szCs w:val="32"/>
    </w:rPr>
  </w:style>
  <w:style w:type="character" w:customStyle="1" w:styleId="35">
    <w:name w:val="标题 3 Char"/>
    <w:basedOn w:val="28"/>
    <w:link w:val="6"/>
    <w:autoRedefine/>
    <w:qFormat/>
    <w:uiPriority w:val="0"/>
    <w:rPr>
      <w:rFonts w:ascii="Calibri" w:hAnsi="Calibri" w:eastAsia="宋体" w:cs="Times New Roman"/>
      <w:b/>
      <w:bCs/>
      <w:sz w:val="30"/>
      <w:szCs w:val="30"/>
    </w:rPr>
  </w:style>
  <w:style w:type="character" w:customStyle="1" w:styleId="36">
    <w:name w:val="标题 4 Char"/>
    <w:basedOn w:val="28"/>
    <w:link w:val="7"/>
    <w:autoRedefine/>
    <w:qFormat/>
    <w:uiPriority w:val="9"/>
    <w:rPr>
      <w:rFonts w:ascii="Calibri" w:hAnsi="Calibri" w:eastAsia="宋体" w:cstheme="majorBidi"/>
      <w:b/>
      <w:bCs/>
      <w:sz w:val="24"/>
    </w:rPr>
  </w:style>
  <w:style w:type="character" w:customStyle="1" w:styleId="37">
    <w:name w:val="文档结构图 Char"/>
    <w:basedOn w:val="28"/>
    <w:link w:val="12"/>
    <w:autoRedefine/>
    <w:qFormat/>
    <w:uiPriority w:val="99"/>
    <w:rPr>
      <w:rFonts w:ascii="Calibri" w:hAnsi="Calibri" w:eastAsia="宋体" w:cs="Times New Roman"/>
      <w:szCs w:val="22"/>
    </w:rPr>
  </w:style>
  <w:style w:type="character" w:customStyle="1" w:styleId="38">
    <w:name w:val="正文文本缩进 Char"/>
    <w:basedOn w:val="28"/>
    <w:link w:val="3"/>
    <w:autoRedefine/>
    <w:qFormat/>
    <w:uiPriority w:val="0"/>
    <w:rPr>
      <w:rFonts w:ascii="宋体" w:hAnsi="宋体" w:eastAsia="宋体" w:cs="Times New Roman"/>
      <w:sz w:val="24"/>
      <w:szCs w:val="22"/>
    </w:rPr>
  </w:style>
  <w:style w:type="character" w:customStyle="1" w:styleId="39">
    <w:name w:val="纯文本 Char"/>
    <w:basedOn w:val="28"/>
    <w:link w:val="15"/>
    <w:autoRedefine/>
    <w:qFormat/>
    <w:uiPriority w:val="0"/>
    <w:rPr>
      <w:rFonts w:ascii="宋体" w:hAnsi="Courier New" w:eastAsia="宋体" w:cs="Times New Roman"/>
      <w:sz w:val="24"/>
    </w:rPr>
  </w:style>
  <w:style w:type="character" w:customStyle="1" w:styleId="40">
    <w:name w:val="页脚 Char"/>
    <w:basedOn w:val="28"/>
    <w:link w:val="18"/>
    <w:autoRedefine/>
    <w:qFormat/>
    <w:uiPriority w:val="0"/>
    <w:rPr>
      <w:rFonts w:ascii="Calibri" w:hAnsi="Calibri" w:eastAsia="宋体" w:cs="Times New Roman"/>
      <w:sz w:val="18"/>
      <w:szCs w:val="18"/>
    </w:rPr>
  </w:style>
  <w:style w:type="paragraph" w:customStyle="1" w:styleId="41">
    <w:name w:val="正文1"/>
    <w:basedOn w:val="12"/>
    <w:next w:val="1"/>
    <w:autoRedefine/>
    <w:qFormat/>
    <w:uiPriority w:val="0"/>
    <w:pPr>
      <w:shd w:val="clear" w:color="auto" w:fill="000080"/>
    </w:pPr>
    <w:rPr>
      <w:rFonts w:ascii="Tahoma" w:hAnsi="Tahoma" w:cs="Tahoma"/>
      <w:kern w:val="0"/>
      <w:szCs w:val="24"/>
    </w:rPr>
  </w:style>
  <w:style w:type="character" w:customStyle="1" w:styleId="42">
    <w:name w:val="TD正文 字符"/>
    <w:basedOn w:val="28"/>
    <w:link w:val="43"/>
    <w:autoRedefine/>
    <w:qFormat/>
    <w:uiPriority w:val="0"/>
    <w:rPr>
      <w:rFonts w:ascii="Arial" w:hAnsi="Arial"/>
      <w:sz w:val="24"/>
      <w:szCs w:val="22"/>
    </w:rPr>
  </w:style>
  <w:style w:type="paragraph" w:customStyle="1" w:styleId="43">
    <w:name w:val="TD正文"/>
    <w:basedOn w:val="1"/>
    <w:link w:val="42"/>
    <w:autoRedefine/>
    <w:qFormat/>
    <w:uiPriority w:val="0"/>
    <w:pPr>
      <w:spacing w:before="120" w:after="120" w:line="360" w:lineRule="auto"/>
      <w:ind w:firstLine="200" w:firstLineChars="200"/>
      <w:jc w:val="left"/>
    </w:pPr>
    <w:rPr>
      <w:rFonts w:ascii="Arial" w:hAnsi="Arial" w:eastAsiaTheme="minorEastAsia" w:cstheme="minorBidi"/>
      <w:sz w:val="24"/>
    </w:rPr>
  </w:style>
  <w:style w:type="paragraph" w:customStyle="1" w:styleId="44">
    <w:name w:val="TD表格正文"/>
    <w:autoRedefine/>
    <w:qFormat/>
    <w:uiPriority w:val="0"/>
    <w:pPr>
      <w:widowControl w:val="0"/>
      <w:autoSpaceDE w:val="0"/>
      <w:autoSpaceDN w:val="0"/>
      <w:adjustRightInd w:val="0"/>
      <w:snapToGrid w:val="0"/>
    </w:pPr>
    <w:rPr>
      <w:rFonts w:ascii="宋体" w:hAnsi="宋体" w:eastAsia="宋体" w:cs="宋体"/>
      <w:color w:val="000000"/>
      <w:kern w:val="2"/>
      <w:sz w:val="21"/>
      <w:szCs w:val="18"/>
      <w:lang w:val="en-US" w:eastAsia="zh-CN" w:bidi="ar-SA"/>
    </w:rPr>
  </w:style>
  <w:style w:type="paragraph" w:customStyle="1" w:styleId="45">
    <w:name w:val="表格"/>
    <w:basedOn w:val="1"/>
    <w:autoRedefine/>
    <w:qFormat/>
    <w:uiPriority w:val="0"/>
    <w:pPr>
      <w:adjustRightInd w:val="0"/>
      <w:spacing w:beforeLines="25" w:afterLines="25"/>
      <w:textAlignment w:val="baseline"/>
    </w:pPr>
    <w:rPr>
      <w:rFonts w:ascii="Arial" w:hAnsi="Arial" w:eastAsia="仿宋_GB2312"/>
      <w:kern w:val="0"/>
      <w:sz w:val="24"/>
    </w:rPr>
  </w:style>
  <w:style w:type="paragraph" w:customStyle="1" w:styleId="46">
    <w:name w:val="样式11"/>
    <w:basedOn w:val="41"/>
    <w:autoRedefine/>
    <w:qFormat/>
    <w:uiPriority w:val="0"/>
    <w:pPr>
      <w:shd w:val="clear" w:color="auto" w:fill="auto"/>
      <w:ind w:firstLine="360" w:firstLineChars="200"/>
    </w:pPr>
  </w:style>
  <w:style w:type="character" w:customStyle="1" w:styleId="47">
    <w:name w:val="批注框文本 Char"/>
    <w:basedOn w:val="28"/>
    <w:link w:val="17"/>
    <w:autoRedefine/>
    <w:qFormat/>
    <w:uiPriority w:val="0"/>
    <w:rPr>
      <w:rFonts w:ascii="宋体" w:hAnsi="Calibri" w:eastAsia="宋体" w:cs="Times New Roman"/>
      <w:sz w:val="18"/>
      <w:szCs w:val="18"/>
    </w:rPr>
  </w:style>
  <w:style w:type="character" w:customStyle="1" w:styleId="48">
    <w:name w:val="正文文本 2 Char"/>
    <w:basedOn w:val="28"/>
    <w:link w:val="21"/>
    <w:autoRedefine/>
    <w:semiHidden/>
    <w:qFormat/>
    <w:uiPriority w:val="99"/>
    <w:rPr>
      <w:rFonts w:ascii="Calibri" w:hAnsi="Calibri" w:eastAsia="宋体" w:cs="Times New Roman"/>
      <w:szCs w:val="22"/>
    </w:rPr>
  </w:style>
  <w:style w:type="character" w:customStyle="1" w:styleId="49">
    <w:name w:val="列出段落 Char"/>
    <w:link w:val="50"/>
    <w:autoRedefine/>
    <w:qFormat/>
    <w:uiPriority w:val="0"/>
    <w:rPr>
      <w:szCs w:val="22"/>
    </w:rPr>
  </w:style>
  <w:style w:type="paragraph" w:customStyle="1" w:styleId="50">
    <w:name w:val="列出段落1"/>
    <w:basedOn w:val="1"/>
    <w:link w:val="49"/>
    <w:autoRedefine/>
    <w:qFormat/>
    <w:uiPriority w:val="0"/>
    <w:pPr>
      <w:ind w:firstLine="420" w:firstLineChars="200"/>
    </w:pPr>
    <w:rPr>
      <w:rFonts w:asciiTheme="minorHAnsi" w:hAnsiTheme="minorHAnsi" w:eastAsiaTheme="minorEastAsia" w:cstheme="minorBidi"/>
    </w:rPr>
  </w:style>
  <w:style w:type="paragraph" w:customStyle="1" w:styleId="51">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character" w:customStyle="1" w:styleId="52">
    <w:name w:val="正文文本 3 Char"/>
    <w:basedOn w:val="28"/>
    <w:link w:val="14"/>
    <w:autoRedefine/>
    <w:semiHidden/>
    <w:qFormat/>
    <w:uiPriority w:val="99"/>
    <w:rPr>
      <w:rFonts w:ascii="Calibri" w:hAnsi="Calibri" w:eastAsia="宋体" w:cs="Times New Roman"/>
      <w:sz w:val="16"/>
      <w:szCs w:val="16"/>
    </w:rPr>
  </w:style>
  <w:style w:type="character" w:customStyle="1" w:styleId="53">
    <w:name w:val="标题 6 Char"/>
    <w:basedOn w:val="28"/>
    <w:link w:val="8"/>
    <w:autoRedefine/>
    <w:qFormat/>
    <w:uiPriority w:val="0"/>
    <w:rPr>
      <w:rFonts w:ascii="Arial" w:hAnsi="Arial" w:eastAsia="黑体" w:cs="Times New Roman"/>
      <w:b/>
      <w:bCs/>
      <w:sz w:val="24"/>
    </w:rPr>
  </w:style>
  <w:style w:type="character" w:customStyle="1" w:styleId="54">
    <w:name w:val="日期 Char"/>
    <w:basedOn w:val="28"/>
    <w:link w:val="16"/>
    <w:autoRedefine/>
    <w:qFormat/>
    <w:uiPriority w:val="0"/>
    <w:rPr>
      <w:rFonts w:ascii="Calibri" w:hAnsi="Calibri" w:eastAsia="楷体_GB2312" w:cs="Times New Roman"/>
      <w:sz w:val="32"/>
      <w:szCs w:val="20"/>
    </w:rPr>
  </w:style>
  <w:style w:type="character" w:customStyle="1" w:styleId="55">
    <w:name w:val="题注 Char"/>
    <w:link w:val="11"/>
    <w:autoRedefine/>
    <w:qFormat/>
    <w:uiPriority w:val="35"/>
    <w:rPr>
      <w:rFonts w:ascii="Arial" w:hAnsi="Arial" w:eastAsia="黑体" w:cs="Times New Roman"/>
      <w:sz w:val="20"/>
      <w:szCs w:val="20"/>
    </w:rPr>
  </w:style>
  <w:style w:type="character" w:customStyle="1" w:styleId="56">
    <w:name w:val="正文缩进 Char"/>
    <w:link w:val="10"/>
    <w:autoRedefine/>
    <w:qFormat/>
    <w:uiPriority w:val="99"/>
    <w:rPr>
      <w:rFonts w:ascii="Calibri" w:hAnsi="Calibri" w:eastAsia="宋体" w:cs="Times New Roman"/>
      <w:szCs w:val="20"/>
    </w:rPr>
  </w:style>
  <w:style w:type="paragraph" w:customStyle="1" w:styleId="57">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character" w:customStyle="1" w:styleId="58">
    <w:name w:val="页眉 Char"/>
    <w:basedOn w:val="28"/>
    <w:link w:val="19"/>
    <w:autoRedefine/>
    <w:qFormat/>
    <w:uiPriority w:val="99"/>
    <w:rPr>
      <w:rFonts w:ascii="Calibri" w:hAnsi="Calibri" w:eastAsia="宋体" w:cs="Times New Roman"/>
      <w:sz w:val="18"/>
      <w:szCs w:val="18"/>
    </w:rPr>
  </w:style>
  <w:style w:type="paragraph" w:customStyle="1" w:styleId="59">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60">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61">
    <w:name w:val="修订3"/>
    <w:autoRedefine/>
    <w:hidden/>
    <w:semiHidden/>
    <w:qFormat/>
    <w:uiPriority w:val="99"/>
    <w:rPr>
      <w:rFonts w:ascii="Calibri" w:hAnsi="Calibri" w:eastAsia="宋体" w:cs="Times New Roman"/>
      <w:kern w:val="2"/>
      <w:sz w:val="21"/>
      <w:szCs w:val="22"/>
      <w:lang w:val="en-US" w:eastAsia="zh-CN" w:bidi="ar-SA"/>
    </w:rPr>
  </w:style>
  <w:style w:type="character" w:customStyle="1" w:styleId="62">
    <w:name w:val="批注文字 Char"/>
    <w:basedOn w:val="28"/>
    <w:link w:val="13"/>
    <w:autoRedefine/>
    <w:qFormat/>
    <w:uiPriority w:val="99"/>
    <w:rPr>
      <w:rFonts w:ascii="Calibri" w:hAnsi="Calibri"/>
      <w:kern w:val="2"/>
      <w:sz w:val="21"/>
      <w:szCs w:val="22"/>
    </w:rPr>
  </w:style>
  <w:style w:type="character" w:customStyle="1" w:styleId="63">
    <w:name w:val="批注主题 Char"/>
    <w:basedOn w:val="62"/>
    <w:link w:val="25"/>
    <w:autoRedefine/>
    <w:semiHidden/>
    <w:qFormat/>
    <w:uiPriority w:val="99"/>
    <w:rPr>
      <w:rFonts w:ascii="Calibri" w:hAnsi="Calibri"/>
      <w:b/>
      <w:bCs/>
      <w:kern w:val="2"/>
      <w:sz w:val="21"/>
      <w:szCs w:val="22"/>
    </w:rPr>
  </w:style>
  <w:style w:type="paragraph" w:customStyle="1" w:styleId="64">
    <w:name w:val="修订4"/>
    <w:autoRedefine/>
    <w:hidden/>
    <w:semiHidden/>
    <w:qFormat/>
    <w:uiPriority w:val="99"/>
    <w:rPr>
      <w:rFonts w:ascii="Calibri" w:hAnsi="Calibri" w:eastAsia="宋体" w:cs="Times New Roman"/>
      <w:kern w:val="2"/>
      <w:sz w:val="21"/>
      <w:szCs w:val="22"/>
      <w:lang w:val="en-US" w:eastAsia="zh-CN" w:bidi="ar-SA"/>
    </w:rPr>
  </w:style>
  <w:style w:type="paragraph" w:customStyle="1" w:styleId="65">
    <w:name w:val="彩色列表 - 着色 11"/>
    <w:basedOn w:val="1"/>
    <w:autoRedefine/>
    <w:qFormat/>
    <w:uiPriority w:val="34"/>
    <w:pPr>
      <w:widowControl/>
      <w:ind w:firstLine="420" w:firstLineChars="200"/>
      <w:jc w:val="left"/>
    </w:pPr>
    <w:rPr>
      <w:rFonts w:ascii="Times New Roman" w:hAnsi="Times New Roman"/>
      <w:sz w:val="24"/>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4525</Words>
  <Characters>25793</Characters>
  <Lines>214</Lines>
  <Paragraphs>60</Paragraphs>
  <TotalTime>8</TotalTime>
  <ScaleCrop>false</ScaleCrop>
  <LinksUpToDate>false</LinksUpToDate>
  <CharactersWithSpaces>30258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2022-12-14T21:15:00Z</dcterms:created>
  <dc:creator>YB</dc:creator>
  <cp:lastModifiedBy>张捷</cp:lastModifiedBy>
  <cp:lastPrinted>2024-03-22T03:05:00Z</cp:lastPrinted>
  <dcterms:modified xsi:type="dcterms:W3CDTF">2024-03-26T06:55:42Z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F9E455FB9ACB4B6099263B52C31F1C6F_13</vt:lpwstr>
  </property>
</Properties>
</file>