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color w:val="000000"/>
          <w:sz w:val="36"/>
          <w:szCs w:val="36"/>
        </w:rPr>
      </w:pPr>
      <w:bookmarkStart w:id="0" w:name="PO_15528_PM002_1"/>
      <w:r>
        <w:rPr>
          <w:rFonts w:hint="eastAsia" w:ascii="宋体" w:hAnsi="宋体"/>
          <w:color w:val="000000"/>
          <w:sz w:val="36"/>
          <w:szCs w:val="36"/>
        </w:rPr>
        <w:t>国家体育总局体育信息中心赛事运行及数据管理系统服务项目采购招标文件</w:t>
      </w:r>
      <w:bookmarkEnd w:id="0"/>
    </w:p>
    <w:p>
      <w:pPr>
        <w:spacing w:before="312" w:beforeLines="100" w:line="360" w:lineRule="auto"/>
        <w:ind w:right="-108"/>
        <w:jc w:val="center"/>
        <w:rPr>
          <w:rFonts w:ascii="宋体" w:hAnsi="宋体"/>
          <w:b/>
          <w:color w:val="000000"/>
          <w:spacing w:val="40"/>
          <w:sz w:val="84"/>
          <w:szCs w:val="84"/>
        </w:rPr>
      </w:pPr>
      <w:r>
        <w:rPr>
          <w:rFonts w:ascii="宋体" w:hAnsi="宋体"/>
          <w:color w:val="000000"/>
          <w:sz w:val="36"/>
          <w:szCs w:val="36"/>
        </w:rPr>
        <w:t xml:space="preserve"> </w:t>
      </w:r>
      <w:r>
        <w:rPr>
          <w:rFonts w:hint="eastAsia" w:ascii="宋体" w:hAnsi="宋体"/>
          <w:color w:val="000000"/>
          <w:sz w:val="36"/>
          <w:szCs w:val="36"/>
        </w:rPr>
        <w:t>项目编号：</w:t>
      </w:r>
      <w:bookmarkStart w:id="1" w:name="PO_15528_PM001"/>
      <w:r>
        <w:rPr>
          <w:rFonts w:ascii="宋体" w:hAnsi="宋体"/>
          <w:color w:val="000000"/>
          <w:sz w:val="36"/>
          <w:szCs w:val="36"/>
        </w:rPr>
        <w:t>ZB20</w:t>
      </w:r>
      <w:r>
        <w:rPr>
          <w:rFonts w:hint="eastAsia" w:ascii="宋体" w:hAnsi="宋体"/>
          <w:color w:val="000000"/>
          <w:sz w:val="36"/>
          <w:szCs w:val="36"/>
        </w:rPr>
        <w:t>21-</w:t>
      </w:r>
      <w:bookmarkEnd w:id="1"/>
      <w:r>
        <w:rPr>
          <w:rFonts w:hint="eastAsia" w:ascii="宋体" w:hAnsi="宋体"/>
          <w:color w:val="000000"/>
          <w:sz w:val="36"/>
          <w:szCs w:val="36"/>
        </w:rPr>
        <w:t>02</w:t>
      </w:r>
    </w:p>
    <w:p>
      <w:pPr>
        <w:spacing w:before="312"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pPr>
        <w:wordWrap w:val="0"/>
        <w:spacing w:line="500" w:lineRule="exact"/>
        <w:ind w:right="-108" w:firstLine="663" w:firstLineChars="150"/>
        <w:rPr>
          <w:rFonts w:hAnsi="宋体"/>
          <w:b/>
          <w:color w:val="000000"/>
          <w:sz w:val="36"/>
          <w:szCs w:val="36"/>
        </w:rPr>
      </w:pPr>
      <w:r>
        <w:rPr>
          <w:rFonts w:hAnsi="宋体"/>
          <w:b/>
          <w:color w:val="000000"/>
          <w:sz w:val="44"/>
          <w:szCs w:val="44"/>
        </w:rPr>
        <w:br w:type="page"/>
      </w:r>
      <w:r>
        <w:rPr>
          <w:rFonts w:hint="eastAsia" w:hAnsi="宋体"/>
          <w:b/>
          <w:color w:val="000000"/>
          <w:sz w:val="44"/>
          <w:szCs w:val="44"/>
        </w:rPr>
        <w:t xml:space="preserve">             </w:t>
      </w:r>
      <w:r>
        <w:rPr>
          <w:rFonts w:hint="eastAsia" w:hAnsi="宋体"/>
          <w:b/>
          <w:color w:val="000000"/>
          <w:sz w:val="36"/>
          <w:szCs w:val="36"/>
        </w:rPr>
        <w:t>目    录</w:t>
      </w:r>
    </w:p>
    <w:p>
      <w:pPr>
        <w:pStyle w:val="31"/>
        <w:spacing w:before="156" w:after="156" w:line="360" w:lineRule="auto"/>
        <w:jc w:val="center"/>
        <w:rPr>
          <w:rFonts w:hAnsi="宋体" w:eastAsia="仿宋_GB2312"/>
          <w:color w:val="000000"/>
          <w:sz w:val="32"/>
          <w:szCs w:val="32"/>
        </w:rPr>
      </w:pPr>
    </w:p>
    <w:p>
      <w:pPr>
        <w:pStyle w:val="40"/>
        <w:tabs>
          <w:tab w:val="right" w:leader="dot" w:pos="8834"/>
        </w:tabs>
        <w:rPr>
          <w:rFonts w:ascii="Calibri" w:hAnsi="Calibri" w:eastAsia="宋体" w:cs="宋体"/>
          <w:color w:val="000000"/>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"_Toc51935127" </w:instrText>
      </w:r>
      <w:r>
        <w:fldChar w:fldCharType="separate"/>
      </w:r>
      <w:r>
        <w:rPr>
          <w:rStyle w:val="68"/>
          <w:rFonts w:hint="eastAsia" w:hAnsi="宋体"/>
          <w:b/>
          <w:color w:val="000000"/>
        </w:rPr>
        <w:t>第一章</w:t>
      </w:r>
      <w:r>
        <w:rPr>
          <w:rStyle w:val="68"/>
          <w:rFonts w:hAnsi="宋体"/>
          <w:b/>
          <w:color w:val="000000"/>
        </w:rPr>
        <w:t xml:space="preserve">  </w:t>
      </w:r>
      <w:r>
        <w:rPr>
          <w:rStyle w:val="68"/>
          <w:rFonts w:hint="eastAsia" w:hAnsi="宋体"/>
          <w:b/>
          <w:color w:val="000000"/>
        </w:rPr>
        <w:t>公开招标采购公告</w:t>
      </w:r>
      <w:r>
        <w:rPr>
          <w:color w:val="000000"/>
        </w:rPr>
        <w:tab/>
      </w:r>
      <w:r>
        <w:rPr>
          <w:color w:val="000000"/>
        </w:rPr>
        <w:fldChar w:fldCharType="begin"/>
      </w:r>
      <w:r>
        <w:rPr>
          <w:color w:val="000000"/>
        </w:rPr>
        <w:instrText xml:space="preserve"> PAGEREF _Toc51935127 \h </w:instrText>
      </w:r>
      <w:r>
        <w:rPr>
          <w:color w:val="000000"/>
        </w:rPr>
        <w:fldChar w:fldCharType="separate"/>
      </w:r>
      <w:r>
        <w:rPr>
          <w:color w:val="000000"/>
        </w:rPr>
        <w:t>3</w:t>
      </w:r>
      <w:r>
        <w:rPr>
          <w:color w:val="000000"/>
        </w:rPr>
        <w:fldChar w:fldCharType="end"/>
      </w:r>
      <w:r>
        <w:rPr>
          <w:color w:val="000000"/>
        </w:rPr>
        <w:fldChar w:fldCharType="end"/>
      </w:r>
    </w:p>
    <w:p>
      <w:pPr>
        <w:pStyle w:val="40"/>
        <w:tabs>
          <w:tab w:val="right" w:leader="dot" w:pos="8834"/>
        </w:tabs>
        <w:rPr>
          <w:rFonts w:ascii="Calibri" w:hAnsi="Calibri" w:eastAsia="宋体" w:cs="宋体"/>
          <w:color w:val="000000"/>
          <w:sz w:val="21"/>
          <w:szCs w:val="22"/>
        </w:rPr>
      </w:pPr>
      <w:r>
        <w:fldChar w:fldCharType="begin"/>
      </w:r>
      <w:r>
        <w:instrText xml:space="preserve"> HYPERLINK \l "_Toc51935128" </w:instrText>
      </w:r>
      <w:r>
        <w:fldChar w:fldCharType="separate"/>
      </w:r>
      <w:r>
        <w:rPr>
          <w:rStyle w:val="68"/>
          <w:rFonts w:hint="eastAsia" w:ascii="仿宋" w:hAnsi="仿宋"/>
          <w:b/>
          <w:color w:val="000000"/>
        </w:rPr>
        <w:t>第二章</w:t>
      </w:r>
      <w:r>
        <w:rPr>
          <w:rStyle w:val="68"/>
          <w:rFonts w:ascii="仿宋" w:hAnsi="仿宋"/>
          <w:b/>
          <w:color w:val="000000"/>
        </w:rPr>
        <w:t xml:space="preserve">  </w:t>
      </w:r>
      <w:r>
        <w:rPr>
          <w:rStyle w:val="68"/>
          <w:rFonts w:hint="eastAsia" w:ascii="仿宋" w:hAnsi="仿宋"/>
          <w:b/>
          <w:color w:val="000000"/>
        </w:rPr>
        <w:t>投标人须知</w:t>
      </w:r>
      <w:r>
        <w:rPr>
          <w:color w:val="000000"/>
        </w:rPr>
        <w:tab/>
      </w:r>
      <w:r>
        <w:rPr>
          <w:color w:val="000000"/>
        </w:rPr>
        <w:fldChar w:fldCharType="begin"/>
      </w:r>
      <w:r>
        <w:rPr>
          <w:color w:val="000000"/>
        </w:rPr>
        <w:instrText xml:space="preserve"> PAGEREF _Toc51935128 \h </w:instrText>
      </w:r>
      <w:r>
        <w:rPr>
          <w:color w:val="000000"/>
        </w:rPr>
        <w:fldChar w:fldCharType="separate"/>
      </w:r>
      <w:r>
        <w:rPr>
          <w:color w:val="000000"/>
        </w:rPr>
        <w:t>7</w:t>
      </w:r>
      <w:r>
        <w:rPr>
          <w:color w:val="000000"/>
        </w:rPr>
        <w:fldChar w:fldCharType="end"/>
      </w:r>
      <w:r>
        <w:rPr>
          <w:color w:val="000000"/>
        </w:rPr>
        <w:fldChar w:fldCharType="end"/>
      </w:r>
    </w:p>
    <w:p>
      <w:pPr>
        <w:pStyle w:val="40"/>
        <w:tabs>
          <w:tab w:val="right" w:leader="dot" w:pos="8834"/>
        </w:tabs>
        <w:rPr>
          <w:rFonts w:ascii="Calibri" w:hAnsi="Calibri" w:eastAsia="宋体" w:cs="宋体"/>
          <w:color w:val="000000"/>
          <w:sz w:val="21"/>
          <w:szCs w:val="22"/>
        </w:rPr>
      </w:pPr>
      <w:r>
        <w:fldChar w:fldCharType="begin"/>
      </w:r>
      <w:r>
        <w:instrText xml:space="preserve"> HYPERLINK \l "_Toc51935129" </w:instrText>
      </w:r>
      <w:r>
        <w:fldChar w:fldCharType="separate"/>
      </w:r>
      <w:r>
        <w:rPr>
          <w:rStyle w:val="68"/>
          <w:rFonts w:hint="eastAsia" w:hAnsi="宋体"/>
          <w:b/>
          <w:color w:val="000000"/>
        </w:rPr>
        <w:t>第三章</w:t>
      </w:r>
      <w:r>
        <w:rPr>
          <w:rStyle w:val="68"/>
          <w:rFonts w:hAnsi="宋体"/>
          <w:b/>
          <w:color w:val="000000"/>
        </w:rPr>
        <w:t xml:space="preserve">  </w:t>
      </w:r>
      <w:r>
        <w:rPr>
          <w:rStyle w:val="68"/>
          <w:rFonts w:hint="eastAsia" w:hAnsi="宋体"/>
          <w:b/>
          <w:color w:val="000000"/>
        </w:rPr>
        <w:t>评标办法及评分标准</w:t>
      </w:r>
      <w:r>
        <w:rPr>
          <w:color w:val="000000"/>
        </w:rPr>
        <w:tab/>
      </w:r>
      <w:r>
        <w:rPr>
          <w:color w:val="000000"/>
        </w:rPr>
        <w:fldChar w:fldCharType="begin"/>
      </w:r>
      <w:r>
        <w:rPr>
          <w:color w:val="000000"/>
        </w:rPr>
        <w:instrText xml:space="preserve"> PAGEREF _Toc51935129 \h </w:instrText>
      </w:r>
      <w:r>
        <w:rPr>
          <w:color w:val="000000"/>
        </w:rPr>
        <w:fldChar w:fldCharType="separate"/>
      </w:r>
      <w:r>
        <w:rPr>
          <w:color w:val="000000"/>
        </w:rPr>
        <w:t>26</w:t>
      </w:r>
      <w:r>
        <w:rPr>
          <w:color w:val="000000"/>
        </w:rPr>
        <w:fldChar w:fldCharType="end"/>
      </w:r>
      <w:r>
        <w:rPr>
          <w:color w:val="000000"/>
        </w:rPr>
        <w:fldChar w:fldCharType="end"/>
      </w:r>
    </w:p>
    <w:p>
      <w:pPr>
        <w:pStyle w:val="40"/>
        <w:tabs>
          <w:tab w:val="right" w:leader="dot" w:pos="8834"/>
        </w:tabs>
        <w:rPr>
          <w:rFonts w:ascii="Calibri" w:hAnsi="Calibri" w:eastAsia="宋体" w:cs="宋体"/>
          <w:color w:val="000000"/>
          <w:sz w:val="21"/>
          <w:szCs w:val="22"/>
        </w:rPr>
      </w:pPr>
      <w:r>
        <w:fldChar w:fldCharType="begin"/>
      </w:r>
      <w:r>
        <w:instrText xml:space="preserve"> HYPERLINK \l "_Toc51935130" </w:instrText>
      </w:r>
      <w:r>
        <w:fldChar w:fldCharType="separate"/>
      </w:r>
      <w:r>
        <w:rPr>
          <w:rStyle w:val="68"/>
          <w:rFonts w:hint="eastAsia" w:hAnsi="宋体"/>
          <w:b/>
          <w:color w:val="000000"/>
        </w:rPr>
        <w:t>第四章</w:t>
      </w:r>
      <w:r>
        <w:rPr>
          <w:rStyle w:val="68"/>
          <w:rFonts w:hAnsi="宋体"/>
          <w:b/>
          <w:color w:val="000000"/>
        </w:rPr>
        <w:t xml:space="preserve">  </w:t>
      </w:r>
      <w:r>
        <w:rPr>
          <w:rStyle w:val="68"/>
          <w:rFonts w:hint="eastAsia" w:hAnsi="宋体"/>
          <w:b/>
          <w:color w:val="000000"/>
        </w:rPr>
        <w:t>招标需求</w:t>
      </w:r>
      <w:r>
        <w:rPr>
          <w:color w:val="000000"/>
        </w:rPr>
        <w:tab/>
      </w:r>
      <w:r>
        <w:rPr>
          <w:color w:val="000000"/>
        </w:rPr>
        <w:fldChar w:fldCharType="begin"/>
      </w:r>
      <w:r>
        <w:rPr>
          <w:color w:val="000000"/>
        </w:rPr>
        <w:instrText xml:space="preserve"> PAGEREF _Toc51935130 \h </w:instrText>
      </w:r>
      <w:r>
        <w:rPr>
          <w:color w:val="000000"/>
        </w:rPr>
        <w:fldChar w:fldCharType="separate"/>
      </w:r>
      <w:r>
        <w:rPr>
          <w:color w:val="000000"/>
        </w:rPr>
        <w:t>34</w:t>
      </w:r>
      <w:r>
        <w:rPr>
          <w:color w:val="000000"/>
        </w:rPr>
        <w:fldChar w:fldCharType="end"/>
      </w:r>
      <w:r>
        <w:rPr>
          <w:color w:val="000000"/>
        </w:rPr>
        <w:fldChar w:fldCharType="end"/>
      </w:r>
    </w:p>
    <w:p>
      <w:pPr>
        <w:pStyle w:val="40"/>
        <w:tabs>
          <w:tab w:val="right" w:leader="dot" w:pos="8834"/>
        </w:tabs>
        <w:rPr>
          <w:rFonts w:ascii="Calibri" w:hAnsi="Calibri" w:eastAsia="宋体" w:cs="宋体"/>
          <w:b/>
          <w:color w:val="000000"/>
          <w:sz w:val="21"/>
          <w:szCs w:val="22"/>
        </w:rPr>
      </w:pPr>
      <w:r>
        <w:fldChar w:fldCharType="begin"/>
      </w:r>
      <w:r>
        <w:instrText xml:space="preserve"> HYPERLINK \l "_Toc51935132" </w:instrText>
      </w:r>
      <w:r>
        <w:fldChar w:fldCharType="separate"/>
      </w:r>
      <w:r>
        <w:rPr>
          <w:rStyle w:val="68"/>
          <w:rFonts w:hint="eastAsia" w:ascii="仿宋" w:hAnsi="仿宋"/>
          <w:b/>
          <w:color w:val="000000"/>
        </w:rPr>
        <w:t>第五章</w:t>
      </w:r>
      <w:r>
        <w:rPr>
          <w:rStyle w:val="68"/>
          <w:rFonts w:ascii="仿宋" w:hAnsi="仿宋"/>
          <w:b/>
          <w:color w:val="000000"/>
        </w:rPr>
        <w:t xml:space="preserve">  </w:t>
      </w:r>
      <w:r>
        <w:rPr>
          <w:rStyle w:val="68"/>
          <w:rFonts w:hint="eastAsia" w:ascii="宋体" w:hAnsi="宋体"/>
          <w:b/>
          <w:color w:val="000000"/>
        </w:rPr>
        <w:t>采购合同（模板）</w:t>
      </w:r>
      <w:r>
        <w:rPr>
          <w:b/>
          <w:color w:val="000000"/>
        </w:rPr>
        <w:tab/>
      </w:r>
      <w:r>
        <w:rPr>
          <w:b/>
          <w:color w:val="000000"/>
        </w:rPr>
        <w:fldChar w:fldCharType="begin"/>
      </w:r>
      <w:r>
        <w:rPr>
          <w:b/>
          <w:color w:val="000000"/>
        </w:rPr>
        <w:instrText xml:space="preserve"> PAGEREF _Toc51935132 \h </w:instrText>
      </w:r>
      <w:r>
        <w:rPr>
          <w:b/>
          <w:color w:val="000000"/>
        </w:rPr>
        <w:fldChar w:fldCharType="separate"/>
      </w:r>
      <w:r>
        <w:rPr>
          <w:b/>
          <w:color w:val="000000"/>
        </w:rPr>
        <w:t>42</w:t>
      </w:r>
      <w:r>
        <w:rPr>
          <w:b/>
          <w:color w:val="000000"/>
        </w:rPr>
        <w:fldChar w:fldCharType="end"/>
      </w:r>
      <w:r>
        <w:rPr>
          <w:b/>
          <w:color w:val="000000"/>
        </w:rPr>
        <w:fldChar w:fldCharType="end"/>
      </w:r>
    </w:p>
    <w:p>
      <w:pPr>
        <w:pStyle w:val="40"/>
        <w:tabs>
          <w:tab w:val="right" w:leader="dot" w:pos="8834"/>
        </w:tabs>
        <w:rPr>
          <w:rFonts w:ascii="Calibri" w:hAnsi="Calibri" w:eastAsia="宋体" w:cs="宋体"/>
          <w:color w:val="000000"/>
          <w:sz w:val="21"/>
          <w:szCs w:val="22"/>
        </w:rPr>
      </w:pPr>
      <w:r>
        <w:fldChar w:fldCharType="begin"/>
      </w:r>
      <w:r>
        <w:instrText xml:space="preserve"> HYPERLINK \l "_Toc51935133" </w:instrText>
      </w:r>
      <w:r>
        <w:fldChar w:fldCharType="separate"/>
      </w:r>
      <w:r>
        <w:rPr>
          <w:rStyle w:val="68"/>
          <w:rFonts w:hint="eastAsia" w:hAnsi="宋体"/>
          <w:b/>
          <w:color w:val="000000"/>
        </w:rPr>
        <w:t>第六章</w:t>
      </w:r>
      <w:r>
        <w:rPr>
          <w:rStyle w:val="68"/>
          <w:rFonts w:hAnsi="宋体"/>
          <w:b/>
          <w:color w:val="000000"/>
        </w:rPr>
        <w:t xml:space="preserve">  </w:t>
      </w:r>
      <w:r>
        <w:rPr>
          <w:rStyle w:val="68"/>
          <w:rFonts w:hint="eastAsia" w:hAnsi="宋体"/>
          <w:b/>
          <w:color w:val="000000"/>
        </w:rPr>
        <w:t>投标文件格式附件</w:t>
      </w:r>
      <w:r>
        <w:rPr>
          <w:color w:val="000000"/>
        </w:rPr>
        <w:tab/>
      </w:r>
      <w:r>
        <w:rPr>
          <w:color w:val="000000"/>
        </w:rPr>
        <w:fldChar w:fldCharType="begin"/>
      </w:r>
      <w:r>
        <w:rPr>
          <w:color w:val="000000"/>
        </w:rPr>
        <w:instrText xml:space="preserve"> PAGEREF _Toc51935133 \h </w:instrText>
      </w:r>
      <w:r>
        <w:rPr>
          <w:color w:val="000000"/>
        </w:rPr>
        <w:fldChar w:fldCharType="separate"/>
      </w:r>
      <w:r>
        <w:rPr>
          <w:color w:val="000000"/>
        </w:rPr>
        <w:t>55</w:t>
      </w:r>
      <w:r>
        <w:rPr>
          <w:color w:val="000000"/>
        </w:rPr>
        <w:fldChar w:fldCharType="end"/>
      </w:r>
      <w:r>
        <w:rPr>
          <w:color w:val="000000"/>
        </w:rPr>
        <w:fldChar w:fldCharType="end"/>
      </w:r>
    </w:p>
    <w:p>
      <w:pPr>
        <w:spacing w:before="156"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1"/>
        <w:spacing w:before="156" w:after="156"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2" w:name="_Toc51935127"/>
      <w:r>
        <w:rPr>
          <w:rFonts w:hint="eastAsia" w:hAnsi="宋体"/>
          <w:b/>
          <w:color w:val="000000"/>
          <w:sz w:val="36"/>
          <w:szCs w:val="36"/>
        </w:rPr>
        <w:t>第一章  公开招标采购公告</w:t>
      </w:r>
      <w:bookmarkEnd w:id="2"/>
    </w:p>
    <w:p>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276" w:lineRule="auto"/>
        <w:rPr>
          <w:rFonts w:ascii="仿宋" w:hAnsi="仿宋" w:eastAsia="仿宋" w:cs="Arial"/>
          <w:b/>
          <w:color w:val="000000"/>
          <w:sz w:val="30"/>
          <w:szCs w:val="30"/>
        </w:rPr>
      </w:pP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一、项目编号：</w:t>
      </w:r>
      <w:r>
        <w:rPr>
          <w:rFonts w:ascii="仿宋" w:hAnsi="仿宋" w:eastAsia="仿宋" w:cs="Arial"/>
          <w:b/>
          <w:color w:val="000000"/>
          <w:sz w:val="30"/>
          <w:szCs w:val="30"/>
        </w:rPr>
        <w:t>ZB2021-02</w:t>
      </w:r>
    </w:p>
    <w:p>
      <w:pPr>
        <w:snapToGrid w:val="0"/>
        <w:spacing w:line="276" w:lineRule="auto"/>
        <w:ind w:firstLine="602" w:firstLineChars="200"/>
        <w:rPr>
          <w:rFonts w:ascii="仿宋" w:hAnsi="仿宋" w:eastAsia="仿宋" w:cs="Arial"/>
          <w:b/>
          <w:color w:val="000000"/>
          <w:sz w:val="30"/>
          <w:szCs w:val="30"/>
        </w:rPr>
      </w:pP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pPr>
        <w:snapToGrid w:val="0"/>
        <w:spacing w:line="276" w:lineRule="auto"/>
        <w:ind w:firstLine="602" w:firstLineChars="200"/>
        <w:rPr>
          <w:rFonts w:ascii="仿宋" w:hAnsi="仿宋" w:eastAsia="仿宋" w:cs="Arial"/>
          <w:b/>
          <w:color w:val="000000"/>
          <w:sz w:val="30"/>
          <w:szCs w:val="30"/>
        </w:rPr>
      </w:pPr>
    </w:p>
    <w:p>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3" w:name="PO_15528_PM004"/>
      <w:r>
        <w:rPr>
          <w:rFonts w:ascii="仿宋" w:hAnsi="仿宋" w:eastAsia="仿宋" w:cs="Arial"/>
          <w:b/>
          <w:color w:val="000000"/>
          <w:sz w:val="30"/>
          <w:szCs w:val="30"/>
        </w:rPr>
        <w:t xml:space="preserve"> </w:t>
      </w:r>
    </w:p>
    <w:tbl>
      <w:tblPr>
        <w:tblStyle w:val="5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7"/>
        <w:gridCol w:w="1706"/>
        <w:gridCol w:w="1701"/>
        <w:gridCol w:w="127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07"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507"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1034"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预算金额</w:t>
            </w:r>
            <w:r>
              <w:rPr>
                <w:rFonts w:ascii="仿宋" w:hAnsi="仿宋" w:eastAsia="仿宋" w:cs="Arial"/>
                <w:b/>
                <w:color w:val="000000"/>
                <w:sz w:val="28"/>
                <w:szCs w:val="28"/>
              </w:rPr>
              <w:t>(万元)</w:t>
            </w:r>
          </w:p>
        </w:tc>
        <w:tc>
          <w:tcPr>
            <w:tcW w:w="1031"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c>
          <w:tcPr>
            <w:tcW w:w="770"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最高限价</w:t>
            </w:r>
            <w:r>
              <w:rPr>
                <w:rFonts w:ascii="仿宋" w:hAnsi="仿宋" w:eastAsia="仿宋" w:cs="Arial"/>
                <w:b/>
                <w:color w:val="000000"/>
                <w:sz w:val="28"/>
                <w:szCs w:val="28"/>
              </w:rPr>
              <w:t>(万元)</w:t>
            </w:r>
          </w:p>
        </w:tc>
        <w:tc>
          <w:tcPr>
            <w:tcW w:w="1151" w:type="pct"/>
          </w:tcPr>
          <w:p>
            <w:pPr>
              <w:snapToGrid w:val="0"/>
              <w:spacing w:after="156" w:afterLines="50" w:line="460" w:lineRule="exact"/>
              <w:rPr>
                <w:rFonts w:ascii="仿宋" w:hAnsi="仿宋" w:eastAsia="仿宋" w:cs="Arial"/>
                <w:b/>
                <w:color w:val="000000"/>
                <w:sz w:val="28"/>
                <w:szCs w:val="28"/>
              </w:rPr>
            </w:pPr>
            <w:r>
              <w:rPr>
                <w:rFonts w:hint="eastAsia" w:ascii="仿宋" w:hAnsi="仿宋" w:eastAsia="仿宋" w:cs="Arial"/>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507"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1</w:t>
            </w:r>
          </w:p>
        </w:tc>
        <w:tc>
          <w:tcPr>
            <w:tcW w:w="507"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赛事运行服务</w:t>
            </w:r>
            <w:r>
              <w:rPr>
                <w:rFonts w:hint="eastAsia" w:ascii="仿宋" w:hAnsi="仿宋" w:eastAsia="仿宋" w:cs="Arial"/>
                <w:color w:val="000000"/>
                <w:sz w:val="28"/>
                <w:szCs w:val="28"/>
                <w:highlight w:val="none"/>
              </w:rPr>
              <w:t>及成绩系统专项设计</w:t>
            </w:r>
          </w:p>
        </w:tc>
        <w:tc>
          <w:tcPr>
            <w:tcW w:w="1034"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760</w:t>
            </w:r>
          </w:p>
        </w:tc>
        <w:tc>
          <w:tcPr>
            <w:tcW w:w="1031"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详见采购文件第四章招标需求</w:t>
            </w:r>
          </w:p>
        </w:tc>
        <w:tc>
          <w:tcPr>
            <w:tcW w:w="770" w:type="pct"/>
          </w:tcPr>
          <w:p>
            <w:pPr>
              <w:snapToGrid w:val="0"/>
              <w:spacing w:after="156" w:afterLines="50" w:line="460" w:lineRule="exact"/>
              <w:rPr>
                <w:rFonts w:ascii="仿宋" w:hAnsi="仿宋" w:eastAsia="仿宋" w:cs="Arial"/>
                <w:color w:val="000000"/>
                <w:sz w:val="28"/>
                <w:szCs w:val="28"/>
              </w:rPr>
            </w:pPr>
          </w:p>
        </w:tc>
        <w:tc>
          <w:tcPr>
            <w:tcW w:w="1151"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赛事运行服务包括项目协调、运行人员的差旅和住宿费用、专业志愿者补助和保险费用、一致性测试专家相关费用等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07"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2</w:t>
            </w:r>
          </w:p>
        </w:tc>
        <w:tc>
          <w:tcPr>
            <w:tcW w:w="507"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数据管理系统服务</w:t>
            </w:r>
          </w:p>
        </w:tc>
        <w:tc>
          <w:tcPr>
            <w:tcW w:w="1034"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386.4</w:t>
            </w:r>
          </w:p>
        </w:tc>
        <w:tc>
          <w:tcPr>
            <w:tcW w:w="1031"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详见采购文件第四章招标需求</w:t>
            </w:r>
          </w:p>
        </w:tc>
        <w:tc>
          <w:tcPr>
            <w:tcW w:w="770" w:type="pct"/>
          </w:tcPr>
          <w:p>
            <w:pPr>
              <w:snapToGrid w:val="0"/>
              <w:spacing w:after="156" w:afterLines="50" w:line="460" w:lineRule="exact"/>
              <w:rPr>
                <w:rFonts w:ascii="仿宋" w:hAnsi="仿宋" w:eastAsia="仿宋" w:cs="Arial"/>
                <w:color w:val="000000"/>
                <w:sz w:val="28"/>
                <w:szCs w:val="28"/>
              </w:rPr>
            </w:pPr>
          </w:p>
        </w:tc>
        <w:tc>
          <w:tcPr>
            <w:tcW w:w="1151" w:type="pct"/>
          </w:tcPr>
          <w:p>
            <w:pPr>
              <w:snapToGrid w:val="0"/>
              <w:spacing w:after="156" w:afterLines="50" w:line="460" w:lineRule="exact"/>
              <w:rPr>
                <w:rFonts w:ascii="仿宋" w:hAnsi="仿宋" w:eastAsia="仿宋" w:cs="Arial"/>
                <w:color w:val="000000"/>
                <w:sz w:val="28"/>
                <w:szCs w:val="28"/>
              </w:rPr>
            </w:pPr>
            <w:r>
              <w:rPr>
                <w:rFonts w:hint="eastAsia" w:ascii="仿宋" w:hAnsi="仿宋" w:eastAsia="仿宋" w:cs="Arial"/>
                <w:color w:val="000000"/>
                <w:sz w:val="28"/>
                <w:szCs w:val="28"/>
              </w:rPr>
              <w:t>包括系统对接、客户群体信息采集、注册数据管理、数据统计等模块。包干所有费用</w:t>
            </w:r>
          </w:p>
        </w:tc>
      </w:tr>
    </w:tbl>
    <w:p>
      <w:pPr>
        <w:snapToGrid w:val="0"/>
        <w:spacing w:after="156" w:afterLines="50" w:line="460" w:lineRule="exact"/>
        <w:ind w:firstLine="562" w:firstLineChars="200"/>
        <w:rPr>
          <w:rFonts w:ascii="仿宋" w:hAnsi="仿宋" w:eastAsia="仿宋" w:cs="Arial"/>
          <w:b/>
          <w:bCs/>
          <w:color w:val="000000"/>
          <w:sz w:val="30"/>
          <w:szCs w:val="30"/>
        </w:rPr>
      </w:pPr>
      <w:r>
        <w:rPr>
          <w:rFonts w:ascii="仿宋" w:hAnsi="仿宋" w:eastAsia="仿宋" w:cs="Arial"/>
          <w:b/>
          <w:color w:val="000000"/>
          <w:sz w:val="28"/>
          <w:szCs w:val="28"/>
        </w:rPr>
        <w:t xml:space="preserve"> </w:t>
      </w:r>
      <w:bookmarkEnd w:id="3"/>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numPr>
          <w:ilvl w:val="0"/>
          <w:numId w:val="30"/>
        </w:numPr>
        <w:tabs>
          <w:tab w:val="clear" w:pos="786"/>
        </w:tabs>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符合《中华人民共和国政府采购法》第二十二条的规定；</w:t>
      </w:r>
    </w:p>
    <w:p>
      <w:pPr>
        <w:numPr>
          <w:ilvl w:val="0"/>
          <w:numId w:val="30"/>
        </w:numPr>
        <w:tabs>
          <w:tab w:val="clear" w:pos="786"/>
        </w:tabs>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numPr>
          <w:ilvl w:val="0"/>
          <w:numId w:val="30"/>
        </w:numPr>
        <w:tabs>
          <w:tab w:val="clear" w:pos="786"/>
        </w:tabs>
        <w:snapToGrid w:val="0"/>
        <w:spacing w:line="460" w:lineRule="exact"/>
        <w:ind w:firstLine="560" w:firstLineChars="200"/>
        <w:rPr>
          <w:rFonts w:ascii="仿宋" w:hAnsi="仿宋" w:eastAsia="仿宋" w:cs="Arial"/>
          <w:bCs/>
          <w:color w:val="000000"/>
          <w:sz w:val="28"/>
          <w:szCs w:val="28"/>
        </w:rPr>
      </w:pPr>
      <w:r>
        <w:rPr>
          <w:rFonts w:ascii="仿宋" w:hAnsi="仿宋" w:eastAsia="仿宋" w:cs="Arial"/>
          <w:bCs/>
          <w:color w:val="000000"/>
          <w:sz w:val="28"/>
          <w:szCs w:val="28"/>
        </w:rPr>
        <w:t>单位负责人为同一人或者存在</w:t>
      </w:r>
      <w:r>
        <w:rPr>
          <w:rFonts w:hint="eastAsia" w:ascii="仿宋" w:hAnsi="仿宋" w:eastAsia="仿宋" w:cs="Arial"/>
          <w:bCs/>
          <w:color w:val="000000"/>
          <w:sz w:val="28"/>
          <w:szCs w:val="28"/>
        </w:rPr>
        <w:t>直接</w:t>
      </w:r>
      <w:r>
        <w:rPr>
          <w:rFonts w:ascii="仿宋" w:hAnsi="仿宋" w:eastAsia="仿宋" w:cs="Arial"/>
          <w:bCs/>
          <w:color w:val="000000"/>
          <w:sz w:val="28"/>
          <w:szCs w:val="28"/>
        </w:rPr>
        <w:t>控股、管理关系的不同供应商，不得参加同一分包的政府采购活动。</w:t>
      </w:r>
    </w:p>
    <w:p>
      <w:pPr>
        <w:numPr>
          <w:ilvl w:val="0"/>
          <w:numId w:val="30"/>
        </w:numPr>
        <w:tabs>
          <w:tab w:val="clear" w:pos="786"/>
        </w:tabs>
        <w:snapToGrid w:val="0"/>
        <w:spacing w:line="460" w:lineRule="exact"/>
        <w:ind w:firstLine="602" w:firstLineChars="200"/>
        <w:rPr>
          <w:rFonts w:ascii="仿宋" w:hAnsi="仿宋" w:eastAsia="仿宋" w:cs="Arial"/>
          <w:bCs/>
          <w:color w:val="000000"/>
          <w:sz w:val="28"/>
          <w:szCs w:val="28"/>
        </w:rPr>
      </w:pPr>
      <w:r>
        <w:rPr>
          <w:rFonts w:hint="eastAsia" w:ascii="仿宋" w:hAnsi="仿宋" w:eastAsia="仿宋" w:cs="Arial"/>
          <w:b/>
          <w:bCs/>
          <w:color w:val="000000"/>
          <w:sz w:val="30"/>
          <w:szCs w:val="30"/>
        </w:rPr>
        <w:t>投标人的特定条件：无</w:t>
      </w:r>
    </w:p>
    <w:p>
      <w:pPr>
        <w:numPr>
          <w:ilvl w:val="0"/>
          <w:numId w:val="30"/>
        </w:numPr>
        <w:tabs>
          <w:tab w:val="clear" w:pos="786"/>
        </w:tabs>
        <w:snapToGrid w:val="0"/>
        <w:spacing w:line="460" w:lineRule="exact"/>
        <w:ind w:firstLine="602" w:firstLineChars="200"/>
        <w:rPr>
          <w:rFonts w:ascii="仿宋" w:hAnsi="仿宋" w:eastAsia="仿宋" w:cs="Arial"/>
          <w:bCs/>
          <w:color w:val="000000"/>
          <w:sz w:val="28"/>
          <w:szCs w:val="28"/>
        </w:rPr>
      </w:pPr>
      <w:r>
        <w:rPr>
          <w:rFonts w:hint="eastAsia" w:ascii="仿宋" w:hAnsi="仿宋" w:eastAsia="仿宋" w:cs="Arial"/>
          <w:b/>
          <w:bCs/>
          <w:color w:val="000000"/>
          <w:sz w:val="30"/>
          <w:szCs w:val="30"/>
        </w:rPr>
        <w:t>本项目不接受联合体投标。</w:t>
      </w:r>
    </w:p>
    <w:p>
      <w:pPr>
        <w:tabs>
          <w:tab w:val="left" w:pos="786"/>
        </w:tabs>
        <w:snapToGrid w:val="0"/>
        <w:spacing w:line="460" w:lineRule="exact"/>
        <w:ind w:left="1388"/>
        <w:rPr>
          <w:rFonts w:ascii="仿宋" w:hAnsi="仿宋" w:eastAsia="仿宋" w:cs="Arial"/>
          <w:bCs/>
          <w:color w:val="000000"/>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rPr>
        <w:t>20</w:t>
      </w:r>
      <w:r>
        <w:rPr>
          <w:rFonts w:hint="eastAsia" w:ascii="仿宋" w:hAnsi="仿宋" w:eastAsia="仿宋"/>
          <w:color w:val="000000"/>
          <w:kern w:val="0"/>
          <w:sz w:val="30"/>
          <w:szCs w:val="30"/>
        </w:rPr>
        <w:t>21</w:t>
      </w:r>
      <w:r>
        <w:rPr>
          <w:rFonts w:ascii="仿宋" w:hAnsi="仿宋" w:eastAsia="仿宋"/>
          <w:color w:val="000000"/>
          <w:kern w:val="0"/>
          <w:sz w:val="30"/>
          <w:szCs w:val="30"/>
        </w:rPr>
        <w:t>年</w:t>
      </w:r>
      <w:r>
        <w:rPr>
          <w:rFonts w:hint="eastAsia" w:ascii="仿宋" w:hAnsi="仿宋" w:eastAsia="仿宋"/>
          <w:color w:val="000000"/>
          <w:kern w:val="0"/>
          <w:sz w:val="30"/>
          <w:szCs w:val="30"/>
        </w:rPr>
        <w:t>1</w:t>
      </w:r>
      <w:r>
        <w:rPr>
          <w:rFonts w:ascii="仿宋" w:hAnsi="仿宋" w:eastAsia="仿宋"/>
          <w:color w:val="000000"/>
          <w:kern w:val="0"/>
          <w:sz w:val="30"/>
          <w:szCs w:val="30"/>
        </w:rPr>
        <w:t>月</w:t>
      </w:r>
      <w:r>
        <w:rPr>
          <w:rFonts w:hint="eastAsia" w:ascii="仿宋" w:hAnsi="仿宋" w:eastAsia="仿宋"/>
          <w:color w:val="000000"/>
          <w:kern w:val="0"/>
          <w:sz w:val="30"/>
          <w:szCs w:val="30"/>
          <w:lang w:val="en-US" w:eastAsia="zh-CN"/>
        </w:rPr>
        <w:t>18</w:t>
      </w:r>
      <w:r>
        <w:rPr>
          <w:rFonts w:ascii="仿宋" w:hAnsi="仿宋" w:eastAsia="仿宋"/>
          <w:color w:val="000000"/>
          <w:kern w:val="0"/>
          <w:sz w:val="30"/>
          <w:szCs w:val="30"/>
        </w:rPr>
        <w:t>日</w:t>
      </w:r>
      <w:r>
        <w:rPr>
          <w:rFonts w:hint="eastAsia" w:ascii="仿宋" w:hAnsi="仿宋" w:eastAsia="仿宋"/>
          <w:color w:val="000000"/>
          <w:kern w:val="0"/>
          <w:sz w:val="30"/>
          <w:szCs w:val="30"/>
        </w:rPr>
        <w:t xml:space="preserve"> 至2021年</w:t>
      </w:r>
      <w:r>
        <w:rPr>
          <w:rFonts w:hint="eastAsia" w:ascii="仿宋" w:hAnsi="仿宋" w:eastAsia="仿宋"/>
          <w:color w:val="000000"/>
          <w:kern w:val="0"/>
          <w:sz w:val="30"/>
          <w:szCs w:val="30"/>
          <w:lang w:val="en-US" w:eastAsia="zh-CN"/>
        </w:rPr>
        <w:t>1</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22</w:t>
      </w:r>
      <w:r>
        <w:rPr>
          <w:rFonts w:hint="eastAsia" w:ascii="仿宋" w:hAnsi="仿宋" w:eastAsia="仿宋"/>
          <w:color w:val="000000"/>
          <w:kern w:val="0"/>
          <w:sz w:val="30"/>
          <w:szCs w:val="30"/>
        </w:rPr>
        <w:t>日上</w:t>
      </w:r>
      <w:r>
        <w:rPr>
          <w:rFonts w:hint="eastAsia" w:ascii="仿宋" w:hAnsi="仿宋" w:eastAsia="仿宋"/>
          <w:color w:val="000000"/>
          <w:kern w:val="0"/>
          <w:sz w:val="28"/>
          <w:szCs w:val="28"/>
        </w:rPr>
        <w:t>午08:30-12:00；下午13:00-17:00（节假日除外）。</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pPr>
        <w:snapToGrid w:val="0"/>
        <w:spacing w:line="440" w:lineRule="exact"/>
        <w:ind w:firstLine="6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68"/>
          <w:rFonts w:ascii="仿宋" w:hAnsi="仿宋" w:eastAsia="仿宋"/>
          <w:color w:val="000000"/>
          <w:kern w:val="0"/>
          <w:sz w:val="30"/>
          <w:szCs w:val="30"/>
        </w:rPr>
        <w:t>https://middle.zcygov.cn/v-settle-front/enter/account?entranceType=1&amp;settleCategory=1&amp;isLoginAdd=true</w:t>
      </w:r>
      <w:r>
        <w:rPr>
          <w:rStyle w:val="68"/>
          <w:rFonts w:ascii="仿宋" w:hAnsi="仿宋" w:eastAsia="仿宋"/>
          <w:color w:val="000000"/>
          <w:kern w:val="0"/>
          <w:sz w:val="30"/>
          <w:szCs w:val="30"/>
        </w:rPr>
        <w:fldChar w:fldCharType="end"/>
      </w:r>
      <w:r>
        <w:rPr>
          <w:rFonts w:hint="eastAsia" w:ascii="仿宋" w:hAnsi="仿宋" w:eastAsia="仿宋"/>
          <w:color w:val="000000"/>
          <w:kern w:val="0"/>
          <w:sz w:val="30"/>
          <w:szCs w:val="30"/>
        </w:rPr>
        <w:t>注册成功后，用账号密码登录后台界面；</w:t>
      </w:r>
    </w:p>
    <w:p>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3、供应商报名路径：项目管理-项目采购-获取采购文件，找到本项目的项目名称申请获取采购文件，按照系统界面要求填写供应商相关信息，同时将以下文件扫描件作为附件上传。</w:t>
      </w:r>
    </w:p>
    <w:p>
      <w:pPr>
        <w:snapToGrid w:val="0"/>
        <w:spacing w:line="440" w:lineRule="exact"/>
        <w:ind w:left="630" w:leftChars="300"/>
        <w:rPr>
          <w:rFonts w:ascii="仿宋" w:hAnsi="仿宋" w:eastAsia="仿宋"/>
          <w:b/>
          <w:color w:val="000000"/>
          <w:kern w:val="0"/>
          <w:sz w:val="30"/>
          <w:szCs w:val="30"/>
        </w:rPr>
      </w:pPr>
      <w:r>
        <w:rPr>
          <w:rFonts w:hint="eastAsia" w:ascii="仿宋" w:hAnsi="仿宋" w:eastAsia="仿宋"/>
          <w:b/>
          <w:color w:val="000000"/>
          <w:kern w:val="0"/>
          <w:sz w:val="30"/>
          <w:szCs w:val="30"/>
        </w:rPr>
        <w:t>（1）法定代表人授权委托书扫描件（法定代表人手写签字或盖章，并加盖单位公章）；</w:t>
      </w:r>
    </w:p>
    <w:p>
      <w:pPr>
        <w:snapToGrid w:val="0"/>
        <w:spacing w:line="440" w:lineRule="exact"/>
        <w:ind w:firstLine="6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pPr>
        <w:snapToGrid w:val="0"/>
        <w:spacing w:line="440" w:lineRule="exact"/>
        <w:ind w:firstLine="600" w:firstLineChars="200"/>
        <w:rPr>
          <w:rFonts w:ascii="仿宋" w:hAnsi="仿宋" w:eastAsia="仿宋"/>
          <w:color w:val="000000"/>
          <w:kern w:val="0"/>
          <w:sz w:val="30"/>
          <w:szCs w:val="30"/>
        </w:rPr>
      </w:pPr>
    </w:p>
    <w:p>
      <w:pPr>
        <w:snapToGrid w:val="0"/>
        <w:spacing w:line="440" w:lineRule="exact"/>
        <w:ind w:firstLine="602" w:firstLineChars="200"/>
        <w:jc w:val="center"/>
        <w:rPr>
          <w:rFonts w:ascii="仿宋" w:hAnsi="仿宋" w:eastAsia="仿宋"/>
          <w:b/>
          <w:color w:val="000000"/>
          <w:kern w:val="0"/>
          <w:sz w:val="30"/>
          <w:szCs w:val="30"/>
        </w:rPr>
      </w:pPr>
      <w:r>
        <w:rPr>
          <w:rFonts w:hint="eastAsia" w:ascii="仿宋" w:hAnsi="仿宋" w:eastAsia="仿宋"/>
          <w:b/>
          <w:color w:val="000000"/>
          <w:kern w:val="0"/>
          <w:sz w:val="30"/>
          <w:szCs w:val="30"/>
        </w:rPr>
        <w:t>法定代表人的授权委托书</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国家体育总局体育器材装备中心：</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本授权书于 年 月 日 签字生效，特此声明。</w:t>
      </w:r>
    </w:p>
    <w:p>
      <w:pPr>
        <w:snapToGrid w:val="0"/>
        <w:spacing w:line="440" w:lineRule="exact"/>
        <w:ind w:firstLine="600" w:firstLineChars="200"/>
        <w:rPr>
          <w:rFonts w:ascii="仿宋" w:hAnsi="仿宋" w:eastAsia="仿宋"/>
          <w:color w:val="000000"/>
          <w:kern w:val="0"/>
          <w:sz w:val="30"/>
          <w:szCs w:val="30"/>
        </w:rPr>
      </w:pP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法定代表人印刷体姓名： 签字： 电话：</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授权代表印刷体姓名： 签字： 职务： 电话：</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授权代表身份证号： （身份证扫描件附后）</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公司全称（公章）：</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未在规定时间内按要求提交以上文件进行报名登记，而直接编制报价文件参与报价的企业，其报价将被拒绝。</w:t>
      </w:r>
    </w:p>
    <w:p>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pPr>
        <w:snapToGrid w:val="0"/>
        <w:spacing w:line="440" w:lineRule="exact"/>
        <w:ind w:firstLine="602" w:firstLineChars="200"/>
        <w:rPr>
          <w:rFonts w:ascii="仿宋" w:hAnsi="仿宋" w:eastAsia="仿宋" w:cs="Arial"/>
          <w:b/>
          <w:bCs/>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投标保证金（人民币）：标项1:50000元;标项2:50000元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rPr>
        <w:t>202</w:t>
      </w:r>
      <w:r>
        <w:rPr>
          <w:rFonts w:hint="eastAsia" w:ascii="仿宋" w:hAnsi="仿宋" w:eastAsia="仿宋" w:cs="Arial"/>
          <w:color w:val="000000"/>
          <w:sz w:val="30"/>
          <w:szCs w:val="30"/>
        </w:rPr>
        <w:t>1年</w:t>
      </w:r>
      <w:r>
        <w:rPr>
          <w:rFonts w:hint="eastAsia" w:ascii="仿宋" w:hAnsi="仿宋" w:eastAsia="仿宋" w:cs="Arial"/>
          <w:color w:val="000000"/>
          <w:sz w:val="30"/>
          <w:szCs w:val="30"/>
          <w:lang w:val="en-US" w:eastAsia="zh-CN"/>
        </w:rPr>
        <w:t>2</w:t>
      </w:r>
      <w:r>
        <w:rPr>
          <w:rFonts w:hint="eastAsia" w:ascii="仿宋" w:hAnsi="仿宋" w:eastAsia="仿宋" w:cs="Arial"/>
          <w:color w:val="000000"/>
          <w:sz w:val="30"/>
          <w:szCs w:val="30"/>
        </w:rPr>
        <w:t>月</w:t>
      </w:r>
      <w:r>
        <w:rPr>
          <w:rFonts w:hint="eastAsia" w:ascii="仿宋" w:hAnsi="仿宋" w:eastAsia="仿宋" w:cs="Arial"/>
          <w:color w:val="000000"/>
          <w:sz w:val="30"/>
          <w:szCs w:val="30"/>
          <w:lang w:val="en-US" w:eastAsia="zh-CN"/>
        </w:rPr>
        <w:t>7</w:t>
      </w:r>
      <w:r>
        <w:rPr>
          <w:rFonts w:hint="eastAsia" w:ascii="仿宋" w:hAnsi="仿宋" w:eastAsia="仿宋" w:cs="Arial"/>
          <w:color w:val="000000"/>
          <w:sz w:val="30"/>
          <w:szCs w:val="30"/>
        </w:rPr>
        <w:t>日</w:t>
      </w:r>
      <w:r>
        <w:rPr>
          <w:rFonts w:hint="eastAsia" w:ascii="仿宋" w:hAnsi="仿宋" w:eastAsia="仿宋" w:cs="Arial"/>
          <w:color w:val="000000"/>
          <w:sz w:val="30"/>
          <w:szCs w:val="30"/>
          <w:lang w:val="en-US" w:eastAsia="zh-CN"/>
        </w:rPr>
        <w:t>14</w:t>
      </w:r>
      <w:r>
        <w:rPr>
          <w:rFonts w:hint="eastAsia" w:ascii="仿宋" w:hAnsi="仿宋" w:eastAsia="仿宋" w:cs="Arial"/>
          <w:color w:val="000000"/>
          <w:sz w:val="30"/>
          <w:szCs w:val="30"/>
        </w:rPr>
        <w:t>:</w:t>
      </w:r>
      <w:r>
        <w:rPr>
          <w:rFonts w:hint="eastAsia" w:ascii="仿宋" w:hAnsi="仿宋" w:eastAsia="仿宋" w:cs="Arial"/>
          <w:color w:val="000000"/>
          <w:sz w:val="30"/>
          <w:szCs w:val="30"/>
          <w:lang w:val="en-US" w:eastAsia="zh-CN"/>
        </w:rPr>
        <w:t>0</w:t>
      </w:r>
      <w:r>
        <w:rPr>
          <w:rFonts w:hint="eastAsia" w:ascii="仿宋" w:hAnsi="仿宋" w:eastAsia="仿宋" w:cs="Arial"/>
          <w:color w:val="000000"/>
          <w:sz w:val="30"/>
          <w:szCs w:val="30"/>
        </w:rPr>
        <w:t>0时</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olor w:val="000000"/>
          <w:kern w:val="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七、投标截止时间和地点：</w:t>
      </w:r>
    </w:p>
    <w:p>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投标人应于</w:t>
      </w:r>
      <w:bookmarkStart w:id="4" w:name="PO_15528_PM015"/>
      <w:r>
        <w:rPr>
          <w:rFonts w:hint="eastAsia" w:ascii="仿宋" w:hAnsi="仿宋" w:eastAsia="仿宋" w:cs="Arial"/>
          <w:color w:val="000000"/>
          <w:sz w:val="30"/>
          <w:szCs w:val="30"/>
        </w:rPr>
        <w:t>2021年 月 日9：30</w:t>
      </w:r>
      <w:bookmarkEnd w:id="4"/>
      <w:r>
        <w:rPr>
          <w:rFonts w:hint="eastAsia" w:ascii="仿宋" w:hAnsi="仿宋" w:eastAsia="仿宋" w:cs="Arial"/>
          <w:color w:val="000000"/>
          <w:sz w:val="30"/>
          <w:szCs w:val="30"/>
        </w:rPr>
        <w:t>前</w:t>
      </w:r>
      <w:r>
        <w:rPr>
          <w:rFonts w:hint="eastAsia" w:ascii="仿宋" w:hAnsi="仿宋" w:eastAsia="仿宋" w:cs="Arial"/>
          <w:color w:val="000000"/>
          <w:sz w:val="28"/>
          <w:szCs w:val="28"/>
        </w:rPr>
        <w:t>派授权代表</w:t>
      </w:r>
      <w:r>
        <w:rPr>
          <w:rFonts w:hint="eastAsia" w:ascii="仿宋" w:hAnsi="仿宋" w:eastAsia="仿宋" w:cs="Arial"/>
          <w:color w:val="000000"/>
          <w:sz w:val="30"/>
          <w:szCs w:val="30"/>
        </w:rPr>
        <w:t>将投标文件密封送交到</w:t>
      </w:r>
      <w:bookmarkStart w:id="5" w:name="PO_15528_PM016"/>
      <w:r>
        <w:rPr>
          <w:rFonts w:hint="eastAsia" w:ascii="仿宋" w:hAnsi="仿宋" w:eastAsia="仿宋" w:cs="Arial"/>
          <w:color w:val="000000"/>
          <w:sz w:val="30"/>
          <w:szCs w:val="30"/>
        </w:rPr>
        <w:t>国家体育总局体育器材装备中心501会议室</w:t>
      </w:r>
      <w:r>
        <w:rPr>
          <w:rFonts w:ascii="仿宋" w:hAnsi="仿宋" w:eastAsia="仿宋" w:cs="Arial"/>
          <w:color w:val="000000"/>
          <w:sz w:val="30"/>
          <w:szCs w:val="30"/>
        </w:rPr>
        <w:t xml:space="preserve"> </w:t>
      </w:r>
      <w:bookmarkEnd w:id="5"/>
      <w:r>
        <w:rPr>
          <w:rFonts w:hint="eastAsia" w:ascii="仿宋" w:hAnsi="仿宋" w:eastAsia="仿宋" w:cs="Arial"/>
          <w:color w:val="000000"/>
          <w:sz w:val="30"/>
          <w:szCs w:val="30"/>
        </w:rPr>
        <w:t>，逾期送达或未密封将予以拒收。</w:t>
      </w:r>
      <w:r>
        <w:rPr>
          <w:rFonts w:hint="eastAsia" w:ascii="仿宋" w:hAnsi="仿宋" w:eastAsia="仿宋" w:cs="Arial"/>
          <w:color w:val="000000"/>
          <w:sz w:val="28"/>
          <w:szCs w:val="28"/>
        </w:rPr>
        <w:t>（授权代表应当是投标人的在职正式职工，并携带身份证及法定代表人授权书有效证明出席）</w:t>
      </w:r>
      <w:r>
        <w:rPr>
          <w:rFonts w:hint="eastAsia" w:ascii="仿宋" w:hAnsi="仿宋" w:eastAsia="仿宋" w:cs="Arial"/>
          <w:b/>
          <w:color w:val="000000"/>
          <w:sz w:val="28"/>
          <w:szCs w:val="28"/>
        </w:rPr>
        <w:t>投标人在递交投标文件时另行提供投标文件送达回执、政府采购活动现场确认声明书（格式详见附件，不密封进投标文件）。</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color w:val="000000"/>
          <w:sz w:val="28"/>
          <w:szCs w:val="28"/>
        </w:rPr>
      </w:pPr>
      <w:r>
        <w:rPr>
          <w:rFonts w:hint="eastAsia" w:ascii="仿宋" w:hAnsi="仿宋" w:eastAsia="仿宋" w:cs="Arial"/>
          <w:color w:val="000000"/>
          <w:sz w:val="30"/>
          <w:szCs w:val="30"/>
        </w:rPr>
        <w:t>本次招标将于</w:t>
      </w:r>
      <w:r>
        <w:rPr>
          <w:rFonts w:ascii="仿宋" w:hAnsi="仿宋" w:eastAsia="仿宋" w:cs="Arial"/>
          <w:color w:val="000000"/>
          <w:sz w:val="30"/>
          <w:szCs w:val="30"/>
        </w:rPr>
        <w:t>202</w:t>
      </w:r>
      <w:r>
        <w:rPr>
          <w:rFonts w:hint="eastAsia" w:ascii="仿宋" w:hAnsi="仿宋" w:eastAsia="仿宋" w:cs="Arial"/>
          <w:color w:val="000000"/>
          <w:sz w:val="30"/>
          <w:szCs w:val="30"/>
        </w:rPr>
        <w:t>1年</w:t>
      </w:r>
      <w:r>
        <w:rPr>
          <w:rFonts w:hint="eastAsia" w:ascii="仿宋" w:hAnsi="仿宋" w:eastAsia="仿宋" w:cs="Arial"/>
          <w:color w:val="000000"/>
          <w:sz w:val="30"/>
          <w:szCs w:val="30"/>
          <w:lang w:val="en-US" w:eastAsia="zh-CN"/>
        </w:rPr>
        <w:t>2</w:t>
      </w:r>
      <w:r>
        <w:rPr>
          <w:rFonts w:hint="eastAsia" w:ascii="仿宋" w:hAnsi="仿宋" w:eastAsia="仿宋" w:cs="Arial"/>
          <w:color w:val="000000"/>
          <w:sz w:val="30"/>
          <w:szCs w:val="30"/>
        </w:rPr>
        <w:t>月</w:t>
      </w:r>
      <w:r>
        <w:rPr>
          <w:rFonts w:hint="eastAsia" w:ascii="仿宋" w:hAnsi="仿宋" w:eastAsia="仿宋" w:cs="Arial"/>
          <w:color w:val="000000"/>
          <w:sz w:val="30"/>
          <w:szCs w:val="30"/>
          <w:lang w:val="en-US" w:eastAsia="zh-CN"/>
        </w:rPr>
        <w:t>7</w:t>
      </w:r>
      <w:r>
        <w:rPr>
          <w:rFonts w:hint="eastAsia" w:ascii="仿宋" w:hAnsi="仿宋" w:eastAsia="仿宋" w:cs="Arial"/>
          <w:color w:val="000000"/>
          <w:sz w:val="30"/>
          <w:szCs w:val="30"/>
        </w:rPr>
        <w:t>日</w:t>
      </w:r>
      <w:r>
        <w:rPr>
          <w:rFonts w:hint="eastAsia" w:ascii="仿宋" w:hAnsi="仿宋" w:eastAsia="仿宋" w:cs="Arial"/>
          <w:color w:val="000000"/>
          <w:sz w:val="30"/>
          <w:szCs w:val="30"/>
          <w:lang w:val="en-US" w:eastAsia="zh-CN"/>
        </w:rPr>
        <w:t>14</w:t>
      </w:r>
      <w:r>
        <w:rPr>
          <w:rFonts w:hint="eastAsia" w:ascii="仿宋" w:hAnsi="仿宋" w:eastAsia="仿宋" w:cs="Arial"/>
          <w:color w:val="000000"/>
          <w:sz w:val="30"/>
          <w:szCs w:val="30"/>
        </w:rPr>
        <w:t>:</w:t>
      </w:r>
      <w:r>
        <w:rPr>
          <w:rFonts w:hint="eastAsia" w:ascii="仿宋" w:hAnsi="仿宋" w:eastAsia="仿宋" w:cs="Arial"/>
          <w:color w:val="000000"/>
          <w:sz w:val="30"/>
          <w:szCs w:val="30"/>
          <w:lang w:val="en-US" w:eastAsia="zh-CN"/>
        </w:rPr>
        <w:t>0</w:t>
      </w:r>
      <w:r>
        <w:rPr>
          <w:rFonts w:hint="eastAsia" w:ascii="仿宋" w:hAnsi="仿宋" w:eastAsia="仿宋" w:cs="Arial"/>
          <w:color w:val="000000"/>
          <w:sz w:val="30"/>
          <w:szCs w:val="30"/>
        </w:rPr>
        <w:t>0 在</w:t>
      </w:r>
      <w:bookmarkStart w:id="6" w:name="PO_15528_PM016_1"/>
      <w:r>
        <w:rPr>
          <w:rFonts w:hint="eastAsia" w:ascii="仿宋" w:hAnsi="仿宋" w:eastAsia="仿宋" w:cs="Arial"/>
          <w:color w:val="000000"/>
          <w:sz w:val="30"/>
          <w:szCs w:val="30"/>
        </w:rPr>
        <w:t>国家体育总局体育器材装备中心501会议室</w:t>
      </w:r>
      <w:bookmarkEnd w:id="6"/>
      <w:r>
        <w:rPr>
          <w:rFonts w:hint="eastAsia" w:ascii="仿宋" w:hAnsi="仿宋" w:eastAsia="仿宋" w:cs="Arial"/>
          <w:color w:val="000000"/>
          <w:sz w:val="30"/>
          <w:szCs w:val="30"/>
        </w:rPr>
        <w:t>开标，</w:t>
      </w:r>
      <w:r>
        <w:rPr>
          <w:rFonts w:hint="eastAsia" w:ascii="仿宋" w:hAnsi="仿宋" w:eastAsia="仿宋" w:cs="Arial"/>
          <w:color w:val="000000"/>
          <w:sz w:val="28"/>
          <w:szCs w:val="28"/>
        </w:rPr>
        <w:t>投标人可以派授权代表出席开标会议。</w:t>
      </w:r>
    </w:p>
    <w:p>
      <w:pPr>
        <w:snapToGrid w:val="0"/>
        <w:spacing w:line="440" w:lineRule="exact"/>
        <w:ind w:firstLine="600" w:firstLineChars="200"/>
        <w:rPr>
          <w:rFonts w:ascii="仿宋" w:hAnsi="仿宋" w:eastAsia="仿宋" w:cs="Arial"/>
          <w:color w:val="000000"/>
          <w:sz w:val="30"/>
          <w:szCs w:val="30"/>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58"/>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俞冠男</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8"/>
                <w:szCs w:val="28"/>
              </w:rPr>
            </w:pPr>
            <w:bookmarkStart w:id="7" w:name="PO_15528_PM033"/>
            <w:r>
              <w:rPr>
                <w:rFonts w:ascii="仿宋" w:hAnsi="仿宋" w:eastAsia="仿宋" w:cs="仿宋"/>
                <w:color w:val="000000"/>
                <w:sz w:val="28"/>
                <w:szCs w:val="28"/>
              </w:rPr>
              <w:t>010-8718</w:t>
            </w:r>
            <w:bookmarkEnd w:id="7"/>
            <w:r>
              <w:rPr>
                <w:rFonts w:hint="eastAsia" w:ascii="仿宋" w:hAnsi="仿宋" w:eastAsia="仿宋" w:cs="仿宋"/>
                <w:color w:val="000000"/>
                <w:sz w:val="28"/>
                <w:szCs w:val="28"/>
              </w:rPr>
              <w:t>2681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8" w:name="PO_409_PM001385"/>
            <w:r>
              <w:rPr>
                <w:rFonts w:hint="eastAsia" w:ascii="仿宋" w:hAnsi="仿宋" w:eastAsia="仿宋" w:cs="仿宋"/>
                <w:color w:val="000000"/>
                <w:sz w:val="28"/>
                <w:szCs w:val="28"/>
              </w:rPr>
              <w:t>集中采购处</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 同</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周立泉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010-87182673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9" w:name="PO_TDCUS_ITEM_PRC_TABLE_1_1"/>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03"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采购单位</w:t>
            </w:r>
          </w:p>
        </w:tc>
        <w:tc>
          <w:tcPr>
            <w:tcW w:w="3297"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国家体育总局体育信息中心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3"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地址</w:t>
            </w:r>
          </w:p>
        </w:tc>
        <w:tc>
          <w:tcPr>
            <w:tcW w:w="3297"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北京市东城区体育馆路1</w:t>
            </w:r>
            <w:r>
              <w:rPr>
                <w:rFonts w:ascii="仿宋_GB2312" w:hAnsi="仿宋" w:eastAsia="仿宋_GB2312"/>
                <w:color w:val="000000"/>
                <w:sz w:val="30"/>
                <w:szCs w:val="30"/>
              </w:rPr>
              <w:t>1</w:t>
            </w:r>
            <w:r>
              <w:rPr>
                <w:rFonts w:hint="eastAsia" w:ascii="仿宋_GB2312" w:hAnsi="仿宋" w:eastAsia="仿宋_GB2312"/>
                <w:color w:val="000000"/>
                <w:sz w:val="30"/>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咨询事项</w:t>
            </w:r>
          </w:p>
        </w:tc>
        <w:tc>
          <w:tcPr>
            <w:tcW w:w="3297"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03" w:type="pct"/>
          </w:tcPr>
          <w:p>
            <w:pPr>
              <w:pStyle w:val="805"/>
              <w:spacing w:before="156" w:after="156"/>
              <w:rPr>
                <w:rFonts w:ascii="仿宋_GB2312" w:hAnsi="仿宋" w:eastAsia="仿宋_GB2312"/>
                <w:color w:val="000000"/>
                <w:sz w:val="30"/>
                <w:szCs w:val="30"/>
              </w:rPr>
            </w:pPr>
            <w:r>
              <w:rPr>
                <w:rFonts w:hint="eastAsia" w:ascii="仿宋_GB2312" w:hAnsi="仿宋" w:eastAsia="仿宋_GB2312"/>
                <w:color w:val="000000"/>
                <w:sz w:val="30"/>
                <w:szCs w:val="30"/>
              </w:rPr>
              <w:t>联系人及联系方式</w:t>
            </w:r>
          </w:p>
        </w:tc>
        <w:tc>
          <w:tcPr>
            <w:tcW w:w="3297" w:type="pct"/>
          </w:tcPr>
          <w:p>
            <w:pPr>
              <w:pStyle w:val="805"/>
              <w:spacing w:before="156" w:after="156"/>
              <w:rPr>
                <w:rFonts w:ascii="仿宋_GB2312" w:hAnsi="仿宋" w:eastAsia="仿宋_GB2312"/>
                <w:color w:val="000000"/>
                <w:sz w:val="30"/>
                <w:szCs w:val="30"/>
              </w:rPr>
            </w:pPr>
            <w:r>
              <w:rPr>
                <w:rFonts w:ascii="仿宋_GB2312" w:hAnsi="仿宋" w:eastAsia="仿宋_GB2312"/>
                <w:color w:val="000000"/>
                <w:sz w:val="30"/>
                <w:szCs w:val="30"/>
              </w:rPr>
              <w:t>刘硕</w:t>
            </w:r>
            <w:r>
              <w:rPr>
                <w:rFonts w:hint="eastAsia" w:ascii="仿宋_GB2312" w:hAnsi="仿宋" w:eastAsia="仿宋_GB2312"/>
                <w:color w:val="000000"/>
                <w:sz w:val="30"/>
                <w:szCs w:val="30"/>
              </w:rPr>
              <w:t>；</w:t>
            </w:r>
            <w:r>
              <w:rPr>
                <w:rFonts w:ascii="仿宋_GB2312" w:hAnsi="仿宋" w:eastAsia="仿宋_GB2312"/>
                <w:color w:val="000000"/>
                <w:sz w:val="30"/>
                <w:szCs w:val="30"/>
              </w:rPr>
              <w:t>13581680211</w:t>
            </w:r>
          </w:p>
        </w:tc>
      </w:tr>
      <w:bookmarkEnd w:id="9"/>
    </w:tbl>
    <w:p>
      <w:pPr>
        <w:pStyle w:val="31"/>
        <w:spacing w:before="156" w:after="156" w:line="360" w:lineRule="auto"/>
        <w:outlineLvl w:val="0"/>
        <w:rPr>
          <w:rFonts w:ascii="仿宋" w:hAnsi="仿宋" w:eastAsia="仿宋"/>
          <w:b/>
          <w:color w:val="000000"/>
          <w:sz w:val="36"/>
          <w:szCs w:val="36"/>
        </w:rPr>
      </w:pPr>
      <w:bookmarkStart w:id="10" w:name="_Toc51935128"/>
    </w:p>
    <w:p>
      <w:pPr>
        <w:pStyle w:val="31"/>
        <w:spacing w:before="156" w:after="156" w:line="360" w:lineRule="auto"/>
        <w:jc w:val="center"/>
        <w:outlineLvl w:val="0"/>
        <w:rPr>
          <w:rFonts w:hAnsi="宋体"/>
          <w:b/>
          <w:color w:val="000000"/>
          <w:sz w:val="36"/>
          <w:szCs w:val="36"/>
        </w:rPr>
      </w:pPr>
      <w:r>
        <w:rPr>
          <w:rFonts w:hint="eastAsia" w:ascii="仿宋" w:hAnsi="仿宋" w:eastAsia="仿宋"/>
          <w:b/>
          <w:color w:val="000000"/>
          <w:sz w:val="36"/>
          <w:szCs w:val="36"/>
        </w:rPr>
        <w:t>第二章  投标人须知</w:t>
      </w:r>
      <w:bookmarkEnd w:id="10"/>
      <w:r>
        <w:rPr>
          <w:rFonts w:hint="eastAsia" w:hAnsi="宋体"/>
          <w:b/>
          <w:color w:val="000000"/>
          <w:sz w:val="36"/>
          <w:szCs w:val="36"/>
        </w:rPr>
        <w:t xml:space="preserve"> </w:t>
      </w:r>
    </w:p>
    <w:p>
      <w:pPr>
        <w:pStyle w:val="31"/>
        <w:spacing w:before="156" w:after="156" w:line="360" w:lineRule="auto"/>
        <w:outlineLvl w:val="0"/>
        <w:rPr>
          <w:rFonts w:hAnsi="宋体"/>
          <w:b/>
          <w:color w:val="000000"/>
          <w:sz w:val="36"/>
          <w:szCs w:val="36"/>
        </w:rPr>
      </w:pPr>
      <w:r>
        <w:rPr>
          <w:rFonts w:hint="eastAsia" w:ascii="仿宋" w:hAnsi="仿宋" w:eastAsia="仿宋"/>
          <w:color w:val="000000"/>
          <w:sz w:val="28"/>
          <w:szCs w:val="28"/>
        </w:rPr>
        <w:t>前附表</w:t>
      </w:r>
    </w:p>
    <w:tbl>
      <w:tblPr>
        <w:tblStyle w:val="5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投标产品若属于节能环保产品的，请提供财政部、环境保护保部发布有效期内环境标志产品政府采购清单以及财政部、发改委联合发布有效期内节能产品政府采购清单。</w:t>
            </w:r>
          </w:p>
          <w:p>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1、根据财库〔2020〕46号的相关规定，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napToGrid w:val="0"/>
              <w:ind w:firstLine="600" w:firstLineChars="250"/>
              <w:rPr>
                <w:rFonts w:ascii="仿宋" w:hAnsi="仿宋" w:eastAsia="仿宋"/>
                <w:color w:val="000000"/>
                <w:sz w:val="24"/>
                <w:szCs w:val="24"/>
              </w:rPr>
            </w:pPr>
            <w:r>
              <w:rPr>
                <w:rFonts w:hint="eastAsia" w:ascii="仿宋" w:hAnsi="仿宋" w:eastAsia="仿宋"/>
                <w:color w:val="000000"/>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w:t>
            </w:r>
          </w:p>
          <w:p>
            <w:pPr>
              <w:snapToGrid w:val="0"/>
              <w:ind w:firstLine="602" w:firstLineChars="250"/>
              <w:rPr>
                <w:rFonts w:ascii="仿宋" w:hAnsi="仿宋" w:eastAsia="仿宋"/>
                <w:b/>
                <w:color w:val="000000"/>
                <w:sz w:val="24"/>
                <w:szCs w:val="24"/>
              </w:rPr>
            </w:pPr>
            <w:r>
              <w:rPr>
                <w:rFonts w:hint="eastAsia" w:ascii="仿宋" w:hAnsi="仿宋" w:eastAsia="仿宋"/>
                <w:b/>
                <w:color w:val="000000"/>
                <w:sz w:val="24"/>
                <w:szCs w:val="24"/>
              </w:rPr>
              <w:t>中小企业参加政府采购活动，应当出具本办法规定的《中小企业声明函》（见附件），否则不得享受相关中小企业扶持政策。</w:t>
            </w:r>
          </w:p>
          <w:p>
            <w:pPr>
              <w:snapToGrid w:val="0"/>
              <w:ind w:firstLine="602" w:firstLineChars="250"/>
              <w:rPr>
                <w:rFonts w:ascii="仿宋" w:hAnsi="仿宋" w:eastAsia="仿宋"/>
                <w:b/>
                <w:color w:val="000000"/>
                <w:sz w:val="24"/>
                <w:szCs w:val="24"/>
              </w:rPr>
            </w:pPr>
            <w:r>
              <w:rPr>
                <w:rFonts w:hint="eastAsia" w:ascii="仿宋" w:hAnsi="仿宋" w:eastAsia="仿宋"/>
                <w:b/>
                <w:color w:val="000000"/>
                <w:sz w:val="24"/>
                <w:szCs w:val="24"/>
              </w:rPr>
              <w:t>注：（1）本项目非专门面向中小企业采购的采购项目。（2）本项目所属行业为软件和信息技术服务业，对小微企业报价给予6%的扣除，用扣除后的价格参加评审。</w:t>
            </w:r>
          </w:p>
          <w:p>
            <w:pPr>
              <w:snapToGrid w:val="0"/>
              <w:ind w:firstLine="600" w:firstLineChars="250"/>
              <w:rPr>
                <w:rFonts w:ascii="仿宋" w:hAnsi="仿宋" w:eastAsia="仿宋"/>
                <w:color w:val="000000"/>
                <w:sz w:val="24"/>
                <w:szCs w:val="24"/>
              </w:rPr>
            </w:pPr>
            <w:r>
              <w:rPr>
                <w:rFonts w:hint="eastAsia" w:ascii="仿宋" w:hAnsi="仿宋" w:eastAsia="仿宋"/>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600" w:firstLineChars="250"/>
              <w:rPr>
                <w:rFonts w:ascii="仿宋" w:hAnsi="仿宋" w:eastAsia="仿宋"/>
                <w:color w:val="000000"/>
                <w:sz w:val="24"/>
                <w:szCs w:val="24"/>
              </w:rPr>
            </w:pPr>
            <w:r>
              <w:rPr>
                <w:rFonts w:hint="eastAsia" w:ascii="仿宋" w:hAnsi="仿宋" w:eastAsia="仿宋"/>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11" w:name="PO_15528_PM007_1"/>
            <w:r>
              <w:rPr>
                <w:rFonts w:ascii="仿宋" w:hAnsi="仿宋" w:eastAsia="仿宋"/>
                <w:color w:val="000000"/>
                <w:sz w:val="24"/>
                <w:szCs w:val="24"/>
              </w:rPr>
              <w:t>不允许联合体投标</w:t>
            </w:r>
            <w:bookmarkEnd w:id="11"/>
          </w:p>
          <w:p>
            <w:pPr>
              <w:snapToGrid w:val="0"/>
              <w:jc w:val="left"/>
              <w:rPr>
                <w:rFonts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12" w:name="PO_15528_PM040"/>
            <w:r>
              <w:rPr>
                <w:rFonts w:hint="eastAsia" w:ascii="仿宋" w:hAnsi="仿宋" w:eastAsia="仿宋"/>
                <w:color w:val="000000"/>
                <w:sz w:val="24"/>
                <w:szCs w:val="24"/>
              </w:rPr>
              <w:t>不组织现场踏勘</w:t>
            </w:r>
            <w:bookmarkEnd w:id="12"/>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13" w:name="PO_15528_PM041"/>
            <w:r>
              <w:rPr>
                <w:rFonts w:hint="eastAsia" w:ascii="仿宋" w:hAnsi="仿宋" w:eastAsia="仿宋"/>
                <w:color w:val="000000"/>
                <w:sz w:val="24"/>
                <w:szCs w:val="24"/>
              </w:rPr>
              <w:t>不进行演示</w:t>
            </w:r>
            <w:bookmarkEnd w:id="13"/>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bookmarkStart w:id="14" w:name="PO_15528_PM043"/>
            <w:r>
              <w:rPr>
                <w:rFonts w:hint="eastAsia" w:ascii="仿宋" w:hAnsi="仿宋" w:eastAsia="仿宋"/>
                <w:color w:val="000000"/>
                <w:sz w:val="24"/>
                <w:szCs w:val="24"/>
              </w:rPr>
              <w:t>不要求提供样品</w:t>
            </w:r>
            <w:bookmarkEnd w:id="14"/>
          </w:p>
          <w:p>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投标文件由开标一览表、资质文件、技术及商务文件、报价文件正本</w:t>
            </w:r>
            <w:r>
              <w:rPr>
                <w:rFonts w:hint="eastAsia" w:ascii="仿宋" w:hAnsi="仿宋" w:eastAsia="仿宋"/>
                <w:b/>
                <w:color w:val="000000"/>
                <w:sz w:val="24"/>
                <w:szCs w:val="24"/>
              </w:rPr>
              <w:t>各</w:t>
            </w:r>
            <w:r>
              <w:rPr>
                <w:rFonts w:hint="eastAsia" w:ascii="仿宋" w:hAnsi="仿宋" w:eastAsia="仿宋" w:cs="Arial"/>
                <w:b/>
                <w:color w:val="000000"/>
                <w:sz w:val="24"/>
                <w:szCs w:val="24"/>
                <w:u w:val="single"/>
              </w:rPr>
              <w:t xml:space="preserve"> 1 </w:t>
            </w:r>
            <w:r>
              <w:rPr>
                <w:rFonts w:hint="eastAsia" w:ascii="仿宋" w:hAnsi="仿宋" w:eastAsia="仿宋"/>
                <w:b/>
                <w:color w:val="000000"/>
                <w:sz w:val="24"/>
                <w:szCs w:val="24"/>
              </w:rPr>
              <w:t>份</w:t>
            </w:r>
            <w:r>
              <w:rPr>
                <w:rFonts w:hint="eastAsia" w:ascii="仿宋" w:hAnsi="仿宋" w:eastAsia="仿宋"/>
                <w:color w:val="000000"/>
                <w:sz w:val="24"/>
                <w:szCs w:val="24"/>
              </w:rPr>
              <w:t>；资质文件、技术及商务文件、报价文件副本</w:t>
            </w:r>
            <w:r>
              <w:rPr>
                <w:rFonts w:hint="eastAsia" w:ascii="仿宋" w:hAnsi="仿宋" w:eastAsia="仿宋"/>
                <w:b/>
                <w:color w:val="000000"/>
                <w:sz w:val="24"/>
                <w:szCs w:val="24"/>
              </w:rPr>
              <w:t>各</w:t>
            </w:r>
            <w:bookmarkStart w:id="15" w:name="PO_15528_PM045"/>
            <w:r>
              <w:rPr>
                <w:rFonts w:ascii="仿宋" w:hAnsi="仿宋" w:eastAsia="仿宋"/>
                <w:b/>
                <w:color w:val="000000"/>
                <w:sz w:val="24"/>
                <w:szCs w:val="24"/>
              </w:rPr>
              <w:t>3</w:t>
            </w:r>
            <w:bookmarkEnd w:id="15"/>
            <w:r>
              <w:rPr>
                <w:rFonts w:hint="eastAsia" w:ascii="仿宋" w:hAnsi="仿宋" w:eastAsia="仿宋"/>
                <w:b/>
                <w:color w:val="000000"/>
                <w:sz w:val="24"/>
                <w:szCs w:val="24"/>
              </w:rPr>
              <w:t>份</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中国政府采购网(</w:t>
            </w:r>
            <w:r>
              <w:rPr>
                <w:rFonts w:hint="eastAsia" w:ascii="仿宋" w:hAnsi="仿宋" w:eastAsia="仿宋"/>
                <w:color w:val="000000"/>
                <w:sz w:val="24"/>
                <w:szCs w:val="24"/>
              </w:rPr>
              <w:t xml:space="preserve"> </w:t>
            </w:r>
            <w:r>
              <w:fldChar w:fldCharType="begin"/>
            </w:r>
            <w:r>
              <w:instrText xml:space="preserve"> HYPERLINK "http://www.ccgp.gov.cn" </w:instrText>
            </w:r>
            <w:r>
              <w:fldChar w:fldCharType="separate"/>
            </w:r>
            <w:r>
              <w:rPr>
                <w:rStyle w:val="68"/>
                <w:rFonts w:hint="eastAsia" w:ascii="仿宋" w:hAnsi="仿宋" w:eastAsia="仿宋"/>
                <w:color w:val="000000"/>
                <w:sz w:val="24"/>
                <w:szCs w:val="24"/>
              </w:rPr>
              <w:t>http://www.ccgp.gov.cn</w:t>
            </w:r>
            <w:r>
              <w:rPr>
                <w:rStyle w:val="68"/>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中标公告，公告期限为1个工作日，采购项目负责人根据报名时预留地址寄送</w:t>
            </w:r>
            <w:r>
              <w:rPr>
                <w:rFonts w:hint="eastAsia" w:ascii="仿宋" w:hAnsi="仿宋" w:eastAsia="仿宋" w:cs="Arial"/>
                <w:color w:val="000000"/>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color w:val="000000"/>
                <w:sz w:val="24"/>
                <w:szCs w:val="24"/>
              </w:rPr>
              <w:t>交纳：投标保证金应按《招标采购公告》六规定交纳。</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招标方于投标截止时间前半小时内接收投标文件，投标文件送达回执、政府采购活动现场确认声明书（格式详见附件）应单独提供，如投标人递交投标文件时未提供回执，视同不需要回执。</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1、未按规定密封或标记的投标文件；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2、由于包装不妥，在送交途中严重破损或失散的投标文件；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3、仅以非纸制文本形式的投标文件；</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4、未成功办理投标人报名手续的；</w:t>
            </w:r>
          </w:p>
          <w:p>
            <w:pPr>
              <w:snapToGrid w:val="0"/>
              <w:jc w:val="left"/>
              <w:rPr>
                <w:rFonts w:ascii="仿宋" w:hAnsi="仿宋" w:eastAsia="仿宋"/>
                <w:b/>
                <w:color w:val="000000"/>
                <w:sz w:val="24"/>
                <w:szCs w:val="24"/>
              </w:rPr>
            </w:pPr>
            <w:r>
              <w:rPr>
                <w:rFonts w:hint="eastAsia" w:ascii="仿宋" w:hAnsi="仿宋" w:eastAsia="仿宋"/>
                <w:b/>
                <w:color w:val="000000"/>
                <w:sz w:val="24"/>
                <w:szCs w:val="24"/>
              </w:rPr>
              <w:t>5、超过投标截止时间送达的投标文件。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本次招标收取中标服务费，中标服务费按照差额定率累进计费方式计取，由中标人在收到中标通知书后7个工作日内以汇款方式向招标单位一次支付。收费标准：</w:t>
            </w:r>
          </w:p>
          <w:tbl>
            <w:tblPr>
              <w:tblStyle w:val="58"/>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tblPrEx>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pPr>
                    <w:widowControl/>
                    <w:spacing w:after="75" w:line="270" w:lineRule="atLeast"/>
                    <w:rPr>
                      <w:rFonts w:ascii="Verdana" w:hAnsi="Verdana" w:cs="宋体"/>
                      <w:color w:val="000000"/>
                      <w:kern w:val="0"/>
                      <w:sz w:val="18"/>
                      <w:szCs w:val="18"/>
                    </w:rPr>
                  </w:pPr>
                  <w:r>
                    <w:rPr>
                      <w:rFonts w:hint="eastAsia" w:ascii="Verdana" w:hAnsi="Verdana" w:cs="宋体"/>
                      <w:b/>
                      <w:bCs/>
                      <w:color w:val="000000"/>
                      <w:kern w:val="0"/>
                      <w:sz w:val="18"/>
                      <w:szCs w:val="18"/>
                    </w:rPr>
                    <w:t>货物</w:t>
                  </w:r>
                  <w:r>
                    <w:rPr>
                      <w:rFonts w:ascii="Verdana" w:hAnsi="Verdana" w:cs="宋体"/>
                      <w:b/>
                      <w:bCs/>
                      <w:color w:val="000000"/>
                      <w:kern w:val="0"/>
                      <w:sz w:val="18"/>
                      <w:szCs w:val="18"/>
                    </w:rPr>
                    <w:t>招标</w:t>
                  </w:r>
                  <w:r>
                    <w:rPr>
                      <w:rFonts w:hint="eastAsia" w:ascii="Verdana" w:hAnsi="Verdana" w:cs="宋体"/>
                      <w:b/>
                      <w:bCs/>
                      <w:color w:val="000000"/>
                      <w:kern w:val="0"/>
                      <w:sz w:val="18"/>
                      <w:szCs w:val="18"/>
                    </w:rPr>
                    <w:t xml:space="preserve">       服务招标</w:t>
                  </w:r>
                </w:p>
              </w:tc>
            </w:tr>
            <w:tr>
              <w:tblPrEx>
                <w:tblCellMar>
                  <w:top w:w="0" w:type="dxa"/>
                  <w:left w:w="0" w:type="dxa"/>
                  <w:bottom w:w="0" w:type="dxa"/>
                  <w:right w:w="0" w:type="dxa"/>
                </w:tblCellMar>
              </w:tblPrEx>
              <w:trPr>
                <w:trHeight w:val="317" w:hRule="atLeast"/>
                <w:tblCellSpacing w:w="0" w:type="dxa"/>
              </w:trPr>
              <w:tc>
                <w:tcPr>
                  <w:tcW w:w="2765" w:type="dxa"/>
                  <w:shd w:val="clear" w:color="auto" w:fill="F0E7B4"/>
                </w:tcPr>
                <w:p>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100以下</w:t>
                  </w:r>
                </w:p>
              </w:tc>
              <w:tc>
                <w:tcPr>
                  <w:tcW w:w="3143" w:type="dxa"/>
                  <w:shd w:val="clear" w:color="auto" w:fill="F0E7B4"/>
                </w:tcPr>
                <w:p>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hint="eastAsia" w:ascii="Verdana" w:hAnsi="Verdana" w:cs="宋体"/>
                      <w:color w:val="000000"/>
                      <w:kern w:val="0"/>
                      <w:sz w:val="18"/>
                      <w:szCs w:val="18"/>
                    </w:rPr>
                    <w:t xml:space="preserve">          1</w:t>
                  </w:r>
                  <w:r>
                    <w:rPr>
                      <w:rFonts w:ascii="Verdana" w:hAnsi="Verdana" w:cs="宋体"/>
                      <w:color w:val="000000"/>
                      <w:kern w:val="0"/>
                      <w:sz w:val="18"/>
                      <w:szCs w:val="18"/>
                    </w:rPr>
                    <w:t>.5%</w:t>
                  </w:r>
                  <w:r>
                    <w:rPr>
                      <w:rFonts w:hint="eastAsia" w:ascii="Verdana" w:hAnsi="Verdana" w:cs="宋体"/>
                      <w:color w:val="000000"/>
                      <w:kern w:val="0"/>
                      <w:sz w:val="18"/>
                      <w:szCs w:val="18"/>
                    </w:rPr>
                    <w:t xml:space="preserve">        </w:t>
                  </w:r>
                </w:p>
              </w:tc>
            </w:tr>
            <w:tr>
              <w:tblPrEx>
                <w:tblCellMar>
                  <w:top w:w="0" w:type="dxa"/>
                  <w:left w:w="0" w:type="dxa"/>
                  <w:bottom w:w="0" w:type="dxa"/>
                  <w:right w:w="0" w:type="dxa"/>
                </w:tblCellMar>
              </w:tblPrEx>
              <w:trPr>
                <w:trHeight w:val="973" w:hRule="atLeast"/>
                <w:tblCellSpacing w:w="0" w:type="dxa"/>
              </w:trPr>
              <w:tc>
                <w:tcPr>
                  <w:tcW w:w="2765" w:type="dxa"/>
                  <w:shd w:val="clear" w:color="auto" w:fill="F0E7B4"/>
                </w:tcPr>
                <w:p>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pPr>
                    <w:widowControl/>
                    <w:spacing w:after="75" w:line="270" w:lineRule="atLeast"/>
                    <w:jc w:val="center"/>
                    <w:rPr>
                      <w:rFonts w:ascii="Verdana" w:hAnsi="Verdana" w:cs="宋体"/>
                      <w:color w:val="000000"/>
                      <w:kern w:val="0"/>
                      <w:sz w:val="18"/>
                      <w:szCs w:val="18"/>
                    </w:rPr>
                  </w:pPr>
                  <w:r>
                    <w:rPr>
                      <w:rFonts w:hint="eastAsia" w:ascii="Verdana" w:hAnsi="Verdana" w:cs="宋体"/>
                      <w:color w:val="000000"/>
                      <w:kern w:val="0"/>
                      <w:sz w:val="18"/>
                      <w:szCs w:val="18"/>
                    </w:rPr>
                    <w:t>500-1000</w:t>
                  </w:r>
                </w:p>
                <w:p>
                  <w:pPr>
                    <w:widowControl/>
                    <w:spacing w:after="75" w:line="270" w:lineRule="atLeast"/>
                    <w:jc w:val="center"/>
                    <w:rPr>
                      <w:rFonts w:ascii="Verdana" w:hAnsi="Verdana" w:cs="宋体"/>
                      <w:color w:val="000000"/>
                      <w:kern w:val="0"/>
                      <w:sz w:val="18"/>
                      <w:szCs w:val="18"/>
                    </w:rPr>
                  </w:pPr>
                  <w:r>
                    <w:rPr>
                      <w:rFonts w:hint="eastAsia" w:ascii="微软雅黑" w:hAnsi="微软雅黑" w:eastAsia="微软雅黑"/>
                      <w:color w:val="000000"/>
                      <w:sz w:val="18"/>
                      <w:szCs w:val="18"/>
                    </w:rPr>
                    <w:t>1000—5000</w:t>
                  </w:r>
                </w:p>
              </w:tc>
              <w:tc>
                <w:tcPr>
                  <w:tcW w:w="3143" w:type="dxa"/>
                  <w:shd w:val="clear" w:color="auto" w:fill="F0E7B4"/>
                </w:tcPr>
                <w:p>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1.1</w:t>
                  </w:r>
                  <w:r>
                    <w:rPr>
                      <w:rFonts w:ascii="Verdana" w:hAnsi="Verdana" w:cs="宋体"/>
                      <w:color w:val="000000"/>
                      <w:kern w:val="0"/>
                      <w:sz w:val="18"/>
                      <w:szCs w:val="18"/>
                    </w:rPr>
                    <w:t>%</w:t>
                  </w:r>
                  <w:r>
                    <w:rPr>
                      <w:rFonts w:hint="eastAsia" w:ascii="Verdana" w:hAnsi="Verdana" w:cs="宋体"/>
                      <w:color w:val="000000"/>
                      <w:kern w:val="0"/>
                      <w:sz w:val="18"/>
                      <w:szCs w:val="18"/>
                    </w:rPr>
                    <w:t xml:space="preserve">          0.8%    </w:t>
                  </w:r>
                </w:p>
                <w:p>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0.8%          0.45%</w:t>
                  </w:r>
                </w:p>
                <w:p>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 xml:space="preserve">          0.25%</w:t>
                  </w:r>
                </w:p>
              </w:tc>
            </w:tr>
          </w:tbl>
          <w:p>
            <w:pPr>
              <w:snapToGrid w:val="0"/>
              <w:ind w:firstLine="720" w:firstLineChars="300"/>
              <w:jc w:val="left"/>
              <w:rPr>
                <w:rFonts w:ascii="仿宋" w:hAnsi="仿宋" w:eastAsia="仿宋"/>
                <w:color w:val="000000"/>
                <w:sz w:val="24"/>
                <w:szCs w:val="24"/>
              </w:rPr>
            </w:pPr>
            <w:r>
              <w:rPr>
                <w:rFonts w:hint="eastAsia" w:ascii="仿宋" w:hAnsi="仿宋" w:eastAsia="仿宋"/>
                <w:color w:val="000000"/>
                <w:sz w:val="24"/>
                <w:szCs w:val="24"/>
              </w:rPr>
              <w:t>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pPr>
        <w:pStyle w:val="31"/>
        <w:snapToGrid w:val="0"/>
        <w:spacing w:before="312" w:beforeLines="100" w:after="312"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pPr>
        <w:snapToGrid w:val="0"/>
        <w:spacing w:line="460" w:lineRule="exact"/>
        <w:ind w:firstLine="416" w:firstLineChars="148"/>
        <w:jc w:val="left"/>
        <w:outlineLvl w:val="1"/>
        <w:rPr>
          <w:rFonts w:ascii="仿宋" w:hAnsi="仿宋" w:eastAsia="仿宋"/>
          <w:b/>
          <w:color w:val="000000"/>
          <w:sz w:val="28"/>
          <w:szCs w:val="28"/>
        </w:rPr>
      </w:pPr>
      <w:r>
        <w:rPr>
          <w:rFonts w:hint="eastAsia" w:ascii="仿宋" w:hAnsi="仿宋" w:eastAsia="仿宋"/>
          <w:b/>
          <w:color w:val="000000"/>
          <w:sz w:val="28"/>
          <w:szCs w:val="28"/>
        </w:rPr>
        <w:t>（一）适用范围</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3" w:firstLineChars="147"/>
        <w:jc w:val="left"/>
        <w:outlineLvl w:val="1"/>
        <w:rPr>
          <w:rFonts w:ascii="仿宋" w:hAnsi="仿宋" w:eastAsia="仿宋"/>
          <w:b/>
          <w:color w:val="000000"/>
          <w:sz w:val="28"/>
          <w:szCs w:val="28"/>
        </w:rPr>
      </w:pPr>
      <w:r>
        <w:rPr>
          <w:rFonts w:hint="eastAsia" w:ascii="仿宋" w:hAnsi="仿宋" w:eastAsia="仿宋"/>
          <w:b/>
          <w:color w:val="000000"/>
          <w:sz w:val="28"/>
          <w:szCs w:val="28"/>
        </w:rPr>
        <w:t xml:space="preserve">（二）定义 </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pPr>
        <w:snapToGrid w:val="0"/>
        <w:spacing w:before="156" w:beforeLines="50" w:line="460" w:lineRule="exact"/>
        <w:ind w:firstLine="551" w:firstLineChars="196"/>
        <w:jc w:val="left"/>
        <w:outlineLvl w:val="1"/>
        <w:rPr>
          <w:rFonts w:ascii="仿宋" w:hAnsi="仿宋" w:eastAsia="仿宋"/>
          <w:b/>
          <w:color w:val="000000"/>
          <w:sz w:val="28"/>
          <w:szCs w:val="28"/>
        </w:rPr>
      </w:pPr>
      <w:r>
        <w:rPr>
          <w:rFonts w:hint="eastAsia" w:ascii="仿宋" w:hAnsi="仿宋" w:eastAsia="仿宋"/>
          <w:b/>
          <w:color w:val="000000"/>
          <w:sz w:val="28"/>
          <w:szCs w:val="28"/>
        </w:rPr>
        <w:t>（三）投标人及委托有关说明</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1、授权代表须携带有效身份证件。如授权代表不是法定代表人，须有法定代表人出具的授权委托书（投标文件正本用原件，副本用复印件，格式见附件）。</w:t>
      </w:r>
    </w:p>
    <w:p>
      <w:pPr>
        <w:pStyle w:val="31"/>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pPr>
        <w:pStyle w:val="31"/>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pPr>
        <w:pStyle w:val="31"/>
        <w:snapToGrid w:val="0"/>
        <w:spacing w:before="156" w:after="156"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pPr>
        <w:snapToGrid w:val="0"/>
        <w:spacing w:before="156" w:beforeLines="50" w:line="460" w:lineRule="exact"/>
        <w:ind w:firstLine="551" w:firstLineChars="196"/>
        <w:jc w:val="left"/>
        <w:outlineLvl w:val="1"/>
        <w:rPr>
          <w:rFonts w:ascii="仿宋" w:hAnsi="仿宋" w:eastAsia="仿宋"/>
          <w:b/>
          <w:color w:val="000000"/>
          <w:sz w:val="28"/>
          <w:szCs w:val="28"/>
        </w:rPr>
      </w:pPr>
      <w:r>
        <w:rPr>
          <w:rFonts w:hint="eastAsia" w:ascii="仿宋" w:hAnsi="仿宋" w:eastAsia="仿宋"/>
          <w:b/>
          <w:color w:val="000000"/>
          <w:sz w:val="28"/>
          <w:szCs w:val="28"/>
        </w:rPr>
        <w:t>（四）投标费用</w:t>
      </w:r>
    </w:p>
    <w:p>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sz w:val="28"/>
          <w:szCs w:val="28"/>
        </w:rPr>
      </w:pPr>
      <w:r>
        <w:rPr>
          <w:rFonts w:hint="eastAsia" w:ascii="仿宋" w:hAnsi="仿宋" w:eastAsia="仿宋"/>
          <w:b/>
          <w:color w:val="000000"/>
          <w:sz w:val="28"/>
          <w:szCs w:val="28"/>
        </w:rPr>
        <w:t>（五）质疑</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俞冠男，联系电话：</w:t>
      </w:r>
      <w:r>
        <w:rPr>
          <w:rFonts w:ascii="仿宋" w:hAnsi="仿宋" w:eastAsia="仿宋" w:cs="Arial"/>
          <w:color w:val="000000"/>
          <w:sz w:val="28"/>
          <w:szCs w:val="28"/>
        </w:rPr>
        <w:t>010-87182681</w:t>
      </w:r>
      <w:r>
        <w:rPr>
          <w:rFonts w:hint="eastAsia" w:ascii="仿宋" w:hAnsi="仿宋" w:eastAsia="仿宋" w:cs="Arial"/>
          <w:color w:val="000000"/>
          <w:sz w:val="28"/>
          <w:szCs w:val="28"/>
        </w:rPr>
        <w:t>。</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pPr>
        <w:snapToGrid w:val="0"/>
        <w:spacing w:line="460" w:lineRule="exact"/>
        <w:ind w:firstLine="414" w:firstLineChars="148"/>
        <w:jc w:val="left"/>
        <w:outlineLvl w:val="1"/>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4、招标方将在收到书面质疑后7个工作日内审查质疑事项，做出答复或相关处理决定，并以书面形式通知质疑供应商和其他有关供应商，但答复的内容不涉及商业秘密。</w:t>
      </w:r>
    </w:p>
    <w:p>
      <w:pPr>
        <w:snapToGrid w:val="0"/>
        <w:spacing w:line="460" w:lineRule="exact"/>
        <w:ind w:firstLine="414" w:firstLineChars="148"/>
        <w:jc w:val="left"/>
        <w:outlineLvl w:val="1"/>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sz w:val="28"/>
          <w:szCs w:val="28"/>
        </w:rPr>
      </w:pPr>
      <w:r>
        <w:rPr>
          <w:rFonts w:hint="eastAsia" w:ascii="仿宋" w:hAnsi="仿宋" w:eastAsia="仿宋"/>
          <w:b/>
          <w:color w:val="000000"/>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投标文件由开标一览表、资质文件、技术及商务文件、投标报价文件四部份组成。</w:t>
      </w:r>
    </w:p>
    <w:p>
      <w:pPr>
        <w:snapToGrid w:val="0"/>
        <w:spacing w:before="156"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pPr>
        <w:snapToGrid w:val="0"/>
        <w:spacing w:before="156"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 (格式见附件，含重大违法记录声明)；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（4）提供有效的依法缴纳税收证明（至投标文件递交截止日一年内一年内任意一个月的完税凭证或税务部门出具的证明），依法免税的投标人须提供相应文件证明其依法免税；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（7）联合投标协议书（若需要）;</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（8）联合投标授权委托书（若需要）;</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（9）提供采购公告中符合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 售后服务计划（可包含且不限于对用户故障的响应、处理、定期巡检、备品备件、常用耗材提供、驻点人员情况等）；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（3）中小企业声明函（若有，格式见附件）；</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pPr>
        <w:pStyle w:val="50"/>
        <w:widowControl w:val="0"/>
        <w:spacing w:after="156"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pPr>
        <w:pStyle w:val="16"/>
        <w:widowControl w:val="0"/>
        <w:tabs>
          <w:tab w:val="clear" w:pos="454"/>
        </w:tabs>
        <w:snapToGrid w:val="0"/>
        <w:spacing w:before="156" w:beforeLines="50" w:after="156"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pPr>
        <w:pStyle w:val="16"/>
        <w:widowControl w:val="0"/>
        <w:tabs>
          <w:tab w:val="clear" w:pos="454"/>
        </w:tabs>
        <w:snapToGrid w:val="0"/>
        <w:spacing w:after="156" w:line="460" w:lineRule="exact"/>
        <w:ind w:firstLine="560" w:firstLineChars="20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pPr>
        <w:snapToGrid w:val="0"/>
        <w:spacing w:before="156"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（四）投标文件的签署和份数、包装</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1、投标人应按本招标文件规定的格式和顺序编制、装订投标文件并标注页码，投标文件内容不完整、编排混乱导致投标文件被误读、漏读或者查找不到相关内容的，是投标人的责任。</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2、投标人应按开标一览表、资质文件、技术及商务文件、报价文件正本、副本规定的份数分别编制并按A4纸规格分别竖面单独装订成册，投标文件的封面应注明“正本”、“副本”字样。</w:t>
      </w:r>
      <w:r>
        <w:rPr>
          <w:rFonts w:hint="eastAsia" w:ascii="仿宋" w:hAnsi="仿宋" w:eastAsia="仿宋"/>
          <w:b/>
          <w:color w:val="000000"/>
          <w:sz w:val="28"/>
          <w:szCs w:val="28"/>
        </w:rPr>
        <w:t>活页装订（是指用卡条、抽杆夹、订书机等形式装订，使标书可以拆卸或者在翻动过程中易脱落的一种装订方式）的投标文件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2" w:firstLineChars="190"/>
        <w:jc w:val="left"/>
        <w:rPr>
          <w:rFonts w:ascii="仿宋" w:hAnsi="仿宋" w:eastAsia="仿宋"/>
          <w:color w:val="000000"/>
          <w:sz w:val="28"/>
          <w:szCs w:val="28"/>
        </w:rPr>
      </w:pPr>
      <w:r>
        <w:rPr>
          <w:rFonts w:hint="eastAsia" w:ascii="仿宋" w:hAnsi="仿宋" w:eastAsia="仿宋"/>
          <w:b w:val="0"/>
          <w:bCs/>
          <w:color w:val="000000"/>
          <w:sz w:val="28"/>
          <w:szCs w:val="28"/>
        </w:rPr>
        <w:t>6、</w:t>
      </w:r>
      <w:r>
        <w:rPr>
          <w:rFonts w:hint="eastAsia" w:ascii="仿宋" w:hAnsi="仿宋" w:eastAsia="仿宋"/>
          <w:color w:val="000000"/>
          <w:sz w:val="28"/>
          <w:szCs w:val="28"/>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56"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pPr>
        <w:pStyle w:val="31"/>
        <w:snapToGrid w:val="0"/>
        <w:spacing w:before="156" w:after="156"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pPr>
        <w:snapToGrid w:val="0"/>
        <w:spacing w:before="156"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5、投标人递交投标文件时需提供投标人全称、开户行、银行帐号等银行信息,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pPr>
        <w:snapToGrid w:val="0"/>
        <w:spacing w:line="460" w:lineRule="exact"/>
        <w:ind w:firstLine="416" w:firstLineChars="148"/>
        <w:jc w:val="left"/>
        <w:outlineLvl w:val="1"/>
        <w:rPr>
          <w:rFonts w:ascii="仿宋" w:hAnsi="仿宋" w:eastAsia="仿宋"/>
          <w:b/>
          <w:color w:val="000000"/>
          <w:sz w:val="28"/>
          <w:szCs w:val="28"/>
        </w:rPr>
      </w:pPr>
      <w:r>
        <w:rPr>
          <w:rFonts w:hint="eastAsia" w:ascii="仿宋" w:hAnsi="仿宋" w:eastAsia="仿宋"/>
          <w:b/>
          <w:color w:val="000000"/>
          <w:sz w:val="28"/>
          <w:szCs w:val="28"/>
        </w:rPr>
        <w:t>（七）串通投标认定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sz w:val="28"/>
          <w:szCs w:val="28"/>
        </w:rPr>
      </w:pPr>
      <w:r>
        <w:rPr>
          <w:rFonts w:hint="eastAsia" w:ascii="仿宋" w:hAnsi="仿宋" w:eastAsia="仿宋"/>
          <w:b/>
          <w:color w:val="000000"/>
          <w:sz w:val="28"/>
          <w:szCs w:val="28"/>
        </w:rPr>
        <w:t>（八）投标无效的情形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5、与招标文件有重大偏离、未满足带“▲”号实质性指标的投标文件；</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pPr>
        <w:pStyle w:val="31"/>
        <w:snapToGrid w:val="0"/>
        <w:spacing w:before="156" w:after="156"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1、开标会由招标方主持，主持人介绍开标现场的人员情况，宣读递交投标文件的投标人名单、开标纪律、应当回避的情形等注意事项，评标委员会成员不得参加开标活动。投标人不足3家的，不得开标。</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w:t>
      </w:r>
      <w:r>
        <w:rPr>
          <w:rFonts w:hint="eastAsia" w:hAnsi="宋体"/>
          <w:b/>
          <w:color w:val="000000"/>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3、在开标会上，由投标人代表检查投标文件、开标一览表的密封情况，确认无误后，由招标方工作人员当场拆封唱标。对不符合装订要求的投标文件，由现场工作人员退还供应商代表。</w:t>
      </w:r>
    </w:p>
    <w:p>
      <w:pPr>
        <w:pStyle w:val="31"/>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投标人代表对开标过程和开标记录有疑义，以及认为采购人、招标方相关工作人员有需要回避的情形的，应当场提出询问或者回避申请。   </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pPr>
        <w:pStyle w:val="31"/>
        <w:snapToGrid w:val="0"/>
        <w:spacing w:before="156" w:after="156" w:line="460" w:lineRule="exact"/>
        <w:ind w:firstLine="551" w:firstLineChars="196"/>
        <w:rPr>
          <w:rFonts w:ascii="仿宋" w:hAnsi="仿宋" w:eastAsia="仿宋"/>
          <w:b/>
          <w:bCs/>
          <w:color w:val="000000"/>
          <w:sz w:val="28"/>
          <w:szCs w:val="28"/>
        </w:rPr>
      </w:pP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pPr>
        <w:pStyle w:val="31"/>
        <w:snapToGrid w:val="0"/>
        <w:spacing w:before="312" w:beforeLines="100" w:after="312" w:afterLines="100" w:line="360" w:lineRule="auto"/>
        <w:jc w:val="center"/>
        <w:rPr>
          <w:rFonts w:ascii="仿宋" w:hAnsi="仿宋" w:eastAsia="仿宋"/>
          <w:b/>
          <w:color w:val="000000"/>
          <w:sz w:val="30"/>
          <w:szCs w:val="30"/>
        </w:rPr>
      </w:pP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pPr>
        <w:pStyle w:val="31"/>
        <w:snapToGrid w:val="0"/>
        <w:spacing w:before="156" w:after="156" w:line="240" w:lineRule="auto"/>
        <w:ind w:firstLine="600" w:firstLineChars="200"/>
        <w:rPr>
          <w:rFonts w:ascii="仿宋_GB2312" w:hAnsi="仿宋" w:eastAsia="仿宋_GB2312"/>
          <w:color w:val="000000"/>
          <w:sz w:val="30"/>
          <w:szCs w:val="30"/>
        </w:rPr>
      </w:pPr>
    </w:p>
    <w:p>
      <w:pPr>
        <w:pStyle w:val="31"/>
        <w:spacing w:before="156" w:after="156" w:line="360" w:lineRule="auto"/>
        <w:jc w:val="center"/>
        <w:outlineLvl w:val="0"/>
        <w:rPr>
          <w:rFonts w:hAnsi="宋体"/>
          <w:b/>
          <w:color w:val="000000"/>
          <w:sz w:val="36"/>
          <w:szCs w:val="36"/>
        </w:rPr>
      </w:pPr>
      <w:r>
        <w:rPr>
          <w:rFonts w:hAnsi="宋体"/>
          <w:b/>
          <w:color w:val="000000"/>
          <w:sz w:val="36"/>
          <w:szCs w:val="36"/>
        </w:rPr>
        <w:br w:type="page"/>
      </w:r>
      <w:bookmarkStart w:id="16" w:name="_Toc51935129"/>
      <w:r>
        <w:rPr>
          <w:rFonts w:hint="eastAsia" w:hAnsi="宋体"/>
          <w:b/>
          <w:color w:val="000000"/>
          <w:sz w:val="36"/>
          <w:szCs w:val="36"/>
        </w:rPr>
        <w:t>第三章  评标办法及评分标准</w:t>
      </w:r>
      <w:bookmarkEnd w:id="16"/>
    </w:p>
    <w:p>
      <w:pPr>
        <w:spacing w:before="156" w:beforeLines="50" w:after="156"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pPr>
        <w:spacing w:before="156" w:beforeLines="50" w:after="156"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pPr>
        <w:spacing w:before="156" w:beforeLines="50" w:after="156"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pPr>
        <w:spacing w:before="156" w:beforeLines="50" w:after="156"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pPr>
        <w:spacing w:before="156" w:beforeLines="50" w:after="156"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pPr>
        <w:spacing w:before="156" w:beforeLines="50" w:after="156"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pPr>
        <w:spacing w:before="156" w:beforeLines="50" w:after="156" w:afterLines="50" w:line="460" w:lineRule="exact"/>
        <w:ind w:firstLine="600" w:firstLineChars="200"/>
        <w:rPr>
          <w:rFonts w:ascii="仿宋" w:hAnsi="仿宋" w:eastAsia="仿宋_GB2312"/>
          <w:bCs/>
          <w:color w:val="000000"/>
          <w:sz w:val="30"/>
          <w:szCs w:val="30"/>
        </w:rPr>
      </w:pPr>
    </w:p>
    <w:p>
      <w:pPr>
        <w:spacing w:before="156" w:beforeLines="50" w:after="156" w:afterLines="50" w:line="460" w:lineRule="exact"/>
        <w:ind w:firstLine="600" w:firstLineChars="200"/>
        <w:rPr>
          <w:rFonts w:ascii="仿宋" w:hAnsi="仿宋" w:eastAsia="仿宋_GB2312"/>
          <w:bCs/>
          <w:color w:val="000000"/>
          <w:sz w:val="30"/>
          <w:szCs w:val="30"/>
        </w:rPr>
      </w:pPr>
    </w:p>
    <w:p>
      <w:pPr>
        <w:spacing w:before="156" w:beforeLines="50" w:after="156"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17" w:name="PO_TDCUS_ITEM_SM_TABLE_1"/>
      <w:r>
        <w:rPr>
          <w:rFonts w:ascii="仿宋_GB2312" w:hAnsi="宋体" w:eastAsia="仿宋_GB2312"/>
          <w:b/>
          <w:color w:val="000000"/>
          <w:sz w:val="32"/>
          <w:szCs w:val="32"/>
        </w:rPr>
        <w:t xml:space="preserve"> </w:t>
      </w:r>
      <w:bookmarkEnd w:id="17"/>
    </w:p>
    <w:p>
      <w:pPr>
        <w:spacing w:before="156" w:beforeLines="50" w:after="156" w:afterLines="50" w:line="320" w:lineRule="exact"/>
        <w:rPr>
          <w:rFonts w:ascii="仿宋_GB2312" w:hAnsi="宋体" w:eastAsia="仿宋_GB2312"/>
          <w:b/>
          <w:color w:val="FF0000"/>
          <w:sz w:val="32"/>
          <w:szCs w:val="32"/>
        </w:rPr>
      </w:pPr>
      <w:r>
        <w:rPr>
          <w:rFonts w:hint="eastAsia" w:ascii="仿宋_GB2312" w:hAnsi="宋体" w:eastAsia="仿宋_GB2312"/>
          <w:b/>
          <w:color w:val="FF0000"/>
          <w:sz w:val="32"/>
          <w:szCs w:val="32"/>
        </w:rPr>
        <w:t>标项1：</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
        <w:gridCol w:w="56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9" w:type="pct"/>
          </w:tcPr>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评分类 型</w:t>
            </w:r>
          </w:p>
        </w:tc>
        <w:tc>
          <w:tcPr>
            <w:tcW w:w="438" w:type="pct"/>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3304" w:type="pct"/>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评分标准</w:t>
            </w:r>
          </w:p>
        </w:tc>
        <w:tc>
          <w:tcPr>
            <w:tcW w:w="529" w:type="pct"/>
          </w:tcPr>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分值</w:t>
            </w:r>
          </w:p>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报价</w:t>
            </w:r>
            <w:r>
              <w:rPr>
                <w:rFonts w:hint="eastAsia" w:ascii="仿宋_GB2312" w:hAnsi="宋体" w:eastAsia="仿宋_GB2312"/>
                <w:b/>
                <w:color w:val="000000"/>
                <w:szCs w:val="21"/>
              </w:rPr>
              <w:t>（价格分）10分</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1</w:t>
            </w:r>
          </w:p>
        </w:tc>
        <w:tc>
          <w:tcPr>
            <w:tcW w:w="3304" w:type="pct"/>
            <w:vAlign w:val="center"/>
          </w:tcPr>
          <w:p>
            <w:pPr>
              <w:rPr>
                <w:rFonts w:ascii="仿宋" w:hAnsi="仿宋" w:eastAsia="仿宋"/>
              </w:rPr>
            </w:pPr>
            <w:r>
              <w:rPr>
                <w:rFonts w:hint="eastAsia" w:ascii="仿宋" w:hAnsi="仿宋" w:eastAsia="仿宋"/>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rPr>
            </w:pPr>
            <w:r>
              <w:rPr>
                <w:rFonts w:hint="eastAsia" w:ascii="仿宋" w:hAnsi="仿宋" w:eastAsia="仿宋"/>
              </w:rPr>
              <w:t xml:space="preserve">投标报价得分=(评标基准价／投标报价)×价格权值×100               </w:t>
            </w:r>
          </w:p>
          <w:p>
            <w:pPr>
              <w:rPr>
                <w:rFonts w:ascii="仿宋" w:hAnsi="仿宋" w:eastAsia="仿宋"/>
              </w:rPr>
            </w:pPr>
            <w:r>
              <w:rPr>
                <w:rFonts w:hint="eastAsia" w:ascii="仿宋" w:hAnsi="仿宋" w:eastAsia="仿宋"/>
              </w:rPr>
              <w:t>计算分数时四舍五入取小数点后两位</w:t>
            </w:r>
          </w:p>
          <w:p>
            <w:pPr>
              <w:rPr>
                <w:rFonts w:ascii="仿宋" w:hAnsi="仿宋" w:eastAsia="仿宋"/>
              </w:rPr>
            </w:pPr>
            <w:r>
              <w:rPr>
                <w:rFonts w:hint="eastAsia" w:ascii="仿宋" w:hAnsi="仿宋" w:eastAsia="仿宋"/>
              </w:rPr>
              <w:t>注：（1）根据《政府采购促进中小企业发展管理办法》的相关规定，对小型和微型企业的价格给予6%的扣除，用扣除后的价格参与评审。</w:t>
            </w:r>
          </w:p>
          <w:p>
            <w:pPr>
              <w:rPr>
                <w:rFonts w:ascii="仿宋" w:hAnsi="仿宋" w:eastAsia="仿宋"/>
              </w:rPr>
            </w:pPr>
            <w:r>
              <w:rPr>
                <w:rFonts w:hint="eastAsia" w:ascii="仿宋" w:hAnsi="仿宋" w:eastAsia="仿宋"/>
              </w:rPr>
              <w:t>（2）根据《财政部民政部中国残疾人联合会关于促进残疾人就业政府采购政策的通知》（财库〔2017〕141号）的规定，对符合条件的残疾人福利性单位设备的价格给予6%的扣除，用扣除后的价格参与评审。</w:t>
            </w:r>
          </w:p>
          <w:p>
            <w:pPr>
              <w:spacing w:before="156" w:beforeLines="50" w:after="156" w:afterLines="50"/>
              <w:jc w:val="left"/>
              <w:rPr>
                <w:rFonts w:ascii="仿宋_GB2312" w:hAnsi="宋体" w:eastAsia="仿宋_GB2312"/>
                <w:b/>
                <w:color w:val="000000"/>
                <w:szCs w:val="21"/>
              </w:rPr>
            </w:pPr>
            <w:r>
              <w:rPr>
                <w:rFonts w:hint="eastAsia" w:ascii="仿宋" w:hAnsi="仿宋" w:eastAsia="仿宋"/>
              </w:rPr>
              <w:t>小型、微型企业和监狱企业</w:t>
            </w:r>
            <w:r>
              <w:rPr>
                <w:rFonts w:hint="eastAsia" w:ascii="仿宋" w:hAnsi="仿宋" w:eastAsia="仿宋"/>
                <w:highlight w:val="none"/>
              </w:rPr>
              <w:t>及</w:t>
            </w:r>
            <w:r>
              <w:rPr>
                <w:rFonts w:hint="eastAsia" w:ascii="仿宋" w:hAnsi="仿宋" w:eastAsia="仿宋"/>
              </w:rPr>
              <w:t>符合财政部、民政部、中国残疾人联合会关于促进残疾人就业政府采购政策的通知，以上政策同时具备的仅对其进行一次6%的价格扣除，不重复扣除。</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商务资信</w:t>
            </w:r>
          </w:p>
          <w:p>
            <w:pPr>
              <w:jc w:val="left"/>
              <w:rPr>
                <w:rFonts w:ascii="仿宋_GB2312" w:hAnsi="宋体" w:eastAsia="仿宋_GB2312"/>
                <w:b/>
                <w:color w:val="000000"/>
                <w:szCs w:val="21"/>
              </w:rPr>
            </w:pPr>
            <w:r>
              <w:rPr>
                <w:rFonts w:hint="eastAsia" w:ascii="仿宋_GB2312" w:hAnsi="宋体" w:eastAsia="仿宋_GB2312"/>
                <w:b/>
                <w:color w:val="000000"/>
                <w:szCs w:val="21"/>
              </w:rPr>
              <w:t xml:space="preserve">（投标人业绩10分） </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1</w:t>
            </w:r>
            <w:r>
              <w:rPr>
                <w:rFonts w:hint="eastAsia" w:ascii="仿宋_GB2312" w:hAnsi="宋体" w:eastAsia="仿宋_GB2312"/>
                <w:b/>
                <w:color w:val="000000"/>
                <w:szCs w:val="21"/>
              </w:rPr>
              <w:t>.1</w:t>
            </w:r>
          </w:p>
        </w:tc>
        <w:tc>
          <w:tcPr>
            <w:tcW w:w="3304" w:type="pct"/>
            <w:vAlign w:val="center"/>
          </w:tcPr>
          <w:p>
            <w:pPr>
              <w:rPr>
                <w:rFonts w:ascii="仿宋_GB2312" w:hAnsi="宋体" w:eastAsia="仿宋_GB2312"/>
                <w:color w:val="000000"/>
                <w:szCs w:val="21"/>
              </w:rPr>
            </w:pPr>
            <w:r>
              <w:rPr>
                <w:rFonts w:hint="eastAsia" w:ascii="仿宋_GB2312" w:hAnsi="宋体" w:eastAsia="仿宋_GB2312"/>
                <w:color w:val="000000"/>
                <w:szCs w:val="21"/>
              </w:rPr>
              <w:t>投标人提供2016年以来承担过全国性级别及以上综合性运动会服务案例。每个案例得2分，满分10分；未提供合同或合同不符合要求，得0分。</w:t>
            </w:r>
          </w:p>
          <w:p>
            <w:pPr>
              <w:rPr>
                <w:rFonts w:ascii="仿宋_GB2312" w:hAnsi="宋体" w:eastAsia="仿宋_GB2312"/>
                <w:b/>
                <w:color w:val="000000"/>
                <w:szCs w:val="21"/>
              </w:rPr>
            </w:pPr>
            <w:r>
              <w:rPr>
                <w:rFonts w:hint="eastAsia" w:ascii="仿宋_GB2312" w:hAnsi="宋体" w:eastAsia="仿宋_GB2312"/>
                <w:color w:val="000000"/>
                <w:szCs w:val="21"/>
              </w:rPr>
              <w:t>注： 投标文件中案例必须附相应的合同扫描件或复印件，至少包括买卖双方名称及签字盖章页、服务内容</w:t>
            </w:r>
            <w:r>
              <w:rPr>
                <w:rFonts w:hint="eastAsia" w:ascii="仿宋_GB2312" w:hAnsi="宋体" w:eastAsia="仿宋_GB2312"/>
                <w:color w:val="000000"/>
                <w:szCs w:val="21"/>
                <w:lang w:eastAsia="zh-CN"/>
              </w:rPr>
              <w:t>，</w:t>
            </w:r>
            <w:r>
              <w:rPr>
                <w:rFonts w:hint="eastAsia" w:ascii="仿宋_GB2312" w:hAnsi="宋体" w:eastAsia="仿宋_GB2312"/>
                <w:color w:val="000000"/>
                <w:szCs w:val="21"/>
              </w:rPr>
              <w:t>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商务资信</w:t>
            </w:r>
          </w:p>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（投标人实力5分）</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1.2.1</w:t>
            </w:r>
          </w:p>
        </w:tc>
        <w:tc>
          <w:tcPr>
            <w:tcW w:w="3304" w:type="pct"/>
            <w:vAlign w:val="center"/>
          </w:tcPr>
          <w:p>
            <w:pPr>
              <w:rPr>
                <w:rFonts w:ascii="仿宋" w:hAnsi="仿宋" w:eastAsia="仿宋"/>
              </w:rPr>
            </w:pPr>
            <w:r>
              <w:rPr>
                <w:rFonts w:hint="eastAsia" w:ascii="仿宋" w:hAnsi="仿宋" w:eastAsia="仿宋"/>
              </w:rPr>
              <w:t>投标人提供</w:t>
            </w:r>
            <w:r>
              <w:rPr>
                <w:rFonts w:ascii="仿宋" w:hAnsi="仿宋" w:eastAsia="仿宋"/>
              </w:rPr>
              <w:t>ISO9001</w:t>
            </w:r>
            <w:r>
              <w:rPr>
                <w:rFonts w:hint="eastAsia" w:ascii="仿宋" w:hAnsi="仿宋" w:eastAsia="仿宋"/>
              </w:rPr>
              <w:t>、</w:t>
            </w:r>
            <w:r>
              <w:rPr>
                <w:rFonts w:ascii="仿宋" w:hAnsi="仿宋" w:eastAsia="仿宋"/>
              </w:rPr>
              <w:t>ISO14001</w:t>
            </w:r>
            <w:r>
              <w:rPr>
                <w:rFonts w:hint="eastAsia" w:ascii="仿宋" w:hAnsi="仿宋" w:eastAsia="仿宋"/>
              </w:rPr>
              <w:t>及</w:t>
            </w:r>
            <w:r>
              <w:rPr>
                <w:rFonts w:ascii="仿宋" w:hAnsi="仿宋" w:eastAsia="仿宋"/>
              </w:rPr>
              <w:t>OHSAS18001</w:t>
            </w:r>
            <w:r>
              <w:rPr>
                <w:rFonts w:hint="eastAsia" w:ascii="仿宋" w:hAnsi="仿宋" w:eastAsia="仿宋"/>
              </w:rPr>
              <w:t>认证的（有效期内），得2分，缺一项不得分；须提供相应证明材料否则不得分。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1.2.2</w:t>
            </w:r>
          </w:p>
        </w:tc>
        <w:tc>
          <w:tcPr>
            <w:tcW w:w="3304" w:type="pct"/>
            <w:vAlign w:val="center"/>
          </w:tcPr>
          <w:p>
            <w:pPr>
              <w:rPr>
                <w:rFonts w:ascii="仿宋" w:hAnsi="仿宋" w:eastAsia="仿宋"/>
              </w:rPr>
            </w:pPr>
            <w:r>
              <w:rPr>
                <w:rFonts w:ascii="仿宋" w:hAnsi="仿宋" w:eastAsia="仿宋"/>
              </w:rPr>
              <w:t>投标人提供售后服</w:t>
            </w:r>
            <w:r>
              <w:rPr>
                <w:rFonts w:hint="eastAsia" w:ascii="仿宋" w:hAnsi="仿宋" w:eastAsia="仿宋"/>
                <w:highlight w:val="none"/>
              </w:rPr>
              <w:t>务</w:t>
            </w:r>
            <w:r>
              <w:rPr>
                <w:rFonts w:hint="eastAsia" w:ascii="仿宋" w:hAnsi="仿宋" w:eastAsia="仿宋"/>
              </w:rPr>
              <w:t>五星</w:t>
            </w:r>
            <w:r>
              <w:rPr>
                <w:rFonts w:ascii="仿宋" w:hAnsi="仿宋" w:eastAsia="仿宋"/>
              </w:rPr>
              <w:t>认证</w:t>
            </w:r>
            <w:r>
              <w:rPr>
                <w:rFonts w:hint="eastAsia" w:ascii="仿宋" w:hAnsi="仿宋" w:eastAsia="仿宋"/>
              </w:rPr>
              <w:t>的（有效期内），</w:t>
            </w:r>
            <w:r>
              <w:rPr>
                <w:rFonts w:ascii="仿宋" w:hAnsi="仿宋" w:eastAsia="仿宋"/>
              </w:rPr>
              <w:t>得1</w:t>
            </w:r>
            <w:r>
              <w:rPr>
                <w:rFonts w:hint="eastAsia" w:ascii="仿宋" w:hAnsi="仿宋" w:eastAsia="仿宋"/>
              </w:rPr>
              <w:t>分；须提供相应证明材料否则不得分。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1.2.3</w:t>
            </w:r>
          </w:p>
        </w:tc>
        <w:tc>
          <w:tcPr>
            <w:tcW w:w="3304" w:type="pct"/>
            <w:vAlign w:val="center"/>
          </w:tcPr>
          <w:p>
            <w:pPr>
              <w:rPr>
                <w:rFonts w:ascii="仿宋" w:hAnsi="仿宋" w:eastAsia="仿宋"/>
              </w:rPr>
            </w:pPr>
            <w:r>
              <w:rPr>
                <w:rFonts w:hint="eastAsia" w:ascii="仿宋" w:hAnsi="仿宋" w:eastAsia="仿宋"/>
              </w:rPr>
              <w:t>投标人</w:t>
            </w:r>
            <w:r>
              <w:rPr>
                <w:rFonts w:ascii="仿宋" w:hAnsi="仿宋" w:eastAsia="仿宋"/>
              </w:rPr>
              <w:t>是</w:t>
            </w:r>
            <w:r>
              <w:rPr>
                <w:rFonts w:hint="eastAsia" w:ascii="仿宋" w:hAnsi="仿宋" w:eastAsia="仿宋"/>
              </w:rPr>
              <w:t>高新技术企业的（有效期内）</w:t>
            </w:r>
            <w:r>
              <w:rPr>
                <w:rFonts w:ascii="仿宋" w:hAnsi="仿宋" w:eastAsia="仿宋"/>
              </w:rPr>
              <w:t>，</w:t>
            </w:r>
            <w:r>
              <w:rPr>
                <w:rFonts w:hint="eastAsia" w:ascii="仿宋" w:hAnsi="仿宋" w:eastAsia="仿宋"/>
              </w:rPr>
              <w:t>得2分；须提供相应证明材料否则不得分。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商务资信</w:t>
            </w:r>
          </w:p>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（项目团队5分）</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1.3</w:t>
            </w:r>
          </w:p>
        </w:tc>
        <w:tc>
          <w:tcPr>
            <w:tcW w:w="3304" w:type="pct"/>
            <w:vAlign w:val="center"/>
          </w:tcPr>
          <w:p>
            <w:pPr>
              <w:widowControl/>
              <w:contextualSpacing/>
              <w:rPr>
                <w:rFonts w:ascii="仿宋" w:hAnsi="仿宋" w:eastAsia="仿宋"/>
                <w:szCs w:val="21"/>
                <w:lang w:bidi="en-US"/>
              </w:rPr>
            </w:pPr>
            <w:r>
              <w:rPr>
                <w:rFonts w:hint="eastAsia" w:ascii="仿宋" w:hAnsi="仿宋" w:eastAsia="仿宋"/>
                <w:szCs w:val="21"/>
                <w:lang w:bidi="en-US"/>
              </w:rPr>
              <w:t>根据项目团队中成员是否有综合体育赛事服务经验情况评分。团队中每提供一名具有具有综合体育赛事服务经验的人员，得0.</w:t>
            </w:r>
            <w:r>
              <w:rPr>
                <w:rFonts w:ascii="仿宋" w:hAnsi="仿宋" w:eastAsia="仿宋"/>
                <w:szCs w:val="21"/>
                <w:lang w:bidi="en-US"/>
              </w:rPr>
              <w:t>1</w:t>
            </w:r>
            <w:r>
              <w:rPr>
                <w:rFonts w:hint="eastAsia" w:ascii="仿宋" w:hAnsi="仿宋" w:eastAsia="仿宋"/>
                <w:szCs w:val="21"/>
                <w:lang w:bidi="en-US"/>
              </w:rPr>
              <w:t>分。本项满分</w:t>
            </w:r>
            <w:r>
              <w:rPr>
                <w:rFonts w:ascii="仿宋" w:hAnsi="仿宋" w:eastAsia="仿宋"/>
                <w:szCs w:val="21"/>
                <w:lang w:bidi="en-US"/>
              </w:rPr>
              <w:t>5</w:t>
            </w:r>
            <w:r>
              <w:rPr>
                <w:rFonts w:hint="eastAsia" w:ascii="仿宋" w:hAnsi="仿宋" w:eastAsia="仿宋"/>
                <w:szCs w:val="21"/>
                <w:lang w:bidi="en-US"/>
              </w:rPr>
              <w:t>分，团队成员为10人以下（含10人）不得分。</w:t>
            </w:r>
          </w:p>
          <w:p>
            <w:pPr>
              <w:jc w:val="left"/>
              <w:rPr>
                <w:rFonts w:ascii="仿宋_GB2312" w:hAnsi="宋体" w:eastAsia="仿宋_GB2312"/>
                <w:color w:val="000000"/>
                <w:szCs w:val="21"/>
              </w:rPr>
            </w:pPr>
            <w:r>
              <w:rPr>
                <w:rFonts w:hint="eastAsia" w:ascii="仿宋" w:hAnsi="仿宋" w:eastAsia="仿宋"/>
                <w:szCs w:val="21"/>
                <w:lang w:bidi="en-US"/>
              </w:rPr>
              <w:t>注：须提供团队人员参与综合体育赛事服务证明或荣誉证书或工作证，以及该人员在投标企业近六个月内任意一个月的社保证明复印件并加盖公章，否则不得分。</w:t>
            </w:r>
          </w:p>
        </w:tc>
        <w:tc>
          <w:tcPr>
            <w:tcW w:w="529" w:type="pct"/>
            <w:vAlign w:val="center"/>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vAlign w:val="center"/>
          </w:tcPr>
          <w:p>
            <w:pPr>
              <w:jc w:val="left"/>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（赛事阶段运行服务3</w:t>
            </w:r>
            <w:r>
              <w:rPr>
                <w:rFonts w:ascii="仿宋_GB2312" w:hAnsi="宋体" w:eastAsia="仿宋_GB2312"/>
                <w:b/>
                <w:color w:val="000000"/>
                <w:szCs w:val="21"/>
              </w:rPr>
              <w:t>0</w:t>
            </w:r>
            <w:r>
              <w:rPr>
                <w:rFonts w:hint="eastAsia" w:ascii="仿宋_GB2312" w:hAnsi="宋体" w:eastAsia="仿宋_GB2312"/>
                <w:b/>
                <w:color w:val="000000"/>
                <w:szCs w:val="21"/>
              </w:rPr>
              <w:t>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2.1.1</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集成测试服务方案（6分）</w:t>
            </w:r>
          </w:p>
          <w:p>
            <w:pPr>
              <w:jc w:val="left"/>
              <w:rPr>
                <w:rFonts w:ascii="仿宋_GB2312" w:hAnsi="宋体" w:eastAsia="仿宋_GB2312"/>
                <w:b/>
                <w:color w:val="000000"/>
                <w:szCs w:val="21"/>
              </w:rPr>
            </w:pPr>
            <w:r>
              <w:rPr>
                <w:rFonts w:hint="eastAsia" w:ascii="仿宋_GB2312" w:hAnsi="宋体" w:eastAsia="仿宋_GB2312"/>
                <w:color w:val="000000"/>
                <w:szCs w:val="21"/>
              </w:rPr>
              <w:t>从服务方案的完整性、服务内容的完备性，是否符合工期要求，是否满足建设阶段的各项服务要求与验收要求，服务保障、成本、质量、风险控制措施，过程控制措施是否完善，人力资源和设备调配是否合理等方面，进行综合评分，完全满足建设阶段服务的各项要求得6分，较好满足得3分，基本满足得1分，否则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jc w:val="left"/>
              <w:rPr>
                <w:rFonts w:ascii="仿宋_GB2312" w:hAnsi="宋体" w:eastAsia="仿宋_GB2312"/>
                <w:b/>
                <w:color w:val="000000"/>
                <w:szCs w:val="21"/>
              </w:rPr>
            </w:pPr>
          </w:p>
        </w:tc>
        <w:tc>
          <w:tcPr>
            <w:tcW w:w="438" w:type="pct"/>
            <w:vAlign w:val="center"/>
          </w:tcPr>
          <w:p>
            <w:pPr>
              <w:jc w:val="center"/>
              <w:rPr>
                <w:szCs w:val="21"/>
              </w:rPr>
            </w:pPr>
            <w:r>
              <w:rPr>
                <w:rFonts w:hint="eastAsia"/>
                <w:szCs w:val="21"/>
              </w:rPr>
              <w:t>2.1.2</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测试赛保障服务方案（6分）</w:t>
            </w:r>
          </w:p>
          <w:p>
            <w:pPr>
              <w:jc w:val="left"/>
              <w:rPr>
                <w:rFonts w:ascii="仿宋_GB2312" w:hAnsi="宋体" w:eastAsia="仿宋_GB2312"/>
                <w:color w:val="000000"/>
                <w:szCs w:val="21"/>
              </w:rPr>
            </w:pPr>
            <w:r>
              <w:rPr>
                <w:rFonts w:hint="eastAsia" w:ascii="仿宋_GB2312" w:hAnsi="宋体" w:eastAsia="仿宋_GB2312"/>
                <w:color w:val="000000"/>
                <w:szCs w:val="21"/>
              </w:rPr>
              <w:t>从服务方案的完整性、服务内容的完备性，是否符合工期要求，是否满足测试阶段的各项服务要求与验收要求，服务保障、成本、质量、风险控制措施是否完善，人力资源和设备调配是否合理等方面，进行综合评分，完全满足建设阶段服务的各项要求得6分，较好满足得3分，基本满足得1分，否则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jc w:val="left"/>
              <w:rPr>
                <w:rFonts w:ascii="仿宋_GB2312" w:hAnsi="宋体" w:eastAsia="仿宋_GB2312"/>
                <w:b/>
                <w:color w:val="000000"/>
                <w:szCs w:val="21"/>
              </w:rPr>
            </w:pPr>
          </w:p>
        </w:tc>
        <w:tc>
          <w:tcPr>
            <w:tcW w:w="438" w:type="pct"/>
            <w:vAlign w:val="center"/>
          </w:tcPr>
          <w:p>
            <w:pPr>
              <w:jc w:val="center"/>
              <w:rPr>
                <w:szCs w:val="21"/>
              </w:rPr>
            </w:pPr>
            <w:r>
              <w:rPr>
                <w:rFonts w:hint="eastAsia"/>
                <w:szCs w:val="21"/>
              </w:rPr>
              <w:t>2.1.3</w:t>
            </w:r>
          </w:p>
        </w:tc>
        <w:tc>
          <w:tcPr>
            <w:tcW w:w="3304" w:type="pct"/>
            <w:vAlign w:val="center"/>
          </w:tcPr>
          <w:p>
            <w:pPr>
              <w:rPr>
                <w:rFonts w:ascii="仿宋" w:hAnsi="仿宋" w:eastAsia="仿宋"/>
              </w:rPr>
            </w:pPr>
            <w:r>
              <w:rPr>
                <w:rFonts w:hint="eastAsia" w:ascii="仿宋" w:hAnsi="仿宋" w:eastAsia="仿宋"/>
              </w:rPr>
              <w:t>联调联试服务</w:t>
            </w:r>
            <w:r>
              <w:rPr>
                <w:rFonts w:ascii="仿宋" w:hAnsi="仿宋" w:eastAsia="仿宋"/>
              </w:rPr>
              <w:t>方案（6分）</w:t>
            </w:r>
          </w:p>
          <w:p>
            <w:pPr>
              <w:jc w:val="left"/>
              <w:rPr>
                <w:rFonts w:ascii="仿宋_GB2312" w:hAnsi="宋体" w:eastAsia="仿宋_GB2312"/>
                <w:color w:val="000000"/>
                <w:szCs w:val="21"/>
              </w:rPr>
            </w:pPr>
            <w:r>
              <w:rPr>
                <w:rFonts w:ascii="仿宋" w:hAnsi="仿宋" w:eastAsia="仿宋"/>
              </w:rPr>
              <w:t>从服务方案的完整性、服务内容的完备性，是否符合工期要求，是否满足测试阶段的各项服务要求与验收要求，服务保障、成本、质量、风险控制措施是否完善，人力资源和设备调配是否合理等方面，进行综合评分，</w:t>
            </w:r>
            <w:r>
              <w:rPr>
                <w:rFonts w:hint="eastAsia" w:ascii="仿宋" w:hAnsi="仿宋" w:eastAsia="仿宋"/>
              </w:rPr>
              <w:t>完全满足建设阶段服务的各项要求得6分，较好满足得3分，基本满足得1分，否则得0分。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jc w:val="left"/>
              <w:rPr>
                <w:rFonts w:ascii="仿宋_GB2312" w:hAnsi="宋体" w:eastAsia="仿宋_GB2312"/>
                <w:b/>
                <w:color w:val="000000"/>
                <w:szCs w:val="21"/>
              </w:rPr>
            </w:pPr>
          </w:p>
        </w:tc>
        <w:tc>
          <w:tcPr>
            <w:tcW w:w="438" w:type="pct"/>
            <w:vAlign w:val="center"/>
          </w:tcPr>
          <w:p>
            <w:pPr>
              <w:jc w:val="center"/>
              <w:rPr>
                <w:szCs w:val="21"/>
              </w:rPr>
            </w:pPr>
            <w:r>
              <w:rPr>
                <w:rFonts w:hint="eastAsia"/>
                <w:szCs w:val="21"/>
              </w:rPr>
              <w:t>2.1.4</w:t>
            </w:r>
          </w:p>
        </w:tc>
        <w:tc>
          <w:tcPr>
            <w:tcW w:w="3304" w:type="pct"/>
            <w:vAlign w:val="center"/>
          </w:tcPr>
          <w:p>
            <w:pPr>
              <w:rPr>
                <w:rFonts w:ascii="仿宋" w:hAnsi="仿宋" w:eastAsia="仿宋"/>
              </w:rPr>
            </w:pPr>
            <w:r>
              <w:rPr>
                <w:rFonts w:hint="eastAsia" w:ascii="仿宋" w:hAnsi="仿宋" w:eastAsia="仿宋"/>
              </w:rPr>
              <w:t>赛时</w:t>
            </w:r>
            <w:r>
              <w:rPr>
                <w:rFonts w:ascii="仿宋" w:hAnsi="仿宋" w:eastAsia="仿宋"/>
              </w:rPr>
              <w:t>运行</w:t>
            </w:r>
            <w:r>
              <w:rPr>
                <w:rFonts w:hint="eastAsia" w:ascii="仿宋" w:hAnsi="仿宋" w:eastAsia="仿宋"/>
              </w:rPr>
              <w:t>保障服务</w:t>
            </w:r>
            <w:r>
              <w:rPr>
                <w:rFonts w:ascii="仿宋" w:hAnsi="仿宋" w:eastAsia="仿宋"/>
              </w:rPr>
              <w:t>方案（6分）</w:t>
            </w:r>
          </w:p>
          <w:p>
            <w:pPr>
              <w:jc w:val="left"/>
              <w:rPr>
                <w:rFonts w:ascii="仿宋_GB2312" w:hAnsi="宋体" w:eastAsia="仿宋_GB2312"/>
                <w:color w:val="000000"/>
                <w:szCs w:val="21"/>
              </w:rPr>
            </w:pPr>
            <w:r>
              <w:rPr>
                <w:rFonts w:ascii="仿宋" w:hAnsi="仿宋" w:eastAsia="仿宋"/>
              </w:rPr>
              <w:t>从服务方案的完整性、服务内容的完备性，是否符合工期要求，是否满足测试阶段的各项服务要求与验收要求，服务保障、成本、质量、风险控制措施是否完善，人力资源和设备调配是否合理等方面，进行综合评分，</w:t>
            </w:r>
            <w:r>
              <w:rPr>
                <w:rFonts w:hint="eastAsia" w:ascii="仿宋" w:hAnsi="仿宋" w:eastAsia="仿宋"/>
              </w:rPr>
              <w:t>完全满足建设阶段服务的各项要求得6分，较好满足得3分，基本满足得1分，否则得0分。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jc w:val="left"/>
              <w:rPr>
                <w:rFonts w:ascii="仿宋_GB2312" w:hAnsi="宋体" w:eastAsia="仿宋_GB2312"/>
                <w:b/>
                <w:color w:val="000000"/>
                <w:szCs w:val="21"/>
              </w:rPr>
            </w:pPr>
          </w:p>
        </w:tc>
        <w:tc>
          <w:tcPr>
            <w:tcW w:w="438" w:type="pct"/>
            <w:vAlign w:val="center"/>
          </w:tcPr>
          <w:p>
            <w:pPr>
              <w:jc w:val="center"/>
              <w:rPr>
                <w:szCs w:val="21"/>
              </w:rPr>
            </w:pPr>
            <w:r>
              <w:rPr>
                <w:rFonts w:hint="eastAsia"/>
                <w:szCs w:val="21"/>
              </w:rPr>
              <w:t>2.1.5</w:t>
            </w:r>
          </w:p>
        </w:tc>
        <w:tc>
          <w:tcPr>
            <w:tcW w:w="3304" w:type="pct"/>
            <w:vAlign w:val="center"/>
          </w:tcPr>
          <w:p>
            <w:pPr>
              <w:rPr>
                <w:rFonts w:ascii="仿宋" w:hAnsi="仿宋" w:eastAsia="仿宋"/>
              </w:rPr>
            </w:pPr>
            <w:r>
              <w:rPr>
                <w:rFonts w:hint="eastAsia" w:ascii="仿宋" w:hAnsi="仿宋" w:eastAsia="仿宋"/>
              </w:rPr>
              <w:t>赛事收尾</w:t>
            </w:r>
            <w:r>
              <w:rPr>
                <w:rFonts w:ascii="仿宋" w:hAnsi="仿宋" w:eastAsia="仿宋"/>
              </w:rPr>
              <w:t>服务方案（6分）</w:t>
            </w:r>
          </w:p>
          <w:p>
            <w:pPr>
              <w:jc w:val="left"/>
              <w:rPr>
                <w:rFonts w:ascii="仿宋_GB2312" w:hAnsi="宋体" w:eastAsia="仿宋_GB2312"/>
                <w:color w:val="000000"/>
                <w:szCs w:val="21"/>
              </w:rPr>
            </w:pPr>
            <w:r>
              <w:rPr>
                <w:rFonts w:ascii="仿宋" w:hAnsi="仿宋" w:eastAsia="仿宋"/>
              </w:rPr>
              <w:t>从服务方案的完整性、服务内容的完备性，是否符合工期要求，是否满足运行服务阶段的各项服务要求与验收要求，服务保障、成本、质量、风险控制措施是否完善，人力资源和设备调配是否合理等方面，进行综合评分，</w:t>
            </w:r>
            <w:r>
              <w:rPr>
                <w:rFonts w:hint="eastAsia" w:ascii="仿宋" w:hAnsi="仿宋" w:eastAsia="仿宋"/>
              </w:rPr>
              <w:t>完全满足建设阶段服务的各项要求得6分，较好满足得3分，基本满足得1分，否则得0分。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jc w:val="center"/>
              <w:rPr>
                <w:rFonts w:ascii="仿宋_GB2312" w:hAnsi="宋体" w:eastAsia="仿宋_GB2312"/>
                <w:b/>
                <w:color w:val="000000"/>
                <w:szCs w:val="21"/>
              </w:rPr>
            </w:pPr>
            <w:r>
              <w:rPr>
                <w:rFonts w:hint="eastAsia" w:ascii="仿宋_GB2312" w:hAnsi="宋体" w:eastAsia="仿宋_GB2312"/>
                <w:b/>
                <w:color w:val="000000"/>
                <w:szCs w:val="21"/>
              </w:rPr>
              <w:t>（赛事成绩系统专项设计36分）</w:t>
            </w:r>
          </w:p>
        </w:tc>
        <w:tc>
          <w:tcPr>
            <w:tcW w:w="438" w:type="pct"/>
            <w:vAlign w:val="center"/>
          </w:tcPr>
          <w:p>
            <w:pPr>
              <w:jc w:val="center"/>
              <w:rPr>
                <w:szCs w:val="21"/>
              </w:rPr>
            </w:pPr>
            <w:r>
              <w:rPr>
                <w:rFonts w:hint="eastAsia"/>
                <w:szCs w:val="21"/>
              </w:rPr>
              <w:t>2.2.1</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根据投标人对大运会电视字幕系统专项设计服务进行综合评分，本项满分6分。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b/>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tcPr>
          <w:p>
            <w:r>
              <w:rPr>
                <w:rFonts w:hint="eastAsia"/>
                <w:szCs w:val="21"/>
              </w:rPr>
              <w:t>2.2.2</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根据投标人对大运会竞赛视频系统专项设计服务进行综合评分，本项满分6分。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tcPr>
          <w:p>
            <w:r>
              <w:rPr>
                <w:rFonts w:hint="eastAsia"/>
                <w:szCs w:val="21"/>
              </w:rPr>
              <w:t>2.2.3</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根据投标人对大运会计时记分系统专项设计服务进行综合评分，本项满分6分。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tcPr>
          <w:p>
            <w:r>
              <w:rPr>
                <w:rFonts w:hint="eastAsia"/>
                <w:szCs w:val="21"/>
              </w:rPr>
              <w:t>2.2.4</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根据投标人对大运会场馆成绩系统专项设计服务进行综合评分，本项满分6分。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tcPr>
          <w:p>
            <w:r>
              <w:rPr>
                <w:rFonts w:hint="eastAsia"/>
                <w:szCs w:val="21"/>
              </w:rPr>
              <w:t>2.2.5</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根据投标人对大运会综合成绩系统专项设计服务进行综合评分，本项满分6分。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tcPr>
          <w:p>
            <w:r>
              <w:rPr>
                <w:rFonts w:hint="eastAsia"/>
                <w:szCs w:val="21"/>
              </w:rPr>
              <w:t>2.2.6</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根据投标人对数据管理系统专项设计服务进行综合评分，本项满分6分。</w:t>
            </w:r>
          </w:p>
          <w:p>
            <w:pPr>
              <w:jc w:val="left"/>
              <w:rPr>
                <w:rFonts w:ascii="仿宋_GB2312" w:hAnsi="宋体" w:eastAsia="仿宋_GB2312"/>
                <w:color w:val="000000"/>
                <w:szCs w:val="21"/>
              </w:rPr>
            </w:pPr>
            <w:r>
              <w:rPr>
                <w:rFonts w:hint="eastAsia" w:ascii="仿宋_GB2312" w:hAnsi="宋体" w:eastAsia="仿宋_GB2312"/>
                <w:color w:val="000000"/>
                <w:szCs w:val="21"/>
              </w:rPr>
              <w:t>1）提交的专项设计方案结构完整、功能完善，符合技术要求，能够很好的满足采购人使用需求，得6分；</w:t>
            </w:r>
          </w:p>
          <w:p>
            <w:pPr>
              <w:jc w:val="left"/>
              <w:rPr>
                <w:rFonts w:ascii="仿宋_GB2312" w:hAnsi="宋体" w:eastAsia="仿宋_GB2312"/>
                <w:color w:val="000000"/>
                <w:szCs w:val="21"/>
              </w:rPr>
            </w:pPr>
            <w:r>
              <w:rPr>
                <w:rFonts w:hint="eastAsia" w:ascii="仿宋_GB2312" w:hAnsi="宋体" w:eastAsia="仿宋_GB2312"/>
                <w:color w:val="000000"/>
                <w:szCs w:val="21"/>
              </w:rPr>
              <w:t>2）提交的专项设计方案未涵盖全部内容和功能，有部分漏项；或者提交的方案结构不够完整，功能欠完善，需要进行稍微调整才能满足采购人使用需求，得3分；</w:t>
            </w:r>
          </w:p>
          <w:p>
            <w:pPr>
              <w:jc w:val="left"/>
              <w:rPr>
                <w:rFonts w:ascii="仿宋_GB2312" w:hAnsi="宋体" w:eastAsia="仿宋_GB2312"/>
                <w:color w:val="000000"/>
                <w:szCs w:val="21"/>
              </w:rPr>
            </w:pPr>
            <w:r>
              <w:rPr>
                <w:rFonts w:hint="eastAsia" w:ascii="仿宋_GB2312" w:hAnsi="宋体" w:eastAsia="仿宋_GB2312"/>
                <w:color w:val="000000"/>
                <w:szCs w:val="21"/>
              </w:rPr>
              <w:t>3）未提交专项设计方案或提交的方案不能满足采购人使用需求，存在有较大偏差，得0分。</w:t>
            </w:r>
          </w:p>
        </w:tc>
        <w:tc>
          <w:tcPr>
            <w:tcW w:w="529" w:type="pct"/>
          </w:tcPr>
          <w:p>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（应急预案4分）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2.3</w:t>
            </w:r>
          </w:p>
        </w:tc>
        <w:tc>
          <w:tcPr>
            <w:tcW w:w="3304" w:type="pct"/>
            <w:vAlign w:val="center"/>
          </w:tcPr>
          <w:p>
            <w:pPr>
              <w:rPr>
                <w:rFonts w:ascii="仿宋" w:hAnsi="仿宋" w:eastAsia="仿宋"/>
              </w:rPr>
            </w:pPr>
            <w:r>
              <w:rPr>
                <w:rFonts w:ascii="仿宋" w:hAnsi="仿宋" w:eastAsia="仿宋"/>
              </w:rPr>
              <w:t>根据投标人所提供的应急预案完整性、合理性、可行性等方面，进行综合评分，本</w:t>
            </w:r>
            <w:r>
              <w:rPr>
                <w:rFonts w:hint="eastAsia" w:ascii="仿宋" w:hAnsi="仿宋" w:eastAsia="仿宋"/>
              </w:rPr>
              <w:t>项满分4分。</w:t>
            </w:r>
          </w:p>
          <w:p>
            <w:pPr>
              <w:rPr>
                <w:rFonts w:ascii="仿宋" w:hAnsi="仿宋" w:eastAsia="仿宋"/>
              </w:rPr>
            </w:pPr>
            <w:r>
              <w:rPr>
                <w:rFonts w:hint="eastAsia" w:ascii="仿宋" w:hAnsi="仿宋" w:eastAsia="仿宋"/>
              </w:rPr>
              <w:t>1）提交的应急预案内容完整、合理、可行，得4分；</w:t>
            </w:r>
          </w:p>
          <w:p>
            <w:pPr>
              <w:rPr>
                <w:rFonts w:ascii="仿宋" w:hAnsi="仿宋" w:eastAsia="仿宋"/>
              </w:rPr>
            </w:pPr>
            <w:r>
              <w:rPr>
                <w:rFonts w:hint="eastAsia" w:ascii="仿宋" w:hAnsi="仿宋" w:eastAsia="仿宋"/>
              </w:rPr>
              <w:t>2）提交的应急预案内容较完整、较合理、较为可行，得2分；</w:t>
            </w:r>
          </w:p>
          <w:p>
            <w:pPr>
              <w:rPr>
                <w:rFonts w:ascii="仿宋" w:hAnsi="仿宋" w:eastAsia="仿宋"/>
              </w:rPr>
            </w:pPr>
            <w:r>
              <w:rPr>
                <w:rFonts w:hint="eastAsia" w:ascii="仿宋" w:hAnsi="仿宋" w:eastAsia="仿宋"/>
              </w:rPr>
              <w:t>3）提交的应急预案内容不够完整，功能欠完善，需要进行调整才能满足采购人使用需求，得1分；</w:t>
            </w:r>
          </w:p>
          <w:p>
            <w:pPr>
              <w:jc w:val="left"/>
              <w:rPr>
                <w:rFonts w:ascii="仿宋_GB2312" w:hAnsi="宋体" w:eastAsia="仿宋_GB2312"/>
                <w:b/>
                <w:color w:val="000000"/>
                <w:szCs w:val="21"/>
              </w:rPr>
            </w:pPr>
            <w:r>
              <w:rPr>
                <w:rFonts w:hint="eastAsia" w:ascii="仿宋" w:hAnsi="仿宋" w:eastAsia="仿宋"/>
              </w:rPr>
              <w:t>4）提交的应急预案内容不完整、不合理、可行性差，得0分。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4</w:t>
            </w:r>
          </w:p>
        </w:tc>
      </w:tr>
    </w:tbl>
    <w:p>
      <w:pPr>
        <w:spacing w:before="156" w:beforeLines="50" w:after="156" w:afterLines="50" w:line="320" w:lineRule="exact"/>
        <w:rPr>
          <w:rFonts w:ascii="仿宋_GB2312" w:hAnsi="宋体" w:eastAsia="仿宋_GB2312"/>
          <w:b/>
          <w:color w:val="FF0000"/>
          <w:sz w:val="32"/>
          <w:szCs w:val="32"/>
        </w:rPr>
      </w:pPr>
    </w:p>
    <w:p>
      <w:pPr>
        <w:spacing w:before="156" w:beforeLines="50" w:after="156" w:afterLines="50" w:line="320" w:lineRule="exact"/>
        <w:rPr>
          <w:rFonts w:ascii="仿宋_GB2312" w:hAnsi="宋体" w:eastAsia="仿宋_GB2312"/>
          <w:b/>
          <w:color w:val="FF0000"/>
          <w:sz w:val="32"/>
          <w:szCs w:val="32"/>
        </w:rPr>
      </w:pPr>
      <w:r>
        <w:rPr>
          <w:rFonts w:hint="eastAsia" w:ascii="仿宋_GB2312" w:hAnsi="宋体" w:eastAsia="仿宋_GB2312"/>
          <w:b/>
          <w:color w:val="FF0000"/>
          <w:sz w:val="32"/>
          <w:szCs w:val="32"/>
        </w:rPr>
        <w:t>标项2：</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
        <w:gridCol w:w="56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9" w:type="pct"/>
          </w:tcPr>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评分类 型</w:t>
            </w:r>
          </w:p>
        </w:tc>
        <w:tc>
          <w:tcPr>
            <w:tcW w:w="438" w:type="pct"/>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3304" w:type="pct"/>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评分标准</w:t>
            </w:r>
          </w:p>
        </w:tc>
        <w:tc>
          <w:tcPr>
            <w:tcW w:w="529" w:type="pct"/>
          </w:tcPr>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分值</w:t>
            </w:r>
          </w:p>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trPr>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报价</w:t>
            </w:r>
            <w:r>
              <w:rPr>
                <w:rFonts w:hint="eastAsia" w:ascii="仿宋_GB2312" w:hAnsi="宋体" w:eastAsia="仿宋_GB2312"/>
                <w:b/>
                <w:color w:val="000000"/>
                <w:szCs w:val="21"/>
              </w:rPr>
              <w:t>（价格分）10分</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1</w:t>
            </w:r>
          </w:p>
        </w:tc>
        <w:tc>
          <w:tcPr>
            <w:tcW w:w="3304" w:type="pct"/>
            <w:vAlign w:val="center"/>
          </w:tcPr>
          <w:p>
            <w:pPr>
              <w:rPr>
                <w:rFonts w:ascii="仿宋" w:hAnsi="仿宋" w:eastAsia="仿宋"/>
              </w:rPr>
            </w:pPr>
            <w:r>
              <w:rPr>
                <w:rFonts w:hint="eastAsia" w:ascii="仿宋" w:hAnsi="仿宋" w:eastAsia="仿宋"/>
              </w:rPr>
              <w:t>价格分统一采用低价优先法计算，即满足招标文件要求且投标价格最低的投标报价为评标基准价，其价格分为满分。其他投标人的价格分统一按照下列公式计算：</w:t>
            </w:r>
          </w:p>
          <w:p>
            <w:pPr>
              <w:rPr>
                <w:rFonts w:ascii="仿宋" w:hAnsi="仿宋" w:eastAsia="仿宋"/>
              </w:rPr>
            </w:pPr>
            <w:r>
              <w:rPr>
                <w:rFonts w:hint="eastAsia" w:ascii="仿宋" w:hAnsi="仿宋" w:eastAsia="仿宋"/>
              </w:rPr>
              <w:t xml:space="preserve">投标报价得分=(评标基准价／投标报价)×价格权值×100               </w:t>
            </w:r>
          </w:p>
          <w:p>
            <w:pPr>
              <w:rPr>
                <w:rFonts w:ascii="仿宋" w:hAnsi="仿宋" w:eastAsia="仿宋"/>
              </w:rPr>
            </w:pPr>
            <w:r>
              <w:rPr>
                <w:rFonts w:hint="eastAsia" w:ascii="仿宋" w:hAnsi="仿宋" w:eastAsia="仿宋"/>
              </w:rPr>
              <w:t>计算分数时四舍五入取小数点后两位</w:t>
            </w:r>
          </w:p>
          <w:p>
            <w:pPr>
              <w:rPr>
                <w:rFonts w:ascii="仿宋" w:hAnsi="仿宋" w:eastAsia="仿宋"/>
              </w:rPr>
            </w:pPr>
            <w:r>
              <w:rPr>
                <w:rFonts w:hint="eastAsia" w:ascii="仿宋" w:hAnsi="仿宋" w:eastAsia="仿宋"/>
              </w:rPr>
              <w:t>注：（1）根据《政府采购促进中小企业发展管理办法》的相关规定，对小型和微型企业的价格给予6%的扣除，用扣除后的价格参与评审。</w:t>
            </w:r>
          </w:p>
          <w:p>
            <w:pPr>
              <w:rPr>
                <w:rFonts w:ascii="仿宋" w:hAnsi="仿宋" w:eastAsia="仿宋"/>
              </w:rPr>
            </w:pPr>
            <w:r>
              <w:rPr>
                <w:rFonts w:hint="eastAsia" w:ascii="仿宋" w:hAnsi="仿宋" w:eastAsia="仿宋"/>
              </w:rPr>
              <w:t>（2）根据《财政部民政部中国残疾人联合会关于促进残疾人就业政府采购政策的通知》（财库〔2017〕141号）的规定，对符合条件的残疾人福利性单位设备的价格给予6%的扣除，用扣除后的价格参与评审。</w:t>
            </w:r>
          </w:p>
          <w:p>
            <w:pPr>
              <w:spacing w:before="156" w:beforeLines="50" w:after="156" w:afterLines="50"/>
              <w:jc w:val="left"/>
              <w:rPr>
                <w:rFonts w:ascii="仿宋_GB2312" w:hAnsi="宋体" w:eastAsia="仿宋_GB2312"/>
                <w:b/>
                <w:color w:val="000000"/>
                <w:szCs w:val="21"/>
              </w:rPr>
            </w:pPr>
            <w:r>
              <w:rPr>
                <w:rFonts w:hint="eastAsia" w:ascii="仿宋" w:hAnsi="仿宋" w:eastAsia="仿宋"/>
              </w:rPr>
              <w:t>小型、微型企业和监狱企业</w:t>
            </w:r>
            <w:r>
              <w:rPr>
                <w:rFonts w:hint="eastAsia" w:ascii="仿宋" w:hAnsi="仿宋" w:eastAsia="仿宋"/>
                <w:highlight w:val="none"/>
              </w:rPr>
              <w:t>及</w:t>
            </w:r>
            <w:r>
              <w:rPr>
                <w:rFonts w:hint="eastAsia" w:ascii="仿宋" w:hAnsi="仿宋" w:eastAsia="仿宋"/>
              </w:rPr>
              <w:t>符合财政部、民政部、中国残疾人联合会关于促进残疾人就业政府采购政策的通知，以上政策同时具备的仅对其进行一次6%的价格扣除，不重复扣除。</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商务资信</w:t>
            </w:r>
          </w:p>
          <w:p>
            <w:pPr>
              <w:jc w:val="left"/>
              <w:rPr>
                <w:rFonts w:ascii="仿宋_GB2312" w:hAnsi="宋体" w:eastAsia="仿宋_GB2312"/>
                <w:b/>
                <w:color w:val="000000"/>
                <w:szCs w:val="21"/>
              </w:rPr>
            </w:pPr>
            <w:r>
              <w:rPr>
                <w:rFonts w:hint="eastAsia" w:ascii="仿宋_GB2312" w:hAnsi="宋体" w:eastAsia="仿宋_GB2312"/>
                <w:b/>
                <w:color w:val="000000"/>
                <w:szCs w:val="21"/>
              </w:rPr>
              <w:t xml:space="preserve">（投标人业绩10分） </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1</w:t>
            </w:r>
            <w:r>
              <w:rPr>
                <w:rFonts w:hint="eastAsia" w:ascii="仿宋_GB2312" w:hAnsi="宋体" w:eastAsia="仿宋_GB2312"/>
                <w:b/>
                <w:color w:val="000000"/>
                <w:szCs w:val="21"/>
              </w:rPr>
              <w:t>.1</w:t>
            </w:r>
          </w:p>
        </w:tc>
        <w:tc>
          <w:tcPr>
            <w:tcW w:w="3304" w:type="pct"/>
            <w:vAlign w:val="center"/>
          </w:tcPr>
          <w:p>
            <w:pPr>
              <w:rPr>
                <w:rFonts w:ascii="仿宋_GB2312" w:hAnsi="宋体" w:eastAsia="仿宋_GB2312"/>
                <w:color w:val="000000"/>
                <w:szCs w:val="21"/>
              </w:rPr>
            </w:pPr>
            <w:r>
              <w:rPr>
                <w:rFonts w:hint="eastAsia" w:ascii="仿宋_GB2312" w:hAnsi="宋体" w:eastAsia="仿宋_GB2312"/>
                <w:color w:val="000000"/>
                <w:szCs w:val="21"/>
              </w:rPr>
              <w:t>投标人提供2016年以来承担过全国性综合运动会数据管理系统建设案例，每提供一个业务成功案例得2分，总分10分。未提供案例或案例不符合要求得0分。</w:t>
            </w:r>
          </w:p>
          <w:p>
            <w:pPr>
              <w:rPr>
                <w:rFonts w:ascii="仿宋_GB2312" w:hAnsi="宋体" w:eastAsia="仿宋_GB2312"/>
                <w:color w:val="000000"/>
                <w:szCs w:val="21"/>
              </w:rPr>
            </w:pPr>
            <w:r>
              <w:rPr>
                <w:rFonts w:hint="eastAsia" w:ascii="仿宋_GB2312" w:hAnsi="宋体" w:eastAsia="仿宋_GB2312"/>
                <w:color w:val="000000"/>
                <w:szCs w:val="21"/>
              </w:rPr>
              <w:t>注：案例以下列投标文件中的合同扫描件或复印件及成功履行合同的证明材料为计分依据。投标文件中的合同复印件须加盖公章，未提供复印件的证明文件在计分时不予认可。</w:t>
            </w:r>
          </w:p>
          <w:p>
            <w:pPr>
              <w:rPr>
                <w:rFonts w:ascii="仿宋_GB2312" w:hAnsi="宋体" w:eastAsia="仿宋_GB2312"/>
                <w:color w:val="000000"/>
                <w:szCs w:val="21"/>
              </w:rPr>
            </w:pPr>
            <w:r>
              <w:rPr>
                <w:rFonts w:hint="eastAsia" w:ascii="仿宋_GB2312" w:hAnsi="宋体" w:eastAsia="仿宋_GB2312"/>
                <w:color w:val="000000"/>
                <w:szCs w:val="21"/>
              </w:rPr>
              <w:t>① 合同扫描件或复印件，至少包括买卖双方名称及签字盖章页、服务内容；</w:t>
            </w:r>
          </w:p>
          <w:p>
            <w:pPr>
              <w:rPr>
                <w:rFonts w:ascii="仿宋_GB2312" w:hAnsi="宋体" w:eastAsia="仿宋_GB2312"/>
                <w:b/>
                <w:color w:val="000000"/>
                <w:szCs w:val="21"/>
              </w:rPr>
            </w:pPr>
            <w:r>
              <w:rPr>
                <w:rFonts w:hint="eastAsia" w:ascii="仿宋_GB2312" w:hAnsi="宋体" w:eastAsia="仿宋_GB2312"/>
                <w:color w:val="000000"/>
                <w:szCs w:val="21"/>
              </w:rPr>
              <w:t>② 用户盖章或签字的成功履行合同的证明材料（验收证明或用户意见）。</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商务资信</w:t>
            </w:r>
          </w:p>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（项目团队10分）</w:t>
            </w: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1.2.1</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项目负责人具有信息化系统管理师（高级）或PMP项目管理师证书的得6分。</w:t>
            </w:r>
          </w:p>
          <w:p>
            <w:pPr>
              <w:jc w:val="left"/>
              <w:rPr>
                <w:rFonts w:ascii="仿宋_GB2312" w:hAnsi="宋体" w:eastAsia="仿宋_GB2312"/>
                <w:color w:val="000000"/>
                <w:szCs w:val="21"/>
              </w:rPr>
            </w:pPr>
            <w:r>
              <w:rPr>
                <w:rFonts w:hint="eastAsia" w:ascii="仿宋_GB2312" w:hAnsi="宋体" w:eastAsia="仿宋_GB2312"/>
                <w:color w:val="000000"/>
                <w:szCs w:val="21"/>
              </w:rPr>
              <w:t>注：须提供该负责人相应证书和在投标企业近</w:t>
            </w:r>
            <w:r>
              <w:rPr>
                <w:rFonts w:hint="eastAsia" w:ascii="仿宋_GB2312" w:hAnsi="宋体" w:eastAsia="仿宋_GB2312"/>
                <w:color w:val="000000"/>
                <w:szCs w:val="21"/>
                <w:lang w:val="en-US" w:eastAsia="zh-CN"/>
              </w:rPr>
              <w:t>六</w:t>
            </w:r>
            <w:r>
              <w:rPr>
                <w:rFonts w:hint="eastAsia" w:ascii="仿宋_GB2312" w:hAnsi="宋体" w:eastAsia="仿宋_GB2312"/>
                <w:color w:val="000000"/>
                <w:szCs w:val="21"/>
              </w:rPr>
              <w:t>个月内任意一个月的社保证明复印件加盖公章，否则不得分。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1.2.2</w:t>
            </w:r>
          </w:p>
        </w:tc>
        <w:tc>
          <w:tcPr>
            <w:tcW w:w="3304" w:type="pct"/>
            <w:vAlign w:val="center"/>
          </w:tcPr>
          <w:p>
            <w:pPr>
              <w:widowControl/>
              <w:contextualSpacing/>
              <w:rPr>
                <w:rFonts w:ascii="仿宋" w:hAnsi="仿宋" w:eastAsia="仿宋"/>
              </w:rPr>
            </w:pPr>
            <w:r>
              <w:rPr>
                <w:rFonts w:hint="eastAsia" w:ascii="仿宋" w:hAnsi="仿宋" w:eastAsia="仿宋"/>
              </w:rPr>
              <w:t>根据项目团队中成员是否有综合体育赛事服务经验情况评分。团队中每提供一名具有综合体育赛事服务经验的人员，得</w:t>
            </w:r>
            <w:r>
              <w:rPr>
                <w:rFonts w:ascii="仿宋" w:hAnsi="仿宋" w:eastAsia="仿宋"/>
              </w:rPr>
              <w:t>0.5</w:t>
            </w:r>
            <w:r>
              <w:rPr>
                <w:rFonts w:hint="eastAsia" w:ascii="仿宋" w:hAnsi="仿宋" w:eastAsia="仿宋"/>
              </w:rPr>
              <w:t>分。本项满分</w:t>
            </w:r>
            <w:r>
              <w:rPr>
                <w:rFonts w:ascii="仿宋" w:hAnsi="仿宋" w:eastAsia="仿宋"/>
              </w:rPr>
              <w:t>4</w:t>
            </w:r>
            <w:r>
              <w:rPr>
                <w:rFonts w:hint="eastAsia" w:ascii="仿宋" w:hAnsi="仿宋" w:eastAsia="仿宋"/>
              </w:rPr>
              <w:t>分，团队成员为4人以下（含4人）不得分。</w:t>
            </w:r>
          </w:p>
          <w:p>
            <w:pPr>
              <w:jc w:val="left"/>
              <w:rPr>
                <w:rFonts w:ascii="仿宋_GB2312" w:hAnsi="宋体" w:eastAsia="仿宋_GB2312"/>
                <w:b/>
                <w:color w:val="000000"/>
                <w:szCs w:val="21"/>
              </w:rPr>
            </w:pPr>
            <w:r>
              <w:rPr>
                <w:rFonts w:hint="eastAsia" w:ascii="仿宋" w:hAnsi="仿宋" w:eastAsia="仿宋"/>
              </w:rPr>
              <w:t>注：须提供团队人员参与综合体育赛事服务证明或荣誉证书或工作证，以及该人员在投标企业近六个月内任意一个月的社保证明复印件并加盖公章，否则不得分。</w:t>
            </w:r>
          </w:p>
        </w:tc>
        <w:tc>
          <w:tcPr>
            <w:tcW w:w="529" w:type="pct"/>
          </w:tcPr>
          <w:p>
            <w:pPr>
              <w:spacing w:before="156" w:beforeLines="50" w:after="156" w:afterLines="50" w:line="276" w:lineRule="auto"/>
              <w:rPr>
                <w:rFonts w:ascii="仿宋_GB2312" w:hAnsi="宋体" w:eastAsia="仿宋_GB2312"/>
                <w:b/>
                <w:color w:val="000000"/>
                <w:szCs w:val="21"/>
              </w:rPr>
            </w:pPr>
            <w:r>
              <w:rPr>
                <w:rFonts w:hint="eastAsia" w:ascii="仿宋_GB2312" w:hAnsi="宋体" w:eastAsia="仿宋_GB2312"/>
                <w:b/>
                <w:color w:val="00000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left"/>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（需求理解及综合分析1</w:t>
            </w:r>
            <w:r>
              <w:rPr>
                <w:rFonts w:ascii="仿宋_GB2312" w:hAnsi="宋体" w:eastAsia="仿宋_GB2312"/>
                <w:b/>
                <w:color w:val="000000"/>
                <w:szCs w:val="21"/>
              </w:rPr>
              <w:t>0</w:t>
            </w:r>
            <w:r>
              <w:rPr>
                <w:rFonts w:hint="eastAsia" w:ascii="仿宋_GB2312" w:hAnsi="宋体" w:eastAsia="仿宋_GB2312"/>
                <w:b/>
                <w:color w:val="000000"/>
                <w:szCs w:val="21"/>
              </w:rPr>
              <w:t>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2.1</w:t>
            </w:r>
          </w:p>
        </w:tc>
        <w:tc>
          <w:tcPr>
            <w:tcW w:w="3304" w:type="pct"/>
            <w:vAlign w:val="center"/>
          </w:tcPr>
          <w:p>
            <w:pPr>
              <w:rPr>
                <w:rFonts w:ascii="仿宋" w:hAnsi="仿宋" w:eastAsia="仿宋"/>
              </w:rPr>
            </w:pPr>
            <w:r>
              <w:rPr>
                <w:rFonts w:hint="eastAsia" w:ascii="仿宋" w:hAnsi="仿宋" w:eastAsia="仿宋"/>
              </w:rPr>
              <w:t>根据投标人对数据管理系统的服务需求的理解程度，提供的需求理解及综合分析方案的合理性、可行性等方面，进行综合评分。内容包括但不限于对项目的定位、意义、重要性的总体描述，以及对于系统现状、应用环境、体系结构需求、功能需求、性能要求、实施要求等的业务分析。本项满分为10分。</w:t>
            </w:r>
          </w:p>
          <w:p>
            <w:pPr>
              <w:rPr>
                <w:rFonts w:ascii="仿宋" w:hAnsi="仿宋" w:eastAsia="仿宋"/>
              </w:rPr>
            </w:pPr>
            <w:r>
              <w:rPr>
                <w:rFonts w:hint="eastAsia" w:ascii="仿宋" w:hAnsi="仿宋" w:eastAsia="仿宋"/>
              </w:rPr>
              <w:t>1）提交的方案中包括上述全部内容，且对于数据管理系统的重要性有清醒的认识和准确的定位，对于需求分析完整、透彻、目标明确，得10分。</w:t>
            </w:r>
          </w:p>
          <w:p>
            <w:pPr>
              <w:rPr>
                <w:rFonts w:ascii="仿宋" w:hAnsi="仿宋" w:eastAsia="仿宋"/>
              </w:rPr>
            </w:pPr>
            <w:r>
              <w:rPr>
                <w:rFonts w:hint="eastAsia" w:ascii="仿宋" w:hAnsi="仿宋" w:eastAsia="仿宋"/>
              </w:rPr>
              <w:t>2）提交的方案中基本涵盖上述内容，或者提交的方案中内容虽完整，但对于需求分析不完整透彻，与本项目实际的情况有一定偏差的，得7分。</w:t>
            </w:r>
          </w:p>
          <w:p>
            <w:pPr>
              <w:rPr>
                <w:rFonts w:ascii="仿宋" w:hAnsi="仿宋" w:eastAsia="仿宋"/>
              </w:rPr>
            </w:pPr>
            <w:r>
              <w:rPr>
                <w:rFonts w:hint="eastAsia" w:ascii="仿宋" w:hAnsi="仿宋" w:eastAsia="仿宋"/>
              </w:rPr>
              <w:t>3）提交的方案中未涵盖上述全部内容，缺漏项较大；或者提交的方案基本完整，需求分析不明确，与本项目实际的情况偏差较大，需要进行较大得修改，得3分。</w:t>
            </w:r>
          </w:p>
          <w:p>
            <w:pPr>
              <w:jc w:val="left"/>
              <w:rPr>
                <w:rFonts w:ascii="仿宋_GB2312" w:hAnsi="宋体" w:eastAsia="仿宋_GB2312"/>
                <w:b/>
                <w:color w:val="000000"/>
                <w:szCs w:val="21"/>
              </w:rPr>
            </w:pPr>
            <w:r>
              <w:rPr>
                <w:rFonts w:hint="eastAsia" w:ascii="仿宋" w:hAnsi="仿宋" w:eastAsia="仿宋"/>
              </w:rPr>
              <w:t>4）未提交方案或提交的方案与本项目实际的情况有较大偏差的得0分。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（建设方案25分）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2.2</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根据投标人对数据管理系统设计开发服务需求的理解程度，技术架构的先进性、技术指标的合理性、技术指标测算的科学性，设计方案的亮点与特色等方面，进行综合评分，本项满分为25分。</w:t>
            </w:r>
          </w:p>
          <w:p>
            <w:pPr>
              <w:jc w:val="left"/>
              <w:rPr>
                <w:rFonts w:ascii="仿宋_GB2312" w:hAnsi="宋体" w:eastAsia="仿宋_GB2312"/>
                <w:color w:val="000000"/>
                <w:szCs w:val="21"/>
              </w:rPr>
            </w:pPr>
            <w:r>
              <w:rPr>
                <w:rFonts w:hint="eastAsia" w:ascii="仿宋_GB2312" w:hAnsi="宋体" w:eastAsia="仿宋_GB2312"/>
                <w:color w:val="000000"/>
                <w:szCs w:val="21"/>
              </w:rPr>
              <w:t>1）方案完整，功能完善，能够全盘考虑用户需求，得25分。</w:t>
            </w:r>
          </w:p>
          <w:p>
            <w:pPr>
              <w:jc w:val="left"/>
              <w:rPr>
                <w:rFonts w:ascii="仿宋_GB2312" w:hAnsi="宋体" w:eastAsia="仿宋_GB2312"/>
                <w:color w:val="000000"/>
                <w:szCs w:val="21"/>
              </w:rPr>
            </w:pPr>
            <w:r>
              <w:rPr>
                <w:rFonts w:hint="eastAsia" w:ascii="仿宋_GB2312" w:hAnsi="宋体" w:eastAsia="仿宋_GB2312"/>
                <w:color w:val="000000"/>
                <w:szCs w:val="21"/>
              </w:rPr>
              <w:t>2）方案较完整，功能较完善，基本全盘考虑考虑用户需求，得20分。</w:t>
            </w:r>
          </w:p>
          <w:p>
            <w:pPr>
              <w:jc w:val="left"/>
              <w:rPr>
                <w:rFonts w:ascii="仿宋_GB2312" w:hAnsi="宋体" w:eastAsia="仿宋_GB2312"/>
                <w:color w:val="000000"/>
                <w:szCs w:val="21"/>
              </w:rPr>
            </w:pPr>
            <w:r>
              <w:rPr>
                <w:rFonts w:hint="eastAsia" w:ascii="仿宋_GB2312" w:hAnsi="宋体" w:eastAsia="仿宋_GB2312"/>
                <w:color w:val="000000"/>
                <w:szCs w:val="21"/>
              </w:rPr>
              <w:t>3）方案不够完整，功能不够完善，不够全盘考虑考虑用户需求，得15分。</w:t>
            </w:r>
          </w:p>
          <w:p>
            <w:pPr>
              <w:jc w:val="left"/>
              <w:rPr>
                <w:rFonts w:ascii="仿宋_GB2312" w:hAnsi="宋体" w:eastAsia="仿宋_GB2312"/>
                <w:b/>
                <w:color w:val="000000"/>
                <w:szCs w:val="21"/>
              </w:rPr>
            </w:pPr>
            <w:r>
              <w:rPr>
                <w:rFonts w:hint="eastAsia" w:ascii="仿宋_GB2312" w:hAnsi="宋体" w:eastAsia="仿宋_GB2312"/>
                <w:color w:val="000000"/>
                <w:szCs w:val="21"/>
              </w:rPr>
              <w:t>4）方案不完整，功能不完善，不能全盘考虑考虑用户需求，得5分。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left"/>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 w:hAnsi="仿宋"/>
              </w:rPr>
            </w:pPr>
            <w:r>
              <w:rPr>
                <w:rFonts w:hint="eastAsia" w:ascii="仿宋_GB2312" w:hAnsi="宋体" w:eastAsia="仿宋_GB2312"/>
                <w:b/>
                <w:color w:val="000000"/>
                <w:szCs w:val="21"/>
              </w:rPr>
              <w:t>（针对不同第三方系统对接服务的解决方案</w:t>
            </w:r>
            <w:r>
              <w:rPr>
                <w:rFonts w:ascii="仿宋_GB2312" w:hAnsi="宋体" w:eastAsia="仿宋_GB2312"/>
                <w:b/>
                <w:color w:val="000000"/>
                <w:szCs w:val="21"/>
              </w:rPr>
              <w:t>10</w:t>
            </w:r>
            <w:r>
              <w:rPr>
                <w:rFonts w:hint="eastAsia" w:ascii="仿宋_GB2312" w:hAnsi="宋体" w:eastAsia="仿宋_GB2312"/>
                <w:b/>
                <w:color w:val="000000"/>
                <w:szCs w:val="21"/>
              </w:rPr>
              <w:t>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2.3</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根据投标人对不同第三方系统对接服务的解决方案需求的理解程度，技术架构的先进性、技术指标的合理性、技术指标测算的科学性，设计方案的亮点与特色等方面，进行综合评分，本项满分为10分。</w:t>
            </w:r>
          </w:p>
          <w:p>
            <w:pPr>
              <w:jc w:val="left"/>
              <w:rPr>
                <w:rFonts w:ascii="仿宋_GB2312" w:hAnsi="宋体" w:eastAsia="仿宋_GB2312"/>
                <w:color w:val="000000"/>
                <w:szCs w:val="21"/>
              </w:rPr>
            </w:pPr>
            <w:r>
              <w:rPr>
                <w:rFonts w:hint="eastAsia" w:ascii="仿宋_GB2312" w:hAnsi="宋体" w:eastAsia="仿宋_GB2312"/>
                <w:color w:val="000000"/>
                <w:szCs w:val="21"/>
              </w:rPr>
              <w:t>1）充分考虑项目特点和采购人需求，针对对接需求描述清晰、可行，系统兼容性强，得10分。</w:t>
            </w:r>
          </w:p>
          <w:p>
            <w:pPr>
              <w:jc w:val="left"/>
              <w:rPr>
                <w:rFonts w:ascii="仿宋_GB2312" w:hAnsi="宋体" w:eastAsia="仿宋_GB2312"/>
                <w:color w:val="000000"/>
                <w:szCs w:val="21"/>
              </w:rPr>
            </w:pPr>
            <w:r>
              <w:rPr>
                <w:rFonts w:hint="eastAsia" w:ascii="仿宋_GB2312" w:hAnsi="宋体" w:eastAsia="仿宋_GB2312"/>
                <w:color w:val="000000"/>
                <w:szCs w:val="21"/>
              </w:rPr>
              <w:t>2）较充分考虑项目特点和采购人需求，针对对接需求描述较清晰、可行，系统兼容性较强，得7分。</w:t>
            </w:r>
          </w:p>
          <w:p>
            <w:pPr>
              <w:jc w:val="left"/>
              <w:rPr>
                <w:rFonts w:ascii="仿宋_GB2312" w:hAnsi="宋体" w:eastAsia="仿宋_GB2312"/>
                <w:color w:val="000000"/>
                <w:szCs w:val="21"/>
              </w:rPr>
            </w:pPr>
            <w:r>
              <w:rPr>
                <w:rFonts w:hint="eastAsia" w:ascii="仿宋_GB2312" w:hAnsi="宋体" w:eastAsia="仿宋_GB2312"/>
                <w:color w:val="000000"/>
                <w:szCs w:val="21"/>
              </w:rPr>
              <w:t>3）对项目特点和采购人需求考虑不够充分，针对对接需求描述不够清晰、可行，系统兼容性一般：3分。</w:t>
            </w:r>
          </w:p>
          <w:p>
            <w:pPr>
              <w:jc w:val="left"/>
              <w:rPr>
                <w:rFonts w:ascii="仿宋_GB2312" w:hAnsi="宋体" w:eastAsia="仿宋_GB2312"/>
                <w:b/>
                <w:color w:val="000000"/>
                <w:szCs w:val="21"/>
              </w:rPr>
            </w:pPr>
            <w:r>
              <w:rPr>
                <w:rFonts w:hint="eastAsia" w:ascii="仿宋_GB2312" w:hAnsi="宋体" w:eastAsia="仿宋_GB2312"/>
                <w:color w:val="000000"/>
                <w:szCs w:val="21"/>
              </w:rPr>
              <w:t>4）未提供解决方案：0分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restar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spacing w:before="156" w:beforeLines="50" w:after="156" w:afterLines="50" w:line="276" w:lineRule="auto"/>
              <w:jc w:val="center"/>
              <w:rPr>
                <w:rFonts w:ascii="仿宋_GB2312" w:hAnsi="宋体" w:eastAsia="仿宋_GB2312"/>
                <w:b/>
                <w:color w:val="000000"/>
                <w:szCs w:val="21"/>
              </w:rPr>
            </w:pPr>
            <w:r>
              <w:rPr>
                <w:rFonts w:hint="eastAsia" w:ascii="仿宋_GB2312" w:hAnsi="宋体" w:eastAsia="仿宋_GB2312"/>
                <w:b/>
                <w:color w:val="000000"/>
                <w:szCs w:val="21"/>
              </w:rPr>
              <w:t>（阶段服务方案10分）</w:t>
            </w:r>
          </w:p>
        </w:tc>
        <w:tc>
          <w:tcPr>
            <w:tcW w:w="438" w:type="pct"/>
            <w:vAlign w:val="center"/>
          </w:tcPr>
          <w:p>
            <w:pPr>
              <w:jc w:val="center"/>
              <w:rPr>
                <w:szCs w:val="21"/>
              </w:rPr>
            </w:pPr>
            <w:r>
              <w:rPr>
                <w:rFonts w:hint="eastAsia"/>
                <w:szCs w:val="21"/>
              </w:rPr>
              <w:t>2.4.1</w:t>
            </w:r>
          </w:p>
        </w:tc>
        <w:tc>
          <w:tcPr>
            <w:tcW w:w="3304" w:type="pct"/>
            <w:vAlign w:val="center"/>
          </w:tcPr>
          <w:p>
            <w:pPr>
              <w:jc w:val="left"/>
              <w:rPr>
                <w:rFonts w:ascii="仿宋_GB2312" w:hAnsi="宋体" w:eastAsia="仿宋_GB2312"/>
                <w:b/>
                <w:color w:val="000000"/>
                <w:szCs w:val="21"/>
              </w:rPr>
            </w:pPr>
            <w:r>
              <w:rPr>
                <w:rFonts w:hint="eastAsia" w:ascii="仿宋_GB2312" w:hAnsi="宋体" w:eastAsia="仿宋_GB2312"/>
                <w:b/>
                <w:color w:val="000000"/>
                <w:szCs w:val="21"/>
              </w:rPr>
              <w:t>1、建设阶段服务方案（3分）</w:t>
            </w:r>
          </w:p>
          <w:p>
            <w:pPr>
              <w:jc w:val="left"/>
              <w:rPr>
                <w:rFonts w:ascii="仿宋_GB2312" w:hAnsi="宋体" w:eastAsia="仿宋_GB2312"/>
                <w:color w:val="000000"/>
                <w:szCs w:val="21"/>
              </w:rPr>
            </w:pPr>
            <w:r>
              <w:rPr>
                <w:rFonts w:hint="eastAsia" w:ascii="仿宋_GB2312" w:hAnsi="宋体" w:eastAsia="仿宋_GB2312"/>
                <w:color w:val="000000"/>
                <w:szCs w:val="21"/>
              </w:rPr>
              <w:t>提供了项目建设阶段管理方案，技术方案须结构完整，描述细致，符合组委会的总体工作进度计划，完全满足赛事运行服务的各项要求得3分，基本满足得1.5分，否则得0分。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2.4.2</w:t>
            </w:r>
          </w:p>
        </w:tc>
        <w:tc>
          <w:tcPr>
            <w:tcW w:w="3304" w:type="pct"/>
            <w:vAlign w:val="center"/>
          </w:tcPr>
          <w:p>
            <w:pPr>
              <w:jc w:val="left"/>
              <w:rPr>
                <w:rFonts w:ascii="仿宋_GB2312" w:hAnsi="宋体" w:eastAsia="仿宋_GB2312"/>
                <w:b/>
                <w:color w:val="000000"/>
                <w:szCs w:val="21"/>
              </w:rPr>
            </w:pPr>
            <w:r>
              <w:rPr>
                <w:rFonts w:hint="eastAsia" w:ascii="仿宋_GB2312" w:hAnsi="宋体" w:eastAsia="仿宋_GB2312"/>
                <w:b/>
                <w:color w:val="000000"/>
                <w:szCs w:val="21"/>
              </w:rPr>
              <w:t>2、测试阶段服务方案（3分）</w:t>
            </w:r>
          </w:p>
          <w:p>
            <w:pPr>
              <w:jc w:val="left"/>
              <w:rPr>
                <w:rFonts w:ascii="仿宋_GB2312" w:hAnsi="宋体" w:eastAsia="仿宋_GB2312"/>
                <w:color w:val="000000"/>
                <w:szCs w:val="21"/>
              </w:rPr>
            </w:pPr>
            <w:r>
              <w:rPr>
                <w:rFonts w:hint="eastAsia" w:ascii="仿宋_GB2312" w:hAnsi="宋体" w:eastAsia="仿宋_GB2312"/>
                <w:color w:val="000000"/>
                <w:szCs w:val="21"/>
              </w:rPr>
              <w:t>提供了集成测试、测试赛阶段、联试联调阶段管理方案，技术方案须结构完整，描述细致，符合组委会的总体工作进度计划，完全满足赛事运行服务的各项要求得3分，基本满足得1.5分，否则得0分。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Merge w:val="continue"/>
            <w:vAlign w:val="center"/>
          </w:tcPr>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2.4.3</w:t>
            </w:r>
          </w:p>
        </w:tc>
        <w:tc>
          <w:tcPr>
            <w:tcW w:w="3304" w:type="pct"/>
            <w:vAlign w:val="center"/>
          </w:tcPr>
          <w:p>
            <w:pPr>
              <w:jc w:val="left"/>
              <w:rPr>
                <w:rFonts w:ascii="仿宋_GB2312" w:hAnsi="宋体" w:eastAsia="仿宋_GB2312"/>
                <w:b/>
                <w:color w:val="000000"/>
                <w:szCs w:val="21"/>
              </w:rPr>
            </w:pPr>
            <w:r>
              <w:rPr>
                <w:rFonts w:hint="eastAsia" w:ascii="仿宋_GB2312" w:hAnsi="宋体" w:eastAsia="仿宋_GB2312"/>
                <w:b/>
                <w:color w:val="000000"/>
                <w:szCs w:val="21"/>
              </w:rPr>
              <w:t>3、运行阶段服务方案（4分）</w:t>
            </w:r>
          </w:p>
          <w:p>
            <w:pPr>
              <w:jc w:val="left"/>
              <w:rPr>
                <w:rFonts w:ascii="仿宋_GB2312" w:hAnsi="宋体" w:eastAsia="仿宋_GB2312"/>
                <w:color w:val="000000"/>
                <w:szCs w:val="21"/>
              </w:rPr>
            </w:pPr>
            <w:r>
              <w:rPr>
                <w:rFonts w:hint="eastAsia" w:ascii="仿宋_GB2312" w:hAnsi="宋体" w:eastAsia="仿宋_GB2312"/>
                <w:color w:val="000000"/>
                <w:szCs w:val="21"/>
              </w:rPr>
              <w:t>提供了赛事服务和赛后收尾阶段管理方案，技术方案须结构完整，描述细致，符合组委会的总体工作进度计划，完全满足赛事运行服务的各项要求得4分，基本满足得2分，否则得0分。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（应急预案5分）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2.5</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根据投标人所提供的应急预案完整性、合理性、可行性等方面，进行综合评分，本项满分5分。</w:t>
            </w:r>
          </w:p>
          <w:p>
            <w:pPr>
              <w:jc w:val="left"/>
              <w:rPr>
                <w:rFonts w:ascii="仿宋_GB2312" w:hAnsi="宋体" w:eastAsia="仿宋_GB2312"/>
                <w:color w:val="000000"/>
                <w:szCs w:val="21"/>
              </w:rPr>
            </w:pPr>
            <w:r>
              <w:rPr>
                <w:rFonts w:hint="eastAsia" w:ascii="仿宋_GB2312" w:hAnsi="宋体" w:eastAsia="仿宋_GB2312"/>
                <w:color w:val="000000"/>
                <w:szCs w:val="21"/>
              </w:rPr>
              <w:t>1）提交的应急预案内容完整、合理、可行，得5分；</w:t>
            </w:r>
          </w:p>
          <w:p>
            <w:pPr>
              <w:jc w:val="left"/>
              <w:rPr>
                <w:rFonts w:ascii="仿宋_GB2312" w:hAnsi="宋体" w:eastAsia="仿宋_GB2312"/>
                <w:color w:val="000000"/>
                <w:szCs w:val="21"/>
              </w:rPr>
            </w:pPr>
            <w:r>
              <w:rPr>
                <w:rFonts w:hint="eastAsia" w:ascii="仿宋_GB2312" w:hAnsi="宋体" w:eastAsia="仿宋_GB2312"/>
                <w:color w:val="000000"/>
                <w:szCs w:val="21"/>
              </w:rPr>
              <w:t>2）提交的应急预案内容较完整、较合理、较可行，得3分；</w:t>
            </w:r>
          </w:p>
          <w:p>
            <w:pPr>
              <w:jc w:val="left"/>
              <w:rPr>
                <w:rFonts w:ascii="仿宋_GB2312" w:hAnsi="宋体" w:eastAsia="仿宋_GB2312"/>
                <w:color w:val="000000"/>
                <w:szCs w:val="21"/>
              </w:rPr>
            </w:pPr>
            <w:r>
              <w:rPr>
                <w:rFonts w:hint="eastAsia" w:ascii="仿宋_GB2312" w:hAnsi="宋体" w:eastAsia="仿宋_GB2312"/>
                <w:color w:val="000000"/>
                <w:szCs w:val="21"/>
              </w:rPr>
              <w:t>3）提交的应急预案内容一般完整、一般合理、可行性一般，得1分；</w:t>
            </w:r>
          </w:p>
          <w:p>
            <w:pPr>
              <w:jc w:val="left"/>
              <w:rPr>
                <w:rFonts w:ascii="仿宋_GB2312" w:hAnsi="宋体" w:eastAsia="仿宋_GB2312"/>
                <w:b/>
                <w:color w:val="000000"/>
                <w:szCs w:val="21"/>
              </w:rPr>
            </w:pPr>
            <w:r>
              <w:rPr>
                <w:rFonts w:hint="eastAsia" w:ascii="仿宋_GB2312" w:hAnsi="宋体" w:eastAsia="仿宋_GB2312"/>
                <w:color w:val="000000"/>
                <w:szCs w:val="21"/>
              </w:rPr>
              <w:t>4）提交的应急预案内容不完整、不合理、可行性差，得0分。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spacing w:before="156" w:beforeLines="50" w:after="156" w:afterLines="50" w:line="276" w:lineRule="auto"/>
              <w:jc w:val="center"/>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（人员管理计划5分）</w:t>
            </w:r>
          </w:p>
        </w:tc>
        <w:tc>
          <w:tcPr>
            <w:tcW w:w="438" w:type="pct"/>
            <w:vAlign w:val="center"/>
          </w:tcPr>
          <w:p>
            <w:pPr>
              <w:jc w:val="center"/>
              <w:rPr>
                <w:szCs w:val="21"/>
              </w:rPr>
            </w:pPr>
            <w:r>
              <w:rPr>
                <w:rFonts w:hint="eastAsia"/>
                <w:szCs w:val="21"/>
              </w:rPr>
              <w:t>2.6</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根据投标人提供的项目人员管理计划、项目总体人员配置计划以及主要人员的到岗时间计划，从人员配备是否合理、职责是否清晰、数量是否能够满足采购人使用需要、管理制度是否健全等方面，进行综合评分，本项满分5分。</w:t>
            </w:r>
          </w:p>
          <w:p>
            <w:pPr>
              <w:jc w:val="left"/>
              <w:rPr>
                <w:rFonts w:ascii="仿宋_GB2312" w:hAnsi="宋体" w:eastAsia="仿宋_GB2312"/>
                <w:color w:val="000000"/>
                <w:szCs w:val="21"/>
              </w:rPr>
            </w:pPr>
            <w:r>
              <w:rPr>
                <w:rFonts w:hint="eastAsia" w:ascii="仿宋_GB2312" w:hAnsi="宋体" w:eastAsia="仿宋_GB2312"/>
                <w:color w:val="000000"/>
                <w:szCs w:val="21"/>
              </w:rPr>
              <w:t>1）所配备的人员岗位明确、数量合理，能够很好的满足采购人使用需要，得5分；</w:t>
            </w:r>
          </w:p>
          <w:p>
            <w:pPr>
              <w:jc w:val="left"/>
              <w:rPr>
                <w:rFonts w:ascii="仿宋_GB2312" w:hAnsi="宋体" w:eastAsia="仿宋_GB2312"/>
                <w:color w:val="000000"/>
                <w:szCs w:val="21"/>
              </w:rPr>
            </w:pPr>
            <w:r>
              <w:rPr>
                <w:rFonts w:hint="eastAsia" w:ascii="仿宋_GB2312" w:hAnsi="宋体" w:eastAsia="仿宋_GB2312"/>
                <w:color w:val="000000"/>
                <w:szCs w:val="21"/>
              </w:rPr>
              <w:t>2）所配备的人员岗位较为明确、数量基本合理，基本满足采购人使用需要，得3分；</w:t>
            </w:r>
          </w:p>
          <w:p>
            <w:pPr>
              <w:jc w:val="left"/>
              <w:rPr>
                <w:rFonts w:ascii="仿宋_GB2312" w:hAnsi="宋体" w:eastAsia="仿宋_GB2312"/>
                <w:color w:val="000000"/>
                <w:szCs w:val="21"/>
              </w:rPr>
            </w:pPr>
            <w:r>
              <w:rPr>
                <w:rFonts w:hint="eastAsia" w:ascii="仿宋_GB2312" w:hAnsi="宋体" w:eastAsia="仿宋_GB2312"/>
                <w:color w:val="000000"/>
                <w:szCs w:val="21"/>
              </w:rPr>
              <w:t>3）提供了人员计划，但所提供人员岗位设置欠合理或和数量不足，与采购人使用需要存在一定偏差，得1分；</w:t>
            </w:r>
          </w:p>
          <w:p>
            <w:pPr>
              <w:jc w:val="left"/>
              <w:rPr>
                <w:rFonts w:ascii="仿宋_GB2312" w:hAnsi="宋体" w:eastAsia="仿宋_GB2312"/>
                <w:b/>
                <w:color w:val="000000"/>
                <w:szCs w:val="21"/>
              </w:rPr>
            </w:pPr>
            <w:r>
              <w:rPr>
                <w:rFonts w:hint="eastAsia" w:ascii="仿宋_GB2312" w:hAnsi="宋体" w:eastAsia="仿宋_GB2312"/>
                <w:color w:val="000000"/>
                <w:szCs w:val="21"/>
              </w:rPr>
              <w:t>4）未提交人员计划或提交的人员计划与采购人使用需要有较大偏差的，得0分。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left"/>
              <w:rPr>
                <w:rFonts w:ascii="仿宋_GB2312" w:hAnsi="宋体" w:eastAsia="仿宋_GB2312"/>
                <w:b/>
                <w:color w:val="000000"/>
                <w:szCs w:val="21"/>
              </w:rPr>
            </w:pPr>
            <w:r>
              <w:rPr>
                <w:rFonts w:ascii="仿宋_GB2312" w:hAnsi="宋体" w:eastAsia="仿宋_GB2312"/>
                <w:b/>
                <w:color w:val="000000"/>
                <w:szCs w:val="21"/>
              </w:rPr>
              <w:t>技术</w:t>
            </w:r>
          </w:p>
          <w:p>
            <w:pPr>
              <w:jc w:val="left"/>
              <w:rPr>
                <w:rFonts w:ascii="仿宋_GB2312" w:hAnsi="宋体" w:eastAsia="仿宋_GB2312"/>
                <w:b/>
                <w:color w:val="000000"/>
                <w:szCs w:val="21"/>
              </w:rPr>
            </w:pPr>
            <w:r>
              <w:rPr>
                <w:rFonts w:hint="eastAsia" w:ascii="仿宋_GB2312" w:hAnsi="宋体" w:eastAsia="仿宋_GB2312"/>
                <w:b/>
                <w:color w:val="000000"/>
                <w:szCs w:val="21"/>
              </w:rPr>
              <w:t>（进度管理计划5分）</w:t>
            </w:r>
          </w:p>
          <w:p>
            <w:pPr>
              <w:spacing w:before="156" w:beforeLines="50" w:after="156" w:afterLines="50" w:line="276" w:lineRule="auto"/>
              <w:jc w:val="center"/>
              <w:rPr>
                <w:rFonts w:ascii="仿宋_GB2312" w:hAnsi="宋体" w:eastAsia="仿宋_GB2312"/>
                <w:b/>
                <w:color w:val="000000"/>
                <w:szCs w:val="21"/>
              </w:rPr>
            </w:pPr>
          </w:p>
        </w:tc>
        <w:tc>
          <w:tcPr>
            <w:tcW w:w="438" w:type="pct"/>
            <w:vAlign w:val="center"/>
          </w:tcPr>
          <w:p>
            <w:pPr>
              <w:jc w:val="center"/>
              <w:rPr>
                <w:szCs w:val="21"/>
              </w:rPr>
            </w:pPr>
            <w:r>
              <w:rPr>
                <w:rFonts w:hint="eastAsia"/>
                <w:szCs w:val="21"/>
              </w:rPr>
              <w:t>2.7</w:t>
            </w:r>
          </w:p>
        </w:tc>
        <w:tc>
          <w:tcPr>
            <w:tcW w:w="3304" w:type="pct"/>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从进度计划与十四运会和残特奥会整体时间安排的一致程度，进度管理措施的完备性、合理性，是否充分考虑到风险与不确定因素等方面，对投标人所提供的进度管理计划进行综合评分，本项满分5分。</w:t>
            </w:r>
          </w:p>
          <w:p>
            <w:pPr>
              <w:jc w:val="left"/>
              <w:rPr>
                <w:rFonts w:ascii="仿宋_GB2312" w:hAnsi="宋体" w:eastAsia="仿宋_GB2312"/>
                <w:color w:val="000000"/>
                <w:szCs w:val="21"/>
              </w:rPr>
            </w:pPr>
            <w:r>
              <w:rPr>
                <w:rFonts w:hint="eastAsia" w:ascii="仿宋_GB2312" w:hAnsi="宋体" w:eastAsia="仿宋_GB2312"/>
                <w:color w:val="000000"/>
                <w:szCs w:val="21"/>
              </w:rPr>
              <w:t>1）所提供的进度管理计划内容完整、合理、可行，得5分；</w:t>
            </w:r>
          </w:p>
          <w:p>
            <w:pPr>
              <w:jc w:val="left"/>
              <w:rPr>
                <w:rFonts w:ascii="仿宋_GB2312" w:hAnsi="宋体" w:eastAsia="仿宋_GB2312"/>
                <w:color w:val="000000"/>
                <w:szCs w:val="21"/>
              </w:rPr>
            </w:pPr>
            <w:r>
              <w:rPr>
                <w:rFonts w:hint="eastAsia" w:ascii="仿宋_GB2312" w:hAnsi="宋体" w:eastAsia="仿宋_GB2312"/>
                <w:color w:val="000000"/>
                <w:szCs w:val="21"/>
              </w:rPr>
              <w:t>2）所提供的进度管理计划内容较完整、较合理、较为可行，得3分；</w:t>
            </w:r>
          </w:p>
          <w:p>
            <w:pPr>
              <w:jc w:val="left"/>
              <w:rPr>
                <w:rFonts w:ascii="仿宋_GB2312" w:hAnsi="宋体" w:eastAsia="仿宋_GB2312"/>
                <w:color w:val="000000"/>
                <w:szCs w:val="21"/>
              </w:rPr>
            </w:pPr>
            <w:r>
              <w:rPr>
                <w:rFonts w:hint="eastAsia" w:ascii="仿宋_GB2312" w:hAnsi="宋体" w:eastAsia="仿宋_GB2312"/>
                <w:color w:val="000000"/>
                <w:szCs w:val="21"/>
              </w:rPr>
              <w:t>3）所提供的进度管理计划内容一般完整、一般合理、可行性一般，得1分；</w:t>
            </w:r>
          </w:p>
          <w:p>
            <w:pPr>
              <w:jc w:val="left"/>
              <w:rPr>
                <w:rFonts w:ascii="仿宋_GB2312" w:hAnsi="宋体" w:eastAsia="仿宋_GB2312"/>
                <w:b/>
                <w:color w:val="000000"/>
                <w:szCs w:val="21"/>
              </w:rPr>
            </w:pPr>
            <w:r>
              <w:rPr>
                <w:rFonts w:hint="eastAsia" w:ascii="仿宋_GB2312" w:hAnsi="宋体" w:eastAsia="仿宋_GB2312"/>
                <w:color w:val="000000"/>
                <w:szCs w:val="21"/>
              </w:rPr>
              <w:t>4）所提供的进度管理计划内容不完整、不合理、可行性差，得0分。</w:t>
            </w:r>
          </w:p>
        </w:tc>
        <w:tc>
          <w:tcPr>
            <w:tcW w:w="529" w:type="pct"/>
          </w:tcPr>
          <w:p>
            <w:pPr>
              <w:spacing w:before="156" w:beforeLines="50" w:after="156" w:afterLines="50" w:line="276" w:lineRule="auto"/>
              <w:rPr>
                <w:rFonts w:ascii="仿宋_GB2312" w:hAnsi="宋体" w:eastAsia="仿宋_GB2312"/>
                <w:b/>
                <w:color w:val="000000"/>
                <w:szCs w:val="21"/>
              </w:rPr>
            </w:pPr>
            <w:r>
              <w:rPr>
                <w:rFonts w:ascii="仿宋_GB2312" w:hAnsi="宋体" w:eastAsia="仿宋_GB2312"/>
                <w:b/>
                <w:color w:val="000000"/>
                <w:szCs w:val="21"/>
              </w:rPr>
              <w:t>0~</w:t>
            </w:r>
            <w:r>
              <w:rPr>
                <w:rFonts w:hint="eastAsia" w:ascii="仿宋_GB2312" w:hAnsi="宋体" w:eastAsia="仿宋_GB2312"/>
                <w:b/>
                <w:color w:val="000000"/>
                <w:szCs w:val="21"/>
              </w:rPr>
              <w:t>5</w:t>
            </w:r>
          </w:p>
        </w:tc>
      </w:tr>
    </w:tbl>
    <w:p>
      <w:pPr>
        <w:spacing w:after="312" w:afterLines="100" w:line="340" w:lineRule="exact"/>
        <w:jc w:val="center"/>
        <w:outlineLvl w:val="0"/>
        <w:rPr>
          <w:rFonts w:hAnsi="宋体"/>
          <w:b/>
          <w:color w:val="000000"/>
          <w:sz w:val="36"/>
          <w:szCs w:val="36"/>
        </w:rPr>
      </w:pPr>
      <w:r>
        <w:rPr>
          <w:rFonts w:hAnsi="宋体"/>
          <w:b/>
          <w:color w:val="000000"/>
          <w:sz w:val="36"/>
          <w:szCs w:val="36"/>
        </w:rPr>
        <w:br w:type="page"/>
      </w:r>
      <w:bookmarkStart w:id="18" w:name="_Toc51935130"/>
      <w:r>
        <w:rPr>
          <w:rFonts w:hint="eastAsia" w:hAnsi="宋体"/>
          <w:b/>
          <w:color w:val="000000"/>
          <w:sz w:val="36"/>
          <w:szCs w:val="36"/>
        </w:rPr>
        <w:t>第四章  招标需求</w:t>
      </w:r>
      <w:bookmarkEnd w:id="18"/>
      <w:bookmarkStart w:id="66" w:name="_GoBack"/>
      <w:bookmarkEnd w:id="66"/>
    </w:p>
    <w:p>
      <w:pPr>
        <w:snapToGrid w:val="0"/>
        <w:spacing w:before="156" w:beforeLines="50" w:after="156" w:afterLines="50"/>
        <w:jc w:val="center"/>
        <w:rPr>
          <w:rFonts w:ascii="宋体" w:hAnsi="宋体" w:eastAsia="仿宋_GB2312"/>
          <w:b/>
          <w:color w:val="000000"/>
          <w:spacing w:val="40"/>
          <w:kern w:val="0"/>
          <w:sz w:val="36"/>
          <w:szCs w:val="36"/>
        </w:rPr>
      </w:pPr>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1、招标需求中如果涉及具体品牌或型号，仅供参考，可报同档次或更优产品。</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、采购人拟采购的产品属于</w:t>
      </w:r>
      <w:r>
        <w:rPr>
          <w:rFonts w:hint="eastAsia" w:ascii="仿宋" w:hAnsi="仿宋" w:eastAsia="仿宋"/>
          <w:b/>
          <w:bCs/>
          <w:color w:val="000000"/>
          <w:sz w:val="28"/>
          <w:szCs w:val="28"/>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spacing w:line="360" w:lineRule="auto"/>
        <w:ind w:firstLine="562" w:firstLineChars="200"/>
        <w:rPr>
          <w:rFonts w:ascii="仿宋" w:hAnsi="仿宋" w:eastAsia="仿宋"/>
          <w:b/>
          <w:color w:val="000000"/>
          <w:sz w:val="28"/>
          <w:szCs w:val="28"/>
        </w:rPr>
      </w:pPr>
    </w:p>
    <w:p>
      <w:pPr>
        <w:rPr>
          <w:color w:val="000000"/>
        </w:rPr>
      </w:pPr>
    </w:p>
    <w:p>
      <w:pPr>
        <w:rPr>
          <w:rFonts w:ascii="仿宋" w:hAnsi="仿宋" w:eastAsia="仿宋"/>
          <w:color w:val="00000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keepNext/>
        <w:keepLines/>
        <w:numPr>
          <w:ilvl w:val="1"/>
          <w:numId w:val="0"/>
        </w:numPr>
        <w:spacing w:line="276" w:lineRule="auto"/>
        <w:ind w:right="-29" w:rightChars="-14"/>
        <w:outlineLvl w:val="1"/>
        <w:rPr>
          <w:rFonts w:ascii="仿宋" w:hAnsi="仿宋" w:eastAsia="仿宋"/>
          <w:b/>
          <w:bCs/>
          <w:color w:val="FF0000"/>
          <w:sz w:val="36"/>
          <w:szCs w:val="24"/>
        </w:rPr>
      </w:pPr>
      <w:bookmarkStart w:id="19" w:name="_Toc55199048"/>
      <w:r>
        <w:rPr>
          <w:rFonts w:hint="eastAsia" w:ascii="仿宋" w:hAnsi="仿宋" w:eastAsia="仿宋"/>
          <w:b/>
          <w:bCs/>
          <w:color w:val="FF0000"/>
          <w:sz w:val="36"/>
          <w:szCs w:val="24"/>
        </w:rPr>
        <w:t>标项1 需求文档：</w:t>
      </w:r>
    </w:p>
    <w:p>
      <w:pPr>
        <w:keepNext/>
        <w:keepLines/>
        <w:numPr>
          <w:ilvl w:val="1"/>
          <w:numId w:val="0"/>
        </w:numPr>
        <w:spacing w:line="276" w:lineRule="auto"/>
        <w:ind w:right="-29" w:rightChars="-14"/>
        <w:outlineLvl w:val="1"/>
        <w:rPr>
          <w:rFonts w:ascii="仿宋" w:hAnsi="仿宋" w:eastAsia="仿宋"/>
          <w:b/>
          <w:bCs/>
          <w:sz w:val="32"/>
          <w:szCs w:val="24"/>
        </w:rPr>
      </w:pPr>
      <w:r>
        <w:rPr>
          <w:rFonts w:hint="eastAsia" w:ascii="仿宋" w:hAnsi="仿宋" w:eastAsia="仿宋"/>
          <w:b/>
          <w:bCs/>
          <w:sz w:val="32"/>
          <w:szCs w:val="24"/>
        </w:rPr>
        <w:t>1.1项目概况</w:t>
      </w:r>
      <w:bookmarkEnd w:id="19"/>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spacing w:line="276" w:lineRule="auto"/>
        <w:ind w:firstLine="560"/>
        <w:rPr>
          <w:rFonts w:ascii="仿宋" w:hAnsi="仿宋" w:eastAsia="仿宋"/>
          <w:sz w:val="24"/>
          <w:szCs w:val="24"/>
        </w:rPr>
      </w:pPr>
      <w:r>
        <w:rPr>
          <w:rFonts w:hint="eastAsia" w:ascii="仿宋" w:hAnsi="仿宋" w:eastAsia="仿宋"/>
          <w:sz w:val="24"/>
          <w:szCs w:val="24"/>
        </w:rPr>
        <w:t>根据第31届世界大学生夏季运动会场馆布局，本次大运会初步计划使用49个场馆（其中新建场馆13个，维修改造场馆36个。分布于成都市16个区（市）县，对应18个竞赛项目的比赛和训练需求），以及综合运行管理中心（MOC）、主新闻中心、国际广播中心、运动员村等十余个非竞赛场馆。</w:t>
      </w:r>
    </w:p>
    <w:p>
      <w:pPr>
        <w:spacing w:line="276" w:lineRule="auto"/>
        <w:ind w:firstLine="560"/>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4"/>
        </w:rPr>
      </w:pPr>
      <w:bookmarkStart w:id="20" w:name="_Toc55199049"/>
      <w:r>
        <w:rPr>
          <w:rFonts w:hint="eastAsia" w:ascii="仿宋" w:hAnsi="仿宋" w:eastAsia="仿宋"/>
          <w:b/>
          <w:bCs/>
          <w:sz w:val="32"/>
          <w:szCs w:val="24"/>
        </w:rPr>
        <w:t>1.2服务范围</w:t>
      </w:r>
      <w:bookmarkEnd w:id="20"/>
      <w:r>
        <w:rPr>
          <w:rFonts w:hint="eastAsia" w:ascii="仿宋" w:hAnsi="仿宋" w:eastAsia="仿宋"/>
          <w:b/>
          <w:bCs/>
          <w:sz w:val="32"/>
          <w:szCs w:val="24"/>
        </w:rPr>
        <w:t xml:space="preserve"> </w:t>
      </w:r>
    </w:p>
    <w:p>
      <w:pPr>
        <w:spacing w:line="276" w:lineRule="auto"/>
        <w:ind w:firstLine="560"/>
        <w:rPr>
          <w:rFonts w:ascii="仿宋" w:hAnsi="仿宋" w:eastAsia="仿宋"/>
          <w:sz w:val="24"/>
          <w:szCs w:val="24"/>
        </w:rPr>
      </w:pPr>
      <w:r>
        <w:rPr>
          <w:rFonts w:hint="eastAsia" w:ascii="仿宋" w:hAnsi="仿宋" w:eastAsia="仿宋"/>
          <w:sz w:val="24"/>
          <w:szCs w:val="24"/>
        </w:rPr>
        <w:t>本项目的服务内容包括：赛事成绩系统专项设计、赛事运行服务等2个方面，具体如下所述：</w:t>
      </w:r>
    </w:p>
    <w:p>
      <w:pPr>
        <w:spacing w:line="276" w:lineRule="auto"/>
        <w:ind w:firstLine="560"/>
        <w:rPr>
          <w:rFonts w:ascii="仿宋" w:hAnsi="仿宋" w:eastAsia="仿宋"/>
          <w:sz w:val="24"/>
          <w:szCs w:val="24"/>
        </w:rPr>
      </w:pPr>
      <w:r>
        <w:rPr>
          <w:rFonts w:hint="eastAsia" w:ascii="仿宋" w:hAnsi="仿宋" w:eastAsia="仿宋"/>
          <w:sz w:val="24"/>
          <w:szCs w:val="24"/>
        </w:rPr>
        <w:t>赛事运行服务：赛事运行服务主要在集成测试、测试赛、联试联调、赛时运行和赛事收尾等阶段提供相应的运行服务保障，以确保赛事的顺利进行。</w:t>
      </w:r>
    </w:p>
    <w:p>
      <w:pPr>
        <w:spacing w:line="276" w:lineRule="auto"/>
        <w:ind w:firstLine="560"/>
        <w:rPr>
          <w:rFonts w:ascii="仿宋" w:hAnsi="仿宋" w:eastAsia="仿宋"/>
          <w:sz w:val="24"/>
          <w:szCs w:val="24"/>
        </w:rPr>
      </w:pPr>
      <w:r>
        <w:rPr>
          <w:rFonts w:hint="eastAsia" w:ascii="仿宋" w:hAnsi="仿宋" w:eastAsia="仿宋"/>
          <w:sz w:val="24"/>
          <w:szCs w:val="24"/>
        </w:rPr>
        <w:t>赛事成绩系统专项设计：对大运会赛事成绩系统进行专项设计。</w:t>
      </w:r>
    </w:p>
    <w:p>
      <w:pPr>
        <w:spacing w:line="276" w:lineRule="auto"/>
        <w:ind w:firstLine="560"/>
        <w:rPr>
          <w:rFonts w:ascii="仿宋" w:hAnsi="仿宋" w:eastAsia="仿宋"/>
          <w:sz w:val="28"/>
          <w:szCs w:val="24"/>
        </w:rPr>
      </w:pPr>
    </w:p>
    <w:p>
      <w:pPr>
        <w:keepNext/>
        <w:keepLines/>
        <w:numPr>
          <w:ilvl w:val="1"/>
          <w:numId w:val="0"/>
        </w:numPr>
        <w:spacing w:line="276" w:lineRule="auto"/>
        <w:ind w:right="-29" w:rightChars="-14"/>
        <w:outlineLvl w:val="1"/>
        <w:rPr>
          <w:rFonts w:ascii="仿宋" w:hAnsi="仿宋" w:eastAsia="仿宋"/>
          <w:b/>
          <w:bCs/>
          <w:sz w:val="28"/>
          <w:szCs w:val="28"/>
        </w:rPr>
      </w:pPr>
      <w:bookmarkStart w:id="21" w:name="_Toc55199051"/>
      <w:r>
        <w:rPr>
          <w:rFonts w:ascii="仿宋" w:hAnsi="仿宋" w:eastAsia="仿宋"/>
          <w:b/>
          <w:bCs/>
          <w:sz w:val="32"/>
          <w:szCs w:val="28"/>
        </w:rPr>
        <w:t>1.3系统服务要求</w:t>
      </w:r>
      <w:bookmarkEnd w:id="21"/>
    </w:p>
    <w:p>
      <w:pPr>
        <w:spacing w:line="276" w:lineRule="auto"/>
        <w:rPr>
          <w:rFonts w:ascii="仿宋" w:hAnsi="仿宋" w:eastAsia="仿宋"/>
          <w:b/>
          <w:sz w:val="24"/>
          <w:szCs w:val="24"/>
        </w:rPr>
      </w:pPr>
      <w:r>
        <w:rPr>
          <w:rFonts w:hint="eastAsia" w:ascii="仿宋" w:hAnsi="仿宋" w:eastAsia="仿宋"/>
          <w:b/>
          <w:color w:val="000000"/>
          <w:sz w:val="28"/>
          <w:szCs w:val="28"/>
        </w:rPr>
        <w:t>▲</w:t>
      </w:r>
      <w:r>
        <w:rPr>
          <w:rFonts w:hint="eastAsia" w:ascii="仿宋" w:hAnsi="仿宋" w:eastAsia="仿宋"/>
          <w:b/>
          <w:sz w:val="24"/>
          <w:szCs w:val="24"/>
          <w:u w:val="single"/>
        </w:rPr>
        <w:t>中标人所提供的赛事运行服务需满足国际大体联、国际（国内）单项体育联合协会的要求</w:t>
      </w:r>
      <w:r>
        <w:rPr>
          <w:rFonts w:hint="eastAsia" w:ascii="仿宋" w:hAnsi="仿宋" w:eastAsia="仿宋"/>
          <w:b/>
          <w:color w:val="000000"/>
          <w:sz w:val="28"/>
          <w:szCs w:val="28"/>
        </w:rPr>
        <w:t>▲</w:t>
      </w:r>
      <w:r>
        <w:rPr>
          <w:rFonts w:hint="eastAsia" w:ascii="仿宋" w:hAnsi="仿宋" w:eastAsia="仿宋"/>
          <w:b/>
          <w:sz w:val="24"/>
          <w:szCs w:val="24"/>
        </w:rPr>
        <w:t>。</w:t>
      </w:r>
    </w:p>
    <w:p>
      <w:pPr>
        <w:spacing w:line="276" w:lineRule="auto"/>
        <w:rPr>
          <w:rFonts w:ascii="仿宋" w:hAnsi="仿宋" w:eastAsia="仿宋"/>
          <w:b/>
          <w:sz w:val="24"/>
          <w:szCs w:val="24"/>
        </w:rPr>
      </w:pPr>
    </w:p>
    <w:p>
      <w:pPr>
        <w:keepNext/>
        <w:keepLines/>
        <w:numPr>
          <w:ilvl w:val="0"/>
          <w:numId w:val="31"/>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赛事运行服务</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1、功能描述</w:t>
      </w:r>
    </w:p>
    <w:p>
      <w:pPr>
        <w:spacing w:line="276" w:lineRule="auto"/>
        <w:ind w:firstLine="560"/>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2、服务内容</w:t>
      </w:r>
    </w:p>
    <w:p>
      <w:pPr>
        <w:spacing w:line="276" w:lineRule="auto"/>
        <w:ind w:firstLine="560"/>
        <w:rPr>
          <w:rFonts w:ascii="仿宋" w:hAnsi="仿宋" w:eastAsia="仿宋"/>
          <w:sz w:val="24"/>
          <w:szCs w:val="24"/>
        </w:rPr>
      </w:pPr>
      <w:r>
        <w:rPr>
          <w:rFonts w:hint="eastAsia" w:ascii="仿宋" w:hAnsi="仿宋" w:eastAsia="仿宋"/>
          <w:sz w:val="24"/>
          <w:szCs w:val="24"/>
        </w:rPr>
        <w:t>运行服务保障包括：在集成测试、测试赛、联试联调、赛时运行和赛事收尾等阶段负责相应工作人员运行费用，包括但不限于运行人员的交通、住宿等费用；专业志愿者的交通、住宿、补助、保险等费用；评审专家的交通、住宿、专家费等费用。</w:t>
      </w:r>
    </w:p>
    <w:p>
      <w:pPr>
        <w:spacing w:line="276" w:lineRule="auto"/>
        <w:ind w:firstLine="560"/>
        <w:rPr>
          <w:rFonts w:ascii="仿宋" w:hAnsi="仿宋" w:eastAsia="仿宋"/>
          <w:sz w:val="24"/>
          <w:szCs w:val="24"/>
        </w:rPr>
      </w:pPr>
      <w:r>
        <w:rPr>
          <w:rFonts w:hint="eastAsia" w:ascii="仿宋" w:hAnsi="仿宋" w:eastAsia="仿宋"/>
          <w:sz w:val="24"/>
          <w:szCs w:val="24"/>
        </w:rPr>
        <w:t>赛事成绩系统专项设计包括：在赛事各个阶段对大运会赛事成绩系统进行专项设计。</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3、服务要求</w:t>
      </w:r>
    </w:p>
    <w:p>
      <w:pPr>
        <w:spacing w:line="276" w:lineRule="auto"/>
        <w:ind w:firstLine="560"/>
        <w:rPr>
          <w:rFonts w:ascii="仿宋" w:hAnsi="仿宋" w:eastAsia="仿宋"/>
          <w:sz w:val="24"/>
          <w:szCs w:val="24"/>
        </w:rPr>
      </w:pPr>
      <w:r>
        <w:rPr>
          <w:rFonts w:hint="eastAsia" w:ascii="仿宋" w:hAnsi="仿宋" w:eastAsia="仿宋"/>
          <w:sz w:val="24"/>
          <w:szCs w:val="24"/>
        </w:rPr>
        <w:t>对于运行服务保障进行规划，建立相关的赛事运行保障服务解决方案，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spacing w:line="276" w:lineRule="auto"/>
        <w:ind w:firstLine="560"/>
        <w:rPr>
          <w:rFonts w:ascii="仿宋" w:hAnsi="仿宋" w:eastAsia="仿宋"/>
          <w:sz w:val="24"/>
          <w:szCs w:val="24"/>
        </w:rPr>
      </w:pPr>
      <w:r>
        <w:rPr>
          <w:rFonts w:hint="eastAsia" w:ascii="仿宋" w:hAnsi="仿宋" w:eastAsia="仿宋"/>
          <w:sz w:val="24"/>
          <w:szCs w:val="24"/>
        </w:rPr>
        <w:t>提供大运会赛事阶段运行服务（包括但不限于集成测试、测试赛、联调联试、赛时运行、赛事收尾各阶段的运行保障服务）、赛事成绩系统专项设计服务（包括但不限于电视字幕系统、竞赛视频系统、计时记分系统、场馆成绩系统、综合成绩系统、数据管理系统）和编制实施应急预案，确保赛事的顺利进行，为大运会增光添彩。</w:t>
      </w:r>
    </w:p>
    <w:p>
      <w:pPr>
        <w:spacing w:line="276" w:lineRule="auto"/>
        <w:ind w:firstLine="560"/>
        <w:rPr>
          <w:rFonts w:ascii="仿宋" w:hAnsi="仿宋" w:eastAsia="仿宋"/>
          <w:sz w:val="24"/>
          <w:szCs w:val="24"/>
        </w:rPr>
      </w:pPr>
    </w:p>
    <w:p>
      <w:pPr>
        <w:keepNext/>
        <w:keepLines/>
        <w:numPr>
          <w:ilvl w:val="0"/>
          <w:numId w:val="31"/>
        </w:numPr>
        <w:tabs>
          <w:tab w:val="left" w:pos="480"/>
        </w:tabs>
        <w:spacing w:line="276" w:lineRule="auto"/>
        <w:outlineLvl w:val="2"/>
        <w:rPr>
          <w:rFonts w:ascii="仿宋" w:hAnsi="仿宋" w:eastAsia="仿宋"/>
          <w:b/>
          <w:kern w:val="0"/>
          <w:sz w:val="24"/>
          <w:szCs w:val="24"/>
        </w:rPr>
      </w:pPr>
      <w:bookmarkStart w:id="22" w:name="_Toc55199057"/>
      <w:r>
        <w:rPr>
          <w:rFonts w:hint="eastAsia" w:ascii="仿宋" w:hAnsi="仿宋" w:eastAsia="仿宋"/>
          <w:b/>
          <w:kern w:val="0"/>
          <w:sz w:val="24"/>
          <w:szCs w:val="24"/>
        </w:rPr>
        <w:t>赛事运行保障</w:t>
      </w:r>
      <w:bookmarkEnd w:id="22"/>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line="276" w:lineRule="auto"/>
        <w:ind w:firstLine="560"/>
        <w:rPr>
          <w:rFonts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spacing w:line="276" w:lineRule="auto"/>
        <w:ind w:firstLine="560"/>
        <w:rPr>
          <w:rFonts w:ascii="仿宋" w:hAnsi="仿宋" w:eastAsia="仿宋"/>
          <w:sz w:val="24"/>
          <w:szCs w:val="24"/>
        </w:rPr>
      </w:pPr>
    </w:p>
    <w:p>
      <w:pPr>
        <w:keepNext/>
        <w:keepLines/>
        <w:numPr>
          <w:ilvl w:val="0"/>
          <w:numId w:val="31"/>
        </w:numPr>
        <w:tabs>
          <w:tab w:val="left" w:pos="480"/>
        </w:tabs>
        <w:spacing w:line="276" w:lineRule="auto"/>
        <w:outlineLvl w:val="2"/>
        <w:rPr>
          <w:rFonts w:ascii="仿宋" w:hAnsi="仿宋" w:eastAsia="仿宋"/>
          <w:b/>
          <w:kern w:val="0"/>
          <w:sz w:val="24"/>
          <w:szCs w:val="24"/>
        </w:rPr>
      </w:pPr>
      <w:bookmarkStart w:id="23" w:name="_Toc55199058"/>
      <w:r>
        <w:rPr>
          <w:rFonts w:hint="eastAsia" w:ascii="仿宋" w:hAnsi="仿宋" w:eastAsia="仿宋"/>
          <w:b/>
          <w:kern w:val="0"/>
          <w:sz w:val="24"/>
          <w:szCs w:val="24"/>
        </w:rPr>
        <w:t>赛时应急响应</w:t>
      </w:r>
      <w:bookmarkEnd w:id="23"/>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1、总体要求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赛前将经过集成测试、测试赛、联试联调等多轮测试和演练，但由于综合性运动会信息技术存在“关门时间”和“实时性”的要求，因此赛时还需指定一套完备的应急预案，投标人应成立应急保障团队，从组织架构、工作流程、职责分工、应急人员等方面提出切实可行的计划，并在赛时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2、服务要求</w:t>
      </w:r>
    </w:p>
    <w:p>
      <w:pPr>
        <w:spacing w:line="276" w:lineRule="auto"/>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rPr>
          <w:rFonts w:ascii="仿宋" w:hAnsi="仿宋" w:eastAsia="仿宋"/>
          <w:sz w:val="24"/>
          <w:szCs w:val="24"/>
        </w:rPr>
      </w:pPr>
      <w:r>
        <w:rPr>
          <w:rFonts w:hint="eastAsia" w:ascii="仿宋" w:hAnsi="仿宋" w:eastAsia="仿宋"/>
          <w:sz w:val="24"/>
          <w:szCs w:val="24"/>
        </w:rPr>
        <w:t>（3）需提供完备的赛事运行服务应急机制。</w:t>
      </w:r>
    </w:p>
    <w:p>
      <w:pPr>
        <w:spacing w:line="276" w:lineRule="auto"/>
        <w:rPr>
          <w:rFonts w:ascii="仿宋" w:hAnsi="仿宋" w:eastAsia="仿宋"/>
          <w:sz w:val="24"/>
          <w:szCs w:val="24"/>
        </w:rPr>
      </w:pPr>
    </w:p>
    <w:p>
      <w:pPr>
        <w:keepNext/>
        <w:keepLines/>
        <w:numPr>
          <w:ilvl w:val="0"/>
          <w:numId w:val="31"/>
        </w:numPr>
        <w:tabs>
          <w:tab w:val="left" w:pos="480"/>
        </w:tabs>
        <w:spacing w:line="276" w:lineRule="auto"/>
        <w:outlineLvl w:val="2"/>
        <w:rPr>
          <w:rFonts w:ascii="仿宋" w:hAnsi="仿宋" w:eastAsia="仿宋"/>
          <w:b/>
          <w:kern w:val="0"/>
          <w:sz w:val="24"/>
          <w:szCs w:val="24"/>
        </w:rPr>
      </w:pPr>
      <w:r>
        <w:rPr>
          <w:rFonts w:hint="eastAsia" w:ascii="仿宋" w:hAnsi="仿宋" w:eastAsia="仿宋"/>
          <w:b/>
          <w:color w:val="000000"/>
          <w:sz w:val="28"/>
          <w:szCs w:val="28"/>
        </w:rPr>
        <w:t>▲</w:t>
      </w:r>
      <w:r>
        <w:rPr>
          <w:rFonts w:hint="eastAsia" w:ascii="仿宋" w:hAnsi="仿宋" w:eastAsia="仿宋"/>
          <w:b/>
          <w:kern w:val="0"/>
          <w:sz w:val="24"/>
          <w:szCs w:val="24"/>
          <w:u w:val="single"/>
        </w:rPr>
        <w:t>系统专项设计</w:t>
      </w:r>
      <w:r>
        <w:rPr>
          <w:rFonts w:hint="eastAsia" w:ascii="仿宋" w:hAnsi="仿宋" w:eastAsia="仿宋"/>
          <w:b/>
          <w:color w:val="000000"/>
          <w:sz w:val="28"/>
          <w:szCs w:val="28"/>
        </w:rPr>
        <w:t>▲</w:t>
      </w:r>
    </w:p>
    <w:p>
      <w:pPr>
        <w:spacing w:line="276" w:lineRule="auto"/>
        <w:ind w:firstLine="482"/>
        <w:rPr>
          <w:rFonts w:ascii="仿宋" w:hAnsi="仿宋" w:eastAsia="仿宋"/>
          <w:b/>
          <w:sz w:val="24"/>
          <w:szCs w:val="24"/>
        </w:rPr>
      </w:pPr>
      <w:r>
        <w:rPr>
          <w:rFonts w:hint="eastAsia" w:ascii="仿宋" w:hAnsi="仿宋" w:eastAsia="仿宋"/>
          <w:b/>
          <w:sz w:val="24"/>
          <w:szCs w:val="24"/>
        </w:rPr>
        <w:t>1、设计时间：具备设计条件后25个工作日内。</w:t>
      </w:r>
    </w:p>
    <w:p>
      <w:pPr>
        <w:spacing w:line="276" w:lineRule="auto"/>
        <w:ind w:firstLine="482"/>
        <w:rPr>
          <w:rFonts w:ascii="仿宋" w:hAnsi="仿宋" w:eastAsia="仿宋"/>
          <w:b/>
          <w:sz w:val="24"/>
          <w:szCs w:val="24"/>
        </w:rPr>
      </w:pPr>
      <w:r>
        <w:rPr>
          <w:rFonts w:hint="eastAsia" w:ascii="仿宋" w:hAnsi="仿宋" w:eastAsia="仿宋"/>
          <w:b/>
          <w:sz w:val="24"/>
          <w:szCs w:val="24"/>
        </w:rPr>
        <w:t>2、设计要求：根据各专业进度完成各专项设计，由监理组织信息技术部、专家、执委会相关部门分阶段进行技术评审。</w:t>
      </w:r>
    </w:p>
    <w:p>
      <w:pPr>
        <w:spacing w:line="276" w:lineRule="auto"/>
        <w:ind w:firstLine="482"/>
        <w:rPr>
          <w:rFonts w:ascii="仿宋" w:hAnsi="仿宋" w:eastAsia="仿宋"/>
          <w:b/>
          <w:sz w:val="24"/>
          <w:szCs w:val="24"/>
        </w:rPr>
      </w:pPr>
      <w:r>
        <w:rPr>
          <w:rFonts w:hint="eastAsia" w:ascii="仿宋" w:hAnsi="仿宋" w:eastAsia="仿宋"/>
          <w:b/>
          <w:sz w:val="24"/>
          <w:szCs w:val="24"/>
        </w:rPr>
        <w:t>3、设计内容：包括但不限于《系统深化设计方案》、</w:t>
      </w:r>
      <w:r>
        <w:rPr>
          <w:rFonts w:ascii="仿宋" w:hAnsi="仿宋" w:eastAsia="仿宋" w:cs="Arial"/>
          <w:b/>
          <w:color w:val="000000"/>
          <w:sz w:val="24"/>
          <w:szCs w:val="24"/>
        </w:rPr>
        <w:t>《需求调研报告》、《需求规格说明书》、《数据库设计》、《概要设计》、《一馆一册》</w:t>
      </w:r>
      <w:r>
        <w:rPr>
          <w:rFonts w:hint="eastAsia" w:ascii="仿宋" w:hAnsi="仿宋" w:eastAsia="仿宋"/>
          <w:b/>
          <w:sz w:val="24"/>
          <w:szCs w:val="24"/>
        </w:rPr>
        <w:t>等文档以及各部分的子项目设计分册等内容。</w:t>
      </w:r>
    </w:p>
    <w:p>
      <w:pPr>
        <w:spacing w:line="276" w:lineRule="auto"/>
        <w:ind w:firstLine="482"/>
        <w:rPr>
          <w:rFonts w:ascii="仿宋" w:hAnsi="仿宋" w:eastAsia="仿宋"/>
          <w:b/>
          <w:sz w:val="24"/>
          <w:szCs w:val="24"/>
        </w:rPr>
      </w:pPr>
      <w:r>
        <w:rPr>
          <w:rFonts w:hint="eastAsia" w:ascii="仿宋" w:hAnsi="仿宋" w:eastAsia="仿宋"/>
          <w:b/>
          <w:sz w:val="24"/>
          <w:szCs w:val="24"/>
        </w:rPr>
        <w:t>4、具备设计条件：系统需求确认，通过与系统使用部门进行深入调研，明确系统建设需求。</w:t>
      </w:r>
    </w:p>
    <w:p>
      <w:pPr>
        <w:spacing w:line="276" w:lineRule="auto"/>
        <w:ind w:firstLine="482"/>
        <w:rPr>
          <w:rFonts w:ascii="仿宋" w:hAnsi="仿宋" w:eastAsia="仿宋"/>
          <w:b/>
          <w:sz w:val="28"/>
          <w:szCs w:val="24"/>
        </w:rPr>
      </w:pPr>
    </w:p>
    <w:p>
      <w:pPr>
        <w:keepNext/>
        <w:keepLines/>
        <w:numPr>
          <w:ilvl w:val="1"/>
          <w:numId w:val="0"/>
        </w:numPr>
        <w:spacing w:line="276" w:lineRule="auto"/>
        <w:ind w:right="-29" w:rightChars="-14"/>
        <w:outlineLvl w:val="1"/>
        <w:rPr>
          <w:rFonts w:ascii="仿宋" w:hAnsi="仿宋" w:eastAsia="仿宋"/>
          <w:b/>
          <w:bCs/>
          <w:sz w:val="32"/>
          <w:szCs w:val="28"/>
        </w:rPr>
      </w:pPr>
      <w:bookmarkStart w:id="24" w:name="_Toc55199059"/>
      <w:r>
        <w:rPr>
          <w:rFonts w:ascii="仿宋" w:hAnsi="仿宋" w:eastAsia="仿宋"/>
          <w:b/>
          <w:bCs/>
          <w:sz w:val="32"/>
          <w:szCs w:val="28"/>
        </w:rPr>
        <w:t xml:space="preserve">1.4   </w:t>
      </w:r>
      <w:r>
        <w:rPr>
          <w:rFonts w:hint="eastAsia" w:ascii="仿宋" w:hAnsi="仿宋" w:eastAsia="仿宋"/>
          <w:b/>
          <w:bCs/>
          <w:sz w:val="32"/>
          <w:szCs w:val="28"/>
        </w:rPr>
        <w:t>服务功能清单</w:t>
      </w:r>
      <w:bookmarkEnd w:id="24"/>
    </w:p>
    <w:tbl>
      <w:tblPr>
        <w:tblStyle w:val="58"/>
        <w:tblW w:w="7938" w:type="dxa"/>
        <w:tblInd w:w="279" w:type="dxa"/>
        <w:tblLayout w:type="autofit"/>
        <w:tblCellMar>
          <w:top w:w="0" w:type="dxa"/>
          <w:left w:w="108" w:type="dxa"/>
          <w:bottom w:w="0" w:type="dxa"/>
          <w:right w:w="108" w:type="dxa"/>
        </w:tblCellMar>
      </w:tblPr>
      <w:tblGrid>
        <w:gridCol w:w="1247"/>
        <w:gridCol w:w="2731"/>
        <w:gridCol w:w="3960"/>
      </w:tblGrid>
      <w:tr>
        <w:tblPrEx>
          <w:tblCellMar>
            <w:top w:w="0" w:type="dxa"/>
            <w:left w:w="108" w:type="dxa"/>
            <w:bottom w:w="0" w:type="dxa"/>
            <w:right w:w="108" w:type="dxa"/>
          </w:tblCellMar>
        </w:tblPrEx>
        <w:trPr>
          <w:trHeight w:val="285" w:hRule="atLeast"/>
          <w:tblHeader/>
        </w:trPr>
        <w:tc>
          <w:tcPr>
            <w:tcW w:w="1247"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w:t>
            </w:r>
          </w:p>
        </w:tc>
        <w:tc>
          <w:tcPr>
            <w:tcW w:w="27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3960" w:type="dxa"/>
            <w:tcBorders>
              <w:top w:val="single" w:color="auto" w:sz="4" w:space="0"/>
              <w:left w:val="nil"/>
              <w:bottom w:val="single" w:color="auto" w:sz="4" w:space="0"/>
              <w:right w:val="single" w:color="auto" w:sz="4" w:space="0"/>
            </w:tcBorders>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CellMar>
            <w:top w:w="0" w:type="dxa"/>
            <w:left w:w="108" w:type="dxa"/>
            <w:bottom w:w="0" w:type="dxa"/>
            <w:right w:w="108" w:type="dxa"/>
          </w:tblCellMar>
        </w:tblPrEx>
        <w:trPr>
          <w:trHeight w:val="497" w:hRule="atLeast"/>
        </w:trPr>
        <w:tc>
          <w:tcPr>
            <w:tcW w:w="1247" w:type="dxa"/>
            <w:vMerge w:val="restart"/>
            <w:tcBorders>
              <w:top w:val="nil"/>
              <w:left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赛事运行服务</w:t>
            </w:r>
          </w:p>
        </w:tc>
        <w:tc>
          <w:tcPr>
            <w:tcW w:w="2731" w:type="dxa"/>
            <w:vMerge w:val="restart"/>
            <w:tcBorders>
              <w:top w:val="nil"/>
              <w:left w:val="single" w:color="auto" w:sz="4" w:space="0"/>
              <w:right w:val="single" w:color="auto" w:sz="4" w:space="0"/>
            </w:tcBorders>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赛事运行服务</w:t>
            </w:r>
          </w:p>
        </w:tc>
        <w:tc>
          <w:tcPr>
            <w:tcW w:w="3960" w:type="dxa"/>
            <w:tcBorders>
              <w:top w:val="nil"/>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集成测试服务</w:t>
            </w:r>
          </w:p>
        </w:tc>
      </w:tr>
      <w:tr>
        <w:tblPrEx>
          <w:tblCellMar>
            <w:top w:w="0" w:type="dxa"/>
            <w:left w:w="108" w:type="dxa"/>
            <w:bottom w:w="0" w:type="dxa"/>
            <w:right w:w="108" w:type="dxa"/>
          </w:tblCellMar>
        </w:tblPrEx>
        <w:trPr>
          <w:trHeight w:val="277" w:hRule="atLeast"/>
        </w:trPr>
        <w:tc>
          <w:tcPr>
            <w:tcW w:w="1247" w:type="dxa"/>
            <w:vMerge w:val="continue"/>
            <w:tcBorders>
              <w:left w:val="single" w:color="auto" w:sz="4" w:space="0"/>
              <w:right w:val="single" w:color="auto" w:sz="4" w:space="0"/>
            </w:tcBorders>
          </w:tcPr>
          <w:p>
            <w:pPr>
              <w:spacing w:line="276" w:lineRule="auto"/>
              <w:ind w:firstLine="38" w:firstLineChars="16"/>
              <w:rPr>
                <w:rFonts w:ascii="仿宋" w:hAnsi="仿宋" w:eastAsia="仿宋" w:cs="宋体"/>
                <w:color w:val="000000"/>
                <w:sz w:val="24"/>
                <w:szCs w:val="24"/>
              </w:rPr>
            </w:pPr>
          </w:p>
        </w:tc>
        <w:tc>
          <w:tcPr>
            <w:tcW w:w="2731" w:type="dxa"/>
            <w:vMerge w:val="continue"/>
            <w:tcBorders>
              <w:left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3960" w:type="dxa"/>
            <w:tcBorders>
              <w:top w:val="nil"/>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测试赛保障服务</w:t>
            </w:r>
          </w:p>
        </w:tc>
      </w:tr>
      <w:tr>
        <w:tblPrEx>
          <w:tblCellMar>
            <w:top w:w="0" w:type="dxa"/>
            <w:left w:w="108" w:type="dxa"/>
            <w:bottom w:w="0" w:type="dxa"/>
            <w:right w:w="108" w:type="dxa"/>
          </w:tblCellMar>
        </w:tblPrEx>
        <w:trPr>
          <w:trHeight w:val="324" w:hRule="atLeast"/>
        </w:trPr>
        <w:tc>
          <w:tcPr>
            <w:tcW w:w="1247" w:type="dxa"/>
            <w:vMerge w:val="continue"/>
            <w:tcBorders>
              <w:left w:val="single" w:color="auto" w:sz="4" w:space="0"/>
              <w:right w:val="single" w:color="auto" w:sz="4" w:space="0"/>
            </w:tcBorders>
          </w:tcPr>
          <w:p>
            <w:pPr>
              <w:spacing w:line="276" w:lineRule="auto"/>
              <w:ind w:firstLine="38" w:firstLineChars="16"/>
              <w:rPr>
                <w:rFonts w:ascii="仿宋" w:hAnsi="仿宋" w:eastAsia="仿宋" w:cs="宋体"/>
                <w:color w:val="000000"/>
                <w:sz w:val="24"/>
                <w:szCs w:val="24"/>
              </w:rPr>
            </w:pPr>
          </w:p>
        </w:tc>
        <w:tc>
          <w:tcPr>
            <w:tcW w:w="2731" w:type="dxa"/>
            <w:vMerge w:val="continue"/>
            <w:tcBorders>
              <w:left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396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联调联试服务</w:t>
            </w:r>
          </w:p>
        </w:tc>
      </w:tr>
      <w:tr>
        <w:tblPrEx>
          <w:tblCellMar>
            <w:top w:w="0" w:type="dxa"/>
            <w:left w:w="108" w:type="dxa"/>
            <w:bottom w:w="0" w:type="dxa"/>
            <w:right w:w="108" w:type="dxa"/>
          </w:tblCellMar>
        </w:tblPrEx>
        <w:trPr>
          <w:trHeight w:val="387" w:hRule="atLeast"/>
        </w:trPr>
        <w:tc>
          <w:tcPr>
            <w:tcW w:w="1247" w:type="dxa"/>
            <w:vMerge w:val="continue"/>
            <w:tcBorders>
              <w:left w:val="single" w:color="auto" w:sz="4" w:space="0"/>
              <w:right w:val="single" w:color="auto" w:sz="4" w:space="0"/>
            </w:tcBorders>
          </w:tcPr>
          <w:p>
            <w:pPr>
              <w:spacing w:line="276" w:lineRule="auto"/>
              <w:ind w:firstLine="38" w:firstLineChars="16"/>
              <w:rPr>
                <w:rFonts w:ascii="仿宋" w:hAnsi="仿宋" w:eastAsia="仿宋" w:cs="宋体"/>
                <w:color w:val="000000"/>
                <w:sz w:val="24"/>
                <w:szCs w:val="24"/>
              </w:rPr>
            </w:pPr>
          </w:p>
        </w:tc>
        <w:tc>
          <w:tcPr>
            <w:tcW w:w="2731" w:type="dxa"/>
            <w:vMerge w:val="continue"/>
            <w:tcBorders>
              <w:left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396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赛时运行保障服务</w:t>
            </w:r>
          </w:p>
        </w:tc>
      </w:tr>
      <w:tr>
        <w:tblPrEx>
          <w:tblCellMar>
            <w:top w:w="0" w:type="dxa"/>
            <w:left w:w="108" w:type="dxa"/>
            <w:bottom w:w="0" w:type="dxa"/>
            <w:right w:w="108" w:type="dxa"/>
          </w:tblCellMar>
        </w:tblPrEx>
        <w:trPr>
          <w:trHeight w:val="420" w:hRule="atLeast"/>
        </w:trPr>
        <w:tc>
          <w:tcPr>
            <w:tcW w:w="1247" w:type="dxa"/>
            <w:vMerge w:val="continue"/>
            <w:tcBorders>
              <w:left w:val="single" w:color="auto" w:sz="4" w:space="0"/>
              <w:right w:val="single" w:color="auto" w:sz="4" w:space="0"/>
            </w:tcBorders>
          </w:tcPr>
          <w:p>
            <w:pPr>
              <w:spacing w:line="276" w:lineRule="auto"/>
              <w:ind w:firstLine="38" w:firstLineChars="16"/>
              <w:rPr>
                <w:rFonts w:ascii="仿宋" w:hAnsi="仿宋" w:eastAsia="仿宋" w:cs="宋体"/>
                <w:color w:val="000000"/>
                <w:sz w:val="24"/>
                <w:szCs w:val="24"/>
              </w:rPr>
            </w:pPr>
          </w:p>
        </w:tc>
        <w:tc>
          <w:tcPr>
            <w:tcW w:w="2731" w:type="dxa"/>
            <w:vMerge w:val="continue"/>
            <w:tcBorders>
              <w:left w:val="single" w:color="auto" w:sz="4" w:space="0"/>
              <w:bottom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p>
        </w:tc>
        <w:tc>
          <w:tcPr>
            <w:tcW w:w="396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cs="宋体"/>
                <w:color w:val="000000"/>
                <w:sz w:val="24"/>
                <w:szCs w:val="24"/>
              </w:rPr>
              <w:t>赛事收尾服务</w:t>
            </w:r>
          </w:p>
        </w:tc>
      </w:tr>
      <w:tr>
        <w:tblPrEx>
          <w:tblCellMar>
            <w:top w:w="0" w:type="dxa"/>
            <w:left w:w="108" w:type="dxa"/>
            <w:bottom w:w="0" w:type="dxa"/>
            <w:right w:w="108" w:type="dxa"/>
          </w:tblCellMar>
        </w:tblPrEx>
        <w:trPr>
          <w:trHeight w:val="554" w:hRule="atLeast"/>
        </w:trPr>
        <w:tc>
          <w:tcPr>
            <w:tcW w:w="1247" w:type="dxa"/>
            <w:vMerge w:val="continue"/>
            <w:tcBorders>
              <w:left w:val="single" w:color="auto" w:sz="4" w:space="0"/>
              <w:bottom w:val="single" w:color="auto" w:sz="4" w:space="0"/>
              <w:right w:val="single" w:color="auto" w:sz="4" w:space="0"/>
            </w:tcBorders>
          </w:tcPr>
          <w:p>
            <w:pPr>
              <w:spacing w:line="276" w:lineRule="auto"/>
              <w:ind w:firstLine="38" w:firstLineChars="16"/>
              <w:rPr>
                <w:rFonts w:ascii="仿宋" w:hAnsi="仿宋" w:eastAsia="仿宋" w:cs="宋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sz w:val="24"/>
                <w:szCs w:val="24"/>
              </w:rPr>
              <w:t>赛事成绩系统专项设计</w:t>
            </w:r>
          </w:p>
        </w:tc>
        <w:tc>
          <w:tcPr>
            <w:tcW w:w="3960"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rPr>
                <w:rFonts w:ascii="仿宋" w:hAnsi="仿宋" w:eastAsia="仿宋" w:cs="宋体"/>
                <w:color w:val="000000"/>
                <w:sz w:val="24"/>
                <w:szCs w:val="24"/>
              </w:rPr>
            </w:pPr>
            <w:r>
              <w:rPr>
                <w:rFonts w:hint="eastAsia" w:ascii="仿宋" w:hAnsi="仿宋" w:eastAsia="仿宋"/>
                <w:sz w:val="24"/>
                <w:szCs w:val="24"/>
              </w:rPr>
              <w:t>赛事成绩系统专项设计</w:t>
            </w:r>
          </w:p>
        </w:tc>
      </w:tr>
    </w:tbl>
    <w:p>
      <w:bookmarkStart w:id="25" w:name="_Toc55199060"/>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1.5其它要求</w:t>
      </w:r>
      <w:bookmarkEnd w:id="25"/>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b/>
          <w:color w:val="000000"/>
          <w:sz w:val="28"/>
          <w:szCs w:val="28"/>
        </w:rPr>
        <w:t>▲</w:t>
      </w:r>
      <w:r>
        <w:rPr>
          <w:rFonts w:hint="eastAsia" w:ascii="仿宋" w:hAnsi="仿宋" w:eastAsia="仿宋"/>
          <w:b/>
          <w:sz w:val="24"/>
          <w:szCs w:val="24"/>
          <w:u w:val="single"/>
        </w:rPr>
        <w:t>到岗时间</w:t>
      </w:r>
      <w:r>
        <w:rPr>
          <w:rFonts w:hint="eastAsia" w:ascii="仿宋" w:hAnsi="仿宋" w:eastAsia="仿宋"/>
          <w:b/>
          <w:color w:val="000000"/>
          <w:sz w:val="28"/>
          <w:szCs w:val="28"/>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w:t>
      </w:r>
      <w:r>
        <w:rPr>
          <w:rFonts w:ascii="仿宋" w:hAnsi="仿宋" w:eastAsia="仿宋"/>
          <w:sz w:val="24"/>
          <w:szCs w:val="24"/>
        </w:rPr>
        <w:t>3</w:t>
      </w:r>
      <w:r>
        <w:rPr>
          <w:rFonts w:hint="eastAsia" w:ascii="仿宋" w:hAnsi="仿宋" w:eastAsia="仿宋"/>
          <w:sz w:val="24"/>
          <w:szCs w:val="24"/>
        </w:rPr>
        <w:t>月；赛事运行保障阶段为2021年</w:t>
      </w:r>
      <w:r>
        <w:rPr>
          <w:rFonts w:ascii="仿宋" w:hAnsi="仿宋" w:eastAsia="仿宋"/>
          <w:sz w:val="24"/>
          <w:szCs w:val="24"/>
        </w:rPr>
        <w:t>3</w:t>
      </w:r>
      <w:r>
        <w:rPr>
          <w:rFonts w:hint="eastAsia" w:ascii="仿宋" w:hAnsi="仿宋" w:eastAsia="仿宋"/>
          <w:sz w:val="24"/>
          <w:szCs w:val="24"/>
        </w:rPr>
        <w:t>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w:t>
      </w:r>
      <w:r>
        <w:rPr>
          <w:rFonts w:ascii="仿宋" w:hAnsi="仿宋" w:eastAsia="仿宋"/>
          <w:sz w:val="24"/>
          <w:szCs w:val="24"/>
        </w:rPr>
        <w:t>3</w:t>
      </w:r>
      <w:r>
        <w:rPr>
          <w:rFonts w:hint="eastAsia" w:ascii="仿宋" w:hAnsi="仿宋" w:eastAsia="仿宋"/>
          <w:sz w:val="24"/>
          <w:szCs w:val="24"/>
        </w:rPr>
        <w:t>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line="276" w:lineRule="auto"/>
        <w:ind w:firstLine="560"/>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spacing w:line="276" w:lineRule="auto"/>
        <w:ind w:firstLine="560"/>
        <w:rPr>
          <w:rFonts w:ascii="仿宋" w:hAnsi="仿宋" w:eastAsia="仿宋"/>
          <w:sz w:val="24"/>
          <w:szCs w:val="24"/>
        </w:rPr>
      </w:pPr>
    </w:p>
    <w:p>
      <w:pPr>
        <w:keepNext/>
        <w:keepLines/>
        <w:numPr>
          <w:ilvl w:val="0"/>
          <w:numId w:val="32"/>
        </w:numPr>
        <w:tabs>
          <w:tab w:val="left" w:pos="480"/>
        </w:tabs>
        <w:spacing w:line="276" w:lineRule="auto"/>
        <w:outlineLvl w:val="2"/>
        <w:rPr>
          <w:rFonts w:ascii="仿宋" w:hAnsi="仿宋" w:eastAsia="仿宋"/>
          <w:b/>
          <w:kern w:val="0"/>
          <w:sz w:val="24"/>
          <w:szCs w:val="24"/>
        </w:rPr>
      </w:pPr>
      <w:bookmarkStart w:id="26" w:name="_Toc55199062"/>
      <w:r>
        <w:rPr>
          <w:rFonts w:hint="eastAsia" w:ascii="仿宋" w:hAnsi="仿宋" w:eastAsia="仿宋"/>
          <w:b/>
          <w:kern w:val="0"/>
          <w:sz w:val="24"/>
          <w:szCs w:val="24"/>
        </w:rPr>
        <w:t>实施管理要求</w:t>
      </w:r>
      <w:bookmarkEnd w:id="26"/>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3、接到招标方提出的修改建议之后，投标人需在1天内向招标方提供服务修改评估意见。</w:t>
      </w:r>
    </w:p>
    <w:p>
      <w:pPr>
        <w:spacing w:line="276" w:lineRule="auto"/>
        <w:ind w:firstLine="560"/>
        <w:rPr>
          <w:rFonts w:ascii="仿宋" w:hAnsi="仿宋" w:eastAsia="仿宋"/>
          <w:sz w:val="24"/>
          <w:szCs w:val="24"/>
        </w:rPr>
      </w:pPr>
      <w:r>
        <w:rPr>
          <w:rFonts w:hint="eastAsia" w:ascii="仿宋" w:hAnsi="仿宋" w:eastAsia="仿宋"/>
          <w:b/>
          <w:color w:val="000000"/>
          <w:sz w:val="28"/>
          <w:szCs w:val="28"/>
        </w:rPr>
        <w:t>▲</w:t>
      </w: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color w:val="000000"/>
          <w:sz w:val="28"/>
          <w:szCs w:val="28"/>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line="276" w:lineRule="auto"/>
        <w:ind w:firstLine="560"/>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spacing w:line="276" w:lineRule="auto"/>
        <w:ind w:firstLine="560"/>
        <w:rPr>
          <w:rFonts w:ascii="仿宋" w:hAnsi="仿宋" w:eastAsia="仿宋"/>
          <w:sz w:val="24"/>
          <w:szCs w:val="24"/>
        </w:rPr>
      </w:pPr>
    </w:p>
    <w:p>
      <w:pPr>
        <w:keepNext/>
        <w:keepLines/>
        <w:numPr>
          <w:ilvl w:val="0"/>
          <w:numId w:val="32"/>
        </w:numPr>
        <w:tabs>
          <w:tab w:val="left" w:pos="480"/>
        </w:tabs>
        <w:spacing w:line="276" w:lineRule="auto"/>
        <w:outlineLvl w:val="2"/>
        <w:rPr>
          <w:rFonts w:ascii="仿宋" w:hAnsi="仿宋" w:eastAsia="仿宋"/>
          <w:kern w:val="0"/>
          <w:sz w:val="24"/>
          <w:szCs w:val="24"/>
        </w:rPr>
      </w:pPr>
      <w:bookmarkStart w:id="27" w:name="_Toc55199063"/>
      <w:r>
        <w:rPr>
          <w:rFonts w:hint="eastAsia" w:ascii="仿宋" w:hAnsi="仿宋" w:eastAsia="仿宋"/>
          <w:b/>
          <w:color w:val="000000"/>
          <w:sz w:val="28"/>
          <w:szCs w:val="28"/>
        </w:rPr>
        <w:t>▲</w:t>
      </w:r>
      <w:r>
        <w:rPr>
          <w:rFonts w:hint="eastAsia" w:ascii="仿宋" w:hAnsi="仿宋" w:eastAsia="仿宋"/>
          <w:b/>
          <w:kern w:val="0"/>
          <w:sz w:val="24"/>
          <w:szCs w:val="24"/>
          <w:u w:val="single"/>
        </w:rPr>
        <w:t>服务期限</w:t>
      </w:r>
      <w:bookmarkEnd w:id="27"/>
      <w:r>
        <w:rPr>
          <w:rFonts w:hint="eastAsia" w:ascii="仿宋" w:hAnsi="仿宋" w:eastAsia="仿宋"/>
          <w:b/>
          <w:color w:val="000000"/>
          <w:sz w:val="28"/>
          <w:szCs w:val="28"/>
        </w:rPr>
        <w:t>▲</w:t>
      </w:r>
    </w:p>
    <w:p>
      <w:pPr>
        <w:spacing w:line="276" w:lineRule="auto"/>
        <w:ind w:firstLine="560"/>
        <w:rPr>
          <w:rFonts w:ascii="仿宋" w:hAnsi="仿宋" w:eastAsia="仿宋"/>
          <w:b/>
          <w:sz w:val="24"/>
          <w:szCs w:val="24"/>
        </w:rPr>
      </w:pPr>
      <w:bookmarkStart w:id="28" w:name="_Hlk55027179"/>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line="276" w:lineRule="auto"/>
        <w:ind w:firstLine="560"/>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bookmarkEnd w:id="28"/>
      <w:r>
        <w:rPr>
          <w:rFonts w:hint="eastAsia" w:ascii="仿宋" w:hAnsi="仿宋" w:eastAsia="仿宋"/>
          <w:b/>
          <w:sz w:val="24"/>
          <w:szCs w:val="24"/>
        </w:rPr>
        <w:t>。</w:t>
      </w:r>
    </w:p>
    <w:p>
      <w:pPr>
        <w:spacing w:line="276" w:lineRule="auto"/>
        <w:ind w:firstLine="560"/>
        <w:rPr>
          <w:rFonts w:ascii="仿宋" w:hAnsi="仿宋" w:eastAsia="仿宋"/>
          <w:b/>
          <w:sz w:val="24"/>
          <w:szCs w:val="24"/>
        </w:rPr>
      </w:pPr>
    </w:p>
    <w:p>
      <w:pPr>
        <w:keepNext/>
        <w:keepLines/>
        <w:numPr>
          <w:ilvl w:val="0"/>
          <w:numId w:val="32"/>
        </w:numPr>
        <w:tabs>
          <w:tab w:val="left" w:pos="480"/>
        </w:tabs>
        <w:spacing w:line="276" w:lineRule="auto"/>
        <w:outlineLvl w:val="2"/>
        <w:rPr>
          <w:rFonts w:ascii="仿宋" w:hAnsi="仿宋" w:eastAsia="仿宋"/>
          <w:b/>
          <w:kern w:val="0"/>
          <w:sz w:val="24"/>
          <w:szCs w:val="24"/>
        </w:rPr>
      </w:pPr>
      <w:bookmarkStart w:id="29" w:name="_Toc55199064"/>
      <w:r>
        <w:rPr>
          <w:rFonts w:hint="eastAsia" w:ascii="仿宋" w:hAnsi="仿宋" w:eastAsia="仿宋"/>
          <w:b/>
          <w:kern w:val="0"/>
          <w:sz w:val="24"/>
          <w:szCs w:val="24"/>
        </w:rPr>
        <w:t>培训要求</w:t>
      </w:r>
      <w:bookmarkEnd w:id="29"/>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1、</w:t>
      </w:r>
      <w:r>
        <w:rPr>
          <w:rFonts w:hint="eastAsia" w:ascii="仿宋" w:hAnsi="仿宋" w:eastAsia="仿宋"/>
          <w:b/>
          <w:sz w:val="24"/>
          <w:szCs w:val="24"/>
        </w:rPr>
        <w:t xml:space="preserve">培训目标 </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2、培训对象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3、培训内容与课程要求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4、培训费用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spacing w:line="276" w:lineRule="auto"/>
        <w:ind w:firstLine="560"/>
        <w:rPr>
          <w:rFonts w:ascii="仿宋" w:hAnsi="仿宋" w:eastAsia="仿宋"/>
          <w:sz w:val="28"/>
          <w:szCs w:val="24"/>
        </w:rPr>
      </w:pPr>
    </w:p>
    <w:p>
      <w:pPr>
        <w:keepNext/>
        <w:keepLines/>
        <w:numPr>
          <w:ilvl w:val="1"/>
          <w:numId w:val="0"/>
        </w:numPr>
        <w:spacing w:line="276" w:lineRule="auto"/>
        <w:ind w:right="-29" w:rightChars="-14"/>
        <w:outlineLvl w:val="1"/>
        <w:rPr>
          <w:rFonts w:ascii="仿宋" w:hAnsi="仿宋" w:eastAsia="仿宋"/>
          <w:b/>
          <w:bCs/>
          <w:sz w:val="32"/>
          <w:szCs w:val="28"/>
        </w:rPr>
      </w:pPr>
      <w:bookmarkStart w:id="30" w:name="_Toc55199066"/>
      <w:r>
        <w:rPr>
          <w:rFonts w:ascii="仿宋" w:hAnsi="仿宋" w:eastAsia="仿宋"/>
          <w:b/>
          <w:bCs/>
          <w:sz w:val="32"/>
          <w:szCs w:val="28"/>
        </w:rPr>
        <w:t>1.6服务地点</w:t>
      </w:r>
      <w:bookmarkEnd w:id="30"/>
    </w:p>
    <w:p>
      <w:pPr>
        <w:adjustRightInd w:val="0"/>
        <w:snapToGrid w:val="0"/>
        <w:spacing w:line="276" w:lineRule="auto"/>
        <w:ind w:left="640"/>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adjustRightInd w:val="0"/>
        <w:snapToGrid w:val="0"/>
        <w:spacing w:line="276" w:lineRule="auto"/>
        <w:ind w:left="64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bookmarkStart w:id="31" w:name="_Toc55199067"/>
      <w:r>
        <w:rPr>
          <w:rFonts w:ascii="仿宋" w:hAnsi="仿宋" w:eastAsia="仿宋"/>
          <w:b/>
          <w:bCs/>
          <w:sz w:val="32"/>
          <w:szCs w:val="28"/>
        </w:rPr>
        <w:t>1.7考核标准和方法</w:t>
      </w:r>
      <w:bookmarkEnd w:id="31"/>
    </w:p>
    <w:p>
      <w:pPr>
        <w:keepNext/>
        <w:keepLines/>
        <w:numPr>
          <w:ilvl w:val="2"/>
          <w:numId w:val="0"/>
        </w:numPr>
        <w:tabs>
          <w:tab w:val="left" w:pos="480"/>
        </w:tabs>
        <w:spacing w:line="276" w:lineRule="auto"/>
        <w:outlineLvl w:val="2"/>
        <w:rPr>
          <w:rFonts w:ascii="仿宋" w:hAnsi="仿宋" w:eastAsia="仿宋"/>
          <w:kern w:val="0"/>
          <w:sz w:val="24"/>
          <w:szCs w:val="24"/>
        </w:rPr>
      </w:pPr>
      <w:bookmarkStart w:id="32" w:name="_Toc55199069"/>
      <w:bookmarkStart w:id="33" w:name="_Hlk55027428"/>
      <w:r>
        <w:rPr>
          <w:rFonts w:hint="eastAsia" w:ascii="仿宋" w:hAnsi="仿宋" w:eastAsia="仿宋"/>
          <w:kern w:val="0"/>
          <w:sz w:val="24"/>
          <w:szCs w:val="24"/>
        </w:rPr>
        <w:t>考核标准及办法</w:t>
      </w:r>
      <w:bookmarkEnd w:id="32"/>
    </w:p>
    <w:tbl>
      <w:tblPr>
        <w:tblStyle w:val="58"/>
        <w:tblW w:w="9045" w:type="dxa"/>
        <w:tblInd w:w="0" w:type="dxa"/>
        <w:tblLayout w:type="fixed"/>
        <w:tblCellMar>
          <w:top w:w="0" w:type="dxa"/>
          <w:left w:w="108" w:type="dxa"/>
          <w:bottom w:w="0" w:type="dxa"/>
          <w:right w:w="108" w:type="dxa"/>
        </w:tblCellMar>
      </w:tblPr>
      <w:tblGrid>
        <w:gridCol w:w="561"/>
        <w:gridCol w:w="1128"/>
        <w:gridCol w:w="686"/>
        <w:gridCol w:w="2978"/>
        <w:gridCol w:w="3692"/>
      </w:tblGrid>
      <w:tr>
        <w:tblPrEx>
          <w:tblCellMar>
            <w:top w:w="0" w:type="dxa"/>
            <w:left w:w="108" w:type="dxa"/>
            <w:bottom w:w="0" w:type="dxa"/>
            <w:right w:w="108" w:type="dxa"/>
          </w:tblCellMar>
        </w:tblPrEx>
        <w:trPr>
          <w:trHeight w:val="330" w:hRule="atLeast"/>
          <w:tblHead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firstLine="0"/>
              <w:jc w:val="both"/>
              <w:rPr>
                <w:rFonts w:ascii="仿宋" w:hAnsi="仿宋" w:eastAsia="仿宋" w:cs="宋体"/>
                <w:b/>
                <w:sz w:val="22"/>
                <w:szCs w:val="24"/>
              </w:rPr>
            </w:pPr>
            <w:r>
              <w:rPr>
                <w:rFonts w:hint="eastAsia" w:ascii="仿宋" w:hAnsi="仿宋" w:eastAsia="仿宋" w:cs="宋体"/>
                <w:b/>
                <w:sz w:val="22"/>
                <w:szCs w:val="24"/>
              </w:rPr>
              <w:t>序号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服务内容</w:t>
            </w:r>
          </w:p>
        </w:tc>
        <w:tc>
          <w:tcPr>
            <w:tcW w:w="297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服务说明</w:t>
            </w:r>
          </w:p>
        </w:tc>
        <w:tc>
          <w:tcPr>
            <w:tcW w:w="369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扣分说明</w:t>
            </w:r>
          </w:p>
        </w:tc>
      </w:tr>
      <w:tr>
        <w:tblPrEx>
          <w:tblCellMar>
            <w:top w:w="0" w:type="dxa"/>
            <w:left w:w="108" w:type="dxa"/>
            <w:bottom w:w="0" w:type="dxa"/>
            <w:right w:w="108" w:type="dxa"/>
          </w:tblCellMar>
        </w:tblPrEx>
        <w:trPr>
          <w:trHeight w:val="1249"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服务团队</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按照用户要求提供相应数量、资质的人员</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2</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方案计划</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依照要求制定、更新服务方案和服务计划</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3</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方案计划的执行</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根据制定的服务方案、服务计划提供完整、可靠、优质的各类服务</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4</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根据制定的建设方案及进度计划进行项目建设</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5</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服务报告</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定期按照用户要求提交服务报告，不定期按照用户需求提交项目建设进度报告</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6</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应急演练</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根据制定的应急预案进行应急演练</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7</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服务团队</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项目经理、主管、工程师等应按预设规定和用户要求进行日常签到或考勤</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8</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安全管理</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服务期间，应尽量避免系统出现安全问题；系统出现安全问题后应及时按照预设流程或应急方案进行处置，做好记录；事后应进行专题分析，提交专题报告，并优化系统</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9</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服务期间，应尽量避免设备设施出现安全问题；设备设施出现安全问题后应及时按照预设流程或应急方案采取补救措施，做好记录；事后应进行专题分析，提交专题报告</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10</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服务响应</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11</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用户投诉</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受到用户单位接待对象、用户上级单位或用户投诉</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12</w:t>
            </w:r>
          </w:p>
        </w:tc>
        <w:tc>
          <w:tcPr>
            <w:tcW w:w="1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赛事收尾</w:t>
            </w:r>
          </w:p>
        </w:tc>
        <w:tc>
          <w:tcPr>
            <w:tcW w:w="297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按照用户要求进行赛后资料收集整理、相关系统及数据移交、配合项目审计等相关工作</w:t>
            </w:r>
          </w:p>
        </w:tc>
        <w:tc>
          <w:tcPr>
            <w:tcW w:w="369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FF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000000"/>
          <w:sz w:val="24"/>
          <w:szCs w:val="24"/>
        </w:rPr>
        <w:t>。</w:t>
      </w:r>
    </w:p>
    <w:p>
      <w:pPr>
        <w:spacing w:line="276" w:lineRule="auto"/>
        <w:ind w:firstLine="560"/>
        <w:rPr>
          <w:rFonts w:ascii="仿宋" w:hAnsi="仿宋" w:eastAsia="仿宋"/>
          <w:color w:val="FF0000"/>
          <w:sz w:val="24"/>
          <w:szCs w:val="24"/>
        </w:rPr>
      </w:pPr>
      <w:r>
        <w:rPr>
          <w:rFonts w:hint="eastAsia" w:ascii="仿宋" w:hAnsi="仿宋" w:eastAsia="仿宋"/>
          <w:color w:val="FF0000"/>
          <w:sz w:val="24"/>
          <w:szCs w:val="24"/>
        </w:rPr>
        <w:t xml:space="preserve"> </w:t>
      </w:r>
    </w:p>
    <w:bookmarkEnd w:id="33"/>
    <w:p>
      <w:pPr>
        <w:keepNext/>
        <w:keepLines/>
        <w:numPr>
          <w:ilvl w:val="1"/>
          <w:numId w:val="0"/>
        </w:numPr>
        <w:spacing w:line="276" w:lineRule="auto"/>
        <w:ind w:right="-29" w:rightChars="-14"/>
        <w:outlineLvl w:val="1"/>
        <w:rPr>
          <w:rFonts w:ascii="仿宋" w:hAnsi="仿宋" w:eastAsia="仿宋"/>
          <w:b/>
          <w:bCs/>
          <w:sz w:val="32"/>
          <w:szCs w:val="28"/>
        </w:rPr>
      </w:pPr>
      <w:bookmarkStart w:id="34" w:name="_Toc55199070"/>
      <w:r>
        <w:rPr>
          <w:rFonts w:hint="eastAsia" w:ascii="仿宋" w:hAnsi="仿宋" w:eastAsia="仿宋"/>
          <w:b/>
          <w:bCs/>
          <w:sz w:val="32"/>
          <w:szCs w:val="28"/>
        </w:rPr>
        <w:t>1.8付款方式</w:t>
      </w:r>
      <w:bookmarkEnd w:id="34"/>
    </w:p>
    <w:p>
      <w:pPr>
        <w:spacing w:line="276" w:lineRule="auto"/>
        <w:ind w:firstLine="560"/>
        <w:rPr>
          <w:rFonts w:ascii="仿宋" w:hAnsi="仿宋" w:eastAsia="仿宋"/>
          <w:bCs/>
          <w:sz w:val="24"/>
          <w:szCs w:val="24"/>
        </w:rPr>
      </w:pPr>
      <w:r>
        <w:rPr>
          <w:rFonts w:hint="eastAsia" w:ascii="仿宋" w:hAnsi="仿宋" w:eastAsia="仿宋"/>
          <w:bCs/>
          <w:sz w:val="24"/>
          <w:szCs w:val="24"/>
        </w:rPr>
        <w:t>按照合同约定执行。</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bookmarkStart w:id="35" w:name="_Toc55199071"/>
      <w:r>
        <w:rPr>
          <w:rFonts w:hint="eastAsia" w:ascii="仿宋" w:hAnsi="仿宋" w:eastAsia="仿宋"/>
          <w:b/>
          <w:bCs/>
          <w:sz w:val="32"/>
          <w:szCs w:val="28"/>
        </w:rPr>
        <w:t>1.9违约责任</w:t>
      </w:r>
      <w:bookmarkEnd w:id="35"/>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b/>
          <w:bCs/>
          <w:sz w:val="28"/>
          <w:szCs w:val="24"/>
        </w:rPr>
        <w:t xml:space="preserve">   </w:t>
      </w:r>
      <w:r>
        <w:rPr>
          <w:rFonts w:hint="eastAsia" w:ascii="仿宋" w:hAnsi="仿宋" w:eastAsia="仿宋"/>
          <w:sz w:val="24"/>
          <w:szCs w:val="24"/>
        </w:rPr>
        <w:t xml:space="preserve"> 投标企业在本项目中标且与采购人签订合同后：</w:t>
      </w:r>
    </w:p>
    <w:p>
      <w:pPr>
        <w:spacing w:line="276" w:lineRule="auto"/>
        <w:ind w:firstLine="560"/>
        <w:rPr>
          <w:rFonts w:ascii="仿宋" w:hAnsi="仿宋" w:eastAsia="仿宋"/>
          <w:sz w:val="24"/>
          <w:szCs w:val="24"/>
        </w:rPr>
      </w:pPr>
      <w:r>
        <w:rPr>
          <w:rFonts w:hint="eastAsia" w:ascii="仿宋" w:hAnsi="仿宋" w:eastAsia="仿宋"/>
          <w:sz w:val="24"/>
          <w:szCs w:val="24"/>
        </w:rPr>
        <w:t>一、双方应遵守并执行合同中的各项规定，保证合同的正常履行。</w:t>
      </w:r>
    </w:p>
    <w:p>
      <w:pPr>
        <w:spacing w:line="276" w:lineRule="auto"/>
        <w:ind w:firstLine="560"/>
        <w:rPr>
          <w:rFonts w:ascii="仿宋" w:hAnsi="仿宋" w:eastAsia="仿宋"/>
          <w:sz w:val="24"/>
          <w:szCs w:val="24"/>
        </w:rPr>
      </w:pPr>
      <w:r>
        <w:rPr>
          <w:rFonts w:hint="eastAsia" w:ascii="仿宋" w:hAnsi="仿宋" w:eastAsia="仿宋"/>
          <w:sz w:val="24"/>
          <w:szCs w:val="24"/>
        </w:rPr>
        <w:t>二、如因中标企业工作人员在履行职务过程中出现影响采购人正常交易的情况，应当按照合同考核方式执行。由此而导致的采购人对任何第三方的法律责任等，中标人对此均应承担全部的赔偿责任。</w:t>
      </w:r>
    </w:p>
    <w:p>
      <w:pPr>
        <w:spacing w:line="276" w:lineRule="auto"/>
        <w:ind w:firstLine="560"/>
        <w:rPr>
          <w:rFonts w:ascii="仿宋" w:hAnsi="仿宋" w:eastAsia="仿宋"/>
          <w:sz w:val="24"/>
          <w:szCs w:val="24"/>
        </w:rPr>
      </w:pPr>
    </w:p>
    <w:p>
      <w:pPr>
        <w:spacing w:line="276" w:lineRule="auto"/>
        <w:ind w:firstLine="560"/>
        <w:rPr>
          <w:rFonts w:ascii="仿宋" w:hAnsi="仿宋" w:eastAsia="仿宋"/>
          <w:sz w:val="24"/>
          <w:szCs w:val="24"/>
        </w:rPr>
      </w:pPr>
      <w:bookmarkStart w:id="36" w:name="_Toc55199072"/>
    </w:p>
    <w:p>
      <w:pPr>
        <w:keepNext/>
        <w:keepLines/>
        <w:numPr>
          <w:ilvl w:val="1"/>
          <w:numId w:val="0"/>
        </w:numPr>
        <w:spacing w:line="276" w:lineRule="auto"/>
        <w:ind w:right="-29" w:rightChars="-14"/>
        <w:outlineLvl w:val="1"/>
        <w:rPr>
          <w:rFonts w:ascii="仿宋" w:hAnsi="仿宋" w:eastAsia="仿宋"/>
          <w:b/>
          <w:bCs/>
          <w:sz w:val="32"/>
          <w:szCs w:val="28"/>
          <w:u w:val="single"/>
        </w:rPr>
      </w:pPr>
      <w:r>
        <w:rPr>
          <w:rFonts w:ascii="仿宋" w:hAnsi="仿宋" w:eastAsia="仿宋"/>
          <w:b/>
          <w:bCs/>
          <w:sz w:val="32"/>
          <w:szCs w:val="28"/>
        </w:rPr>
        <w:t>1.10</w:t>
      </w:r>
      <w:r>
        <w:rPr>
          <w:rFonts w:ascii="仿宋" w:hAnsi="仿宋" w:eastAsia="仿宋"/>
          <w:bCs/>
          <w:sz w:val="32"/>
          <w:szCs w:val="28"/>
        </w:rPr>
        <w:t xml:space="preserve"> </w:t>
      </w:r>
      <w:r>
        <w:rPr>
          <w:rFonts w:hint="eastAsia" w:ascii="仿宋" w:hAnsi="仿宋" w:eastAsia="仿宋"/>
          <w:bCs/>
          <w:sz w:val="32"/>
          <w:szCs w:val="28"/>
        </w:rPr>
        <w:t>▲</w:t>
      </w:r>
      <w:r>
        <w:rPr>
          <w:rFonts w:hint="eastAsia" w:ascii="仿宋" w:hAnsi="仿宋" w:eastAsia="仿宋"/>
          <w:b/>
          <w:sz w:val="32"/>
          <w:szCs w:val="28"/>
          <w:u w:val="single"/>
        </w:rPr>
        <w:t>投标人须对</w:t>
      </w:r>
      <w:r>
        <w:rPr>
          <w:rFonts w:hint="eastAsia" w:ascii="仿宋" w:hAnsi="仿宋" w:eastAsia="仿宋"/>
          <w:b/>
          <w:sz w:val="32"/>
          <w:szCs w:val="28"/>
          <w:u w:val="single"/>
          <w:lang w:val="en-US" w:eastAsia="zh-CN"/>
        </w:rPr>
        <w:t>以</w:t>
      </w:r>
      <w:r>
        <w:rPr>
          <w:rFonts w:hint="eastAsia" w:ascii="仿宋" w:hAnsi="仿宋" w:eastAsia="仿宋"/>
          <w:b/>
          <w:sz w:val="32"/>
          <w:szCs w:val="28"/>
          <w:u w:val="single"/>
        </w:rPr>
        <w:t>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bookmarkEnd w:id="36"/>
    <w:p>
      <w:pPr>
        <w:spacing w:line="276" w:lineRule="auto"/>
        <w:rPr>
          <w:rFonts w:ascii="宋体" w:hAnsi="宋体"/>
          <w:szCs w:val="24"/>
        </w:rPr>
      </w:pPr>
    </w:p>
    <w:p>
      <w:pPr>
        <w:rPr>
          <w:rFonts w:ascii="仿宋" w:hAnsi="仿宋" w:eastAsia="仿宋"/>
          <w:color w:val="000000"/>
          <w:sz w:val="28"/>
          <w:szCs w:val="28"/>
        </w:rPr>
      </w:pPr>
    </w:p>
    <w:p>
      <w:pPr>
        <w:pStyle w:val="54"/>
        <w:jc w:val="left"/>
        <w:rPr>
          <w:rFonts w:hAnsi="宋体"/>
          <w:color w:val="000000"/>
          <w:sz w:val="36"/>
          <w:szCs w:val="36"/>
        </w:rPr>
      </w:pPr>
      <w:r>
        <w:rPr>
          <w:rFonts w:hint="eastAsia" w:hAnsi="宋体"/>
          <w:b w:val="0"/>
          <w:color w:val="000000"/>
          <w:sz w:val="36"/>
          <w:szCs w:val="36"/>
        </w:rPr>
        <w:t xml:space="preserve">        </w:t>
      </w:r>
      <w:bookmarkStart w:id="37" w:name="_Toc51935131"/>
      <w:r>
        <w:rPr>
          <w:rFonts w:hAnsi="宋体"/>
          <w:color w:val="000000"/>
          <w:sz w:val="36"/>
          <w:szCs w:val="36"/>
        </w:rPr>
        <w:t xml:space="preserve"> </w:t>
      </w:r>
      <w:bookmarkStart w:id="38" w:name="_Toc51935132"/>
      <w:r>
        <w:rPr>
          <w:rFonts w:hint="eastAsia" w:hAnsi="宋体"/>
          <w:color w:val="000000"/>
          <w:sz w:val="36"/>
          <w:szCs w:val="36"/>
        </w:rPr>
        <w:t xml:space="preserve">    </w:t>
      </w:r>
    </w:p>
    <w:p>
      <w:pPr>
        <w:keepNext/>
        <w:keepLines/>
        <w:numPr>
          <w:ilvl w:val="1"/>
          <w:numId w:val="0"/>
        </w:numPr>
        <w:spacing w:line="276" w:lineRule="auto"/>
        <w:ind w:right="-29" w:rightChars="-14"/>
        <w:outlineLvl w:val="1"/>
        <w:rPr>
          <w:rFonts w:ascii="仿宋" w:hAnsi="仿宋" w:eastAsia="仿宋"/>
          <w:b/>
          <w:bCs/>
          <w:color w:val="FF0000"/>
          <w:sz w:val="36"/>
          <w:szCs w:val="24"/>
        </w:rPr>
      </w:pPr>
      <w:r>
        <w:rPr>
          <w:rFonts w:hint="eastAsia" w:ascii="仿宋" w:hAnsi="仿宋" w:eastAsia="仿宋"/>
          <w:b/>
          <w:bCs/>
          <w:color w:val="FF0000"/>
          <w:sz w:val="36"/>
          <w:szCs w:val="24"/>
        </w:rPr>
        <w:t>标项2 需求文档：</w:t>
      </w: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1.1项目概况</w:t>
      </w:r>
    </w:p>
    <w:p>
      <w:pPr>
        <w:spacing w:line="276" w:lineRule="auto"/>
        <w:ind w:firstLine="560"/>
        <w:rPr>
          <w:rFonts w:ascii="仿宋" w:hAnsi="仿宋" w:eastAsia="仿宋"/>
          <w:sz w:val="24"/>
          <w:szCs w:val="24"/>
        </w:rPr>
      </w:pPr>
      <w:r>
        <w:rPr>
          <w:rFonts w:hint="eastAsia" w:ascii="仿宋" w:hAnsi="仿宋" w:eastAsia="仿宋"/>
          <w:sz w:val="24"/>
          <w:szCs w:val="24"/>
        </w:rPr>
        <w:t>世界大学生夏季运动会（以下简称“大运会”）是国际大学生体育联合会主办的世界性综合性运动会，每两年举办一届。2018年12月13日，国际大学生体育联合会（以下简称“国际大体联”）与成都市、中国大学生体育协会共同签署成都2021年第31届世界大学生夏季运动会举办权意向协议，成都成功获得2021年第31届世界大学生夏季运动会举办权。</w:t>
      </w:r>
    </w:p>
    <w:p>
      <w:pPr>
        <w:spacing w:line="276" w:lineRule="auto"/>
        <w:ind w:firstLine="560"/>
        <w:rPr>
          <w:rFonts w:ascii="仿宋" w:hAnsi="仿宋" w:eastAsia="仿宋"/>
          <w:sz w:val="24"/>
          <w:szCs w:val="24"/>
        </w:rPr>
      </w:pPr>
      <w:r>
        <w:rPr>
          <w:rFonts w:hint="eastAsia" w:ascii="仿宋" w:hAnsi="仿宋" w:eastAsia="仿宋"/>
          <w:sz w:val="24"/>
          <w:szCs w:val="24"/>
        </w:rPr>
        <w:t>第31届世界大学生夏季运动会在比赛项目设置上，确定了共18个正式比赛项目，其中包括体操、游泳、羽毛球、田径、击剑、乒乓球、篮球、排球、柔道、射箭、水球、跆拳道、跳水、网球、艺术体操15个必选项目和武术、赛艇、射击3个自选项目。</w:t>
      </w:r>
    </w:p>
    <w:p>
      <w:pPr>
        <w:spacing w:line="276" w:lineRule="auto"/>
        <w:ind w:firstLine="560"/>
        <w:rPr>
          <w:rFonts w:ascii="仿宋" w:hAnsi="仿宋" w:eastAsia="仿宋"/>
          <w:sz w:val="24"/>
          <w:szCs w:val="24"/>
        </w:rPr>
      </w:pPr>
      <w:r>
        <w:rPr>
          <w:rFonts w:hint="eastAsia" w:ascii="仿宋" w:hAnsi="仿宋" w:eastAsia="仿宋"/>
          <w:sz w:val="24"/>
          <w:szCs w:val="24"/>
        </w:rPr>
        <w:t>“数据管理系统服务项目”是为了更好地服务大运会注册管理工作，所注册数据管理系统作为国际大体联在线认证系统的辅助，与国际大体联的在线认证系统对接，实现赛会注册信息的人员数据信息管理与应急客户群体信息采集（通过离线电子表方式）等工作。</w:t>
      </w:r>
    </w:p>
    <w:p>
      <w:pPr>
        <w:spacing w:line="276" w:lineRule="auto"/>
        <w:ind w:firstLine="560"/>
        <w:rPr>
          <w:rFonts w:ascii="仿宋" w:hAnsi="仿宋" w:eastAsia="仿宋"/>
          <w:sz w:val="24"/>
          <w:szCs w:val="24"/>
        </w:rPr>
      </w:pPr>
      <w:r>
        <w:rPr>
          <w:rFonts w:hint="eastAsia" w:ascii="仿宋" w:hAnsi="仿宋" w:eastAsia="仿宋"/>
          <w:sz w:val="24"/>
          <w:szCs w:val="24"/>
        </w:rPr>
        <w:t>本项目以购买服务方式招标，合同履行期限从合同生效之日起至赛事收尾验收审计结束。</w:t>
      </w:r>
    </w:p>
    <w:p>
      <w:pPr>
        <w:spacing w:line="276" w:lineRule="auto"/>
        <w:ind w:firstLine="560"/>
        <w:rPr>
          <w:rFonts w:ascii="仿宋" w:hAnsi="仿宋" w:eastAsia="仿宋"/>
          <w:sz w:val="28"/>
          <w:szCs w:val="28"/>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 xml:space="preserve">1.2服务范围 </w:t>
      </w:r>
    </w:p>
    <w:p>
      <w:pPr>
        <w:spacing w:line="276" w:lineRule="auto"/>
        <w:ind w:firstLine="560"/>
        <w:rPr>
          <w:rFonts w:ascii="仿宋" w:hAnsi="仿宋" w:eastAsia="仿宋"/>
          <w:sz w:val="24"/>
          <w:szCs w:val="24"/>
        </w:rPr>
      </w:pPr>
      <w:r>
        <w:rPr>
          <w:rFonts w:hint="eastAsia" w:ascii="仿宋" w:hAnsi="仿宋" w:eastAsia="仿宋"/>
          <w:sz w:val="24"/>
          <w:szCs w:val="24"/>
        </w:rPr>
        <w:t>本项目的服务内容包括：系统对接、应急客户群体信息采集（离线注册采集表）、注册数据管理、基础数据管理、数据统计等模块，具体如下所述：</w:t>
      </w:r>
    </w:p>
    <w:p>
      <w:pPr>
        <w:spacing w:line="276" w:lineRule="auto"/>
        <w:ind w:firstLine="560"/>
        <w:rPr>
          <w:rFonts w:ascii="仿宋" w:hAnsi="仿宋" w:eastAsia="仿宋"/>
          <w:sz w:val="24"/>
          <w:szCs w:val="24"/>
        </w:rPr>
      </w:pPr>
      <w:r>
        <w:rPr>
          <w:rFonts w:hint="eastAsia" w:ascii="仿宋" w:hAnsi="仿宋" w:eastAsia="仿宋"/>
          <w:sz w:val="24"/>
          <w:szCs w:val="24"/>
        </w:rPr>
        <w:t>数据管理系统：本届大运会将使用国际大体联提供的数据管理系统（即在线认证系统（OAS系统））。为了更好地服务大运会注册管理工作，所建设数据管理系统作为国际大体联在线认证系统的辅助，与国际大体联的在线认证系统对接，实现赛会注册信息的人员数据信息管理与应急客户群体信息采集（通过离线电子表方式）等。</w:t>
      </w:r>
    </w:p>
    <w:p>
      <w:pPr>
        <w:spacing w:line="276" w:lineRule="auto"/>
        <w:ind w:firstLine="560"/>
        <w:rPr>
          <w:rFonts w:ascii="仿宋" w:hAnsi="仿宋" w:eastAsia="仿宋"/>
          <w:sz w:val="28"/>
          <w:szCs w:val="24"/>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1.3系统服务要求</w:t>
      </w:r>
    </w:p>
    <w:p>
      <w:pPr>
        <w:spacing w:line="276" w:lineRule="auto"/>
        <w:ind w:firstLine="560"/>
        <w:rPr>
          <w:rFonts w:ascii="仿宋" w:hAnsi="仿宋" w:eastAsia="仿宋"/>
          <w:b/>
          <w:sz w:val="24"/>
          <w:szCs w:val="24"/>
        </w:rPr>
      </w:pPr>
      <w:r>
        <w:rPr>
          <w:rFonts w:hint="eastAsia" w:ascii="仿宋" w:hAnsi="仿宋" w:eastAsia="仿宋"/>
          <w:b/>
          <w:sz w:val="24"/>
          <w:szCs w:val="24"/>
          <w:u w:val="single"/>
        </w:rPr>
        <w:t>▲中标人所提供的赛事成绩系统服务需满足国际大体联、国际（国内）单项体育联合协会的要求</w:t>
      </w:r>
      <w:r>
        <w:rPr>
          <w:rFonts w:hint="eastAsia" w:ascii="仿宋" w:hAnsi="仿宋" w:eastAsia="仿宋" w:cs="宋体"/>
          <w:kern w:val="0"/>
          <w:sz w:val="24"/>
          <w:szCs w:val="24"/>
        </w:rPr>
        <w:t>▲</w:t>
      </w:r>
      <w:r>
        <w:rPr>
          <w:rFonts w:hint="eastAsia" w:ascii="仿宋" w:hAnsi="仿宋" w:eastAsia="仿宋"/>
          <w:b/>
          <w:sz w:val="24"/>
          <w:szCs w:val="24"/>
        </w:rPr>
        <w:t>。</w:t>
      </w:r>
    </w:p>
    <w:p>
      <w:pPr>
        <w:spacing w:line="276" w:lineRule="auto"/>
        <w:ind w:firstLine="560"/>
        <w:rPr>
          <w:rFonts w:ascii="仿宋" w:hAnsi="仿宋" w:eastAsia="仿宋"/>
          <w:b/>
          <w:sz w:val="24"/>
          <w:szCs w:val="24"/>
        </w:rPr>
      </w:pPr>
    </w:p>
    <w:p>
      <w:pPr>
        <w:keepNext/>
        <w:keepLines/>
        <w:numPr>
          <w:ilvl w:val="0"/>
          <w:numId w:val="33"/>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数据管理系统</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1、功能描述</w:t>
      </w:r>
    </w:p>
    <w:p>
      <w:pPr>
        <w:spacing w:line="276" w:lineRule="auto"/>
        <w:ind w:firstLine="560"/>
        <w:rPr>
          <w:rFonts w:ascii="仿宋" w:hAnsi="仿宋" w:eastAsia="仿宋"/>
          <w:sz w:val="24"/>
          <w:szCs w:val="24"/>
        </w:rPr>
      </w:pPr>
      <w:r>
        <w:rPr>
          <w:rFonts w:hint="eastAsia" w:ascii="仿宋" w:hAnsi="仿宋" w:eastAsia="仿宋"/>
          <w:sz w:val="24"/>
          <w:szCs w:val="24"/>
        </w:rPr>
        <w:t>本届大运会将使用国际大体联提供的数据管理系统（即在线认证系统（OAS系统））。为了更好地服务大运会注册管理工作，所建设数据管理系统作为国际大体联在线认证系统的辅助，与国际大体联的在线认证系统对接，实现赛会注册信息的人员数据信息管理与应急客户群体信息采集（通过离线电子表方式）等。</w:t>
      </w:r>
    </w:p>
    <w:p>
      <w:pPr>
        <w:spacing w:line="276" w:lineRule="auto"/>
        <w:ind w:firstLine="560"/>
        <w:rPr>
          <w:rFonts w:ascii="仿宋" w:hAnsi="仿宋" w:eastAsia="仿宋"/>
          <w:sz w:val="24"/>
          <w:szCs w:val="24"/>
        </w:rPr>
      </w:pPr>
      <w:r>
        <w:rPr>
          <w:rFonts w:hint="eastAsia" w:ascii="仿宋" w:hAnsi="仿宋" w:eastAsia="仿宋"/>
          <w:sz w:val="24"/>
          <w:szCs w:val="24"/>
        </w:rPr>
        <w:t>数据管理系统主要分为系统对接、应急客户群体信息采集（离线注册采集表）、注册数据管理、基础数据管理、数据统计等模块。</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2、服务内容</w:t>
      </w:r>
    </w:p>
    <w:p>
      <w:pPr>
        <w:spacing w:line="276" w:lineRule="auto"/>
        <w:ind w:firstLine="560"/>
        <w:rPr>
          <w:rFonts w:ascii="仿宋" w:hAnsi="仿宋" w:eastAsia="仿宋"/>
          <w:b/>
          <w:sz w:val="24"/>
          <w:szCs w:val="24"/>
        </w:rPr>
      </w:pPr>
      <w:r>
        <w:rPr>
          <w:rFonts w:hint="eastAsia" w:ascii="仿宋" w:hAnsi="仿宋" w:eastAsia="仿宋"/>
          <w:b/>
          <w:sz w:val="24"/>
          <w:szCs w:val="24"/>
        </w:rPr>
        <w:t>（一）对接系统及接口情况：</w:t>
      </w:r>
    </w:p>
    <w:p>
      <w:pPr>
        <w:spacing w:line="276" w:lineRule="auto"/>
        <w:ind w:firstLine="560"/>
        <w:rPr>
          <w:rFonts w:ascii="仿宋" w:hAnsi="仿宋" w:eastAsia="仿宋"/>
          <w:sz w:val="24"/>
          <w:szCs w:val="24"/>
        </w:rPr>
      </w:pPr>
      <w:r>
        <w:rPr>
          <w:rFonts w:hint="eastAsia" w:ascii="仿宋" w:hAnsi="仿宋" w:eastAsia="仿宋"/>
          <w:sz w:val="24"/>
          <w:szCs w:val="24"/>
        </w:rPr>
        <w:t>1．与国际大体联OAS系统的对接</w:t>
      </w:r>
    </w:p>
    <w:p>
      <w:pPr>
        <w:spacing w:line="276" w:lineRule="auto"/>
        <w:ind w:firstLine="560"/>
        <w:rPr>
          <w:rFonts w:ascii="仿宋" w:hAnsi="仿宋" w:eastAsia="仿宋"/>
          <w:sz w:val="24"/>
          <w:szCs w:val="24"/>
        </w:rPr>
      </w:pPr>
      <w:r>
        <w:rPr>
          <w:rFonts w:hint="eastAsia" w:ascii="仿宋" w:hAnsi="仿宋" w:eastAsia="仿宋"/>
          <w:sz w:val="24"/>
          <w:szCs w:val="24"/>
        </w:rPr>
        <w:t>根据赛事需要，数据管理系统需从大体联在线认证系统（OAS系统）获取运动员、教练员等相关注册信息。</w:t>
      </w:r>
    </w:p>
    <w:p>
      <w:pPr>
        <w:spacing w:line="276" w:lineRule="auto"/>
        <w:ind w:firstLine="560"/>
        <w:rPr>
          <w:rFonts w:ascii="仿宋" w:hAnsi="仿宋" w:eastAsia="仿宋"/>
          <w:sz w:val="24"/>
          <w:szCs w:val="24"/>
        </w:rPr>
      </w:pPr>
      <w:r>
        <w:rPr>
          <w:rFonts w:hint="eastAsia" w:ascii="仿宋" w:hAnsi="仿宋" w:eastAsia="仿宋"/>
          <w:sz w:val="24"/>
          <w:szCs w:val="24"/>
        </w:rPr>
        <w:t>2．数据管理系统与证件查验系统对接：</w:t>
      </w:r>
    </w:p>
    <w:p>
      <w:pPr>
        <w:spacing w:line="276" w:lineRule="auto"/>
        <w:ind w:firstLine="560"/>
        <w:rPr>
          <w:rFonts w:ascii="仿宋" w:hAnsi="仿宋" w:eastAsia="仿宋"/>
          <w:sz w:val="24"/>
          <w:szCs w:val="24"/>
        </w:rPr>
      </w:pPr>
      <w:r>
        <w:rPr>
          <w:rFonts w:hint="eastAsia" w:ascii="仿宋" w:hAnsi="仿宋" w:eastAsia="仿宋"/>
          <w:sz w:val="24"/>
          <w:szCs w:val="24"/>
        </w:rPr>
        <w:t>数据管理系统以单向向证件查验系统发送各种类型数据为主。所以与竞赛报名/证件查验系统数据对接方式建议通过实时接口对接的方式。竞赛报名/证件查验系统提供对接通信接口的Web Service，数据管理系统在发生数据变更时实时调用接口，将更新数据发送到竞赛报名/证件查验系统中。</w:t>
      </w:r>
    </w:p>
    <w:p>
      <w:pPr>
        <w:spacing w:line="276" w:lineRule="auto"/>
        <w:ind w:firstLine="560"/>
        <w:rPr>
          <w:rFonts w:ascii="仿宋" w:hAnsi="仿宋" w:eastAsia="仿宋"/>
          <w:sz w:val="24"/>
          <w:szCs w:val="24"/>
        </w:rPr>
      </w:pPr>
      <w:r>
        <w:rPr>
          <w:rFonts w:hint="eastAsia" w:ascii="仿宋" w:hAnsi="仿宋" w:eastAsia="仿宋"/>
          <w:sz w:val="24"/>
          <w:szCs w:val="24"/>
        </w:rPr>
        <w:t>3．与抵离/运动员村/成绩/信息发布等系统的对接：</w:t>
      </w:r>
    </w:p>
    <w:p>
      <w:pPr>
        <w:spacing w:line="276" w:lineRule="auto"/>
        <w:ind w:firstLine="560"/>
        <w:rPr>
          <w:rFonts w:ascii="仿宋" w:hAnsi="仿宋" w:eastAsia="仿宋"/>
          <w:sz w:val="24"/>
          <w:szCs w:val="24"/>
        </w:rPr>
      </w:pPr>
      <w:r>
        <w:rPr>
          <w:rFonts w:hint="eastAsia" w:ascii="仿宋" w:hAnsi="仿宋" w:eastAsia="仿宋"/>
          <w:sz w:val="24"/>
          <w:szCs w:val="24"/>
        </w:rPr>
        <w:t>抵离管理系统主要负责贵宾、官员、代表团等接待事项；运动员村管理系统负责代表团、大运村工作人员、餐厅等各个运动员事项的管理；成绩系统用于现场成绩的登记和名次的输出，需要运动员、教练等基本信息；信息发布是用于展示运动会赛程、赛果、运动员等信息的系统。这几个系统在对接数据上主要为数据管理系统单向发送相关数据，并且需要提交的时间节点主要在赛事开幕前20天、开幕前10天以及开幕前2天等几个主要的时间节点，在数据实时要求上相对制证管理系统低。</w:t>
      </w:r>
    </w:p>
    <w:p>
      <w:pPr>
        <w:spacing w:line="276" w:lineRule="auto"/>
        <w:ind w:firstLine="56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．接口对接方式</w:t>
      </w:r>
    </w:p>
    <w:p>
      <w:pPr>
        <w:spacing w:line="276" w:lineRule="auto"/>
        <w:ind w:firstLine="560"/>
        <w:rPr>
          <w:rFonts w:ascii="仿宋" w:hAnsi="仿宋" w:eastAsia="仿宋"/>
          <w:sz w:val="24"/>
          <w:szCs w:val="24"/>
        </w:rPr>
      </w:pPr>
      <w:r>
        <w:rPr>
          <w:rFonts w:hint="eastAsia" w:ascii="仿宋" w:hAnsi="仿宋" w:eastAsia="仿宋"/>
          <w:sz w:val="24"/>
          <w:szCs w:val="24"/>
        </w:rPr>
        <w:t>接口服务主要有三种方式：</w:t>
      </w:r>
    </w:p>
    <w:p>
      <w:pPr>
        <w:spacing w:line="276" w:lineRule="auto"/>
        <w:ind w:firstLine="560"/>
        <w:rPr>
          <w:rFonts w:ascii="仿宋" w:hAnsi="仿宋" w:eastAsia="仿宋"/>
          <w:sz w:val="24"/>
          <w:szCs w:val="24"/>
        </w:rPr>
      </w:pPr>
      <w:r>
        <w:rPr>
          <w:rFonts w:hint="eastAsia" w:ascii="仿宋" w:hAnsi="仿宋" w:eastAsia="仿宋"/>
          <w:sz w:val="24"/>
          <w:szCs w:val="24"/>
        </w:rPr>
        <w:t>一是通过制定通讯接口协议，通过Web Service进行实时对接；</w:t>
      </w:r>
    </w:p>
    <w:p>
      <w:pPr>
        <w:spacing w:line="276" w:lineRule="auto"/>
        <w:ind w:firstLine="560"/>
        <w:rPr>
          <w:rFonts w:ascii="仿宋" w:hAnsi="仿宋" w:eastAsia="仿宋"/>
          <w:sz w:val="24"/>
          <w:szCs w:val="24"/>
        </w:rPr>
      </w:pPr>
      <w:r>
        <w:rPr>
          <w:rFonts w:hint="eastAsia" w:ascii="仿宋" w:hAnsi="仿宋" w:eastAsia="仿宋"/>
          <w:sz w:val="24"/>
          <w:szCs w:val="24"/>
        </w:rPr>
        <w:t>二是通过系统导出注册数据ZIP包；</w:t>
      </w:r>
    </w:p>
    <w:p>
      <w:pPr>
        <w:spacing w:line="276" w:lineRule="auto"/>
        <w:ind w:firstLine="560"/>
        <w:rPr>
          <w:rFonts w:ascii="仿宋" w:hAnsi="仿宋" w:eastAsia="仿宋"/>
          <w:sz w:val="24"/>
          <w:szCs w:val="24"/>
        </w:rPr>
      </w:pPr>
      <w:r>
        <w:rPr>
          <w:rFonts w:hint="eastAsia" w:ascii="仿宋" w:hAnsi="仿宋" w:eastAsia="仿宋"/>
          <w:sz w:val="24"/>
          <w:szCs w:val="24"/>
        </w:rPr>
        <w:t>三是通过数据统计报表输出电子档或打印纸制档；</w:t>
      </w:r>
    </w:p>
    <w:p>
      <w:pPr>
        <w:spacing w:line="276" w:lineRule="auto"/>
        <w:ind w:firstLine="560"/>
        <w:rPr>
          <w:rFonts w:ascii="仿宋" w:hAnsi="仿宋" w:eastAsia="仿宋"/>
          <w:b/>
          <w:sz w:val="24"/>
          <w:szCs w:val="24"/>
        </w:rPr>
      </w:pPr>
      <w:r>
        <w:rPr>
          <w:rFonts w:hint="eastAsia" w:ascii="仿宋" w:hAnsi="仿宋" w:eastAsia="仿宋"/>
          <w:b/>
          <w:sz w:val="24"/>
          <w:szCs w:val="24"/>
        </w:rPr>
        <w:t>（二）数据管理系统模块</w:t>
      </w:r>
    </w:p>
    <w:p>
      <w:pPr>
        <w:spacing w:line="276" w:lineRule="auto"/>
        <w:ind w:firstLine="560"/>
        <w:rPr>
          <w:rFonts w:ascii="仿宋" w:hAnsi="仿宋" w:eastAsia="仿宋"/>
          <w:sz w:val="24"/>
          <w:szCs w:val="24"/>
        </w:rPr>
      </w:pPr>
      <w:r>
        <w:rPr>
          <w:rFonts w:hint="eastAsia" w:ascii="仿宋" w:hAnsi="仿宋" w:eastAsia="仿宋"/>
          <w:sz w:val="24"/>
          <w:szCs w:val="24"/>
        </w:rPr>
        <w:t>1.应急客户群体信息采集</w:t>
      </w:r>
    </w:p>
    <w:p>
      <w:pPr>
        <w:spacing w:line="276" w:lineRule="auto"/>
        <w:ind w:firstLine="560"/>
        <w:rPr>
          <w:rFonts w:ascii="仿宋" w:hAnsi="仿宋" w:eastAsia="仿宋"/>
          <w:sz w:val="24"/>
          <w:szCs w:val="24"/>
        </w:rPr>
      </w:pPr>
      <w:r>
        <w:rPr>
          <w:rFonts w:hint="eastAsia" w:ascii="仿宋" w:hAnsi="仿宋" w:eastAsia="仿宋"/>
          <w:sz w:val="24"/>
          <w:szCs w:val="24"/>
        </w:rPr>
        <w:t>应急客户群体信息采集（离线注册采集表）为各负责单位提供线下离线填写注册申请表的方式，离线注册申请表也有相应的字段合法性、字段必填的验证，采用可填写的PDF电子表格。</w:t>
      </w:r>
    </w:p>
    <w:p>
      <w:pPr>
        <w:spacing w:line="276" w:lineRule="auto"/>
        <w:ind w:firstLine="560"/>
        <w:rPr>
          <w:rFonts w:ascii="仿宋" w:hAnsi="仿宋" w:eastAsia="仿宋"/>
          <w:sz w:val="24"/>
          <w:szCs w:val="24"/>
        </w:rPr>
      </w:pPr>
      <w:r>
        <w:rPr>
          <w:rFonts w:hint="eastAsia" w:ascii="仿宋" w:hAnsi="仿宋" w:eastAsia="仿宋"/>
          <w:sz w:val="24"/>
          <w:szCs w:val="24"/>
        </w:rPr>
        <w:t>但为了用户可以在多次进行填写数据，所以用户在保存时，会进行检查并弹出相应的提醒，允许保存和关闭。</w:t>
      </w:r>
    </w:p>
    <w:p>
      <w:pPr>
        <w:spacing w:line="276" w:lineRule="auto"/>
        <w:ind w:firstLine="560"/>
        <w:rPr>
          <w:rFonts w:ascii="仿宋" w:hAnsi="仿宋" w:eastAsia="仿宋"/>
          <w:sz w:val="24"/>
          <w:szCs w:val="24"/>
        </w:rPr>
      </w:pPr>
      <w:r>
        <w:rPr>
          <w:rFonts w:hint="eastAsia" w:ascii="仿宋" w:hAnsi="仿宋" w:eastAsia="仿宋"/>
          <w:sz w:val="24"/>
          <w:szCs w:val="24"/>
        </w:rPr>
        <w:t>2.注册数据管理</w:t>
      </w:r>
    </w:p>
    <w:p>
      <w:pPr>
        <w:spacing w:line="276" w:lineRule="auto"/>
        <w:ind w:firstLine="560"/>
        <w:rPr>
          <w:rFonts w:ascii="仿宋" w:hAnsi="仿宋" w:eastAsia="仿宋"/>
          <w:sz w:val="24"/>
          <w:szCs w:val="24"/>
        </w:rPr>
      </w:pPr>
      <w:r>
        <w:rPr>
          <w:rFonts w:hint="eastAsia" w:ascii="仿宋" w:hAnsi="仿宋" w:eastAsia="仿宋"/>
          <w:sz w:val="24"/>
          <w:szCs w:val="24"/>
        </w:rPr>
        <w:t>（1）离线注册采集表导入</w:t>
      </w:r>
    </w:p>
    <w:p>
      <w:pPr>
        <w:spacing w:line="276" w:lineRule="auto"/>
        <w:ind w:firstLine="560"/>
        <w:rPr>
          <w:rFonts w:ascii="仿宋" w:hAnsi="仿宋" w:eastAsia="仿宋"/>
          <w:sz w:val="24"/>
          <w:szCs w:val="24"/>
        </w:rPr>
      </w:pPr>
      <w:r>
        <w:rPr>
          <w:rFonts w:hint="eastAsia" w:ascii="仿宋" w:hAnsi="仿宋" w:eastAsia="仿宋"/>
          <w:sz w:val="24"/>
          <w:szCs w:val="24"/>
        </w:rPr>
        <w:t>支持离线注册采集表进行批量导入，导入时需要有日志记录，包含导入状态（如：成功、失败）、导入失败的原因等；</w:t>
      </w:r>
    </w:p>
    <w:p>
      <w:pPr>
        <w:spacing w:line="276" w:lineRule="auto"/>
        <w:ind w:firstLine="560"/>
        <w:rPr>
          <w:rFonts w:ascii="仿宋" w:hAnsi="仿宋" w:eastAsia="仿宋"/>
          <w:sz w:val="24"/>
          <w:szCs w:val="24"/>
        </w:rPr>
      </w:pPr>
      <w:r>
        <w:rPr>
          <w:rFonts w:hint="eastAsia" w:ascii="仿宋" w:hAnsi="仿宋" w:eastAsia="仿宋"/>
          <w:sz w:val="24"/>
          <w:szCs w:val="24"/>
        </w:rPr>
        <w:t>（2）注册信息维护</w:t>
      </w:r>
    </w:p>
    <w:p>
      <w:pPr>
        <w:spacing w:line="276" w:lineRule="auto"/>
        <w:ind w:firstLine="560"/>
        <w:rPr>
          <w:rFonts w:ascii="仿宋" w:hAnsi="仿宋" w:eastAsia="仿宋"/>
          <w:sz w:val="24"/>
          <w:szCs w:val="24"/>
        </w:rPr>
      </w:pPr>
      <w:r>
        <w:rPr>
          <w:rFonts w:hint="eastAsia" w:ascii="仿宋" w:hAnsi="仿宋" w:eastAsia="仿宋"/>
          <w:sz w:val="24"/>
          <w:szCs w:val="24"/>
        </w:rPr>
        <w:t>注册信息维护以列表的方式展示所有在库注册人员数据，可在注册信息管理中，查看注册数据所处状态，也可手动修对注册信息进行调整，包含注册人员基本信息，权限信息等；</w:t>
      </w:r>
    </w:p>
    <w:p>
      <w:pPr>
        <w:spacing w:line="276" w:lineRule="auto"/>
        <w:ind w:firstLine="560"/>
        <w:rPr>
          <w:rFonts w:ascii="仿宋" w:hAnsi="仿宋" w:eastAsia="仿宋"/>
          <w:sz w:val="24"/>
          <w:szCs w:val="24"/>
        </w:rPr>
      </w:pPr>
      <w:r>
        <w:rPr>
          <w:rFonts w:hint="eastAsia" w:ascii="仿宋" w:hAnsi="仿宋" w:eastAsia="仿宋"/>
          <w:sz w:val="24"/>
          <w:szCs w:val="24"/>
        </w:rPr>
        <w:t>（3）数据批次管理</w:t>
      </w:r>
    </w:p>
    <w:p>
      <w:pPr>
        <w:spacing w:line="276" w:lineRule="auto"/>
        <w:ind w:firstLine="560"/>
        <w:rPr>
          <w:rFonts w:ascii="仿宋" w:hAnsi="仿宋" w:eastAsia="仿宋"/>
          <w:sz w:val="24"/>
          <w:szCs w:val="24"/>
        </w:rPr>
      </w:pPr>
      <w:r>
        <w:rPr>
          <w:rFonts w:hint="eastAsia" w:ascii="仿宋" w:hAnsi="仿宋" w:eastAsia="仿宋"/>
          <w:sz w:val="24"/>
          <w:szCs w:val="24"/>
        </w:rPr>
        <w:t>数据批次管理是数据管理系统和制证系统数据交互的起点，同时也是管理注册卡的核心模块，从注册数据的传输，到注册卡的制作。</w:t>
      </w:r>
    </w:p>
    <w:p>
      <w:pPr>
        <w:spacing w:line="276" w:lineRule="auto"/>
        <w:ind w:firstLine="560"/>
        <w:rPr>
          <w:rFonts w:ascii="仿宋" w:hAnsi="仿宋" w:eastAsia="仿宋"/>
          <w:sz w:val="24"/>
          <w:szCs w:val="24"/>
        </w:rPr>
      </w:pPr>
      <w:r>
        <w:rPr>
          <w:rFonts w:hint="eastAsia" w:ascii="仿宋" w:hAnsi="仿宋" w:eastAsia="仿宋"/>
          <w:sz w:val="24"/>
          <w:szCs w:val="24"/>
        </w:rPr>
        <w:t>数据批次可根据不同的组合条件按批次号生成数据包，数据包通过接口实时传送或线下方式给制证系统，制证系统根据数据包的批次进行注册卡制作。</w:t>
      </w:r>
    </w:p>
    <w:p>
      <w:pPr>
        <w:spacing w:line="276" w:lineRule="auto"/>
        <w:ind w:firstLine="560"/>
        <w:rPr>
          <w:rFonts w:ascii="仿宋" w:hAnsi="仿宋" w:eastAsia="仿宋"/>
          <w:sz w:val="24"/>
          <w:szCs w:val="24"/>
        </w:rPr>
      </w:pPr>
      <w:r>
        <w:rPr>
          <w:rFonts w:hint="eastAsia" w:ascii="仿宋" w:hAnsi="仿宋" w:eastAsia="仿宋"/>
          <w:sz w:val="24"/>
          <w:szCs w:val="24"/>
        </w:rPr>
        <w:t>根据负责单位、注册类别、比赛项目、背审结果等条件生成数据包，同时生成对应数据包的领证凭证，数据包注册信息汇总表和头像信息。</w:t>
      </w:r>
    </w:p>
    <w:p>
      <w:pPr>
        <w:spacing w:line="276" w:lineRule="auto"/>
        <w:ind w:firstLine="560"/>
        <w:rPr>
          <w:rFonts w:ascii="仿宋" w:hAnsi="仿宋" w:eastAsia="仿宋"/>
          <w:sz w:val="24"/>
          <w:szCs w:val="24"/>
        </w:rPr>
      </w:pPr>
      <w:r>
        <w:rPr>
          <w:rFonts w:hint="eastAsia" w:ascii="仿宋" w:hAnsi="仿宋" w:eastAsia="仿宋"/>
          <w:sz w:val="24"/>
          <w:szCs w:val="24"/>
        </w:rPr>
        <w:t>（4）注册状态报告</w:t>
      </w:r>
    </w:p>
    <w:p>
      <w:pPr>
        <w:spacing w:line="276" w:lineRule="auto"/>
        <w:ind w:firstLine="560"/>
        <w:rPr>
          <w:rFonts w:ascii="仿宋" w:hAnsi="仿宋" w:eastAsia="仿宋"/>
          <w:sz w:val="24"/>
          <w:szCs w:val="24"/>
        </w:rPr>
      </w:pPr>
      <w:r>
        <w:rPr>
          <w:rFonts w:hint="eastAsia" w:ascii="仿宋" w:hAnsi="仿宋" w:eastAsia="仿宋"/>
          <w:sz w:val="24"/>
          <w:szCs w:val="24"/>
        </w:rPr>
        <w:t>注册状态报告主要针对负责单位生成注册信息的《注册状态报告》，报告内容包含负责单位、姓名、性别、出生日期、证件类型、证件号、岗位、场馆权限、通行权限信息，系统支持下载PDF格式注册状态报告，或在线打印报告。</w:t>
      </w:r>
    </w:p>
    <w:p>
      <w:pPr>
        <w:spacing w:line="276" w:lineRule="auto"/>
        <w:ind w:firstLine="560"/>
        <w:rPr>
          <w:rFonts w:ascii="仿宋" w:hAnsi="仿宋" w:eastAsia="仿宋"/>
          <w:b/>
          <w:sz w:val="24"/>
          <w:szCs w:val="24"/>
        </w:rPr>
      </w:pPr>
      <w:r>
        <w:rPr>
          <w:rFonts w:hint="eastAsia" w:ascii="仿宋" w:hAnsi="仿宋" w:eastAsia="仿宋"/>
          <w:b/>
          <w:sz w:val="24"/>
          <w:szCs w:val="24"/>
        </w:rPr>
        <w:t>（三）基础数据管理</w:t>
      </w:r>
    </w:p>
    <w:p>
      <w:pPr>
        <w:spacing w:line="276" w:lineRule="auto"/>
        <w:ind w:firstLine="560"/>
        <w:rPr>
          <w:rFonts w:ascii="仿宋" w:hAnsi="仿宋" w:eastAsia="仿宋"/>
          <w:sz w:val="24"/>
          <w:szCs w:val="24"/>
        </w:rPr>
      </w:pPr>
      <w:r>
        <w:rPr>
          <w:rFonts w:hint="eastAsia" w:ascii="仿宋" w:hAnsi="仿宋" w:eastAsia="仿宋"/>
          <w:sz w:val="24"/>
          <w:szCs w:val="24"/>
        </w:rPr>
        <w:t>基础数据管理是数据管理系统对所有基础性的数据进行统一的管理与配置，是所有注册信息的一个基础。包括单位管理、场馆管理、证卡管理、竞赛信息管理、系统管理等。</w:t>
      </w:r>
    </w:p>
    <w:p>
      <w:pPr>
        <w:tabs>
          <w:tab w:val="left" w:pos="2640"/>
        </w:tabs>
        <w:spacing w:line="276" w:lineRule="auto"/>
        <w:ind w:firstLine="560"/>
        <w:rPr>
          <w:rFonts w:ascii="仿宋" w:hAnsi="仿宋" w:eastAsia="仿宋"/>
          <w:b/>
          <w:sz w:val="24"/>
          <w:szCs w:val="24"/>
        </w:rPr>
      </w:pPr>
      <w:r>
        <w:rPr>
          <w:rFonts w:hint="eastAsia" w:ascii="仿宋" w:hAnsi="仿宋" w:eastAsia="仿宋"/>
          <w:b/>
          <w:sz w:val="24"/>
          <w:szCs w:val="24"/>
        </w:rPr>
        <w:t>（四）数据统计</w:t>
      </w:r>
      <w:r>
        <w:rPr>
          <w:rFonts w:ascii="仿宋" w:hAnsi="仿宋" w:eastAsia="仿宋"/>
          <w:b/>
          <w:sz w:val="24"/>
          <w:szCs w:val="24"/>
        </w:rPr>
        <w:tab/>
      </w:r>
    </w:p>
    <w:p>
      <w:pPr>
        <w:spacing w:line="276" w:lineRule="auto"/>
        <w:ind w:firstLine="560"/>
        <w:rPr>
          <w:rFonts w:ascii="仿宋" w:hAnsi="仿宋" w:eastAsia="仿宋"/>
          <w:sz w:val="24"/>
          <w:szCs w:val="24"/>
        </w:rPr>
      </w:pPr>
      <w:r>
        <w:rPr>
          <w:rFonts w:hint="eastAsia" w:ascii="仿宋" w:hAnsi="仿宋" w:eastAsia="仿宋"/>
          <w:sz w:val="24"/>
          <w:szCs w:val="24"/>
        </w:rPr>
        <w:t>数据统计支持按不同的维度，以报表或图形化方式统计注册数据，以便随时了解注册数据及进度。包括按注册类别统、运动项目、岗位、参赛单位（代表团）等方式。</w:t>
      </w:r>
    </w:p>
    <w:p>
      <w:pPr>
        <w:keepNext/>
        <w:keepLines/>
        <w:spacing w:before="280" w:after="290" w:line="276" w:lineRule="auto"/>
        <w:outlineLvl w:val="4"/>
        <w:rPr>
          <w:rFonts w:ascii="仿宋" w:hAnsi="仿宋" w:eastAsia="仿宋"/>
          <w:b/>
          <w:bCs/>
          <w:sz w:val="24"/>
          <w:szCs w:val="24"/>
        </w:rPr>
      </w:pPr>
      <w:r>
        <w:rPr>
          <w:rFonts w:hint="eastAsia" w:ascii="仿宋" w:hAnsi="仿宋" w:eastAsia="仿宋"/>
          <w:b/>
          <w:bCs/>
          <w:sz w:val="24"/>
          <w:szCs w:val="24"/>
        </w:rPr>
        <w:t>3、服务要求</w:t>
      </w:r>
    </w:p>
    <w:p>
      <w:pPr>
        <w:spacing w:line="276" w:lineRule="auto"/>
        <w:ind w:firstLine="560"/>
        <w:rPr>
          <w:rFonts w:ascii="仿宋" w:hAnsi="仿宋" w:eastAsia="仿宋"/>
          <w:sz w:val="24"/>
          <w:szCs w:val="24"/>
        </w:rPr>
      </w:pPr>
      <w:r>
        <w:rPr>
          <w:rFonts w:hint="eastAsia" w:ascii="仿宋" w:hAnsi="仿宋" w:eastAsia="仿宋"/>
          <w:sz w:val="24"/>
          <w:szCs w:val="24"/>
        </w:rPr>
        <w:t>数据管理系统需从大体联在线认证系统（OAS系统）获取运动员、教练员等信息，系统指标与OAS系统强关联，后期将根据与国际大体联进一步沟通明确具体相应指标。</w:t>
      </w:r>
    </w:p>
    <w:p>
      <w:pPr>
        <w:spacing w:line="276" w:lineRule="auto"/>
        <w:ind w:firstLine="560"/>
        <w:rPr>
          <w:rFonts w:ascii="仿宋" w:hAnsi="仿宋" w:eastAsia="仿宋"/>
          <w:sz w:val="24"/>
          <w:szCs w:val="24"/>
        </w:rPr>
      </w:pPr>
    </w:p>
    <w:p>
      <w:pPr>
        <w:keepNext/>
        <w:keepLines/>
        <w:numPr>
          <w:ilvl w:val="0"/>
          <w:numId w:val="33"/>
        </w:numPr>
        <w:tabs>
          <w:tab w:val="left" w:pos="480"/>
        </w:tabs>
        <w:spacing w:line="276" w:lineRule="auto"/>
        <w:outlineLvl w:val="2"/>
        <w:rPr>
          <w:rFonts w:ascii="仿宋" w:hAnsi="仿宋" w:eastAsia="仿宋"/>
          <w:b/>
          <w:kern w:val="0"/>
          <w:sz w:val="24"/>
          <w:szCs w:val="24"/>
        </w:rPr>
      </w:pPr>
      <w:bookmarkStart w:id="39" w:name="_Toc55199054"/>
      <w:r>
        <w:rPr>
          <w:rFonts w:hint="eastAsia" w:ascii="仿宋" w:hAnsi="仿宋" w:eastAsia="仿宋"/>
          <w:b/>
          <w:kern w:val="0"/>
          <w:sz w:val="24"/>
          <w:szCs w:val="24"/>
        </w:rPr>
        <w:t>系统保障</w:t>
      </w:r>
      <w:bookmarkEnd w:id="39"/>
    </w:p>
    <w:p>
      <w:pPr>
        <w:spacing w:line="276" w:lineRule="auto"/>
        <w:ind w:firstLine="560"/>
        <w:rPr>
          <w:rFonts w:ascii="仿宋" w:hAnsi="仿宋" w:eastAsia="仿宋"/>
          <w:sz w:val="24"/>
          <w:szCs w:val="24"/>
        </w:rPr>
      </w:pPr>
      <w:r>
        <w:rPr>
          <w:rFonts w:hint="eastAsia" w:ascii="仿宋" w:hAnsi="仿宋" w:eastAsia="仿宋"/>
          <w:sz w:val="24"/>
          <w:szCs w:val="24"/>
        </w:rPr>
        <w:t>系统保障包含</w:t>
      </w:r>
      <w:r>
        <w:rPr>
          <w:rFonts w:hint="eastAsia" w:ascii="仿宋" w:hAnsi="仿宋" w:eastAsia="仿宋"/>
          <w:b/>
          <w:sz w:val="24"/>
          <w:szCs w:val="24"/>
          <w:u w:val="single"/>
        </w:rPr>
        <w:t>数据管理</w:t>
      </w:r>
      <w:r>
        <w:rPr>
          <w:rFonts w:hint="eastAsia" w:ascii="仿宋" w:hAnsi="仿宋" w:eastAsia="仿宋"/>
          <w:sz w:val="24"/>
          <w:szCs w:val="24"/>
        </w:rPr>
        <w:t>服务中通用设备计划、人员配置计划、人员培训计划等。</w:t>
      </w:r>
    </w:p>
    <w:p>
      <w:pPr>
        <w:spacing w:line="276" w:lineRule="auto"/>
        <w:ind w:firstLine="562"/>
        <w:rPr>
          <w:rFonts w:ascii="仿宋" w:hAnsi="仿宋" w:eastAsia="仿宋"/>
          <w:b/>
          <w:sz w:val="24"/>
          <w:szCs w:val="24"/>
        </w:rPr>
      </w:pPr>
      <w:r>
        <w:rPr>
          <w:rFonts w:hint="eastAsia" w:ascii="仿宋" w:hAnsi="仿宋" w:eastAsia="仿宋"/>
          <w:b/>
          <w:sz w:val="24"/>
          <w:szCs w:val="24"/>
        </w:rPr>
        <w:t>一、▲</w:t>
      </w:r>
      <w:r>
        <w:rPr>
          <w:rFonts w:hint="eastAsia" w:ascii="仿宋" w:hAnsi="仿宋" w:eastAsia="仿宋"/>
          <w:b/>
          <w:sz w:val="24"/>
          <w:szCs w:val="24"/>
          <w:u w:val="single"/>
        </w:rPr>
        <w:t>数据管理系统人员配置包括不小于以下人员数量要求：主管1人、副主管2人、工程师6人、应急人员5人</w:t>
      </w:r>
      <w:r>
        <w:rPr>
          <w:rFonts w:hint="eastAsia" w:ascii="仿宋" w:hAnsi="仿宋" w:eastAsia="仿宋"/>
          <w:b/>
          <w:sz w:val="24"/>
          <w:szCs w:val="24"/>
        </w:rPr>
        <w:t>▲</w:t>
      </w:r>
      <w:r>
        <w:rPr>
          <w:rFonts w:hint="eastAsia" w:ascii="仿宋" w:hAnsi="仿宋" w:eastAsia="仿宋"/>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二、成交投标人成交后需要按照国际大体联技术指南最新版本提出的建设要求进行系统建设，并且在大运会建设期间负责与国际大体联关于建设内容进行沟通确认。</w:t>
      </w:r>
    </w:p>
    <w:p>
      <w:pPr>
        <w:spacing w:line="276" w:lineRule="auto"/>
        <w:ind w:firstLine="562"/>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szCs w:val="24"/>
          <w:u w:val="single"/>
        </w:rPr>
        <w:t>成交投标人所提供的数据管理系统服务需满足国际大体联、国际（国内）单项体育联合协会的要求</w:t>
      </w:r>
      <w:r>
        <w:rPr>
          <w:rFonts w:hint="eastAsia" w:ascii="仿宋" w:hAnsi="仿宋" w:eastAsia="仿宋"/>
          <w:b/>
          <w:sz w:val="24"/>
          <w:szCs w:val="24"/>
        </w:rPr>
        <w:t>▲。</w:t>
      </w:r>
    </w:p>
    <w:p>
      <w:pPr>
        <w:spacing w:line="276" w:lineRule="auto"/>
        <w:ind w:firstLine="562"/>
        <w:rPr>
          <w:rFonts w:ascii="仿宋" w:hAnsi="仿宋" w:eastAsia="仿宋"/>
          <w:b/>
          <w:sz w:val="24"/>
          <w:szCs w:val="24"/>
        </w:rPr>
      </w:pPr>
    </w:p>
    <w:p>
      <w:pPr>
        <w:keepNext/>
        <w:keepLines/>
        <w:numPr>
          <w:ilvl w:val="0"/>
          <w:numId w:val="33"/>
        </w:numPr>
        <w:tabs>
          <w:tab w:val="left" w:pos="480"/>
        </w:tabs>
        <w:spacing w:line="276" w:lineRule="auto"/>
        <w:outlineLvl w:val="2"/>
        <w:rPr>
          <w:rFonts w:ascii="仿宋" w:hAnsi="仿宋" w:eastAsia="仿宋"/>
          <w:b/>
          <w:kern w:val="0"/>
          <w:sz w:val="24"/>
          <w:szCs w:val="24"/>
        </w:rPr>
      </w:pPr>
      <w:bookmarkStart w:id="40" w:name="_Toc55199055"/>
      <w:r>
        <w:rPr>
          <w:rFonts w:hint="eastAsia" w:ascii="仿宋" w:hAnsi="仿宋" w:eastAsia="仿宋"/>
          <w:b/>
          <w:kern w:val="0"/>
          <w:sz w:val="24"/>
          <w:szCs w:val="24"/>
        </w:rPr>
        <w:t>赛事运行服务要求</w:t>
      </w:r>
      <w:bookmarkEnd w:id="40"/>
    </w:p>
    <w:p>
      <w:pPr>
        <w:spacing w:line="276" w:lineRule="auto"/>
        <w:ind w:firstLine="560"/>
        <w:rPr>
          <w:rFonts w:ascii="仿宋" w:hAnsi="仿宋" w:eastAsia="仿宋"/>
          <w:sz w:val="24"/>
          <w:szCs w:val="24"/>
        </w:rPr>
      </w:pPr>
      <w:r>
        <w:rPr>
          <w:rFonts w:hint="eastAsia" w:ascii="仿宋" w:hAnsi="仿宋" w:eastAsia="仿宋"/>
          <w:sz w:val="24"/>
          <w:szCs w:val="24"/>
        </w:rPr>
        <w:t>赛事运行服务主要指在集成测试、测试赛、联试联调、赛时运行和赛事收尾等阶段提供相应的运行服务保障，以确保赛事的顺利进行。赛时运行服务主要工作包括在项目的各个阶段对项目的范围、时间、成本、质量、风险和采购进行相应的控制以及在各过程合理调配人力资源和设备，以实现更好的服务保障，确保本届大运会信息化建设顺畅。</w:t>
      </w:r>
    </w:p>
    <w:p>
      <w:pPr>
        <w:keepNext/>
        <w:keepLines/>
        <w:numPr>
          <w:ilvl w:val="0"/>
          <w:numId w:val="33"/>
        </w:numPr>
        <w:tabs>
          <w:tab w:val="left" w:pos="480"/>
        </w:tabs>
        <w:spacing w:line="276" w:lineRule="auto"/>
        <w:outlineLvl w:val="2"/>
        <w:rPr>
          <w:rFonts w:ascii="仿宋" w:hAnsi="仿宋" w:eastAsia="仿宋"/>
          <w:b/>
          <w:kern w:val="0"/>
          <w:sz w:val="24"/>
          <w:szCs w:val="24"/>
        </w:rPr>
      </w:pPr>
      <w:bookmarkStart w:id="41" w:name="_Toc55199056"/>
      <w:r>
        <w:rPr>
          <w:rFonts w:hint="eastAsia" w:ascii="仿宋" w:hAnsi="仿宋" w:eastAsia="仿宋"/>
          <w:kern w:val="0"/>
          <w:sz w:val="24"/>
          <w:szCs w:val="24"/>
        </w:rPr>
        <w:t>▲</w:t>
      </w:r>
      <w:r>
        <w:rPr>
          <w:rFonts w:hint="eastAsia" w:ascii="仿宋" w:hAnsi="仿宋" w:eastAsia="仿宋"/>
          <w:b/>
          <w:kern w:val="0"/>
          <w:sz w:val="24"/>
          <w:szCs w:val="24"/>
          <w:u w:val="single"/>
        </w:rPr>
        <w:t>系统专项设计</w:t>
      </w:r>
      <w:r>
        <w:rPr>
          <w:rFonts w:hint="eastAsia" w:ascii="仿宋" w:hAnsi="仿宋" w:eastAsia="仿宋"/>
          <w:kern w:val="0"/>
          <w:sz w:val="24"/>
          <w:szCs w:val="24"/>
        </w:rPr>
        <w:t>▲</w:t>
      </w:r>
      <w:bookmarkEnd w:id="41"/>
    </w:p>
    <w:p>
      <w:pPr>
        <w:spacing w:line="276" w:lineRule="auto"/>
        <w:ind w:firstLine="482"/>
        <w:rPr>
          <w:rFonts w:ascii="仿宋" w:hAnsi="仿宋" w:eastAsia="仿宋"/>
          <w:b/>
          <w:sz w:val="24"/>
          <w:szCs w:val="24"/>
        </w:rPr>
      </w:pPr>
      <w:r>
        <w:rPr>
          <w:rFonts w:hint="eastAsia" w:ascii="仿宋" w:hAnsi="仿宋" w:eastAsia="仿宋"/>
          <w:b/>
          <w:sz w:val="24"/>
          <w:szCs w:val="24"/>
        </w:rPr>
        <w:t>投标人需按照招标方要求配合完成系统专项设计：包括但不限于《系统深化设计方案》、</w:t>
      </w:r>
      <w:r>
        <w:rPr>
          <w:rFonts w:ascii="仿宋" w:hAnsi="仿宋" w:eastAsia="仿宋"/>
          <w:b/>
          <w:sz w:val="24"/>
          <w:szCs w:val="24"/>
        </w:rPr>
        <w:t>《需求调研报告》、《需求规格说明书》、《数据库设计》、《概要设计》</w:t>
      </w:r>
      <w:r>
        <w:rPr>
          <w:rFonts w:hint="eastAsia" w:ascii="仿宋" w:hAnsi="仿宋" w:eastAsia="仿宋"/>
          <w:b/>
          <w:sz w:val="24"/>
          <w:szCs w:val="24"/>
        </w:rPr>
        <w:t>等文档以及各部分的子项目设计分册等内容。</w:t>
      </w:r>
    </w:p>
    <w:p>
      <w:pPr>
        <w:spacing w:line="276" w:lineRule="auto"/>
        <w:ind w:firstLine="482"/>
        <w:rPr>
          <w:rFonts w:ascii="仿宋" w:hAnsi="仿宋" w:eastAsia="仿宋"/>
          <w:b/>
          <w:sz w:val="24"/>
          <w:szCs w:val="24"/>
        </w:rPr>
      </w:pPr>
    </w:p>
    <w:p>
      <w:pPr>
        <w:keepNext/>
        <w:keepLines/>
        <w:numPr>
          <w:ilvl w:val="0"/>
          <w:numId w:val="33"/>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系统运行保障</w:t>
      </w:r>
    </w:p>
    <w:p>
      <w:pPr>
        <w:spacing w:line="276" w:lineRule="auto"/>
        <w:ind w:firstLine="560"/>
        <w:rPr>
          <w:rFonts w:ascii="仿宋" w:hAnsi="仿宋" w:eastAsia="仿宋"/>
          <w:sz w:val="24"/>
          <w:szCs w:val="24"/>
        </w:rPr>
      </w:pPr>
      <w:r>
        <w:rPr>
          <w:rFonts w:hint="eastAsia" w:ascii="仿宋" w:hAnsi="仿宋" w:eastAsia="仿宋"/>
          <w:sz w:val="24"/>
          <w:szCs w:val="24"/>
        </w:rPr>
        <w:t>赛事运行保障阶段包括以下工作内容：</w:t>
      </w:r>
    </w:p>
    <w:p>
      <w:pPr>
        <w:spacing w:line="276" w:lineRule="auto"/>
        <w:ind w:firstLine="560"/>
        <w:rPr>
          <w:rFonts w:ascii="仿宋" w:hAnsi="仿宋" w:eastAsia="仿宋"/>
          <w:sz w:val="24"/>
          <w:szCs w:val="24"/>
        </w:rPr>
      </w:pPr>
      <w:r>
        <w:rPr>
          <w:rFonts w:hint="eastAsia" w:ascii="仿宋" w:hAnsi="仿宋" w:eastAsia="仿宋"/>
          <w:sz w:val="24"/>
          <w:szCs w:val="24"/>
        </w:rPr>
        <w:t>1、集成测试：集成实验室的集成测试包括整个系统端到端功能性测试、各系统之间的接口测试、性能和压力等非功能性测试等，另外还将进行多项目模拟测试、第三方测试、一致性测试、差错回复测试和现场测试等多项测试内容，以确保系统的功能和性能能够满足本届大运会比赛的要求。</w:t>
      </w:r>
    </w:p>
    <w:p>
      <w:pPr>
        <w:spacing w:line="276" w:lineRule="auto"/>
        <w:ind w:firstLine="560"/>
        <w:rPr>
          <w:rFonts w:ascii="仿宋" w:hAnsi="仿宋" w:eastAsia="仿宋"/>
          <w:sz w:val="24"/>
          <w:szCs w:val="24"/>
        </w:rPr>
      </w:pPr>
      <w:r>
        <w:rPr>
          <w:rFonts w:hint="eastAsia" w:ascii="仿宋" w:hAnsi="仿宋" w:eastAsia="仿宋"/>
          <w:sz w:val="24"/>
          <w:szCs w:val="24"/>
        </w:rPr>
        <w:t>2、测试赛：在系统通过整体集成测试后，按照执委会要求进行相关的测试赛并提供相关的运行支持服务。</w:t>
      </w:r>
    </w:p>
    <w:p>
      <w:pPr>
        <w:spacing w:line="276" w:lineRule="auto"/>
        <w:ind w:firstLine="560"/>
        <w:rPr>
          <w:rFonts w:ascii="仿宋" w:hAnsi="仿宋" w:eastAsia="仿宋"/>
          <w:sz w:val="24"/>
          <w:szCs w:val="24"/>
        </w:rPr>
      </w:pPr>
      <w:r>
        <w:rPr>
          <w:rFonts w:hint="eastAsia" w:ascii="仿宋" w:hAnsi="仿宋" w:eastAsia="仿宋"/>
          <w:sz w:val="24"/>
          <w:szCs w:val="24"/>
        </w:rPr>
        <w:t>3、联试联调：进行全面而必要的联试联调，来保证整个系统的功能、服务水平及运行流程能够满足赛时的要求。</w:t>
      </w:r>
    </w:p>
    <w:p>
      <w:pPr>
        <w:spacing w:line="276" w:lineRule="auto"/>
        <w:ind w:firstLine="560"/>
        <w:rPr>
          <w:rFonts w:ascii="仿宋" w:hAnsi="仿宋" w:eastAsia="仿宋"/>
          <w:sz w:val="24"/>
          <w:szCs w:val="24"/>
        </w:rPr>
      </w:pPr>
      <w:r>
        <w:rPr>
          <w:rFonts w:hint="eastAsia" w:ascii="仿宋" w:hAnsi="仿宋" w:eastAsia="仿宋"/>
          <w:sz w:val="24"/>
          <w:szCs w:val="24"/>
        </w:rPr>
        <w:t>4、正式比赛：在正式比赛期间按照信息化建设的服务水平定义来进行赛时运行保障服务。</w:t>
      </w:r>
    </w:p>
    <w:p>
      <w:pPr>
        <w:spacing w:line="276" w:lineRule="auto"/>
        <w:ind w:firstLine="560"/>
        <w:rPr>
          <w:rFonts w:ascii="仿宋" w:hAnsi="仿宋" w:eastAsia="仿宋"/>
          <w:sz w:val="24"/>
          <w:szCs w:val="24"/>
        </w:rPr>
      </w:pPr>
      <w:r>
        <w:rPr>
          <w:rFonts w:hint="eastAsia" w:ascii="仿宋" w:hAnsi="仿宋" w:eastAsia="仿宋"/>
          <w:sz w:val="24"/>
          <w:szCs w:val="24"/>
        </w:rPr>
        <w:t>5、赛事收尾：正式比赛结束后对整个信息化建设的相关工作进行赛事收尾工作内容。</w:t>
      </w:r>
    </w:p>
    <w:p>
      <w:pPr>
        <w:spacing w:line="276" w:lineRule="auto"/>
        <w:ind w:firstLine="560"/>
        <w:rPr>
          <w:rFonts w:ascii="仿宋" w:hAnsi="仿宋" w:eastAsia="仿宋"/>
          <w:sz w:val="24"/>
          <w:szCs w:val="24"/>
        </w:rPr>
      </w:pPr>
    </w:p>
    <w:p>
      <w:pPr>
        <w:keepNext/>
        <w:keepLines/>
        <w:numPr>
          <w:ilvl w:val="0"/>
          <w:numId w:val="33"/>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赛时应急响应</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1、总体要求 </w:t>
      </w:r>
    </w:p>
    <w:p>
      <w:pPr>
        <w:spacing w:line="276" w:lineRule="auto"/>
        <w:ind w:firstLine="560"/>
        <w:rPr>
          <w:rFonts w:ascii="仿宋" w:hAnsi="仿宋" w:eastAsia="仿宋"/>
          <w:sz w:val="24"/>
          <w:szCs w:val="24"/>
        </w:rPr>
      </w:pPr>
      <w:r>
        <w:rPr>
          <w:rFonts w:hint="eastAsia" w:ascii="仿宋" w:hAnsi="仿宋" w:eastAsia="仿宋"/>
          <w:sz w:val="24"/>
          <w:szCs w:val="24"/>
        </w:rPr>
        <w:t>虽然系统在正式上线前将经过多轮测试和演练，但由于综合性运动会信息技术存在“关门时间”和“实时性”的要求，因此系统运行时还需指定一套完备的应急预案，投标人应成立应急保障团队，从组织架构、工作流程、职责分工、应急人员等方面提出切实可行的计划，并在系统运行出现紧急情况时立即做出响应。同时，还需针对赛时可能出现的突发事件风险进行识别、评估、处理，制定应急预案。</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2、服务要求</w:t>
      </w:r>
    </w:p>
    <w:p>
      <w:pPr>
        <w:spacing w:line="276" w:lineRule="auto"/>
        <w:rPr>
          <w:rFonts w:ascii="仿宋" w:hAnsi="仿宋" w:eastAsia="仿宋"/>
          <w:sz w:val="24"/>
          <w:szCs w:val="24"/>
        </w:rPr>
      </w:pPr>
      <w:r>
        <w:rPr>
          <w:rFonts w:hint="eastAsia" w:ascii="仿宋" w:hAnsi="仿宋" w:eastAsia="仿宋"/>
          <w:sz w:val="24"/>
          <w:szCs w:val="24"/>
        </w:rPr>
        <w:t>（1）需具备完善应急服务组织机构设置和人员配置；</w:t>
      </w:r>
    </w:p>
    <w:p>
      <w:pPr>
        <w:spacing w:line="276" w:lineRule="auto"/>
        <w:rPr>
          <w:rFonts w:ascii="仿宋" w:hAnsi="仿宋" w:eastAsia="仿宋"/>
          <w:sz w:val="24"/>
          <w:szCs w:val="24"/>
        </w:rPr>
      </w:pPr>
      <w:r>
        <w:rPr>
          <w:rFonts w:hint="eastAsia" w:ascii="仿宋" w:hAnsi="仿宋" w:eastAsia="仿宋"/>
          <w:sz w:val="24"/>
          <w:szCs w:val="24"/>
        </w:rPr>
        <w:t>（2）正式比赛期间需保障重点业务7*24小时监控值守，7*24小时备勤；</w:t>
      </w:r>
    </w:p>
    <w:p>
      <w:pPr>
        <w:spacing w:line="276" w:lineRule="auto"/>
        <w:rPr>
          <w:rFonts w:ascii="仿宋" w:hAnsi="仿宋" w:eastAsia="仿宋"/>
          <w:sz w:val="24"/>
          <w:szCs w:val="24"/>
        </w:rPr>
      </w:pPr>
      <w:r>
        <w:rPr>
          <w:rFonts w:hint="eastAsia" w:ascii="仿宋" w:hAnsi="仿宋" w:eastAsia="仿宋"/>
          <w:sz w:val="24"/>
          <w:szCs w:val="24"/>
        </w:rPr>
        <w:t>（3）需提供完备的数据管理系统应急机制。</w:t>
      </w:r>
    </w:p>
    <w:p>
      <w:pPr>
        <w:spacing w:line="276" w:lineRule="auto"/>
        <w:rPr>
          <w:rFonts w:ascii="仿宋" w:hAnsi="仿宋" w:eastAsia="仿宋"/>
          <w:sz w:val="32"/>
          <w:szCs w:val="28"/>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1.4服务功能清单</w:t>
      </w:r>
    </w:p>
    <w:tbl>
      <w:tblPr>
        <w:tblStyle w:val="58"/>
        <w:tblW w:w="8789" w:type="dxa"/>
        <w:tblInd w:w="5" w:type="dxa"/>
        <w:tblLayout w:type="autofit"/>
        <w:tblCellMar>
          <w:top w:w="0" w:type="dxa"/>
          <w:left w:w="108" w:type="dxa"/>
          <w:bottom w:w="0" w:type="dxa"/>
          <w:right w:w="108" w:type="dxa"/>
        </w:tblCellMar>
      </w:tblPr>
      <w:tblGrid>
        <w:gridCol w:w="1696"/>
        <w:gridCol w:w="7093"/>
      </w:tblGrid>
      <w:tr>
        <w:tblPrEx>
          <w:tblCellMar>
            <w:top w:w="0" w:type="dxa"/>
            <w:left w:w="108" w:type="dxa"/>
            <w:bottom w:w="0" w:type="dxa"/>
            <w:right w:w="108" w:type="dxa"/>
          </w:tblCellMar>
        </w:tblPrEx>
        <w:trPr>
          <w:trHeight w:val="285" w:hRule="atLeast"/>
          <w:tblHeader/>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ind w:firstLine="39" w:firstLineChars="16"/>
              <w:jc w:val="center"/>
              <w:rPr>
                <w:rFonts w:ascii="仿宋" w:hAnsi="仿宋" w:eastAsia="仿宋" w:cs="宋体"/>
                <w:b/>
                <w:color w:val="000000"/>
                <w:sz w:val="24"/>
                <w:szCs w:val="24"/>
              </w:rPr>
            </w:pPr>
            <w:r>
              <w:rPr>
                <w:rFonts w:hint="eastAsia" w:ascii="仿宋" w:hAnsi="仿宋" w:eastAsia="仿宋" w:cs="宋体"/>
                <w:b/>
                <w:color w:val="000000"/>
                <w:sz w:val="24"/>
                <w:szCs w:val="24"/>
              </w:rPr>
              <w:t>项目系统</w:t>
            </w:r>
          </w:p>
        </w:tc>
        <w:tc>
          <w:tcPr>
            <w:tcW w:w="7093"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ind w:firstLine="41" w:firstLineChars="17"/>
              <w:jc w:val="center"/>
              <w:rPr>
                <w:rFonts w:ascii="仿宋" w:hAnsi="仿宋" w:eastAsia="仿宋" w:cs="宋体"/>
                <w:b/>
                <w:color w:val="000000"/>
                <w:sz w:val="24"/>
                <w:szCs w:val="24"/>
              </w:rPr>
            </w:pPr>
            <w:r>
              <w:rPr>
                <w:rFonts w:hint="eastAsia" w:ascii="仿宋" w:hAnsi="仿宋" w:eastAsia="仿宋" w:cs="宋体"/>
                <w:b/>
                <w:color w:val="000000"/>
                <w:sz w:val="24"/>
                <w:szCs w:val="24"/>
              </w:rPr>
              <w:t>项目子系统</w:t>
            </w:r>
          </w:p>
        </w:tc>
      </w:tr>
      <w:tr>
        <w:tblPrEx>
          <w:tblCellMar>
            <w:top w:w="0" w:type="dxa"/>
            <w:left w:w="108" w:type="dxa"/>
            <w:bottom w:w="0" w:type="dxa"/>
            <w:right w:w="108" w:type="dxa"/>
          </w:tblCellMar>
        </w:tblPrEx>
        <w:trPr>
          <w:trHeight w:val="235"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ind w:firstLine="38" w:firstLineChars="16"/>
              <w:rPr>
                <w:rFonts w:ascii="仿宋" w:hAnsi="仿宋" w:eastAsia="仿宋" w:cs="宋体"/>
                <w:color w:val="000000"/>
                <w:sz w:val="24"/>
                <w:szCs w:val="24"/>
              </w:rPr>
            </w:pPr>
            <w:r>
              <w:rPr>
                <w:rFonts w:hint="eastAsia" w:ascii="仿宋" w:hAnsi="仿宋" w:eastAsia="仿宋" w:cs="宋体"/>
                <w:color w:val="000000"/>
                <w:sz w:val="24"/>
                <w:szCs w:val="24"/>
              </w:rPr>
              <w:t>数据管理系统</w:t>
            </w:r>
          </w:p>
        </w:tc>
        <w:tc>
          <w:tcPr>
            <w:tcW w:w="7093"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0" w:firstLineChars="17"/>
              <w:jc w:val="center"/>
              <w:rPr>
                <w:rFonts w:ascii="仿宋" w:hAnsi="仿宋" w:eastAsia="仿宋" w:cs="宋体"/>
                <w:color w:val="000000"/>
                <w:sz w:val="24"/>
                <w:szCs w:val="24"/>
              </w:rPr>
            </w:pPr>
            <w:r>
              <w:rPr>
                <w:rFonts w:hint="eastAsia" w:ascii="仿宋" w:hAnsi="仿宋" w:eastAsia="仿宋" w:cs="宋体"/>
                <w:color w:val="000000"/>
                <w:sz w:val="24"/>
                <w:szCs w:val="24"/>
              </w:rPr>
              <w:t>数据管理系统</w:t>
            </w:r>
          </w:p>
        </w:tc>
      </w:tr>
    </w:tbl>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1.5其它要求</w:t>
      </w:r>
    </w:p>
    <w:p>
      <w:pPr>
        <w:keepNext/>
        <w:keepLines/>
        <w:tabs>
          <w:tab w:val="left" w:pos="480"/>
        </w:tabs>
        <w:spacing w:line="276" w:lineRule="auto"/>
        <w:outlineLvl w:val="2"/>
        <w:rPr>
          <w:rFonts w:ascii="仿宋" w:hAnsi="仿宋" w:eastAsia="仿宋"/>
          <w:b/>
          <w:kern w:val="0"/>
          <w:sz w:val="24"/>
          <w:szCs w:val="24"/>
        </w:rPr>
      </w:pPr>
      <w:bookmarkStart w:id="42" w:name="_Toc55199061"/>
      <w:r>
        <w:rPr>
          <w:rFonts w:hint="eastAsia" w:ascii="仿宋" w:hAnsi="仿宋" w:eastAsia="仿宋"/>
          <w:b/>
          <w:kern w:val="0"/>
          <w:sz w:val="24"/>
          <w:szCs w:val="24"/>
        </w:rPr>
        <w:t>1.5.1人员管理要求</w:t>
      </w:r>
      <w:bookmarkEnd w:id="42"/>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1、人员构成：</w:t>
      </w:r>
    </w:p>
    <w:p>
      <w:pPr>
        <w:spacing w:line="276" w:lineRule="auto"/>
        <w:ind w:firstLine="560"/>
        <w:rPr>
          <w:rFonts w:ascii="仿宋" w:hAnsi="仿宋" w:eastAsia="仿宋"/>
          <w:sz w:val="24"/>
          <w:szCs w:val="24"/>
        </w:rPr>
      </w:pPr>
      <w:r>
        <w:rPr>
          <w:rFonts w:hint="eastAsia" w:ascii="仿宋" w:hAnsi="仿宋" w:eastAsia="仿宋"/>
          <w:sz w:val="24"/>
          <w:szCs w:val="24"/>
        </w:rPr>
        <w:t>完成数据管理系统建设，投标人需设置完善的系统运行团队的人员构成以及系统运行保障机制。</w:t>
      </w:r>
    </w:p>
    <w:p>
      <w:pPr>
        <w:spacing w:line="276" w:lineRule="auto"/>
        <w:ind w:firstLine="560"/>
        <w:rPr>
          <w:rFonts w:ascii="仿宋" w:hAnsi="仿宋" w:eastAsia="仿宋"/>
          <w:sz w:val="24"/>
          <w:szCs w:val="24"/>
        </w:rPr>
      </w:pPr>
      <w:r>
        <w:rPr>
          <w:rFonts w:hint="eastAsia" w:ascii="仿宋" w:hAnsi="仿宋" w:eastAsia="仿宋"/>
          <w:sz w:val="24"/>
          <w:szCs w:val="24"/>
        </w:rPr>
        <w:t>各组别需根据各自业务需求建设完善的人员构成，包括但不限于：数据管理主管、数据管理工程师。</w:t>
      </w:r>
    </w:p>
    <w:p>
      <w:pPr>
        <w:spacing w:line="276" w:lineRule="auto"/>
        <w:ind w:firstLine="560"/>
        <w:rPr>
          <w:rFonts w:ascii="仿宋" w:hAnsi="仿宋" w:eastAsia="仿宋"/>
          <w:sz w:val="24"/>
          <w:szCs w:val="24"/>
        </w:rPr>
      </w:pP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2、人员要求</w:t>
      </w:r>
    </w:p>
    <w:p>
      <w:pPr>
        <w:spacing w:line="276" w:lineRule="auto"/>
        <w:rPr>
          <w:rFonts w:ascii="仿宋" w:hAnsi="仿宋" w:eastAsia="仿宋"/>
          <w:sz w:val="24"/>
          <w:szCs w:val="24"/>
        </w:rPr>
      </w:pPr>
      <w:r>
        <w:rPr>
          <w:rFonts w:hint="eastAsia" w:ascii="仿宋" w:hAnsi="仿宋" w:eastAsia="仿宋"/>
          <w:sz w:val="24"/>
          <w:szCs w:val="24"/>
        </w:rPr>
        <w:t>各组别需根据各自业务需求建设完善的人员构成，包括但不限于：</w:t>
      </w:r>
    </w:p>
    <w:tbl>
      <w:tblPr>
        <w:tblStyle w:val="58"/>
        <w:tblW w:w="8784" w:type="dxa"/>
        <w:jc w:val="center"/>
        <w:tblLayout w:type="fixed"/>
        <w:tblCellMar>
          <w:top w:w="0" w:type="dxa"/>
          <w:left w:w="0" w:type="dxa"/>
          <w:bottom w:w="0" w:type="dxa"/>
          <w:right w:w="0" w:type="dxa"/>
        </w:tblCellMar>
      </w:tblPr>
      <w:tblGrid>
        <w:gridCol w:w="1212"/>
        <w:gridCol w:w="2047"/>
        <w:gridCol w:w="5525"/>
      </w:tblGrid>
      <w:tr>
        <w:tblPrEx>
          <w:tblCellMar>
            <w:top w:w="0" w:type="dxa"/>
            <w:left w:w="0" w:type="dxa"/>
            <w:bottom w:w="0" w:type="dxa"/>
            <w:right w:w="0" w:type="dxa"/>
          </w:tblCellMar>
        </w:tblPrEx>
        <w:trPr>
          <w:trHeight w:val="322" w:hRule="exact"/>
          <w:tblHeader/>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序号</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b/>
                <w:bCs/>
                <w:sz w:val="24"/>
                <w:szCs w:val="24"/>
              </w:rPr>
              <w:t>工作岗位</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rPr>
                <w:rFonts w:ascii="仿宋" w:hAnsi="仿宋" w:eastAsia="仿宋"/>
                <w:sz w:val="24"/>
                <w:szCs w:val="24"/>
              </w:rPr>
            </w:pPr>
            <w:r>
              <w:rPr>
                <w:rFonts w:hint="eastAsia" w:ascii="仿宋" w:hAnsi="仿宋" w:eastAsia="仿宋" w:cs="宋体"/>
                <w:b/>
                <w:bCs/>
                <w:sz w:val="24"/>
                <w:szCs w:val="24"/>
              </w:rPr>
              <w:t>岗位职责</w:t>
            </w:r>
            <w:r>
              <w:rPr>
                <w:rFonts w:ascii="仿宋" w:hAnsi="仿宋" w:eastAsia="仿宋" w:cs="宋体"/>
                <w:b/>
                <w:bCs/>
                <w:w w:val="98"/>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1</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cs="宋体"/>
                <w:sz w:val="24"/>
                <w:szCs w:val="24"/>
              </w:rPr>
              <w:t>数据管理主管</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数据管理系统总负责</w:t>
            </w:r>
            <w:r>
              <w:rPr>
                <w:rFonts w:ascii="仿宋" w:hAnsi="仿宋" w:eastAsia="仿宋" w:cs="宋体"/>
                <w:sz w:val="24"/>
                <w:szCs w:val="24"/>
              </w:rPr>
              <w:t xml:space="preserve"> </w:t>
            </w:r>
          </w:p>
        </w:tc>
      </w:tr>
      <w:tr>
        <w:tblPrEx>
          <w:tblCellMar>
            <w:top w:w="0" w:type="dxa"/>
            <w:left w:w="0" w:type="dxa"/>
            <w:bottom w:w="0" w:type="dxa"/>
            <w:right w:w="0" w:type="dxa"/>
          </w:tblCellMar>
        </w:tblPrEx>
        <w:trPr>
          <w:trHeight w:val="322" w:hRule="exact"/>
          <w:jc w:val="center"/>
        </w:trPr>
        <w:tc>
          <w:tcPr>
            <w:tcW w:w="1212"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ascii="仿宋" w:hAnsi="仿宋" w:eastAsia="仿宋" w:cs="宋体"/>
                <w:sz w:val="24"/>
                <w:szCs w:val="24"/>
              </w:rPr>
              <w:t>2</w:t>
            </w:r>
          </w:p>
        </w:tc>
        <w:tc>
          <w:tcPr>
            <w:tcW w:w="2047"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center"/>
              <w:rPr>
                <w:rFonts w:ascii="仿宋" w:hAnsi="仿宋" w:eastAsia="仿宋"/>
                <w:sz w:val="24"/>
                <w:szCs w:val="24"/>
              </w:rPr>
            </w:pPr>
            <w:r>
              <w:rPr>
                <w:rFonts w:hint="eastAsia" w:ascii="仿宋" w:hAnsi="仿宋" w:eastAsia="仿宋"/>
                <w:sz w:val="24"/>
                <w:szCs w:val="24"/>
              </w:rPr>
              <w:t>数据管理工程师</w:t>
            </w:r>
          </w:p>
        </w:tc>
        <w:tc>
          <w:tcPr>
            <w:tcW w:w="5525" w:type="dxa"/>
            <w:tcBorders>
              <w:top w:val="single" w:color="000000" w:sz="4" w:space="0"/>
              <w:left w:val="single" w:color="000000" w:sz="4" w:space="0"/>
              <w:bottom w:val="single" w:color="000000" w:sz="4" w:space="0"/>
              <w:right w:val="single" w:color="000000" w:sz="4" w:space="0"/>
            </w:tcBorders>
          </w:tcPr>
          <w:p>
            <w:pPr>
              <w:kinsoku w:val="0"/>
              <w:overflowPunct w:val="0"/>
              <w:autoSpaceDE w:val="0"/>
              <w:autoSpaceDN w:val="0"/>
              <w:adjustRightInd w:val="0"/>
              <w:spacing w:line="276" w:lineRule="auto"/>
              <w:jc w:val="left"/>
              <w:rPr>
                <w:rFonts w:ascii="仿宋" w:hAnsi="仿宋" w:eastAsia="仿宋"/>
                <w:sz w:val="24"/>
                <w:szCs w:val="24"/>
              </w:rPr>
            </w:pPr>
            <w:r>
              <w:rPr>
                <w:rFonts w:hint="eastAsia" w:ascii="仿宋" w:hAnsi="仿宋" w:eastAsia="仿宋" w:cs="宋体"/>
                <w:sz w:val="24"/>
                <w:szCs w:val="24"/>
              </w:rPr>
              <w:t>负责数据管理系统运行维护</w:t>
            </w:r>
            <w:r>
              <w:rPr>
                <w:rFonts w:ascii="仿宋" w:hAnsi="仿宋" w:eastAsia="仿宋" w:cs="宋体"/>
                <w:sz w:val="24"/>
                <w:szCs w:val="24"/>
              </w:rPr>
              <w:t xml:space="preserve"> </w:t>
            </w:r>
          </w:p>
        </w:tc>
      </w:tr>
    </w:tbl>
    <w:p/>
    <w:p>
      <w:pPr>
        <w:keepNext/>
        <w:keepLines/>
        <w:numPr>
          <w:ilvl w:val="3"/>
          <w:numId w:val="0"/>
        </w:numPr>
        <w:tabs>
          <w:tab w:val="left" w:pos="0"/>
        </w:tabs>
        <w:spacing w:line="276" w:lineRule="auto"/>
        <w:outlineLvl w:val="3"/>
        <w:rPr>
          <w:rFonts w:ascii="仿宋" w:hAnsi="仿宋" w:eastAsia="仿宋"/>
          <w:sz w:val="24"/>
          <w:szCs w:val="24"/>
        </w:rPr>
      </w:pPr>
      <w:r>
        <w:rPr>
          <w:rFonts w:hint="eastAsia" w:ascii="仿宋" w:hAnsi="仿宋" w:eastAsia="仿宋"/>
          <w:sz w:val="24"/>
          <w:szCs w:val="24"/>
        </w:rPr>
        <w:t>3、▲</w:t>
      </w:r>
      <w:r>
        <w:rPr>
          <w:rFonts w:hint="eastAsia" w:ascii="仿宋" w:hAnsi="仿宋" w:eastAsia="仿宋"/>
          <w:b/>
          <w:sz w:val="24"/>
          <w:szCs w:val="24"/>
          <w:u w:val="single"/>
        </w:rPr>
        <w:t>到岗时间</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前期准备和建设期为自合同签订之日起至2021年</w:t>
      </w:r>
      <w:r>
        <w:rPr>
          <w:rFonts w:ascii="仿宋" w:hAnsi="仿宋" w:eastAsia="仿宋"/>
          <w:sz w:val="24"/>
          <w:szCs w:val="24"/>
        </w:rPr>
        <w:t>3</w:t>
      </w:r>
      <w:r>
        <w:rPr>
          <w:rFonts w:hint="eastAsia" w:ascii="仿宋" w:hAnsi="仿宋" w:eastAsia="仿宋"/>
          <w:sz w:val="24"/>
          <w:szCs w:val="24"/>
        </w:rPr>
        <w:t>月；赛事运行保障阶段为2021年</w:t>
      </w:r>
      <w:r>
        <w:rPr>
          <w:rFonts w:ascii="仿宋" w:hAnsi="仿宋" w:eastAsia="仿宋"/>
          <w:sz w:val="24"/>
          <w:szCs w:val="24"/>
        </w:rPr>
        <w:t>3</w:t>
      </w:r>
      <w:r>
        <w:rPr>
          <w:rFonts w:hint="eastAsia" w:ascii="仿宋" w:hAnsi="仿宋" w:eastAsia="仿宋"/>
          <w:sz w:val="24"/>
          <w:szCs w:val="24"/>
        </w:rPr>
        <w:t>月至2021年10月。</w:t>
      </w:r>
    </w:p>
    <w:p>
      <w:pPr>
        <w:spacing w:line="276" w:lineRule="auto"/>
        <w:ind w:firstLine="560"/>
        <w:rPr>
          <w:rFonts w:ascii="仿宋" w:hAnsi="仿宋" w:eastAsia="仿宋"/>
          <w:sz w:val="24"/>
          <w:szCs w:val="24"/>
        </w:rPr>
      </w:pPr>
      <w:r>
        <w:rPr>
          <w:rFonts w:hint="eastAsia" w:ascii="仿宋" w:hAnsi="仿宋" w:eastAsia="仿宋"/>
          <w:sz w:val="24"/>
          <w:szCs w:val="24"/>
        </w:rPr>
        <w:t>合同签订后第二日，系统的项目实施管理人员需到位。</w:t>
      </w:r>
    </w:p>
    <w:p>
      <w:pPr>
        <w:spacing w:line="276" w:lineRule="auto"/>
        <w:ind w:firstLine="560"/>
        <w:rPr>
          <w:rFonts w:ascii="仿宋" w:hAnsi="仿宋" w:eastAsia="仿宋"/>
          <w:sz w:val="24"/>
          <w:szCs w:val="24"/>
        </w:rPr>
      </w:pPr>
      <w:r>
        <w:rPr>
          <w:rFonts w:hint="eastAsia" w:ascii="仿宋" w:hAnsi="仿宋" w:eastAsia="仿宋"/>
          <w:sz w:val="24"/>
          <w:szCs w:val="24"/>
        </w:rPr>
        <w:t>2021年</w:t>
      </w:r>
      <w:r>
        <w:rPr>
          <w:rFonts w:ascii="仿宋" w:hAnsi="仿宋" w:eastAsia="仿宋"/>
          <w:sz w:val="24"/>
          <w:szCs w:val="24"/>
        </w:rPr>
        <w:t>3</w:t>
      </w:r>
      <w:r>
        <w:rPr>
          <w:rFonts w:hint="eastAsia" w:ascii="仿宋" w:hAnsi="仿宋" w:eastAsia="仿宋"/>
          <w:sz w:val="24"/>
          <w:szCs w:val="24"/>
        </w:rPr>
        <w:t>月至6月为集成测试和测试赛，场馆技术支持人员按照全部岗位编制的 1/3计算到位。</w:t>
      </w:r>
    </w:p>
    <w:p>
      <w:pPr>
        <w:spacing w:line="276" w:lineRule="auto"/>
        <w:ind w:firstLine="560"/>
        <w:rPr>
          <w:rFonts w:ascii="仿宋" w:hAnsi="仿宋" w:eastAsia="仿宋"/>
          <w:sz w:val="24"/>
          <w:szCs w:val="24"/>
        </w:rPr>
      </w:pPr>
      <w:r>
        <w:rPr>
          <w:rFonts w:hint="eastAsia" w:ascii="仿宋" w:hAnsi="仿宋" w:eastAsia="仿宋"/>
          <w:sz w:val="24"/>
          <w:szCs w:val="24"/>
        </w:rPr>
        <w:t>2021年7月，联试联调，场馆人员一半人员到位。</w:t>
      </w:r>
    </w:p>
    <w:p>
      <w:pPr>
        <w:spacing w:line="276" w:lineRule="auto"/>
        <w:ind w:firstLine="560"/>
        <w:rPr>
          <w:rFonts w:ascii="仿宋" w:hAnsi="仿宋" w:eastAsia="仿宋"/>
          <w:sz w:val="24"/>
          <w:szCs w:val="24"/>
        </w:rPr>
      </w:pPr>
      <w:r>
        <w:rPr>
          <w:rFonts w:hint="eastAsia" w:ascii="仿宋" w:hAnsi="仿宋" w:eastAsia="仿宋"/>
          <w:sz w:val="24"/>
          <w:szCs w:val="24"/>
        </w:rPr>
        <w:t>2021年8月，全部场馆技术人员到位，进行全员培训、联试联调、赛事准备等工作。</w:t>
      </w:r>
    </w:p>
    <w:p>
      <w:pPr>
        <w:spacing w:line="276" w:lineRule="auto"/>
        <w:ind w:firstLine="560"/>
        <w:rPr>
          <w:rFonts w:ascii="仿宋" w:hAnsi="仿宋" w:eastAsia="仿宋"/>
          <w:sz w:val="24"/>
          <w:szCs w:val="24"/>
        </w:rPr>
      </w:pPr>
      <w:r>
        <w:rPr>
          <w:rFonts w:hint="eastAsia" w:ascii="仿宋" w:hAnsi="仿宋" w:eastAsia="仿宋"/>
          <w:sz w:val="24"/>
          <w:szCs w:val="24"/>
        </w:rPr>
        <w:t>2021年8月为赛时保障阶段，此时为整个人员使用的高峰，各非竞赛场馆和竞赛场馆人员需全员到位。其中技术运行中心（TOC）在赛时保障期提供7×24时的服务，每天安排两班人员进行倒班。</w:t>
      </w:r>
    </w:p>
    <w:p>
      <w:pPr>
        <w:spacing w:line="276" w:lineRule="auto"/>
        <w:ind w:firstLine="560"/>
        <w:rPr>
          <w:rFonts w:ascii="仿宋" w:hAnsi="仿宋" w:eastAsia="仿宋"/>
          <w:sz w:val="24"/>
          <w:szCs w:val="24"/>
        </w:rPr>
      </w:pPr>
      <w:r>
        <w:rPr>
          <w:rFonts w:hint="eastAsia" w:ascii="仿宋" w:hAnsi="仿宋" w:eastAsia="仿宋"/>
          <w:sz w:val="24"/>
          <w:szCs w:val="24"/>
        </w:rPr>
        <w:t>2021年9月至10月为赛事收尾阶段，完成赛事信息系统服务的后续保障，完成赛事收尾及咨询知识转移，完成总结报告等收尾工作。</w:t>
      </w:r>
    </w:p>
    <w:p>
      <w:pPr>
        <w:spacing w:line="276" w:lineRule="auto"/>
        <w:ind w:firstLine="560"/>
        <w:rPr>
          <w:rFonts w:ascii="仿宋" w:hAnsi="仿宋" w:eastAsia="仿宋"/>
          <w:sz w:val="24"/>
          <w:szCs w:val="24"/>
        </w:rPr>
      </w:pPr>
      <w:r>
        <w:rPr>
          <w:rFonts w:hint="eastAsia" w:ascii="仿宋" w:hAnsi="仿宋" w:eastAsia="仿宋"/>
          <w:sz w:val="24"/>
          <w:szCs w:val="24"/>
        </w:rPr>
        <w:t>服务期内招标方要求人员配置根据实际需求发生变化时，投标人应无条件响应。</w:t>
      </w:r>
    </w:p>
    <w:p>
      <w:pPr>
        <w:spacing w:line="276" w:lineRule="auto"/>
        <w:ind w:firstLine="560"/>
        <w:rPr>
          <w:rFonts w:ascii="仿宋" w:hAnsi="仿宋" w:eastAsia="仿宋"/>
          <w:sz w:val="24"/>
          <w:szCs w:val="24"/>
        </w:rPr>
      </w:pPr>
    </w:p>
    <w:p>
      <w:pPr>
        <w:keepNext/>
        <w:keepLines/>
        <w:numPr>
          <w:ilvl w:val="0"/>
          <w:numId w:val="34"/>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实施管理要求</w:t>
      </w:r>
    </w:p>
    <w:p>
      <w:pPr>
        <w:spacing w:line="276" w:lineRule="auto"/>
        <w:ind w:firstLine="560"/>
        <w:rPr>
          <w:rFonts w:ascii="仿宋" w:hAnsi="仿宋" w:eastAsia="仿宋"/>
          <w:sz w:val="24"/>
          <w:szCs w:val="24"/>
        </w:rPr>
      </w:pPr>
      <w:r>
        <w:rPr>
          <w:rFonts w:hint="eastAsia" w:ascii="仿宋" w:hAnsi="仿宋" w:eastAsia="仿宋"/>
          <w:sz w:val="24"/>
          <w:szCs w:val="24"/>
        </w:rPr>
        <w:t>1、投标人必须对实施完成的系统提供日常维护服务，并根据招标方要求提供服务至运动会结束。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2、投标人须对建设的系统提供运行支持服务，根据合同承诺的内容对系统进行必要的修改、改进，并根据招标方要求提供服务至运动会结束。</w:t>
      </w:r>
    </w:p>
    <w:p>
      <w:pPr>
        <w:spacing w:line="276" w:lineRule="auto"/>
        <w:ind w:firstLine="560"/>
        <w:rPr>
          <w:rFonts w:ascii="仿宋" w:hAnsi="仿宋" w:eastAsia="仿宋"/>
          <w:sz w:val="24"/>
          <w:szCs w:val="24"/>
        </w:rPr>
      </w:pPr>
      <w:r>
        <w:rPr>
          <w:rFonts w:hint="eastAsia" w:ascii="仿宋" w:hAnsi="仿宋" w:eastAsia="仿宋"/>
          <w:sz w:val="24"/>
          <w:szCs w:val="24"/>
        </w:rPr>
        <w:t>3、接到招标方提出的修改建议之后，投标人需在1天内向招标方提供系统修改评估意见。</w:t>
      </w:r>
    </w:p>
    <w:p>
      <w:pPr>
        <w:spacing w:line="276" w:lineRule="auto"/>
        <w:ind w:firstLine="56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u w:val="single"/>
        </w:rPr>
        <w:t>中标人应为招标方提供 7×24 小时的技术咨询和维修服务。中标人收到招标方服务要求后1小时内做出响应</w:t>
      </w:r>
      <w:r>
        <w:rPr>
          <w:rFonts w:hint="eastAsia" w:ascii="仿宋" w:hAnsi="仿宋" w:eastAsia="仿宋"/>
          <w:sz w:val="24"/>
          <w:szCs w:val="24"/>
        </w:rPr>
        <w:t>。</w:t>
      </w:r>
      <w:r>
        <w:rPr>
          <w:rFonts w:hint="eastAsia" w:ascii="仿宋" w:hAnsi="仿宋" w:eastAsia="仿宋"/>
          <w:b/>
          <w:sz w:val="24"/>
          <w:szCs w:val="24"/>
        </w:rPr>
        <w:t>▲</w:t>
      </w:r>
    </w:p>
    <w:p>
      <w:pPr>
        <w:spacing w:line="276" w:lineRule="auto"/>
        <w:ind w:firstLine="560"/>
        <w:rPr>
          <w:rFonts w:ascii="仿宋" w:hAnsi="仿宋" w:eastAsia="仿宋"/>
          <w:sz w:val="24"/>
          <w:szCs w:val="24"/>
        </w:rPr>
      </w:pPr>
      <w:r>
        <w:rPr>
          <w:rFonts w:hint="eastAsia" w:ascii="仿宋" w:hAnsi="仿宋" w:eastAsia="仿宋"/>
          <w:sz w:val="24"/>
          <w:szCs w:val="24"/>
        </w:rPr>
        <w:t>5、中标人建设的系统应具备备份方案，保证在运动会比赛期间，如果系统发生故障， 能够不影响比赛的正常进行。</w:t>
      </w:r>
    </w:p>
    <w:p>
      <w:pPr>
        <w:spacing w:line="276" w:lineRule="auto"/>
        <w:ind w:firstLine="560"/>
        <w:rPr>
          <w:rFonts w:ascii="仿宋" w:hAnsi="仿宋" w:eastAsia="仿宋"/>
          <w:sz w:val="24"/>
          <w:szCs w:val="24"/>
        </w:rPr>
      </w:pPr>
      <w:r>
        <w:rPr>
          <w:rFonts w:hint="eastAsia" w:ascii="仿宋" w:hAnsi="仿宋" w:eastAsia="仿宋"/>
          <w:sz w:val="24"/>
          <w:szCs w:val="24"/>
        </w:rPr>
        <w:t>6、运行维护期内，中标人负责对其提供的系统进行维护，不得单列模块维护加以收费。</w:t>
      </w:r>
    </w:p>
    <w:p>
      <w:pPr>
        <w:spacing w:line="276" w:lineRule="auto"/>
        <w:ind w:firstLine="560"/>
        <w:rPr>
          <w:rFonts w:ascii="仿宋" w:hAnsi="仿宋" w:eastAsia="仿宋"/>
          <w:sz w:val="24"/>
          <w:szCs w:val="24"/>
        </w:rPr>
      </w:pPr>
      <w:r>
        <w:rPr>
          <w:rFonts w:hint="eastAsia" w:ascii="仿宋" w:hAnsi="仿宋" w:eastAsia="仿宋"/>
          <w:sz w:val="24"/>
          <w:szCs w:val="24"/>
        </w:rPr>
        <w:t>7、投标人应本着认真负责态度，组织技术队伍，做好书面提出维护、服务以及今后技术支持的措施计划和承诺。</w:t>
      </w:r>
    </w:p>
    <w:p>
      <w:pPr>
        <w:spacing w:line="276" w:lineRule="auto"/>
        <w:ind w:firstLine="560"/>
        <w:rPr>
          <w:rFonts w:ascii="仿宋" w:hAnsi="仿宋" w:eastAsia="仿宋"/>
          <w:sz w:val="24"/>
          <w:szCs w:val="24"/>
        </w:rPr>
      </w:pPr>
      <w:r>
        <w:rPr>
          <w:rFonts w:hint="eastAsia" w:ascii="仿宋" w:hAnsi="仿宋" w:eastAsia="仿宋"/>
          <w:sz w:val="24"/>
          <w:szCs w:val="24"/>
        </w:rPr>
        <w:t>8、本项目中所选用主要设备原则上要求具有大型体育赛事信息系统相关应用案例。</w:t>
      </w:r>
    </w:p>
    <w:p>
      <w:pPr>
        <w:spacing w:line="276" w:lineRule="auto"/>
        <w:ind w:firstLine="560"/>
        <w:rPr>
          <w:rFonts w:ascii="仿宋" w:hAnsi="仿宋" w:eastAsia="仿宋"/>
          <w:sz w:val="24"/>
          <w:szCs w:val="24"/>
        </w:rPr>
      </w:pPr>
    </w:p>
    <w:p>
      <w:pPr>
        <w:keepNext/>
        <w:keepLines/>
        <w:numPr>
          <w:ilvl w:val="0"/>
          <w:numId w:val="34"/>
        </w:numPr>
        <w:tabs>
          <w:tab w:val="left" w:pos="480"/>
        </w:tabs>
        <w:spacing w:line="276" w:lineRule="auto"/>
        <w:outlineLvl w:val="2"/>
        <w:rPr>
          <w:rFonts w:ascii="仿宋" w:hAnsi="仿宋" w:eastAsia="仿宋"/>
          <w:kern w:val="0"/>
          <w:sz w:val="24"/>
          <w:szCs w:val="24"/>
        </w:rPr>
      </w:pPr>
      <w:r>
        <w:rPr>
          <w:rFonts w:hint="eastAsia" w:ascii="仿宋" w:hAnsi="仿宋" w:eastAsia="仿宋"/>
          <w:kern w:val="0"/>
          <w:sz w:val="24"/>
          <w:szCs w:val="24"/>
        </w:rPr>
        <w:t>▲</w:t>
      </w:r>
      <w:r>
        <w:rPr>
          <w:rFonts w:hint="eastAsia" w:ascii="仿宋" w:hAnsi="仿宋" w:eastAsia="仿宋"/>
          <w:b/>
          <w:kern w:val="0"/>
          <w:sz w:val="24"/>
          <w:szCs w:val="24"/>
          <w:u w:val="single"/>
        </w:rPr>
        <w:t>服务期限</w:t>
      </w:r>
      <w:r>
        <w:rPr>
          <w:rFonts w:hint="eastAsia" w:ascii="仿宋" w:hAnsi="仿宋" w:eastAsia="仿宋"/>
          <w:b/>
          <w:kern w:val="0"/>
          <w:sz w:val="24"/>
          <w:szCs w:val="24"/>
        </w:rPr>
        <w:t>▲</w:t>
      </w:r>
    </w:p>
    <w:p>
      <w:pPr>
        <w:spacing w:line="276" w:lineRule="auto"/>
        <w:ind w:firstLine="560"/>
        <w:rPr>
          <w:rFonts w:ascii="仿宋" w:hAnsi="仿宋" w:eastAsia="仿宋"/>
          <w:b/>
          <w:sz w:val="24"/>
          <w:szCs w:val="24"/>
        </w:rPr>
      </w:pPr>
      <w:r>
        <w:rPr>
          <w:rFonts w:hint="eastAsia" w:ascii="仿宋" w:hAnsi="仿宋" w:eastAsia="仿宋"/>
          <w:b/>
          <w:sz w:val="24"/>
          <w:szCs w:val="24"/>
        </w:rPr>
        <w:t>服务期限：自合同签订之日起至2021年12月结束。</w:t>
      </w:r>
    </w:p>
    <w:p>
      <w:pPr>
        <w:spacing w:line="276" w:lineRule="auto"/>
        <w:ind w:firstLine="560"/>
        <w:rPr>
          <w:rFonts w:ascii="仿宋" w:hAnsi="仿宋" w:eastAsia="仿宋"/>
          <w:b/>
          <w:sz w:val="24"/>
          <w:szCs w:val="24"/>
        </w:rPr>
      </w:pPr>
      <w:r>
        <w:rPr>
          <w:rFonts w:hint="eastAsia" w:ascii="仿宋" w:hAnsi="仿宋" w:eastAsia="仿宋"/>
          <w:b/>
          <w:sz w:val="24"/>
          <w:szCs w:val="24"/>
        </w:rPr>
        <w:t>1、自合同签订之日起-2021年3月  项目建设（含专项设计）；</w:t>
      </w:r>
    </w:p>
    <w:p>
      <w:pPr>
        <w:spacing w:line="276" w:lineRule="auto"/>
        <w:ind w:firstLine="560"/>
        <w:rPr>
          <w:rFonts w:ascii="仿宋" w:hAnsi="仿宋" w:eastAsia="仿宋"/>
          <w:b/>
          <w:sz w:val="24"/>
          <w:szCs w:val="24"/>
        </w:rPr>
      </w:pPr>
      <w:r>
        <w:rPr>
          <w:rFonts w:hint="eastAsia" w:ascii="仿宋" w:hAnsi="仿宋" w:eastAsia="仿宋"/>
          <w:b/>
          <w:sz w:val="24"/>
          <w:szCs w:val="24"/>
        </w:rPr>
        <w:t>2、2021年3-4月集成测试；</w:t>
      </w:r>
    </w:p>
    <w:p>
      <w:pPr>
        <w:spacing w:line="276" w:lineRule="auto"/>
        <w:ind w:firstLine="560"/>
        <w:rPr>
          <w:rFonts w:ascii="仿宋" w:hAnsi="仿宋" w:eastAsia="仿宋"/>
          <w:b/>
          <w:sz w:val="24"/>
          <w:szCs w:val="24"/>
        </w:rPr>
      </w:pPr>
      <w:r>
        <w:rPr>
          <w:rFonts w:hint="eastAsia" w:ascii="仿宋" w:hAnsi="仿宋" w:eastAsia="仿宋"/>
          <w:b/>
          <w:sz w:val="24"/>
          <w:szCs w:val="24"/>
        </w:rPr>
        <w:t>3、2021年4-6月提供测试赛运行服务；</w:t>
      </w:r>
    </w:p>
    <w:p>
      <w:pPr>
        <w:spacing w:line="276" w:lineRule="auto"/>
        <w:ind w:firstLine="560"/>
        <w:rPr>
          <w:rFonts w:ascii="仿宋" w:hAnsi="仿宋" w:eastAsia="仿宋"/>
          <w:b/>
          <w:sz w:val="24"/>
          <w:szCs w:val="24"/>
        </w:rPr>
      </w:pPr>
      <w:r>
        <w:rPr>
          <w:rFonts w:hint="eastAsia" w:ascii="仿宋" w:hAnsi="仿宋" w:eastAsia="仿宋"/>
          <w:b/>
          <w:sz w:val="24"/>
          <w:szCs w:val="24"/>
        </w:rPr>
        <w:t>4、2021年7月提供联调联试及联合演练服务；</w:t>
      </w:r>
    </w:p>
    <w:p>
      <w:pPr>
        <w:spacing w:line="276" w:lineRule="auto"/>
        <w:ind w:firstLine="560"/>
        <w:rPr>
          <w:rFonts w:ascii="仿宋" w:hAnsi="仿宋" w:eastAsia="仿宋"/>
          <w:b/>
          <w:sz w:val="24"/>
          <w:szCs w:val="24"/>
        </w:rPr>
      </w:pPr>
      <w:r>
        <w:rPr>
          <w:rFonts w:hint="eastAsia" w:ascii="仿宋" w:hAnsi="仿宋" w:eastAsia="仿宋"/>
          <w:b/>
          <w:sz w:val="24"/>
          <w:szCs w:val="24"/>
        </w:rPr>
        <w:t>5、2021年8月</w:t>
      </w:r>
      <w:r>
        <w:rPr>
          <w:rFonts w:hint="eastAsia" w:ascii="仿宋" w:hAnsi="仿宋" w:eastAsia="仿宋"/>
          <w:b/>
          <w:sz w:val="24"/>
          <w:szCs w:val="24"/>
        </w:rPr>
        <w:tab/>
      </w:r>
      <w:r>
        <w:rPr>
          <w:rFonts w:hint="eastAsia" w:ascii="仿宋" w:hAnsi="仿宋" w:eastAsia="仿宋"/>
          <w:b/>
          <w:sz w:val="24"/>
          <w:szCs w:val="24"/>
        </w:rPr>
        <w:t>全面提供赛时运行服务；</w:t>
      </w:r>
    </w:p>
    <w:p>
      <w:pPr>
        <w:spacing w:line="276" w:lineRule="auto"/>
        <w:ind w:firstLine="560"/>
        <w:rPr>
          <w:rFonts w:ascii="仿宋" w:hAnsi="仿宋" w:eastAsia="仿宋"/>
          <w:b/>
          <w:sz w:val="24"/>
          <w:szCs w:val="24"/>
        </w:rPr>
      </w:pPr>
      <w:r>
        <w:rPr>
          <w:rFonts w:hint="eastAsia" w:ascii="仿宋" w:hAnsi="仿宋" w:eastAsia="仿宋"/>
          <w:b/>
          <w:sz w:val="24"/>
          <w:szCs w:val="24"/>
        </w:rPr>
        <w:t>6、2021年9月-2021年12月提供赛事收尾服务。</w:t>
      </w:r>
    </w:p>
    <w:p>
      <w:pPr>
        <w:spacing w:line="276" w:lineRule="auto"/>
        <w:ind w:firstLine="560"/>
        <w:rPr>
          <w:rFonts w:ascii="仿宋" w:hAnsi="仿宋" w:eastAsia="仿宋"/>
          <w:b/>
          <w:sz w:val="24"/>
          <w:szCs w:val="24"/>
        </w:rPr>
      </w:pPr>
      <w:r>
        <w:rPr>
          <w:rFonts w:hint="eastAsia" w:ascii="仿宋" w:hAnsi="仿宋" w:eastAsia="仿宋"/>
          <w:b/>
          <w:sz w:val="24"/>
          <w:szCs w:val="24"/>
        </w:rPr>
        <w:t>以上工期会根据实际情况做适当优化修正。投标人应按照上述总体工期要求制定详细的系统建设计划。</w:t>
      </w:r>
    </w:p>
    <w:p>
      <w:pPr>
        <w:spacing w:line="276" w:lineRule="auto"/>
        <w:ind w:firstLine="560"/>
        <w:rPr>
          <w:rFonts w:ascii="仿宋" w:hAnsi="仿宋" w:eastAsia="仿宋"/>
          <w:b/>
          <w:sz w:val="24"/>
          <w:szCs w:val="24"/>
        </w:rPr>
      </w:pPr>
    </w:p>
    <w:p>
      <w:pPr>
        <w:keepNext/>
        <w:keepLines/>
        <w:numPr>
          <w:ilvl w:val="0"/>
          <w:numId w:val="34"/>
        </w:numPr>
        <w:tabs>
          <w:tab w:val="left" w:pos="480"/>
        </w:tabs>
        <w:spacing w:line="276" w:lineRule="auto"/>
        <w:outlineLvl w:val="2"/>
        <w:rPr>
          <w:rFonts w:ascii="仿宋" w:hAnsi="仿宋" w:eastAsia="仿宋"/>
          <w:b/>
          <w:kern w:val="0"/>
          <w:sz w:val="24"/>
          <w:szCs w:val="24"/>
        </w:rPr>
      </w:pPr>
      <w:r>
        <w:rPr>
          <w:rFonts w:hint="eastAsia" w:ascii="仿宋" w:hAnsi="仿宋" w:eastAsia="仿宋"/>
          <w:b/>
          <w:kern w:val="0"/>
          <w:sz w:val="24"/>
          <w:szCs w:val="24"/>
        </w:rPr>
        <w:t>培训要求</w:t>
      </w:r>
    </w:p>
    <w:p>
      <w:pPr>
        <w:spacing w:line="276" w:lineRule="auto"/>
        <w:ind w:firstLine="560"/>
        <w:rPr>
          <w:rFonts w:ascii="仿宋" w:hAnsi="仿宋" w:eastAsia="仿宋"/>
          <w:sz w:val="24"/>
          <w:szCs w:val="24"/>
        </w:rPr>
      </w:pPr>
      <w:r>
        <w:rPr>
          <w:rFonts w:hint="eastAsia" w:ascii="仿宋" w:hAnsi="仿宋" w:eastAsia="仿宋"/>
          <w:sz w:val="24"/>
          <w:szCs w:val="24"/>
        </w:rPr>
        <w:t>投标人应提供完整的培训方案；赛事信息系统的各分系统紧密联系，在培训时需从全局角度出发对培训进行计划。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1、培训目标 </w:t>
      </w:r>
    </w:p>
    <w:p>
      <w:pPr>
        <w:spacing w:line="276" w:lineRule="auto"/>
        <w:ind w:firstLine="560"/>
        <w:rPr>
          <w:rFonts w:ascii="仿宋" w:hAnsi="仿宋" w:eastAsia="仿宋"/>
          <w:sz w:val="24"/>
          <w:szCs w:val="24"/>
        </w:rPr>
      </w:pPr>
      <w:r>
        <w:rPr>
          <w:rFonts w:hint="eastAsia" w:ascii="仿宋" w:hAnsi="仿宋" w:eastAsia="仿宋"/>
          <w:sz w:val="24"/>
          <w:szCs w:val="24"/>
        </w:rPr>
        <w:t>在系统实施过程中，必须加强对员工的培训工作，包括岗位培训、基础知识培训、竞赛业务培训、技术与操作技能培训等。培训人员数量按实际需求量的110 %，关键岗位人员、专业操作人员、技术支持与系统维护人员等应设立人才预备库，避免人员流失风险，提供应急突发事件处理能力。</w:t>
      </w:r>
    </w:p>
    <w:p>
      <w:pPr>
        <w:spacing w:line="276" w:lineRule="auto"/>
        <w:ind w:firstLine="560"/>
        <w:rPr>
          <w:rFonts w:ascii="仿宋" w:hAnsi="仿宋" w:eastAsia="仿宋"/>
          <w:sz w:val="24"/>
          <w:szCs w:val="24"/>
        </w:rPr>
      </w:pPr>
      <w:r>
        <w:rPr>
          <w:rFonts w:hint="eastAsia" w:ascii="仿宋" w:hAnsi="仿宋" w:eastAsia="仿宋"/>
          <w:sz w:val="24"/>
          <w:szCs w:val="24"/>
        </w:rPr>
        <w:t>基础知识和岗位培训将遵循组委会和项目管理安排进行培训，竞赛业务和操作技能培训部分由承包商提供培训资料和培训师。首批参加培训的员工，将担任各场馆主管等关键岗位，并负责场馆技术人员的培训工作。</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2、培训对象 </w:t>
      </w:r>
    </w:p>
    <w:p>
      <w:pPr>
        <w:spacing w:line="276" w:lineRule="auto"/>
        <w:ind w:firstLine="560"/>
        <w:rPr>
          <w:rFonts w:ascii="仿宋" w:hAnsi="仿宋" w:eastAsia="仿宋"/>
          <w:sz w:val="24"/>
          <w:szCs w:val="24"/>
        </w:rPr>
      </w:pPr>
      <w:r>
        <w:rPr>
          <w:rFonts w:hint="eastAsia" w:ascii="仿宋" w:hAnsi="仿宋" w:eastAsia="仿宋"/>
          <w:sz w:val="24"/>
          <w:szCs w:val="24"/>
        </w:rPr>
        <w:t>针对操作运行人员进行的专业培训，其目的在于使有关人员能够熟悉本届大运会的基本知识和相关业务流程，并通过培训，熟悉设备的安装调试和维护及操作要求和方法，以保障系统安全可靠、高效的运行质量。保障使用对象熟悉基本流程、服务规范，熟练操作各信息系统的各项功能，保证服务质量。掌握各种设备的故障的诊断、定位和排除技能。主要培训对象包括但不限于：管理团队、工作人员、开发人员、技术支持人员和志愿者辅助人员等。</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3、培训内容与课程要求 </w:t>
      </w:r>
    </w:p>
    <w:p>
      <w:pPr>
        <w:spacing w:line="276" w:lineRule="auto"/>
        <w:ind w:firstLine="560"/>
        <w:rPr>
          <w:rFonts w:ascii="仿宋" w:hAnsi="仿宋" w:eastAsia="仿宋"/>
          <w:sz w:val="24"/>
          <w:szCs w:val="24"/>
        </w:rPr>
      </w:pPr>
      <w:r>
        <w:rPr>
          <w:rFonts w:hint="eastAsia" w:ascii="仿宋" w:hAnsi="仿宋" w:eastAsia="仿宋"/>
          <w:sz w:val="24"/>
          <w:szCs w:val="24"/>
        </w:rPr>
        <w:t>投标人应对项目培训范围提供相应的培训，投标人需详细列明相应的培训课程内容和时间安排。</w:t>
      </w:r>
    </w:p>
    <w:p>
      <w:pPr>
        <w:keepNext/>
        <w:keepLines/>
        <w:numPr>
          <w:ilvl w:val="3"/>
          <w:numId w:val="0"/>
        </w:numPr>
        <w:tabs>
          <w:tab w:val="left" w:pos="0"/>
        </w:tabs>
        <w:spacing w:line="276" w:lineRule="auto"/>
        <w:outlineLvl w:val="3"/>
        <w:rPr>
          <w:rFonts w:ascii="仿宋" w:hAnsi="仿宋" w:eastAsia="仿宋"/>
          <w:b/>
          <w:sz w:val="24"/>
          <w:szCs w:val="24"/>
        </w:rPr>
      </w:pPr>
      <w:r>
        <w:rPr>
          <w:rFonts w:hint="eastAsia" w:ascii="仿宋" w:hAnsi="仿宋" w:eastAsia="仿宋"/>
          <w:b/>
          <w:sz w:val="24"/>
          <w:szCs w:val="24"/>
        </w:rPr>
        <w:t xml:space="preserve">4、培训费用 </w:t>
      </w:r>
    </w:p>
    <w:p>
      <w:pPr>
        <w:spacing w:line="276" w:lineRule="auto"/>
        <w:ind w:firstLine="560"/>
        <w:rPr>
          <w:rFonts w:ascii="仿宋" w:hAnsi="仿宋" w:eastAsia="仿宋"/>
          <w:sz w:val="24"/>
          <w:szCs w:val="24"/>
        </w:rPr>
      </w:pPr>
      <w:r>
        <w:rPr>
          <w:rFonts w:hint="eastAsia" w:ascii="仿宋" w:hAnsi="仿宋" w:eastAsia="仿宋"/>
          <w:sz w:val="24"/>
          <w:szCs w:val="24"/>
        </w:rPr>
        <w:t>所有培训费用及各项支出可包含在各子系统报价中，无需单列。</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1.6服务地点</w:t>
      </w:r>
    </w:p>
    <w:p>
      <w:pPr>
        <w:adjustRightInd w:val="0"/>
        <w:snapToGrid w:val="0"/>
        <w:spacing w:line="276" w:lineRule="auto"/>
        <w:rPr>
          <w:rFonts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地点：成都</w:t>
      </w:r>
    </w:p>
    <w:p>
      <w:pPr>
        <w:adjustRightInd w:val="0"/>
        <w:snapToGrid w:val="0"/>
        <w:spacing w:line="276" w:lineRule="auto"/>
        <w:ind w:left="64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1.7考核标准和方法</w:t>
      </w:r>
    </w:p>
    <w:p>
      <w:pPr>
        <w:keepNext/>
        <w:keepLines/>
        <w:numPr>
          <w:ilvl w:val="2"/>
          <w:numId w:val="0"/>
        </w:numPr>
        <w:tabs>
          <w:tab w:val="left" w:pos="480"/>
        </w:tabs>
        <w:spacing w:line="276" w:lineRule="auto"/>
        <w:outlineLvl w:val="2"/>
        <w:rPr>
          <w:rFonts w:ascii="仿宋" w:hAnsi="仿宋" w:eastAsia="仿宋"/>
          <w:kern w:val="0"/>
          <w:sz w:val="24"/>
          <w:szCs w:val="24"/>
        </w:rPr>
      </w:pPr>
      <w:r>
        <w:rPr>
          <w:rFonts w:hint="eastAsia" w:ascii="仿宋" w:hAnsi="仿宋" w:eastAsia="仿宋"/>
          <w:kern w:val="0"/>
          <w:sz w:val="24"/>
          <w:szCs w:val="24"/>
        </w:rPr>
        <w:t>考核标准及办法</w:t>
      </w:r>
    </w:p>
    <w:tbl>
      <w:tblPr>
        <w:tblStyle w:val="58"/>
        <w:tblW w:w="9045" w:type="dxa"/>
        <w:tblInd w:w="0" w:type="dxa"/>
        <w:tblLayout w:type="fixed"/>
        <w:tblCellMar>
          <w:top w:w="0" w:type="dxa"/>
          <w:left w:w="108" w:type="dxa"/>
          <w:bottom w:w="0" w:type="dxa"/>
          <w:right w:w="108" w:type="dxa"/>
        </w:tblCellMar>
      </w:tblPr>
      <w:tblGrid>
        <w:gridCol w:w="561"/>
        <w:gridCol w:w="1128"/>
        <w:gridCol w:w="686"/>
        <w:gridCol w:w="3262"/>
        <w:gridCol w:w="3408"/>
      </w:tblGrid>
      <w:tr>
        <w:tblPrEx>
          <w:tblCellMar>
            <w:top w:w="0" w:type="dxa"/>
            <w:left w:w="108" w:type="dxa"/>
            <w:bottom w:w="0" w:type="dxa"/>
            <w:right w:w="108" w:type="dxa"/>
          </w:tblCellMar>
        </w:tblPrEx>
        <w:trPr>
          <w:trHeight w:val="330" w:hRule="atLeast"/>
          <w:tblHeader/>
        </w:trPr>
        <w:tc>
          <w:tcPr>
            <w:tcW w:w="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ascii="仿宋" w:hAnsi="仿宋" w:eastAsia="仿宋" w:cs="宋体"/>
                <w:b/>
                <w:sz w:val="22"/>
                <w:szCs w:val="24"/>
              </w:rPr>
            </w:pPr>
            <w:r>
              <w:rPr>
                <w:rFonts w:hint="eastAsia" w:ascii="仿宋" w:hAnsi="仿宋" w:eastAsia="仿宋" w:cs="宋体"/>
                <w:b/>
                <w:sz w:val="22"/>
                <w:szCs w:val="24"/>
              </w:rPr>
              <w:t>序号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服务阶段</w:t>
            </w:r>
          </w:p>
        </w:tc>
        <w:tc>
          <w:tcPr>
            <w:tcW w:w="6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服务内容</w:t>
            </w:r>
          </w:p>
        </w:tc>
        <w:tc>
          <w:tcPr>
            <w:tcW w:w="3262"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服务说明</w:t>
            </w:r>
          </w:p>
        </w:tc>
        <w:tc>
          <w:tcPr>
            <w:tcW w:w="3408"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b/>
                <w:sz w:val="22"/>
                <w:szCs w:val="24"/>
              </w:rPr>
            </w:pPr>
            <w:r>
              <w:rPr>
                <w:rFonts w:hint="eastAsia" w:ascii="仿宋" w:hAnsi="仿宋" w:eastAsia="仿宋" w:cs="宋体"/>
                <w:b/>
                <w:sz w:val="22"/>
                <w:szCs w:val="24"/>
              </w:rPr>
              <w:t>扣分说明</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招标完成后</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服务团队</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按照用户要求提供相应数量、资质的人员</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项目经理、主管等主要人员缺失的，每缺一人扣0.4分；资质不匹配的，每有一人/项，扣0.2分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2</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方案计划</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依照要求制定、更新服务方案和服务计划</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未提供服务方案服务计划，每有一次扣2分；逾期提供服务方案、服务计划，每逾期一天扣0.2分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3</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项目建设阶段</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方案计划的执行</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根据制定的服务方案、服务计划提供完整、可靠、优质的各类服务</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未按照通过审核的服务方案、服务计划提供服务，每有一项/次扣0.2分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4</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根据制定的建设方案及进度计划进行项目建设</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因建设进度滞后造成恶劣影响、或造成用户单位重大损失的，每有一项/次，扣1分；因建设进度滞后造成不良影响的，每有一项/次扣0.4分；项目建设未按方案进行的，每有一项扣0.2分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5</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服务报告</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定期按照用户要求提交服务报告，不定期按照用户需求提交项目建设进度报告</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未提供报告，每有一次扣0.1分；逾期提交或未达到用户要求的，扣0.04分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6</w:t>
            </w:r>
          </w:p>
        </w:tc>
        <w:tc>
          <w:tcPr>
            <w:tcW w:w="11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赛事运行保障阶段</w:t>
            </w:r>
          </w:p>
        </w:tc>
        <w:tc>
          <w:tcPr>
            <w:tcW w:w="6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应急演练</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根据制定的应急预案进行应急演练</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未进行应急演练，每有一次扣0.4分；逾期演练或未达到用户要求的扣0.2分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7</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服务团队</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项目经理、主管、工程师等应按预设规定和用户要求进行日常签到或考勤</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每有一人/次人员无故缺勤旷工扣0.06分；每有一人/次人员无故迟到早退扣0.04分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8</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安全管理</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服务期间，应尽量避免系统出现安全问题；系统出现安全问题后应及时按照预设流程或应急方案进行处置，做好记录；事后应进行专题分析，提交专题报告，并优化系统</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系统出现安全问题后，响应不及时或未按规定流程处置的，每有一次扣0.06分；问题记录、处置记录缺失或未达到用户要求，每有一次扣0.04分</w:t>
            </w:r>
          </w:p>
        </w:tc>
      </w:tr>
      <w:tr>
        <w:tblPrEx>
          <w:tblCellMar>
            <w:top w:w="0" w:type="dxa"/>
            <w:left w:w="108" w:type="dxa"/>
            <w:bottom w:w="0" w:type="dxa"/>
            <w:right w:w="108" w:type="dxa"/>
          </w:tblCellMar>
        </w:tblPrEx>
        <w:trPr>
          <w:trHeight w:val="99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9</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服务期间，应尽量避免设备设施出现安全问题；设备设施出现安全问题后应及时按照预设流程或应急方案采取补救措施，做好记录；事后应进行专题分析，提交专题报告</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设备设施出现安全问题后，响应不及时、未按规定流程处置或未采取有效补救措施的，每有一次扣0.06分；问题记录、处置记录缺失或未达到用户要求，每有一次扣0.04分</w:t>
            </w:r>
          </w:p>
        </w:tc>
      </w:tr>
      <w:tr>
        <w:tblPrEx>
          <w:tblCellMar>
            <w:top w:w="0" w:type="dxa"/>
            <w:left w:w="108" w:type="dxa"/>
            <w:bottom w:w="0" w:type="dxa"/>
            <w:right w:w="108" w:type="dxa"/>
          </w:tblCellMar>
        </w:tblPrEx>
        <w:trPr>
          <w:trHeight w:val="132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10</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服务响应</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服务期间，应及时响应用户需求，积极应对系统、设备故障。有特殊规定响应时间的，应在规定时间内响应；无特殊规定响应时间的，应在收到请求或发现问题之时2小时内给予明确响应。同时，应进行相应处置。</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对有特殊规定响应时间的，按照相关约定扣分；对无特殊规定响应时间，且超过2小时再予以响应的，每超过1小时，扣0.04分</w:t>
            </w:r>
          </w:p>
        </w:tc>
      </w:tr>
      <w:tr>
        <w:tblPrEx>
          <w:tblCellMar>
            <w:top w:w="0" w:type="dxa"/>
            <w:left w:w="108" w:type="dxa"/>
            <w:bottom w:w="0" w:type="dxa"/>
            <w:right w:w="108" w:type="dxa"/>
          </w:tblCellMar>
        </w:tblPrEx>
        <w:trPr>
          <w:trHeight w:val="33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11</w:t>
            </w:r>
          </w:p>
        </w:tc>
        <w:tc>
          <w:tcPr>
            <w:tcW w:w="1128" w:type="dxa"/>
            <w:vMerge w:val="continue"/>
            <w:tcBorders>
              <w:top w:val="nil"/>
              <w:left w:val="single" w:color="auto" w:sz="4" w:space="0"/>
              <w:bottom w:val="single" w:color="auto" w:sz="4" w:space="0"/>
              <w:right w:val="single" w:color="auto" w:sz="4" w:space="0"/>
            </w:tcBorders>
            <w:shd w:val="clear" w:color="auto" w:fill="auto"/>
            <w:vAlign w:val="center"/>
          </w:tcPr>
          <w:p>
            <w:pPr>
              <w:spacing w:line="276" w:lineRule="auto"/>
              <w:rPr>
                <w:rFonts w:ascii="仿宋" w:hAnsi="仿宋" w:eastAsia="仿宋"/>
                <w:sz w:val="22"/>
                <w:szCs w:val="24"/>
              </w:rPr>
            </w:pP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用户投诉</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受到用户单位接待对象、用户上级单位或用户投诉</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受到用户接待对象或用户上级单位投诉的，每有一次扣0.2分；受到用户投诉，每有一次扣0.04分</w:t>
            </w:r>
          </w:p>
        </w:tc>
      </w:tr>
      <w:tr>
        <w:tblPrEx>
          <w:tblCellMar>
            <w:top w:w="0" w:type="dxa"/>
            <w:left w:w="108" w:type="dxa"/>
            <w:bottom w:w="0" w:type="dxa"/>
            <w:right w:w="108" w:type="dxa"/>
          </w:tblCellMar>
        </w:tblPrEx>
        <w:trPr>
          <w:trHeight w:val="66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12</w:t>
            </w:r>
          </w:p>
        </w:tc>
        <w:tc>
          <w:tcPr>
            <w:tcW w:w="112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赛事收尾阶段</w:t>
            </w:r>
          </w:p>
        </w:tc>
        <w:tc>
          <w:tcPr>
            <w:tcW w:w="686"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赛事收尾</w:t>
            </w:r>
          </w:p>
        </w:tc>
        <w:tc>
          <w:tcPr>
            <w:tcW w:w="3262"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按照用户要求进行赛后资料收集整理、相关系统及数据移交、配合项目审计等相关工作</w:t>
            </w:r>
          </w:p>
        </w:tc>
        <w:tc>
          <w:tcPr>
            <w:tcW w:w="340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sz w:val="22"/>
                <w:szCs w:val="24"/>
              </w:rPr>
            </w:pPr>
            <w:r>
              <w:rPr>
                <w:rFonts w:hint="eastAsia" w:ascii="仿宋" w:hAnsi="仿宋" w:eastAsia="仿宋" w:cs="宋体"/>
                <w:sz w:val="22"/>
                <w:szCs w:val="24"/>
              </w:rPr>
              <w:t>按时间要求提交相关资料，每逾期一次扣0.2分；按时间要求提交相关系统及数据移交，每逾期一次扣0.2分；按用户要求配合项目审计相关工作，每缺少一项扣0.2分</w:t>
            </w:r>
          </w:p>
        </w:tc>
      </w:tr>
    </w:tbl>
    <w:p>
      <w:pPr>
        <w:spacing w:line="276" w:lineRule="auto"/>
        <w:ind w:firstLine="560"/>
        <w:rPr>
          <w:rFonts w:ascii="仿宋" w:hAnsi="仿宋" w:eastAsia="仿宋"/>
          <w:bCs/>
          <w:sz w:val="24"/>
          <w:szCs w:val="24"/>
        </w:rPr>
      </w:pPr>
      <w:r>
        <w:rPr>
          <w:rFonts w:hint="eastAsia" w:ascii="仿宋" w:hAnsi="仿宋" w:eastAsia="仿宋"/>
          <w:bCs/>
          <w:sz w:val="24"/>
          <w:szCs w:val="24"/>
        </w:rPr>
        <w:t>本次服务招标项目的服务考核分为四个阶段，每个阶段按不同的服务内容进行服务考核，按照每阶段考核得分进行服务扣款。</w:t>
      </w:r>
    </w:p>
    <w:p>
      <w:pPr>
        <w:spacing w:line="276" w:lineRule="auto"/>
        <w:ind w:firstLine="560"/>
        <w:rPr>
          <w:rFonts w:ascii="仿宋" w:hAnsi="仿宋" w:eastAsia="仿宋"/>
          <w:bCs/>
          <w:sz w:val="24"/>
          <w:szCs w:val="24"/>
        </w:rPr>
      </w:pPr>
      <w:r>
        <w:rPr>
          <w:rFonts w:hint="eastAsia" w:ascii="仿宋" w:hAnsi="仿宋" w:eastAsia="仿宋"/>
          <w:bCs/>
          <w:sz w:val="24"/>
          <w:szCs w:val="24"/>
        </w:rPr>
        <w:t>按合同金额的5%作为考核款。其中招标完成后以项目的</w:t>
      </w:r>
      <w:r>
        <w:rPr>
          <w:rFonts w:ascii="仿宋" w:hAnsi="仿宋" w:eastAsia="仿宋"/>
          <w:bCs/>
          <w:sz w:val="24"/>
          <w:szCs w:val="24"/>
        </w:rPr>
        <w:t>1</w:t>
      </w:r>
      <w:r>
        <w:rPr>
          <w:rFonts w:hint="eastAsia" w:ascii="仿宋" w:hAnsi="仿宋" w:eastAsia="仿宋"/>
          <w:bCs/>
          <w:sz w:val="24"/>
          <w:szCs w:val="24"/>
        </w:rPr>
        <w:t>%合同金额作为考核款，项目建设阶段以项目的</w:t>
      </w:r>
      <w:r>
        <w:rPr>
          <w:rFonts w:ascii="仿宋" w:hAnsi="仿宋" w:eastAsia="仿宋"/>
          <w:bCs/>
          <w:sz w:val="24"/>
          <w:szCs w:val="24"/>
        </w:rPr>
        <w:t>1</w:t>
      </w:r>
      <w:r>
        <w:rPr>
          <w:rFonts w:hint="eastAsia" w:ascii="仿宋" w:hAnsi="仿宋" w:eastAsia="仿宋"/>
          <w:bCs/>
          <w:sz w:val="24"/>
          <w:szCs w:val="24"/>
        </w:rPr>
        <w:t>%合同金额作为考核款，赛事运行保障阶段以项目的</w:t>
      </w:r>
      <w:r>
        <w:rPr>
          <w:rFonts w:ascii="仿宋" w:hAnsi="仿宋" w:eastAsia="仿宋"/>
          <w:bCs/>
          <w:sz w:val="24"/>
          <w:szCs w:val="24"/>
        </w:rPr>
        <w:t>2</w:t>
      </w:r>
      <w:r>
        <w:rPr>
          <w:rFonts w:hint="eastAsia" w:ascii="仿宋" w:hAnsi="仿宋" w:eastAsia="仿宋"/>
          <w:bCs/>
          <w:sz w:val="24"/>
          <w:szCs w:val="24"/>
        </w:rPr>
        <w:t>%合同金额作为考核款，赛事收尾阶段以项目的</w:t>
      </w:r>
      <w:r>
        <w:rPr>
          <w:rFonts w:ascii="仿宋" w:hAnsi="仿宋" w:eastAsia="仿宋"/>
          <w:bCs/>
          <w:sz w:val="24"/>
          <w:szCs w:val="24"/>
        </w:rPr>
        <w:t>1</w:t>
      </w:r>
      <w:r>
        <w:rPr>
          <w:rFonts w:hint="eastAsia" w:ascii="仿宋" w:hAnsi="仿宋" w:eastAsia="仿宋"/>
          <w:bCs/>
          <w:sz w:val="24"/>
          <w:szCs w:val="24"/>
        </w:rPr>
        <w:t>%合同金额作为考核款。</w:t>
      </w:r>
    </w:p>
    <w:p>
      <w:pPr>
        <w:spacing w:line="276" w:lineRule="auto"/>
        <w:ind w:firstLine="560"/>
        <w:rPr>
          <w:rFonts w:ascii="仿宋" w:hAnsi="仿宋" w:eastAsia="仿宋"/>
          <w:bCs/>
          <w:sz w:val="24"/>
          <w:szCs w:val="24"/>
        </w:rPr>
      </w:pPr>
      <w:r>
        <w:rPr>
          <w:rFonts w:hint="eastAsia" w:ascii="仿宋" w:hAnsi="仿宋" w:eastAsia="仿宋"/>
          <w:bCs/>
          <w:sz w:val="24"/>
          <w:szCs w:val="24"/>
        </w:rPr>
        <w:t>第一档：考核得分在</w:t>
      </w:r>
      <w:r>
        <w:rPr>
          <w:rFonts w:ascii="仿宋" w:hAnsi="仿宋" w:eastAsia="仿宋"/>
          <w:bCs/>
          <w:sz w:val="24"/>
          <w:szCs w:val="24"/>
        </w:rPr>
        <w:t>85</w:t>
      </w:r>
      <w:r>
        <w:rPr>
          <w:rFonts w:hint="eastAsia" w:ascii="仿宋" w:hAnsi="仿宋" w:eastAsia="仿宋"/>
          <w:bCs/>
          <w:sz w:val="24"/>
          <w:szCs w:val="24"/>
        </w:rPr>
        <w:t>分及以上，则视为考核通过，按全额支付考核款；</w:t>
      </w:r>
    </w:p>
    <w:p>
      <w:pPr>
        <w:spacing w:line="276" w:lineRule="auto"/>
        <w:ind w:firstLine="560"/>
        <w:rPr>
          <w:rFonts w:ascii="仿宋" w:hAnsi="仿宋" w:eastAsia="仿宋"/>
          <w:color w:val="000000"/>
          <w:sz w:val="24"/>
          <w:szCs w:val="24"/>
        </w:rPr>
      </w:pPr>
      <w:r>
        <w:rPr>
          <w:rFonts w:hint="eastAsia" w:ascii="仿宋" w:hAnsi="仿宋" w:eastAsia="仿宋"/>
          <w:bCs/>
          <w:sz w:val="24"/>
          <w:szCs w:val="24"/>
        </w:rPr>
        <w:t>第二档：考核得分小于</w:t>
      </w:r>
      <w:r>
        <w:rPr>
          <w:rFonts w:ascii="仿宋" w:hAnsi="仿宋" w:eastAsia="仿宋"/>
          <w:bCs/>
          <w:sz w:val="24"/>
          <w:szCs w:val="24"/>
        </w:rPr>
        <w:t>85</w:t>
      </w:r>
      <w:r>
        <w:rPr>
          <w:rFonts w:hint="eastAsia" w:ascii="仿宋" w:hAnsi="仿宋" w:eastAsia="仿宋"/>
          <w:bCs/>
          <w:sz w:val="24"/>
          <w:szCs w:val="24"/>
        </w:rPr>
        <w:t>分，则按照考核款*(实际分数)%支付考核款</w:t>
      </w:r>
      <w:r>
        <w:rPr>
          <w:rFonts w:hint="eastAsia" w:ascii="仿宋" w:hAnsi="仿宋" w:eastAsia="仿宋"/>
          <w:color w:val="000000"/>
          <w:sz w:val="24"/>
          <w:szCs w:val="24"/>
        </w:rPr>
        <w:t xml:space="preserve">。 </w:t>
      </w:r>
    </w:p>
    <w:p>
      <w:pPr>
        <w:spacing w:line="276" w:lineRule="auto"/>
        <w:ind w:firstLine="560"/>
        <w:rPr>
          <w:rFonts w:ascii="仿宋" w:hAnsi="仿宋" w:eastAsia="仿宋"/>
          <w:color w:val="FF0000"/>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 xml:space="preserve">1.8 </w:t>
      </w:r>
      <w:r>
        <w:rPr>
          <w:rFonts w:hint="eastAsia" w:ascii="仿宋" w:hAnsi="仿宋" w:eastAsia="仿宋"/>
          <w:b/>
          <w:bCs/>
          <w:sz w:val="32"/>
          <w:szCs w:val="28"/>
        </w:rPr>
        <w:t>付款方式</w:t>
      </w:r>
    </w:p>
    <w:p>
      <w:pPr>
        <w:spacing w:line="276" w:lineRule="auto"/>
        <w:ind w:firstLine="560"/>
        <w:rPr>
          <w:rFonts w:ascii="仿宋" w:hAnsi="仿宋" w:eastAsia="仿宋"/>
          <w:bCs/>
          <w:sz w:val="24"/>
          <w:szCs w:val="24"/>
        </w:rPr>
      </w:pPr>
      <w:r>
        <w:rPr>
          <w:rFonts w:hint="eastAsia" w:ascii="仿宋" w:hAnsi="仿宋" w:eastAsia="仿宋"/>
          <w:bCs/>
          <w:sz w:val="24"/>
          <w:szCs w:val="24"/>
        </w:rPr>
        <w:t>按照合同约定执行。</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rPr>
      </w:pPr>
      <w:r>
        <w:rPr>
          <w:rFonts w:ascii="仿宋" w:hAnsi="仿宋" w:eastAsia="仿宋"/>
          <w:b/>
          <w:bCs/>
          <w:sz w:val="32"/>
          <w:szCs w:val="28"/>
        </w:rPr>
        <w:t xml:space="preserve">1.9 </w:t>
      </w:r>
      <w:r>
        <w:rPr>
          <w:rFonts w:hint="eastAsia" w:ascii="仿宋" w:hAnsi="仿宋" w:eastAsia="仿宋"/>
          <w:b/>
          <w:bCs/>
          <w:sz w:val="32"/>
          <w:szCs w:val="28"/>
        </w:rPr>
        <w:t>违约责任</w:t>
      </w:r>
    </w:p>
    <w:p>
      <w:pPr>
        <w:keepNext/>
        <w:keepLines/>
        <w:numPr>
          <w:ilvl w:val="1"/>
          <w:numId w:val="0"/>
        </w:numPr>
        <w:spacing w:line="276" w:lineRule="auto"/>
        <w:ind w:right="-29" w:rightChars="-14"/>
        <w:outlineLvl w:val="1"/>
        <w:rPr>
          <w:rFonts w:ascii="仿宋" w:hAnsi="仿宋" w:eastAsia="仿宋"/>
          <w:b/>
          <w:bCs/>
          <w:sz w:val="28"/>
          <w:szCs w:val="24"/>
        </w:rPr>
      </w:pPr>
      <w:r>
        <w:rPr>
          <w:rFonts w:hint="eastAsia" w:ascii="仿宋" w:hAnsi="仿宋" w:eastAsia="仿宋"/>
          <w:sz w:val="24"/>
          <w:szCs w:val="24"/>
        </w:rPr>
        <w:t>投标企业在本项目中标且与采购人签订合同后：</w:t>
      </w:r>
    </w:p>
    <w:p>
      <w:pPr>
        <w:spacing w:line="276" w:lineRule="auto"/>
        <w:ind w:firstLine="560"/>
        <w:rPr>
          <w:rFonts w:ascii="仿宋" w:hAnsi="仿宋" w:eastAsia="仿宋"/>
          <w:sz w:val="24"/>
          <w:szCs w:val="24"/>
        </w:rPr>
      </w:pPr>
      <w:r>
        <w:rPr>
          <w:rFonts w:hint="eastAsia" w:ascii="仿宋" w:hAnsi="仿宋" w:eastAsia="仿宋"/>
          <w:sz w:val="24"/>
          <w:szCs w:val="24"/>
        </w:rPr>
        <w:t>一、双方应遵守并执行合同中的各项规定，保证合同的正常履行。</w:t>
      </w:r>
    </w:p>
    <w:p>
      <w:pPr>
        <w:spacing w:line="276" w:lineRule="auto"/>
        <w:ind w:firstLine="560"/>
        <w:rPr>
          <w:rFonts w:ascii="仿宋" w:hAnsi="仿宋" w:eastAsia="仿宋"/>
          <w:sz w:val="24"/>
          <w:szCs w:val="24"/>
        </w:rPr>
      </w:pPr>
      <w:r>
        <w:rPr>
          <w:rFonts w:hint="eastAsia" w:ascii="仿宋" w:hAnsi="仿宋" w:eastAsia="仿宋"/>
          <w:sz w:val="24"/>
          <w:szCs w:val="24"/>
        </w:rPr>
        <w:t>二、如因中标企业工作人员在履行职务过程中出现影响采购人正常交易的情况，应当按照合同考核方式执行。由此而导致的采购人对任何第三方的法律责任等，中标人对此均应承担全部的赔偿责任。</w:t>
      </w:r>
    </w:p>
    <w:p>
      <w:pPr>
        <w:spacing w:line="276" w:lineRule="auto"/>
        <w:ind w:firstLine="560"/>
        <w:rPr>
          <w:rFonts w:ascii="仿宋" w:hAnsi="仿宋" w:eastAsia="仿宋"/>
          <w:sz w:val="24"/>
          <w:szCs w:val="24"/>
        </w:rPr>
      </w:pPr>
    </w:p>
    <w:p>
      <w:pPr>
        <w:keepNext/>
        <w:keepLines/>
        <w:numPr>
          <w:ilvl w:val="1"/>
          <w:numId w:val="0"/>
        </w:numPr>
        <w:spacing w:line="276" w:lineRule="auto"/>
        <w:ind w:right="-29" w:rightChars="-14"/>
        <w:outlineLvl w:val="1"/>
        <w:rPr>
          <w:rFonts w:ascii="仿宋" w:hAnsi="仿宋" w:eastAsia="仿宋"/>
          <w:b/>
          <w:bCs/>
          <w:sz w:val="32"/>
          <w:szCs w:val="28"/>
          <w:u w:val="single"/>
        </w:rPr>
      </w:pPr>
      <w:r>
        <w:rPr>
          <w:rFonts w:ascii="仿宋" w:hAnsi="仿宋" w:eastAsia="仿宋"/>
          <w:b/>
          <w:bCs/>
          <w:sz w:val="32"/>
          <w:szCs w:val="28"/>
        </w:rPr>
        <w:t>1.10</w:t>
      </w:r>
      <w:r>
        <w:rPr>
          <w:rFonts w:ascii="仿宋" w:hAnsi="仿宋" w:eastAsia="仿宋"/>
          <w:bCs/>
          <w:sz w:val="32"/>
          <w:szCs w:val="28"/>
        </w:rPr>
        <w:t xml:space="preserve"> </w:t>
      </w:r>
      <w:r>
        <w:rPr>
          <w:rFonts w:hint="eastAsia" w:ascii="仿宋" w:hAnsi="仿宋" w:eastAsia="仿宋"/>
          <w:bCs/>
          <w:sz w:val="32"/>
          <w:szCs w:val="28"/>
        </w:rPr>
        <w:t>▲</w:t>
      </w:r>
      <w:r>
        <w:rPr>
          <w:rFonts w:hint="eastAsia" w:ascii="仿宋" w:hAnsi="仿宋" w:eastAsia="仿宋"/>
          <w:b/>
          <w:sz w:val="32"/>
          <w:szCs w:val="28"/>
          <w:u w:val="single"/>
        </w:rPr>
        <w:t>投标人须对</w:t>
      </w:r>
      <w:r>
        <w:rPr>
          <w:rFonts w:hint="eastAsia" w:ascii="仿宋" w:hAnsi="仿宋" w:eastAsia="仿宋"/>
          <w:b/>
          <w:sz w:val="32"/>
          <w:szCs w:val="28"/>
          <w:u w:val="single"/>
          <w:lang w:val="en-US" w:eastAsia="zh-CN"/>
        </w:rPr>
        <w:t>以</w:t>
      </w:r>
      <w:r>
        <w:rPr>
          <w:rFonts w:hint="eastAsia" w:ascii="仿宋" w:hAnsi="仿宋" w:eastAsia="仿宋"/>
          <w:b/>
          <w:sz w:val="32"/>
          <w:szCs w:val="28"/>
          <w:u w:val="single"/>
        </w:rPr>
        <w:t>下要求单独做出承诺函（承诺函格式自拟）</w:t>
      </w:r>
    </w:p>
    <w:p>
      <w:pPr>
        <w:spacing w:line="276" w:lineRule="auto"/>
        <w:ind w:firstLine="560"/>
        <w:rPr>
          <w:rFonts w:ascii="仿宋" w:hAnsi="仿宋" w:eastAsia="仿宋"/>
          <w:b/>
          <w:sz w:val="24"/>
          <w:szCs w:val="24"/>
        </w:rPr>
      </w:pPr>
      <w:r>
        <w:rPr>
          <w:rFonts w:hint="eastAsia" w:ascii="仿宋" w:hAnsi="仿宋" w:eastAsia="仿宋"/>
          <w:b/>
          <w:sz w:val="24"/>
          <w:szCs w:val="24"/>
        </w:rPr>
        <w:t>一、投标人应承诺为本项目提供的所有服务符合现行的强制性国家相关标准、行业标准。</w:t>
      </w:r>
    </w:p>
    <w:p>
      <w:pPr>
        <w:spacing w:line="276" w:lineRule="auto"/>
        <w:ind w:firstLine="560"/>
        <w:rPr>
          <w:rFonts w:ascii="仿宋" w:hAnsi="仿宋" w:eastAsia="仿宋"/>
          <w:b/>
          <w:sz w:val="24"/>
          <w:szCs w:val="24"/>
        </w:rPr>
      </w:pPr>
      <w:r>
        <w:rPr>
          <w:rFonts w:hint="eastAsia" w:ascii="仿宋" w:hAnsi="仿宋" w:eastAsia="仿宋"/>
          <w:b/>
          <w:sz w:val="24"/>
          <w:szCs w:val="24"/>
        </w:rPr>
        <w:t>二、投标人对本项目所提供内容进行总负责、总兜底（对招标范围内的项目规模与数量进行总负责、总兜底）。</w:t>
      </w:r>
    </w:p>
    <w:p>
      <w:pPr>
        <w:spacing w:line="276" w:lineRule="auto"/>
        <w:ind w:firstLine="560"/>
        <w:rPr>
          <w:rFonts w:ascii="仿宋" w:hAnsi="仿宋" w:eastAsia="仿宋"/>
          <w:b/>
          <w:sz w:val="24"/>
          <w:szCs w:val="24"/>
        </w:rPr>
      </w:pPr>
      <w:r>
        <w:rPr>
          <w:rFonts w:hint="eastAsia" w:ascii="仿宋" w:hAnsi="仿宋" w:eastAsia="仿宋"/>
          <w:b/>
          <w:sz w:val="24"/>
          <w:szCs w:val="24"/>
        </w:rPr>
        <w:t>三、投标人提供服务的基础软件应合法取得软件使用权。</w:t>
      </w:r>
    </w:p>
    <w:p>
      <w:pPr>
        <w:spacing w:line="276" w:lineRule="auto"/>
        <w:ind w:firstLine="560"/>
        <w:rPr>
          <w:rFonts w:ascii="仿宋" w:hAnsi="仿宋" w:eastAsia="仿宋"/>
          <w:b/>
          <w:sz w:val="24"/>
          <w:szCs w:val="24"/>
        </w:rPr>
      </w:pPr>
      <w:r>
        <w:rPr>
          <w:rFonts w:hint="eastAsia" w:ascii="仿宋" w:hAnsi="仿宋" w:eastAsia="仿宋"/>
          <w:b/>
          <w:sz w:val="24"/>
          <w:szCs w:val="24"/>
        </w:rPr>
        <w:t>四、投标人将系统数据进行留存及移交，并负责本项目中综合运行管理（M</w:t>
      </w:r>
      <w:r>
        <w:rPr>
          <w:rFonts w:ascii="仿宋" w:hAnsi="仿宋" w:eastAsia="仿宋"/>
          <w:b/>
          <w:sz w:val="24"/>
          <w:szCs w:val="24"/>
        </w:rPr>
        <w:t>OC</w:t>
      </w:r>
      <w:r>
        <w:rPr>
          <w:rFonts w:hint="eastAsia" w:ascii="仿宋" w:hAnsi="仿宋" w:eastAsia="仿宋"/>
          <w:b/>
          <w:sz w:val="24"/>
          <w:szCs w:val="24"/>
        </w:rPr>
        <w:t>）系统的数据对接工作。</w:t>
      </w:r>
    </w:p>
    <w:p>
      <w:pPr>
        <w:spacing w:line="276" w:lineRule="auto"/>
        <w:ind w:firstLine="560"/>
        <w:rPr>
          <w:rFonts w:ascii="仿宋" w:hAnsi="仿宋" w:eastAsia="仿宋"/>
          <w:b/>
          <w:sz w:val="24"/>
          <w:szCs w:val="24"/>
        </w:rPr>
      </w:pPr>
      <w:r>
        <w:rPr>
          <w:rFonts w:hint="eastAsia" w:ascii="仿宋" w:hAnsi="仿宋" w:eastAsia="仿宋"/>
          <w:b/>
          <w:sz w:val="24"/>
          <w:szCs w:val="24"/>
        </w:rPr>
        <w:t>五、投标人应配合第三方安全厂家进行网络信息安全建设。</w:t>
      </w:r>
    </w:p>
    <w:p>
      <w:pPr>
        <w:spacing w:line="276" w:lineRule="auto"/>
        <w:ind w:firstLine="560"/>
        <w:rPr>
          <w:rFonts w:ascii="仿宋" w:hAnsi="仿宋" w:eastAsia="仿宋"/>
          <w:b/>
          <w:sz w:val="24"/>
          <w:szCs w:val="24"/>
        </w:rPr>
      </w:pPr>
      <w:r>
        <w:rPr>
          <w:rFonts w:hint="eastAsia" w:ascii="仿宋" w:hAnsi="仿宋" w:eastAsia="仿宋"/>
          <w:b/>
          <w:sz w:val="24"/>
          <w:szCs w:val="24"/>
        </w:rPr>
        <w:t>六、投标人应承诺为本项目提供服务所需的产品（属于节能产品政府采购品目清单的）应具有国家确定的认证机构出具的处于有效期之内的节能产品认证证书。</w:t>
      </w:r>
    </w:p>
    <w:p>
      <w:pPr>
        <w:spacing w:line="276" w:lineRule="auto"/>
        <w:ind w:firstLine="560"/>
        <w:rPr>
          <w:rFonts w:ascii="仿宋" w:hAnsi="仿宋" w:eastAsia="仿宋"/>
          <w:b/>
          <w:sz w:val="24"/>
          <w:szCs w:val="24"/>
        </w:rPr>
      </w:pPr>
      <w:r>
        <w:rPr>
          <w:rFonts w:hint="eastAsia" w:ascii="仿宋" w:hAnsi="仿宋" w:eastAsia="仿宋"/>
          <w:b/>
          <w:sz w:val="24"/>
          <w:szCs w:val="24"/>
        </w:rPr>
        <w:t>七、投标人应承诺为本项目提供服务的所需的所有产品、辅材中属于《国家强制性产品认证目录》范围内的，均通过国家强制性产品认证并取得认证证书。</w:t>
      </w:r>
    </w:p>
    <w:p>
      <w:pPr>
        <w:spacing w:line="276" w:lineRule="auto"/>
        <w:ind w:firstLine="560"/>
        <w:rPr>
          <w:rFonts w:ascii="仿宋" w:hAnsi="仿宋" w:eastAsia="仿宋"/>
          <w:b/>
          <w:sz w:val="24"/>
          <w:szCs w:val="24"/>
        </w:rPr>
      </w:pPr>
      <w:r>
        <w:rPr>
          <w:rFonts w:hint="eastAsia" w:ascii="仿宋" w:hAnsi="仿宋" w:eastAsia="仿宋"/>
          <w:b/>
          <w:sz w:val="24"/>
          <w:szCs w:val="24"/>
        </w:rPr>
        <w:t>八、投标人承诺如果因最终用户原因导致交付不能按时进行，将按延期时间顺延交付。</w:t>
      </w:r>
    </w:p>
    <w:p>
      <w:pPr>
        <w:spacing w:line="276" w:lineRule="auto"/>
        <w:ind w:firstLine="560"/>
        <w:rPr>
          <w:rFonts w:ascii="宋体" w:hAnsi="宋体"/>
          <w:b/>
          <w:szCs w:val="24"/>
        </w:rPr>
      </w:pPr>
    </w:p>
    <w:p>
      <w:pPr>
        <w:spacing w:line="276" w:lineRule="auto"/>
        <w:rPr>
          <w:rFonts w:ascii="宋体" w:hAnsi="宋体"/>
          <w:szCs w:val="24"/>
        </w:rPr>
      </w:pPr>
    </w:p>
    <w:p>
      <w:pPr>
        <w:rPr>
          <w:rFonts w:ascii="Times New Roman" w:hAnsi="Times New Roman"/>
          <w:szCs w:val="24"/>
        </w:rPr>
      </w:pPr>
    </w:p>
    <w:p>
      <w:pPr>
        <w:pStyle w:val="54"/>
        <w:jc w:val="both"/>
        <w:rPr>
          <w:rFonts w:ascii="仿宋" w:hAnsi="仿宋" w:eastAsia="仿宋"/>
          <w:color w:val="000000"/>
          <w:sz w:val="36"/>
          <w:szCs w:val="36"/>
        </w:rPr>
      </w:pPr>
    </w:p>
    <w:p>
      <w:pPr>
        <w:pStyle w:val="54"/>
        <w:rPr>
          <w:rFonts w:ascii="宋体" w:hAnsi="宋体"/>
          <w:color w:val="000000"/>
        </w:rPr>
      </w:pPr>
      <w:r>
        <w:rPr>
          <w:rFonts w:hint="eastAsia" w:ascii="仿宋" w:hAnsi="仿宋" w:eastAsia="仿宋"/>
          <w:color w:val="000000"/>
          <w:sz w:val="36"/>
          <w:szCs w:val="36"/>
        </w:rPr>
        <w:t xml:space="preserve">第五章  </w:t>
      </w:r>
      <w:r>
        <w:rPr>
          <w:rFonts w:hint="eastAsia" w:ascii="宋体" w:hAnsi="宋体"/>
          <w:color w:val="000000"/>
        </w:rPr>
        <w:t>采购合同</w:t>
      </w:r>
      <w:bookmarkEnd w:id="37"/>
      <w:bookmarkEnd w:id="38"/>
    </w:p>
    <w:p>
      <w:pPr>
        <w:spacing w:line="360" w:lineRule="auto"/>
        <w:rPr>
          <w:rFonts w:ascii="宋体" w:hAnsi="宋体"/>
          <w:b/>
          <w:color w:val="000000"/>
        </w:rPr>
      </w:pPr>
      <w:r>
        <w:rPr>
          <w:rFonts w:hint="eastAsia" w:ascii="宋体" w:hAnsi="宋体"/>
          <w:color w:val="000000"/>
        </w:rPr>
        <w:t xml:space="preserve">                                                          </w:t>
      </w:r>
      <w:r>
        <w:rPr>
          <w:rFonts w:hint="eastAsia" w:ascii="宋体" w:hAnsi="宋体"/>
          <w:b/>
          <w:color w:val="000000"/>
        </w:rPr>
        <w:t>合同编号：</w:t>
      </w:r>
    </w:p>
    <w:p>
      <w:pPr>
        <w:spacing w:line="440" w:lineRule="exact"/>
        <w:rPr>
          <w:rFonts w:ascii="宋体" w:hAnsi="宋体"/>
          <w:b/>
          <w:color w:val="000000"/>
        </w:rPr>
      </w:pPr>
      <w:r>
        <w:rPr>
          <w:rFonts w:hint="eastAsia" w:ascii="宋体" w:hAnsi="宋体" w:cs="宋体"/>
          <w:color w:val="000000"/>
        </w:rPr>
        <w:t>甲方</w:t>
      </w:r>
      <w:r>
        <w:rPr>
          <w:rFonts w:ascii="宋体" w:hAnsi="宋体" w:cs="宋体"/>
          <w:color w:val="000000"/>
        </w:rPr>
        <w:t>(</w:t>
      </w:r>
      <w:r>
        <w:rPr>
          <w:rFonts w:hint="eastAsia" w:ascii="宋体" w:hAnsi="宋体" w:cs="宋体"/>
          <w:color w:val="000000"/>
        </w:rPr>
        <w:t>采购单位</w:t>
      </w:r>
      <w:r>
        <w:rPr>
          <w:rFonts w:ascii="宋体" w:hAnsi="宋体" w:cs="宋体"/>
          <w:color w:val="000000"/>
        </w:rPr>
        <w:t>)</w:t>
      </w:r>
      <w:r>
        <w:rPr>
          <w:rFonts w:hint="eastAsia" w:ascii="宋体" w:hAnsi="宋体" w:cs="宋体"/>
          <w:color w:val="000000"/>
        </w:rPr>
        <w:t>：</w:t>
      </w:r>
    </w:p>
    <w:p>
      <w:pPr>
        <w:spacing w:line="440" w:lineRule="exact"/>
        <w:rPr>
          <w:rFonts w:ascii="宋体" w:hAnsi="宋体" w:cs="宋体"/>
          <w:color w:val="000000"/>
        </w:rPr>
      </w:pPr>
      <w:r>
        <w:rPr>
          <w:rFonts w:hint="eastAsia" w:ascii="宋体" w:hAnsi="宋体" w:cs="宋体"/>
          <w:color w:val="000000"/>
        </w:rPr>
        <w:t>乙方</w:t>
      </w:r>
      <w:r>
        <w:rPr>
          <w:rFonts w:ascii="宋体" w:hAnsi="宋体" w:cs="宋体"/>
          <w:color w:val="000000"/>
        </w:rPr>
        <w:t>(</w:t>
      </w:r>
      <w:r>
        <w:rPr>
          <w:rFonts w:hint="eastAsia" w:ascii="宋体" w:hAnsi="宋体" w:cs="宋体"/>
          <w:color w:val="000000"/>
        </w:rPr>
        <w:t>中标单位</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hAnsi="宋体" w:cs="宋体"/>
          <w:color w:val="000000"/>
        </w:rPr>
      </w:pPr>
      <w:r>
        <w:rPr>
          <w:rFonts w:hint="eastAsia" w:ascii="宋体" w:hAnsi="宋体" w:cs="宋体"/>
          <w:bCs/>
          <w:color w:val="000000"/>
        </w:rPr>
        <w:t xml:space="preserve">为了保证本合同项目的顺利进行，根据《中华人民共和国政府采购法》、《中华人民共和国合同法》等相关法律、法规的规定及甲方关于“     </w:t>
      </w:r>
      <w:r>
        <w:rPr>
          <w:rFonts w:hint="eastAsia" w:ascii="宋体" w:hAnsi="宋体" w:cs="宋体"/>
          <w:bCs/>
          <w:color w:val="000000"/>
          <w:u w:val="single"/>
        </w:rPr>
        <w:t>”</w:t>
      </w:r>
      <w:r>
        <w:rPr>
          <w:rFonts w:hint="eastAsia" w:ascii="宋体" w:hAnsi="宋体" w:cs="宋体"/>
          <w:bCs/>
          <w:color w:val="000000"/>
        </w:rPr>
        <w:t>项目的招标结果和招标文件</w:t>
      </w:r>
      <w:r>
        <w:rPr>
          <w:rFonts w:ascii="宋体" w:hAnsi="宋体" w:cs="宋体"/>
          <w:bCs/>
          <w:color w:val="000000"/>
        </w:rPr>
        <w:t>(</w:t>
      </w:r>
      <w:r>
        <w:rPr>
          <w:rFonts w:hint="eastAsia" w:ascii="宋体" w:hAnsi="宋体" w:cs="宋体"/>
          <w:bCs/>
          <w:color w:val="000000"/>
          <w:u w:val="single"/>
        </w:rPr>
        <w:t>招标编号：ZB2021-02</w:t>
      </w:r>
      <w:r>
        <w:rPr>
          <w:rFonts w:ascii="宋体" w:hAnsi="宋体" w:cs="宋体"/>
          <w:bCs/>
          <w:color w:val="000000"/>
        </w:rPr>
        <w:t>)</w:t>
      </w:r>
      <w:r>
        <w:rPr>
          <w:rFonts w:hint="eastAsia" w:ascii="宋体" w:hAnsi="宋体" w:cs="宋体"/>
          <w:bCs/>
          <w:color w:val="000000"/>
        </w:rPr>
        <w:t>的要求，经甲乙双方协商一致，签订本合同，共同遵守。</w:t>
      </w:r>
    </w:p>
    <w:p>
      <w:pPr>
        <w:tabs>
          <w:tab w:val="left" w:pos="900"/>
        </w:tabs>
        <w:spacing w:line="440" w:lineRule="exact"/>
        <w:ind w:firstLine="474" w:firstLineChars="225"/>
        <w:rPr>
          <w:rFonts w:ascii="宋体" w:hAnsi="宋体" w:cs="宋体"/>
          <w:b/>
          <w:color w:val="000000"/>
        </w:rPr>
      </w:pPr>
      <w:bookmarkStart w:id="43" w:name="_Toc16824"/>
      <w:bookmarkStart w:id="44" w:name="_Toc24810"/>
      <w:r>
        <w:rPr>
          <w:rFonts w:ascii="宋体" w:hAnsi="宋体" w:cs="宋体"/>
          <w:b/>
          <w:color w:val="000000"/>
        </w:rPr>
        <w:t>1.</w:t>
      </w:r>
      <w:r>
        <w:rPr>
          <w:rFonts w:hint="eastAsia" w:ascii="宋体" w:hAnsi="宋体" w:cs="宋体"/>
          <w:b/>
          <w:color w:val="000000"/>
        </w:rPr>
        <w:t>定义</w:t>
      </w:r>
      <w:bookmarkEnd w:id="43"/>
      <w:bookmarkEnd w:id="44"/>
    </w:p>
    <w:p>
      <w:pPr>
        <w:tabs>
          <w:tab w:val="left" w:pos="900"/>
        </w:tabs>
        <w:spacing w:line="440" w:lineRule="exact"/>
        <w:ind w:firstLine="472" w:firstLineChars="225"/>
        <w:rPr>
          <w:rFonts w:ascii="宋体" w:hAnsi="宋体" w:cs="宋体"/>
          <w:color w:val="000000"/>
        </w:rPr>
      </w:pPr>
      <w:r>
        <w:rPr>
          <w:rFonts w:hint="eastAsia" w:ascii="宋体" w:hAnsi="宋体" w:cs="宋体"/>
          <w:color w:val="000000"/>
        </w:rPr>
        <w:t>本合同中的下列术语应解释为：</w:t>
      </w:r>
    </w:p>
    <w:p>
      <w:pPr>
        <w:spacing w:line="440" w:lineRule="exact"/>
        <w:ind w:firstLine="472" w:firstLineChars="225"/>
        <w:rPr>
          <w:rFonts w:ascii="宋体" w:hAnsi="宋体" w:cs="宋体"/>
          <w:color w:val="000000"/>
        </w:rPr>
      </w:pPr>
      <w:r>
        <w:rPr>
          <w:rFonts w:ascii="宋体" w:hAnsi="宋体" w:cs="宋体"/>
          <w:color w:val="000000"/>
        </w:rPr>
        <w:t xml:space="preserve">1.1 </w:t>
      </w:r>
      <w:r>
        <w:rPr>
          <w:rFonts w:hint="eastAsia" w:ascii="宋体" w:hAnsi="宋体" w:cs="宋体"/>
          <w:color w:val="000000"/>
        </w:rPr>
        <w:t>“合同”系指本合同，包括本合同附带的所有附件、附录和构成合同的其它文件，除非另有特别说明或限定。</w:t>
      </w:r>
    </w:p>
    <w:p>
      <w:pPr>
        <w:spacing w:line="440" w:lineRule="exact"/>
        <w:ind w:firstLine="472" w:firstLineChars="225"/>
        <w:rPr>
          <w:rFonts w:ascii="宋体" w:hAnsi="宋体" w:cs="宋体"/>
          <w:color w:val="000000"/>
        </w:rPr>
      </w:pPr>
      <w:r>
        <w:rPr>
          <w:rFonts w:ascii="宋体" w:hAnsi="宋体" w:cs="宋体"/>
          <w:color w:val="000000"/>
        </w:rPr>
        <w:t xml:space="preserve">1.2 </w:t>
      </w:r>
      <w:r>
        <w:rPr>
          <w:rFonts w:hint="eastAsia" w:ascii="宋体" w:hAnsi="宋体" w:cs="宋体"/>
          <w:color w:val="000000"/>
        </w:rPr>
        <w:t>“合同款”系指根据本合同约定，甲方需就乙方提供的服务内容向乙方支付的款项。</w:t>
      </w:r>
    </w:p>
    <w:p>
      <w:pPr>
        <w:spacing w:line="440" w:lineRule="exact"/>
        <w:ind w:firstLine="472" w:firstLineChars="225"/>
        <w:rPr>
          <w:rFonts w:ascii="宋体" w:hAnsi="宋体" w:cs="宋体"/>
          <w:color w:val="000000"/>
        </w:rPr>
      </w:pPr>
      <w:r>
        <w:rPr>
          <w:rFonts w:ascii="宋体" w:hAnsi="宋体" w:cs="宋体"/>
          <w:color w:val="000000"/>
        </w:rPr>
        <w:t xml:space="preserve">1.3 </w:t>
      </w:r>
      <w:r>
        <w:rPr>
          <w:rFonts w:hint="eastAsia" w:ascii="宋体" w:hAnsi="宋体" w:cs="宋体"/>
          <w:color w:val="000000"/>
        </w:rPr>
        <w:t>“人员”系指作为雇员由乙方雇佣并被分配执行本合同服务内容的人员。</w:t>
      </w:r>
    </w:p>
    <w:p>
      <w:pPr>
        <w:spacing w:line="440" w:lineRule="exact"/>
        <w:ind w:firstLine="472" w:firstLineChars="225"/>
        <w:rPr>
          <w:rFonts w:ascii="宋体" w:hAnsi="宋体" w:cs="宋体"/>
          <w:color w:val="000000"/>
        </w:rPr>
      </w:pPr>
      <w:r>
        <w:rPr>
          <w:rFonts w:ascii="宋体" w:hAnsi="宋体" w:cs="宋体"/>
          <w:color w:val="000000"/>
        </w:rPr>
        <w:t xml:space="preserve">1.4 </w:t>
      </w:r>
      <w:r>
        <w:rPr>
          <w:rFonts w:hint="eastAsia" w:ascii="宋体" w:hAnsi="宋体" w:cs="宋体"/>
          <w:color w:val="000000"/>
        </w:rPr>
        <w:t>“服务”系指由乙方根据本合同服务内容要求所实施的工作。</w:t>
      </w:r>
    </w:p>
    <w:p>
      <w:pPr>
        <w:spacing w:line="440" w:lineRule="exact"/>
        <w:ind w:firstLine="472" w:firstLineChars="225"/>
        <w:rPr>
          <w:rFonts w:ascii="宋体" w:hAnsi="宋体" w:cs="宋体"/>
          <w:color w:val="000000"/>
        </w:rPr>
      </w:pPr>
      <w:r>
        <w:rPr>
          <w:rFonts w:ascii="宋体" w:hAnsi="宋体" w:cs="宋体"/>
          <w:color w:val="000000"/>
        </w:rPr>
        <w:t xml:space="preserve">1.5 </w:t>
      </w:r>
      <w:r>
        <w:rPr>
          <w:rFonts w:hint="eastAsia" w:ascii="宋体" w:hAnsi="宋体" w:cs="宋体"/>
          <w:color w:val="000000"/>
        </w:rPr>
        <w:t>“甲方”系指与供应单位签署服务合同的单位（含最终用户），即买方。</w:t>
      </w:r>
    </w:p>
    <w:p>
      <w:pPr>
        <w:spacing w:line="440" w:lineRule="exact"/>
        <w:ind w:firstLine="472" w:firstLineChars="225"/>
        <w:rPr>
          <w:rFonts w:ascii="宋体" w:hAnsi="宋体" w:cs="宋体"/>
          <w:color w:val="000000"/>
        </w:rPr>
      </w:pPr>
      <w:r>
        <w:rPr>
          <w:rFonts w:ascii="宋体" w:hAnsi="宋体" w:cs="宋体"/>
          <w:color w:val="000000"/>
        </w:rPr>
        <w:t xml:space="preserve">1.6 </w:t>
      </w:r>
      <w:r>
        <w:rPr>
          <w:rFonts w:hint="eastAsia" w:ascii="宋体" w:hAnsi="宋体" w:cs="宋体"/>
          <w:color w:val="000000"/>
        </w:rPr>
        <w:t>“乙方”系指根据合同约定提供服务的供应单位，即卖方。</w:t>
      </w:r>
    </w:p>
    <w:p>
      <w:pPr>
        <w:spacing w:line="440" w:lineRule="exact"/>
        <w:ind w:firstLine="472" w:firstLineChars="225"/>
        <w:rPr>
          <w:rFonts w:ascii="宋体" w:hAnsi="宋体" w:cs="宋体"/>
          <w:color w:val="000000"/>
        </w:rPr>
      </w:pPr>
      <w:r>
        <w:rPr>
          <w:rFonts w:ascii="宋体" w:hAnsi="宋体" w:cs="宋体"/>
          <w:color w:val="000000"/>
        </w:rPr>
        <w:t xml:space="preserve">1.7 </w:t>
      </w:r>
      <w:r>
        <w:rPr>
          <w:rFonts w:hint="eastAsia" w:ascii="宋体" w:hAnsi="宋体" w:cs="宋体"/>
          <w:color w:val="000000"/>
        </w:rPr>
        <w:t>“现场”系指合同约定服务内容实施地点。</w:t>
      </w:r>
    </w:p>
    <w:p>
      <w:pPr>
        <w:snapToGrid w:val="0"/>
        <w:spacing w:line="440" w:lineRule="exact"/>
        <w:ind w:firstLine="472" w:firstLineChars="225"/>
        <w:rPr>
          <w:rFonts w:ascii="宋体" w:hAnsi="宋体" w:cs="宋体"/>
          <w:color w:val="000000"/>
        </w:rPr>
      </w:pPr>
      <w:r>
        <w:rPr>
          <w:rFonts w:ascii="宋体" w:hAnsi="宋体" w:cs="宋体"/>
          <w:color w:val="000000"/>
        </w:rPr>
        <w:t xml:space="preserve">1.8 </w:t>
      </w:r>
      <w:r>
        <w:rPr>
          <w:rFonts w:hint="eastAsia" w:ascii="宋体" w:hAnsi="宋体" w:cs="宋体"/>
          <w:color w:val="000000"/>
        </w:rPr>
        <w:t>“必要的支持”系为保证乙方执行合同项下的服务所必须，甲方免费提供的数据、服务、设备以及便利。</w:t>
      </w:r>
    </w:p>
    <w:p>
      <w:pPr>
        <w:snapToGrid w:val="0"/>
        <w:spacing w:line="440" w:lineRule="exact"/>
        <w:ind w:firstLine="472" w:firstLineChars="225"/>
        <w:rPr>
          <w:rFonts w:ascii="宋体" w:hAnsi="宋体" w:cs="宋体"/>
          <w:color w:val="000000"/>
        </w:rPr>
      </w:pPr>
      <w:r>
        <w:rPr>
          <w:rFonts w:ascii="宋体" w:hAnsi="宋体" w:cs="宋体"/>
          <w:color w:val="000000"/>
        </w:rPr>
        <w:t>1.9</w:t>
      </w:r>
      <w:r>
        <w:rPr>
          <w:rFonts w:hint="eastAsia" w:ascii="宋体" w:hAnsi="宋体" w:cs="宋体"/>
          <w:color w:val="000000"/>
        </w:rPr>
        <w:t>“项目”系指“”项目。</w:t>
      </w:r>
    </w:p>
    <w:p>
      <w:pPr>
        <w:tabs>
          <w:tab w:val="left" w:pos="851"/>
        </w:tabs>
        <w:spacing w:line="440" w:lineRule="exact"/>
        <w:ind w:firstLine="422" w:firstLineChars="200"/>
        <w:rPr>
          <w:rFonts w:ascii="宋体" w:hAnsi="宋体" w:cs="宋体"/>
          <w:b/>
          <w:color w:val="000000"/>
        </w:rPr>
      </w:pPr>
      <w:bookmarkStart w:id="45" w:name="_Toc32760"/>
      <w:bookmarkStart w:id="46" w:name="_Toc2368"/>
      <w:r>
        <w:rPr>
          <w:rFonts w:hint="eastAsia" w:ascii="宋体" w:hAnsi="宋体" w:cs="宋体"/>
          <w:b/>
          <w:color w:val="000000"/>
          <w:kern w:val="0"/>
        </w:rPr>
        <w:t>2.</w:t>
      </w:r>
      <w:r>
        <w:rPr>
          <w:rFonts w:hint="eastAsia" w:ascii="宋体" w:hAnsi="宋体" w:cs="宋体"/>
          <w:b/>
          <w:color w:val="000000"/>
        </w:rPr>
        <w:t>项目概况：</w:t>
      </w:r>
    </w:p>
    <w:p>
      <w:pPr>
        <w:tabs>
          <w:tab w:val="left" w:pos="851"/>
        </w:tabs>
        <w:spacing w:line="440" w:lineRule="exact"/>
        <w:ind w:firstLine="422" w:firstLineChars="200"/>
        <w:rPr>
          <w:rFonts w:ascii="宋体" w:hAnsi="宋体" w:cs="宋体"/>
          <w:b/>
          <w:color w:val="000000"/>
          <w:kern w:val="0"/>
        </w:rPr>
      </w:pPr>
      <w:r>
        <w:rPr>
          <w:rFonts w:hint="eastAsia" w:ascii="宋体" w:hAnsi="宋体" w:cs="宋体"/>
          <w:b/>
          <w:color w:val="000000"/>
          <w:kern w:val="0"/>
        </w:rPr>
        <w:t>3.服务内容：</w:t>
      </w:r>
    </w:p>
    <w:p>
      <w:pPr>
        <w:tabs>
          <w:tab w:val="left" w:pos="851"/>
        </w:tabs>
        <w:spacing w:line="440" w:lineRule="exact"/>
        <w:ind w:firstLine="422" w:firstLineChars="200"/>
        <w:rPr>
          <w:rFonts w:ascii="宋体" w:hAnsi="宋体" w:cs="宋体"/>
          <w:color w:val="000000"/>
        </w:rPr>
      </w:pPr>
      <w:r>
        <w:rPr>
          <w:rFonts w:hint="eastAsia" w:ascii="宋体" w:hAnsi="宋体" w:cs="宋体"/>
          <w:b/>
          <w:color w:val="000000"/>
        </w:rPr>
        <w:t>4. 项目服务要求，详见本合同附件。</w:t>
      </w:r>
    </w:p>
    <w:bookmarkEnd w:id="45"/>
    <w:bookmarkEnd w:id="46"/>
    <w:p>
      <w:pPr>
        <w:tabs>
          <w:tab w:val="left" w:pos="5865"/>
        </w:tabs>
        <w:spacing w:line="440" w:lineRule="exact"/>
        <w:ind w:firstLine="422" w:firstLineChars="200"/>
        <w:rPr>
          <w:rFonts w:ascii="宋体" w:hAnsi="宋体" w:cs="宋体"/>
          <w:b/>
          <w:color w:val="000000"/>
        </w:rPr>
      </w:pPr>
      <w:bookmarkStart w:id="47" w:name="_Toc2258"/>
      <w:bookmarkStart w:id="48" w:name="_Toc14579"/>
      <w:r>
        <w:rPr>
          <w:rFonts w:ascii="宋体" w:hAnsi="宋体" w:cs="宋体"/>
          <w:b/>
          <w:color w:val="000000"/>
        </w:rPr>
        <w:t xml:space="preserve">5. </w:t>
      </w:r>
      <w:r>
        <w:rPr>
          <w:rFonts w:hint="eastAsia" w:ascii="宋体" w:hAnsi="宋体" w:cs="宋体"/>
          <w:b/>
          <w:color w:val="000000"/>
        </w:rPr>
        <w:t>双方权利和义务</w:t>
      </w:r>
      <w:bookmarkEnd w:id="47"/>
      <w:bookmarkEnd w:id="48"/>
      <w:r>
        <w:rPr>
          <w:rFonts w:ascii="宋体" w:hAnsi="宋体" w:cs="宋体"/>
          <w:b/>
          <w:color w:val="000000"/>
        </w:rPr>
        <w:tab/>
      </w:r>
    </w:p>
    <w:p>
      <w:pPr>
        <w:tabs>
          <w:tab w:val="left" w:pos="5865"/>
        </w:tabs>
        <w:spacing w:line="440" w:lineRule="exact"/>
        <w:ind w:firstLine="420" w:firstLineChars="200"/>
        <w:rPr>
          <w:rFonts w:ascii="宋体" w:hAnsi="宋体" w:cs="宋体"/>
          <w:b/>
          <w:color w:val="000000"/>
        </w:rPr>
      </w:pPr>
      <w:r>
        <w:rPr>
          <w:rFonts w:ascii="宋体" w:hAnsi="宋体" w:cs="宋体"/>
          <w:color w:val="000000"/>
        </w:rPr>
        <w:t>5.1</w:t>
      </w:r>
      <w:r>
        <w:rPr>
          <w:rFonts w:hint="eastAsia" w:ascii="宋体" w:hAnsi="宋体" w:cs="宋体"/>
          <w:b/>
          <w:color w:val="000000"/>
        </w:rPr>
        <w:t>甲方权利与义务：</w:t>
      </w:r>
    </w:p>
    <w:p>
      <w:pPr>
        <w:tabs>
          <w:tab w:val="left" w:pos="720"/>
        </w:tabs>
        <w:spacing w:line="440" w:lineRule="exact"/>
        <w:ind w:firstLine="420" w:firstLineChars="200"/>
        <w:rPr>
          <w:rFonts w:ascii="宋体" w:hAnsi="宋体" w:cs="宋体"/>
          <w:color w:val="000000"/>
        </w:rPr>
      </w:pPr>
      <w:r>
        <w:rPr>
          <w:rFonts w:ascii="宋体" w:hAnsi="宋体" w:cs="宋体"/>
          <w:color w:val="000000"/>
        </w:rPr>
        <w:t xml:space="preserve">5.1.1 </w:t>
      </w:r>
      <w:r>
        <w:rPr>
          <w:rFonts w:hint="eastAsia" w:ascii="宋体" w:hAnsi="宋体" w:cs="宋体"/>
          <w:color w:val="000000"/>
        </w:rPr>
        <w:t>甲方有权利对项目活动的相关细节进行监督及了解，决定项目的实施方案。</w:t>
      </w:r>
    </w:p>
    <w:p>
      <w:pPr>
        <w:tabs>
          <w:tab w:val="left" w:pos="720"/>
        </w:tabs>
        <w:spacing w:line="440" w:lineRule="exact"/>
        <w:ind w:firstLine="420" w:firstLineChars="200"/>
        <w:rPr>
          <w:rFonts w:ascii="宋体" w:hAnsi="宋体" w:cs="宋体"/>
          <w:color w:val="000000"/>
        </w:rPr>
      </w:pPr>
      <w:r>
        <w:rPr>
          <w:rFonts w:ascii="宋体" w:hAnsi="宋体" w:cs="宋体"/>
          <w:color w:val="000000"/>
        </w:rPr>
        <w:t xml:space="preserve">5.1.2 </w:t>
      </w:r>
      <w:r>
        <w:rPr>
          <w:rFonts w:hint="eastAsia" w:ascii="宋体" w:hAnsi="宋体" w:cs="宋体"/>
          <w:color w:val="000000"/>
        </w:rPr>
        <w:t>甲方有权利根据临时情况向乙方提出活动修改意见，经双方协商后实施。</w:t>
      </w:r>
    </w:p>
    <w:p>
      <w:pPr>
        <w:tabs>
          <w:tab w:val="left" w:pos="720"/>
        </w:tabs>
        <w:spacing w:line="440" w:lineRule="exact"/>
        <w:ind w:firstLine="420" w:firstLineChars="200"/>
        <w:rPr>
          <w:rFonts w:ascii="宋体" w:hAnsi="宋体" w:cs="宋体"/>
          <w:color w:val="000000"/>
        </w:rPr>
      </w:pPr>
      <w:r>
        <w:rPr>
          <w:rFonts w:ascii="宋体" w:hAnsi="宋体" w:cs="宋体"/>
          <w:color w:val="000000"/>
        </w:rPr>
        <w:t>5.1.3</w:t>
      </w:r>
      <w:r>
        <w:rPr>
          <w:rFonts w:hint="eastAsia" w:ascii="宋体" w:hAnsi="宋体" w:cs="宋体"/>
          <w:color w:val="000000"/>
        </w:rPr>
        <w:t>甲方非因不可抗力因素如需延期开展项目活动，应提前</w:t>
      </w:r>
      <w:r>
        <w:rPr>
          <w:rFonts w:ascii="宋体" w:hAnsi="宋体" w:cs="宋体"/>
          <w:color w:val="000000"/>
          <w:u w:val="single"/>
        </w:rPr>
        <w:t xml:space="preserve"> 30</w:t>
      </w:r>
      <w:r>
        <w:rPr>
          <w:rFonts w:hint="eastAsia" w:ascii="宋体" w:hAnsi="宋体" w:cs="宋体"/>
          <w:color w:val="000000"/>
        </w:rPr>
        <w:t>日告知乙方，双方协商修改活动安排。</w:t>
      </w:r>
    </w:p>
    <w:p>
      <w:pPr>
        <w:spacing w:line="440" w:lineRule="exact"/>
        <w:ind w:firstLine="420" w:firstLineChars="200"/>
        <w:rPr>
          <w:rFonts w:ascii="宋体" w:hAnsi="宋体" w:cs="宋体"/>
          <w:color w:val="000000"/>
        </w:rPr>
      </w:pPr>
      <w:r>
        <w:rPr>
          <w:rFonts w:ascii="宋体" w:hAnsi="宋体" w:cs="宋体"/>
          <w:color w:val="000000"/>
        </w:rPr>
        <w:t>5.1.4</w:t>
      </w:r>
      <w:r>
        <w:rPr>
          <w:rFonts w:hint="eastAsia" w:ascii="宋体" w:hAnsi="宋体" w:cs="宋体"/>
          <w:color w:val="000000"/>
        </w:rPr>
        <w:t>甲方应按照合同约定，积极配合乙方开展工作。</w:t>
      </w:r>
    </w:p>
    <w:p>
      <w:pPr>
        <w:tabs>
          <w:tab w:val="left" w:pos="720"/>
        </w:tabs>
        <w:spacing w:line="440" w:lineRule="exact"/>
        <w:ind w:firstLine="420" w:firstLineChars="200"/>
        <w:rPr>
          <w:rFonts w:ascii="宋体" w:hAnsi="宋体" w:cs="宋体"/>
          <w:color w:val="000000"/>
        </w:rPr>
      </w:pPr>
      <w:r>
        <w:rPr>
          <w:rFonts w:ascii="宋体" w:hAnsi="宋体" w:cs="宋体"/>
          <w:color w:val="000000"/>
        </w:rPr>
        <w:t>5.1.5</w:t>
      </w:r>
      <w:r>
        <w:rPr>
          <w:rFonts w:hint="eastAsia" w:ascii="宋体" w:hAnsi="宋体" w:cs="宋体"/>
          <w:color w:val="000000"/>
        </w:rPr>
        <w:t>甲方应按合同约定履行付款的义务。</w:t>
      </w:r>
    </w:p>
    <w:p>
      <w:pPr>
        <w:tabs>
          <w:tab w:val="left" w:pos="720"/>
        </w:tabs>
        <w:spacing w:line="440" w:lineRule="exact"/>
        <w:ind w:firstLine="420" w:firstLineChars="200"/>
        <w:rPr>
          <w:rFonts w:ascii="宋体" w:hAnsi="宋体" w:cs="宋体"/>
          <w:color w:val="000000"/>
        </w:rPr>
      </w:pPr>
      <w:r>
        <w:rPr>
          <w:rFonts w:ascii="宋体" w:hAnsi="宋体" w:cs="宋体"/>
          <w:color w:val="000000"/>
        </w:rPr>
        <w:t>5.1.6</w:t>
      </w:r>
      <w:r>
        <w:rPr>
          <w:rFonts w:hint="eastAsia" w:ascii="宋体" w:hAnsi="宋体" w:cs="宋体"/>
          <w:color w:val="000000"/>
        </w:rPr>
        <w:t>甲方应按合同约定履行其他的相应义务。</w:t>
      </w:r>
    </w:p>
    <w:p>
      <w:pPr>
        <w:spacing w:line="440" w:lineRule="exact"/>
        <w:ind w:firstLine="422" w:firstLineChars="200"/>
        <w:rPr>
          <w:rFonts w:ascii="宋体" w:hAnsi="宋体" w:cs="宋体"/>
          <w:b/>
          <w:color w:val="000000"/>
        </w:rPr>
      </w:pPr>
      <w:r>
        <w:rPr>
          <w:rFonts w:ascii="宋体" w:hAnsi="宋体" w:cs="宋体"/>
          <w:b/>
          <w:color w:val="000000"/>
        </w:rPr>
        <w:t xml:space="preserve">5.2 </w:t>
      </w:r>
      <w:r>
        <w:rPr>
          <w:rFonts w:hint="eastAsia" w:ascii="宋体" w:hAnsi="宋体" w:cs="宋体"/>
          <w:b/>
          <w:color w:val="000000"/>
        </w:rPr>
        <w:t>乙方权利与义务：</w:t>
      </w:r>
    </w:p>
    <w:p>
      <w:pPr>
        <w:spacing w:line="440" w:lineRule="exact"/>
        <w:ind w:firstLine="420" w:firstLineChars="200"/>
        <w:rPr>
          <w:rFonts w:ascii="宋体" w:hAnsi="宋体" w:cs="宋体"/>
          <w:color w:val="000000"/>
        </w:rPr>
      </w:pPr>
      <w:r>
        <w:rPr>
          <w:rFonts w:ascii="宋体" w:hAnsi="宋体" w:cs="宋体"/>
          <w:color w:val="000000"/>
        </w:rPr>
        <w:t>5.2.1</w:t>
      </w:r>
      <w:r>
        <w:rPr>
          <w:rFonts w:hint="eastAsia" w:ascii="宋体" w:hAnsi="宋体" w:cs="宋体"/>
          <w:color w:val="000000"/>
        </w:rPr>
        <w:t>乙方负责全部项目的相关策划、组织、实施、调度，确保证项目活动的顺利进行。</w:t>
      </w:r>
    </w:p>
    <w:p>
      <w:pPr>
        <w:spacing w:line="440" w:lineRule="exact"/>
        <w:ind w:firstLine="420" w:firstLineChars="200"/>
        <w:rPr>
          <w:rFonts w:ascii="宋体" w:hAnsi="宋体" w:cs="宋体"/>
          <w:color w:val="000000"/>
        </w:rPr>
      </w:pPr>
      <w:r>
        <w:rPr>
          <w:rFonts w:ascii="宋体" w:hAnsi="宋体" w:cs="宋体"/>
          <w:color w:val="000000"/>
        </w:rPr>
        <w:t>5.2.2</w:t>
      </w:r>
      <w:r>
        <w:rPr>
          <w:rFonts w:hint="eastAsia" w:ascii="宋体" w:hAnsi="宋体" w:cs="宋体"/>
          <w:color w:val="000000"/>
        </w:rPr>
        <w:t>乙方应具备符合提供服务的专业资格，并保证选派的工作人员具备相关的专业能力及较高的素质。</w:t>
      </w:r>
    </w:p>
    <w:p>
      <w:pPr>
        <w:tabs>
          <w:tab w:val="left" w:pos="720"/>
        </w:tabs>
        <w:spacing w:line="440" w:lineRule="exact"/>
        <w:ind w:firstLine="420" w:firstLineChars="200"/>
        <w:rPr>
          <w:rFonts w:ascii="宋体" w:hAnsi="宋体" w:cs="宋体"/>
          <w:color w:val="000000"/>
        </w:rPr>
      </w:pPr>
      <w:r>
        <w:rPr>
          <w:rFonts w:ascii="宋体" w:hAnsi="宋体" w:cs="宋体"/>
          <w:color w:val="000000"/>
        </w:rPr>
        <w:t>5.2.</w:t>
      </w:r>
      <w:r>
        <w:rPr>
          <w:rFonts w:hint="eastAsia" w:ascii="宋体" w:hAnsi="宋体" w:cs="宋体"/>
          <w:color w:val="000000"/>
        </w:rPr>
        <w:t>3 乙方应按合同约定履行其他的相应义务。</w:t>
      </w:r>
    </w:p>
    <w:p>
      <w:pPr>
        <w:snapToGrid w:val="0"/>
        <w:spacing w:line="440" w:lineRule="exact"/>
        <w:rPr>
          <w:rFonts w:ascii="宋体" w:hAnsi="宋体" w:cs="宋体"/>
          <w:color w:val="000000"/>
        </w:rPr>
      </w:pPr>
      <w:bookmarkStart w:id="49" w:name="_Toc23580"/>
      <w:bookmarkStart w:id="50" w:name="_Toc27234"/>
      <w:r>
        <w:rPr>
          <w:rFonts w:ascii="宋体" w:hAnsi="宋体" w:cs="宋体"/>
          <w:b/>
          <w:bCs/>
          <w:color w:val="000000"/>
        </w:rPr>
        <w:t>6.</w:t>
      </w:r>
      <w:r>
        <w:rPr>
          <w:rFonts w:hint="eastAsia" w:ascii="宋体" w:hAnsi="宋体" w:cs="宋体"/>
          <w:b/>
          <w:bCs/>
          <w:color w:val="000000"/>
        </w:rPr>
        <w:t>服务费及资金付款进度</w:t>
      </w:r>
      <w:bookmarkEnd w:id="49"/>
      <w:bookmarkEnd w:id="50"/>
    </w:p>
    <w:p>
      <w:pPr>
        <w:snapToGrid w:val="0"/>
        <w:spacing w:line="440" w:lineRule="exact"/>
        <w:rPr>
          <w:rFonts w:ascii="宋体" w:hAnsi="宋体" w:cs="宋体"/>
          <w:color w:val="000000"/>
        </w:rPr>
      </w:pPr>
      <w:r>
        <w:rPr>
          <w:rFonts w:ascii="宋体" w:hAnsi="宋体" w:cs="宋体"/>
          <w:color w:val="000000"/>
        </w:rPr>
        <w:t xml:space="preserve">    6.1 </w:t>
      </w:r>
      <w:r>
        <w:rPr>
          <w:rFonts w:hint="eastAsia" w:ascii="宋体" w:hAnsi="宋体" w:cs="宋体"/>
          <w:color w:val="000000"/>
        </w:rPr>
        <w:t>本次项目的费用为人民币     万元，包括但不限于执行该项目所产生的赛事信息服务费用、人员费用、差旅费等所有费用。</w:t>
      </w:r>
    </w:p>
    <w:p>
      <w:pPr>
        <w:pStyle w:val="157"/>
        <w:rPr>
          <w:rFonts w:ascii="宋体" w:hAnsi="宋体" w:cs="宋体"/>
          <w:color w:val="000000"/>
        </w:rPr>
      </w:pPr>
      <w:r>
        <w:rPr>
          <w:rFonts w:ascii="宋体" w:hAnsi="宋体" w:cs="宋体"/>
          <w:color w:val="000000"/>
        </w:rPr>
        <w:t>6.2合同签署生效后，在15个工作日内支付合同总价的40%。支付依据：项目合同。</w:t>
      </w:r>
    </w:p>
    <w:p>
      <w:pPr>
        <w:pStyle w:val="157"/>
        <w:rPr>
          <w:rFonts w:ascii="宋体" w:hAnsi="宋体" w:cs="宋体"/>
          <w:color w:val="000000"/>
        </w:rPr>
      </w:pPr>
      <w:r>
        <w:rPr>
          <w:rFonts w:ascii="宋体" w:hAnsi="宋体" w:cs="宋体"/>
          <w:color w:val="000000"/>
        </w:rPr>
        <w:t>6.3正式比赛顺利完成后，在15个工作日内支付合同总价的50%。支付依据：服务总结报告、验收证明。</w:t>
      </w:r>
    </w:p>
    <w:p>
      <w:pPr>
        <w:pStyle w:val="157"/>
        <w:rPr>
          <w:rFonts w:ascii="宋体" w:hAnsi="宋体" w:cs="宋体"/>
          <w:color w:val="000000"/>
        </w:rPr>
      </w:pPr>
      <w:r>
        <w:rPr>
          <w:rFonts w:ascii="宋体" w:hAnsi="宋体" w:cs="宋体"/>
          <w:color w:val="000000"/>
        </w:rPr>
        <w:t>6.4赛事收尾终验通过后，在15个工作日内支付</w:t>
      </w:r>
      <w:r>
        <w:rPr>
          <w:rFonts w:hint="eastAsia" w:ascii="宋体" w:hAnsi="宋体" w:cs="宋体"/>
          <w:color w:val="000000"/>
        </w:rPr>
        <w:t>合同总价的</w:t>
      </w:r>
      <w:r>
        <w:rPr>
          <w:rFonts w:ascii="宋体" w:hAnsi="宋体" w:cs="宋体"/>
          <w:color w:val="000000"/>
        </w:rPr>
        <w:t>10%。支付依据：资料移交报告、验收证明。</w:t>
      </w:r>
    </w:p>
    <w:p>
      <w:pPr>
        <w:snapToGrid w:val="0"/>
        <w:spacing w:line="440" w:lineRule="exact"/>
        <w:rPr>
          <w:rFonts w:ascii="宋体" w:hAnsi="宋体" w:cs="宋体"/>
          <w:color w:val="000000"/>
        </w:rPr>
      </w:pPr>
      <w:r>
        <w:rPr>
          <w:rFonts w:ascii="宋体" w:hAnsi="宋体" w:cs="宋体"/>
          <w:color w:val="000000"/>
        </w:rPr>
        <w:t xml:space="preserve">    6.</w:t>
      </w:r>
      <w:r>
        <w:rPr>
          <w:rFonts w:hint="eastAsia" w:ascii="宋体" w:hAnsi="宋体" w:cs="宋体"/>
          <w:color w:val="000000"/>
        </w:rPr>
        <w:t>5银行信息：甲方应将本合同项下所有费用付至乙方以下银行账户。</w:t>
      </w:r>
    </w:p>
    <w:p>
      <w:pPr>
        <w:snapToGrid w:val="0"/>
        <w:spacing w:line="440" w:lineRule="exact"/>
        <w:ind w:left="420" w:leftChars="200"/>
        <w:rPr>
          <w:rFonts w:ascii="宋体" w:hAnsi="宋体" w:cs="宋体"/>
          <w:color w:val="000000"/>
        </w:rPr>
      </w:pPr>
      <w:r>
        <w:rPr>
          <w:rFonts w:hint="eastAsia" w:ascii="宋体" w:hAnsi="宋体" w:cs="宋体"/>
          <w:color w:val="000000"/>
        </w:rPr>
        <w:t>账户名称：XXX</w:t>
      </w:r>
      <w:r>
        <w:rPr>
          <w:rFonts w:ascii="宋体" w:hAnsi="宋体" w:cs="宋体"/>
          <w:color w:val="000000"/>
        </w:rPr>
        <w:br w:type="textWrapping"/>
      </w:r>
      <w:r>
        <w:rPr>
          <w:rFonts w:hint="eastAsia" w:ascii="宋体" w:hAnsi="宋体" w:cs="宋体"/>
          <w:color w:val="000000"/>
        </w:rPr>
        <w:t>账号：XXX</w:t>
      </w:r>
    </w:p>
    <w:p>
      <w:pPr>
        <w:snapToGrid w:val="0"/>
        <w:spacing w:line="440" w:lineRule="exact"/>
        <w:ind w:firstLine="420" w:firstLineChars="200"/>
        <w:rPr>
          <w:rFonts w:ascii="宋体" w:hAnsi="宋体" w:cs="宋体"/>
          <w:color w:val="000000"/>
        </w:rPr>
      </w:pPr>
      <w:r>
        <w:rPr>
          <w:rFonts w:hint="eastAsia" w:ascii="宋体" w:hAnsi="宋体" w:cs="宋体"/>
          <w:color w:val="000000"/>
        </w:rPr>
        <w:t>开户行： XXX</w:t>
      </w:r>
    </w:p>
    <w:p>
      <w:pPr>
        <w:snapToGrid w:val="0"/>
        <w:spacing w:line="440" w:lineRule="exact"/>
        <w:rPr>
          <w:rFonts w:ascii="宋体" w:hAnsi="宋体" w:cs="宋体"/>
          <w:color w:val="000000"/>
        </w:rPr>
      </w:pPr>
      <w:bookmarkStart w:id="51" w:name="_Toc4212"/>
      <w:bookmarkStart w:id="52" w:name="_Toc23438"/>
      <w:r>
        <w:rPr>
          <w:rFonts w:ascii="宋体" w:hAnsi="宋体" w:cs="宋体"/>
          <w:b/>
          <w:bCs/>
          <w:color w:val="000000"/>
        </w:rPr>
        <w:t>7.</w:t>
      </w:r>
      <w:r>
        <w:rPr>
          <w:rFonts w:hint="eastAsia" w:ascii="宋体" w:hAnsi="宋体" w:cs="宋体"/>
          <w:b/>
          <w:bCs/>
          <w:color w:val="000000"/>
        </w:rPr>
        <w:t>合同终止和违约责任</w:t>
      </w:r>
      <w:bookmarkEnd w:id="51"/>
      <w:bookmarkEnd w:id="52"/>
    </w:p>
    <w:p>
      <w:pPr>
        <w:snapToGrid w:val="0"/>
        <w:spacing w:line="440" w:lineRule="exact"/>
        <w:rPr>
          <w:rFonts w:ascii="宋体" w:hAnsi="宋体" w:cs="宋体"/>
          <w:color w:val="000000"/>
        </w:rPr>
      </w:pPr>
      <w:r>
        <w:rPr>
          <w:rFonts w:hint="eastAsia" w:ascii="宋体" w:hAnsi="宋体" w:cs="宋体"/>
          <w:color w:val="000000"/>
        </w:rPr>
        <w:t>在下述条件下，本合同书可提前终止：</w:t>
      </w:r>
    </w:p>
    <w:p>
      <w:pPr>
        <w:snapToGrid w:val="0"/>
        <w:spacing w:line="440" w:lineRule="exact"/>
        <w:rPr>
          <w:rFonts w:ascii="宋体" w:hAnsi="宋体" w:cs="宋体"/>
          <w:color w:val="000000"/>
        </w:rPr>
      </w:pPr>
      <w:r>
        <w:rPr>
          <w:rFonts w:ascii="宋体" w:hAnsi="宋体" w:cs="宋体"/>
          <w:color w:val="000000"/>
        </w:rPr>
        <w:t xml:space="preserve">    7.1 </w:t>
      </w:r>
      <w:r>
        <w:rPr>
          <w:rFonts w:hint="eastAsia" w:ascii="宋体" w:hAnsi="宋体" w:cs="宋体"/>
          <w:color w:val="000000"/>
        </w:rPr>
        <w:t>如果一方破产，或正在进行清算程序，或其财产的实质性部分被没收或扣押，则另一方可经书面通知该方而立即终止本合同，并有权要求其赔偿由此造成的损失；</w:t>
      </w:r>
    </w:p>
    <w:p>
      <w:pPr>
        <w:snapToGrid w:val="0"/>
        <w:spacing w:line="440" w:lineRule="exact"/>
        <w:rPr>
          <w:rFonts w:ascii="宋体" w:hAnsi="宋体" w:cs="宋体"/>
          <w:color w:val="000000"/>
        </w:rPr>
      </w:pPr>
      <w:r>
        <w:rPr>
          <w:rFonts w:ascii="宋体" w:hAnsi="宋体" w:cs="宋体"/>
          <w:color w:val="000000"/>
        </w:rPr>
        <w:t xml:space="preserve">    7.2 </w:t>
      </w:r>
      <w:r>
        <w:rPr>
          <w:rFonts w:hint="eastAsia" w:ascii="宋体" w:hAnsi="宋体" w:cs="宋体"/>
          <w:color w:val="000000"/>
        </w:rPr>
        <w:t>如果一方的所有权、组织结构、控制与管理发生重大变化，而导致其不能履行本合同的，则另一方可经书面通知该方而立即终止本合同，并有权要求其赔偿由此造成的损失；</w:t>
      </w:r>
    </w:p>
    <w:p>
      <w:pPr>
        <w:snapToGrid w:val="0"/>
        <w:spacing w:line="440" w:lineRule="exact"/>
        <w:rPr>
          <w:rFonts w:ascii="宋体" w:hAnsi="宋体" w:cs="宋体"/>
          <w:color w:val="000000"/>
        </w:rPr>
      </w:pPr>
      <w:r>
        <w:rPr>
          <w:rFonts w:ascii="宋体" w:hAnsi="宋体" w:cs="宋体"/>
          <w:color w:val="000000"/>
        </w:rPr>
        <w:t xml:space="preserve">    7.3 </w:t>
      </w:r>
      <w:r>
        <w:rPr>
          <w:rFonts w:hint="eastAsia" w:ascii="宋体" w:hAnsi="宋体" w:cs="宋体"/>
          <w:color w:val="000000"/>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pPr>
        <w:snapToGrid w:val="0"/>
        <w:spacing w:line="440" w:lineRule="exact"/>
        <w:rPr>
          <w:rFonts w:ascii="宋体" w:hAnsi="宋体" w:cs="宋体"/>
          <w:color w:val="000000"/>
        </w:rPr>
      </w:pPr>
      <w:r>
        <w:rPr>
          <w:rFonts w:ascii="宋体" w:hAnsi="宋体" w:cs="宋体"/>
          <w:color w:val="000000"/>
        </w:rPr>
        <w:t xml:space="preserve">    7.4 </w:t>
      </w:r>
      <w:r>
        <w:rPr>
          <w:rFonts w:hint="eastAsia" w:ascii="宋体" w:hAnsi="宋体" w:cs="宋体"/>
          <w:color w:val="000000"/>
        </w:rPr>
        <w:t>如果本合同一方不按照合同约定履行义务，则应按照下述规定承担违约责任：</w:t>
      </w:r>
    </w:p>
    <w:p>
      <w:pPr>
        <w:snapToGrid w:val="0"/>
        <w:spacing w:line="440" w:lineRule="exact"/>
        <w:ind w:firstLine="472" w:firstLineChars="225"/>
        <w:rPr>
          <w:rFonts w:ascii="宋体" w:hAnsi="宋体" w:cs="宋体"/>
          <w:color w:val="000000"/>
        </w:rPr>
      </w:pPr>
      <w:r>
        <w:rPr>
          <w:rFonts w:ascii="宋体" w:hAnsi="宋体" w:cs="宋体"/>
          <w:color w:val="000000"/>
        </w:rPr>
        <w:t xml:space="preserve">7.4.1 </w:t>
      </w:r>
      <w:r>
        <w:rPr>
          <w:rFonts w:hint="eastAsia" w:ascii="宋体" w:hAnsi="宋体" w:cs="宋体"/>
          <w:color w:val="000000"/>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cs="宋体"/>
          <w:color w:val="000000"/>
        </w:rPr>
        <w:t>30</w:t>
      </w:r>
      <w:r>
        <w:rPr>
          <w:rFonts w:hint="eastAsia" w:ascii="宋体" w:hAnsi="宋体" w:cs="宋体"/>
          <w:color w:val="000000"/>
        </w:rPr>
        <w:t>％的违约金。</w:t>
      </w:r>
    </w:p>
    <w:p>
      <w:pPr>
        <w:snapToGrid w:val="0"/>
        <w:spacing w:line="440" w:lineRule="exact"/>
        <w:ind w:firstLine="472" w:firstLineChars="225"/>
        <w:rPr>
          <w:rFonts w:ascii="宋体" w:hAnsi="宋体" w:cs="宋体"/>
          <w:color w:val="000000"/>
        </w:rPr>
      </w:pPr>
      <w:r>
        <w:rPr>
          <w:rFonts w:ascii="宋体" w:hAnsi="宋体" w:cs="宋体"/>
          <w:color w:val="000000"/>
        </w:rPr>
        <w:t xml:space="preserve">7.4.2 </w:t>
      </w:r>
      <w:r>
        <w:rPr>
          <w:rFonts w:hint="eastAsia" w:ascii="宋体" w:hAnsi="宋体" w:cs="宋体"/>
          <w:color w:val="000000"/>
        </w:rPr>
        <w:t>甲方应当根据本合同约定按时向乙方付款，无正当理由迟延付款的，每迟延支付一日，应支付迟延付款金额</w:t>
      </w:r>
      <w:r>
        <w:rPr>
          <w:rFonts w:ascii="宋体" w:hAnsi="宋体" w:cs="宋体"/>
          <w:color w:val="000000"/>
        </w:rPr>
        <w:t>0.1</w:t>
      </w:r>
      <w:r>
        <w:rPr>
          <w:rFonts w:hint="eastAsia" w:ascii="宋体" w:hAnsi="宋体" w:cs="宋体"/>
          <w:color w:val="000000"/>
        </w:rPr>
        <w:t>‰的违约金。</w:t>
      </w:r>
    </w:p>
    <w:p>
      <w:pPr>
        <w:snapToGrid w:val="0"/>
        <w:spacing w:line="440" w:lineRule="exact"/>
        <w:rPr>
          <w:rFonts w:ascii="宋体" w:hAnsi="宋体" w:cs="宋体"/>
          <w:b/>
          <w:bCs/>
          <w:color w:val="000000"/>
        </w:rPr>
      </w:pPr>
      <w:bookmarkStart w:id="53" w:name="_Toc29778"/>
      <w:bookmarkStart w:id="54" w:name="_Toc27960"/>
      <w:r>
        <w:rPr>
          <w:rFonts w:ascii="宋体" w:hAnsi="宋体" w:cs="宋体"/>
          <w:b/>
          <w:bCs/>
          <w:color w:val="000000"/>
        </w:rPr>
        <w:t>8.</w:t>
      </w:r>
      <w:r>
        <w:rPr>
          <w:rFonts w:hint="eastAsia" w:ascii="宋体" w:hAnsi="宋体" w:cs="宋体"/>
          <w:b/>
          <w:bCs/>
          <w:color w:val="000000"/>
        </w:rPr>
        <w:t>不可抗力</w:t>
      </w:r>
      <w:bookmarkEnd w:id="53"/>
      <w:bookmarkEnd w:id="54"/>
    </w:p>
    <w:p>
      <w:pPr>
        <w:snapToGrid w:val="0"/>
        <w:spacing w:line="440" w:lineRule="exact"/>
        <w:rPr>
          <w:rFonts w:ascii="宋体" w:hAnsi="宋体" w:cs="宋体"/>
          <w:color w:val="000000"/>
        </w:rPr>
      </w:pPr>
      <w:r>
        <w:rPr>
          <w:rFonts w:ascii="宋体" w:hAnsi="宋体" w:cs="宋体"/>
          <w:color w:val="000000"/>
        </w:rPr>
        <w:t xml:space="preserve">    8.1 </w:t>
      </w:r>
      <w:r>
        <w:rPr>
          <w:rFonts w:hint="eastAsia" w:ascii="宋体" w:hAnsi="宋体" w:cs="宋体"/>
          <w:color w:val="000000"/>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pPr>
        <w:snapToGrid w:val="0"/>
        <w:spacing w:line="440" w:lineRule="exact"/>
        <w:rPr>
          <w:rFonts w:ascii="宋体" w:hAnsi="宋体" w:cs="宋体"/>
          <w:color w:val="000000"/>
        </w:rPr>
      </w:pPr>
      <w:r>
        <w:rPr>
          <w:rFonts w:ascii="宋体" w:hAnsi="宋体" w:cs="宋体"/>
          <w:color w:val="000000"/>
        </w:rPr>
        <w:t xml:space="preserve">    8.2 </w:t>
      </w:r>
      <w:r>
        <w:rPr>
          <w:rFonts w:hint="eastAsia" w:ascii="宋体" w:hAnsi="宋体" w:cs="宋体"/>
          <w:color w:val="000000"/>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pPr>
        <w:snapToGrid w:val="0"/>
        <w:spacing w:line="440" w:lineRule="exact"/>
        <w:rPr>
          <w:rFonts w:ascii="宋体" w:hAnsi="宋体" w:cs="宋体"/>
          <w:color w:val="000000"/>
        </w:rPr>
      </w:pPr>
      <w:r>
        <w:rPr>
          <w:rFonts w:ascii="宋体" w:hAnsi="宋体" w:cs="宋体"/>
          <w:color w:val="000000"/>
        </w:rPr>
        <w:t xml:space="preserve">    8.3 </w:t>
      </w:r>
      <w:r>
        <w:rPr>
          <w:rFonts w:hint="eastAsia" w:ascii="宋体" w:hAnsi="宋体" w:cs="宋体"/>
          <w:color w:val="000000"/>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pPr>
        <w:autoSpaceDE w:val="0"/>
        <w:autoSpaceDN w:val="0"/>
        <w:adjustRightInd w:val="0"/>
        <w:spacing w:line="440" w:lineRule="exact"/>
        <w:ind w:firstLine="413" w:firstLineChars="196"/>
        <w:rPr>
          <w:rFonts w:ascii="宋体" w:hAnsi="宋体"/>
          <w:b/>
          <w:bCs/>
          <w:color w:val="000000"/>
          <w:kern w:val="0"/>
        </w:rPr>
      </w:pPr>
      <w:bookmarkStart w:id="55" w:name="_Toc12058"/>
      <w:bookmarkStart w:id="56" w:name="_Toc7221"/>
      <w:r>
        <w:rPr>
          <w:rFonts w:ascii="宋体" w:hAnsi="宋体" w:cs="宋体"/>
          <w:b/>
          <w:bCs/>
          <w:color w:val="000000"/>
          <w:kern w:val="0"/>
          <w:lang w:val="zh-CN"/>
        </w:rPr>
        <w:t>9.</w:t>
      </w:r>
      <w:r>
        <w:rPr>
          <w:rFonts w:hint="eastAsia" w:ascii="宋体" w:hAnsi="宋体" w:cs="宋体"/>
          <w:b/>
          <w:bCs/>
          <w:color w:val="000000"/>
          <w:kern w:val="0"/>
          <w:lang w:val="zh-CN"/>
        </w:rPr>
        <w:t>知识产权、保密</w:t>
      </w:r>
      <w:bookmarkEnd w:id="55"/>
      <w:bookmarkEnd w:id="56"/>
    </w:p>
    <w:p>
      <w:pPr>
        <w:autoSpaceDE w:val="0"/>
        <w:autoSpaceDN w:val="0"/>
        <w:adjustRightInd w:val="0"/>
        <w:spacing w:line="440" w:lineRule="exact"/>
        <w:ind w:firstLine="560"/>
        <w:rPr>
          <w:rFonts w:ascii="宋体" w:hAnsi="宋体" w:cs="宋体"/>
          <w:color w:val="000000"/>
          <w:kern w:val="0"/>
          <w:lang w:val="zh-CN"/>
        </w:rPr>
      </w:pPr>
      <w:r>
        <w:rPr>
          <w:rFonts w:ascii="宋体" w:hAnsi="宋体" w:cs="宋体"/>
          <w:color w:val="000000"/>
          <w:kern w:val="0"/>
          <w:lang w:val="zh-CN"/>
        </w:rPr>
        <w:t>9.1</w:t>
      </w:r>
      <w:r>
        <w:rPr>
          <w:rFonts w:hint="eastAsia" w:ascii="宋体" w:hAnsi="宋体" w:cs="宋体"/>
          <w:color w:val="000000"/>
          <w:kern w:val="0"/>
          <w:lang w:val="zh-CN"/>
        </w:rPr>
        <w:t>合同双方保证，一方向另一方提供的文件、资料不会侵犯任何第三方的知识产权或其他合法权益，若因此给另一方造成损失的，由提供方依法承担相应法律责任。</w:t>
      </w:r>
    </w:p>
    <w:p>
      <w:pPr>
        <w:autoSpaceDE w:val="0"/>
        <w:autoSpaceDN w:val="0"/>
        <w:adjustRightInd w:val="0"/>
        <w:spacing w:line="440" w:lineRule="exact"/>
        <w:ind w:firstLine="560"/>
        <w:rPr>
          <w:rFonts w:ascii="宋体" w:hAnsi="宋体" w:cs="宋体"/>
          <w:color w:val="000000"/>
          <w:kern w:val="0"/>
          <w:lang w:val="zh-CN"/>
        </w:rPr>
      </w:pPr>
      <w:r>
        <w:rPr>
          <w:rFonts w:ascii="宋体" w:hAnsi="宋体" w:cs="宋体"/>
          <w:color w:val="000000"/>
          <w:kern w:val="0"/>
          <w:lang w:val="zh-CN"/>
        </w:rPr>
        <w:t xml:space="preserve">9.2 </w:t>
      </w:r>
      <w:r>
        <w:rPr>
          <w:rFonts w:hint="eastAsia" w:ascii="宋体" w:hAnsi="宋体" w:cs="宋体"/>
          <w:color w:val="000000"/>
          <w:kern w:val="0"/>
          <w:lang w:val="zh-CN"/>
        </w:rPr>
        <w:t>甲方享有本合同项下</w:t>
      </w:r>
      <w:r>
        <w:rPr>
          <w:rFonts w:hint="eastAsia" w:ascii="宋体" w:hAnsi="宋体"/>
          <w:b/>
          <w:color w:val="000000"/>
        </w:rPr>
        <w:t>所涉及到的技术成果、开发平台、关键技术、秘密信息、技术资料、文件</w:t>
      </w:r>
      <w:r>
        <w:rPr>
          <w:rFonts w:hint="eastAsia" w:ascii="宋体" w:hAnsi="宋体" w:cs="宋体"/>
          <w:color w:val="000000"/>
          <w:kern w:val="0"/>
          <w:lang w:val="zh-CN"/>
        </w:rPr>
        <w:t>等内容的完整的知识产权，未经甲方书面确认，乙方不得转让、许可或以其他方式提供给任何第三方使用；否则，甲方有权解除合同并依法追究乙方违约责任。</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9.3</w:t>
      </w:r>
      <w:r>
        <w:rPr>
          <w:rFonts w:hint="eastAsia" w:ascii="宋体" w:hAnsi="宋体" w:cs="宋体"/>
          <w:color w:val="000000"/>
          <w:kern w:val="0"/>
          <w:lang w:val="zh-CN"/>
        </w:rPr>
        <w:t>本合同涉及的文件、资料内容属于甲方商业秘密，除为履行本合同所必须外，未经甲方授权乙方无权向第三方公开。</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w:t>
      </w:r>
      <w:r>
        <w:rPr>
          <w:rFonts w:hint="eastAsia" w:ascii="宋体" w:hAnsi="宋体" w:cs="宋体"/>
          <w:color w:val="000000"/>
          <w:kern w:val="0"/>
          <w:lang w:val="zh-CN"/>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9.4.1</w:t>
      </w:r>
      <w:r>
        <w:rPr>
          <w:rFonts w:hint="eastAsia" w:ascii="宋体" w:hAnsi="宋体" w:cs="宋体"/>
          <w:color w:val="000000"/>
          <w:kern w:val="0"/>
          <w:lang w:val="zh-CN"/>
        </w:rPr>
        <w:t>依法律法规的规定；</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 xml:space="preserve">9.4.2 </w:t>
      </w:r>
      <w:r>
        <w:rPr>
          <w:rFonts w:hint="eastAsia" w:ascii="宋体" w:hAnsi="宋体" w:cs="宋体"/>
          <w:color w:val="000000"/>
          <w:kern w:val="0"/>
          <w:lang w:val="zh-CN"/>
        </w:rPr>
        <w:t>依任何有管辖权的政府机关、监管机构或自律组织的要求；</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9.4.3</w:t>
      </w:r>
      <w:r>
        <w:rPr>
          <w:rFonts w:hint="eastAsia" w:ascii="宋体" w:hAnsi="宋体" w:cs="宋体"/>
          <w:color w:val="000000"/>
          <w:kern w:val="0"/>
          <w:lang w:val="zh-CN"/>
        </w:rPr>
        <w:t>在收到对方披露的保密信息之时或之前已从对该保密信息无保密义务的第三方合法知悉该信息；</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 xml:space="preserve">9.4.4 </w:t>
      </w:r>
      <w:r>
        <w:rPr>
          <w:rFonts w:hint="eastAsia" w:ascii="宋体" w:hAnsi="宋体" w:cs="宋体"/>
          <w:color w:val="000000"/>
          <w:kern w:val="0"/>
          <w:lang w:val="zh-CN"/>
        </w:rPr>
        <w:t>非因乙方过错，而使信息已经公开；</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9.4.5</w:t>
      </w:r>
      <w:r>
        <w:rPr>
          <w:rFonts w:hint="eastAsia" w:ascii="宋体" w:hAnsi="宋体" w:cs="宋体"/>
          <w:color w:val="000000"/>
          <w:kern w:val="0"/>
          <w:lang w:val="zh-CN"/>
        </w:rPr>
        <w:t>合同双方事先达成书面认可；</w:t>
      </w:r>
    </w:p>
    <w:p>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9.5</w:t>
      </w:r>
      <w:r>
        <w:rPr>
          <w:rFonts w:hint="eastAsia" w:ascii="宋体" w:hAnsi="宋体" w:cs="宋体"/>
          <w:color w:val="000000"/>
          <w:kern w:val="0"/>
          <w:lang w:val="zh-CN"/>
        </w:rPr>
        <w:t>本条款的使用不因本合同的终止而失效；自其中某项秘密信息依法被公开披露、丧失保密性之日起，本合同约定的保密义务对该信息不再适用。</w:t>
      </w:r>
    </w:p>
    <w:p>
      <w:pPr>
        <w:snapToGrid w:val="0"/>
        <w:spacing w:line="440" w:lineRule="exact"/>
        <w:ind w:firstLine="474" w:firstLineChars="225"/>
        <w:rPr>
          <w:rFonts w:ascii="宋体" w:hAnsi="宋体" w:cs="宋体"/>
          <w:color w:val="000000"/>
        </w:rPr>
      </w:pPr>
      <w:bookmarkStart w:id="57" w:name="_Toc20922"/>
      <w:bookmarkStart w:id="58" w:name="_Toc26449"/>
      <w:r>
        <w:rPr>
          <w:rFonts w:ascii="宋体" w:hAnsi="宋体" w:cs="宋体"/>
          <w:b/>
          <w:bCs/>
          <w:color w:val="000000"/>
        </w:rPr>
        <w:t>10.</w:t>
      </w:r>
      <w:r>
        <w:rPr>
          <w:rFonts w:hint="eastAsia" w:ascii="宋体" w:hAnsi="宋体" w:cs="宋体"/>
          <w:b/>
          <w:bCs/>
          <w:color w:val="000000"/>
        </w:rPr>
        <w:t>争议解决</w:t>
      </w:r>
      <w:bookmarkEnd w:id="57"/>
      <w:bookmarkEnd w:id="58"/>
    </w:p>
    <w:p>
      <w:pPr>
        <w:snapToGrid w:val="0"/>
        <w:spacing w:line="440" w:lineRule="exact"/>
        <w:ind w:firstLine="472" w:firstLineChars="225"/>
        <w:rPr>
          <w:rFonts w:ascii="宋体" w:hAnsi="宋体" w:cs="宋体"/>
          <w:color w:val="000000"/>
        </w:rPr>
      </w:pPr>
      <w:r>
        <w:rPr>
          <w:rFonts w:ascii="宋体" w:hAnsi="宋体" w:cs="宋体"/>
          <w:color w:val="000000"/>
        </w:rPr>
        <w:t xml:space="preserve">10.1 </w:t>
      </w:r>
      <w:r>
        <w:rPr>
          <w:rFonts w:hint="eastAsia" w:ascii="宋体" w:hAnsi="宋体" w:cs="宋体"/>
          <w:color w:val="000000"/>
        </w:rPr>
        <w:t>如果甲乙双方就本合同的履行发生任何争议，双方应首先通过友好协商解决该等争议。如果在协商开始的</w:t>
      </w:r>
      <w:r>
        <w:rPr>
          <w:rFonts w:ascii="宋体" w:hAnsi="宋体" w:cs="宋体"/>
          <w:color w:val="000000"/>
        </w:rPr>
        <w:t>30</w:t>
      </w:r>
      <w:r>
        <w:rPr>
          <w:rFonts w:hint="eastAsia" w:ascii="宋体" w:hAnsi="宋体" w:cs="宋体"/>
          <w:color w:val="000000"/>
        </w:rPr>
        <w:t>日内双方无法解决争议，则提交给位于北京市的中国国际经济贸易仲裁委员会，依据委员会实施的仲裁规则进行仲裁。该仲裁裁决是终局性的并对三方具有约束力。</w:t>
      </w:r>
    </w:p>
    <w:p>
      <w:pPr>
        <w:snapToGrid w:val="0"/>
        <w:spacing w:line="440" w:lineRule="exact"/>
        <w:ind w:firstLine="474" w:firstLineChars="225"/>
        <w:rPr>
          <w:rFonts w:ascii="宋体" w:hAnsi="宋体" w:cs="宋体"/>
          <w:color w:val="000000"/>
        </w:rPr>
      </w:pPr>
      <w:bookmarkStart w:id="59" w:name="_Toc2658"/>
      <w:bookmarkStart w:id="60" w:name="_Toc17905"/>
      <w:r>
        <w:rPr>
          <w:rFonts w:ascii="宋体" w:hAnsi="宋体" w:cs="宋体"/>
          <w:b/>
          <w:color w:val="000000"/>
          <w:kern w:val="0"/>
        </w:rPr>
        <w:t>11.</w:t>
      </w:r>
      <w:r>
        <w:rPr>
          <w:rFonts w:hint="eastAsia" w:ascii="宋体" w:hAnsi="宋体" w:cs="宋体"/>
          <w:b/>
          <w:color w:val="000000"/>
          <w:kern w:val="0"/>
        </w:rPr>
        <w:t>通知</w:t>
      </w:r>
      <w:bookmarkEnd w:id="59"/>
      <w:bookmarkEnd w:id="60"/>
    </w:p>
    <w:p>
      <w:pPr>
        <w:snapToGrid w:val="0"/>
        <w:spacing w:line="440" w:lineRule="exact"/>
        <w:ind w:firstLine="472" w:firstLineChars="225"/>
        <w:rPr>
          <w:rFonts w:ascii="宋体" w:hAnsi="宋体" w:cs="宋体"/>
          <w:color w:val="000000"/>
        </w:rPr>
      </w:pPr>
      <w:r>
        <w:rPr>
          <w:rFonts w:ascii="宋体" w:hAnsi="宋体" w:cs="宋体"/>
          <w:color w:val="000000"/>
        </w:rPr>
        <w:t>11.1</w:t>
      </w:r>
      <w:r>
        <w:rPr>
          <w:rFonts w:hint="eastAsia" w:ascii="宋体" w:hAnsi="宋体" w:cs="宋体"/>
          <w:color w:val="000000"/>
        </w:rPr>
        <w:t>本合同任何一方给另一方的通知都应以书面或电传、电报、传真的形式发送，而另一方应以书面形式确认并发送到对方明确的地址。</w:t>
      </w:r>
    </w:p>
    <w:p>
      <w:pPr>
        <w:snapToGrid w:val="0"/>
        <w:spacing w:line="440" w:lineRule="exact"/>
        <w:ind w:firstLine="474" w:firstLineChars="225"/>
        <w:rPr>
          <w:rFonts w:ascii="宋体" w:hAnsi="宋体" w:cs="宋体"/>
          <w:color w:val="000000"/>
        </w:rPr>
      </w:pPr>
      <w:bookmarkStart w:id="61" w:name="_Toc20904"/>
      <w:bookmarkStart w:id="62" w:name="_Toc29310"/>
      <w:r>
        <w:rPr>
          <w:rFonts w:ascii="宋体" w:hAnsi="宋体" w:cs="宋体"/>
          <w:b/>
          <w:color w:val="000000"/>
          <w:kern w:val="0"/>
        </w:rPr>
        <w:t>12.</w:t>
      </w:r>
      <w:r>
        <w:rPr>
          <w:rFonts w:hint="eastAsia" w:ascii="宋体" w:hAnsi="宋体" w:cs="宋体"/>
          <w:b/>
          <w:color w:val="000000"/>
          <w:kern w:val="0"/>
        </w:rPr>
        <w:t>合同生效及其它</w:t>
      </w:r>
      <w:bookmarkEnd w:id="61"/>
      <w:bookmarkEnd w:id="62"/>
    </w:p>
    <w:p>
      <w:pPr>
        <w:snapToGrid w:val="0"/>
        <w:spacing w:line="440" w:lineRule="exact"/>
        <w:ind w:firstLine="472" w:firstLineChars="225"/>
        <w:rPr>
          <w:rFonts w:ascii="宋体" w:hAnsi="宋体" w:cs="宋体"/>
          <w:color w:val="000000"/>
        </w:rPr>
      </w:pPr>
      <w:r>
        <w:rPr>
          <w:rFonts w:ascii="宋体" w:hAnsi="宋体" w:cs="宋体"/>
          <w:color w:val="000000"/>
        </w:rPr>
        <w:t xml:space="preserve">12.1 </w:t>
      </w:r>
      <w:r>
        <w:rPr>
          <w:rFonts w:hint="eastAsia" w:ascii="宋体" w:hAnsi="宋体" w:cs="宋体"/>
          <w:color w:val="000000"/>
        </w:rPr>
        <w:t>三方本着善意和合作的目的，同意就本项目组织中发生的不可预见的变化进行友好协商，并签署书面确认，以修正并取代本合同的约定。如没有签署书面确认，双方以本合同为准。</w:t>
      </w:r>
    </w:p>
    <w:p>
      <w:pPr>
        <w:snapToGrid w:val="0"/>
        <w:spacing w:line="440" w:lineRule="exact"/>
        <w:ind w:firstLine="472" w:firstLineChars="225"/>
        <w:rPr>
          <w:rFonts w:ascii="宋体" w:hAnsi="宋体" w:cs="宋体"/>
          <w:color w:val="000000"/>
        </w:rPr>
      </w:pPr>
      <w:r>
        <w:rPr>
          <w:rFonts w:ascii="宋体" w:hAnsi="宋体" w:cs="宋体"/>
          <w:color w:val="000000"/>
        </w:rPr>
        <w:t>12.2</w:t>
      </w:r>
      <w:r>
        <w:rPr>
          <w:rFonts w:hint="eastAsia" w:ascii="宋体" w:hAnsi="宋体" w:cs="宋体"/>
          <w:color w:val="000000"/>
        </w:rPr>
        <w:t>本合同一式七份，甲方持五份、乙方持二份，经双方签字盖章后即发生法律效力，且均具有同等法律效力。</w:t>
      </w:r>
    </w:p>
    <w:p>
      <w:pPr>
        <w:snapToGrid w:val="0"/>
        <w:spacing w:line="440" w:lineRule="exact"/>
        <w:ind w:firstLine="472" w:firstLineChars="225"/>
        <w:rPr>
          <w:rFonts w:ascii="宋体" w:hAnsi="宋体" w:cs="宋体"/>
          <w:color w:val="000000"/>
        </w:rPr>
      </w:pPr>
      <w:r>
        <w:rPr>
          <w:rFonts w:hint="eastAsia" w:ascii="宋体" w:hAnsi="宋体" w:cs="宋体"/>
          <w:color w:val="000000"/>
        </w:rPr>
        <w:t>附件：1、服务方案</w:t>
      </w:r>
    </w:p>
    <w:p>
      <w:pPr>
        <w:snapToGrid w:val="0"/>
        <w:spacing w:line="440" w:lineRule="exact"/>
        <w:ind w:firstLine="472" w:firstLineChars="225"/>
        <w:rPr>
          <w:rFonts w:ascii="宋体" w:hAnsi="宋体" w:cs="宋体"/>
          <w:color w:val="000000"/>
        </w:rPr>
      </w:pPr>
      <w:r>
        <w:rPr>
          <w:rFonts w:hint="eastAsia" w:ascii="宋体" w:hAnsi="宋体" w:cs="宋体"/>
          <w:color w:val="000000"/>
        </w:rPr>
        <w:t xml:space="preserve">      2、费用明细单</w:t>
      </w:r>
    </w:p>
    <w:p>
      <w:pPr>
        <w:spacing w:line="440" w:lineRule="exact"/>
        <w:rPr>
          <w:rFonts w:ascii="宋体" w:hAnsi="宋体" w:cs="宋体"/>
          <w:color w:val="000000"/>
        </w:rPr>
      </w:pPr>
      <w:r>
        <w:rPr>
          <w:rFonts w:hint="eastAsia" w:ascii="宋体" w:hAnsi="宋体" w:cs="宋体"/>
          <w:color w:val="000000"/>
        </w:rPr>
        <w:t>甲方（采购单位）：</w:t>
      </w:r>
    </w:p>
    <w:p>
      <w:pPr>
        <w:spacing w:line="440" w:lineRule="exact"/>
        <w:ind w:firstLine="472" w:firstLineChars="225"/>
        <w:rPr>
          <w:rFonts w:ascii="宋体" w:hAnsi="宋体" w:cs="宋体"/>
          <w:color w:val="000000"/>
        </w:rPr>
      </w:pPr>
      <w:r>
        <w:rPr>
          <w:rFonts w:hint="eastAsia" w:ascii="宋体" w:hAnsi="宋体" w:cs="宋体"/>
          <w:color w:val="000000"/>
        </w:rPr>
        <w:t>（公章）</w:t>
      </w:r>
      <w:r>
        <w:rPr>
          <w:rFonts w:ascii="宋体" w:hAnsi="宋体" w:cs="宋体"/>
          <w:color w:val="000000"/>
        </w:rPr>
        <w:tab/>
      </w:r>
    </w:p>
    <w:p>
      <w:pPr>
        <w:spacing w:line="440" w:lineRule="exact"/>
        <w:ind w:firstLine="472" w:firstLineChars="225"/>
        <w:rPr>
          <w:rFonts w:ascii="宋体" w:hAnsi="宋体" w:cs="宋体"/>
          <w:color w:val="000000"/>
          <w:u w:val="single"/>
        </w:rPr>
      </w:pPr>
      <w:r>
        <w:rPr>
          <w:rFonts w:hint="eastAsia" w:ascii="宋体" w:hAnsi="宋体" w:cs="宋体"/>
          <w:color w:val="000000"/>
        </w:rPr>
        <w:t>法定代表或授权代表：　　　　　　</w:t>
      </w:r>
      <w:r>
        <w:rPr>
          <w:rFonts w:ascii="宋体" w:hAnsi="宋体" w:cs="宋体"/>
          <w:color w:val="000000"/>
        </w:rPr>
        <w:tab/>
      </w:r>
    </w:p>
    <w:p>
      <w:pPr>
        <w:spacing w:line="440" w:lineRule="exact"/>
        <w:ind w:firstLine="472" w:firstLineChars="225"/>
        <w:rPr>
          <w:rFonts w:ascii="宋体" w:hAnsi="宋体" w:cs="宋体"/>
          <w:color w:val="000000"/>
        </w:rPr>
      </w:pPr>
      <w:r>
        <w:rPr>
          <w:rFonts w:hint="eastAsia" w:ascii="宋体" w:hAnsi="宋体" w:cs="宋体"/>
          <w:color w:val="000000"/>
        </w:rPr>
        <w:t>签订时间：  年 月 日</w:t>
      </w:r>
    </w:p>
    <w:p>
      <w:pPr>
        <w:spacing w:line="440" w:lineRule="exact"/>
        <w:rPr>
          <w:rFonts w:ascii="宋体" w:hAnsi="宋体" w:cs="宋体"/>
          <w:color w:val="000000"/>
        </w:rPr>
      </w:pPr>
      <w:r>
        <w:rPr>
          <w:rFonts w:hint="eastAsia" w:ascii="宋体" w:hAnsi="宋体" w:cs="宋体"/>
          <w:color w:val="000000"/>
        </w:rPr>
        <w:t>乙方（中标单位）：</w:t>
      </w:r>
    </w:p>
    <w:p>
      <w:pPr>
        <w:spacing w:line="440" w:lineRule="exact"/>
        <w:ind w:firstLine="472" w:firstLineChars="225"/>
        <w:rPr>
          <w:rFonts w:ascii="宋体" w:hAnsi="宋体" w:cs="宋体"/>
          <w:color w:val="000000"/>
        </w:rPr>
      </w:pPr>
      <w:r>
        <w:rPr>
          <w:rFonts w:hint="eastAsia" w:ascii="宋体" w:hAnsi="宋体" w:cs="宋体"/>
          <w:color w:val="000000"/>
        </w:rPr>
        <w:t>（公章）</w:t>
      </w:r>
    </w:p>
    <w:p>
      <w:pPr>
        <w:spacing w:line="440" w:lineRule="exact"/>
        <w:ind w:firstLine="472" w:firstLineChars="225"/>
        <w:rPr>
          <w:rFonts w:ascii="宋体" w:hAnsi="宋体" w:cs="宋体"/>
          <w:color w:val="000000"/>
        </w:rPr>
      </w:pPr>
      <w:r>
        <w:rPr>
          <w:rFonts w:hint="eastAsia" w:ascii="宋体" w:hAnsi="宋体" w:cs="宋体"/>
          <w:color w:val="000000"/>
        </w:rPr>
        <w:t>法定代表或授权代表：</w:t>
      </w:r>
    </w:p>
    <w:p>
      <w:pPr>
        <w:spacing w:line="440" w:lineRule="exact"/>
        <w:ind w:firstLine="472" w:firstLineChars="225"/>
        <w:rPr>
          <w:rFonts w:ascii="宋体" w:hAnsi="宋体" w:cs="宋体"/>
          <w:color w:val="000000"/>
        </w:rPr>
      </w:pPr>
      <w:r>
        <w:rPr>
          <w:rFonts w:hint="eastAsia" w:ascii="宋体" w:hAnsi="宋体" w:cs="宋体"/>
          <w:color w:val="000000"/>
        </w:rPr>
        <w:t xml:space="preserve">签订时间：   年 月 日 </w:t>
      </w:r>
    </w:p>
    <w:p>
      <w:pPr>
        <w:pStyle w:val="31"/>
        <w:spacing w:before="120" w:after="120" w:line="360" w:lineRule="auto"/>
        <w:jc w:val="center"/>
        <w:outlineLvl w:val="0"/>
        <w:rPr>
          <w:rFonts w:ascii="仿宋" w:hAnsi="仿宋" w:eastAsia="仿宋"/>
          <w:b/>
          <w:color w:val="000000"/>
          <w:sz w:val="36"/>
          <w:szCs w:val="36"/>
        </w:rPr>
      </w:pPr>
      <w:r>
        <w:rPr>
          <w:rFonts w:ascii="仿宋_GB2312" w:eastAsia="仿宋_GB2312"/>
          <w:snapToGrid w:val="0"/>
          <w:color w:val="000000"/>
          <w:kern w:val="0"/>
          <w:sz w:val="30"/>
          <w:szCs w:val="30"/>
        </w:rPr>
        <w:br w:type="page"/>
      </w:r>
      <w:bookmarkStart w:id="63" w:name="_Toc51935133"/>
      <w:r>
        <w:rPr>
          <w:rFonts w:hint="eastAsia" w:ascii="仿宋" w:hAnsi="仿宋" w:eastAsia="仿宋"/>
          <w:b/>
          <w:color w:val="000000"/>
          <w:sz w:val="36"/>
          <w:szCs w:val="36"/>
        </w:rPr>
        <w:t>第六章</w:t>
      </w:r>
      <w:r>
        <w:rPr>
          <w:rFonts w:ascii="仿宋" w:hAnsi="仿宋" w:eastAsia="仿宋"/>
          <w:b/>
          <w:color w:val="000000"/>
          <w:sz w:val="36"/>
          <w:szCs w:val="36"/>
        </w:rPr>
        <w:t xml:space="preserve">  </w:t>
      </w:r>
      <w:r>
        <w:rPr>
          <w:rFonts w:hint="eastAsia" w:ascii="仿宋" w:hAnsi="仿宋" w:eastAsia="仿宋"/>
          <w:b/>
          <w:color w:val="000000"/>
          <w:sz w:val="36"/>
          <w:szCs w:val="36"/>
        </w:rPr>
        <w:t>投标文件格式附件</w:t>
      </w:r>
      <w:bookmarkEnd w:id="63"/>
    </w:p>
    <w:p>
      <w:pPr>
        <w:pStyle w:val="31"/>
        <w:spacing w:before="120" w:after="120" w:line="360" w:lineRule="auto"/>
        <w:jc w:val="center"/>
        <w:rPr>
          <w:rFonts w:ascii="仿宋" w:hAnsi="仿宋" w:eastAsia="仿宋"/>
          <w:b/>
          <w:color w:val="000000"/>
          <w:sz w:val="36"/>
          <w:szCs w:val="36"/>
        </w:rPr>
      </w:pPr>
    </w:p>
    <w:p>
      <w:pPr>
        <w:pStyle w:val="7"/>
        <w:numPr>
          <w:ilvl w:val="5"/>
          <w:numId w:val="0"/>
        </w:numPr>
        <w:jc w:val="center"/>
        <w:rPr>
          <w:rFonts w:ascii="仿宋" w:hAnsi="仿宋" w:eastAsia="仿宋"/>
          <w:color w:val="000000"/>
          <w:sz w:val="30"/>
        </w:rPr>
      </w:pPr>
      <w:bookmarkStart w:id="64" w:name="_Toc125713437"/>
      <w:bookmarkStart w:id="65" w:name="_Toc32581647"/>
      <w:r>
        <w:rPr>
          <w:rFonts w:hint="eastAsia" w:ascii="仿宋" w:hAnsi="仿宋" w:eastAsia="仿宋"/>
          <w:color w:val="000000"/>
        </w:rPr>
        <w:t>投标人提交文件须知</w:t>
      </w:r>
      <w:bookmarkEnd w:id="64"/>
      <w:bookmarkEnd w:id="65"/>
    </w:p>
    <w:p>
      <w:pPr>
        <w:spacing w:line="360" w:lineRule="auto"/>
        <w:ind w:left="210" w:hanging="210" w:hangingChars="100"/>
        <w:rPr>
          <w:rFonts w:ascii="仿宋" w:hAnsi="仿宋" w:eastAsia="仿宋"/>
          <w:color w:val="000000"/>
        </w:rPr>
      </w:pPr>
      <w:r>
        <w:rPr>
          <w:rFonts w:ascii="仿宋" w:hAnsi="仿宋" w:eastAsia="仿宋"/>
          <w:color w:val="000000"/>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rPr>
      </w:pPr>
      <w:r>
        <w:rPr>
          <w:rFonts w:ascii="仿宋" w:hAnsi="仿宋" w:eastAsia="仿宋"/>
          <w:color w:val="000000"/>
        </w:rPr>
        <w:t>2.所附表格中要求回答的全部问题和信息都必须正面回答。</w:t>
      </w:r>
    </w:p>
    <w:p>
      <w:pPr>
        <w:spacing w:line="360" w:lineRule="auto"/>
        <w:rPr>
          <w:rFonts w:ascii="仿宋" w:hAnsi="仿宋" w:eastAsia="仿宋"/>
          <w:color w:val="000000"/>
        </w:rPr>
      </w:pPr>
      <w:r>
        <w:rPr>
          <w:rFonts w:ascii="仿宋" w:hAnsi="仿宋" w:eastAsia="仿宋"/>
          <w:color w:val="000000"/>
        </w:rPr>
        <w:t>3.</w:t>
      </w:r>
      <w:r>
        <w:rPr>
          <w:rFonts w:hint="eastAsia" w:ascii="仿宋" w:hAnsi="仿宋" w:eastAsia="仿宋"/>
          <w:color w:val="000000"/>
        </w:rPr>
        <w:t>本资格声明的签字人应保证全部声明和问题的回答是真实的和准确的。</w:t>
      </w:r>
    </w:p>
    <w:p>
      <w:pPr>
        <w:spacing w:line="360" w:lineRule="auto"/>
        <w:ind w:left="210" w:hanging="210" w:hangingChars="100"/>
        <w:rPr>
          <w:rFonts w:ascii="仿宋" w:hAnsi="仿宋" w:eastAsia="仿宋"/>
          <w:color w:val="000000"/>
        </w:rPr>
      </w:pPr>
      <w:r>
        <w:rPr>
          <w:rFonts w:ascii="仿宋" w:hAnsi="仿宋" w:eastAsia="仿宋"/>
          <w:color w:val="000000"/>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rPr>
      </w:pPr>
      <w:r>
        <w:rPr>
          <w:rFonts w:ascii="仿宋" w:hAnsi="仿宋" w:eastAsia="仿宋"/>
          <w:color w:val="000000"/>
        </w:rPr>
        <w:t>5.投标人提交的材料将被保密保存，但不退还。</w:t>
      </w:r>
    </w:p>
    <w:p>
      <w:pPr>
        <w:adjustRightInd w:val="0"/>
        <w:snapToGrid w:val="0"/>
        <w:spacing w:before="120" w:after="120" w:line="360" w:lineRule="auto"/>
        <w:rPr>
          <w:rFonts w:ascii="仿宋" w:hAnsi="仿宋" w:eastAsia="仿宋"/>
          <w:b/>
          <w:color w:val="000000"/>
          <w:sz w:val="36"/>
          <w:szCs w:val="36"/>
        </w:rPr>
      </w:pPr>
      <w:r>
        <w:rPr>
          <w:rFonts w:ascii="仿宋" w:hAnsi="仿宋" w:eastAsia="仿宋"/>
          <w:color w:val="000000"/>
        </w:rPr>
        <w:t>6.</w:t>
      </w:r>
      <w:r>
        <w:rPr>
          <w:rFonts w:hint="eastAsia" w:ascii="仿宋" w:hAnsi="仿宋" w:eastAsia="仿宋"/>
          <w:color w:val="000000"/>
        </w:rPr>
        <w:t>全部文件应按投标人须知中规定的语言和份数提交。</w:t>
      </w: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line="460" w:lineRule="exact"/>
        <w:ind w:firstLine="588" w:firstLineChars="196"/>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pPr>
        <w:ind w:right="-110"/>
        <w:rPr>
          <w:rFonts w:ascii="仿宋" w:hAnsi="仿宋" w:eastAsia="仿宋"/>
          <w:color w:val="000000"/>
          <w:spacing w:val="40"/>
          <w:sz w:val="52"/>
          <w:szCs w:val="52"/>
        </w:rPr>
      </w:pP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ZB2021-02</w:t>
      </w:r>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pPr>
        <w:snapToGrid w:val="0"/>
        <w:spacing w:before="120" w:beforeLines="50" w:line="460" w:lineRule="exact"/>
        <w:ind w:firstLine="551" w:firstLineChars="196"/>
        <w:jc w:val="left"/>
        <w:rPr>
          <w:rFonts w:ascii="仿宋" w:hAnsi="仿宋" w:eastAsia="仿宋"/>
          <w:b/>
          <w:color w:val="000000"/>
          <w:sz w:val="28"/>
          <w:szCs w:val="28"/>
        </w:rPr>
      </w:pPr>
    </w:p>
    <w:tbl>
      <w:tblPr>
        <w:tblStyle w:val="58"/>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0" w:hRule="exact"/>
        </w:trPr>
        <w:tc>
          <w:tcPr>
            <w:tcW w:w="4361" w:type="dxa"/>
          </w:tcPr>
          <w:p>
            <w:pPr>
              <w:spacing w:before="120"/>
              <w:jc w:val="center"/>
              <w:rPr>
                <w:rFonts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exact"/>
        </w:trPr>
        <w:tc>
          <w:tcPr>
            <w:tcW w:w="4361" w:type="dxa"/>
          </w:tcPr>
          <w:p>
            <w:pPr>
              <w:jc w:val="center"/>
              <w:rPr>
                <w:color w:val="000000"/>
                <w:szCs w:val="21"/>
              </w:rPr>
            </w:pPr>
          </w:p>
        </w:tc>
        <w:tc>
          <w:tcPr>
            <w:tcW w:w="4102" w:type="dxa"/>
          </w:tcPr>
          <w:p>
            <w:pPr>
              <w:jc w:val="center"/>
              <w:rPr>
                <w:color w:val="000000"/>
                <w:szCs w:val="21"/>
              </w:rPr>
            </w:pPr>
          </w:p>
        </w:tc>
      </w:tr>
    </w:tbl>
    <w:p>
      <w:pPr>
        <w:spacing w:before="120" w:beforeLines="50"/>
        <w:rPr>
          <w:rFonts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pPr>
        <w:spacing w:before="120" w:beforeLines="50"/>
        <w:rPr>
          <w:color w:val="000000"/>
          <w:szCs w:val="21"/>
        </w:rPr>
      </w:pPr>
    </w:p>
    <w:p>
      <w:pPr>
        <w:spacing w:before="120" w:beforeLines="50" w:line="360" w:lineRule="auto"/>
        <w:rPr>
          <w:color w:val="000000"/>
          <w:szCs w:val="21"/>
        </w:rPr>
      </w:pPr>
      <w:r>
        <w:rPr>
          <w:color w:val="000000"/>
          <w:szCs w:val="21"/>
        </w:rPr>
        <w:t>投标总价大写金额：</w:t>
      </w:r>
      <w:r>
        <w:rPr>
          <w:color w:val="000000"/>
          <w:szCs w:val="21"/>
          <w:u w:val="single"/>
        </w:rPr>
        <w:t xml:space="preserve">                                        </w:t>
      </w:r>
    </w:p>
    <w:p>
      <w:pPr>
        <w:spacing w:line="360" w:lineRule="auto"/>
        <w:rPr>
          <w:color w:val="000000"/>
          <w:szCs w:val="21"/>
          <w:u w:val="single"/>
        </w:rPr>
      </w:pPr>
      <w:r>
        <w:rPr>
          <w:color w:val="000000"/>
          <w:szCs w:val="21"/>
        </w:rPr>
        <w:t>特别说明事项：</w:t>
      </w:r>
      <w:r>
        <w:rPr>
          <w:color w:val="000000"/>
          <w:szCs w:val="21"/>
          <w:u w:val="single"/>
        </w:rPr>
        <w:t xml:space="preserve">                                            </w:t>
      </w:r>
    </w:p>
    <w:p>
      <w:pPr>
        <w:spacing w:line="360" w:lineRule="auto"/>
        <w:rPr>
          <w:color w:val="000000"/>
          <w:szCs w:val="21"/>
          <w:u w:val="single"/>
        </w:rPr>
      </w:pPr>
      <w:r>
        <w:rPr>
          <w:color w:val="000000"/>
          <w:szCs w:val="21"/>
        </w:rPr>
        <w:t>投标人全称（公章）：</w:t>
      </w:r>
      <w:r>
        <w:rPr>
          <w:color w:val="000000"/>
          <w:szCs w:val="21"/>
          <w:u w:val="single"/>
        </w:rPr>
        <w:t xml:space="preserve">                                       </w:t>
      </w:r>
    </w:p>
    <w:p>
      <w:pPr>
        <w:spacing w:line="360" w:lineRule="auto"/>
        <w:rPr>
          <w:color w:val="000000"/>
        </w:rPr>
      </w:pPr>
      <w:r>
        <w:rPr>
          <w:color w:val="000000"/>
        </w:rPr>
        <w:t>法定代表人或授权的投标人代表签字：</w:t>
      </w:r>
      <w:r>
        <w:rPr>
          <w:color w:val="000000"/>
          <w:szCs w:val="21"/>
          <w:u w:val="single"/>
        </w:rPr>
        <w:t xml:space="preserve">                        </w:t>
      </w:r>
      <w:r>
        <w:rPr>
          <w:color w:val="000000"/>
        </w:rPr>
        <w:t xml:space="preserve">                              </w:t>
      </w:r>
    </w:p>
    <w:p>
      <w:pPr>
        <w:pStyle w:val="31"/>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color w:val="000000"/>
          <w:sz w:val="30"/>
          <w:szCs w:val="30"/>
        </w:r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pPr>
        <w:snapToGrid w:val="0"/>
        <w:spacing w:before="120" w:beforeLines="50" w:after="50"/>
        <w:jc w:val="right"/>
        <w:rPr>
          <w:rFonts w:ascii="仿宋" w:hAnsi="仿宋" w:eastAsia="仿宋"/>
          <w:bCs/>
          <w:color w:val="000000"/>
          <w:sz w:val="30"/>
          <w:szCs w:val="30"/>
        </w:rPr>
      </w:pPr>
      <w:r>
        <w:rPr>
          <w:rFonts w:hint="eastAsia" w:ascii="仿宋" w:hAnsi="仿宋" w:eastAsia="仿宋"/>
          <w:color w:val="000000"/>
          <w:sz w:val="30"/>
          <w:szCs w:val="30"/>
        </w:rPr>
        <w:t xml:space="preserve">                                            </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ZB2021-02</w:t>
      </w:r>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rPr>
          <w:rFonts w:ascii="仿宋" w:hAnsi="仿宋" w:eastAsia="仿宋"/>
          <w:color w:val="000000"/>
          <w:sz w:val="36"/>
          <w:szCs w:val="36"/>
        </w:rPr>
      </w:pPr>
    </w:p>
    <w:p>
      <w:pPr>
        <w:pStyle w:val="486"/>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486"/>
        <w:spacing w:line="360" w:lineRule="auto"/>
        <w:rPr>
          <w:rFonts w:ascii="宋体" w:hAnsi="宋体"/>
          <w:color w:val="000000"/>
          <w:sz w:val="28"/>
        </w:rPr>
      </w:pPr>
      <w:r>
        <w:rPr>
          <w:rFonts w:hint="eastAsia" w:ascii="宋体" w:hAnsi="宋体"/>
          <w:color w:val="000000"/>
          <w:sz w:val="28"/>
        </w:rPr>
        <w:t>（加盖单位公章）</w:t>
      </w:r>
    </w:p>
    <w:p>
      <w:pPr>
        <w:pStyle w:val="486"/>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486"/>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rPr>
          <w:rFonts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pPr>
        <w:snapToGrid w:val="0"/>
        <w:spacing w:before="50" w:after="5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（4）提供有效的依法缴纳税收证明（至投标文件递交截止日一年内一年内任意一个月的完税凭证或税务部门出具的证明），依法免税的投标人须提供相应文件证明其依法免税；</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（7）联合投标协议书（若需要）;</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（8）联合投标授权委托书（若需要）;</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声 明 书</w:t>
      </w:r>
    </w:p>
    <w:p>
      <w:pPr>
        <w:snapToGrid w:val="0"/>
        <w:spacing w:before="120" w:beforeLines="50" w:after="50" w:line="460" w:lineRule="exact"/>
        <w:rPr>
          <w:rFonts w:ascii="仿宋" w:hAnsi="仿宋" w:eastAsia="仿宋"/>
          <w:color w:val="000000"/>
          <w:sz w:val="30"/>
          <w:szCs w:val="30"/>
        </w:rPr>
      </w:pPr>
      <w:r>
        <w:rPr>
          <w:rFonts w:hint="eastAsia" w:ascii="仿宋" w:hAnsi="仿宋" w:eastAsia="仿宋"/>
          <w:color w:val="000000"/>
          <w:sz w:val="30"/>
          <w:szCs w:val="30"/>
        </w:rPr>
        <w:t>致国家体育总局体育器材装备中心：</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00"/>
          <w:sz w:val="30"/>
          <w:szCs w:val="30"/>
          <w:u w:val="single"/>
        </w:rPr>
        <w:t>ZB2021-02</w:t>
      </w:r>
      <w:r>
        <w:rPr>
          <w:rFonts w:hint="eastAsia" w:ascii="仿宋" w:hAnsi="仿宋" w:eastAsia="仿宋"/>
          <w:color w:val="000000"/>
          <w:sz w:val="30"/>
          <w:szCs w:val="30"/>
          <w:u w:val="single"/>
        </w:rPr>
        <w:t>，</w:t>
      </w:r>
      <w:r>
        <w:rPr>
          <w:rFonts w:ascii="仿宋" w:hAnsi="仿宋" w:eastAsia="仿宋"/>
          <w:color w:val="000000"/>
          <w:sz w:val="30"/>
          <w:szCs w:val="30"/>
          <w:u w:val="single"/>
        </w:rPr>
        <w:t>标项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pPr>
        <w:snapToGrid w:val="0"/>
        <w:spacing w:before="120" w:beforeLines="50" w:line="460" w:lineRule="exact"/>
        <w:ind w:firstLine="200"/>
        <w:rPr>
          <w:rFonts w:ascii="仿宋" w:hAnsi="仿宋" w:eastAsia="仿宋"/>
          <w:color w:val="000000"/>
          <w:sz w:val="30"/>
          <w:szCs w:val="30"/>
          <w:u w:val="single"/>
        </w:rPr>
      </w:pPr>
    </w:p>
    <w:p>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pPr>
        <w:snapToGrid w:val="0"/>
        <w:spacing w:before="120" w:beforeLines="50" w:after="50" w:line="460" w:lineRule="exact"/>
        <w:ind w:right="600" w:firstLine="2700" w:firstLineChars="900"/>
        <w:rPr>
          <w:rFonts w:ascii="仿宋" w:hAnsi="仿宋" w:eastAsia="仿宋"/>
          <w:color w:val="000000"/>
          <w:sz w:val="30"/>
          <w:szCs w:val="30"/>
        </w:rPr>
      </w:pPr>
    </w:p>
    <w:p>
      <w:pPr>
        <w:snapToGrid w:val="0"/>
        <w:spacing w:before="50" w:after="50"/>
        <w:jc w:val="center"/>
        <w:rPr>
          <w:rFonts w:ascii="仿宋" w:hAnsi="仿宋" w:eastAsia="仿宋"/>
          <w:color w:val="000000"/>
        </w:rPr>
      </w:pPr>
      <w:r>
        <w:rPr>
          <w:rFonts w:hint="eastAsia" w:ascii="仿宋" w:hAnsi="仿宋" w:eastAsia="仿宋"/>
          <w:color w:val="000000"/>
          <w:sz w:val="30"/>
          <w:szCs w:val="30"/>
        </w:rPr>
        <w:br w:type="page"/>
      </w:r>
      <w:r>
        <w:rPr>
          <w:rFonts w:hint="eastAsia" w:ascii="仿宋" w:hAnsi="仿宋" w:eastAsia="仿宋"/>
          <w:b/>
          <w:color w:val="000000"/>
          <w:sz w:val="36"/>
          <w:szCs w:val="36"/>
        </w:rPr>
        <w:t>附件4：法定代表人证明书</w:t>
      </w:r>
    </w:p>
    <w:p>
      <w:pPr>
        <w:spacing w:line="360" w:lineRule="auto"/>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7216"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26"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7216;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4kQjuMYBAACIAwAADgAAAGRycy9lMm9Eb2MueG1srVPNbtsw&#10;DL4P6DsIui92M7TrjDg9NGgvQxdg2wMosmQL0B9IJU6eZa/R0y57nL7GKDlNt/bSQ32wKYr8yO8j&#10;vbjeO8t2CtAE3/LzWc2Z8jJ0xvct//nj9uMVZ5iE74QNXrX8oJBfL88+LMbYqHkYgu0UMALx2Iyx&#10;5UNKsakqlINyAmchKk+XOoATiY7QVx2IkdCdreZ1fVmNAboIQSpE8q6mS35EhLcABq2NVKsgt075&#10;NKGCsiIRJRxMRL4s3WqtZPqmNarEbMuJaSpvKkL2Jr+r5UI0PYg4GHlsQbylhRecnDCeip6gViIJ&#10;tgXzCsoZCQGDTjMZXDURKYoQi/P6hTbfBxFV4UJSYzyJju8HK+93a2Cmo02o55eceeFo5o+/Hh5/&#10;/2GfsjxjxIaibvwajieMa8hc9xpc/hILti+SHk6Sqn1ikpyEevW5JrXl0131nBgB050KjmWj5db4&#10;zFY0YvcVExWj0KeQ7LaejS3/cjG/IDhBq6dp5GS6SO2j70suBmu6W2NtzkDoNzcW2E7k8ZcnUyLc&#10;/8JykZXAYYorV9NiQNj6bkqwnvKyFhP7bG1CdyiiFD8NqCAflylvwL/nkv38Ay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Q4Y87VAAAACAEAAA8AAAAAAAAAAQAgAAAAIgAAAGRycy9kb3ducmV2&#10;LnhtbFBLAQIUABQAAAAIAIdO4kDiRCO4xgEAAIgDAAAOAAAAAAAAAAEAIAAAACQBAABkcnMvZTJv&#10;RG9jLnhtbFBLBQYAAAAABgAGAFkBAABcBQ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r>
        <w:rPr>
          <w:rFonts w:ascii="仿宋" w:hAnsi="仿宋" w:eastAsia="仿宋"/>
          <w:color w:val="000000"/>
          <w:sz w:val="30"/>
          <w:szCs w:val="30"/>
        </w:rPr>
        <w:br w:type="textWrapping"/>
      </w:r>
      <w:r>
        <w:rPr>
          <w:rFonts w:ascii="仿宋" w:hAnsi="仿宋" w:eastAsia="仿宋"/>
          <w:color w:val="000000"/>
          <w:sz w:val="30"/>
          <w:szCs w:val="30"/>
        </w:rPr>
        <w:t>　　特此证明。</w:t>
      </w:r>
    </w:p>
    <w:p>
      <w:pPr>
        <w:spacing w:line="500" w:lineRule="exact"/>
        <w:ind w:firstLine="900" w:firstLineChars="300"/>
        <w:rPr>
          <w:rFonts w:ascii="仿宋" w:hAnsi="仿宋" w:eastAsia="仿宋"/>
          <w:color w:val="000000"/>
          <w:sz w:val="30"/>
          <w:szCs w:val="30"/>
        </w:rPr>
      </w:pPr>
    </w:p>
    <w:p>
      <w:pPr>
        <w:spacing w:line="500" w:lineRule="exact"/>
        <w:rPr>
          <w:rFonts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pPr>
        <w:spacing w:line="500" w:lineRule="exact"/>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r>
        <w:rPr>
          <w:rFonts w:ascii="仿宋" w:hAnsi="仿宋" w:eastAsia="仿宋"/>
          <w:color w:val="000000"/>
          <w:sz w:val="30"/>
          <w:szCs w:val="30"/>
        </w:rPr>
        <w:br w:type="textWrapping"/>
      </w: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pPr>
        <w:spacing w:line="500" w:lineRule="exact"/>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pPr>
        <w:snapToGrid w:val="0"/>
        <w:spacing w:before="120" w:beforeLines="50" w:after="50" w:line="460" w:lineRule="exact"/>
        <w:rPr>
          <w:rFonts w:ascii="仿宋" w:hAnsi="仿宋" w:eastAsia="仿宋"/>
          <w:color w:val="000000"/>
          <w:sz w:val="24"/>
          <w:szCs w:val="24"/>
        </w:rPr>
      </w:pP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jc w:val="center"/>
        <w:rPr>
          <w:rFonts w:ascii="仿宋" w:hAnsi="仿宋" w:eastAsia="仿宋"/>
          <w:b/>
          <w:color w:val="000000"/>
          <w:sz w:val="30"/>
          <w:szCs w:val="30"/>
        </w:rPr>
      </w:pPr>
    </w:p>
    <w:p>
      <w:pPr>
        <w:snapToGrid w:val="0"/>
        <w:spacing w:before="120" w:beforeLines="50" w:after="50" w:line="460" w:lineRule="exact"/>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pacing w:line="500" w:lineRule="exact"/>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pPr>
        <w:spacing w:line="500" w:lineRule="exact"/>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pPr>
        <w:spacing w:line="500" w:lineRule="exact"/>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pPr>
        <w:spacing w:line="500" w:lineRule="exact"/>
        <w:rPr>
          <w:rFonts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pPr>
        <w:widowControl/>
        <w:jc w:val="left"/>
        <w:rPr>
          <w:rFonts w:ascii="仿宋" w:hAnsi="仿宋" w:eastAsia="仿宋"/>
          <w:color w:val="000000"/>
          <w:sz w:val="30"/>
          <w:szCs w:val="30"/>
          <w:u w:val="single"/>
        </w:rPr>
        <w:sectPr>
          <w:pgSz w:w="11906" w:h="16838"/>
          <w:pgMar w:top="1558" w:right="1531" w:bottom="468" w:left="1531" w:header="851" w:footer="851" w:gutter="0"/>
          <w:pgNumType w:chapStyle="1" w:chapSep="colon"/>
          <w:cols w:space="720" w:num="1"/>
          <w:docGrid w:linePitch="286" w:charSpace="0"/>
        </w:sectPr>
      </w:pPr>
    </w:p>
    <w:p>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附件5：</w:t>
      </w:r>
    </w:p>
    <w:p>
      <w:pPr>
        <w:pStyle w:val="17"/>
        <w:overflowPunct w:val="0"/>
        <w:spacing w:line="360" w:lineRule="auto"/>
        <w:ind w:firstLine="0"/>
        <w:jc w:val="center"/>
        <w:rPr>
          <w:rFonts w:ascii="仿宋" w:hAnsi="仿宋" w:eastAsia="仿宋"/>
          <w:b/>
          <w:color w:val="000000"/>
          <w:spacing w:val="40"/>
          <w:kern w:val="0"/>
          <w:sz w:val="30"/>
          <w:szCs w:val="30"/>
        </w:rPr>
      </w:pPr>
      <w:r>
        <w:rPr>
          <w:rFonts w:hint="eastAsia" w:ascii="仿宋" w:hAnsi="仿宋" w:eastAsia="仿宋"/>
          <w:b/>
          <w:color w:val="000000"/>
          <w:spacing w:val="40"/>
          <w:kern w:val="0"/>
          <w:sz w:val="30"/>
          <w:szCs w:val="30"/>
        </w:rPr>
        <w:t>联合投标协议书</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 xml:space="preserve">各方经协商，就响应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组织实施的编号为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号的招标活动联合进行投标之事宜，达成如下协议：</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 xml:space="preserve">一、各方一致决定，以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为主办人进行投标，并按照招标文件的规定分别提交资格文件。</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pPr>
        <w:pStyle w:val="17"/>
        <w:overflowPunct w:val="0"/>
        <w:spacing w:line="460" w:lineRule="exact"/>
        <w:ind w:firstLine="642" w:firstLineChars="214"/>
        <w:rPr>
          <w:rFonts w:ascii="仿宋" w:hAnsi="仿宋" w:eastAsia="仿宋"/>
          <w:color w:val="000000"/>
          <w:sz w:val="30"/>
          <w:szCs w:val="30"/>
          <w:u w:val="single"/>
        </w:rPr>
      </w:pP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7"/>
        <w:overflowPunct w:val="0"/>
        <w:spacing w:line="460" w:lineRule="exact"/>
        <w:ind w:firstLine="642" w:firstLineChars="214"/>
        <w:rPr>
          <w:rFonts w:ascii="仿宋" w:hAnsi="仿宋" w:eastAsia="仿宋"/>
          <w:color w:val="000000"/>
          <w:sz w:val="30"/>
          <w:szCs w:val="30"/>
        </w:rPr>
      </w:pP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七、本协议签约各方各持一份，并作为投标文件的一部分。</w:t>
      </w:r>
    </w:p>
    <w:tbl>
      <w:tblPr>
        <w:tblStyle w:val="58"/>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       （公章）</w:t>
            </w: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c>
          <w:tcPr>
            <w:tcW w:w="4264" w:type="dxa"/>
          </w:tcPr>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       （公章）</w:t>
            </w: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r>
    </w:tbl>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附件6：</w:t>
      </w:r>
    </w:p>
    <w:p>
      <w:pPr>
        <w:pStyle w:val="17"/>
        <w:overflowPunct w:val="0"/>
        <w:spacing w:line="460" w:lineRule="exact"/>
        <w:jc w:val="center"/>
        <w:rPr>
          <w:rFonts w:ascii="仿宋" w:hAnsi="仿宋" w:eastAsia="仿宋"/>
          <w:b/>
          <w:color w:val="000000"/>
          <w:sz w:val="30"/>
          <w:szCs w:val="30"/>
        </w:rPr>
      </w:pPr>
      <w:r>
        <w:rPr>
          <w:rFonts w:hint="eastAsia" w:ascii="仿宋" w:hAnsi="仿宋" w:eastAsia="仿宋"/>
          <w:b/>
          <w:color w:val="000000"/>
          <w:sz w:val="30"/>
          <w:szCs w:val="30"/>
        </w:rPr>
        <w:t>联合投标授权委托书</w:t>
      </w:r>
    </w:p>
    <w:p>
      <w:pPr>
        <w:pStyle w:val="17"/>
        <w:overflowPunct w:val="0"/>
        <w:spacing w:line="460" w:lineRule="exact"/>
        <w:rPr>
          <w:rFonts w:ascii="仿宋" w:hAnsi="仿宋" w:eastAsia="仿宋"/>
          <w:color w:val="000000"/>
          <w:sz w:val="30"/>
          <w:szCs w:val="30"/>
        </w:rPr>
      </w:pPr>
    </w:p>
    <w:p>
      <w:pPr>
        <w:pStyle w:val="17"/>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本授权委托书声明：根据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现授权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特此委托。</w:t>
      </w:r>
    </w:p>
    <w:p>
      <w:pPr>
        <w:pStyle w:val="17"/>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w:t>
      </w:r>
    </w:p>
    <w:p>
      <w:pPr>
        <w:pStyle w:val="17"/>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pPr>
        <w:pStyle w:val="17"/>
        <w:overflowPunct w:val="0"/>
        <w:spacing w:line="460" w:lineRule="exact"/>
        <w:ind w:firstLine="600" w:firstLineChars="200"/>
        <w:rPr>
          <w:rFonts w:ascii="仿宋" w:hAnsi="仿宋" w:eastAsia="仿宋"/>
          <w:color w:val="000000"/>
          <w:sz w:val="30"/>
          <w:szCs w:val="30"/>
        </w:rPr>
      </w:pPr>
    </w:p>
    <w:p>
      <w:pPr>
        <w:pStyle w:val="17"/>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    年  月  日</w:t>
      </w:r>
    </w:p>
    <w:p>
      <w:pPr>
        <w:pStyle w:val="17"/>
        <w:overflowPunct w:val="0"/>
        <w:spacing w:line="460" w:lineRule="exact"/>
        <w:rPr>
          <w:rFonts w:ascii="仿宋" w:hAnsi="仿宋" w:eastAsia="仿宋"/>
          <w:color w:val="000000"/>
          <w:sz w:val="30"/>
          <w:szCs w:val="30"/>
        </w:rPr>
      </w:pPr>
    </w:p>
    <w:p>
      <w:pPr>
        <w:pStyle w:val="17"/>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授权代表（签名）；</w:t>
      </w:r>
    </w:p>
    <w:p>
      <w:pPr>
        <w:pStyle w:val="17"/>
        <w:overflowPunct w:val="0"/>
        <w:spacing w:line="460" w:lineRule="exact"/>
        <w:ind w:firstLine="570" w:firstLineChars="190"/>
        <w:rPr>
          <w:rFonts w:ascii="仿宋" w:hAnsi="仿宋" w:eastAsia="仿宋"/>
          <w:color w:val="000000"/>
          <w:sz w:val="30"/>
          <w:szCs w:val="30"/>
        </w:rPr>
      </w:pPr>
    </w:p>
    <w:p>
      <w:pPr>
        <w:pStyle w:val="17"/>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    年  月  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58"/>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   （公章）</w:t>
            </w: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c>
          <w:tcPr>
            <w:tcW w:w="4264" w:type="dxa"/>
          </w:tcPr>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   （公章）</w:t>
            </w: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p>
          <w:p>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r>
    </w:tbl>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ZB2021-02</w:t>
      </w:r>
      <w:r>
        <w:rPr>
          <w:rFonts w:hint="eastAsia" w:ascii="仿宋" w:hAnsi="仿宋" w:eastAsia="仿宋"/>
          <w:color w:val="000000"/>
          <w:sz w:val="36"/>
          <w:szCs w:val="36"/>
        </w:rPr>
        <w:t>（标项）</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486"/>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pPr>
        <w:pStyle w:val="486"/>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486"/>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pPr>
        <w:snapToGrid w:val="0"/>
        <w:spacing w:before="50"/>
        <w:jc w:val="left"/>
        <w:rPr>
          <w:rFonts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附件8：</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jc w:val="center"/>
        <w:rPr>
          <w:rFonts w:ascii="仿宋" w:hAnsi="仿宋" w:eastAsia="仿宋"/>
          <w:b/>
          <w:color w:val="000000"/>
          <w:spacing w:val="40"/>
          <w:kern w:val="0"/>
          <w:sz w:val="36"/>
          <w:szCs w:val="36"/>
        </w:rPr>
      </w:pPr>
    </w:p>
    <w:p>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附件10：</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jc w:val="center"/>
        <w:rPr>
          <w:rFonts w:ascii="仿宋" w:hAnsi="仿宋" w:eastAsia="仿宋"/>
          <w:b/>
          <w:color w:val="000000"/>
          <w:sz w:val="30"/>
          <w:szCs w:val="30"/>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附件12：</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5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jc w:val="left"/>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p>
    <w:p>
      <w:pPr>
        <w:widowControl/>
        <w:jc w:val="left"/>
        <w:rPr>
          <w:rFonts w:ascii="仿宋" w:hAnsi="仿宋" w:eastAsia="仿宋"/>
          <w:color w:val="000000"/>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附件13：</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pPr>
              <w:widowControl/>
              <w:jc w:val="left"/>
              <w:rPr>
                <w:rFonts w:ascii="仿宋" w:hAnsi="仿宋" w:eastAsia="仿宋"/>
                <w:color w:val="000000"/>
                <w:sz w:val="30"/>
                <w:szCs w:val="30"/>
              </w:rPr>
            </w:pPr>
          </w:p>
        </w:tc>
        <w:tc>
          <w:tcPr>
            <w:tcW w:w="3420" w:type="dxa"/>
            <w:vMerge w:val="continue"/>
            <w:vAlign w:val="center"/>
          </w:tcPr>
          <w:p>
            <w:pPr>
              <w:widowControl/>
              <w:jc w:val="left"/>
              <w:rPr>
                <w:rFonts w:ascii="仿宋" w:hAnsi="仿宋" w:eastAsia="仿宋"/>
                <w:color w:val="000000"/>
                <w:sz w:val="30"/>
                <w:szCs w:val="30"/>
              </w:rPr>
            </w:pPr>
          </w:p>
        </w:tc>
        <w:tc>
          <w:tcPr>
            <w:tcW w:w="1080" w:type="dxa"/>
            <w:vMerge w:val="continue"/>
            <w:vAlign w:val="center"/>
          </w:tcPr>
          <w:p>
            <w:pPr>
              <w:widowControl/>
              <w:jc w:val="left"/>
              <w:rPr>
                <w:rFonts w:ascii="仿宋" w:hAnsi="仿宋" w:eastAsia="仿宋"/>
                <w:color w:val="000000"/>
                <w:sz w:val="30"/>
                <w:szCs w:val="30"/>
              </w:rPr>
            </w:pPr>
          </w:p>
        </w:tc>
        <w:tc>
          <w:tcPr>
            <w:tcW w:w="1080" w:type="dxa"/>
            <w:vMerge w:val="continue"/>
            <w:vAlign w:val="center"/>
          </w:tcPr>
          <w:p>
            <w:pPr>
              <w:widowControl/>
              <w:jc w:val="left"/>
              <w:rPr>
                <w:rFonts w:ascii="仿宋" w:hAnsi="仿宋" w:eastAsia="仿宋"/>
                <w:color w:val="000000"/>
                <w:sz w:val="30"/>
                <w:szCs w:val="30"/>
              </w:rPr>
            </w:pPr>
          </w:p>
        </w:tc>
        <w:tc>
          <w:tcPr>
            <w:tcW w:w="1080" w:type="dxa"/>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20" w:afterLines="50" w:line="400" w:lineRule="exact"/>
              <w:jc w:val="left"/>
              <w:rPr>
                <w:rFonts w:ascii="仿宋" w:hAnsi="仿宋" w:eastAsia="仿宋"/>
                <w:color w:val="000000"/>
                <w:sz w:val="30"/>
                <w:szCs w:val="30"/>
              </w:rPr>
            </w:pPr>
          </w:p>
        </w:tc>
        <w:tc>
          <w:tcPr>
            <w:tcW w:w="342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1080" w:type="dxa"/>
          </w:tcPr>
          <w:p>
            <w:pPr>
              <w:snapToGrid w:val="0"/>
              <w:spacing w:before="50" w:after="120" w:afterLines="50" w:line="400" w:lineRule="exact"/>
              <w:jc w:val="left"/>
              <w:rPr>
                <w:rFonts w:ascii="仿宋" w:hAnsi="仿宋" w:eastAsia="仿宋"/>
                <w:color w:val="000000"/>
                <w:sz w:val="30"/>
                <w:szCs w:val="30"/>
              </w:rPr>
            </w:pPr>
          </w:p>
        </w:tc>
        <w:tc>
          <w:tcPr>
            <w:tcW w:w="2160" w:type="dxa"/>
          </w:tcPr>
          <w:p>
            <w:pPr>
              <w:snapToGrid w:val="0"/>
              <w:spacing w:before="50" w:after="120" w:afterLines="50" w:line="400" w:lineRule="exact"/>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r>
    </w:tbl>
    <w:p>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附件14</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pStyle w:val="486"/>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486"/>
        <w:spacing w:line="360" w:lineRule="auto"/>
        <w:rPr>
          <w:rFonts w:ascii="宋体" w:hAnsi="宋体"/>
          <w:color w:val="000000"/>
          <w:sz w:val="28"/>
        </w:rPr>
      </w:pPr>
      <w:r>
        <w:rPr>
          <w:rFonts w:hint="eastAsia" w:ascii="宋体" w:hAnsi="宋体"/>
          <w:color w:val="000000"/>
          <w:sz w:val="28"/>
        </w:rPr>
        <w:t>（加盖单位公章）</w:t>
      </w:r>
    </w:p>
    <w:p>
      <w:pPr>
        <w:pStyle w:val="486"/>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pPr>
        <w:pStyle w:val="486"/>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pPr>
        <w:pStyle w:val="486"/>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rPr>
          <w:color w:val="000000"/>
        </w:rPr>
      </w:pPr>
    </w:p>
    <w:p>
      <w:pPr>
        <w:rPr>
          <w:color w:val="000000"/>
        </w:rPr>
      </w:pPr>
    </w:p>
    <w:p>
      <w:pPr>
        <w:rPr>
          <w:color w:val="000000"/>
        </w:rPr>
      </w:pPr>
    </w:p>
    <w:p>
      <w:pPr>
        <w:rPr>
          <w:color w:val="000000"/>
        </w:rPr>
      </w:pPr>
    </w:p>
    <w:p>
      <w:pPr>
        <w:rPr>
          <w:color w:val="000000"/>
        </w:rPr>
      </w:pPr>
    </w:p>
    <w:p>
      <w:pPr>
        <w:pStyle w:val="34"/>
        <w:snapToGrid w:val="0"/>
        <w:ind w:left="0" w:leftChars="0"/>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4"/>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（1）投标报价明细表（见附件15）；</w:t>
      </w:r>
    </w:p>
    <w:p>
      <w:pPr>
        <w:pStyle w:val="34"/>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pStyle w:val="34"/>
        <w:snapToGrid w:val="0"/>
        <w:spacing w:line="460" w:lineRule="exact"/>
        <w:ind w:left="0" w:leftChars="0"/>
        <w:rPr>
          <w:rFonts w:ascii="仿宋" w:hAnsi="仿宋" w:eastAsia="仿宋"/>
          <w:color w:val="000000"/>
        </w:rPr>
      </w:pPr>
      <w:r>
        <w:rPr>
          <w:rFonts w:hint="eastAsia" w:ascii="仿宋" w:hAnsi="仿宋" w:eastAsia="仿宋"/>
          <w:color w:val="000000"/>
          <w:sz w:val="30"/>
          <w:szCs w:val="30"/>
        </w:rPr>
        <w:t>（3）中小企业声明函（见附件16）；</w:t>
      </w:r>
    </w:p>
    <w:p>
      <w:pPr>
        <w:pStyle w:val="50"/>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（4）残疾人福利企业声明函（见附件17）。</w:t>
      </w:r>
    </w:p>
    <w:p>
      <w:pPr>
        <w:pStyle w:val="31"/>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附件15：</w:t>
      </w: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pPr>
        <w:snapToGrid w:val="0"/>
        <w:rPr>
          <w:rFonts w:ascii="仿宋" w:hAnsi="仿宋" w:eastAsia="仿宋"/>
          <w:b/>
          <w:color w:val="000000"/>
          <w:sz w:val="24"/>
          <w:szCs w:val="24"/>
          <w:u w:val="single"/>
        </w:rPr>
      </w:pPr>
    </w:p>
    <w:tbl>
      <w:tblPr>
        <w:tblStyle w:val="58"/>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pPr>
              <w:snapToGrid w:val="0"/>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pPr>
        <w:snapToGrid w:val="0"/>
        <w:spacing w:line="312" w:lineRule="auto"/>
        <w:ind w:firstLine="750" w:firstLineChars="250"/>
        <w:jc w:val="left"/>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附件16：</w:t>
      </w:r>
    </w:p>
    <w:p>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center"/>
        <w:rPr>
          <w:rFonts w:ascii="仿宋" w:hAnsi="仿宋" w:eastAsia="仿宋"/>
          <w:color w:val="000000"/>
          <w:sz w:val="30"/>
          <w:szCs w:val="30"/>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58240"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27" name="直接连接符 2"/>
                <wp:cNvGraphicFramePr/>
                <a:graphic xmlns:a="http://schemas.openxmlformats.org/drawingml/2006/main">
                  <a:graphicData uri="http://schemas.microsoft.com/office/word/2010/wordprocessingShape">
                    <wps:wsp>
                      <wps:cNvCnPr/>
                      <wps:spPr>
                        <a:xfrm>
                          <a:off x="0" y="0"/>
                          <a:ext cx="5050971" cy="21772"/>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5824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DSKmpnYAQAAlQMAAA4AAABkcnMvZTJvRG9jLnhtbK1TS44T&#10;MRDdI3EHy3vSnaBMoJXOLCYaNggiAQdw3O5uS/6pykknl+ACSOxgxZI9t2HmGJTdIfNhMwuycMr1&#10;eeX3qnp5ebCG7RWg9q7m00nJmXLSN9p1Nf/08frFK84wCtcI452q+VEhv1w9f7YcQqVmvvemUcAI&#10;xGE1hJr3MYaqKFD2ygqc+KAcBVsPVkS6Qlc0IAZCt6aYleVFMXhoAnipEMm7HoP8hAhPAfRtq6Va&#10;e7mzysURFZQRkShhrwPyVX5t2yoZ37ctqshMzYlpzCc1IXubzmK1FFUHIvRanp4gnvKER5ys0I6a&#10;nqHWIgq2A/0PlNUSPPo2TqS3xUgkK0IspuUjbT70IqjMhaTGcBYd/x+sfLffANMNbUI5W3DmhKWZ&#10;33z5+fvzt9tfX+m8+fGdzZJOQ8CK0q/cBk43DBtIpA8t2PRPdNgha3s8a6sOkUlyzst5+Xox5UxS&#10;bDZdLDJmcVccAOMb5S1LRs2Ndom6qMT+LUZqSKl/U5LbODbU/OLlnCYpBe1hS/Mn0wbigq7LteiN&#10;bq61MakCodteGWB7kXYh/xItwn2QlpqsBfZjXg6NWwJ+55qxwDiqS3qMCiRr65tjFib7aVoZ+bRZ&#10;aR3u33P13de0+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1D7d1gAAAAgBAAAPAAAAAAAAAAEA&#10;IAAAACIAAABkcnMvZG93bnJldi54bWxQSwECFAAUAAAACACHTuJANIqamdgBAACVAwAADgAAAAAA&#10;AAABACAAAAAlAQAAZHJzL2Uyb0RvYy54bWxQSwUGAAAAAAYABgBZAQAAbwU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sz w:val="36"/>
          <w:szCs w:val="36"/>
        </w:rPr>
      </w:pPr>
    </w:p>
    <w:p>
      <w:pPr>
        <w:snapToGrid w:val="0"/>
        <w:spacing w:line="312" w:lineRule="auto"/>
        <w:ind w:firstLine="904" w:firstLineChars="2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 xml:space="preserve">企业名称（盖章）： </w:t>
      </w:r>
    </w:p>
    <w:p>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日 期：</w:t>
      </w: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rPr>
          <w:rFonts w:ascii="仿宋" w:hAnsi="仿宋" w:eastAsia="仿宋"/>
          <w:b/>
          <w:color w:val="000000"/>
          <w:sz w:val="36"/>
          <w:szCs w:val="36"/>
        </w:rPr>
      </w:pPr>
    </w:p>
    <w:p>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58240"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28" name="直接连接符 3"/>
                <wp:cNvGraphicFramePr/>
                <a:graphic xmlns:a="http://schemas.openxmlformats.org/drawingml/2006/main">
                  <a:graphicData uri="http://schemas.microsoft.com/office/word/2010/wordprocessingShape">
                    <wps:wsp>
                      <wps:cNvCnPr/>
                      <wps:spPr>
                        <a:xfrm>
                          <a:off x="0" y="0"/>
                          <a:ext cx="5050971" cy="21772"/>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58240;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IacJyrYAQAAlQMAAA4AAABkcnMvZTJvRG9jLnhtbK1TzY7T&#10;MBC+I/EOlu80aVbdQtR0D1stFwSVgAdwHTux5D953KZ9CV4AiRucOHLnbVgeg7ETuuzuZQ/04I7n&#10;5/N830xWV0ejyUEEUM42dD4rKRGWu1bZrqEfP9y8eEkJRGZbpp0VDT0JoFfr589Wg69F5XqnWxEI&#10;glioB9/QPkZfFwXwXhgGM+eFxaB0wbCI19AVbWADohtdVGV5WQwutD44LgDQuxmDdEIMTwF0Uiou&#10;No7vjbBxRA1Cs4iUoFce6Dp3K6Xg8Z2UICLRDUWmMZ/4CNq7dBbrFau7wHyv+NQCe0oLDzgZpiw+&#10;eobasMjIPqhHUEbx4MDJOOPOFCORrAiymJcPtHnfMy8yF5Qa/Fl0+H+w/O1hG4hqcRPKCidvmcGZ&#10;337+8evT198/v+B5+/0buUg6DR5qTL+22zDdwG9DIn2UwaR/pEOOWdvTWVtxjISjc1EuylfLOSUc&#10;Y9V8uawSZnFX7APE18IZkoyGamUTdVazwxuIY+rflOTWlgwNvbxY4CQ5wz2UOH80jUcuYLtcC06r&#10;9kZpnSogdLtrHciBpV3Iv6mFe2npkQ2DfszLoZTG6uD2th0b0RZbT3qMCiRr59pTFib7cVqZ3LRZ&#10;aR3+vefqu69p/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1D7d1gAAAAgBAAAPAAAAAAAAAAEA&#10;IAAAACIAAABkcnMvZG93bnJldi54bWxQSwECFAAUAAAACACHTuJAhpwnKtgBAACVAwAADgAAAAAA&#10;AAABACAAAAAlAQAAZHJzL2Uyb0RvYy54bWxQSwUGAAAAAAYABgBZAQAAbwUAAAAA&#10;">
                <v:fill on="f" focussize="0,0"/>
                <v:stroke weight="0.5pt" color="#000000"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904" w:firstLineChars="250"/>
        <w:rPr>
          <w:rFonts w:ascii="仿宋" w:hAnsi="仿宋" w:eastAsia="仿宋"/>
          <w:b/>
          <w:color w:val="000000"/>
          <w:sz w:val="36"/>
          <w:szCs w:val="36"/>
        </w:rPr>
      </w:pPr>
    </w:p>
    <w:p>
      <w:pPr>
        <w:snapToGrid w:val="0"/>
        <w:spacing w:line="312" w:lineRule="auto"/>
        <w:ind w:firstLine="753" w:firstLineChars="250"/>
        <w:rPr>
          <w:rFonts w:ascii="仿宋" w:hAnsi="仿宋" w:eastAsia="仿宋"/>
          <w:b/>
          <w:color w:val="000000"/>
          <w:sz w:val="30"/>
          <w:szCs w:val="30"/>
        </w:rPr>
      </w:pPr>
      <w:r>
        <w:rPr>
          <w:rFonts w:hint="eastAsia" w:ascii="仿宋" w:hAnsi="仿宋" w:eastAsia="仿宋"/>
          <w:b/>
          <w:color w:val="000000"/>
          <w:sz w:val="30"/>
          <w:szCs w:val="30"/>
        </w:rPr>
        <w:t>备注说明：</w:t>
      </w:r>
    </w:p>
    <w:p>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pPr>
        <w:rPr>
          <w:rFonts w:ascii="仿宋" w:hAnsi="仿宋" w:eastAsia="仿宋"/>
          <w:color w:val="000000"/>
        </w:rPr>
      </w:pPr>
      <w:r>
        <w:rPr>
          <w:rFonts w:ascii="仿宋" w:hAnsi="仿宋" w:eastAsia="仿宋"/>
          <w:color w:val="000000"/>
          <w:sz w:val="30"/>
          <w:szCs w:val="30"/>
        </w:rPr>
        <w:br w:type="page"/>
      </w:r>
      <w:r>
        <w:rPr>
          <w:rFonts w:hint="eastAsia" w:ascii="仿宋" w:hAnsi="仿宋" w:eastAsia="仿宋"/>
          <w:color w:val="000000"/>
          <w:sz w:val="30"/>
          <w:szCs w:val="30"/>
        </w:rPr>
        <w:t>附件17：</w:t>
      </w:r>
    </w:p>
    <w:p>
      <w:pPr>
        <w:rPr>
          <w:rFonts w:ascii="仿宋" w:hAnsi="仿宋" w:eastAsia="仿宋"/>
          <w:color w:val="000000"/>
        </w:rPr>
      </w:pPr>
    </w:p>
    <w:p>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rPr>
          <w:rFonts w:ascii="仿宋_GB2312" w:eastAsia="仿宋_GB2312"/>
          <w:b/>
          <w:color w:val="000000"/>
          <w:spacing w:val="6"/>
          <w:sz w:val="30"/>
          <w:szCs w:val="30"/>
        </w:rPr>
      </w:pP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日  期：</w:t>
      </w:r>
    </w:p>
    <w:p>
      <w:pPr>
        <w:rPr>
          <w:rFonts w:ascii="仿宋" w:hAnsi="仿宋" w:eastAsia="仿宋"/>
          <w:b/>
          <w:color w:val="000000"/>
          <w:sz w:val="28"/>
          <w:szCs w:val="28"/>
        </w:rPr>
      </w:pPr>
      <w:r>
        <w:rPr>
          <w:rFonts w:hint="eastAsia" w:ascii="仿宋" w:hAnsi="仿宋" w:eastAsia="仿宋"/>
          <w:color w:val="000000"/>
          <w:sz w:val="28"/>
          <w:szCs w:val="28"/>
        </w:rPr>
        <w:br w:type="page"/>
      </w:r>
      <w:r>
        <w:rPr>
          <w:rFonts w:hint="eastAsia" w:ascii="仿宋" w:hAnsi="仿宋" w:eastAsia="仿宋"/>
          <w:b/>
          <w:color w:val="000000"/>
          <w:sz w:val="28"/>
          <w:szCs w:val="28"/>
        </w:rPr>
        <w:t>（以下附件在递交投标文件时单独提供即可，无需密封进投标文件）</w:t>
      </w:r>
    </w:p>
    <w:p>
      <w:pPr>
        <w:rPr>
          <w:rFonts w:ascii="仿宋" w:hAnsi="仿宋" w:eastAsia="仿宋"/>
          <w:color w:val="000000"/>
        </w:rPr>
      </w:pPr>
      <w:r>
        <w:rPr>
          <w:rFonts w:hint="eastAsia" w:ascii="仿宋" w:hAnsi="仿宋" w:eastAsia="仿宋"/>
          <w:color w:val="000000"/>
          <w:sz w:val="30"/>
          <w:szCs w:val="30"/>
        </w:rPr>
        <w:t>附件18：</w:t>
      </w:r>
    </w:p>
    <w:p>
      <w:pPr>
        <w:rPr>
          <w:rFonts w:ascii="仿宋" w:hAnsi="仿宋" w:eastAsia="仿宋"/>
          <w:color w:val="000000"/>
        </w:rPr>
      </w:pPr>
    </w:p>
    <w:p>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投标文件接收回执</w:t>
      </w:r>
    </w:p>
    <w:p>
      <w:pPr>
        <w:spacing w:line="588" w:lineRule="exact"/>
        <w:rPr>
          <w:rFonts w:ascii="仿宋_GB2312" w:eastAsia="仿宋_GB2312"/>
          <w:b/>
          <w:color w:val="000000"/>
          <w:spacing w:val="6"/>
          <w:sz w:val="30"/>
          <w:szCs w:val="30"/>
        </w:rPr>
      </w:pPr>
      <w:r>
        <w:rPr>
          <w:rFonts w:hint="eastAsia" w:ascii="仿宋" w:hAnsi="仿宋" w:eastAsia="仿宋"/>
          <w:color w:val="000000"/>
          <w:sz w:val="28"/>
          <w:szCs w:val="28"/>
        </w:rPr>
        <w:t>_</w:t>
      </w:r>
      <w:r>
        <w:rPr>
          <w:rFonts w:hint="eastAsia" w:ascii="仿宋" w:hAnsi="仿宋" w:eastAsia="仿宋"/>
          <w:color w:val="000000"/>
          <w:sz w:val="28"/>
          <w:szCs w:val="28"/>
          <w:u w:val="single"/>
        </w:rPr>
        <w:tab/>
      </w:r>
      <w:r>
        <w:rPr>
          <w:rFonts w:hint="eastAsia" w:ascii="仿宋" w:hAnsi="仿宋" w:eastAsia="仿宋"/>
          <w:color w:val="000000"/>
          <w:sz w:val="28"/>
          <w:szCs w:val="28"/>
          <w:u w:val="single"/>
        </w:rPr>
        <w:tab/>
      </w:r>
      <w:r>
        <w:rPr>
          <w:rFonts w:hint="eastAsia" w:ascii="仿宋" w:hAnsi="仿宋" w:eastAsia="仿宋"/>
          <w:color w:val="000000"/>
          <w:sz w:val="28"/>
          <w:szCs w:val="28"/>
          <w:u w:val="single"/>
        </w:rPr>
        <w:tab/>
      </w:r>
      <w:r>
        <w:rPr>
          <w:rFonts w:hint="eastAsia" w:ascii="仿宋" w:hAnsi="仿宋" w:eastAsia="仿宋"/>
          <w:color w:val="000000"/>
          <w:sz w:val="28"/>
          <w:szCs w:val="28"/>
          <w:u w:val="single"/>
        </w:rPr>
        <w:t>（投标人全称）</w:t>
      </w:r>
      <w:r>
        <w:rPr>
          <w:rFonts w:hint="eastAsia" w:ascii="仿宋" w:hAnsi="仿宋" w:eastAsia="仿宋"/>
          <w:color w:val="000000"/>
          <w:sz w:val="28"/>
          <w:szCs w:val="28"/>
          <w:u w:val="single"/>
        </w:rPr>
        <w:tab/>
      </w:r>
      <w:r>
        <w:rPr>
          <w:rFonts w:hint="eastAsia" w:ascii="仿宋" w:hAnsi="仿宋" w:eastAsia="仿宋"/>
          <w:color w:val="000000"/>
          <w:sz w:val="28"/>
          <w:szCs w:val="28"/>
          <w:u w:val="single"/>
        </w:rPr>
        <w:tab/>
      </w:r>
      <w:r>
        <w:rPr>
          <w:rFonts w:hint="eastAsia" w:ascii="仿宋" w:hAnsi="仿宋" w:eastAsia="仿宋"/>
          <w:color w:val="000000"/>
          <w:sz w:val="28"/>
          <w:szCs w:val="28"/>
          <w:u w:val="single"/>
        </w:rPr>
        <w:tab/>
      </w:r>
      <w:r>
        <w:rPr>
          <w:rFonts w:hint="eastAsia" w:ascii="仿宋" w:hAnsi="仿宋" w:eastAsia="仿宋"/>
          <w:color w:val="000000"/>
          <w:sz w:val="28"/>
          <w:szCs w:val="28"/>
        </w:rPr>
        <w:t>_</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你单位递交的以下项目投标文件，经查验，投标文件的包装、密封情况符合招标文件要求，已于</w:t>
      </w:r>
      <w:r>
        <w:rPr>
          <w:rFonts w:hint="eastAsia" w:ascii="仿宋" w:hAnsi="仿宋" w:eastAsia="仿宋"/>
          <w:color w:val="000000"/>
          <w:sz w:val="28"/>
          <w:szCs w:val="28"/>
          <w:u w:val="single"/>
        </w:rPr>
        <w:t xml:space="preserve">    年   月   日   时 分</w:t>
      </w:r>
      <w:r>
        <w:rPr>
          <w:rFonts w:hint="eastAsia" w:ascii="仿宋" w:hAnsi="仿宋" w:eastAsia="仿宋"/>
          <w:color w:val="000000"/>
          <w:sz w:val="28"/>
          <w:szCs w:val="28"/>
        </w:rPr>
        <w:t>由我中心工作人员接受。</w:t>
      </w:r>
    </w:p>
    <w:tbl>
      <w:tblPr>
        <w:tblStyle w:val="58"/>
        <w:tblW w:w="84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60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项目编号</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标 项</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560" w:firstLineChars="200"/>
              <w:rPr>
                <w:rFonts w:ascii="仿宋" w:hAnsi="仿宋" w:eastAsia="仿宋"/>
                <w:color w:val="000000"/>
                <w:sz w:val="28"/>
                <w:szCs w:val="28"/>
              </w:rPr>
            </w:pPr>
          </w:p>
        </w:tc>
      </w:tr>
    </w:tbl>
    <w:p>
      <w:pPr>
        <w:snapToGrid w:val="0"/>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请仔细阅读以下内容：</w:t>
      </w:r>
    </w:p>
    <w:p>
      <w:pPr>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1、本回执中除接收时间、接收人签名以外均为必填，如因信息填写错误、疏漏等造成投标文件接收出现任何问题，责任由投标单位自负。</w:t>
      </w:r>
    </w:p>
    <w:p>
      <w:pPr>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2、标项填写方式：如该项目只有一个标项填“1”，多个标项请填写投标的完整标项号。</w:t>
      </w:r>
    </w:p>
    <w:p>
      <w:pPr>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3、本回执投标单位按要求填写打印后，由授权代表携带至投标现场，与投标文件一并交至招标方现场工作人员。如投标人递交投标文件时未提供回执，视同不需要回执。</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snapToGrid w:val="0"/>
        <w:spacing w:line="360" w:lineRule="auto"/>
        <w:ind w:firstLine="624" w:firstLineChars="200"/>
        <w:jc w:val="right"/>
        <w:rPr>
          <w:rFonts w:ascii="仿宋" w:hAnsi="仿宋" w:eastAsia="仿宋"/>
          <w:color w:val="000000"/>
          <w:sz w:val="30"/>
          <w:szCs w:val="30"/>
        </w:rPr>
      </w:pPr>
      <w:r>
        <w:rPr>
          <w:rFonts w:hint="eastAsia" w:ascii="仿宋_GB2312" w:eastAsia="仿宋_GB2312"/>
          <w:color w:val="000000"/>
          <w:spacing w:val="6"/>
          <w:sz w:val="30"/>
          <w:szCs w:val="30"/>
        </w:rPr>
        <w:t xml:space="preserve">         </w:t>
      </w:r>
      <w:r>
        <w:rPr>
          <w:rFonts w:hint="eastAsia" w:ascii="仿宋" w:hAnsi="仿宋" w:eastAsia="仿宋"/>
          <w:color w:val="000000"/>
          <w:sz w:val="30"/>
          <w:szCs w:val="30"/>
        </w:rPr>
        <w:t xml:space="preserve">     国家体育总局体育器材装备中心</w:t>
      </w:r>
    </w:p>
    <w:p>
      <w:pPr>
        <w:wordWrap w:val="0"/>
        <w:snapToGrid w:val="0"/>
        <w:spacing w:line="360" w:lineRule="auto"/>
        <w:ind w:firstLine="600" w:firstLineChars="200"/>
        <w:jc w:val="right"/>
        <w:rPr>
          <w:rFonts w:ascii="仿宋" w:hAnsi="仿宋" w:eastAsia="仿宋"/>
          <w:color w:val="000000"/>
          <w:sz w:val="30"/>
          <w:szCs w:val="30"/>
          <w:u w:val="single"/>
        </w:rPr>
      </w:pPr>
      <w:r>
        <w:rPr>
          <w:rFonts w:hint="eastAsia" w:ascii="仿宋" w:hAnsi="仿宋" w:eastAsia="仿宋"/>
          <w:color w:val="000000"/>
          <w:sz w:val="30"/>
          <w:szCs w:val="30"/>
        </w:rPr>
        <w:t>接收人签名或签章：</w:t>
      </w:r>
      <w:r>
        <w:rPr>
          <w:rFonts w:hint="eastAsia" w:ascii="仿宋" w:hAnsi="仿宋" w:eastAsia="仿宋"/>
          <w:color w:val="000000"/>
          <w:sz w:val="30"/>
          <w:szCs w:val="30"/>
          <w:u w:val="single"/>
        </w:rPr>
        <w:t xml:space="preserve">        </w:t>
      </w:r>
    </w:p>
    <w:p>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w:t>
      </w:r>
    </w:p>
    <w:p>
      <w:pPr>
        <w:pStyle w:val="808"/>
        <w:widowControl w:val="0"/>
        <w:snapToGrid w:val="0"/>
        <w:spacing w:line="500" w:lineRule="exact"/>
        <w:rPr>
          <w:rFonts w:ascii="仿宋" w:hAnsi="仿宋" w:eastAsia="仿宋"/>
          <w:color w:val="000000"/>
          <w:sz w:val="28"/>
          <w:szCs w:val="28"/>
        </w:rPr>
      </w:pPr>
      <w:r>
        <w:rPr>
          <w:rFonts w:hint="eastAsia" w:ascii="仿宋" w:hAnsi="仿宋" w:eastAsia="仿宋"/>
          <w:color w:val="000000"/>
          <w:sz w:val="28"/>
          <w:szCs w:val="28"/>
        </w:rPr>
        <w:br w:type="page"/>
      </w:r>
      <w:r>
        <w:rPr>
          <w:rFonts w:hint="eastAsia" w:ascii="仿宋" w:hAnsi="仿宋" w:eastAsia="仿宋"/>
          <w:color w:val="000000"/>
          <w:sz w:val="30"/>
          <w:szCs w:val="30"/>
        </w:rPr>
        <w:t>附件19：</w:t>
      </w:r>
    </w:p>
    <w:p>
      <w:pPr>
        <w:pStyle w:val="808"/>
        <w:widowControl w:val="0"/>
        <w:snapToGrid w:val="0"/>
        <w:spacing w:line="500" w:lineRule="exact"/>
        <w:jc w:val="center"/>
        <w:rPr>
          <w:rFonts w:ascii="仿宋" w:hAnsi="仿宋" w:eastAsia="仿宋" w:cs="方正小标宋简体"/>
          <w:b/>
          <w:color w:val="000000"/>
          <w:sz w:val="32"/>
          <w:szCs w:val="32"/>
        </w:rPr>
      </w:pPr>
      <w:r>
        <w:rPr>
          <w:rFonts w:hint="eastAsia" w:ascii="仿宋" w:hAnsi="仿宋" w:eastAsia="仿宋" w:cs="方正小标宋简体"/>
          <w:b/>
          <w:color w:val="000000"/>
          <w:sz w:val="32"/>
          <w:szCs w:val="32"/>
        </w:rPr>
        <w:t>政府采购活动现场确认声明书</w:t>
      </w:r>
    </w:p>
    <w:p>
      <w:pPr>
        <w:pStyle w:val="808"/>
        <w:widowControl w:val="0"/>
        <w:snapToGrid w:val="0"/>
        <w:spacing w:line="500" w:lineRule="exact"/>
        <w:jc w:val="both"/>
        <w:rPr>
          <w:rFonts w:ascii="仿宋" w:hAnsi="仿宋" w:eastAsia="仿宋"/>
          <w:b/>
          <w:color w:val="000000"/>
          <w:sz w:val="24"/>
          <w:szCs w:val="24"/>
        </w:rPr>
      </w:pPr>
      <w:r>
        <w:rPr>
          <w:rFonts w:hint="eastAsia" w:ascii="仿宋" w:hAnsi="仿宋" w:eastAsia="仿宋"/>
          <w:b/>
          <w:color w:val="000000"/>
          <w:kern w:val="0"/>
          <w:sz w:val="24"/>
          <w:szCs w:val="24"/>
        </w:rPr>
        <w:t>国家体育总局体育器材装备中心：</w:t>
      </w:r>
    </w:p>
    <w:p>
      <w:pPr>
        <w:pStyle w:val="808"/>
        <w:widowControl w:val="0"/>
        <w:snapToGrid w:val="0"/>
        <w:spacing w:line="480" w:lineRule="exact"/>
        <w:ind w:firstLine="504" w:firstLineChars="200"/>
        <w:jc w:val="both"/>
        <w:rPr>
          <w:rFonts w:ascii="仿宋" w:hAnsi="仿宋" w:eastAsia="仿宋"/>
          <w:color w:val="000000"/>
          <w:spacing w:val="6"/>
          <w:sz w:val="24"/>
          <w:szCs w:val="24"/>
        </w:rPr>
      </w:pPr>
      <w:r>
        <w:rPr>
          <w:rFonts w:hint="eastAsia" w:ascii="仿宋" w:hAnsi="仿宋" w:eastAsia="仿宋"/>
          <w:color w:val="000000"/>
          <w:spacing w:val="6"/>
          <w:sz w:val="24"/>
          <w:szCs w:val="24"/>
        </w:rPr>
        <w:t>本人经由</w:t>
      </w:r>
      <w:r>
        <w:rPr>
          <w:rFonts w:hint="eastAsia" w:ascii="仿宋" w:hAnsi="仿宋" w:eastAsia="仿宋"/>
          <w:color w:val="000000"/>
          <w:spacing w:val="6"/>
          <w:sz w:val="24"/>
          <w:szCs w:val="24"/>
          <w:u w:val="single"/>
        </w:rPr>
        <w:t xml:space="preserve">                  （单位）</w:t>
      </w:r>
      <w:r>
        <w:rPr>
          <w:rFonts w:hint="eastAsia" w:ascii="仿宋" w:hAnsi="仿宋" w:eastAsia="仿宋"/>
          <w:color w:val="000000"/>
          <w:spacing w:val="6"/>
          <w:sz w:val="24"/>
          <w:szCs w:val="24"/>
        </w:rPr>
        <w:t>负责人</w:t>
      </w:r>
      <w:r>
        <w:rPr>
          <w:rFonts w:hint="eastAsia" w:ascii="仿宋" w:hAnsi="仿宋" w:eastAsia="仿宋"/>
          <w:color w:val="000000"/>
          <w:spacing w:val="6"/>
          <w:sz w:val="24"/>
          <w:szCs w:val="24"/>
          <w:u w:val="single"/>
        </w:rPr>
        <w:t xml:space="preserve">        （姓名）</w:t>
      </w:r>
      <w:r>
        <w:rPr>
          <w:rFonts w:hint="eastAsia" w:ascii="仿宋" w:hAnsi="仿宋" w:eastAsia="仿宋"/>
          <w:color w:val="000000"/>
          <w:spacing w:val="6"/>
          <w:sz w:val="24"/>
          <w:szCs w:val="24"/>
        </w:rPr>
        <w:t>合法授权参加</w:t>
      </w:r>
      <w:r>
        <w:rPr>
          <w:rFonts w:hint="eastAsia" w:ascii="仿宋" w:hAnsi="仿宋" w:eastAsia="仿宋"/>
          <w:color w:val="000000"/>
          <w:spacing w:val="6"/>
          <w:sz w:val="24"/>
          <w:szCs w:val="24"/>
          <w:u w:val="single"/>
        </w:rPr>
        <w:t xml:space="preserve">                </w:t>
      </w:r>
      <w:r>
        <w:rPr>
          <w:rFonts w:hint="eastAsia" w:ascii="仿宋" w:hAnsi="仿宋" w:eastAsia="仿宋"/>
          <w:color w:val="000000"/>
          <w:spacing w:val="6"/>
          <w:sz w:val="24"/>
          <w:szCs w:val="24"/>
        </w:rPr>
        <w:t>项目（编号：</w:t>
      </w:r>
      <w:r>
        <w:rPr>
          <w:rFonts w:hint="eastAsia" w:ascii="仿宋" w:hAnsi="仿宋" w:eastAsia="仿宋"/>
          <w:color w:val="000000"/>
          <w:spacing w:val="6"/>
          <w:sz w:val="24"/>
          <w:szCs w:val="24"/>
          <w:u w:val="single"/>
        </w:rPr>
        <w:t xml:space="preserve">        </w:t>
      </w:r>
      <w:r>
        <w:rPr>
          <w:rFonts w:hint="eastAsia" w:ascii="仿宋" w:hAnsi="仿宋" w:eastAsia="仿宋"/>
          <w:color w:val="000000"/>
          <w:spacing w:val="6"/>
          <w:sz w:val="24"/>
          <w:szCs w:val="24"/>
        </w:rPr>
        <w:t xml:space="preserve">）政府采购活动，经与本单位法人代表（负责人）联系确认，现就有关公平竞争事项郑重声明如下： </w:t>
      </w:r>
    </w:p>
    <w:p>
      <w:pPr>
        <w:pStyle w:val="807"/>
        <w:widowControl/>
        <w:numPr>
          <w:ilvl w:val="0"/>
          <w:numId w:val="35"/>
        </w:numPr>
        <w:snapToGrid w:val="0"/>
        <w:spacing w:line="480" w:lineRule="exact"/>
        <w:ind w:firstLine="453" w:firstLineChars="189"/>
        <w:rPr>
          <w:rFonts w:ascii="仿宋" w:hAnsi="仿宋" w:eastAsia="仿宋"/>
          <w:color w:val="000000"/>
          <w:kern w:val="0"/>
          <w:sz w:val="24"/>
          <w:szCs w:val="24"/>
        </w:rPr>
      </w:pPr>
      <w:r>
        <w:rPr>
          <w:rFonts w:hint="eastAsia" w:ascii="仿宋" w:hAnsi="仿宋" w:eastAsia="仿宋"/>
          <w:color w:val="000000"/>
          <w:kern w:val="0"/>
          <w:sz w:val="24"/>
          <w:szCs w:val="24"/>
        </w:rPr>
        <w:t xml:space="preserve">本单位与采购人之间 </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 xml:space="preserve">不存在利害关系 </w:t>
      </w:r>
      <w:r>
        <w:rPr>
          <w:rFonts w:hint="eastAsia" w:ascii="仿宋" w:hAnsi="仿宋" w:eastAsia="仿宋" w:cs="宋体"/>
          <w:color w:val="000000"/>
          <w:kern w:val="0"/>
          <w:sz w:val="24"/>
          <w:szCs w:val="24"/>
        </w:rPr>
        <w:t>□</w:t>
      </w:r>
      <w:r>
        <w:rPr>
          <w:rFonts w:hint="eastAsia" w:ascii="仿宋" w:hAnsi="仿宋" w:eastAsia="仿宋"/>
          <w:color w:val="000000"/>
          <w:kern w:val="0"/>
          <w:sz w:val="24"/>
          <w:szCs w:val="24"/>
        </w:rPr>
        <w:t>存在下列利害关系</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pPr>
        <w:pStyle w:val="807"/>
        <w:widowControl/>
        <w:snapToGrid w:val="0"/>
        <w:spacing w:line="480" w:lineRule="exact"/>
        <w:rPr>
          <w:rFonts w:ascii="仿宋" w:hAnsi="仿宋" w:eastAsia="仿宋"/>
          <w:color w:val="000000"/>
          <w:kern w:val="0"/>
          <w:sz w:val="24"/>
          <w:szCs w:val="24"/>
        </w:rPr>
      </w:pPr>
      <w:r>
        <w:rPr>
          <w:rFonts w:hint="eastAsia" w:ascii="仿宋" w:hAnsi="仿宋" w:eastAsia="仿宋"/>
          <w:color w:val="000000"/>
          <w:kern w:val="0"/>
          <w:sz w:val="24"/>
          <w:szCs w:val="24"/>
        </w:rPr>
        <w:t xml:space="preserve">  A.投资关系    B.行政隶属关系    C.业务指导关系</w:t>
      </w:r>
    </w:p>
    <w:p>
      <w:pPr>
        <w:pStyle w:val="807"/>
        <w:widowControl/>
        <w:snapToGrid w:val="0"/>
        <w:spacing w:line="480" w:lineRule="exact"/>
        <w:rPr>
          <w:rFonts w:ascii="仿宋" w:hAnsi="仿宋" w:eastAsia="仿宋"/>
          <w:color w:val="000000"/>
          <w:kern w:val="0"/>
          <w:sz w:val="24"/>
          <w:szCs w:val="24"/>
        </w:rPr>
      </w:pPr>
      <w:r>
        <w:rPr>
          <w:rFonts w:hint="eastAsia" w:ascii="仿宋" w:hAnsi="仿宋" w:eastAsia="仿宋"/>
          <w:color w:val="000000"/>
          <w:kern w:val="0"/>
          <w:sz w:val="24"/>
          <w:szCs w:val="24"/>
        </w:rPr>
        <w:t xml:space="preserve">  D.其他可能</w:t>
      </w:r>
      <w:r>
        <w:rPr>
          <w:rFonts w:hint="eastAsia" w:ascii="仿宋" w:hAnsi="仿宋" w:eastAsia="仿宋"/>
          <w:color w:val="000000"/>
          <w:sz w:val="24"/>
          <w:szCs w:val="24"/>
        </w:rPr>
        <w:t>影响采购公正的</w:t>
      </w:r>
      <w:r>
        <w:rPr>
          <w:rFonts w:hint="eastAsia" w:ascii="仿宋" w:hAnsi="仿宋" w:eastAsia="仿宋"/>
          <w:color w:val="000000"/>
          <w:kern w:val="0"/>
          <w:sz w:val="24"/>
          <w:szCs w:val="24"/>
        </w:rPr>
        <w:t>利害关系</w:t>
      </w:r>
      <w:r>
        <w:rPr>
          <w:rFonts w:hint="eastAsia" w:ascii="仿宋" w:hAnsi="仿宋" w:eastAsia="仿宋"/>
          <w:color w:val="000000"/>
          <w:kern w:val="0"/>
          <w:sz w:val="24"/>
          <w:szCs w:val="24"/>
          <w:u w:val="single"/>
        </w:rPr>
        <w:t xml:space="preserve">（如有，请如实说明）                 </w:t>
      </w:r>
      <w:r>
        <w:rPr>
          <w:rFonts w:hint="eastAsia" w:ascii="仿宋" w:hAnsi="仿宋" w:eastAsia="仿宋"/>
          <w:color w:val="000000"/>
          <w:kern w:val="0"/>
          <w:sz w:val="24"/>
          <w:szCs w:val="24"/>
        </w:rPr>
        <w:t>。</w:t>
      </w:r>
    </w:p>
    <w:p>
      <w:pPr>
        <w:pStyle w:val="807"/>
        <w:widowControl/>
        <w:snapToGrid w:val="0"/>
        <w:spacing w:line="480" w:lineRule="exact"/>
        <w:rPr>
          <w:rFonts w:ascii="仿宋" w:hAnsi="仿宋" w:eastAsia="仿宋"/>
          <w:color w:val="000000"/>
          <w:kern w:val="0"/>
          <w:sz w:val="24"/>
          <w:szCs w:val="24"/>
        </w:rPr>
      </w:pPr>
      <w:r>
        <w:rPr>
          <w:rFonts w:hint="eastAsia" w:ascii="仿宋" w:hAnsi="仿宋" w:eastAsia="仿宋"/>
          <w:color w:val="000000"/>
          <w:spacing w:val="6"/>
          <w:sz w:val="24"/>
          <w:szCs w:val="24"/>
        </w:rPr>
        <w:t xml:space="preserve">  二、</w:t>
      </w:r>
      <w:r>
        <w:rPr>
          <w:rFonts w:hint="eastAsia" w:ascii="仿宋" w:hAnsi="仿宋" w:eastAsia="仿宋"/>
          <w:color w:val="000000"/>
          <w:kern w:val="0"/>
          <w:sz w:val="24"/>
          <w:szCs w:val="24"/>
        </w:rPr>
        <w:t xml:space="preserve">现已清楚知道参加本项目采购活动的其他所有供应商名称，本单位 </w:t>
      </w:r>
      <w:r>
        <w:rPr>
          <w:rFonts w:hint="eastAsia" w:ascii="仿宋" w:hAnsi="仿宋" w:eastAsia="仿宋" w:cs="宋体"/>
          <w:color w:val="000000"/>
          <w:kern w:val="0"/>
          <w:sz w:val="24"/>
          <w:szCs w:val="24"/>
        </w:rPr>
        <w:t>□与其他所有供应商之间均</w:t>
      </w:r>
      <w:r>
        <w:rPr>
          <w:rFonts w:hint="eastAsia" w:ascii="仿宋" w:hAnsi="仿宋" w:eastAsia="仿宋"/>
          <w:color w:val="000000"/>
          <w:kern w:val="0"/>
          <w:sz w:val="24"/>
          <w:szCs w:val="24"/>
        </w:rPr>
        <w:t xml:space="preserve">不存在利害关系 </w:t>
      </w:r>
      <w:r>
        <w:rPr>
          <w:rFonts w:hint="eastAsia" w:ascii="仿宋" w:hAnsi="仿宋" w:eastAsia="仿宋" w:cs="宋体"/>
          <w:color w:val="000000"/>
          <w:kern w:val="0"/>
          <w:sz w:val="24"/>
          <w:szCs w:val="24"/>
        </w:rPr>
        <w:t>□与</w:t>
      </w:r>
      <w:r>
        <w:rPr>
          <w:rFonts w:hint="eastAsia" w:ascii="仿宋" w:hAnsi="仿宋" w:eastAsia="仿宋" w:cs="宋体"/>
          <w:color w:val="000000"/>
          <w:kern w:val="0"/>
          <w:sz w:val="24"/>
          <w:szCs w:val="24"/>
          <w:u w:val="single"/>
        </w:rPr>
        <w:t xml:space="preserve">           （供应商名称）</w:t>
      </w:r>
      <w:r>
        <w:rPr>
          <w:rFonts w:hint="eastAsia" w:ascii="仿宋" w:hAnsi="仿宋" w:eastAsia="仿宋" w:cs="宋体"/>
          <w:color w:val="000000"/>
          <w:kern w:val="0"/>
          <w:sz w:val="24"/>
          <w:szCs w:val="24"/>
        </w:rPr>
        <w:t>之间</w:t>
      </w:r>
      <w:r>
        <w:rPr>
          <w:rFonts w:hint="eastAsia" w:ascii="仿宋" w:hAnsi="仿宋" w:eastAsia="仿宋"/>
          <w:color w:val="000000"/>
          <w:kern w:val="0"/>
          <w:sz w:val="24"/>
          <w:szCs w:val="24"/>
        </w:rPr>
        <w:t>存在下列利害关系</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pPr>
        <w:pStyle w:val="808"/>
        <w:widowControl w:val="0"/>
        <w:snapToGrid w:val="0"/>
        <w:spacing w:line="480" w:lineRule="exact"/>
        <w:jc w:val="both"/>
        <w:rPr>
          <w:rFonts w:ascii="仿宋" w:hAnsi="仿宋" w:eastAsia="仿宋"/>
          <w:color w:val="000000"/>
          <w:kern w:val="0"/>
          <w:sz w:val="24"/>
          <w:szCs w:val="24"/>
        </w:rPr>
      </w:pPr>
      <w:r>
        <w:rPr>
          <w:rFonts w:hint="eastAsia" w:ascii="仿宋" w:hAnsi="仿宋" w:eastAsia="仿宋"/>
          <w:color w:val="000000"/>
          <w:kern w:val="0"/>
          <w:sz w:val="24"/>
          <w:szCs w:val="24"/>
        </w:rPr>
        <w:t xml:space="preserve">  A.法定代表人或负责人或实际控制人是同一人</w:t>
      </w:r>
    </w:p>
    <w:p>
      <w:pPr>
        <w:pStyle w:val="808"/>
        <w:widowControl w:val="0"/>
        <w:snapToGrid w:val="0"/>
        <w:spacing w:line="480" w:lineRule="exact"/>
        <w:jc w:val="both"/>
        <w:rPr>
          <w:rFonts w:ascii="仿宋" w:hAnsi="仿宋" w:eastAsia="仿宋"/>
          <w:color w:val="000000"/>
          <w:spacing w:val="6"/>
          <w:sz w:val="24"/>
          <w:szCs w:val="24"/>
        </w:rPr>
      </w:pPr>
      <w:r>
        <w:rPr>
          <w:rFonts w:hint="eastAsia" w:ascii="仿宋" w:hAnsi="仿宋" w:eastAsia="仿宋"/>
          <w:color w:val="000000"/>
          <w:kern w:val="0"/>
          <w:sz w:val="24"/>
          <w:szCs w:val="24"/>
        </w:rPr>
        <w:t xml:space="preserve">  B.法定代表人或负责人或实际控制人是夫妻关系</w:t>
      </w:r>
    </w:p>
    <w:p>
      <w:pPr>
        <w:pStyle w:val="808"/>
        <w:widowControl w:val="0"/>
        <w:snapToGrid w:val="0"/>
        <w:spacing w:line="480" w:lineRule="exact"/>
        <w:jc w:val="both"/>
        <w:rPr>
          <w:rFonts w:ascii="仿宋" w:hAnsi="仿宋" w:eastAsia="仿宋"/>
          <w:color w:val="000000"/>
          <w:spacing w:val="6"/>
          <w:sz w:val="24"/>
          <w:szCs w:val="24"/>
        </w:rPr>
      </w:pPr>
      <w:r>
        <w:rPr>
          <w:rFonts w:hint="eastAsia" w:ascii="仿宋" w:hAnsi="仿宋" w:eastAsia="仿宋"/>
          <w:color w:val="000000"/>
          <w:kern w:val="0"/>
          <w:sz w:val="24"/>
          <w:szCs w:val="24"/>
        </w:rPr>
        <w:t xml:space="preserve">  C.法定代表人或负责人或实际控制人是直系血亲关系</w:t>
      </w:r>
    </w:p>
    <w:p>
      <w:pPr>
        <w:pStyle w:val="808"/>
        <w:widowControl w:val="0"/>
        <w:snapToGrid w:val="0"/>
        <w:spacing w:line="480" w:lineRule="exact"/>
        <w:jc w:val="both"/>
        <w:rPr>
          <w:rFonts w:ascii="仿宋" w:hAnsi="仿宋" w:eastAsia="仿宋"/>
          <w:color w:val="000000"/>
          <w:spacing w:val="6"/>
          <w:sz w:val="24"/>
          <w:szCs w:val="24"/>
        </w:rPr>
      </w:pPr>
      <w:r>
        <w:rPr>
          <w:rFonts w:hint="eastAsia" w:ascii="仿宋" w:hAnsi="仿宋" w:eastAsia="仿宋"/>
          <w:color w:val="000000"/>
          <w:kern w:val="0"/>
          <w:sz w:val="24"/>
          <w:szCs w:val="24"/>
        </w:rPr>
        <w:t xml:space="preserve">  D.法定代表人或负责人或实际控制人存在三代以内旁系血亲关系</w:t>
      </w:r>
    </w:p>
    <w:p>
      <w:pPr>
        <w:pStyle w:val="808"/>
        <w:widowControl w:val="0"/>
        <w:snapToGrid w:val="0"/>
        <w:spacing w:line="480" w:lineRule="exact"/>
        <w:jc w:val="both"/>
        <w:rPr>
          <w:rFonts w:ascii="仿宋" w:hAnsi="仿宋" w:eastAsia="仿宋"/>
          <w:color w:val="000000"/>
          <w:kern w:val="0"/>
          <w:sz w:val="24"/>
          <w:szCs w:val="24"/>
        </w:rPr>
      </w:pPr>
      <w:r>
        <w:rPr>
          <w:rFonts w:hint="eastAsia" w:ascii="仿宋" w:hAnsi="仿宋" w:eastAsia="仿宋"/>
          <w:color w:val="000000"/>
          <w:kern w:val="0"/>
          <w:sz w:val="24"/>
          <w:szCs w:val="24"/>
        </w:rPr>
        <w:t xml:space="preserve">  E.法定代表人或负责人或实际控制人存在近姻亲关系</w:t>
      </w:r>
    </w:p>
    <w:p>
      <w:pPr>
        <w:pStyle w:val="808"/>
        <w:widowControl w:val="0"/>
        <w:snapToGrid w:val="0"/>
        <w:spacing w:line="480" w:lineRule="exact"/>
        <w:jc w:val="both"/>
        <w:rPr>
          <w:rFonts w:ascii="仿宋" w:hAnsi="仿宋" w:eastAsia="仿宋"/>
          <w:color w:val="000000"/>
          <w:kern w:val="0"/>
          <w:sz w:val="24"/>
          <w:szCs w:val="24"/>
        </w:rPr>
      </w:pPr>
      <w:r>
        <w:rPr>
          <w:rFonts w:hint="eastAsia" w:ascii="仿宋" w:hAnsi="仿宋" w:eastAsia="仿宋"/>
          <w:color w:val="000000"/>
          <w:kern w:val="0"/>
          <w:sz w:val="24"/>
          <w:szCs w:val="24"/>
        </w:rPr>
        <w:t xml:space="preserve">  F.法定代表人或负责人或实际控制人存在股份控制或实际控制关系</w:t>
      </w:r>
    </w:p>
    <w:p>
      <w:pPr>
        <w:pStyle w:val="808"/>
        <w:widowControl w:val="0"/>
        <w:snapToGrid w:val="0"/>
        <w:spacing w:line="480" w:lineRule="exact"/>
        <w:jc w:val="both"/>
        <w:rPr>
          <w:rFonts w:ascii="仿宋" w:hAnsi="仿宋" w:eastAsia="仿宋"/>
          <w:color w:val="000000"/>
          <w:kern w:val="0"/>
          <w:sz w:val="24"/>
          <w:szCs w:val="24"/>
        </w:rPr>
      </w:pPr>
      <w:r>
        <w:rPr>
          <w:rFonts w:hint="eastAsia" w:ascii="仿宋" w:hAnsi="仿宋" w:eastAsia="仿宋"/>
          <w:color w:val="000000"/>
          <w:kern w:val="0"/>
          <w:sz w:val="24"/>
          <w:szCs w:val="24"/>
        </w:rPr>
        <w:t xml:space="preserve">  G.存在共同直接或间接投资设立子公司、联营企业和合营企业情况</w:t>
      </w:r>
    </w:p>
    <w:p>
      <w:pPr>
        <w:pStyle w:val="808"/>
        <w:widowControl w:val="0"/>
        <w:snapToGrid w:val="0"/>
        <w:spacing w:line="480" w:lineRule="exact"/>
        <w:jc w:val="both"/>
        <w:rPr>
          <w:rFonts w:ascii="仿宋" w:hAnsi="仿宋" w:eastAsia="仿宋"/>
          <w:color w:val="000000"/>
          <w:sz w:val="24"/>
          <w:szCs w:val="24"/>
        </w:rPr>
      </w:pPr>
      <w:r>
        <w:rPr>
          <w:rFonts w:hint="eastAsia" w:ascii="仿宋" w:hAnsi="仿宋" w:eastAsia="仿宋"/>
          <w:color w:val="000000"/>
          <w:kern w:val="0"/>
          <w:sz w:val="24"/>
          <w:szCs w:val="24"/>
        </w:rPr>
        <w:t xml:space="preserve">  H.存在分级代理或代销关系、同一生产制造商关系、</w:t>
      </w:r>
      <w:r>
        <w:rPr>
          <w:rFonts w:hint="eastAsia" w:ascii="仿宋" w:hAnsi="仿宋" w:eastAsia="仿宋"/>
          <w:color w:val="000000"/>
          <w:sz w:val="24"/>
          <w:szCs w:val="24"/>
        </w:rPr>
        <w:t>管理关系、重要业务（占主营业务收入50%以上）或重要财务往来关系（如融资）等其他实质性控制关系</w:t>
      </w:r>
    </w:p>
    <w:p>
      <w:pPr>
        <w:pStyle w:val="808"/>
        <w:widowControl w:val="0"/>
        <w:snapToGrid w:val="0"/>
        <w:spacing w:line="480" w:lineRule="exact"/>
        <w:jc w:val="both"/>
        <w:rPr>
          <w:rFonts w:ascii="仿宋" w:hAnsi="仿宋" w:eastAsia="仿宋"/>
          <w:color w:val="000000"/>
          <w:spacing w:val="6"/>
          <w:sz w:val="24"/>
          <w:szCs w:val="24"/>
        </w:rPr>
      </w:pPr>
      <w:r>
        <w:rPr>
          <w:rFonts w:hint="eastAsia" w:ascii="仿宋" w:hAnsi="仿宋" w:eastAsia="仿宋"/>
          <w:color w:val="000000"/>
          <w:sz w:val="24"/>
          <w:szCs w:val="24"/>
        </w:rPr>
        <w:t xml:space="preserve">    I</w:t>
      </w:r>
      <w:r>
        <w:rPr>
          <w:rFonts w:hint="eastAsia" w:ascii="仿宋" w:hAnsi="仿宋" w:eastAsia="仿宋"/>
          <w:color w:val="000000"/>
          <w:kern w:val="0"/>
          <w:sz w:val="24"/>
          <w:szCs w:val="24"/>
        </w:rPr>
        <w:t>.</w:t>
      </w:r>
      <w:r>
        <w:rPr>
          <w:rFonts w:hint="eastAsia" w:ascii="仿宋" w:hAnsi="仿宋" w:eastAsia="仿宋"/>
          <w:color w:val="000000"/>
          <w:sz w:val="24"/>
          <w:szCs w:val="24"/>
        </w:rPr>
        <w:t>其他利害关系情况</w:t>
      </w:r>
      <w:r>
        <w:rPr>
          <w:rFonts w:hint="eastAsia" w:ascii="仿宋" w:hAnsi="仿宋" w:eastAsia="仿宋"/>
          <w:color w:val="000000"/>
          <w:sz w:val="24"/>
          <w:szCs w:val="24"/>
          <w:u w:val="single"/>
        </w:rPr>
        <w:t xml:space="preserve">                              </w:t>
      </w:r>
      <w:r>
        <w:rPr>
          <w:rFonts w:hint="eastAsia" w:ascii="仿宋" w:hAnsi="仿宋" w:eastAsia="仿宋"/>
          <w:color w:val="000000"/>
          <w:kern w:val="0"/>
          <w:sz w:val="24"/>
          <w:szCs w:val="24"/>
        </w:rPr>
        <w:t>。</w:t>
      </w:r>
    </w:p>
    <w:p>
      <w:pPr>
        <w:pStyle w:val="807"/>
        <w:widowControl/>
        <w:numPr>
          <w:ilvl w:val="0"/>
          <w:numId w:val="36"/>
        </w:numPr>
        <w:snapToGrid w:val="0"/>
        <w:spacing w:line="480" w:lineRule="exact"/>
        <w:ind w:firstLine="453" w:firstLineChars="189"/>
        <w:rPr>
          <w:rFonts w:ascii="仿宋" w:hAnsi="仿宋" w:eastAsia="仿宋"/>
          <w:color w:val="000000"/>
          <w:kern w:val="0"/>
          <w:sz w:val="24"/>
          <w:szCs w:val="24"/>
        </w:rPr>
      </w:pPr>
      <w:r>
        <w:rPr>
          <w:rFonts w:hint="eastAsia" w:ascii="仿宋" w:hAnsi="仿宋" w:eastAsia="仿宋"/>
          <w:color w:val="000000"/>
          <w:sz w:val="24"/>
          <w:szCs w:val="24"/>
        </w:rPr>
        <w:t>现已清楚知道并</w:t>
      </w:r>
      <w:r>
        <w:rPr>
          <w:rFonts w:hint="eastAsia" w:ascii="仿宋" w:hAnsi="仿宋" w:eastAsia="仿宋"/>
          <w:color w:val="000000"/>
          <w:kern w:val="0"/>
          <w:sz w:val="24"/>
          <w:szCs w:val="24"/>
        </w:rPr>
        <w:t>严格遵守政府采购法律法规和现场纪律。</w:t>
      </w:r>
    </w:p>
    <w:p>
      <w:pPr>
        <w:pStyle w:val="807"/>
        <w:widowControl/>
        <w:numPr>
          <w:ilvl w:val="0"/>
          <w:numId w:val="36"/>
        </w:numPr>
        <w:snapToGrid w:val="0"/>
        <w:spacing w:line="480" w:lineRule="exact"/>
        <w:ind w:firstLine="453" w:firstLineChars="189"/>
        <w:rPr>
          <w:rFonts w:ascii="仿宋" w:hAnsi="仿宋" w:eastAsia="仿宋"/>
          <w:color w:val="000000"/>
          <w:kern w:val="0"/>
          <w:sz w:val="24"/>
          <w:szCs w:val="24"/>
        </w:rPr>
      </w:pPr>
      <w:r>
        <w:rPr>
          <w:rFonts w:hint="eastAsia" w:ascii="仿宋" w:hAnsi="仿宋" w:eastAsia="仿宋"/>
          <w:color w:val="000000"/>
          <w:kern w:val="0"/>
          <w:sz w:val="24"/>
          <w:szCs w:val="24"/>
        </w:rPr>
        <w:t>我发现</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供应商之间存在或可能存在上述第二条第</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项利害关系。</w:t>
      </w:r>
    </w:p>
    <w:p>
      <w:pPr>
        <w:pStyle w:val="808"/>
        <w:widowControl w:val="0"/>
        <w:snapToGrid w:val="0"/>
        <w:spacing w:line="500" w:lineRule="exact"/>
        <w:ind w:firstLine="480" w:firstLineChars="200"/>
        <w:jc w:val="both"/>
        <w:rPr>
          <w:rFonts w:ascii="仿宋" w:hAnsi="仿宋" w:eastAsia="仿宋"/>
          <w:color w:val="000000"/>
          <w:sz w:val="24"/>
          <w:szCs w:val="24"/>
          <w:u w:val="single"/>
        </w:rPr>
      </w:pPr>
      <w:r>
        <w:rPr>
          <w:rFonts w:hint="eastAsia" w:ascii="仿宋" w:hAnsi="仿宋" w:eastAsia="仿宋"/>
          <w:color w:val="000000"/>
          <w:sz w:val="24"/>
          <w:szCs w:val="24"/>
        </w:rPr>
        <w:t xml:space="preserve">                                （供应商代表签名）</w:t>
      </w:r>
      <w:r>
        <w:rPr>
          <w:rFonts w:hint="eastAsia" w:ascii="仿宋" w:hAnsi="仿宋" w:eastAsia="仿宋"/>
          <w:color w:val="000000"/>
          <w:sz w:val="24"/>
          <w:szCs w:val="24"/>
          <w:u w:val="single"/>
        </w:rPr>
        <w:t xml:space="preserve">           </w:t>
      </w:r>
    </w:p>
    <w:p>
      <w:pPr>
        <w:pStyle w:val="34"/>
        <w:snapToGrid w:val="0"/>
        <w:spacing w:line="460" w:lineRule="exact"/>
        <w:ind w:left="0" w:leftChars="0"/>
        <w:rPr>
          <w:rFonts w:ascii="仿宋" w:hAnsi="仿宋" w:eastAsia="仿宋"/>
          <w:color w:val="000000"/>
          <w:sz w:val="24"/>
          <w:szCs w:val="24"/>
        </w:rPr>
      </w:pPr>
      <w:r>
        <w:rPr>
          <w:rFonts w:hint="eastAsia"/>
          <w:color w:val="000000"/>
        </w:rPr>
        <w:t xml:space="preserve">                        </w:t>
      </w:r>
      <w:r>
        <w:rPr>
          <w:rFonts w:hint="eastAsia" w:ascii="仿宋" w:hAnsi="仿宋" w:eastAsia="仿宋"/>
          <w:color w:val="000000"/>
          <w:sz w:val="24"/>
          <w:szCs w:val="24"/>
        </w:rPr>
        <w:t xml:space="preserve">       </w:t>
      </w:r>
      <w:r>
        <w:rPr>
          <w:rFonts w:hint="eastAsia" w:ascii="仿宋" w:hAnsi="仿宋" w:eastAsia="仿宋"/>
          <w:color w:val="000000"/>
          <w:sz w:val="24"/>
          <w:szCs w:val="24"/>
        </w:rPr>
        <w:tab/>
      </w:r>
      <w:r>
        <w:rPr>
          <w:rFonts w:hint="eastAsia" w:ascii="仿宋" w:hAnsi="仿宋" w:eastAsia="仿宋"/>
          <w:color w:val="000000"/>
          <w:sz w:val="24"/>
          <w:szCs w:val="24"/>
        </w:rPr>
        <w:tab/>
      </w:r>
      <w:r>
        <w:rPr>
          <w:rFonts w:hint="eastAsia" w:ascii="仿宋" w:hAnsi="仿宋" w:eastAsia="仿宋"/>
          <w:color w:val="000000"/>
          <w:sz w:val="24"/>
          <w:szCs w:val="24"/>
        </w:rPr>
        <w:tab/>
      </w:r>
      <w:r>
        <w:rPr>
          <w:rFonts w:hint="eastAsia" w:ascii="仿宋" w:hAnsi="仿宋" w:eastAsia="仿宋"/>
          <w:color w:val="000000"/>
          <w:sz w:val="24"/>
          <w:szCs w:val="24"/>
        </w:rPr>
        <w:t xml:space="preserve">     年  月  日</w:t>
      </w:r>
    </w:p>
    <w:p>
      <w:pPr>
        <w:snapToGrid w:val="0"/>
        <w:spacing w:line="600" w:lineRule="exact"/>
        <w:rPr>
          <w:rFonts w:ascii="仿宋" w:hAnsi="仿宋" w:eastAsia="仿宋"/>
          <w:color w:val="000000"/>
          <w:sz w:val="30"/>
          <w:szCs w:val="30"/>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1"/>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jc w:val="center"/>
      <w:rPr>
        <w:rStyle w:val="65"/>
        <w:rFonts w:ascii="宋体" w:hAnsi="宋体"/>
        <w:sz w:val="28"/>
        <w:szCs w:val="28"/>
      </w:rPr>
    </w:pPr>
    <w:r>
      <w:rPr>
        <w:rStyle w:val="65"/>
        <w:rFonts w:hint="eastAsia" w:ascii="宋体" w:hAnsi="宋体"/>
        <w:sz w:val="28"/>
        <w:szCs w:val="28"/>
      </w:rPr>
      <w:t xml:space="preserve">— </w:t>
    </w:r>
    <w:r>
      <w:rPr>
        <w:rFonts w:ascii="宋体" w:hAnsi="宋体"/>
        <w:sz w:val="28"/>
        <w:szCs w:val="28"/>
      </w:rPr>
      <w:fldChar w:fldCharType="begin"/>
    </w:r>
    <w:r>
      <w:rPr>
        <w:rStyle w:val="65"/>
        <w:rFonts w:ascii="宋体" w:hAnsi="宋体"/>
        <w:sz w:val="28"/>
        <w:szCs w:val="28"/>
      </w:rPr>
      <w:instrText xml:space="preserve">PAGE  </w:instrText>
    </w:r>
    <w:r>
      <w:rPr>
        <w:rFonts w:ascii="宋体" w:hAnsi="宋体"/>
        <w:sz w:val="28"/>
        <w:szCs w:val="28"/>
      </w:rPr>
      <w:fldChar w:fldCharType="separate"/>
    </w:r>
    <w:r>
      <w:rPr>
        <w:rStyle w:val="65"/>
        <w:rFonts w:ascii="宋体" w:hAnsi="宋体"/>
        <w:sz w:val="28"/>
        <w:szCs w:val="28"/>
      </w:rPr>
      <w:t>79</w:t>
    </w:r>
    <w:r>
      <w:rPr>
        <w:rFonts w:ascii="宋体" w:hAnsi="宋体"/>
        <w:sz w:val="28"/>
        <w:szCs w:val="28"/>
      </w:rPr>
      <w:fldChar w:fldCharType="end"/>
    </w:r>
    <w:r>
      <w:rPr>
        <w:rStyle w:val="65"/>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5"/>
      </w:rPr>
    </w:pPr>
    <w:r>
      <w:fldChar w:fldCharType="begin"/>
    </w:r>
    <w:r>
      <w:rPr>
        <w:rStyle w:val="65"/>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1">
    <w:nsid w:val="00000002"/>
    <w:multiLevelType w:val="singleLevel"/>
    <w:tmpl w:val="00000002"/>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2">
    <w:nsid w:val="00000003"/>
    <w:multiLevelType w:val="multilevel"/>
    <w:tmpl w:val="00000003"/>
    <w:lvl w:ilvl="0" w:tentative="0">
      <w:start w:val="1"/>
      <w:numFmt w:val="decimal"/>
      <w:pStyle w:val="72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multilevel"/>
    <w:tmpl w:val="00000005"/>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6"/>
    <w:multiLevelType w:val="multilevel"/>
    <w:tmpl w:val="00000006"/>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07"/>
    <w:multiLevelType w:val="multilevel"/>
    <w:tmpl w:val="00000007"/>
    <w:lvl w:ilvl="0" w:tentative="0">
      <w:start w:val="1"/>
      <w:numFmt w:val="decimal"/>
      <w:pStyle w:val="656"/>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08"/>
    <w:multiLevelType w:val="multilevel"/>
    <w:tmpl w:val="00000008"/>
    <w:lvl w:ilvl="0" w:tentative="0">
      <w:start w:val="1"/>
      <w:numFmt w:val="decimal"/>
      <w:pStyle w:val="491"/>
      <w:lvlText w:val="%1."/>
      <w:lvlJc w:val="left"/>
      <w:pPr>
        <w:ind w:left="425" w:hanging="425"/>
      </w:pPr>
    </w:lvl>
    <w:lvl w:ilvl="1" w:tentative="0">
      <w:start w:val="1"/>
      <w:numFmt w:val="decimal"/>
      <w:pStyle w:val="786"/>
      <w:lvlText w:val="%1.%2."/>
      <w:lvlJc w:val="left"/>
      <w:pPr>
        <w:ind w:left="567" w:hanging="567"/>
      </w:pPr>
    </w:lvl>
    <w:lvl w:ilvl="2" w:tentative="0">
      <w:start w:val="1"/>
      <w:numFmt w:val="decimal"/>
      <w:pStyle w:val="742"/>
      <w:lvlText w:val="%1.%2.%3."/>
      <w:lvlJc w:val="left"/>
      <w:pPr>
        <w:ind w:left="709" w:hanging="709"/>
      </w:pPr>
    </w:lvl>
    <w:lvl w:ilvl="3" w:tentative="0">
      <w:start w:val="1"/>
      <w:numFmt w:val="decimal"/>
      <w:pStyle w:val="331"/>
      <w:lvlText w:val="%1.%2.%3.%4."/>
      <w:lvlJc w:val="left"/>
      <w:pPr>
        <w:ind w:left="851" w:hanging="851"/>
      </w:pPr>
    </w:lvl>
    <w:lvl w:ilvl="4" w:tentative="0">
      <w:start w:val="1"/>
      <w:numFmt w:val="decimal"/>
      <w:pStyle w:val="79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00000009"/>
    <w:multiLevelType w:val="multilevel"/>
    <w:tmpl w:val="00000009"/>
    <w:lvl w:ilvl="0" w:tentative="0">
      <w:start w:val="1"/>
      <w:numFmt w:val="decimal"/>
      <w:pStyle w:val="36"/>
      <w:suff w:val="nothing"/>
      <w:lvlText w:val="%1."/>
      <w:lvlJc w:val="left"/>
      <w:pPr>
        <w:ind w:left="0" w:firstLine="0"/>
      </w:pPr>
      <w:rPr>
        <w:rFonts w:hint="eastAsia"/>
        <w:b/>
        <w:i w:val="0"/>
        <w:sz w:val="32"/>
        <w:szCs w:val="32"/>
      </w:rPr>
    </w:lvl>
    <w:lvl w:ilvl="1" w:tentative="0">
      <w:start w:val="1"/>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0000000A"/>
    <w:multiLevelType w:val="multilevel"/>
    <w:tmpl w:val="0000000A"/>
    <w:lvl w:ilvl="0" w:tentative="0">
      <w:start w:val="1"/>
      <w:numFmt w:val="bullet"/>
      <w:pStyle w:val="75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2">
    <w:nsid w:val="0000000D"/>
    <w:multiLevelType w:val="multilevel"/>
    <w:tmpl w:val="0000000D"/>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E"/>
    <w:multiLevelType w:val="multilevel"/>
    <w:tmpl w:val="0000000E"/>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F"/>
    <w:multiLevelType w:val="multilevel"/>
    <w:tmpl w:val="0000000F"/>
    <w:lvl w:ilvl="0" w:tentative="0">
      <w:start w:val="1"/>
      <w:numFmt w:val="decimal"/>
      <w:lvlText w:val="1.3.%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0000010"/>
    <w:multiLevelType w:val="multilevel"/>
    <w:tmpl w:val="00000010"/>
    <w:lvl w:ilvl="0" w:tentative="0">
      <w:start w:val="1"/>
      <w:numFmt w:val="bullet"/>
      <w:pStyle w:val="3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0000011"/>
    <w:multiLevelType w:val="multilevel"/>
    <w:tmpl w:val="00000011"/>
    <w:lvl w:ilvl="0" w:tentative="0">
      <w:start w:val="2"/>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2"/>
    <w:multiLevelType w:val="multilevel"/>
    <w:tmpl w:val="00000012"/>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0000013"/>
    <w:multiLevelType w:val="multilevel"/>
    <w:tmpl w:val="00000013"/>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00000014"/>
    <w:multiLevelType w:val="multilevel"/>
    <w:tmpl w:val="00000014"/>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00000015"/>
    <w:multiLevelType w:val="multilevel"/>
    <w:tmpl w:val="00000015"/>
    <w:lvl w:ilvl="0" w:tentative="0">
      <w:start w:val="1"/>
      <w:numFmt w:val="chineseCountingThousand"/>
      <w:pStyle w:val="728"/>
      <w:suff w:val="space"/>
      <w:lvlText w:val="%1."/>
      <w:lvlJc w:val="left"/>
      <w:rPr>
        <w:rFonts w:hint="eastAsia" w:cs="Times New Roman"/>
      </w:rPr>
    </w:lvl>
    <w:lvl w:ilvl="1" w:tentative="0">
      <w:start w:val="1"/>
      <w:numFmt w:val="chineseCountingThousand"/>
      <w:pStyle w:val="691"/>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5"/>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00000016"/>
    <w:multiLevelType w:val="multilevel"/>
    <w:tmpl w:val="00000016"/>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00000017"/>
    <w:multiLevelType w:val="multilevel"/>
    <w:tmpl w:val="00000017"/>
    <w:lvl w:ilvl="0" w:tentative="0">
      <w:start w:val="1"/>
      <w:numFmt w:val="bullet"/>
      <w:pStyle w:val="7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18"/>
    <w:multiLevelType w:val="multilevel"/>
    <w:tmpl w:val="00000018"/>
    <w:lvl w:ilvl="0" w:tentative="0">
      <w:start w:val="1"/>
      <w:numFmt w:val="bullet"/>
      <w:pStyle w:val="24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00000019"/>
    <w:multiLevelType w:val="multilevel"/>
    <w:tmpl w:val="00000019"/>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0000001A"/>
    <w:multiLevelType w:val="singleLevel"/>
    <w:tmpl w:val="0000001A"/>
    <w:lvl w:ilvl="0" w:tentative="0">
      <w:start w:val="1"/>
      <w:numFmt w:val="chineseCounting"/>
      <w:suff w:val="nothing"/>
      <w:lvlText w:val="%1、"/>
      <w:lvlJc w:val="left"/>
      <w:pPr>
        <w:ind w:left="0" w:firstLine="0"/>
      </w:pPr>
    </w:lvl>
  </w:abstractNum>
  <w:abstractNum w:abstractNumId="26">
    <w:nsid w:val="0000001B"/>
    <w:multiLevelType w:val="singleLevel"/>
    <w:tmpl w:val="0000001B"/>
    <w:lvl w:ilvl="0" w:tentative="0">
      <w:start w:val="3"/>
      <w:numFmt w:val="chineseCounting"/>
      <w:suff w:val="nothing"/>
      <w:lvlText w:val="%1、"/>
      <w:lvlJc w:val="left"/>
      <w:pPr>
        <w:ind w:left="0" w:firstLine="0"/>
      </w:pPr>
    </w:lvl>
  </w:abstractNum>
  <w:abstractNum w:abstractNumId="27">
    <w:nsid w:val="0000001C"/>
    <w:multiLevelType w:val="multilevel"/>
    <w:tmpl w:val="0000001C"/>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0000001D"/>
    <w:multiLevelType w:val="multilevel"/>
    <w:tmpl w:val="0000001D"/>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0000001E"/>
    <w:multiLevelType w:val="multilevel"/>
    <w:tmpl w:val="0000001E"/>
    <w:lvl w:ilvl="0" w:tentative="0">
      <w:start w:val="1"/>
      <w:numFmt w:val="decimal"/>
      <w:lvlText w:val="1.5.%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0000001F"/>
    <w:multiLevelType w:val="singleLevel"/>
    <w:tmpl w:val="0000001F"/>
    <w:lvl w:ilvl="0" w:tentative="0">
      <w:start w:val="1"/>
      <w:numFmt w:val="bullet"/>
      <w:pStyle w:val="739"/>
      <w:lvlText w:val=""/>
      <w:lvlJc w:val="left"/>
      <w:pPr>
        <w:tabs>
          <w:tab w:val="left" w:pos="360"/>
        </w:tabs>
        <w:ind w:left="360" w:hanging="360"/>
      </w:pPr>
      <w:rPr>
        <w:rFonts w:hint="default" w:ascii="Symbol" w:hAnsi="Symbol"/>
      </w:rPr>
    </w:lvl>
  </w:abstractNum>
  <w:abstractNum w:abstractNumId="31">
    <w:nsid w:val="00000020"/>
    <w:multiLevelType w:val="multilevel"/>
    <w:tmpl w:val="00000020"/>
    <w:lvl w:ilvl="0" w:tentative="0">
      <w:start w:val="1"/>
      <w:numFmt w:val="decimal"/>
      <w:pStyle w:val="25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00000021"/>
    <w:multiLevelType w:val="multilevel"/>
    <w:tmpl w:val="00000021"/>
    <w:lvl w:ilvl="0" w:tentative="0">
      <w:start w:val="1"/>
      <w:numFmt w:val="decimal"/>
      <w:lvlText w:val="%1、"/>
      <w:lvlJc w:val="left"/>
      <w:pPr>
        <w:tabs>
          <w:tab w:val="left" w:pos="786"/>
        </w:tabs>
        <w:ind w:left="786" w:hanging="360"/>
      </w:pPr>
      <w:rPr>
        <w:rFonts w:hint="eastAsia"/>
      </w:rPr>
    </w:lvl>
    <w:lvl w:ilvl="1" w:tentative="0">
      <w:start w:val="1"/>
      <w:numFmt w:val="japaneseCounting"/>
      <w:lvlText w:val="%2、"/>
      <w:lvlJc w:val="left"/>
      <w:pPr>
        <w:tabs>
          <w:tab w:val="left" w:pos="1380"/>
        </w:tabs>
        <w:ind w:left="1380" w:hanging="48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00000022"/>
    <w:multiLevelType w:val="multilevel"/>
    <w:tmpl w:val="00000022"/>
    <w:lvl w:ilvl="0" w:tentative="0">
      <w:start w:val="1"/>
      <w:numFmt w:val="bullet"/>
      <w:pStyle w:val="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00000023"/>
    <w:multiLevelType w:val="multilevel"/>
    <w:tmpl w:val="00000023"/>
    <w:lvl w:ilvl="0" w:tentative="0">
      <w:start w:val="1"/>
      <w:numFmt w:val="bullet"/>
      <w:pStyle w:val="19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65FC35ED"/>
    <w:multiLevelType w:val="singleLevel"/>
    <w:tmpl w:val="65FC35ED"/>
    <w:lvl w:ilvl="0" w:tentative="0">
      <w:start w:val="1"/>
      <w:numFmt w:val="decimal"/>
      <w:pStyle w:val="26"/>
      <w:lvlText w:val="%1."/>
      <w:lvlJc w:val="left"/>
      <w:pPr>
        <w:tabs>
          <w:tab w:val="left" w:pos="1200"/>
        </w:tabs>
        <w:ind w:left="1200" w:hanging="360"/>
      </w:pPr>
    </w:lvl>
  </w:abstractNum>
  <w:num w:numId="1">
    <w:abstractNumId w:val="11"/>
  </w:num>
  <w:num w:numId="2">
    <w:abstractNumId w:val="1"/>
  </w:num>
  <w:num w:numId="3">
    <w:abstractNumId w:val="3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4"/>
  </w:num>
  <w:num w:numId="8">
    <w:abstractNumId w:val="23"/>
  </w:num>
  <w:num w:numId="9">
    <w:abstractNumId w:val="31"/>
    <w:lvlOverride w:ilvl="0">
      <w:startOverride w:val="1"/>
    </w:lvlOverride>
  </w:num>
  <w:num w:numId="10">
    <w:abstractNumId w:val="7"/>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4"/>
  </w:num>
  <w:num w:numId="13">
    <w:abstractNumId w:val="18"/>
  </w:num>
  <w:num w:numId="14">
    <w:abstractNumId w:val="28"/>
  </w:num>
  <w:num w:numId="15">
    <w:abstractNumId w:val="20"/>
  </w:num>
  <w:num w:numId="16">
    <w:abstractNumId w:val="17"/>
  </w:num>
  <w:num w:numId="17">
    <w:abstractNumId w:val="3"/>
  </w:num>
  <w:num w:numId="18">
    <w:abstractNumId w:val="24"/>
  </w:num>
  <w:num w:numId="19">
    <w:abstractNumId w:val="5"/>
  </w:num>
  <w:num w:numId="20">
    <w:abstractNumId w:val="13"/>
  </w:num>
  <w:num w:numId="21">
    <w:abstractNumId w:val="10"/>
  </w:num>
  <w:num w:numId="22">
    <w:abstractNumId w:val="21"/>
  </w:num>
  <w:num w:numId="23">
    <w:abstractNumId w:val="6"/>
  </w:num>
  <w:num w:numId="24">
    <w:abstractNumId w:val="33"/>
  </w:num>
  <w:num w:numId="25">
    <w:abstractNumId w:val="2"/>
  </w:num>
  <w:num w:numId="26">
    <w:abstractNumId w:val="30"/>
  </w:num>
  <w:num w:numId="27">
    <w:abstractNumId w:val="22"/>
  </w:num>
  <w:num w:numId="28">
    <w:abstractNumId w:val="9"/>
  </w:num>
  <w:num w:numId="29">
    <w:abstractNumId w:val="27"/>
  </w:num>
  <w:num w:numId="30">
    <w:abstractNumId w:val="32"/>
  </w:num>
  <w:num w:numId="31">
    <w:abstractNumId w:val="12"/>
  </w:num>
  <w:num w:numId="32">
    <w:abstractNumId w:val="29"/>
  </w:num>
  <w:num w:numId="33">
    <w:abstractNumId w:val="14"/>
  </w:num>
  <w:num w:numId="34">
    <w:abstractNumId w:val="16"/>
  </w:num>
  <w:num w:numId="35">
    <w:abstractNumId w:val="25"/>
    <w:lvlOverride w:ilvl="0">
      <w:startOverride w:val="1"/>
    </w:lvlOverride>
  </w:num>
  <w:num w:numId="36">
    <w:abstractNumId w:val="2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29"/>
    <w:rsid w:val="003A184E"/>
    <w:rsid w:val="005C0391"/>
    <w:rsid w:val="00710629"/>
    <w:rsid w:val="00745AE8"/>
    <w:rsid w:val="00A3748D"/>
    <w:rsid w:val="05344721"/>
    <w:rsid w:val="05517783"/>
    <w:rsid w:val="06AD7A86"/>
    <w:rsid w:val="07E90872"/>
    <w:rsid w:val="09035CE3"/>
    <w:rsid w:val="0B951120"/>
    <w:rsid w:val="107B38FE"/>
    <w:rsid w:val="1333395B"/>
    <w:rsid w:val="13656352"/>
    <w:rsid w:val="1693308B"/>
    <w:rsid w:val="1882437B"/>
    <w:rsid w:val="1F2D3EE1"/>
    <w:rsid w:val="25AE4AD7"/>
    <w:rsid w:val="290604EC"/>
    <w:rsid w:val="39D34665"/>
    <w:rsid w:val="3A8B10F7"/>
    <w:rsid w:val="41D04387"/>
    <w:rsid w:val="7401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0"/>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spacing w:before="260" w:after="260" w:line="416" w:lineRule="auto"/>
      <w:outlineLvl w:val="2"/>
    </w:pPr>
    <w:rPr>
      <w:b/>
      <w:bCs/>
      <w:sz w:val="32"/>
      <w:szCs w:val="32"/>
    </w:rPr>
  </w:style>
  <w:style w:type="paragraph" w:styleId="5">
    <w:name w:val="heading 4"/>
    <w:basedOn w:val="1"/>
    <w:next w:val="1"/>
    <w:link w:val="2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4"/>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28"/>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1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2"/>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List Number 2"/>
    <w:basedOn w:val="1"/>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68"/>
    <w:qFormat/>
    <w:uiPriority w:val="0"/>
    <w:pPr>
      <w:ind w:firstLine="420"/>
    </w:pPr>
    <w:rPr>
      <w:szCs w:val="20"/>
    </w:rPr>
  </w:style>
  <w:style w:type="paragraph" w:styleId="18">
    <w:name w:val="caption"/>
    <w:basedOn w:val="1"/>
    <w:next w:val="1"/>
    <w:link w:val="74"/>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
    <w:qFormat/>
    <w:uiPriority w:val="99"/>
    <w:rPr>
      <w:rFonts w:ascii="宋体"/>
      <w:sz w:val="18"/>
      <w:szCs w:val="18"/>
    </w:rPr>
  </w:style>
  <w:style w:type="paragraph" w:styleId="21">
    <w:name w:val="annotation text"/>
    <w:basedOn w:val="1"/>
    <w:link w:val="207"/>
    <w:qFormat/>
    <w:uiPriority w:val="99"/>
    <w:pPr>
      <w:jc w:val="left"/>
    </w:pPr>
  </w:style>
  <w:style w:type="paragraph" w:styleId="22">
    <w:name w:val="Salutation"/>
    <w:basedOn w:val="1"/>
    <w:next w:val="1"/>
    <w:link w:val="98"/>
    <w:qFormat/>
    <w:uiPriority w:val="0"/>
    <w:rPr>
      <w:rFonts w:ascii="宋体" w:hAnsi="Times New Roman"/>
      <w:b/>
      <w:sz w:val="28"/>
      <w:szCs w:val="20"/>
    </w:rPr>
  </w:style>
  <w:style w:type="paragraph" w:styleId="23">
    <w:name w:val="Body Text 3"/>
    <w:basedOn w:val="1"/>
    <w:link w:val="220"/>
    <w:qFormat/>
    <w:uiPriority w:val="0"/>
    <w:pPr>
      <w:snapToGrid w:val="0"/>
      <w:spacing w:before="50" w:after="50"/>
    </w:pPr>
    <w:rPr>
      <w:rFonts w:ascii="Times New Roman" w:hAnsi="宋体" w:eastAsia="仿宋_GB2312"/>
      <w:b/>
      <w:bCs/>
      <w:sz w:val="24"/>
      <w:szCs w:val="20"/>
    </w:rPr>
  </w:style>
  <w:style w:type="paragraph" w:styleId="24">
    <w:name w:val="Body Text"/>
    <w:basedOn w:val="1"/>
    <w:link w:val="195"/>
    <w:qFormat/>
    <w:uiPriority w:val="0"/>
    <w:pPr>
      <w:spacing w:after="120"/>
    </w:pPr>
    <w:rPr>
      <w:sz w:val="28"/>
      <w:szCs w:val="24"/>
    </w:rPr>
  </w:style>
  <w:style w:type="paragraph" w:styleId="25">
    <w:name w:val="Body Text Indent"/>
    <w:basedOn w:val="1"/>
    <w:link w:val="228"/>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39"/>
    <w:pPr>
      <w:ind w:left="840" w:leftChars="400"/>
    </w:pPr>
  </w:style>
  <w:style w:type="paragraph" w:styleId="31">
    <w:name w:val="Plain Text"/>
    <w:basedOn w:val="1"/>
    <w:link w:val="376"/>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378"/>
    <w:qFormat/>
    <w:uiPriority w:val="0"/>
    <w:pPr>
      <w:ind w:left="2500" w:leftChars="2500"/>
    </w:pPr>
    <w:rPr>
      <w:rFonts w:eastAsia="楷体_GB2312"/>
      <w:sz w:val="32"/>
      <w:szCs w:val="20"/>
    </w:rPr>
  </w:style>
  <w:style w:type="paragraph" w:styleId="35">
    <w:name w:val="Body Text Indent 2"/>
    <w:basedOn w:val="1"/>
    <w:link w:val="264"/>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65"/>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285"/>
    <w:qFormat/>
    <w:uiPriority w:val="99"/>
    <w:rPr>
      <w:sz w:val="18"/>
      <w:szCs w:val="18"/>
    </w:rPr>
  </w:style>
  <w:style w:type="paragraph" w:styleId="38">
    <w:name w:val="footer"/>
    <w:basedOn w:val="1"/>
    <w:link w:val="232"/>
    <w:qFormat/>
    <w:uiPriority w:val="99"/>
    <w:pPr>
      <w:tabs>
        <w:tab w:val="center" w:pos="4153"/>
        <w:tab w:val="right" w:pos="8306"/>
      </w:tabs>
      <w:snapToGrid w:val="0"/>
      <w:jc w:val="left"/>
    </w:pPr>
    <w:rPr>
      <w:sz w:val="18"/>
      <w:szCs w:val="18"/>
    </w:rPr>
  </w:style>
  <w:style w:type="paragraph" w:styleId="39">
    <w:name w:val="header"/>
    <w:basedOn w:val="1"/>
    <w:link w:val="375"/>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qFormat/>
    <w:uiPriority w:val="39"/>
    <w:pPr>
      <w:ind w:left="1260" w:leftChars="600"/>
    </w:pPr>
  </w:style>
  <w:style w:type="paragraph" w:styleId="42">
    <w:name w:val="Subtitle"/>
    <w:basedOn w:val="1"/>
    <w:link w:val="363"/>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60"/>
    <w:qFormat/>
    <w:uiPriority w:val="99"/>
    <w:pPr>
      <w:snapToGrid w:val="0"/>
      <w:jc w:val="left"/>
    </w:pPr>
    <w:rPr>
      <w:sz w:val="18"/>
      <w:szCs w:val="18"/>
    </w:rPr>
  </w:style>
  <w:style w:type="paragraph" w:styleId="45">
    <w:name w:val="toc 6"/>
    <w:basedOn w:val="1"/>
    <w:next w:val="1"/>
    <w:qFormat/>
    <w:uiPriority w:val="39"/>
    <w:pPr>
      <w:ind w:left="1050"/>
      <w:jc w:val="left"/>
    </w:pPr>
    <w:rPr>
      <w:rFonts w:ascii="Times New Roman" w:hAnsi="Times New Roman"/>
      <w:sz w:val="18"/>
      <w:szCs w:val="18"/>
    </w:rPr>
  </w:style>
  <w:style w:type="paragraph" w:styleId="46">
    <w:name w:val="Body Text Indent 3"/>
    <w:basedOn w:val="1"/>
    <w:link w:val="298"/>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39"/>
    <w:pPr>
      <w:ind w:left="1680"/>
      <w:jc w:val="left"/>
    </w:pPr>
    <w:rPr>
      <w:rFonts w:ascii="Times New Roman" w:hAnsi="Times New Roman"/>
      <w:sz w:val="18"/>
      <w:szCs w:val="18"/>
    </w:rPr>
  </w:style>
  <w:style w:type="paragraph" w:styleId="50">
    <w:name w:val="Body Text 2"/>
    <w:basedOn w:val="1"/>
    <w:link w:val="379"/>
    <w:qFormat/>
    <w:uiPriority w:val="0"/>
    <w:pPr>
      <w:widowControl/>
      <w:snapToGrid w:val="0"/>
      <w:spacing w:before="50" w:afterLines="50" w:line="400" w:lineRule="exact"/>
      <w:jc w:val="left"/>
    </w:pPr>
    <w:rPr>
      <w:rFonts w:ascii="宋体" w:hAnsi="宋体"/>
      <w:color w:val="000000"/>
      <w:sz w:val="24"/>
      <w:szCs w:val="24"/>
    </w:rPr>
  </w:style>
  <w:style w:type="paragraph" w:styleId="51">
    <w:name w:val="HTML Preformatted"/>
    <w:basedOn w:val="1"/>
    <w:link w:val="105"/>
    <w:qFormat/>
    <w:uiPriority w:val="0"/>
    <w:rPr>
      <w:rFonts w:ascii="Courier New" w:hAnsi="Courier New"/>
      <w:sz w:val="20"/>
      <w:szCs w:val="20"/>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qFormat/>
    <w:uiPriority w:val="0"/>
    <w:rPr>
      <w:rFonts w:ascii="Times New Roman" w:hAnsi="Times New Roman"/>
      <w:szCs w:val="20"/>
    </w:rPr>
  </w:style>
  <w:style w:type="paragraph" w:styleId="54">
    <w:name w:val="Title"/>
    <w:basedOn w:val="1"/>
    <w:link w:val="173"/>
    <w:qFormat/>
    <w:uiPriority w:val="0"/>
    <w:pPr>
      <w:spacing w:before="240" w:after="60"/>
      <w:jc w:val="center"/>
      <w:outlineLvl w:val="0"/>
    </w:pPr>
    <w:rPr>
      <w:rFonts w:ascii="Arial" w:hAnsi="Arial"/>
      <w:b/>
      <w:bCs/>
      <w:sz w:val="32"/>
      <w:szCs w:val="32"/>
    </w:rPr>
  </w:style>
  <w:style w:type="paragraph" w:styleId="55">
    <w:name w:val="annotation subject"/>
    <w:basedOn w:val="21"/>
    <w:next w:val="21"/>
    <w:qFormat/>
    <w:uiPriority w:val="99"/>
    <w:rPr>
      <w:b/>
      <w:bCs/>
    </w:rPr>
  </w:style>
  <w:style w:type="paragraph" w:styleId="56">
    <w:name w:val="Body Text First Indent"/>
    <w:basedOn w:val="24"/>
    <w:link w:val="197"/>
    <w:qFormat/>
    <w:uiPriority w:val="0"/>
    <w:pPr>
      <w:ind w:firstLine="420" w:firstLineChars="100"/>
    </w:pPr>
    <w:rPr>
      <w:sz w:val="21"/>
      <w:szCs w:val="22"/>
    </w:rPr>
  </w:style>
  <w:style w:type="paragraph" w:styleId="57">
    <w:name w:val="Body Text First Indent 2"/>
    <w:basedOn w:val="25"/>
    <w:qFormat/>
    <w:uiPriority w:val="0"/>
    <w:pPr>
      <w:spacing w:after="120" w:line="240" w:lineRule="auto"/>
      <w:ind w:left="420" w:leftChars="200" w:firstLine="420" w:firstLineChars="200"/>
    </w:pPr>
    <w:rPr>
      <w:rFonts w:ascii="Times New Roman" w:hAnsi="Times New Roman"/>
      <w:spacing w:val="0"/>
      <w:sz w:val="21"/>
    </w:rPr>
  </w:style>
  <w:style w:type="table" w:styleId="59">
    <w:name w:val="Table Grid"/>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Simple 1"/>
    <w:basedOn w:val="58"/>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1">
    <w:name w:val="Table Grid 1"/>
    <w:basedOn w:val="5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Light List Accent 5"/>
    <w:basedOn w:val="5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color w:val="CC0033"/>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qFormat/>
    <w:uiPriority w:val="99"/>
    <w:rPr>
      <w:vertAlign w:val="superscript"/>
    </w:rPr>
  </w:style>
  <w:style w:type="character" w:customStyle="1" w:styleId="71">
    <w:name w:val="标题 3 字符"/>
    <w:link w:val="4"/>
    <w:qFormat/>
    <w:uiPriority w:val="0"/>
    <w:rPr>
      <w:rFonts w:ascii="Calibri" w:hAnsi="Calibri" w:eastAsia="宋体"/>
      <w:b/>
      <w:bCs/>
      <w:kern w:val="2"/>
      <w:sz w:val="32"/>
      <w:szCs w:val="32"/>
      <w:lang w:val="en-US" w:eastAsia="zh-CN" w:bidi="ar-SA"/>
    </w:rPr>
  </w:style>
  <w:style w:type="paragraph" w:customStyle="1" w:styleId="72">
    <w:name w:val="样式1"/>
    <w:basedOn w:val="1"/>
    <w:qFormat/>
    <w:uiPriority w:val="0"/>
    <w:pPr>
      <w:pBdr>
        <w:bottom w:val="single" w:color="auto" w:sz="4" w:space="1"/>
      </w:pBdr>
    </w:pPr>
    <w:rPr>
      <w:rFonts w:ascii="Times New Roman" w:hAnsi="Times New Roman"/>
      <w:szCs w:val="24"/>
    </w:rPr>
  </w:style>
  <w:style w:type="character" w:customStyle="1" w:styleId="73">
    <w:name w:val="ca-8"/>
    <w:basedOn w:val="63"/>
    <w:qFormat/>
    <w:uiPriority w:val="0"/>
  </w:style>
  <w:style w:type="character" w:customStyle="1" w:styleId="74">
    <w:name w:val="题注 字符"/>
    <w:link w:val="18"/>
    <w:qFormat/>
    <w:uiPriority w:val="0"/>
    <w:rPr>
      <w:rFonts w:ascii="Arial" w:hAnsi="Arial" w:eastAsia="黑体" w:cs="Arial"/>
      <w:kern w:val="2"/>
    </w:rPr>
  </w:style>
  <w:style w:type="character" w:customStyle="1" w:styleId="75">
    <w:name w:val="正文2 Char Char"/>
    <w:link w:val="76"/>
    <w:qFormat/>
    <w:uiPriority w:val="0"/>
    <w:rPr>
      <w:rFonts w:ascii="Times New Roman" w:hAnsi="Times New Roman"/>
      <w:kern w:val="2"/>
      <w:sz w:val="24"/>
    </w:rPr>
  </w:style>
  <w:style w:type="paragraph" w:customStyle="1" w:styleId="76">
    <w:name w:val="正文2"/>
    <w:basedOn w:val="1"/>
    <w:link w:val="75"/>
    <w:qFormat/>
    <w:uiPriority w:val="0"/>
    <w:pPr>
      <w:spacing w:before="156" w:line="360" w:lineRule="auto"/>
      <w:ind w:firstLine="510" w:firstLineChars="200"/>
    </w:pPr>
    <w:rPr>
      <w:rFonts w:ascii="Times New Roman" w:hAnsi="Times New Roman"/>
      <w:sz w:val="24"/>
      <w:szCs w:val="20"/>
    </w:rPr>
  </w:style>
  <w:style w:type="character" w:customStyle="1" w:styleId="77">
    <w:name w:val="新昌正文 Char"/>
    <w:link w:val="78"/>
    <w:qFormat/>
    <w:uiPriority w:val="0"/>
    <w:rPr>
      <w:rFonts w:ascii="Times New Roman" w:hAnsi="宋体"/>
      <w:sz w:val="24"/>
      <w:szCs w:val="24"/>
    </w:rPr>
  </w:style>
  <w:style w:type="paragraph" w:customStyle="1" w:styleId="78">
    <w:name w:val="新昌正文"/>
    <w:basedOn w:val="1"/>
    <w:link w:val="77"/>
    <w:qFormat/>
    <w:uiPriority w:val="0"/>
    <w:pPr>
      <w:spacing w:line="360" w:lineRule="auto"/>
      <w:ind w:firstLine="480" w:firstLineChars="200"/>
    </w:pPr>
    <w:rPr>
      <w:rFonts w:ascii="Times New Roman" w:hAnsi="宋体"/>
      <w:kern w:val="0"/>
      <w:sz w:val="24"/>
      <w:szCs w:val="24"/>
    </w:rPr>
  </w:style>
  <w:style w:type="character" w:customStyle="1" w:styleId="79">
    <w:name w:val="样式 首行缩进:  0.85 厘米 Char Char"/>
    <w:qFormat/>
    <w:uiPriority w:val="0"/>
    <w:rPr>
      <w:rFonts w:eastAsia="宋体" w:cs="宋体"/>
      <w:kern w:val="2"/>
      <w:sz w:val="24"/>
      <w:lang w:val="en-US" w:eastAsia="zh-CN" w:bidi="ar-SA"/>
    </w:rPr>
  </w:style>
  <w:style w:type="character" w:customStyle="1" w:styleId="80">
    <w:name w:val="表正文 Char1"/>
    <w:qFormat/>
    <w:uiPriority w:val="0"/>
    <w:rPr>
      <w:rFonts w:eastAsia="宋体"/>
      <w:kern w:val="2"/>
      <w:sz w:val="24"/>
      <w:lang w:val="en-US" w:eastAsia="zh-CN"/>
    </w:rPr>
  </w:style>
  <w:style w:type="character" w:customStyle="1" w:styleId="81">
    <w:name w:val="标题 6 字符"/>
    <w:link w:val="7"/>
    <w:qFormat/>
    <w:uiPriority w:val="9"/>
    <w:rPr>
      <w:rFonts w:ascii="Arial" w:hAnsi="Arial" w:eastAsia="黑体"/>
      <w:b/>
      <w:bCs/>
      <w:kern w:val="2"/>
      <w:sz w:val="24"/>
      <w:szCs w:val="24"/>
      <w:lang w:val="en-US" w:eastAsia="zh-CN" w:bidi="ar-SA"/>
    </w:rPr>
  </w:style>
  <w:style w:type="character" w:customStyle="1" w:styleId="82">
    <w:name w:val="A C"/>
    <w:qFormat/>
    <w:uiPriority w:val="0"/>
    <w:rPr>
      <w:rFonts w:ascii="仿宋_GB2312"/>
      <w:bCs/>
      <w:iCs/>
      <w:sz w:val="24"/>
    </w:rPr>
  </w:style>
  <w:style w:type="character" w:customStyle="1" w:styleId="83">
    <w:name w:val="大汉方案正文 Char1"/>
    <w:link w:val="84"/>
    <w:qFormat/>
    <w:uiPriority w:val="0"/>
    <w:rPr>
      <w:rFonts w:ascii="Arial" w:hAnsi="Arial" w:eastAsia="宋体"/>
      <w:sz w:val="24"/>
      <w:szCs w:val="24"/>
      <w:lang w:bidi="ar-SA"/>
    </w:rPr>
  </w:style>
  <w:style w:type="paragraph" w:customStyle="1" w:styleId="84">
    <w:name w:val="大汉方案正文"/>
    <w:basedOn w:val="1"/>
    <w:link w:val="83"/>
    <w:qFormat/>
    <w:uiPriority w:val="0"/>
    <w:pPr>
      <w:spacing w:line="360" w:lineRule="auto"/>
      <w:ind w:firstLine="200" w:firstLineChars="200"/>
    </w:pPr>
    <w:rPr>
      <w:rFonts w:ascii="Arial" w:hAnsi="Arial"/>
      <w:kern w:val="0"/>
      <w:sz w:val="24"/>
      <w:szCs w:val="24"/>
    </w:rPr>
  </w:style>
  <w:style w:type="character" w:customStyle="1" w:styleId="85">
    <w:name w:val="正 文 1 Char Char"/>
    <w:qFormat/>
    <w:uiPriority w:val="0"/>
    <w:rPr>
      <w:rFonts w:ascii="宋体" w:hAnsi="Courier New" w:eastAsia="宋体"/>
      <w:kern w:val="2"/>
      <w:sz w:val="21"/>
      <w:lang w:val="en-US" w:eastAsia="zh-CN" w:bidi="ar-SA"/>
    </w:rPr>
  </w:style>
  <w:style w:type="character" w:customStyle="1" w:styleId="86">
    <w:name w:val="Char Char6"/>
    <w:qFormat/>
    <w:uiPriority w:val="0"/>
    <w:rPr>
      <w:rFonts w:ascii="Calibri" w:hAnsi="Calibri" w:eastAsia="宋体"/>
      <w:b/>
      <w:bCs/>
      <w:kern w:val="2"/>
      <w:sz w:val="28"/>
      <w:szCs w:val="28"/>
      <w:lang w:bidi="ar-SA"/>
    </w:rPr>
  </w:style>
  <w:style w:type="character" w:customStyle="1" w:styleId="87">
    <w:name w:val="标题 1 Char1"/>
    <w:qFormat/>
    <w:uiPriority w:val="0"/>
    <w:rPr>
      <w:rFonts w:cs="Times New Roman"/>
      <w:b/>
      <w:bCs/>
      <w:kern w:val="44"/>
      <w:sz w:val="44"/>
      <w:szCs w:val="44"/>
    </w:rPr>
  </w:style>
  <w:style w:type="character" w:customStyle="1" w:styleId="88">
    <w:name w:val="标题 2 Char"/>
    <w:qFormat/>
    <w:uiPriority w:val="9"/>
    <w:rPr>
      <w:rFonts w:ascii="Arial" w:hAnsi="Arial" w:eastAsia="黑体"/>
      <w:b/>
      <w:kern w:val="2"/>
      <w:sz w:val="32"/>
      <w:lang w:val="en-US" w:eastAsia="zh-CN"/>
    </w:rPr>
  </w:style>
  <w:style w:type="character" w:customStyle="1" w:styleId="89">
    <w:name w:val="仙居正文 Char"/>
    <w:link w:val="90"/>
    <w:qFormat/>
    <w:uiPriority w:val="0"/>
    <w:rPr>
      <w:rFonts w:ascii="宋体" w:hAnsi="宋体"/>
      <w:sz w:val="24"/>
      <w:szCs w:val="24"/>
    </w:rPr>
  </w:style>
  <w:style w:type="paragraph" w:customStyle="1" w:styleId="90">
    <w:name w:val="仙居正文"/>
    <w:basedOn w:val="1"/>
    <w:link w:val="89"/>
    <w:qFormat/>
    <w:uiPriority w:val="0"/>
    <w:pPr>
      <w:spacing w:line="360" w:lineRule="auto"/>
      <w:ind w:firstLine="480" w:firstLineChars="200"/>
    </w:pPr>
    <w:rPr>
      <w:rFonts w:ascii="宋体" w:hAnsi="宋体"/>
      <w:kern w:val="0"/>
      <w:sz w:val="24"/>
      <w:szCs w:val="24"/>
    </w:rPr>
  </w:style>
  <w:style w:type="character" w:customStyle="1" w:styleId="91">
    <w:name w:val="tw4winJump"/>
    <w:qFormat/>
    <w:uiPriority w:val="0"/>
    <w:rPr>
      <w:rFonts w:ascii="Courier New" w:hAnsi="Courier New"/>
      <w:color w:val="008080"/>
    </w:rPr>
  </w:style>
  <w:style w:type="character" w:customStyle="1" w:styleId="92">
    <w:name w:val="unnamed1"/>
    <w:basedOn w:val="63"/>
    <w:qFormat/>
    <w:uiPriority w:val="0"/>
  </w:style>
  <w:style w:type="character" w:customStyle="1" w:styleId="93">
    <w:name w:val="样式(-) Char"/>
    <w:link w:val="94"/>
    <w:qFormat/>
    <w:uiPriority w:val="0"/>
    <w:rPr>
      <w:rFonts w:ascii="Calibri" w:hAnsi="Calibri" w:cs="Times New Roman"/>
      <w:b/>
      <w:kern w:val="2"/>
      <w:sz w:val="28"/>
      <w:szCs w:val="21"/>
    </w:rPr>
  </w:style>
  <w:style w:type="paragraph" w:customStyle="1" w:styleId="94">
    <w:name w:val="样式(-)"/>
    <w:basedOn w:val="95"/>
    <w:link w:val="93"/>
    <w:qFormat/>
    <w:uiPriority w:val="0"/>
    <w:pPr>
      <w:numPr>
        <w:ilvl w:val="0"/>
        <w:numId w:val="6"/>
      </w:numPr>
      <w:spacing w:line="360" w:lineRule="auto"/>
      <w:ind w:firstLine="0" w:firstLineChars="0"/>
      <w:jc w:val="left"/>
    </w:pPr>
    <w:rPr>
      <w:rFonts w:eastAsia="仿宋"/>
      <w:b/>
      <w:sz w:val="28"/>
      <w:szCs w:val="21"/>
    </w:rPr>
  </w:style>
  <w:style w:type="paragraph" w:customStyle="1" w:styleId="95">
    <w:name w:val="浅色网格 - 强调文字颜色 31"/>
    <w:basedOn w:val="1"/>
    <w:link w:val="153"/>
    <w:qFormat/>
    <w:uiPriority w:val="0"/>
    <w:pPr>
      <w:ind w:firstLine="420" w:firstLineChars="200"/>
    </w:pPr>
    <w:rPr>
      <w:szCs w:val="24"/>
    </w:rPr>
  </w:style>
  <w:style w:type="character" w:customStyle="1" w:styleId="96">
    <w:name w:val="表正文 Char2"/>
    <w:qFormat/>
    <w:uiPriority w:val="0"/>
    <w:rPr>
      <w:rFonts w:eastAsia="宋体"/>
      <w:kern w:val="2"/>
      <w:sz w:val="21"/>
      <w:lang w:val="en-US" w:eastAsia="zh-CN" w:bidi="ar-SA"/>
    </w:rPr>
  </w:style>
  <w:style w:type="character" w:customStyle="1" w:styleId="97">
    <w:name w:val="表格中文字 Char Char"/>
    <w:qFormat/>
    <w:uiPriority w:val="0"/>
    <w:rPr>
      <w:rFonts w:ascii="新宋体" w:hAnsi="新宋体" w:eastAsia="新宋体"/>
      <w:sz w:val="24"/>
      <w:szCs w:val="24"/>
      <w:lang w:bidi="ar-SA"/>
    </w:rPr>
  </w:style>
  <w:style w:type="character" w:customStyle="1" w:styleId="98">
    <w:name w:val="称呼 字符"/>
    <w:link w:val="22"/>
    <w:qFormat/>
    <w:uiPriority w:val="0"/>
    <w:rPr>
      <w:rFonts w:ascii="宋体" w:hAnsi="Times New Roman"/>
      <w:b/>
      <w:kern w:val="2"/>
      <w:sz w:val="28"/>
    </w:rPr>
  </w:style>
  <w:style w:type="character" w:customStyle="1" w:styleId="99">
    <w:name w:val="文档结构图 字符"/>
    <w:link w:val="20"/>
    <w:qFormat/>
    <w:uiPriority w:val="99"/>
    <w:rPr>
      <w:rFonts w:ascii="宋体"/>
      <w:kern w:val="2"/>
      <w:sz w:val="18"/>
      <w:szCs w:val="18"/>
    </w:rPr>
  </w:style>
  <w:style w:type="character" w:customStyle="1" w:styleId="100">
    <w:name w:val="ca-7"/>
    <w:basedOn w:val="63"/>
    <w:qFormat/>
    <w:uiPriority w:val="0"/>
  </w:style>
  <w:style w:type="character" w:customStyle="1" w:styleId="101">
    <w:name w:val="公司一级标题"/>
    <w:qFormat/>
    <w:uiPriority w:val="0"/>
    <w:rPr>
      <w:rFonts w:ascii="黑体" w:hAnsi="黑体" w:eastAsia="黑体"/>
      <w:color w:val="333300"/>
      <w:sz w:val="30"/>
    </w:rPr>
  </w:style>
  <w:style w:type="character" w:customStyle="1" w:styleId="102">
    <w:name w:val="a Char"/>
    <w:link w:val="103"/>
    <w:qFormat/>
    <w:uiPriority w:val="0"/>
    <w:rPr>
      <w:rFonts w:ascii="宋体" w:hAnsi="宋体" w:eastAsia="仿宋_GB2312"/>
      <w:sz w:val="24"/>
      <w:lang w:val="en-US" w:eastAsia="zh-CN" w:bidi="ar-SA"/>
    </w:rPr>
  </w:style>
  <w:style w:type="paragraph" w:customStyle="1" w:styleId="103">
    <w:name w:val="a"/>
    <w:basedOn w:val="1"/>
    <w:link w:val="10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headline-content2"/>
    <w:basedOn w:val="63"/>
    <w:qFormat/>
    <w:uiPriority w:val="0"/>
  </w:style>
  <w:style w:type="character" w:customStyle="1" w:styleId="105">
    <w:name w:val="HTML 预设格式 字符"/>
    <w:link w:val="51"/>
    <w:qFormat/>
    <w:uiPriority w:val="0"/>
    <w:rPr>
      <w:rFonts w:ascii="Courier New" w:hAnsi="Courier New" w:cs="Courier New"/>
      <w:kern w:val="2"/>
    </w:rPr>
  </w:style>
  <w:style w:type="character" w:customStyle="1" w:styleId="106">
    <w:name w:val="tw4winTerm"/>
    <w:qFormat/>
    <w:uiPriority w:val="0"/>
    <w:rPr>
      <w:color w:val="0000FF"/>
    </w:rPr>
  </w:style>
  <w:style w:type="character" w:customStyle="1" w:styleId="107">
    <w:name w:val="正文样式_首行缩进2字符 Char"/>
    <w:link w:val="108"/>
    <w:qFormat/>
    <w:uiPriority w:val="0"/>
    <w:rPr>
      <w:sz w:val="24"/>
      <w:szCs w:val="24"/>
    </w:rPr>
  </w:style>
  <w:style w:type="paragraph" w:customStyle="1" w:styleId="108">
    <w:name w:val="正文样式_首行缩进2字符"/>
    <w:basedOn w:val="1"/>
    <w:link w:val="107"/>
    <w:qFormat/>
    <w:uiPriority w:val="0"/>
    <w:pPr>
      <w:spacing w:line="360" w:lineRule="auto"/>
      <w:ind w:firstLine="480" w:firstLineChars="200"/>
    </w:pPr>
    <w:rPr>
      <w:kern w:val="0"/>
      <w:sz w:val="24"/>
      <w:szCs w:val="24"/>
    </w:rPr>
  </w:style>
  <w:style w:type="character" w:customStyle="1" w:styleId="109">
    <w:name w:val="正文4 Char Char"/>
    <w:qFormat/>
    <w:uiPriority w:val="0"/>
    <w:rPr>
      <w:rFonts w:ascii="Calibri" w:hAnsi="Calibri" w:eastAsia="宋体"/>
      <w:kern w:val="2"/>
      <w:sz w:val="24"/>
      <w:szCs w:val="24"/>
      <w:lang w:bidi="ar-SA"/>
    </w:rPr>
  </w:style>
  <w:style w:type="character" w:customStyle="1" w:styleId="110">
    <w:name w:val="BodyText 2 Char Char"/>
    <w:link w:val="111"/>
    <w:qFormat/>
    <w:uiPriority w:val="0"/>
    <w:rPr>
      <w:snapToGrid w:val="0"/>
      <w:sz w:val="24"/>
    </w:rPr>
  </w:style>
  <w:style w:type="paragraph" w:customStyle="1" w:styleId="111">
    <w:name w:val="BodyText 2"/>
    <w:basedOn w:val="1"/>
    <w:link w:val="110"/>
    <w:qFormat/>
    <w:uiPriority w:val="0"/>
    <w:pPr>
      <w:widowControl/>
      <w:spacing w:before="120"/>
      <w:ind w:left="994"/>
    </w:pPr>
    <w:rPr>
      <w:snapToGrid w:val="0"/>
      <w:kern w:val="0"/>
      <w:sz w:val="24"/>
      <w:szCs w:val="20"/>
    </w:rPr>
  </w:style>
  <w:style w:type="character" w:customStyle="1" w:styleId="112">
    <w:name w:val="tw4winInternal"/>
    <w:qFormat/>
    <w:uiPriority w:val="0"/>
    <w:rPr>
      <w:rFonts w:ascii="Courier New" w:hAnsi="Courier New"/>
      <w:color w:val="FF0000"/>
    </w:rPr>
  </w:style>
  <w:style w:type="character" w:customStyle="1" w:styleId="113">
    <w:name w:val="Z图表 Char"/>
    <w:link w:val="114"/>
    <w:qFormat/>
    <w:uiPriority w:val="0"/>
    <w:rPr>
      <w:rFonts w:ascii="Times New Roman" w:hAnsi="Times New Roman" w:eastAsia="黑体"/>
      <w:sz w:val="24"/>
      <w:szCs w:val="24"/>
    </w:rPr>
  </w:style>
  <w:style w:type="paragraph" w:customStyle="1" w:styleId="114">
    <w:name w:val="Z图表"/>
    <w:basedOn w:val="18"/>
    <w:link w:val="113"/>
    <w:qFormat/>
    <w:uiPriority w:val="0"/>
    <w:pPr>
      <w:spacing w:beforeLines="50" w:afterLines="50"/>
      <w:jc w:val="center"/>
    </w:pPr>
    <w:rPr>
      <w:rFonts w:ascii="Times New Roman" w:hAnsi="Times New Roman"/>
      <w:kern w:val="0"/>
      <w:sz w:val="24"/>
      <w:szCs w:val="24"/>
    </w:rPr>
  </w:style>
  <w:style w:type="character" w:customStyle="1" w:styleId="115">
    <w:name w:val="标题 8 字符"/>
    <w:link w:val="9"/>
    <w:qFormat/>
    <w:uiPriority w:val="0"/>
    <w:rPr>
      <w:rFonts w:ascii="Cambria" w:hAnsi="Cambria" w:eastAsia="宋体"/>
      <w:kern w:val="2"/>
      <w:sz w:val="24"/>
      <w:szCs w:val="24"/>
      <w:lang w:val="en-US" w:eastAsia="zh-CN" w:bidi="ar-SA"/>
    </w:rPr>
  </w:style>
  <w:style w:type="character" w:customStyle="1" w:styleId="116">
    <w:name w:val="标题4-dyf Char"/>
    <w:link w:val="117"/>
    <w:qFormat/>
    <w:uiPriority w:val="0"/>
    <w:rPr>
      <w:rFonts w:ascii="Cambria" w:hAnsi="Cambria" w:eastAsia="宋体"/>
      <w:b/>
      <w:bCs/>
      <w:color w:val="000000"/>
      <w:kern w:val="2"/>
      <w:sz w:val="21"/>
      <w:szCs w:val="21"/>
      <w:lang w:val="en-US" w:eastAsia="zh-CN" w:bidi="ar-SA"/>
    </w:rPr>
  </w:style>
  <w:style w:type="paragraph" w:customStyle="1" w:styleId="117">
    <w:name w:val="标题4-dyf"/>
    <w:basedOn w:val="5"/>
    <w:link w:val="116"/>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8">
    <w:name w:val="无间隔 Char"/>
    <w:link w:val="119"/>
    <w:qFormat/>
    <w:uiPriority w:val="0"/>
    <w:rPr>
      <w:rFonts w:ascii="Times New Roman" w:hAnsi="Times New Roman" w:eastAsia="Times New Roman"/>
      <w:sz w:val="22"/>
      <w:lang w:val="en-US" w:eastAsia="zh-CN" w:bidi="ar-SA"/>
    </w:rPr>
  </w:style>
  <w:style w:type="paragraph" w:customStyle="1" w:styleId="119">
    <w:name w:val="无间隔1"/>
    <w:link w:val="118"/>
    <w:qFormat/>
    <w:uiPriority w:val="0"/>
    <w:rPr>
      <w:rFonts w:ascii="Times New Roman" w:hAnsi="Times New Roman" w:eastAsia="Times New Roman" w:cs="Times New Roman"/>
      <w:sz w:val="22"/>
      <w:lang w:val="en-US" w:eastAsia="zh-CN" w:bidi="ar-SA"/>
    </w:rPr>
  </w:style>
  <w:style w:type="character" w:customStyle="1" w:styleId="120">
    <w:name w:val="ZJGIS图表 Char"/>
    <w:link w:val="121"/>
    <w:qFormat/>
    <w:uiPriority w:val="0"/>
    <w:rPr>
      <w:rFonts w:ascii="Times New Roman" w:hAnsi="Times New Roman" w:eastAsia="黑体"/>
      <w:color w:val="000000"/>
      <w:sz w:val="24"/>
      <w:szCs w:val="24"/>
    </w:rPr>
  </w:style>
  <w:style w:type="paragraph" w:customStyle="1" w:styleId="121">
    <w:name w:val="ZJGIS图表"/>
    <w:basedOn w:val="1"/>
    <w:link w:val="120"/>
    <w:qFormat/>
    <w:uiPriority w:val="0"/>
    <w:pPr>
      <w:jc w:val="center"/>
    </w:pPr>
    <w:rPr>
      <w:rFonts w:ascii="Times New Roman" w:hAnsi="Times New Roman" w:eastAsia="黑体"/>
      <w:color w:val="000000"/>
      <w:kern w:val="0"/>
      <w:sz w:val="24"/>
      <w:szCs w:val="24"/>
    </w:rPr>
  </w:style>
  <w:style w:type="character" w:customStyle="1" w:styleId="122">
    <w:name w:val="H1 Char2"/>
    <w:qFormat/>
    <w:uiPriority w:val="0"/>
    <w:rPr>
      <w:rFonts w:eastAsia="隶书"/>
      <w:b/>
      <w:bCs/>
      <w:sz w:val="36"/>
      <w:szCs w:val="36"/>
      <w:lang w:val="en-US" w:eastAsia="zh-CN" w:bidi="ar-SA"/>
    </w:rPr>
  </w:style>
  <w:style w:type="character" w:customStyle="1" w:styleId="123">
    <w:name w:val="info4"/>
    <w:basedOn w:val="63"/>
    <w:qFormat/>
    <w:uiPriority w:val="0"/>
  </w:style>
  <w:style w:type="character" w:customStyle="1" w:styleId="124">
    <w:name w:val="content"/>
    <w:basedOn w:val="63"/>
    <w:qFormat/>
    <w:uiPriority w:val="0"/>
  </w:style>
  <w:style w:type="character" w:customStyle="1" w:styleId="125">
    <w:name w:val="普通文字 Char Char2"/>
    <w:qFormat/>
    <w:uiPriority w:val="0"/>
    <w:rPr>
      <w:rFonts w:ascii="宋体" w:hAnsi="Courier New" w:eastAsia="宋体"/>
      <w:sz w:val="21"/>
      <w:lang w:val="en-US" w:eastAsia="zh-CN" w:bidi="ar-SA"/>
    </w:rPr>
  </w:style>
  <w:style w:type="character" w:customStyle="1" w:styleId="126">
    <w:name w:val="列表1 Char Char"/>
    <w:link w:val="127"/>
    <w:qFormat/>
    <w:uiPriority w:val="0"/>
    <w:rPr>
      <w:rFonts w:ascii="Century" w:hAnsi="Century"/>
      <w:kern w:val="2"/>
      <w:sz w:val="21"/>
      <w:szCs w:val="21"/>
    </w:rPr>
  </w:style>
  <w:style w:type="paragraph" w:customStyle="1" w:styleId="127">
    <w:name w:val="列表11"/>
    <w:basedOn w:val="1"/>
    <w:link w:val="126"/>
    <w:qFormat/>
    <w:uiPriority w:val="0"/>
    <w:pPr>
      <w:tabs>
        <w:tab w:val="left" w:pos="840"/>
      </w:tabs>
      <w:spacing w:line="360" w:lineRule="auto"/>
      <w:ind w:left="840" w:hanging="420"/>
      <w:jc w:val="left"/>
    </w:pPr>
    <w:rPr>
      <w:rFonts w:ascii="Century" w:hAnsi="Century"/>
      <w:szCs w:val="21"/>
    </w:rPr>
  </w:style>
  <w:style w:type="character" w:customStyle="1" w:styleId="128">
    <w:name w:val="标题 7 字符"/>
    <w:link w:val="8"/>
    <w:qFormat/>
    <w:uiPriority w:val="9"/>
    <w:rPr>
      <w:rFonts w:eastAsia="宋体"/>
      <w:b/>
      <w:bCs/>
      <w:kern w:val="2"/>
      <w:sz w:val="24"/>
      <w:szCs w:val="24"/>
      <w:lang w:val="en-US" w:eastAsia="zh-CN" w:bidi="ar-SA"/>
    </w:rPr>
  </w:style>
  <w:style w:type="character" w:customStyle="1" w:styleId="129">
    <w:name w:val="Head 2"/>
    <w:qFormat/>
    <w:uiPriority w:val="0"/>
    <w:rPr>
      <w:rFonts w:ascii="仿宋_GB2312"/>
      <w:bCs/>
      <w:iCs/>
      <w:sz w:val="24"/>
    </w:rPr>
  </w:style>
  <w:style w:type="character" w:customStyle="1" w:styleId="130">
    <w:name w:val="ZJ正文 Char"/>
    <w:link w:val="131"/>
    <w:qFormat/>
    <w:uiPriority w:val="0"/>
    <w:rPr>
      <w:rFonts w:ascii="Times New Roman" w:hAnsi="Times New Roman"/>
      <w:sz w:val="24"/>
      <w:szCs w:val="24"/>
    </w:rPr>
  </w:style>
  <w:style w:type="paragraph" w:customStyle="1" w:styleId="131">
    <w:name w:val="ZJ正文"/>
    <w:basedOn w:val="1"/>
    <w:link w:val="130"/>
    <w:qFormat/>
    <w:uiPriority w:val="0"/>
    <w:pPr>
      <w:spacing w:line="360" w:lineRule="auto"/>
      <w:ind w:firstLine="480" w:firstLineChars="200"/>
    </w:pPr>
    <w:rPr>
      <w:rFonts w:ascii="Times New Roman" w:hAnsi="Times New Roman"/>
      <w:kern w:val="0"/>
      <w:sz w:val="24"/>
      <w:szCs w:val="24"/>
    </w:rPr>
  </w:style>
  <w:style w:type="character" w:customStyle="1" w:styleId="132">
    <w:name w:val="t_tag"/>
    <w:basedOn w:val="63"/>
    <w:qFormat/>
    <w:uiPriority w:val="0"/>
  </w:style>
  <w:style w:type="character" w:customStyle="1" w:styleId="133">
    <w:name w:val="p71"/>
    <w:qFormat/>
    <w:uiPriority w:val="0"/>
    <w:rPr>
      <w:sz w:val="21"/>
    </w:rPr>
  </w:style>
  <w:style w:type="character" w:customStyle="1" w:styleId="134">
    <w:name w:val="文档结构图 Char1"/>
    <w:qFormat/>
    <w:uiPriority w:val="0"/>
    <w:rPr>
      <w:rFonts w:ascii="宋体" w:hAnsi="Courier New" w:eastAsia="宋体"/>
      <w:sz w:val="21"/>
      <w:lang w:val="en-US" w:eastAsia="zh-CN" w:bidi="ar-SA"/>
    </w:rPr>
  </w:style>
  <w:style w:type="character" w:customStyle="1" w:styleId="135">
    <w:name w:val="样式 小四"/>
    <w:qFormat/>
    <w:uiPriority w:val="0"/>
    <w:rPr>
      <w:sz w:val="21"/>
    </w:rPr>
  </w:style>
  <w:style w:type="character" w:customStyle="1" w:styleId="136">
    <w:name w:val="页眉 Char Char"/>
    <w:qFormat/>
    <w:uiPriority w:val="0"/>
    <w:rPr>
      <w:kern w:val="2"/>
      <w:sz w:val="18"/>
      <w:szCs w:val="18"/>
      <w:lang w:bidi="ar-SA"/>
    </w:rPr>
  </w:style>
  <w:style w:type="character" w:customStyle="1" w:styleId="137">
    <w:name w:val="font9_black_line14"/>
    <w:basedOn w:val="63"/>
    <w:qFormat/>
    <w:uiPriority w:val="0"/>
  </w:style>
  <w:style w:type="character" w:customStyle="1" w:styleId="138">
    <w:name w:val="粘贴正文 Char"/>
    <w:link w:val="139"/>
    <w:qFormat/>
    <w:uiPriority w:val="0"/>
    <w:rPr>
      <w:rFonts w:ascii="Times New Roman" w:hAnsi="Times New Roman"/>
      <w:kern w:val="2"/>
      <w:sz w:val="24"/>
      <w:szCs w:val="21"/>
      <w:lang w:val="en-US" w:eastAsia="zh-CN" w:bidi="ar-SA"/>
    </w:rPr>
  </w:style>
  <w:style w:type="paragraph" w:customStyle="1" w:styleId="139">
    <w:name w:val="粘贴正文"/>
    <w:link w:val="138"/>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0">
    <w:name w:val="tpc_content1"/>
    <w:qFormat/>
    <w:uiPriority w:val="0"/>
    <w:rPr>
      <w:sz w:val="20"/>
      <w:szCs w:val="20"/>
    </w:rPr>
  </w:style>
  <w:style w:type="character" w:customStyle="1" w:styleId="141">
    <w:name w:val="Char Char7"/>
    <w:qFormat/>
    <w:uiPriority w:val="0"/>
    <w:rPr>
      <w:rFonts w:eastAsia="宋体"/>
      <w:b/>
      <w:kern w:val="2"/>
      <w:sz w:val="32"/>
      <w:lang w:bidi="ar-SA"/>
    </w:rPr>
  </w:style>
  <w:style w:type="character" w:customStyle="1" w:styleId="142">
    <w:name w:val="Heading 2 Char_0f5ac086-d9b7-4808-970a-dc2b641c4eae"/>
    <w:qFormat/>
    <w:uiPriority w:val="0"/>
    <w:rPr>
      <w:rFonts w:ascii="Cambria" w:hAnsi="Cambria" w:eastAsia="宋体" w:cs="Cambria"/>
      <w:b/>
      <w:bCs/>
      <w:sz w:val="32"/>
      <w:szCs w:val="32"/>
      <w:lang w:val="en-US" w:eastAsia="zh-CN" w:bidi="ar-SA"/>
    </w:rPr>
  </w:style>
  <w:style w:type="character" w:customStyle="1" w:styleId="143">
    <w:name w:val="maywed421"/>
    <w:qFormat/>
    <w:uiPriority w:val="0"/>
    <w:rPr>
      <w:color w:val="366FB6"/>
      <w:u w:val="none"/>
    </w:rPr>
  </w:style>
  <w:style w:type="character" w:customStyle="1" w:styleId="144">
    <w:name w:val="表格抬头 Char"/>
    <w:link w:val="145"/>
    <w:qFormat/>
    <w:uiPriority w:val="0"/>
    <w:rPr>
      <w:rFonts w:ascii="黑体" w:eastAsia="黑体"/>
      <w:b/>
      <w:kern w:val="2"/>
      <w:sz w:val="21"/>
    </w:rPr>
  </w:style>
  <w:style w:type="paragraph" w:customStyle="1" w:styleId="145">
    <w:name w:val="表格抬头"/>
    <w:basedOn w:val="1"/>
    <w:link w:val="144"/>
    <w:qFormat/>
    <w:uiPriority w:val="0"/>
    <w:pPr>
      <w:jc w:val="center"/>
    </w:pPr>
    <w:rPr>
      <w:rFonts w:ascii="黑体" w:eastAsia="黑体"/>
      <w:b/>
      <w:szCs w:val="20"/>
    </w:rPr>
  </w:style>
  <w:style w:type="character" w:customStyle="1" w:styleId="146">
    <w:name w:val="greyfont1"/>
    <w:qFormat/>
    <w:uiPriority w:val="0"/>
    <w:rPr>
      <w:b/>
      <w:bCs/>
      <w:color w:val="666666"/>
    </w:rPr>
  </w:style>
  <w:style w:type="character" w:customStyle="1" w:styleId="147">
    <w:name w:val="pt91"/>
    <w:qFormat/>
    <w:uiPriority w:val="0"/>
    <w:rPr>
      <w:rFonts w:hint="default"/>
      <w:spacing w:val="240"/>
      <w:sz w:val="18"/>
      <w:szCs w:val="18"/>
    </w:rPr>
  </w:style>
  <w:style w:type="character" w:customStyle="1" w:styleId="148">
    <w:name w:val="title14"/>
    <w:basedOn w:val="63"/>
    <w:qFormat/>
    <w:uiPriority w:val="0"/>
  </w:style>
  <w:style w:type="character" w:customStyle="1" w:styleId="149">
    <w:name w:val="样式41"/>
    <w:qFormat/>
    <w:uiPriority w:val="0"/>
    <w:rPr>
      <w:color w:val="3366CC"/>
      <w:sz w:val="21"/>
      <w:szCs w:val="21"/>
    </w:rPr>
  </w:style>
  <w:style w:type="character" w:customStyle="1" w:styleId="150">
    <w:name w:val="正文s Char"/>
    <w:link w:val="151"/>
    <w:qFormat/>
    <w:uiPriority w:val="0"/>
    <w:rPr>
      <w:rFonts w:ascii="Arial" w:hAnsi="Arial"/>
    </w:rPr>
  </w:style>
  <w:style w:type="paragraph" w:customStyle="1" w:styleId="151">
    <w:name w:val="正文s"/>
    <w:basedOn w:val="1"/>
    <w:link w:val="150"/>
    <w:qFormat/>
    <w:uiPriority w:val="0"/>
    <w:pPr>
      <w:spacing w:beforeLines="50" w:line="360" w:lineRule="exact"/>
      <w:ind w:left="420"/>
    </w:pPr>
    <w:rPr>
      <w:rFonts w:ascii="Arial" w:hAnsi="Arial"/>
      <w:kern w:val="0"/>
      <w:sz w:val="20"/>
      <w:szCs w:val="20"/>
    </w:rPr>
  </w:style>
  <w:style w:type="character" w:customStyle="1" w:styleId="152">
    <w:name w:val="标题 9 字符"/>
    <w:link w:val="10"/>
    <w:qFormat/>
    <w:uiPriority w:val="0"/>
    <w:rPr>
      <w:rFonts w:ascii="Cambria" w:hAnsi="Cambria" w:eastAsia="宋体"/>
      <w:kern w:val="2"/>
      <w:sz w:val="21"/>
      <w:szCs w:val="21"/>
      <w:lang w:val="en-US" w:eastAsia="zh-CN" w:bidi="ar-SA"/>
    </w:rPr>
  </w:style>
  <w:style w:type="character" w:customStyle="1" w:styleId="153">
    <w:name w:val="浅色网格 - 强调文字颜色 3 Char1"/>
    <w:link w:val="95"/>
    <w:qFormat/>
    <w:uiPriority w:val="0"/>
    <w:rPr>
      <w:rFonts w:eastAsia="宋体"/>
      <w:kern w:val="2"/>
      <w:sz w:val="21"/>
      <w:szCs w:val="24"/>
      <w:lang w:val="en-US" w:eastAsia="zh-CN" w:bidi="ar-SA"/>
    </w:rPr>
  </w:style>
  <w:style w:type="character" w:customStyle="1" w:styleId="154">
    <w:name w:val="b11_01b Char"/>
    <w:link w:val="155"/>
    <w:qFormat/>
    <w:uiPriority w:val="0"/>
    <w:rPr>
      <w:rFonts w:ascii="Verdana" w:hAnsi="Verdana" w:eastAsia="宋体"/>
      <w:b/>
      <w:bCs/>
      <w:color w:val="4A82CA"/>
      <w:sz w:val="17"/>
      <w:szCs w:val="17"/>
      <w:lang w:val="en-US" w:eastAsia="zh-CN" w:bidi="ar-SA"/>
    </w:rPr>
  </w:style>
  <w:style w:type="paragraph" w:customStyle="1" w:styleId="155">
    <w:name w:val="b11_01b"/>
    <w:basedOn w:val="1"/>
    <w:next w:val="1"/>
    <w:link w:val="154"/>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6">
    <w:name w:val="列出段落 字符"/>
    <w:link w:val="157"/>
    <w:qFormat/>
    <w:uiPriority w:val="99"/>
    <w:rPr>
      <w:kern w:val="2"/>
      <w:sz w:val="21"/>
      <w:szCs w:val="22"/>
    </w:rPr>
  </w:style>
  <w:style w:type="paragraph" w:styleId="157">
    <w:name w:val="List Paragraph"/>
    <w:basedOn w:val="1"/>
    <w:link w:val="156"/>
    <w:qFormat/>
    <w:uiPriority w:val="99"/>
    <w:pPr>
      <w:ind w:firstLine="420" w:firstLineChars="200"/>
    </w:pPr>
  </w:style>
  <w:style w:type="character" w:customStyle="1" w:styleId="158">
    <w:name w:val="para"/>
    <w:basedOn w:val="63"/>
    <w:qFormat/>
    <w:uiPriority w:val="0"/>
  </w:style>
  <w:style w:type="character" w:customStyle="1" w:styleId="159">
    <w:name w:val="文档正文1 Char Char"/>
    <w:qFormat/>
    <w:uiPriority w:val="0"/>
    <w:rPr>
      <w:rFonts w:ascii="仿宋_GB2312" w:hAnsi="仿宋" w:eastAsia="仿宋_GB2312"/>
      <w:kern w:val="2"/>
      <w:sz w:val="30"/>
      <w:szCs w:val="30"/>
      <w:lang w:bidi="ar-SA"/>
    </w:rPr>
  </w:style>
  <w:style w:type="character" w:customStyle="1" w:styleId="160">
    <w:name w:val="脚注文本 字符"/>
    <w:link w:val="44"/>
    <w:qFormat/>
    <w:uiPriority w:val="99"/>
    <w:rPr>
      <w:kern w:val="2"/>
      <w:sz w:val="18"/>
      <w:szCs w:val="18"/>
    </w:rPr>
  </w:style>
  <w:style w:type="character" w:customStyle="1" w:styleId="161">
    <w:name w:val="加重文字 Char"/>
    <w:link w:val="162"/>
    <w:qFormat/>
    <w:uiPriority w:val="0"/>
    <w:rPr>
      <w:b/>
      <w:bCs/>
      <w:kern w:val="2"/>
      <w:sz w:val="24"/>
      <w:szCs w:val="24"/>
      <w:u w:val="thick"/>
    </w:rPr>
  </w:style>
  <w:style w:type="paragraph" w:customStyle="1" w:styleId="162">
    <w:name w:val="加重文字"/>
    <w:basedOn w:val="163"/>
    <w:link w:val="161"/>
    <w:qFormat/>
    <w:uiPriority w:val="0"/>
    <w:pPr>
      <w:ind w:firstLine="0" w:firstLineChars="0"/>
    </w:pPr>
    <w:rPr>
      <w:b/>
      <w:bCs/>
      <w:u w:val="thick"/>
    </w:rPr>
  </w:style>
  <w:style w:type="paragraph" w:customStyle="1" w:styleId="163">
    <w:name w:val="标准文本"/>
    <w:basedOn w:val="1"/>
    <w:link w:val="178"/>
    <w:qFormat/>
    <w:uiPriority w:val="0"/>
    <w:pPr>
      <w:spacing w:line="360" w:lineRule="auto"/>
      <w:ind w:firstLine="480" w:firstLineChars="200"/>
    </w:pPr>
    <w:rPr>
      <w:sz w:val="24"/>
      <w:szCs w:val="24"/>
    </w:rPr>
  </w:style>
  <w:style w:type="character" w:customStyle="1" w:styleId="164">
    <w:name w:val="H1 Char3"/>
    <w:qFormat/>
    <w:uiPriority w:val="0"/>
    <w:rPr>
      <w:rFonts w:eastAsia="隶书"/>
      <w:b/>
      <w:bCs/>
      <w:sz w:val="36"/>
      <w:szCs w:val="36"/>
      <w:lang w:val="en-US" w:eastAsia="zh-CN" w:bidi="ar-SA"/>
    </w:rPr>
  </w:style>
  <w:style w:type="character" w:customStyle="1" w:styleId="165">
    <w:name w:val="尾注文本 字符"/>
    <w:link w:val="36"/>
    <w:qFormat/>
    <w:uiPriority w:val="0"/>
    <w:rPr>
      <w:rFonts w:ascii="宋体" w:hAnsi="Calibri" w:eastAsia="宋体" w:cs="Times New Roman"/>
      <w:snapToGrid w:val="0"/>
      <w:sz w:val="21"/>
    </w:rPr>
  </w:style>
  <w:style w:type="character" w:customStyle="1" w:styleId="166">
    <w:name w:val="style181"/>
    <w:uiPriority w:val="0"/>
    <w:rPr>
      <w:rFonts w:hint="default" w:ascii="Arial" w:hAnsi="Arial" w:cs="Arial"/>
      <w:color w:val="000000"/>
      <w:sz w:val="18"/>
      <w:szCs w:val="18"/>
    </w:rPr>
  </w:style>
  <w:style w:type="character" w:customStyle="1" w:styleId="167">
    <w:name w:val="吉奥正文 Char2"/>
    <w:link w:val="168"/>
    <w:qFormat/>
    <w:uiPriority w:val="0"/>
    <w:rPr>
      <w:rFonts w:ascii="Times New Roman" w:hAnsi="Times New Roman" w:eastAsia="仿宋_GB2312"/>
      <w:sz w:val="24"/>
    </w:rPr>
  </w:style>
  <w:style w:type="paragraph" w:customStyle="1" w:styleId="168">
    <w:name w:val="吉奥正文"/>
    <w:basedOn w:val="1"/>
    <w:link w:val="167"/>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69">
    <w:name w:val="flname7"/>
    <w:basedOn w:val="63"/>
    <w:uiPriority w:val="0"/>
  </w:style>
  <w:style w:type="character" w:customStyle="1" w:styleId="170">
    <w:name w:val="header odd Char Char1"/>
    <w:qFormat/>
    <w:uiPriority w:val="0"/>
    <w:rPr>
      <w:rFonts w:eastAsia="宋体"/>
      <w:kern w:val="2"/>
      <w:sz w:val="18"/>
      <w:szCs w:val="18"/>
      <w:lang w:val="en-US" w:eastAsia="zh-CN" w:bidi="ar-SA"/>
    </w:rPr>
  </w:style>
  <w:style w:type="character" w:customStyle="1" w:styleId="171">
    <w:name w:val="一级标题 Char Char"/>
    <w:uiPriority w:val="0"/>
    <w:rPr>
      <w:rFonts w:eastAsia="仿宋"/>
      <w:b/>
      <w:kern w:val="44"/>
      <w:sz w:val="28"/>
      <w:lang w:val="en-US" w:eastAsia="zh-CN" w:bidi="ar-SA"/>
    </w:rPr>
  </w:style>
  <w:style w:type="character" w:customStyle="1" w:styleId="172">
    <w:name w:val="Char Char12"/>
    <w:qFormat/>
    <w:uiPriority w:val="0"/>
    <w:rPr>
      <w:rFonts w:ascii="宋体" w:hAnsi="Courier New" w:eastAsia="宋体" w:cs="Times New Roman"/>
      <w:spacing w:val="-4"/>
      <w:sz w:val="18"/>
      <w:szCs w:val="20"/>
    </w:rPr>
  </w:style>
  <w:style w:type="character" w:customStyle="1" w:styleId="173">
    <w:name w:val="标题 字符"/>
    <w:link w:val="54"/>
    <w:qFormat/>
    <w:uiPriority w:val="0"/>
    <w:rPr>
      <w:rFonts w:ascii="Arial" w:hAnsi="Arial" w:cs="Arial"/>
      <w:b/>
      <w:bCs/>
      <w:kern w:val="2"/>
      <w:sz w:val="32"/>
      <w:szCs w:val="32"/>
    </w:rPr>
  </w:style>
  <w:style w:type="character" w:customStyle="1" w:styleId="174">
    <w:name w:val="标题 5 字符"/>
    <w:link w:val="6"/>
    <w:qFormat/>
    <w:uiPriority w:val="9"/>
    <w:rPr>
      <w:rFonts w:eastAsia="宋体"/>
      <w:b/>
      <w:bCs/>
      <w:kern w:val="2"/>
      <w:sz w:val="28"/>
      <w:szCs w:val="28"/>
      <w:lang w:bidi="ar-SA"/>
    </w:rPr>
  </w:style>
  <w:style w:type="character" w:customStyle="1" w:styleId="175">
    <w:name w:val="huide001"/>
    <w:qFormat/>
    <w:uiPriority w:val="0"/>
    <w:rPr>
      <w:rFonts w:hint="default" w:ascii="Arial" w:hAnsi="Arial" w:cs="Arial"/>
      <w:color w:val="666666"/>
      <w:sz w:val="18"/>
      <w:szCs w:val="18"/>
    </w:rPr>
  </w:style>
  <w:style w:type="character" w:customStyle="1" w:styleId="176">
    <w:name w:val="Title Char_53def2e4-dff1-43ab-a54f-5e03727382e5"/>
    <w:qFormat/>
    <w:uiPriority w:val="0"/>
    <w:rPr>
      <w:rFonts w:ascii="Cambria" w:hAnsi="Cambria" w:eastAsia="宋体" w:cs="Cambria"/>
      <w:b/>
      <w:bCs/>
      <w:sz w:val="32"/>
      <w:szCs w:val="32"/>
      <w:lang w:val="en-US" w:eastAsia="zh-CN" w:bidi="ar-SA"/>
    </w:rPr>
  </w:style>
  <w:style w:type="character" w:customStyle="1" w:styleId="177">
    <w:name w:val="text_show1"/>
    <w:uiPriority w:val="0"/>
    <w:rPr>
      <w:color w:val="000000"/>
      <w:sz w:val="21"/>
      <w:szCs w:val="21"/>
      <w:u w:val="none"/>
    </w:rPr>
  </w:style>
  <w:style w:type="character" w:customStyle="1" w:styleId="178">
    <w:name w:val="标准文本 Char"/>
    <w:link w:val="163"/>
    <w:uiPriority w:val="0"/>
    <w:rPr>
      <w:kern w:val="2"/>
      <w:sz w:val="24"/>
      <w:szCs w:val="24"/>
    </w:rPr>
  </w:style>
  <w:style w:type="character" w:customStyle="1" w:styleId="179">
    <w:name w:val="Char Char4"/>
    <w:qFormat/>
    <w:uiPriority w:val="0"/>
    <w:rPr>
      <w:rFonts w:ascii="Calibri" w:hAnsi="Calibri" w:eastAsia="宋体"/>
      <w:sz w:val="18"/>
      <w:szCs w:val="18"/>
      <w:lang w:bidi="ar-SA"/>
    </w:rPr>
  </w:style>
  <w:style w:type="character" w:customStyle="1" w:styleId="180">
    <w:name w:val="Char Char141"/>
    <w:qFormat/>
    <w:uiPriority w:val="0"/>
    <w:rPr>
      <w:rFonts w:ascii="楷体_GB2312" w:eastAsia="楷体_GB2312"/>
      <w:kern w:val="2"/>
      <w:sz w:val="32"/>
      <w:lang w:val="en-US" w:eastAsia="zh-CN" w:bidi="ar-SA"/>
    </w:rPr>
  </w:style>
  <w:style w:type="character" w:customStyle="1" w:styleId="181">
    <w:name w:val="Header Char_5ef32b3e-2358-4a4b-b4e5-cd58aef5e351"/>
    <w:qFormat/>
    <w:uiPriority w:val="0"/>
    <w:rPr>
      <w:rFonts w:ascii="Times New Roman" w:hAnsi="Times New Roman" w:eastAsia="宋体" w:cs="Times New Roman"/>
      <w:sz w:val="18"/>
      <w:szCs w:val="18"/>
    </w:rPr>
  </w:style>
  <w:style w:type="character" w:customStyle="1" w:styleId="182">
    <w:name w:val="p21"/>
    <w:qFormat/>
    <w:uiPriority w:val="0"/>
    <w:rPr>
      <w:rFonts w:hint="default" w:ascii="Arial" w:hAnsi="Arial"/>
      <w:color w:val="333333"/>
      <w:sz w:val="18"/>
      <w:u w:val="none"/>
    </w:rPr>
  </w:style>
  <w:style w:type="character" w:customStyle="1" w:styleId="183">
    <w:name w:val="Footer Char_4266ea8e-77d3-4cfb-a2a5-6c3d7a00a587"/>
    <w:uiPriority w:val="0"/>
    <w:rPr>
      <w:rFonts w:ascii="Times New Roman" w:hAnsi="Times New Roman" w:eastAsia="宋体" w:cs="Times New Roman"/>
      <w:sz w:val="18"/>
      <w:szCs w:val="18"/>
    </w:rPr>
  </w:style>
  <w:style w:type="character" w:customStyle="1" w:styleId="184">
    <w:name w:val="Normal Indent Char Char"/>
    <w:qFormat/>
    <w:uiPriority w:val="0"/>
    <w:rPr>
      <w:rFonts w:eastAsia="宋体"/>
      <w:kern w:val="2"/>
      <w:sz w:val="21"/>
      <w:szCs w:val="24"/>
      <w:lang w:val="en-US" w:eastAsia="zh-CN" w:bidi="ar-SA"/>
    </w:rPr>
  </w:style>
  <w:style w:type="character" w:customStyle="1" w:styleId="185">
    <w:name w:val="Char Char8"/>
    <w:qFormat/>
    <w:uiPriority w:val="0"/>
    <w:rPr>
      <w:rFonts w:ascii="Arial" w:hAnsi="Arial" w:eastAsia="黑体"/>
      <w:b/>
      <w:bCs/>
      <w:kern w:val="2"/>
      <w:sz w:val="32"/>
      <w:szCs w:val="32"/>
      <w:lang w:val="en-US" w:eastAsia="zh-CN" w:bidi="ar-SA"/>
    </w:rPr>
  </w:style>
  <w:style w:type="character" w:customStyle="1" w:styleId="186">
    <w:name w:val="List Paragraph Char"/>
    <w:link w:val="187"/>
    <w:qFormat/>
    <w:uiPriority w:val="0"/>
    <w:rPr>
      <w:rFonts w:ascii="Times New Roman" w:hAnsi="Times New Roman"/>
      <w:kern w:val="2"/>
      <w:sz w:val="21"/>
      <w:szCs w:val="24"/>
    </w:rPr>
  </w:style>
  <w:style w:type="paragraph" w:customStyle="1" w:styleId="187">
    <w:name w:val="列出段落1"/>
    <w:basedOn w:val="1"/>
    <w:link w:val="186"/>
    <w:qFormat/>
    <w:uiPriority w:val="0"/>
    <w:pPr>
      <w:ind w:firstLine="420" w:firstLineChars="200"/>
    </w:pPr>
    <w:rPr>
      <w:rFonts w:ascii="Times New Roman" w:hAnsi="Times New Roman"/>
      <w:szCs w:val="24"/>
    </w:rPr>
  </w:style>
  <w:style w:type="character" w:customStyle="1" w:styleId="188">
    <w:name w:val="Balloon Text Char"/>
    <w:qFormat/>
    <w:uiPriority w:val="0"/>
    <w:rPr>
      <w:rFonts w:ascii="Times New Roman" w:hAnsi="Times New Roman" w:eastAsia="宋体" w:cs="Times New Roman"/>
      <w:sz w:val="18"/>
      <w:szCs w:val="18"/>
    </w:rPr>
  </w:style>
  <w:style w:type="character" w:customStyle="1" w:styleId="189">
    <w:name w:val="书籍标题1"/>
    <w:qFormat/>
    <w:uiPriority w:val="33"/>
    <w:rPr>
      <w:b/>
      <w:bCs/>
      <w:smallCaps/>
      <w:spacing w:val="5"/>
    </w:rPr>
  </w:style>
  <w:style w:type="character" w:customStyle="1" w:styleId="190">
    <w:name w:val="标题 1 字符"/>
    <w:link w:val="2"/>
    <w:qFormat/>
    <w:uiPriority w:val="9"/>
    <w:rPr>
      <w:rFonts w:eastAsia="隶书"/>
      <w:b/>
      <w:bCs/>
      <w:sz w:val="36"/>
      <w:szCs w:val="36"/>
      <w:lang w:val="en-US" w:eastAsia="zh-CN" w:bidi="ar-SA"/>
    </w:rPr>
  </w:style>
  <w:style w:type="character" w:customStyle="1" w:styleId="191">
    <w:name w:val="tw4winMark"/>
    <w:qFormat/>
    <w:uiPriority w:val="0"/>
    <w:rPr>
      <w:rFonts w:ascii="Courier New" w:hAnsi="Courier New"/>
      <w:vanish/>
      <w:color w:val="800080"/>
      <w:vertAlign w:val="subscript"/>
    </w:rPr>
  </w:style>
  <w:style w:type="character" w:customStyle="1" w:styleId="192">
    <w:name w:val="Item List in Table Char Char"/>
    <w:link w:val="193"/>
    <w:qFormat/>
    <w:uiPriority w:val="0"/>
    <w:rPr>
      <w:rFonts w:ascii="Arial" w:hAnsi="Arial" w:eastAsia="宋体" w:cs="Times New Roman"/>
      <w:sz w:val="18"/>
      <w:szCs w:val="18"/>
    </w:rPr>
  </w:style>
  <w:style w:type="paragraph" w:customStyle="1" w:styleId="193">
    <w:name w:val="Item List in Table"/>
    <w:link w:val="192"/>
    <w:qFormat/>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4">
    <w:name w:val="Char Char2"/>
    <w:qFormat/>
    <w:uiPriority w:val="0"/>
    <w:rPr>
      <w:rFonts w:ascii="宋体" w:hAnsi="Courier New" w:eastAsia="宋体"/>
      <w:sz w:val="21"/>
      <w:lang w:val="en-US" w:eastAsia="zh-CN" w:bidi="ar-SA"/>
    </w:rPr>
  </w:style>
  <w:style w:type="character" w:customStyle="1" w:styleId="195">
    <w:name w:val="正文文本 字符"/>
    <w:link w:val="24"/>
    <w:qFormat/>
    <w:uiPriority w:val="0"/>
    <w:rPr>
      <w:rFonts w:eastAsia="宋体"/>
      <w:kern w:val="2"/>
      <w:sz w:val="28"/>
      <w:szCs w:val="24"/>
      <w:lang w:val="en-US" w:eastAsia="zh-CN" w:bidi="ar-SA"/>
    </w:rPr>
  </w:style>
  <w:style w:type="character" w:customStyle="1" w:styleId="196">
    <w:name w:val="paragraph1 Char Char"/>
    <w:qFormat/>
    <w:uiPriority w:val="0"/>
    <w:rPr>
      <w:rFonts w:eastAsia="楷体_GB2312"/>
      <w:kern w:val="2"/>
      <w:sz w:val="24"/>
      <w:lang w:val="en-US" w:eastAsia="zh-CN" w:bidi="ar-SA"/>
    </w:rPr>
  </w:style>
  <w:style w:type="character" w:customStyle="1" w:styleId="197">
    <w:name w:val="正文首行缩进 字符"/>
    <w:link w:val="56"/>
    <w:qFormat/>
    <w:uiPriority w:val="0"/>
    <w:rPr>
      <w:rFonts w:ascii="Calibri" w:hAnsi="Calibri" w:eastAsia="宋体"/>
      <w:kern w:val="2"/>
      <w:sz w:val="21"/>
      <w:szCs w:val="22"/>
      <w:lang w:val="en-US" w:eastAsia="zh-CN" w:bidi="ar-SA"/>
    </w:rPr>
  </w:style>
  <w:style w:type="character" w:customStyle="1" w:styleId="198">
    <w:name w:val="grame"/>
    <w:basedOn w:val="63"/>
    <w:qFormat/>
    <w:uiPriority w:val="0"/>
  </w:style>
  <w:style w:type="character" w:customStyle="1" w:styleId="199">
    <w:name w:val="Char Char5"/>
    <w:qFormat/>
    <w:uiPriority w:val="0"/>
    <w:rPr>
      <w:rFonts w:ascii="Calibri" w:hAnsi="Calibri" w:eastAsia="宋体"/>
      <w:sz w:val="18"/>
      <w:szCs w:val="18"/>
      <w:lang w:bidi="ar-SA"/>
    </w:rPr>
  </w:style>
  <w:style w:type="character" w:customStyle="1" w:styleId="200">
    <w:name w:val="fontdz1"/>
    <w:qFormat/>
    <w:uiPriority w:val="0"/>
    <w:rPr>
      <w:sz w:val="18"/>
      <w:szCs w:val="18"/>
    </w:rPr>
  </w:style>
  <w:style w:type="character" w:customStyle="1" w:styleId="201">
    <w:name w:val="自定义正文 Char"/>
    <w:link w:val="202"/>
    <w:qFormat/>
    <w:uiPriority w:val="0"/>
    <w:rPr>
      <w:rFonts w:ascii="仿宋_GB2312" w:eastAsia="仿宋_GB2312"/>
      <w:kern w:val="2"/>
      <w:sz w:val="28"/>
      <w:szCs w:val="24"/>
    </w:rPr>
  </w:style>
  <w:style w:type="paragraph" w:customStyle="1" w:styleId="202">
    <w:name w:val="自定义正文"/>
    <w:basedOn w:val="1"/>
    <w:link w:val="201"/>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03">
    <w:name w:val="公文正文 Char"/>
    <w:link w:val="204"/>
    <w:qFormat/>
    <w:uiPriority w:val="0"/>
    <w:rPr>
      <w:rFonts w:ascii="仿宋_GB2312" w:eastAsia="仿宋_GB2312"/>
      <w:kern w:val="2"/>
      <w:sz w:val="24"/>
      <w:szCs w:val="24"/>
      <w:lang w:val="en-US" w:eastAsia="zh-CN" w:bidi="ar-SA"/>
    </w:rPr>
  </w:style>
  <w:style w:type="paragraph" w:customStyle="1" w:styleId="204">
    <w:name w:val="公文正文"/>
    <w:basedOn w:val="1"/>
    <w:link w:val="203"/>
    <w:qFormat/>
    <w:uiPriority w:val="0"/>
    <w:pPr>
      <w:spacing w:before="156" w:line="360" w:lineRule="auto"/>
      <w:ind w:firstLine="360" w:firstLineChars="200"/>
    </w:pPr>
    <w:rPr>
      <w:rFonts w:ascii="仿宋_GB2312" w:eastAsia="仿宋_GB2312"/>
      <w:sz w:val="24"/>
      <w:szCs w:val="24"/>
    </w:rPr>
  </w:style>
  <w:style w:type="character" w:customStyle="1" w:styleId="205">
    <w:name w:val="Char Char14"/>
    <w:qFormat/>
    <w:uiPriority w:val="0"/>
    <w:rPr>
      <w:rFonts w:ascii="Calibri" w:hAnsi="Calibri" w:eastAsia="宋体" w:cs="Times New Roman"/>
      <w:b/>
      <w:bCs/>
      <w:sz w:val="28"/>
      <w:szCs w:val="28"/>
    </w:rPr>
  </w:style>
  <w:style w:type="character" w:customStyle="1" w:styleId="206">
    <w:name w:val="列表1、 Char Char"/>
    <w:qFormat/>
    <w:uiPriority w:val="0"/>
    <w:rPr>
      <w:rFonts w:ascii="仿宋" w:hAnsi="仿宋" w:eastAsia="仿宋"/>
      <w:kern w:val="2"/>
      <w:sz w:val="28"/>
      <w:szCs w:val="21"/>
      <w:lang w:bidi="ar-SA"/>
    </w:rPr>
  </w:style>
  <w:style w:type="character" w:customStyle="1" w:styleId="207">
    <w:name w:val="批注文字 字符"/>
    <w:link w:val="21"/>
    <w:qFormat/>
    <w:uiPriority w:val="99"/>
    <w:rPr>
      <w:kern w:val="2"/>
      <w:sz w:val="21"/>
      <w:szCs w:val="22"/>
    </w:rPr>
  </w:style>
  <w:style w:type="character" w:customStyle="1" w:styleId="208">
    <w:name w:val="批注主题 Char"/>
    <w:link w:val="209"/>
    <w:qFormat/>
    <w:uiPriority w:val="99"/>
    <w:rPr>
      <w:b/>
      <w:bCs/>
    </w:rPr>
  </w:style>
  <w:style w:type="paragraph" w:customStyle="1" w:styleId="209">
    <w:name w:val="批注主题1"/>
    <w:basedOn w:val="21"/>
    <w:next w:val="21"/>
    <w:link w:val="208"/>
    <w:qFormat/>
    <w:uiPriority w:val="0"/>
    <w:rPr>
      <w:b/>
      <w:bCs/>
      <w:kern w:val="0"/>
      <w:sz w:val="20"/>
      <w:szCs w:val="20"/>
    </w:rPr>
  </w:style>
  <w:style w:type="character" w:customStyle="1" w:styleId="210">
    <w:name w:val="表名 Char"/>
    <w:qFormat/>
    <w:uiPriority w:val="0"/>
    <w:rPr>
      <w:rFonts w:ascii="Arial" w:hAnsi="Arial" w:eastAsia="黑体"/>
      <w:sz w:val="24"/>
      <w:szCs w:val="24"/>
    </w:rPr>
  </w:style>
  <w:style w:type="character" w:customStyle="1" w:styleId="211">
    <w:name w:val="ZJ图表 Char"/>
    <w:link w:val="212"/>
    <w:qFormat/>
    <w:uiPriority w:val="0"/>
    <w:rPr>
      <w:rFonts w:ascii="Times New Roman" w:hAnsi="Times New Roman" w:eastAsia="黑体"/>
      <w:color w:val="000000"/>
      <w:sz w:val="24"/>
      <w:szCs w:val="24"/>
    </w:rPr>
  </w:style>
  <w:style w:type="paragraph" w:customStyle="1" w:styleId="212">
    <w:name w:val="ZJ图表"/>
    <w:basedOn w:val="8"/>
    <w:link w:val="211"/>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3">
    <w:name w:val="h Char"/>
    <w:qFormat/>
    <w:uiPriority w:val="0"/>
    <w:rPr>
      <w:rFonts w:ascii="Calibri" w:hAnsi="Calibri" w:eastAsia="宋体" w:cs="Times New Roman"/>
      <w:sz w:val="18"/>
      <w:szCs w:val="18"/>
    </w:rPr>
  </w:style>
  <w:style w:type="character" w:customStyle="1" w:styleId="214">
    <w:name w:val="标题 2 字符"/>
    <w:link w:val="3"/>
    <w:qFormat/>
    <w:uiPriority w:val="0"/>
    <w:rPr>
      <w:rFonts w:ascii="Arial" w:hAnsi="Arial" w:eastAsia="黑体"/>
      <w:b/>
      <w:bCs/>
      <w:kern w:val="2"/>
      <w:sz w:val="32"/>
      <w:szCs w:val="32"/>
      <w:lang w:val="en-US" w:eastAsia="zh-CN" w:bidi="ar-SA"/>
    </w:rPr>
  </w:style>
  <w:style w:type="character" w:customStyle="1" w:styleId="215">
    <w:name w:val="z-窗体底端 Char"/>
    <w:link w:val="216"/>
    <w:qFormat/>
    <w:uiPriority w:val="0"/>
    <w:rPr>
      <w:rFonts w:ascii="Arial" w:hAnsi="Arial" w:cs="Arial"/>
      <w:vanish/>
      <w:sz w:val="16"/>
      <w:szCs w:val="16"/>
    </w:rPr>
  </w:style>
  <w:style w:type="paragraph" w:customStyle="1" w:styleId="216">
    <w:name w:val="z-窗体底端1"/>
    <w:basedOn w:val="1"/>
    <w:next w:val="1"/>
    <w:link w:val="215"/>
    <w:qFormat/>
    <w:uiPriority w:val="0"/>
    <w:pPr>
      <w:widowControl/>
      <w:pBdr>
        <w:top w:val="single" w:color="auto" w:sz="6" w:space="1"/>
      </w:pBdr>
      <w:jc w:val="center"/>
    </w:pPr>
    <w:rPr>
      <w:rFonts w:ascii="Arial" w:hAnsi="Arial"/>
      <w:vanish/>
      <w:kern w:val="0"/>
      <w:sz w:val="16"/>
      <w:szCs w:val="16"/>
    </w:rPr>
  </w:style>
  <w:style w:type="character" w:customStyle="1" w:styleId="217">
    <w:name w:val="title_sub_blue1"/>
    <w:qFormat/>
    <w:uiPriority w:val="0"/>
    <w:rPr>
      <w:rFonts w:hint="default" w:ascii="Arial" w:hAnsi="Arial"/>
      <w:b/>
      <w:color w:val="16344F"/>
      <w:spacing w:val="15"/>
      <w:sz w:val="18"/>
      <w:u w:val="none"/>
    </w:rPr>
  </w:style>
  <w:style w:type="character" w:customStyle="1" w:styleId="218">
    <w:name w:val="二级标题 Char Char"/>
    <w:qFormat/>
    <w:uiPriority w:val="0"/>
    <w:rPr>
      <w:rFonts w:eastAsia="仿宋"/>
      <w:b/>
      <w:sz w:val="28"/>
      <w:lang w:val="en-US" w:eastAsia="zh-CN" w:bidi="ar-SA"/>
    </w:rPr>
  </w:style>
  <w:style w:type="character" w:customStyle="1" w:styleId="219">
    <w:name w:val="明显参考1"/>
    <w:qFormat/>
    <w:uiPriority w:val="0"/>
    <w:rPr>
      <w:b/>
      <w:sz w:val="24"/>
      <w:u w:val="single"/>
    </w:rPr>
  </w:style>
  <w:style w:type="character" w:customStyle="1" w:styleId="220">
    <w:name w:val="正文文本 3 字符"/>
    <w:link w:val="23"/>
    <w:qFormat/>
    <w:uiPriority w:val="0"/>
    <w:rPr>
      <w:rFonts w:ascii="Times New Roman" w:hAnsi="宋体" w:eastAsia="仿宋_GB2312"/>
      <w:b/>
      <w:bCs/>
      <w:kern w:val="2"/>
      <w:sz w:val="24"/>
    </w:rPr>
  </w:style>
  <w:style w:type="character" w:customStyle="1" w:styleId="221">
    <w:name w:val="中等深浅网格 11"/>
    <w:qFormat/>
    <w:uiPriority w:val="0"/>
    <w:rPr>
      <w:color w:val="808080"/>
    </w:rPr>
  </w:style>
  <w:style w:type="character" w:customStyle="1" w:styleId="222">
    <w:name w:val="Char Char9"/>
    <w:qFormat/>
    <w:uiPriority w:val="0"/>
    <w:rPr>
      <w:rFonts w:eastAsia="宋体"/>
      <w:b/>
      <w:kern w:val="44"/>
      <w:sz w:val="44"/>
      <w:lang w:bidi="ar-SA"/>
    </w:rPr>
  </w:style>
  <w:style w:type="character" w:customStyle="1" w:styleId="223">
    <w:name w:val="正文文本缩进 Char1"/>
    <w:qFormat/>
    <w:uiPriority w:val="99"/>
    <w:rPr>
      <w:rFonts w:ascii="Times New Roman" w:hAnsi="Times New Roman" w:eastAsia="宋体" w:cs="Times New Roman"/>
      <w:sz w:val="28"/>
      <w:szCs w:val="20"/>
    </w:rPr>
  </w:style>
  <w:style w:type="character" w:customStyle="1" w:styleId="22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5">
    <w:name w:val="大标题 Char"/>
    <w:link w:val="226"/>
    <w:qFormat/>
    <w:uiPriority w:val="0"/>
    <w:rPr>
      <w:b/>
      <w:sz w:val="28"/>
      <w:lang w:val="en-US" w:eastAsia="zh-CN" w:bidi="ar-SA"/>
    </w:rPr>
  </w:style>
  <w:style w:type="paragraph" w:customStyle="1" w:styleId="226">
    <w:name w:val="大标题"/>
    <w:next w:val="1"/>
    <w:link w:val="225"/>
    <w:qFormat/>
    <w:uiPriority w:val="0"/>
    <w:pPr>
      <w:spacing w:before="120" w:after="120" w:line="360" w:lineRule="auto"/>
    </w:pPr>
    <w:rPr>
      <w:rFonts w:ascii="Calibri" w:hAnsi="Calibri" w:eastAsia="宋体" w:cs="Times New Roman"/>
      <w:b/>
      <w:sz w:val="28"/>
      <w:lang w:val="en-US" w:eastAsia="zh-CN" w:bidi="ar-SA"/>
    </w:rPr>
  </w:style>
  <w:style w:type="character" w:customStyle="1" w:styleId="227">
    <w:name w:val="样式4 Char Char"/>
    <w:qFormat/>
    <w:uiPriority w:val="0"/>
    <w:rPr>
      <w:rFonts w:ascii="Calibri" w:hAnsi="Calibri" w:eastAsia="宋体"/>
      <w:kern w:val="2"/>
      <w:sz w:val="24"/>
      <w:szCs w:val="22"/>
      <w:lang w:val="en-US" w:eastAsia="zh-CN" w:bidi="ar-SA"/>
    </w:rPr>
  </w:style>
  <w:style w:type="character" w:customStyle="1" w:styleId="228">
    <w:name w:val="正文文本缩进 字符"/>
    <w:link w:val="25"/>
    <w:qFormat/>
    <w:uiPriority w:val="0"/>
    <w:rPr>
      <w:rFonts w:ascii="宋体" w:hAnsi="Courier New" w:eastAsia="宋体"/>
      <w:spacing w:val="-4"/>
      <w:kern w:val="2"/>
      <w:sz w:val="18"/>
      <w:lang w:val="en-US" w:eastAsia="zh-CN" w:bidi="ar-SA"/>
    </w:rPr>
  </w:style>
  <w:style w:type="character" w:customStyle="1" w:styleId="229">
    <w:name w:val="正文（首行缩进2字符） Char Char"/>
    <w:link w:val="230"/>
    <w:qFormat/>
    <w:uiPriority w:val="0"/>
    <w:rPr>
      <w:szCs w:val="21"/>
    </w:rPr>
  </w:style>
  <w:style w:type="paragraph" w:customStyle="1" w:styleId="230">
    <w:name w:val="正文（首行缩进2字符）"/>
    <w:basedOn w:val="1"/>
    <w:link w:val="229"/>
    <w:qFormat/>
    <w:uiPriority w:val="0"/>
    <w:pPr>
      <w:spacing w:line="360" w:lineRule="auto"/>
      <w:ind w:firstLine="420" w:firstLineChars="200"/>
    </w:pPr>
    <w:rPr>
      <w:kern w:val="0"/>
      <w:sz w:val="20"/>
      <w:szCs w:val="21"/>
    </w:rPr>
  </w:style>
  <w:style w:type="character" w:customStyle="1" w:styleId="231">
    <w:name w:val="tw4winPopup"/>
    <w:qFormat/>
    <w:uiPriority w:val="0"/>
    <w:rPr>
      <w:rFonts w:ascii="Courier New" w:hAnsi="Courier New"/>
      <w:color w:val="008000"/>
    </w:rPr>
  </w:style>
  <w:style w:type="character" w:customStyle="1" w:styleId="232">
    <w:name w:val="页脚 字符"/>
    <w:link w:val="38"/>
    <w:qFormat/>
    <w:uiPriority w:val="99"/>
    <w:rPr>
      <w:kern w:val="2"/>
      <w:sz w:val="18"/>
      <w:szCs w:val="18"/>
    </w:rPr>
  </w:style>
  <w:style w:type="character" w:customStyle="1" w:styleId="233">
    <w:name w:val="浅色网格 - 强调文字颜色 3 Char"/>
    <w:qFormat/>
    <w:uiPriority w:val="0"/>
    <w:rPr>
      <w:rFonts w:ascii="Calibri" w:hAnsi="Calibri" w:eastAsia="宋体" w:cs="Times New Roman"/>
    </w:rPr>
  </w:style>
  <w:style w:type="character" w:customStyle="1" w:styleId="234">
    <w:name w:val="Char Char21"/>
    <w:qFormat/>
    <w:uiPriority w:val="0"/>
    <w:rPr>
      <w:rFonts w:ascii="宋体" w:hAnsi="Courier New" w:eastAsia="宋体"/>
      <w:sz w:val="21"/>
      <w:lang w:val="en-US" w:eastAsia="zh-CN" w:bidi="ar-SA"/>
    </w:rPr>
  </w:style>
  <w:style w:type="character" w:customStyle="1" w:styleId="235">
    <w:name w:val="H2 Char3"/>
    <w:qFormat/>
    <w:uiPriority w:val="0"/>
    <w:rPr>
      <w:rFonts w:ascii="Arial" w:hAnsi="Arial" w:eastAsia="黑体"/>
      <w:b/>
      <w:bCs/>
      <w:kern w:val="2"/>
      <w:sz w:val="32"/>
      <w:szCs w:val="32"/>
      <w:lang w:val="en-US" w:eastAsia="zh-CN" w:bidi="ar-SA"/>
    </w:rPr>
  </w:style>
  <w:style w:type="character" w:customStyle="1" w:styleId="236">
    <w:name w:val="新昌图表 Char"/>
    <w:link w:val="237"/>
    <w:qFormat/>
    <w:uiPriority w:val="0"/>
    <w:rPr>
      <w:rFonts w:ascii="Times New Roman" w:hAnsi="Times New Roman" w:eastAsia="黑体"/>
      <w:color w:val="000000"/>
      <w:sz w:val="24"/>
      <w:szCs w:val="24"/>
    </w:rPr>
  </w:style>
  <w:style w:type="paragraph" w:customStyle="1" w:styleId="237">
    <w:name w:val="新昌图表"/>
    <w:basedOn w:val="1"/>
    <w:link w:val="236"/>
    <w:qFormat/>
    <w:uiPriority w:val="0"/>
    <w:pPr>
      <w:jc w:val="center"/>
    </w:pPr>
    <w:rPr>
      <w:rFonts w:ascii="Times New Roman" w:hAnsi="Times New Roman" w:eastAsia="黑体"/>
      <w:color w:val="000000"/>
      <w:kern w:val="0"/>
      <w:sz w:val="24"/>
      <w:szCs w:val="24"/>
    </w:rPr>
  </w:style>
  <w:style w:type="character" w:customStyle="1" w:styleId="238">
    <w:name w:val="Char Char142"/>
    <w:qFormat/>
    <w:uiPriority w:val="0"/>
    <w:rPr>
      <w:rFonts w:ascii="楷体_GB2312" w:eastAsia="楷体_GB2312"/>
      <w:kern w:val="2"/>
      <w:sz w:val="32"/>
      <w:lang w:val="en-US" w:eastAsia="zh-CN" w:bidi="ar-SA"/>
    </w:rPr>
  </w:style>
  <w:style w:type="character" w:customStyle="1" w:styleId="239">
    <w:name w:val="tw4winError"/>
    <w:qFormat/>
    <w:uiPriority w:val="0"/>
    <w:rPr>
      <w:rFonts w:ascii="Courier New" w:hAnsi="Courier New"/>
      <w:color w:val="00FF00"/>
      <w:sz w:val="40"/>
    </w:rPr>
  </w:style>
  <w:style w:type="character" w:customStyle="1" w:styleId="240">
    <w:name w:val="正文4 Char"/>
    <w:link w:val="241"/>
    <w:qFormat/>
    <w:uiPriority w:val="0"/>
    <w:rPr>
      <w:rFonts w:ascii="Calibri" w:hAnsi="Calibri" w:eastAsia="宋体" w:cs="Times New Roman"/>
      <w:kern w:val="2"/>
      <w:sz w:val="24"/>
      <w:szCs w:val="24"/>
    </w:rPr>
  </w:style>
  <w:style w:type="paragraph" w:customStyle="1" w:styleId="241">
    <w:name w:val="正文4"/>
    <w:basedOn w:val="1"/>
    <w:link w:val="240"/>
    <w:qFormat/>
    <w:uiPriority w:val="0"/>
    <w:pPr>
      <w:numPr>
        <w:ilvl w:val="0"/>
        <w:numId w:val="8"/>
      </w:numPr>
      <w:spacing w:before="60" w:after="60" w:line="360" w:lineRule="auto"/>
      <w:ind w:firstLine="0"/>
    </w:pPr>
    <w:rPr>
      <w:sz w:val="24"/>
      <w:szCs w:val="24"/>
    </w:rPr>
  </w:style>
  <w:style w:type="character" w:customStyle="1" w:styleId="242">
    <w:name w:val="z-窗体顶端 Char"/>
    <w:link w:val="243"/>
    <w:qFormat/>
    <w:uiPriority w:val="0"/>
    <w:rPr>
      <w:rFonts w:ascii="Arial" w:hAnsi="Arial" w:cs="Arial"/>
      <w:vanish/>
      <w:sz w:val="16"/>
      <w:szCs w:val="16"/>
    </w:rPr>
  </w:style>
  <w:style w:type="paragraph" w:customStyle="1" w:styleId="243">
    <w:name w:val="z-窗体顶端1"/>
    <w:basedOn w:val="1"/>
    <w:next w:val="1"/>
    <w:link w:val="242"/>
    <w:qFormat/>
    <w:uiPriority w:val="0"/>
    <w:pPr>
      <w:widowControl/>
      <w:pBdr>
        <w:bottom w:val="single" w:color="auto" w:sz="6" w:space="1"/>
      </w:pBdr>
      <w:jc w:val="center"/>
    </w:pPr>
    <w:rPr>
      <w:rFonts w:ascii="Arial" w:hAnsi="Arial"/>
      <w:vanish/>
      <w:kern w:val="0"/>
      <w:sz w:val="16"/>
      <w:szCs w:val="16"/>
    </w:rPr>
  </w:style>
  <w:style w:type="character" w:customStyle="1" w:styleId="244">
    <w:name w:val="衢州正文 Char"/>
    <w:link w:val="245"/>
    <w:qFormat/>
    <w:uiPriority w:val="0"/>
    <w:rPr>
      <w:rFonts w:ascii="Times New Roman" w:hAnsi="宋体"/>
      <w:sz w:val="24"/>
      <w:szCs w:val="24"/>
    </w:rPr>
  </w:style>
  <w:style w:type="paragraph" w:customStyle="1" w:styleId="245">
    <w:name w:val="衢州正文"/>
    <w:basedOn w:val="1"/>
    <w:link w:val="244"/>
    <w:qFormat/>
    <w:uiPriority w:val="0"/>
    <w:pPr>
      <w:spacing w:line="360" w:lineRule="auto"/>
      <w:ind w:firstLine="480" w:firstLineChars="200"/>
    </w:pPr>
    <w:rPr>
      <w:rFonts w:ascii="Times New Roman" w:hAnsi="宋体"/>
      <w:kern w:val="0"/>
      <w:sz w:val="24"/>
      <w:szCs w:val="24"/>
    </w:rPr>
  </w:style>
  <w:style w:type="character" w:customStyle="1" w:styleId="246">
    <w:name w:val="公文正文 Char Char"/>
    <w:qFormat/>
    <w:uiPriority w:val="0"/>
    <w:rPr>
      <w:rFonts w:ascii="仿宋_GB2312" w:eastAsia="仿宋_GB2312"/>
      <w:kern w:val="2"/>
      <w:sz w:val="24"/>
      <w:szCs w:val="24"/>
      <w:lang w:val="en-US" w:eastAsia="zh-CN" w:bidi="ar-SA"/>
    </w:rPr>
  </w:style>
  <w:style w:type="character" w:customStyle="1" w:styleId="247">
    <w:name w:val="css21"/>
    <w:qFormat/>
    <w:uiPriority w:val="0"/>
    <w:rPr>
      <w:sz w:val="18"/>
    </w:rPr>
  </w:style>
  <w:style w:type="character" w:customStyle="1" w:styleId="248">
    <w:name w:val="样式(-) Char Char"/>
    <w:qFormat/>
    <w:uiPriority w:val="0"/>
    <w:rPr>
      <w:rFonts w:ascii="Calibri" w:hAnsi="Calibri" w:eastAsia="仿宋"/>
      <w:b/>
      <w:kern w:val="2"/>
      <w:sz w:val="28"/>
      <w:szCs w:val="21"/>
      <w:lang w:bidi="ar-SA"/>
    </w:rPr>
  </w:style>
  <w:style w:type="character" w:customStyle="1" w:styleId="249">
    <w:name w:val="列表1、 Char"/>
    <w:link w:val="250"/>
    <w:qFormat/>
    <w:uiPriority w:val="0"/>
    <w:rPr>
      <w:rFonts w:cs="Times New Roman"/>
      <w:kern w:val="2"/>
      <w:sz w:val="28"/>
      <w:szCs w:val="21"/>
    </w:rPr>
  </w:style>
  <w:style w:type="paragraph" w:customStyle="1" w:styleId="250">
    <w:name w:val="列表1、"/>
    <w:basedOn w:val="95"/>
    <w:link w:val="249"/>
    <w:qFormat/>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51">
    <w:name w:val="bt Char2"/>
    <w:qFormat/>
    <w:uiPriority w:val="0"/>
    <w:rPr>
      <w:rFonts w:eastAsia="宋体"/>
      <w:kern w:val="2"/>
      <w:sz w:val="28"/>
      <w:szCs w:val="24"/>
      <w:lang w:val="en-US" w:eastAsia="zh-CN" w:bidi="ar-SA"/>
    </w:rPr>
  </w:style>
  <w:style w:type="character" w:customStyle="1" w:styleId="252">
    <w:name w:val="news1"/>
    <w:qFormat/>
    <w:uiPriority w:val="0"/>
    <w:rPr>
      <w:rFonts w:hint="default" w:ascii="Times New Roman" w:hAnsi="Times New Roman" w:cs="Times New Roman"/>
      <w:sz w:val="21"/>
      <w:szCs w:val="21"/>
    </w:rPr>
  </w:style>
  <w:style w:type="character" w:customStyle="1" w:styleId="253">
    <w:name w:val="标题 4 字符"/>
    <w:link w:val="5"/>
    <w:qFormat/>
    <w:uiPriority w:val="9"/>
    <w:rPr>
      <w:rFonts w:ascii="Arial" w:hAnsi="Arial" w:eastAsia="黑体"/>
      <w:b/>
      <w:bCs/>
      <w:kern w:val="2"/>
      <w:sz w:val="28"/>
      <w:szCs w:val="28"/>
      <w:lang w:val="en-US" w:eastAsia="zh-CN" w:bidi="ar-SA"/>
    </w:rPr>
  </w:style>
  <w:style w:type="character" w:customStyle="1" w:styleId="254">
    <w:name w:val="Char Char51"/>
    <w:qFormat/>
    <w:uiPriority w:val="0"/>
    <w:rPr>
      <w:rFonts w:ascii="Calibri" w:hAnsi="Calibri" w:eastAsia="宋体"/>
      <w:sz w:val="18"/>
      <w:szCs w:val="18"/>
      <w:lang w:bidi="ar-SA"/>
    </w:rPr>
  </w:style>
  <w:style w:type="character" w:customStyle="1" w:styleId="255">
    <w:name w:val="正文文字 Char"/>
    <w:qFormat/>
    <w:uiPriority w:val="0"/>
    <w:rPr>
      <w:rFonts w:ascii="Arial" w:hAnsi="Arial" w:eastAsia="宋体"/>
      <w:kern w:val="2"/>
      <w:sz w:val="24"/>
      <w:lang w:val="en-US" w:eastAsia="zh-CN"/>
    </w:rPr>
  </w:style>
  <w:style w:type="character" w:customStyle="1" w:styleId="256">
    <w:name w:val="大标题 Char Char"/>
    <w:qFormat/>
    <w:uiPriority w:val="0"/>
    <w:rPr>
      <w:b/>
      <w:sz w:val="28"/>
      <w:lang w:val="en-US" w:eastAsia="zh-CN" w:bidi="ar-SA"/>
    </w:rPr>
  </w:style>
  <w:style w:type="character" w:customStyle="1" w:styleId="257">
    <w:name w:val="华电 正文 Char"/>
    <w:link w:val="258"/>
    <w:qFormat/>
    <w:uiPriority w:val="0"/>
    <w:rPr>
      <w:rFonts w:ascii="宋体" w:hAnsi="宋体" w:eastAsia="宋体"/>
      <w:sz w:val="22"/>
      <w:lang w:bidi="ar-SA"/>
    </w:rPr>
  </w:style>
  <w:style w:type="paragraph" w:customStyle="1" w:styleId="258">
    <w:name w:val="华电 正文"/>
    <w:basedOn w:val="1"/>
    <w:link w:val="257"/>
    <w:qFormat/>
    <w:uiPriority w:val="0"/>
    <w:pPr>
      <w:widowControl/>
      <w:spacing w:line="360" w:lineRule="auto"/>
      <w:ind w:firstLine="440" w:firstLineChars="200"/>
      <w:jc w:val="left"/>
    </w:pPr>
    <w:rPr>
      <w:rFonts w:ascii="宋体" w:hAnsi="宋体"/>
      <w:kern w:val="0"/>
      <w:sz w:val="22"/>
      <w:szCs w:val="20"/>
    </w:rPr>
  </w:style>
  <w:style w:type="character" w:customStyle="1" w:styleId="259">
    <w:name w:val="标准正文格式 Char"/>
    <w:link w:val="260"/>
    <w:qFormat/>
    <w:uiPriority w:val="0"/>
    <w:rPr>
      <w:rFonts w:ascii="宋体" w:eastAsia="仿宋_GB2312" w:cs="宋体"/>
      <w:color w:val="000000"/>
      <w:sz w:val="24"/>
      <w:lang w:val="en-US" w:eastAsia="zh-CN" w:bidi="ar-SA"/>
    </w:rPr>
  </w:style>
  <w:style w:type="paragraph" w:customStyle="1" w:styleId="260">
    <w:name w:val="标准正文格式"/>
    <w:basedOn w:val="1"/>
    <w:link w:val="259"/>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1">
    <w:name w:val="标题 3 Char1"/>
    <w:qFormat/>
    <w:uiPriority w:val="0"/>
    <w:rPr>
      <w:rFonts w:ascii="Calibri" w:hAnsi="Calibri" w:eastAsia="宋体"/>
      <w:b/>
      <w:bCs/>
      <w:kern w:val="2"/>
      <w:sz w:val="32"/>
      <w:szCs w:val="32"/>
      <w:lang w:val="en-US" w:eastAsia="zh-CN" w:bidi="ar-SA"/>
    </w:rPr>
  </w:style>
  <w:style w:type="character" w:customStyle="1" w:styleId="262">
    <w:name w:val="Indent Normal Char"/>
    <w:link w:val="263"/>
    <w:qFormat/>
    <w:uiPriority w:val="0"/>
    <w:rPr>
      <w:kern w:val="2"/>
      <w:sz w:val="21"/>
      <w:lang w:bidi="ar-SA"/>
    </w:rPr>
  </w:style>
  <w:style w:type="paragraph" w:customStyle="1" w:styleId="263">
    <w:name w:val="Indent Normal"/>
    <w:basedOn w:val="1"/>
    <w:link w:val="262"/>
    <w:qFormat/>
    <w:uiPriority w:val="0"/>
    <w:pPr>
      <w:ind w:firstLine="420"/>
    </w:pPr>
    <w:rPr>
      <w:szCs w:val="20"/>
    </w:rPr>
  </w:style>
  <w:style w:type="character" w:customStyle="1" w:styleId="264">
    <w:name w:val="正文文本缩进 2 字符"/>
    <w:link w:val="35"/>
    <w:qFormat/>
    <w:uiPriority w:val="0"/>
    <w:rPr>
      <w:rFonts w:ascii="仿宋_GB2312" w:hAnsi="宋体" w:cs="Arial"/>
      <w:b/>
      <w:bCs/>
      <w:color w:val="000000"/>
      <w:kern w:val="2"/>
      <w:sz w:val="24"/>
      <w:szCs w:val="24"/>
    </w:rPr>
  </w:style>
  <w:style w:type="character" w:customStyle="1" w:styleId="265">
    <w:name w:val="line1"/>
    <w:qFormat/>
    <w:uiPriority w:val="0"/>
    <w:rPr>
      <w:spacing w:val="360"/>
      <w:u w:val="none"/>
    </w:rPr>
  </w:style>
  <w:style w:type="character" w:customStyle="1" w:styleId="266">
    <w:name w:val="页脚 Char"/>
    <w:qFormat/>
    <w:uiPriority w:val="99"/>
    <w:rPr>
      <w:kern w:val="2"/>
      <w:sz w:val="18"/>
      <w:szCs w:val="18"/>
      <w:lang w:bidi="ar-SA"/>
    </w:rPr>
  </w:style>
  <w:style w:type="character" w:customStyle="1" w:styleId="267">
    <w:name w:val="point_normal1"/>
    <w:qFormat/>
    <w:uiPriority w:val="0"/>
    <w:rPr>
      <w:rFonts w:hint="default" w:ascii="Arial" w:hAnsi="Arial" w:cs="Arial"/>
      <w:sz w:val="18"/>
      <w:szCs w:val="18"/>
    </w:rPr>
  </w:style>
  <w:style w:type="character" w:customStyle="1" w:styleId="268">
    <w:name w:val="unnamed11"/>
    <w:qFormat/>
    <w:uiPriority w:val="0"/>
    <w:rPr>
      <w:color w:val="000000"/>
      <w:sz w:val="20"/>
      <w:szCs w:val="20"/>
    </w:rPr>
  </w:style>
  <w:style w:type="character" w:customStyle="1" w:styleId="269">
    <w:name w:val="模板正文 Char"/>
    <w:link w:val="270"/>
    <w:qFormat/>
    <w:uiPriority w:val="0"/>
    <w:rPr>
      <w:rFonts w:ascii="Arial" w:hAnsi="Arial"/>
      <w:szCs w:val="21"/>
    </w:rPr>
  </w:style>
  <w:style w:type="paragraph" w:customStyle="1" w:styleId="270">
    <w:name w:val="模板正文"/>
    <w:basedOn w:val="1"/>
    <w:link w:val="269"/>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1">
    <w:name w:val="*Body Text Char1"/>
    <w:link w:val="272"/>
    <w:qFormat/>
    <w:uiPriority w:val="0"/>
    <w:rPr>
      <w:rFonts w:ascii="Futura Lt" w:hAnsi="Futura Lt" w:cs="Futura Lt"/>
      <w:sz w:val="21"/>
      <w:szCs w:val="21"/>
      <w:lang w:val="en-US" w:eastAsia="en-US" w:bidi="ar-SA"/>
    </w:rPr>
  </w:style>
  <w:style w:type="paragraph" w:customStyle="1" w:styleId="272">
    <w:name w:val="*Body Text"/>
    <w:link w:val="271"/>
    <w:qFormat/>
    <w:uiPriority w:val="0"/>
    <w:pPr>
      <w:spacing w:line="360" w:lineRule="auto"/>
    </w:pPr>
    <w:rPr>
      <w:rFonts w:ascii="Futura Lt" w:hAnsi="Futura Lt" w:eastAsia="宋体" w:cs="Futura Lt"/>
      <w:sz w:val="21"/>
      <w:szCs w:val="21"/>
      <w:lang w:val="en-US" w:eastAsia="en-US" w:bidi="ar-SA"/>
    </w:rPr>
  </w:style>
  <w:style w:type="character" w:customStyle="1" w:styleId="273">
    <w:name w:val="14_black1"/>
    <w:qFormat/>
    <w:uiPriority w:val="0"/>
    <w:rPr>
      <w:color w:val="000000"/>
      <w:sz w:val="21"/>
    </w:rPr>
  </w:style>
  <w:style w:type="character" w:customStyle="1" w:styleId="274">
    <w:name w:val="样式 小四1"/>
    <w:qFormat/>
    <w:uiPriority w:val="0"/>
    <w:rPr>
      <w:rFonts w:ascii="Tahoma" w:hAnsi="Tahoma" w:eastAsia="仿宋_GB2312"/>
      <w:kern w:val="2"/>
      <w:sz w:val="24"/>
      <w:lang w:val="en-US" w:eastAsia="zh-CN" w:bidi="ar-SA"/>
    </w:rPr>
  </w:style>
  <w:style w:type="character" w:customStyle="1" w:styleId="275">
    <w:name w:val="Char Char3"/>
    <w:qFormat/>
    <w:uiPriority w:val="0"/>
    <w:rPr>
      <w:rFonts w:ascii="Arial" w:hAnsi="Arial" w:eastAsia="黑体"/>
      <w:b/>
      <w:kern w:val="2"/>
      <w:sz w:val="32"/>
      <w:lang w:val="en-US" w:eastAsia="zh-CN" w:bidi="ar-SA"/>
    </w:rPr>
  </w:style>
  <w:style w:type="character" w:customStyle="1" w:styleId="276">
    <w:name w:val="style51"/>
    <w:qFormat/>
    <w:uiPriority w:val="0"/>
    <w:rPr>
      <w:rFonts w:hint="eastAsia" w:ascii="宋体" w:hAnsi="宋体" w:eastAsia="宋体"/>
      <w:color w:val="333333"/>
      <w:sz w:val="23"/>
      <w:szCs w:val="23"/>
      <w:u w:val="none"/>
    </w:rPr>
  </w:style>
  <w:style w:type="character" w:customStyle="1" w:styleId="277">
    <w:name w:val="font3"/>
    <w:basedOn w:val="63"/>
    <w:qFormat/>
    <w:uiPriority w:val="0"/>
  </w:style>
  <w:style w:type="character" w:customStyle="1" w:styleId="278">
    <w:name w:val="样式4 Char"/>
    <w:link w:val="279"/>
    <w:qFormat/>
    <w:uiPriority w:val="0"/>
    <w:rPr>
      <w:rFonts w:ascii="Calibri" w:hAnsi="Calibri" w:eastAsia="宋体"/>
      <w:kern w:val="2"/>
      <w:sz w:val="24"/>
      <w:szCs w:val="22"/>
      <w:lang w:val="en-US" w:eastAsia="zh-CN" w:bidi="ar-SA"/>
    </w:rPr>
  </w:style>
  <w:style w:type="paragraph" w:customStyle="1" w:styleId="279">
    <w:name w:val="样式4"/>
    <w:basedOn w:val="1"/>
    <w:link w:val="278"/>
    <w:qFormat/>
    <w:uiPriority w:val="0"/>
    <w:pPr>
      <w:spacing w:line="360" w:lineRule="auto"/>
    </w:pPr>
    <w:rPr>
      <w:sz w:val="24"/>
    </w:rPr>
  </w:style>
  <w:style w:type="character" w:customStyle="1" w:styleId="280">
    <w:name w:val="样式 正文缩进 + 首行缩进:  2 字符 Char"/>
    <w:link w:val="281"/>
    <w:qFormat/>
    <w:uiPriority w:val="0"/>
    <w:rPr>
      <w:rFonts w:ascii="Times New Roman" w:hAnsi="Times New Roman"/>
      <w:kern w:val="2"/>
      <w:sz w:val="24"/>
    </w:rPr>
  </w:style>
  <w:style w:type="paragraph" w:customStyle="1" w:styleId="281">
    <w:name w:val="样式 正文缩进 + 首行缩进:  2 字符"/>
    <w:basedOn w:val="17"/>
    <w:link w:val="280"/>
    <w:qFormat/>
    <w:uiPriority w:val="0"/>
    <w:pPr>
      <w:spacing w:line="360" w:lineRule="auto"/>
      <w:ind w:firstLine="200" w:firstLineChars="200"/>
    </w:pPr>
    <w:rPr>
      <w:rFonts w:ascii="Times New Roman" w:hAnsi="Times New Roman"/>
      <w:sz w:val="24"/>
    </w:rPr>
  </w:style>
  <w:style w:type="character" w:customStyle="1" w:styleId="282">
    <w:name w:val="inf1"/>
    <w:qFormat/>
    <w:uiPriority w:val="0"/>
    <w:rPr>
      <w:rFonts w:hint="eastAsia" w:ascii="宋体" w:hAnsi="宋体" w:eastAsia="宋体"/>
      <w:color w:val="000000"/>
      <w:sz w:val="20"/>
      <w:szCs w:val="20"/>
    </w:rPr>
  </w:style>
  <w:style w:type="character" w:customStyle="1" w:styleId="283">
    <w:name w:val="h3 Char"/>
    <w:qFormat/>
    <w:uiPriority w:val="0"/>
    <w:rPr>
      <w:rFonts w:ascii="Times New Roman" w:hAnsi="Times New Roman"/>
      <w:b/>
      <w:bCs/>
      <w:kern w:val="2"/>
      <w:sz w:val="32"/>
      <w:szCs w:val="32"/>
    </w:rPr>
  </w:style>
  <w:style w:type="character" w:customStyle="1" w:styleId="284">
    <w:name w:val="apple-style-span"/>
    <w:basedOn w:val="63"/>
    <w:qFormat/>
    <w:uiPriority w:val="0"/>
  </w:style>
  <w:style w:type="character" w:customStyle="1" w:styleId="285">
    <w:name w:val="批注框文本 字符"/>
    <w:link w:val="37"/>
    <w:qFormat/>
    <w:uiPriority w:val="99"/>
    <w:rPr>
      <w:kern w:val="2"/>
      <w:sz w:val="18"/>
      <w:szCs w:val="18"/>
    </w:rPr>
  </w:style>
  <w:style w:type="character" w:customStyle="1" w:styleId="286">
    <w:name w:val="样式 首行缩进:  0.85 厘米 Char"/>
    <w:link w:val="287"/>
    <w:qFormat/>
    <w:uiPriority w:val="0"/>
    <w:rPr>
      <w:rFonts w:eastAsia="宋体" w:cs="宋体"/>
      <w:kern w:val="2"/>
      <w:sz w:val="24"/>
      <w:lang w:val="en-US" w:eastAsia="zh-CN" w:bidi="ar-SA"/>
    </w:rPr>
  </w:style>
  <w:style w:type="paragraph" w:customStyle="1" w:styleId="287">
    <w:name w:val="样式 首行缩进:  0.85 厘米"/>
    <w:basedOn w:val="1"/>
    <w:link w:val="286"/>
    <w:qFormat/>
    <w:uiPriority w:val="0"/>
    <w:pPr>
      <w:spacing w:line="360" w:lineRule="auto"/>
      <w:ind w:firstLine="480"/>
    </w:pPr>
    <w:rPr>
      <w:rFonts w:cs="宋体"/>
      <w:sz w:val="24"/>
      <w:szCs w:val="20"/>
    </w:rPr>
  </w:style>
  <w:style w:type="character" w:customStyle="1" w:styleId="288">
    <w:name w:val="style31"/>
    <w:qFormat/>
    <w:uiPriority w:val="0"/>
    <w:rPr>
      <w:color w:val="666666"/>
    </w:rPr>
  </w:style>
  <w:style w:type="character" w:customStyle="1" w:styleId="289">
    <w:name w:val="_正文段落 Char"/>
    <w:link w:val="290"/>
    <w:qFormat/>
    <w:uiPriority w:val="0"/>
    <w:rPr>
      <w:rFonts w:ascii="Times New Roman" w:hAnsi="Times New Roman"/>
      <w:kern w:val="2"/>
      <w:sz w:val="21"/>
      <w:szCs w:val="24"/>
    </w:rPr>
  </w:style>
  <w:style w:type="paragraph" w:customStyle="1" w:styleId="290">
    <w:name w:val="_正文段落"/>
    <w:basedOn w:val="1"/>
    <w:link w:val="289"/>
    <w:qFormat/>
    <w:uiPriority w:val="0"/>
    <w:pPr>
      <w:spacing w:beforeLines="15" w:afterLines="15" w:line="360" w:lineRule="auto"/>
      <w:ind w:firstLine="200" w:firstLineChars="200"/>
    </w:pPr>
    <w:rPr>
      <w:rFonts w:ascii="Times New Roman" w:hAnsi="Times New Roman"/>
      <w:szCs w:val="24"/>
    </w:rPr>
  </w:style>
  <w:style w:type="character" w:customStyle="1" w:styleId="291">
    <w:name w:val="列表1"/>
    <w:basedOn w:val="63"/>
    <w:qFormat/>
    <w:uiPriority w:val="0"/>
  </w:style>
  <w:style w:type="character" w:customStyle="1" w:styleId="292">
    <w:name w:val="Char Char61"/>
    <w:qFormat/>
    <w:uiPriority w:val="0"/>
    <w:rPr>
      <w:rFonts w:ascii="Calibri" w:hAnsi="Calibri" w:eastAsia="宋体"/>
      <w:b/>
      <w:bCs/>
      <w:kern w:val="2"/>
      <w:sz w:val="28"/>
      <w:szCs w:val="28"/>
      <w:lang w:bidi="ar-SA"/>
    </w:rPr>
  </w:style>
  <w:style w:type="character" w:customStyle="1" w:styleId="293">
    <w:name w:val="数据小节格式"/>
    <w:qFormat/>
    <w:uiPriority w:val="0"/>
    <w:rPr>
      <w:rFonts w:ascii="新宋体" w:hAnsi="新宋体" w:eastAsia="华文中宋"/>
      <w:b/>
      <w:bCs/>
      <w:sz w:val="27"/>
      <w:szCs w:val="26"/>
      <w:shd w:val="clear" w:color="auto" w:fill="auto"/>
    </w:rPr>
  </w:style>
  <w:style w:type="character" w:customStyle="1" w:styleId="294">
    <w:name w:val="自定义正文 Char Char"/>
    <w:qFormat/>
    <w:uiPriority w:val="0"/>
    <w:rPr>
      <w:rFonts w:eastAsia="宋体"/>
      <w:kern w:val="2"/>
      <w:sz w:val="24"/>
      <w:szCs w:val="24"/>
      <w:lang w:val="en-US" w:eastAsia="zh-CN" w:bidi="ar-SA"/>
    </w:rPr>
  </w:style>
  <w:style w:type="character" w:customStyle="1" w:styleId="295">
    <w:name w:val="apple-converted-space"/>
    <w:qFormat/>
    <w:uiPriority w:val="0"/>
  </w:style>
  <w:style w:type="character" w:customStyle="1" w:styleId="296">
    <w:name w:val="表格文字 Char"/>
    <w:link w:val="297"/>
    <w:qFormat/>
    <w:uiPriority w:val="0"/>
    <w:rPr>
      <w:rFonts w:ascii="Times New Roman" w:hAnsi="Times New Roman"/>
      <w:kern w:val="2"/>
      <w:sz w:val="18"/>
      <w:szCs w:val="24"/>
    </w:rPr>
  </w:style>
  <w:style w:type="paragraph" w:customStyle="1" w:styleId="297">
    <w:name w:val="表格文字"/>
    <w:basedOn w:val="1"/>
    <w:link w:val="296"/>
    <w:qFormat/>
    <w:uiPriority w:val="0"/>
    <w:pPr>
      <w:jc w:val="left"/>
      <w:textAlignment w:val="top"/>
    </w:pPr>
    <w:rPr>
      <w:rFonts w:ascii="Times New Roman" w:hAnsi="Times New Roman"/>
      <w:sz w:val="18"/>
      <w:szCs w:val="24"/>
    </w:rPr>
  </w:style>
  <w:style w:type="character" w:customStyle="1" w:styleId="298">
    <w:name w:val="正文文本缩进 3 字符"/>
    <w:link w:val="46"/>
    <w:qFormat/>
    <w:uiPriority w:val="0"/>
    <w:rPr>
      <w:rFonts w:ascii="仿宋_GB2312" w:hAnsi="宋体" w:eastAsia="仿宋_GB2312"/>
      <w:color w:val="000000"/>
      <w:kern w:val="2"/>
      <w:sz w:val="24"/>
      <w:szCs w:val="24"/>
    </w:rPr>
  </w:style>
  <w:style w:type="character" w:customStyle="1" w:styleId="299">
    <w:name w:val="我的正文 Char"/>
    <w:link w:val="300"/>
    <w:qFormat/>
    <w:uiPriority w:val="0"/>
    <w:rPr>
      <w:rFonts w:eastAsia="仿宋_GB2312" w:cs="宋体"/>
      <w:kern w:val="2"/>
      <w:sz w:val="24"/>
    </w:rPr>
  </w:style>
  <w:style w:type="paragraph" w:customStyle="1" w:styleId="300">
    <w:name w:val="我的正文"/>
    <w:basedOn w:val="1"/>
    <w:link w:val="299"/>
    <w:qFormat/>
    <w:uiPriority w:val="0"/>
    <w:pPr>
      <w:spacing w:afterLines="100" w:line="360" w:lineRule="auto"/>
      <w:ind w:firstLine="480" w:firstLineChars="200"/>
    </w:pPr>
    <w:rPr>
      <w:rFonts w:eastAsia="仿宋_GB2312"/>
      <w:sz w:val="24"/>
      <w:szCs w:val="20"/>
    </w:rPr>
  </w:style>
  <w:style w:type="character" w:customStyle="1" w:styleId="301">
    <w:name w:val="7.表小四 Char"/>
    <w:link w:val="302"/>
    <w:qFormat/>
    <w:uiPriority w:val="0"/>
    <w:rPr>
      <w:rFonts w:ascii="宋体" w:hAnsi="宋体" w:eastAsia="宋体"/>
      <w:kern w:val="2"/>
      <w:sz w:val="24"/>
      <w:szCs w:val="24"/>
      <w:lang w:val="en-US" w:eastAsia="zh-CN" w:bidi="ar-SA"/>
    </w:rPr>
  </w:style>
  <w:style w:type="paragraph" w:customStyle="1" w:styleId="302">
    <w:name w:val="7.表小四"/>
    <w:basedOn w:val="1"/>
    <w:link w:val="301"/>
    <w:qFormat/>
    <w:uiPriority w:val="0"/>
    <w:pPr>
      <w:spacing w:beforeLines="50" w:afterLines="50"/>
    </w:pPr>
    <w:rPr>
      <w:rFonts w:ascii="宋体" w:hAnsi="宋体"/>
      <w:sz w:val="24"/>
      <w:szCs w:val="24"/>
    </w:rPr>
  </w:style>
  <w:style w:type="character" w:customStyle="1" w:styleId="303">
    <w:name w:val="标题 1 Char Char"/>
    <w:qFormat/>
    <w:uiPriority w:val="0"/>
    <w:rPr>
      <w:rFonts w:eastAsia="宋体"/>
      <w:b/>
      <w:spacing w:val="-2"/>
      <w:sz w:val="24"/>
      <w:lang w:val="en-US" w:eastAsia="zh-CN" w:bidi="ar-SA"/>
    </w:rPr>
  </w:style>
  <w:style w:type="character" w:customStyle="1" w:styleId="304">
    <w:name w:val="b11_01b Char Char"/>
    <w:qFormat/>
    <w:uiPriority w:val="0"/>
    <w:rPr>
      <w:rFonts w:ascii="Verdana" w:hAnsi="Verdana" w:eastAsia="宋体"/>
      <w:b/>
      <w:bCs/>
      <w:color w:val="4A82CA"/>
      <w:sz w:val="17"/>
      <w:szCs w:val="17"/>
      <w:lang w:val="en-US" w:eastAsia="zh-CN" w:bidi="ar-SA"/>
    </w:rPr>
  </w:style>
  <w:style w:type="character" w:customStyle="1" w:styleId="305">
    <w:name w:val="方案正文 Char"/>
    <w:link w:val="306"/>
    <w:qFormat/>
    <w:uiPriority w:val="0"/>
    <w:rPr>
      <w:rFonts w:ascii="Calibri" w:hAnsi="Calibri" w:eastAsia="仿宋_GB2312"/>
      <w:kern w:val="2"/>
      <w:sz w:val="32"/>
      <w:szCs w:val="24"/>
      <w:lang w:val="en-US" w:eastAsia="zh-CN" w:bidi="ar-SA"/>
    </w:rPr>
  </w:style>
  <w:style w:type="paragraph" w:customStyle="1" w:styleId="306">
    <w:name w:val="方案正文"/>
    <w:basedOn w:val="1"/>
    <w:link w:val="305"/>
    <w:qFormat/>
    <w:uiPriority w:val="0"/>
    <w:pPr>
      <w:adjustRightInd w:val="0"/>
      <w:snapToGrid w:val="0"/>
      <w:spacing w:line="560" w:lineRule="exact"/>
      <w:ind w:firstLine="200" w:firstLineChars="200"/>
    </w:pPr>
    <w:rPr>
      <w:rFonts w:eastAsia="仿宋_GB2312"/>
      <w:sz w:val="32"/>
      <w:szCs w:val="24"/>
    </w:rPr>
  </w:style>
  <w:style w:type="character" w:customStyle="1" w:styleId="307">
    <w:name w:val="Char Char81"/>
    <w:qFormat/>
    <w:uiPriority w:val="0"/>
    <w:rPr>
      <w:rFonts w:ascii="Arial" w:hAnsi="Arial" w:eastAsia="黑体"/>
      <w:b/>
      <w:bCs/>
      <w:kern w:val="2"/>
      <w:sz w:val="32"/>
      <w:szCs w:val="32"/>
      <w:lang w:val="en-US" w:eastAsia="zh-CN" w:bidi="ar-SA"/>
    </w:rPr>
  </w:style>
  <w:style w:type="character" w:customStyle="1" w:styleId="308">
    <w:name w:val="标准正文格式 Char Char"/>
    <w:qFormat/>
    <w:uiPriority w:val="0"/>
    <w:rPr>
      <w:rFonts w:ascii="宋体" w:eastAsia="仿宋_GB2312" w:cs="宋体"/>
      <w:color w:val="000000"/>
      <w:sz w:val="24"/>
      <w:lang w:val="en-US" w:eastAsia="zh-CN" w:bidi="ar-SA"/>
    </w:rPr>
  </w:style>
  <w:style w:type="character" w:customStyle="1" w:styleId="309">
    <w:name w:val="页脚 Char Char"/>
    <w:qFormat/>
    <w:uiPriority w:val="0"/>
    <w:rPr>
      <w:kern w:val="2"/>
      <w:sz w:val="18"/>
      <w:szCs w:val="18"/>
      <w:lang w:bidi="ar-SA"/>
    </w:rPr>
  </w:style>
  <w:style w:type="character" w:customStyle="1" w:styleId="310">
    <w:name w:val="Char Char22"/>
    <w:qFormat/>
    <w:uiPriority w:val="0"/>
    <w:rPr>
      <w:rFonts w:ascii="宋体" w:hAnsi="Courier New" w:eastAsia="宋体"/>
      <w:sz w:val="21"/>
      <w:lang w:val="en-US" w:eastAsia="zh-CN" w:bidi="ar-SA"/>
    </w:rPr>
  </w:style>
  <w:style w:type="character" w:customStyle="1" w:styleId="311">
    <w:name w:val="投标正文 Char"/>
    <w:link w:val="312"/>
    <w:qFormat/>
    <w:uiPriority w:val="0"/>
    <w:rPr>
      <w:rFonts w:ascii="宋体" w:hAnsi="宋体" w:eastAsia="宋体"/>
      <w:kern w:val="2"/>
      <w:sz w:val="24"/>
      <w:szCs w:val="24"/>
      <w:lang w:val="en-US" w:eastAsia="zh-CN" w:bidi="ar-SA"/>
    </w:rPr>
  </w:style>
  <w:style w:type="paragraph" w:customStyle="1" w:styleId="312">
    <w:name w:val="投标正文"/>
    <w:basedOn w:val="1"/>
    <w:link w:val="311"/>
    <w:qFormat/>
    <w:uiPriority w:val="0"/>
    <w:pPr>
      <w:adjustRightInd w:val="0"/>
      <w:snapToGrid w:val="0"/>
      <w:spacing w:line="360" w:lineRule="auto"/>
      <w:ind w:firstLine="480" w:firstLineChars="200"/>
    </w:pPr>
    <w:rPr>
      <w:rFonts w:ascii="宋体" w:hAnsi="宋体"/>
      <w:sz w:val="24"/>
      <w:szCs w:val="24"/>
    </w:rPr>
  </w:style>
  <w:style w:type="character" w:customStyle="1" w:styleId="313">
    <w:name w:val="封面日期 Char Char"/>
    <w:qFormat/>
    <w:uiPriority w:val="0"/>
    <w:rPr>
      <w:rFonts w:eastAsia="楷体_GB2312"/>
      <w:kern w:val="2"/>
      <w:sz w:val="32"/>
      <w:lang w:val="en-US" w:eastAsia="zh-CN" w:bidi="ar-SA"/>
    </w:rPr>
  </w:style>
  <w:style w:type="character" w:customStyle="1" w:styleId="314">
    <w:name w:val="正文0缩进 Char"/>
    <w:link w:val="315"/>
    <w:qFormat/>
    <w:uiPriority w:val="0"/>
    <w:rPr>
      <w:rFonts w:ascii="宋体" w:hAnsi="宋体"/>
      <w:sz w:val="24"/>
      <w:szCs w:val="24"/>
    </w:rPr>
  </w:style>
  <w:style w:type="paragraph" w:customStyle="1" w:styleId="315">
    <w:name w:val="正文0缩进"/>
    <w:basedOn w:val="1"/>
    <w:link w:val="314"/>
    <w:qFormat/>
    <w:uiPriority w:val="0"/>
    <w:pPr>
      <w:spacing w:line="360" w:lineRule="auto"/>
    </w:pPr>
    <w:rPr>
      <w:rFonts w:ascii="宋体" w:hAnsi="宋体"/>
      <w:kern w:val="0"/>
      <w:sz w:val="24"/>
      <w:szCs w:val="24"/>
    </w:rPr>
  </w:style>
  <w:style w:type="character" w:customStyle="1" w:styleId="316">
    <w:name w:val="正文首行缩进 2 Char"/>
    <w:link w:val="317"/>
    <w:qFormat/>
    <w:uiPriority w:val="0"/>
    <w:rPr>
      <w:rFonts w:eastAsia="仿宋"/>
      <w:sz w:val="24"/>
      <w:szCs w:val="24"/>
    </w:rPr>
  </w:style>
  <w:style w:type="paragraph" w:customStyle="1" w:styleId="317">
    <w:name w:val="正文首行缩进 22"/>
    <w:basedOn w:val="318"/>
    <w:link w:val="31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18">
    <w:name w:val="正文文本缩进1"/>
    <w:basedOn w:val="1"/>
    <w:qFormat/>
    <w:uiPriority w:val="0"/>
    <w:pPr>
      <w:spacing w:after="120"/>
      <w:ind w:left="420" w:leftChars="200"/>
    </w:pPr>
    <w:rPr>
      <w:rFonts w:cs="黑体"/>
    </w:rPr>
  </w:style>
  <w:style w:type="character" w:customStyle="1" w:styleId="319">
    <w:name w:val="表格中文字 Char"/>
    <w:link w:val="320"/>
    <w:qFormat/>
    <w:uiPriority w:val="0"/>
    <w:rPr>
      <w:rFonts w:ascii="新宋体" w:hAnsi="新宋体" w:eastAsia="新宋体"/>
      <w:sz w:val="24"/>
      <w:szCs w:val="24"/>
      <w:lang w:bidi="ar-SA"/>
    </w:rPr>
  </w:style>
  <w:style w:type="paragraph" w:customStyle="1" w:styleId="320">
    <w:name w:val="表格中文字"/>
    <w:basedOn w:val="1"/>
    <w:link w:val="319"/>
    <w:qFormat/>
    <w:uiPriority w:val="0"/>
    <w:pPr>
      <w:spacing w:line="288" w:lineRule="auto"/>
    </w:pPr>
    <w:rPr>
      <w:rFonts w:ascii="新宋体" w:hAnsi="新宋体" w:eastAsia="新宋体"/>
      <w:kern w:val="0"/>
      <w:sz w:val="24"/>
      <w:szCs w:val="24"/>
    </w:rPr>
  </w:style>
  <w:style w:type="character" w:styleId="321">
    <w:name w:val="Placeholder Text"/>
    <w:qFormat/>
    <w:uiPriority w:val="0"/>
    <w:rPr>
      <w:color w:val="808080"/>
    </w:rPr>
  </w:style>
  <w:style w:type="character" w:customStyle="1" w:styleId="322">
    <w:name w:val="标题4-dyf Char Char"/>
    <w:qFormat/>
    <w:uiPriority w:val="0"/>
    <w:rPr>
      <w:rFonts w:ascii="Cambria" w:hAnsi="Cambria" w:eastAsia="宋体"/>
      <w:b/>
      <w:bCs/>
      <w:color w:val="000000"/>
      <w:kern w:val="2"/>
      <w:sz w:val="21"/>
      <w:szCs w:val="21"/>
      <w:lang w:val="en-US" w:eastAsia="zh-CN" w:bidi="ar-SA"/>
    </w:rPr>
  </w:style>
  <w:style w:type="character" w:customStyle="1" w:styleId="323">
    <w:name w:val="封面日期 Char Char1"/>
    <w:qFormat/>
    <w:uiPriority w:val="0"/>
    <w:rPr>
      <w:rFonts w:ascii="Calibri" w:hAnsi="Calibri" w:eastAsia="楷体_GB2312"/>
      <w:kern w:val="2"/>
      <w:sz w:val="32"/>
      <w:lang w:val="en-US" w:eastAsia="zh-CN" w:bidi="ar-SA"/>
    </w:rPr>
  </w:style>
  <w:style w:type="character" w:customStyle="1" w:styleId="324">
    <w:name w:val="viewdoctitle"/>
    <w:basedOn w:val="63"/>
    <w:qFormat/>
    <w:uiPriority w:val="0"/>
  </w:style>
  <w:style w:type="character" w:customStyle="1" w:styleId="325">
    <w:name w:val="black10"/>
    <w:basedOn w:val="63"/>
    <w:qFormat/>
    <w:uiPriority w:val="0"/>
  </w:style>
  <w:style w:type="character" w:customStyle="1" w:styleId="326">
    <w:name w:val="Char Char121"/>
    <w:qFormat/>
    <w:uiPriority w:val="0"/>
    <w:rPr>
      <w:rFonts w:ascii="宋体" w:hAnsi="Courier New" w:eastAsia="宋体" w:cs="Times New Roman"/>
      <w:spacing w:val="-4"/>
      <w:sz w:val="18"/>
      <w:szCs w:val="20"/>
    </w:rPr>
  </w:style>
  <w:style w:type="character" w:customStyle="1" w:styleId="327">
    <w:name w:val="段 Char Char"/>
    <w:link w:val="328"/>
    <w:qFormat/>
    <w:uiPriority w:val="0"/>
    <w:rPr>
      <w:rFonts w:ascii="宋体" w:hAnsi="Times New Roman"/>
      <w:sz w:val="21"/>
      <w:lang w:val="en-US" w:eastAsia="zh-CN" w:bidi="ar-SA"/>
    </w:rPr>
  </w:style>
  <w:style w:type="paragraph" w:customStyle="1" w:styleId="328">
    <w:name w:val="段"/>
    <w:link w:val="3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9">
    <w:name w:val="f9"/>
    <w:basedOn w:val="63"/>
    <w:qFormat/>
    <w:uiPriority w:val="0"/>
  </w:style>
  <w:style w:type="character" w:customStyle="1" w:styleId="330">
    <w:name w:val="ZJGIS-四级标题 Char"/>
    <w:link w:val="331"/>
    <w:qFormat/>
    <w:uiPriority w:val="0"/>
    <w:rPr>
      <w:rFonts w:ascii="Arial" w:hAnsi="Arial" w:eastAsia="仿宋_GB2312" w:cs="Times New Roman"/>
      <w:b/>
      <w:bCs/>
      <w:sz w:val="28"/>
      <w:szCs w:val="28"/>
    </w:rPr>
  </w:style>
  <w:style w:type="paragraph" w:customStyle="1" w:styleId="331">
    <w:name w:val="ZJGIS-四级标题"/>
    <w:basedOn w:val="5"/>
    <w:link w:val="330"/>
    <w:qFormat/>
    <w:uiPriority w:val="0"/>
    <w:pPr>
      <w:numPr>
        <w:ilvl w:val="3"/>
        <w:numId w:val="10"/>
      </w:numPr>
      <w:spacing w:before="120" w:after="120" w:line="240" w:lineRule="auto"/>
    </w:pPr>
    <w:rPr>
      <w:rFonts w:eastAsia="仿宋_GB2312"/>
      <w:kern w:val="0"/>
    </w:rPr>
  </w:style>
  <w:style w:type="character" w:customStyle="1" w:styleId="332">
    <w:name w:val="不明显参考1"/>
    <w:qFormat/>
    <w:uiPriority w:val="31"/>
    <w:rPr>
      <w:smallCaps/>
      <w:color w:val="C0504D"/>
      <w:u w:val="single"/>
    </w:rPr>
  </w:style>
  <w:style w:type="character" w:customStyle="1" w:styleId="333">
    <w:name w:val="样式 样式 正文首行缩进 + 首行缩进:  2 字符 + 首行缩进:  2 字符 Char"/>
    <w:link w:val="334"/>
    <w:qFormat/>
    <w:uiPriority w:val="0"/>
    <w:rPr>
      <w:rFonts w:cs="宋体"/>
      <w:kern w:val="2"/>
      <w:sz w:val="24"/>
    </w:rPr>
  </w:style>
  <w:style w:type="paragraph" w:customStyle="1" w:styleId="334">
    <w:name w:val="样式 样式 正文首行缩进 + 首行缩进:  2 字符 + 首行缩进:  2 字符"/>
    <w:basedOn w:val="1"/>
    <w:link w:val="333"/>
    <w:qFormat/>
    <w:uiPriority w:val="0"/>
    <w:pPr>
      <w:spacing w:line="440" w:lineRule="exact"/>
      <w:ind w:firstLine="200" w:firstLineChars="200"/>
    </w:pPr>
    <w:rPr>
      <w:sz w:val="24"/>
      <w:szCs w:val="20"/>
    </w:rPr>
  </w:style>
  <w:style w:type="character" w:customStyle="1" w:styleId="335">
    <w:name w:val="Char Char31"/>
    <w:qFormat/>
    <w:uiPriority w:val="0"/>
    <w:rPr>
      <w:rFonts w:ascii="Arial" w:hAnsi="Arial" w:eastAsia="黑体"/>
      <w:b/>
      <w:kern w:val="2"/>
      <w:sz w:val="32"/>
      <w:lang w:val="en-US" w:eastAsia="zh-CN" w:bidi="ar-SA"/>
    </w:rPr>
  </w:style>
  <w:style w:type="character" w:customStyle="1" w:styleId="336">
    <w:name w:val="b titlename wangputoptitle"/>
    <w:basedOn w:val="63"/>
    <w:qFormat/>
    <w:uiPriority w:val="0"/>
  </w:style>
  <w:style w:type="character" w:customStyle="1" w:styleId="337">
    <w:name w:val="tw4winExternal"/>
    <w:qFormat/>
    <w:uiPriority w:val="0"/>
    <w:rPr>
      <w:rFonts w:ascii="Courier New" w:hAnsi="Courier New"/>
      <w:color w:val="808080"/>
    </w:rPr>
  </w:style>
  <w:style w:type="character" w:customStyle="1" w:styleId="338">
    <w:name w:val="glossaryitem"/>
    <w:qFormat/>
    <w:uiPriority w:val="0"/>
    <w:rPr>
      <w:u w:val="none"/>
    </w:rPr>
  </w:style>
  <w:style w:type="character" w:customStyle="1" w:styleId="339">
    <w:name w:val="title_emph1"/>
    <w:qFormat/>
    <w:uiPriority w:val="0"/>
    <w:rPr>
      <w:rFonts w:hint="default" w:ascii="Arial" w:hAnsi="Arial" w:cs="Arial"/>
      <w:b/>
      <w:bCs/>
      <w:sz w:val="18"/>
      <w:szCs w:val="18"/>
    </w:rPr>
  </w:style>
  <w:style w:type="character" w:customStyle="1" w:styleId="340">
    <w:name w:val="Char Char1"/>
    <w:qFormat/>
    <w:uiPriority w:val="0"/>
    <w:rPr>
      <w:kern w:val="2"/>
      <w:sz w:val="18"/>
      <w:szCs w:val="18"/>
    </w:rPr>
  </w:style>
  <w:style w:type="character" w:customStyle="1" w:styleId="341">
    <w:name w:val="正文段落 Char"/>
    <w:link w:val="342"/>
    <w:qFormat/>
    <w:uiPriority w:val="0"/>
    <w:rPr>
      <w:rFonts w:ascii="Times New Roman" w:hAnsi="Times New Roman"/>
      <w:kern w:val="2"/>
      <w:sz w:val="24"/>
    </w:rPr>
  </w:style>
  <w:style w:type="paragraph" w:customStyle="1" w:styleId="342">
    <w:name w:val="正文段落"/>
    <w:basedOn w:val="1"/>
    <w:link w:val="341"/>
    <w:qFormat/>
    <w:uiPriority w:val="0"/>
    <w:pPr>
      <w:spacing w:line="300" w:lineRule="auto"/>
      <w:ind w:firstLine="510"/>
    </w:pPr>
    <w:rPr>
      <w:rFonts w:ascii="Times New Roman" w:hAnsi="Times New Roman"/>
      <w:sz w:val="24"/>
      <w:szCs w:val="20"/>
    </w:rPr>
  </w:style>
  <w:style w:type="character" w:customStyle="1" w:styleId="343">
    <w:name w:val="paramname2"/>
    <w:basedOn w:val="63"/>
    <w:qFormat/>
    <w:uiPriority w:val="0"/>
  </w:style>
  <w:style w:type="character" w:customStyle="1" w:styleId="344">
    <w:name w:val="样式 首行缩进:  2 字符 Char"/>
    <w:link w:val="345"/>
    <w:qFormat/>
    <w:uiPriority w:val="0"/>
    <w:rPr>
      <w:rFonts w:ascii="宋体" w:hAnsi="宋体" w:eastAsia="宋体" w:cs="Times New Roman"/>
      <w:bCs/>
      <w:color w:val="000000"/>
      <w:sz w:val="24"/>
      <w:szCs w:val="24"/>
    </w:rPr>
  </w:style>
  <w:style w:type="paragraph" w:customStyle="1" w:styleId="345">
    <w:name w:val="样式 首行缩进:  2 字符"/>
    <w:basedOn w:val="1"/>
    <w:link w:val="344"/>
    <w:qFormat/>
    <w:uiPriority w:val="0"/>
    <w:pPr>
      <w:widowControl/>
      <w:numPr>
        <w:ilvl w:val="0"/>
        <w:numId w:val="11"/>
      </w:numPr>
    </w:pPr>
    <w:rPr>
      <w:rFonts w:ascii="宋体" w:hAnsi="宋体"/>
      <w:bCs/>
      <w:color w:val="000000"/>
      <w:kern w:val="0"/>
      <w:sz w:val="24"/>
      <w:szCs w:val="24"/>
    </w:rPr>
  </w:style>
  <w:style w:type="character" w:customStyle="1" w:styleId="346">
    <w:name w:val="h4 Char2"/>
    <w:qFormat/>
    <w:uiPriority w:val="0"/>
    <w:rPr>
      <w:rFonts w:ascii="Arial" w:hAnsi="Arial" w:eastAsia="黑体"/>
      <w:b/>
      <w:bCs/>
      <w:kern w:val="2"/>
      <w:sz w:val="28"/>
      <w:szCs w:val="28"/>
      <w:lang w:val="en-US" w:eastAsia="zh-CN" w:bidi="ar-SA"/>
    </w:rPr>
  </w:style>
  <w:style w:type="character" w:customStyle="1" w:styleId="347">
    <w:name w:val="大汉方案正文 Char Char Char"/>
    <w:link w:val="348"/>
    <w:qFormat/>
    <w:uiPriority w:val="0"/>
    <w:rPr>
      <w:rFonts w:ascii="Arial" w:hAnsi="Arial" w:eastAsia="宋体"/>
      <w:sz w:val="24"/>
      <w:szCs w:val="24"/>
      <w:lang w:bidi="ar-SA"/>
    </w:rPr>
  </w:style>
  <w:style w:type="paragraph" w:customStyle="1" w:styleId="348">
    <w:name w:val="大汉方案正文 Char"/>
    <w:basedOn w:val="1"/>
    <w:link w:val="347"/>
    <w:qFormat/>
    <w:uiPriority w:val="0"/>
    <w:pPr>
      <w:spacing w:line="360" w:lineRule="auto"/>
      <w:ind w:firstLine="200" w:firstLineChars="200"/>
    </w:pPr>
    <w:rPr>
      <w:rFonts w:ascii="Arial" w:hAnsi="Arial"/>
      <w:kern w:val="0"/>
      <w:sz w:val="24"/>
      <w:szCs w:val="24"/>
    </w:rPr>
  </w:style>
  <w:style w:type="character" w:customStyle="1" w:styleId="349">
    <w:name w:val="表格正文 Char Char"/>
    <w:link w:val="350"/>
    <w:qFormat/>
    <w:uiPriority w:val="0"/>
    <w:rPr>
      <w:rFonts w:ascii="Times New Roman" w:hAnsi="Times New Roman" w:eastAsia="仿宋_GB2312"/>
      <w:szCs w:val="21"/>
    </w:rPr>
  </w:style>
  <w:style w:type="paragraph" w:customStyle="1" w:styleId="350">
    <w:name w:val="表格正文"/>
    <w:basedOn w:val="1"/>
    <w:link w:val="349"/>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1">
    <w:name w:val="正文标准样式ty Char2"/>
    <w:link w:val="352"/>
    <w:qFormat/>
    <w:uiPriority w:val="0"/>
    <w:rPr>
      <w:rFonts w:eastAsia="宋体" w:cs="宋体"/>
      <w:kern w:val="2"/>
      <w:sz w:val="24"/>
      <w:lang w:val="en-US" w:eastAsia="zh-CN" w:bidi="ar-SA"/>
    </w:rPr>
  </w:style>
  <w:style w:type="paragraph" w:customStyle="1" w:styleId="352">
    <w:name w:val="正文标准样式ty"/>
    <w:basedOn w:val="1"/>
    <w:link w:val="351"/>
    <w:qFormat/>
    <w:uiPriority w:val="0"/>
    <w:pPr>
      <w:spacing w:line="360" w:lineRule="auto"/>
      <w:ind w:firstLine="480" w:firstLineChars="200"/>
    </w:pPr>
    <w:rPr>
      <w:rFonts w:cs="宋体"/>
      <w:sz w:val="24"/>
      <w:szCs w:val="20"/>
    </w:rPr>
  </w:style>
  <w:style w:type="character" w:customStyle="1" w:styleId="353">
    <w:name w:val="Char Char13"/>
    <w:qFormat/>
    <w:uiPriority w:val="0"/>
    <w:rPr>
      <w:rFonts w:ascii="Calibri" w:hAnsi="Calibri" w:eastAsia="宋体" w:cs="Times New Roman"/>
      <w:sz w:val="18"/>
      <w:szCs w:val="18"/>
    </w:rPr>
  </w:style>
  <w:style w:type="character" w:customStyle="1" w:styleId="354">
    <w:name w:val="Char Char71"/>
    <w:qFormat/>
    <w:uiPriority w:val="0"/>
    <w:rPr>
      <w:rFonts w:eastAsia="宋体"/>
      <w:b/>
      <w:kern w:val="2"/>
      <w:sz w:val="32"/>
      <w:lang w:bidi="ar-SA"/>
    </w:rPr>
  </w:style>
  <w:style w:type="character" w:customStyle="1" w:styleId="355">
    <w:name w:val="Char Char91"/>
    <w:qFormat/>
    <w:uiPriority w:val="0"/>
    <w:rPr>
      <w:rFonts w:eastAsia="宋体"/>
      <w:b/>
      <w:kern w:val="44"/>
      <w:sz w:val="44"/>
      <w:lang w:bidi="ar-SA"/>
    </w:rPr>
  </w:style>
  <w:style w:type="character" w:customStyle="1" w:styleId="356">
    <w:name w:val="吉奥表格正文 Char"/>
    <w:link w:val="357"/>
    <w:qFormat/>
    <w:uiPriority w:val="0"/>
    <w:rPr>
      <w:rFonts w:ascii="Times New Roman" w:hAnsi="Times New Roman" w:eastAsia="仿宋_GB2312"/>
      <w:szCs w:val="21"/>
    </w:rPr>
  </w:style>
  <w:style w:type="paragraph" w:customStyle="1" w:styleId="357">
    <w:name w:val="吉奥表格正文"/>
    <w:basedOn w:val="1"/>
    <w:link w:val="356"/>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8">
    <w:name w:val="+SymcPara Char"/>
    <w:link w:val="359"/>
    <w:qFormat/>
    <w:uiPriority w:val="0"/>
    <w:rPr>
      <w:rFonts w:ascii="宋体" w:hAnsi="宋体" w:cs="Arial"/>
      <w:lang w:val="en-US" w:eastAsia="en-US" w:bidi="ar-SA"/>
    </w:rPr>
  </w:style>
  <w:style w:type="paragraph" w:customStyle="1" w:styleId="359">
    <w:name w:val="+SymcPara"/>
    <w:link w:val="358"/>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0">
    <w:name w:val="a Char Char"/>
    <w:qFormat/>
    <w:uiPriority w:val="0"/>
    <w:rPr>
      <w:rFonts w:ascii="宋体" w:hAnsi="宋体" w:eastAsia="仿宋_GB2312"/>
      <w:sz w:val="24"/>
      <w:lang w:val="en-US" w:eastAsia="zh-CN" w:bidi="ar-SA"/>
    </w:rPr>
  </w:style>
  <w:style w:type="character" w:customStyle="1" w:styleId="361">
    <w:name w:val="7.表小四 Char Char"/>
    <w:qFormat/>
    <w:uiPriority w:val="0"/>
    <w:rPr>
      <w:rFonts w:ascii="宋体" w:hAnsi="宋体" w:eastAsia="宋体"/>
      <w:kern w:val="2"/>
      <w:sz w:val="24"/>
      <w:szCs w:val="24"/>
      <w:lang w:val="en-US" w:eastAsia="zh-CN" w:bidi="ar-SA"/>
    </w:rPr>
  </w:style>
  <w:style w:type="character" w:customStyle="1" w:styleId="362">
    <w:name w:val="ca-16"/>
    <w:basedOn w:val="63"/>
    <w:qFormat/>
    <w:uiPriority w:val="0"/>
  </w:style>
  <w:style w:type="character" w:customStyle="1" w:styleId="363">
    <w:name w:val="副标题 字符"/>
    <w:link w:val="42"/>
    <w:qFormat/>
    <w:uiPriority w:val="11"/>
    <w:rPr>
      <w:rFonts w:ascii="Times New Roman" w:hAnsi="Times New Roman" w:eastAsia="Times New Roman"/>
      <w:kern w:val="2"/>
      <w:sz w:val="18"/>
      <w:szCs w:val="18"/>
      <w:lang w:val="en-US" w:eastAsia="zh-CN"/>
    </w:rPr>
  </w:style>
  <w:style w:type="character" w:customStyle="1" w:styleId="364">
    <w:name w:val="正文（缩进） Char"/>
    <w:link w:val="365"/>
    <w:qFormat/>
    <w:uiPriority w:val="0"/>
    <w:rPr>
      <w:kern w:val="2"/>
      <w:sz w:val="24"/>
      <w:szCs w:val="24"/>
    </w:rPr>
  </w:style>
  <w:style w:type="paragraph" w:customStyle="1" w:styleId="365">
    <w:name w:val="正文（缩进）"/>
    <w:basedOn w:val="1"/>
    <w:link w:val="364"/>
    <w:qFormat/>
    <w:uiPriority w:val="0"/>
    <w:pPr>
      <w:spacing w:beforeLines="50" w:afterLines="50" w:line="360" w:lineRule="auto"/>
      <w:ind w:firstLine="480" w:firstLineChars="200"/>
    </w:pPr>
    <w:rPr>
      <w:sz w:val="24"/>
      <w:szCs w:val="24"/>
    </w:rPr>
  </w:style>
  <w:style w:type="character" w:customStyle="1" w:styleId="366">
    <w:name w:val="文档正文1 Char"/>
    <w:link w:val="367"/>
    <w:qFormat/>
    <w:uiPriority w:val="0"/>
    <w:rPr>
      <w:rFonts w:ascii="仿宋_GB2312" w:hAnsi="仿宋" w:eastAsia="仿宋_GB2312"/>
      <w:kern w:val="2"/>
      <w:sz w:val="30"/>
      <w:szCs w:val="30"/>
      <w:lang w:bidi="ar-SA"/>
    </w:rPr>
  </w:style>
  <w:style w:type="paragraph" w:customStyle="1" w:styleId="367">
    <w:name w:val="文档正文1"/>
    <w:basedOn w:val="1"/>
    <w:link w:val="366"/>
    <w:qFormat/>
    <w:uiPriority w:val="0"/>
    <w:pPr>
      <w:spacing w:line="360" w:lineRule="auto"/>
      <w:ind w:firstLine="600"/>
    </w:pPr>
    <w:rPr>
      <w:rFonts w:ascii="仿宋_GB2312" w:hAnsi="仿宋" w:eastAsia="仿宋_GB2312"/>
      <w:sz w:val="30"/>
      <w:szCs w:val="30"/>
    </w:rPr>
  </w:style>
  <w:style w:type="character" w:customStyle="1" w:styleId="368">
    <w:name w:val="正文缩进 字符"/>
    <w:link w:val="17"/>
    <w:qFormat/>
    <w:uiPriority w:val="0"/>
    <w:rPr>
      <w:rFonts w:eastAsia="宋体"/>
      <w:kern w:val="2"/>
      <w:sz w:val="21"/>
      <w:lang w:val="en-US" w:eastAsia="zh-CN" w:bidi="ar-SA"/>
    </w:rPr>
  </w:style>
  <w:style w:type="character" w:customStyle="1" w:styleId="369">
    <w:name w:val="Indent Normal Char Char"/>
    <w:qFormat/>
    <w:uiPriority w:val="0"/>
    <w:rPr>
      <w:kern w:val="2"/>
      <w:sz w:val="21"/>
      <w:lang w:bidi="ar-SA"/>
    </w:rPr>
  </w:style>
  <w:style w:type="character" w:customStyle="1" w:styleId="370">
    <w:name w:val="标题 4 Char1"/>
    <w:qFormat/>
    <w:uiPriority w:val="0"/>
    <w:rPr>
      <w:rFonts w:ascii="Cambria" w:hAnsi="Cambria" w:eastAsia="宋体" w:cs="Times New Roman"/>
      <w:b/>
      <w:bCs/>
      <w:kern w:val="2"/>
      <w:sz w:val="28"/>
      <w:szCs w:val="28"/>
    </w:rPr>
  </w:style>
  <w:style w:type="character" w:customStyle="1" w:styleId="371">
    <w:name w:val="列出段落 Char Char"/>
    <w:qFormat/>
    <w:uiPriority w:val="0"/>
    <w:rPr>
      <w:rFonts w:ascii="Calibri" w:hAnsi="Calibri" w:eastAsia="宋体"/>
      <w:kern w:val="2"/>
      <w:sz w:val="21"/>
      <w:szCs w:val="24"/>
      <w:lang w:val="en-US" w:eastAsia="zh-CN" w:bidi="ar-SA"/>
    </w:rPr>
  </w:style>
  <w:style w:type="character" w:customStyle="1" w:styleId="372">
    <w:name w:val="mark8"/>
    <w:qFormat/>
    <w:uiPriority w:val="0"/>
    <w:rPr>
      <w:b/>
      <w:bCs/>
      <w:sz w:val="21"/>
      <w:szCs w:val="21"/>
    </w:rPr>
  </w:style>
  <w:style w:type="character" w:customStyle="1" w:styleId="373">
    <w:name w:val="paragraph1 Char"/>
    <w:link w:val="374"/>
    <w:qFormat/>
    <w:uiPriority w:val="0"/>
    <w:rPr>
      <w:rFonts w:eastAsia="楷体_GB2312"/>
      <w:kern w:val="2"/>
      <w:sz w:val="24"/>
      <w:lang w:val="en-US" w:eastAsia="zh-CN" w:bidi="ar-SA"/>
    </w:rPr>
  </w:style>
  <w:style w:type="paragraph" w:customStyle="1" w:styleId="374">
    <w:name w:val="paragraph1"/>
    <w:basedOn w:val="1"/>
    <w:link w:val="373"/>
    <w:qFormat/>
    <w:uiPriority w:val="0"/>
    <w:pPr>
      <w:spacing w:afterLines="30" w:line="360" w:lineRule="auto"/>
      <w:ind w:firstLine="420" w:firstLineChars="200"/>
    </w:pPr>
    <w:rPr>
      <w:rFonts w:eastAsia="楷体_GB2312"/>
      <w:sz w:val="24"/>
      <w:szCs w:val="20"/>
    </w:rPr>
  </w:style>
  <w:style w:type="character" w:customStyle="1" w:styleId="375">
    <w:name w:val="页眉 字符"/>
    <w:link w:val="39"/>
    <w:qFormat/>
    <w:uiPriority w:val="0"/>
    <w:rPr>
      <w:kern w:val="2"/>
      <w:sz w:val="18"/>
      <w:szCs w:val="18"/>
    </w:rPr>
  </w:style>
  <w:style w:type="character" w:customStyle="1" w:styleId="376">
    <w:name w:val="纯文本 字符"/>
    <w:link w:val="31"/>
    <w:qFormat/>
    <w:uiPriority w:val="0"/>
    <w:rPr>
      <w:rFonts w:ascii="宋体" w:hAnsi="Courier New"/>
      <w:kern w:val="2"/>
      <w:sz w:val="24"/>
      <w:szCs w:val="24"/>
    </w:rPr>
  </w:style>
  <w:style w:type="character" w:customStyle="1" w:styleId="37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78">
    <w:name w:val="日期 字符"/>
    <w:link w:val="34"/>
    <w:qFormat/>
    <w:uiPriority w:val="0"/>
    <w:rPr>
      <w:rFonts w:eastAsia="楷体_GB2312"/>
      <w:kern w:val="2"/>
      <w:sz w:val="32"/>
      <w:lang w:val="en-US" w:eastAsia="zh-CN" w:bidi="ar-SA"/>
    </w:rPr>
  </w:style>
  <w:style w:type="character" w:customStyle="1" w:styleId="379">
    <w:name w:val="正文文本 2 字符"/>
    <w:link w:val="50"/>
    <w:qFormat/>
    <w:uiPriority w:val="0"/>
    <w:rPr>
      <w:rFonts w:ascii="宋体" w:hAnsi="宋体" w:eastAsia="宋体"/>
      <w:color w:val="000000"/>
      <w:kern w:val="2"/>
      <w:sz w:val="24"/>
      <w:szCs w:val="24"/>
      <w:lang w:val="en-US" w:eastAsia="zh-CN" w:bidi="ar-SA"/>
    </w:rPr>
  </w:style>
  <w:style w:type="character" w:customStyle="1" w:styleId="380">
    <w:name w:val="mark"/>
    <w:qFormat/>
    <w:uiPriority w:val="0"/>
    <w:rPr>
      <w:rFonts w:cs="Times New Roman"/>
    </w:rPr>
  </w:style>
  <w:style w:type="character" w:customStyle="1" w:styleId="381">
    <w:name w:val="Char Char131"/>
    <w:qFormat/>
    <w:uiPriority w:val="0"/>
    <w:rPr>
      <w:rFonts w:ascii="Calibri" w:hAnsi="Calibri" w:eastAsia="宋体" w:cs="Times New Roman"/>
      <w:sz w:val="18"/>
      <w:szCs w:val="18"/>
    </w:rPr>
  </w:style>
  <w:style w:type="character" w:customStyle="1" w:styleId="382">
    <w:name w:val="Char2 Char"/>
    <w:qFormat/>
    <w:uiPriority w:val="0"/>
    <w:rPr>
      <w:rFonts w:ascii="Verdana" w:hAnsi="宋体" w:eastAsia="宋体" w:cs="Times New Roman"/>
      <w:sz w:val="28"/>
      <w:szCs w:val="28"/>
    </w:rPr>
  </w:style>
  <w:style w:type="character" w:customStyle="1" w:styleId="383">
    <w:name w:val="页眉 Char"/>
    <w:qFormat/>
    <w:uiPriority w:val="99"/>
    <w:rPr>
      <w:kern w:val="2"/>
      <w:sz w:val="18"/>
      <w:szCs w:val="18"/>
      <w:lang w:bidi="ar-SA"/>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kern w:val="0"/>
      <w:sz w:val="24"/>
      <w:szCs w:val="20"/>
    </w:rPr>
  </w:style>
  <w:style w:type="character" w:customStyle="1" w:styleId="386">
    <w:name w:val="paramname3"/>
    <w:qFormat/>
    <w:uiPriority w:val="0"/>
    <w:rPr>
      <w:color w:val="999999"/>
    </w:rPr>
  </w:style>
  <w:style w:type="character" w:customStyle="1" w:styleId="387">
    <w:name w:val="Char Char4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15"/>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08"/>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line="360" w:lineRule="auto"/>
    </w:pPr>
    <w:rPr>
      <w:b/>
      <w:sz w:val="30"/>
      <w:szCs w:val="20"/>
    </w:rPr>
  </w:style>
  <w:style w:type="paragraph" w:customStyle="1" w:styleId="455">
    <w:name w:val="Normal0"/>
    <w:qFormat/>
    <w:uiPriority w:val="0"/>
    <w:rPr>
      <w:rFonts w:ascii="Times New Roman" w:hAnsi="Times New Roman" w:eastAsia="宋体" w:cs="Times New Roman"/>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
    <w:basedOn w:val="21"/>
    <w:next w:val="21"/>
    <w:qFormat/>
    <w:uiPriority w:val="0"/>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ilvl w:val="0"/>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ilvl w:val="0"/>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6"/>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4"/>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0"/>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sz w:val="24"/>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2"/>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ilvl w:val="0"/>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Char31"/>
    <w:basedOn w:val="1"/>
    <w:qFormat/>
    <w:uiPriority w:val="0"/>
    <w:rPr>
      <w:rFonts w:ascii="仿宋_GB2312" w:hAnsi="Times New Roman" w:eastAsia="仿宋_GB2312"/>
      <w:b/>
      <w:sz w:val="32"/>
      <w:szCs w:val="32"/>
    </w:rPr>
  </w:style>
  <w:style w:type="paragraph" w:customStyle="1" w:styleId="678">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79">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1">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2">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3">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4">
    <w:name w:val="正文文本缩进11"/>
    <w:basedOn w:val="1"/>
    <w:qFormat/>
    <w:uiPriority w:val="0"/>
    <w:pPr>
      <w:spacing w:after="120"/>
      <w:ind w:left="420" w:leftChars="200"/>
    </w:pPr>
    <w:rPr>
      <w:rFonts w:cs="黑体"/>
    </w:rPr>
  </w:style>
  <w:style w:type="paragraph" w:customStyle="1" w:styleId="6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7">
    <w:name w:val="标书_正文"/>
    <w:basedOn w:val="1"/>
    <w:qFormat/>
    <w:uiPriority w:val="0"/>
    <w:pPr>
      <w:spacing w:line="360" w:lineRule="auto"/>
    </w:pPr>
    <w:rPr>
      <w:rFonts w:ascii="宋体" w:hAnsi="Times New Roman"/>
      <w:b/>
      <w:kern w:val="0"/>
      <w:sz w:val="32"/>
      <w:szCs w:val="32"/>
    </w:rPr>
  </w:style>
  <w:style w:type="paragraph" w:customStyle="1" w:styleId="688">
    <w:name w:val="样式 正文段落 + (西文) 仿宋_GB2312 行距: 1.5 倍行距"/>
    <w:basedOn w:val="342"/>
    <w:qFormat/>
    <w:uiPriority w:val="0"/>
    <w:pPr>
      <w:spacing w:line="360" w:lineRule="auto"/>
      <w:ind w:firstLine="560" w:firstLineChars="200"/>
    </w:pPr>
    <w:rPr>
      <w:rFonts w:ascii="仿宋" w:hAnsi="宋体" w:eastAsia="仿宋" w:cs="宋体"/>
      <w:kern w:val="0"/>
      <w:sz w:val="28"/>
    </w:rPr>
  </w:style>
  <w:style w:type="paragraph" w:customStyle="1" w:styleId="689">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0">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1">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2">
    <w:name w:val="样式 纯文本 + 首行缩进:  2 字符 Char Char Char Char Char Char Char Char Char Char Char Char Char Char Char Char Char Char Char Char Char Char Char Char"/>
    <w:basedOn w:val="31"/>
    <w:qFormat/>
    <w:uiPriority w:val="0"/>
    <w:pPr>
      <w:spacing w:line="360" w:lineRule="auto"/>
      <w:jc w:val="left"/>
    </w:pPr>
    <w:rPr>
      <w:rFonts w:eastAsia="仿宋_GB2312" w:cs="Arial"/>
      <w:sz w:val="28"/>
      <w:szCs w:val="20"/>
    </w:rPr>
  </w:style>
  <w:style w:type="paragraph" w:customStyle="1" w:styleId="69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5">
    <w:name w:val="FA正文+标号"/>
    <w:basedOn w:val="1"/>
    <w:qFormat/>
    <w:uiPriority w:val="0"/>
    <w:pPr>
      <w:numPr>
        <w:ilvl w:val="0"/>
        <w:numId w:val="24"/>
      </w:numPr>
      <w:tabs>
        <w:tab w:val="clear" w:pos="840"/>
      </w:tabs>
      <w:spacing w:line="400" w:lineRule="exact"/>
      <w:ind w:left="0" w:firstLine="0"/>
    </w:pPr>
    <w:rPr>
      <w:rFonts w:ascii="仿宋_GB2312" w:hAnsi="宋体" w:eastAsia="仿宋_GB2312"/>
      <w:sz w:val="24"/>
      <w:szCs w:val="24"/>
    </w:rPr>
  </w:style>
  <w:style w:type="paragraph" w:customStyle="1" w:styleId="6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7">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8">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699">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0">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1">
    <w:name w:val="mod_selection1"/>
    <w:basedOn w:val="1"/>
    <w:qFormat/>
    <w:uiPriority w:val="0"/>
    <w:pPr>
      <w:widowControl/>
      <w:ind w:left="75"/>
      <w:jc w:val="left"/>
    </w:pPr>
    <w:rPr>
      <w:rFonts w:ascii="Arial" w:hAnsi="Arial" w:cs="Arial"/>
      <w:b/>
      <w:bCs/>
      <w:kern w:val="0"/>
      <w:sz w:val="20"/>
      <w:szCs w:val="20"/>
    </w:rPr>
  </w:style>
  <w:style w:type="paragraph" w:customStyle="1" w:styleId="702">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3">
    <w:name w:val="Char5"/>
    <w:basedOn w:val="1"/>
    <w:qFormat/>
    <w:uiPriority w:val="0"/>
    <w:pPr>
      <w:tabs>
        <w:tab w:val="left" w:pos="432"/>
      </w:tabs>
      <w:ind w:left="432" w:hanging="432"/>
    </w:pPr>
    <w:rPr>
      <w:rFonts w:ascii="Times New Roman" w:hAnsi="Times New Roman"/>
      <w:sz w:val="24"/>
      <w:szCs w:val="24"/>
    </w:rPr>
  </w:style>
  <w:style w:type="paragraph" w:customStyle="1" w:styleId="704">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5">
    <w:name w:val="标准小四"/>
    <w:basedOn w:val="1"/>
    <w:qFormat/>
    <w:uiPriority w:val="0"/>
    <w:pPr>
      <w:spacing w:line="360" w:lineRule="auto"/>
      <w:ind w:firstLine="480" w:firstLineChars="200"/>
    </w:pPr>
    <w:rPr>
      <w:rFonts w:ascii="Arial" w:hAnsi="Arial"/>
      <w:sz w:val="24"/>
      <w:szCs w:val="21"/>
    </w:rPr>
  </w:style>
  <w:style w:type="paragraph" w:customStyle="1" w:styleId="706">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7">
    <w:name w:val="Char Char Char Char Char Char Char Char1"/>
    <w:basedOn w:val="1"/>
    <w:qFormat/>
    <w:uiPriority w:val="0"/>
    <w:rPr>
      <w:rFonts w:ascii="仿宋_GB2312" w:hAnsi="Times New Roman" w:eastAsia="仿宋_GB2312"/>
      <w:b/>
      <w:sz w:val="32"/>
      <w:szCs w:val="32"/>
    </w:rPr>
  </w:style>
  <w:style w:type="paragraph" w:customStyle="1" w:styleId="7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09">
    <w:name w:val="列出段落12"/>
    <w:basedOn w:val="1"/>
    <w:qFormat/>
    <w:uiPriority w:val="0"/>
    <w:pPr>
      <w:ind w:firstLine="420" w:firstLineChars="200"/>
    </w:pPr>
  </w:style>
  <w:style w:type="paragraph" w:customStyle="1" w:styleId="71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1">
    <w:name w:val="列出段落2"/>
    <w:basedOn w:val="1"/>
    <w:qFormat/>
    <w:uiPriority w:val="34"/>
    <w:pPr>
      <w:ind w:firstLine="420" w:firstLineChars="200"/>
    </w:pPr>
    <w:rPr>
      <w:szCs w:val="24"/>
    </w:rPr>
  </w:style>
  <w:style w:type="paragraph" w:customStyle="1" w:styleId="712">
    <w:name w:val="正文首行缩进 21"/>
    <w:basedOn w:val="68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3">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5">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6">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7">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8">
    <w:name w:val="左对齐的表内文字"/>
    <w:basedOn w:val="1"/>
    <w:qFormat/>
    <w:uiPriority w:val="0"/>
    <w:rPr>
      <w:rFonts w:ascii="Times New Roman" w:hAnsi="Times New Roman" w:eastAsia="仿宋_GB2312" w:cs="宋体"/>
      <w:szCs w:val="20"/>
    </w:rPr>
  </w:style>
  <w:style w:type="paragraph" w:customStyle="1" w:styleId="719">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0">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1">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2">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3">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4">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5">
    <w:name w:val="插图"/>
    <w:next w:val="56"/>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6">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7">
    <w:name w:val="S4-B-L15"/>
    <w:basedOn w:val="1"/>
    <w:qFormat/>
    <w:uiPriority w:val="0"/>
    <w:pPr>
      <w:spacing w:line="360" w:lineRule="auto"/>
    </w:pPr>
    <w:rPr>
      <w:rFonts w:ascii="Times New Roman" w:hAnsi="Times New Roman"/>
      <w:b/>
      <w:bCs/>
      <w:sz w:val="24"/>
      <w:szCs w:val="24"/>
    </w:rPr>
  </w:style>
  <w:style w:type="paragraph" w:customStyle="1" w:styleId="728">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29">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0">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1">
    <w:name w:val="Char1 Char Char Char2"/>
    <w:basedOn w:val="1"/>
    <w:qFormat/>
    <w:uiPriority w:val="0"/>
    <w:rPr>
      <w:rFonts w:ascii="Tahoma" w:hAnsi="Tahoma"/>
      <w:sz w:val="24"/>
      <w:szCs w:val="20"/>
    </w:rPr>
  </w:style>
  <w:style w:type="paragraph" w:customStyle="1" w:styleId="732">
    <w:name w:val="列表（编号二级）（绿盟科技）"/>
    <w:basedOn w:val="656"/>
    <w:qFormat/>
    <w:uiPriority w:val="0"/>
    <w:pPr>
      <w:numPr>
        <w:ilvl w:val="1"/>
        <w:numId w:val="0"/>
      </w:numPr>
      <w:ind w:left="1260"/>
    </w:pPr>
  </w:style>
  <w:style w:type="paragraph" w:customStyle="1" w:styleId="73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4">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5">
    <w:name w:val="Paragraph3"/>
    <w:basedOn w:val="1"/>
    <w:qFormat/>
    <w:uiPriority w:val="0"/>
    <w:pPr>
      <w:spacing w:before="80" w:afterLines="50"/>
      <w:ind w:left="1530"/>
    </w:pPr>
    <w:rPr>
      <w:rFonts w:ascii="宋体" w:hAnsi="Times New Roman"/>
      <w:snapToGrid w:val="0"/>
      <w:kern w:val="0"/>
      <w:szCs w:val="20"/>
    </w:rPr>
  </w:style>
  <w:style w:type="paragraph" w:customStyle="1" w:styleId="736">
    <w:name w:val="正文样式"/>
    <w:basedOn w:val="1"/>
    <w:qFormat/>
    <w:uiPriority w:val="0"/>
    <w:pPr>
      <w:spacing w:line="360" w:lineRule="auto"/>
      <w:ind w:firstLine="200" w:firstLineChars="200"/>
    </w:pPr>
    <w:rPr>
      <w:rFonts w:ascii="宋体" w:hAnsi="Times New Roman"/>
      <w:sz w:val="24"/>
      <w:szCs w:val="24"/>
    </w:rPr>
  </w:style>
  <w:style w:type="paragraph" w:customStyle="1" w:styleId="73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标书_标题2"/>
    <w:basedOn w:val="3"/>
    <w:qFormat/>
    <w:uiPriority w:val="0"/>
    <w:pPr>
      <w:spacing w:after="0" w:line="415" w:lineRule="auto"/>
    </w:pPr>
    <w:rPr>
      <w:sz w:val="28"/>
      <w:szCs w:val="20"/>
    </w:rPr>
  </w:style>
  <w:style w:type="paragraph" w:customStyle="1" w:styleId="739">
    <w:name w:val="表格标题"/>
    <w:basedOn w:val="660"/>
    <w:qFormat/>
    <w:uiPriority w:val="0"/>
    <w:pPr>
      <w:numPr>
        <w:ilvl w:val="0"/>
        <w:numId w:val="26"/>
      </w:numPr>
      <w:tabs>
        <w:tab w:val="clear" w:pos="360"/>
      </w:tabs>
      <w:ind w:left="0" w:firstLine="0"/>
      <w:jc w:val="center"/>
    </w:pPr>
    <w:rPr>
      <w:b/>
      <w:bCs/>
      <w:i/>
      <w:iCs/>
    </w:rPr>
  </w:style>
  <w:style w:type="paragraph" w:customStyle="1" w:styleId="740">
    <w:name w:val="_Style 1181"/>
    <w:basedOn w:val="1"/>
    <w:qFormat/>
    <w:uiPriority w:val="0"/>
  </w:style>
  <w:style w:type="paragraph" w:customStyle="1" w:styleId="741">
    <w:name w:val="Char2"/>
    <w:basedOn w:val="1"/>
    <w:qFormat/>
    <w:uiPriority w:val="0"/>
    <w:rPr>
      <w:rFonts w:ascii="仿宋_GB2312" w:hAnsi="Times New Roman" w:eastAsia="仿宋_GB2312"/>
      <w:b/>
      <w:sz w:val="32"/>
      <w:szCs w:val="20"/>
    </w:rPr>
  </w:style>
  <w:style w:type="paragraph" w:customStyle="1" w:styleId="742">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4">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745">
    <w:name w:val="Char Char10"/>
    <w:basedOn w:val="1"/>
    <w:qFormat/>
    <w:uiPriority w:val="0"/>
    <w:rPr>
      <w:rFonts w:ascii="Tahoma" w:hAnsi="Tahoma"/>
      <w:sz w:val="24"/>
      <w:szCs w:val="20"/>
    </w:rPr>
  </w:style>
  <w:style w:type="paragraph" w:customStyle="1" w:styleId="74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8">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49">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0">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1">
    <w:name w:val="pa-30"/>
    <w:basedOn w:val="1"/>
    <w:qFormat/>
    <w:uiPriority w:val="0"/>
    <w:pPr>
      <w:widowControl/>
      <w:spacing w:before="150" w:after="150"/>
      <w:jc w:val="left"/>
    </w:pPr>
    <w:rPr>
      <w:rFonts w:ascii="宋体" w:hAnsi="宋体" w:cs="宋体"/>
      <w:kern w:val="0"/>
      <w:sz w:val="24"/>
      <w:szCs w:val="24"/>
    </w:rPr>
  </w:style>
  <w:style w:type="paragraph" w:customStyle="1" w:styleId="752">
    <w:name w:val="表格_内容"/>
    <w:basedOn w:val="1"/>
    <w:qFormat/>
    <w:uiPriority w:val="0"/>
    <w:rPr>
      <w:rFonts w:ascii="宋体" w:hAnsi="宋体"/>
      <w:szCs w:val="21"/>
    </w:rPr>
  </w:style>
  <w:style w:type="paragraph" w:customStyle="1" w:styleId="753">
    <w:name w:val="MM Title"/>
    <w:basedOn w:val="54"/>
    <w:qFormat/>
    <w:uiPriority w:val="0"/>
    <w:rPr>
      <w:rFonts w:ascii="Calibri" w:hAnsi="Calibri" w:cs="Arial"/>
      <w:b w:val="0"/>
      <w:sz w:val="18"/>
    </w:rPr>
  </w:style>
  <w:style w:type="paragraph" w:customStyle="1" w:styleId="7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5">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6">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7">
    <w:name w:val="修订1"/>
    <w:qFormat/>
    <w:uiPriority w:val="99"/>
    <w:rPr>
      <w:rFonts w:ascii="Calibri" w:hAnsi="Calibri" w:eastAsia="宋体" w:cs="Times New Roman"/>
      <w:kern w:val="2"/>
      <w:sz w:val="21"/>
      <w:szCs w:val="22"/>
      <w:lang w:val="en-US" w:eastAsia="zh-CN" w:bidi="ar-SA"/>
    </w:rPr>
  </w:style>
  <w:style w:type="paragraph" w:customStyle="1" w:styleId="758">
    <w:name w:val="封面1级标题"/>
    <w:basedOn w:val="1"/>
    <w:next w:val="1"/>
    <w:qFormat/>
    <w:uiPriority w:val="0"/>
    <w:pPr>
      <w:spacing w:beforeLines="800"/>
      <w:jc w:val="center"/>
    </w:pPr>
    <w:rPr>
      <w:rFonts w:ascii="Arial" w:hAnsi="Arial" w:eastAsia="黑体" w:cs="宋体"/>
      <w:b/>
      <w:sz w:val="72"/>
      <w:szCs w:val="72"/>
    </w:rPr>
  </w:style>
  <w:style w:type="paragraph" w:customStyle="1" w:styleId="759">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0">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1">
    <w:name w:val="5级"/>
    <w:basedOn w:val="1"/>
    <w:next w:val="17"/>
    <w:qFormat/>
    <w:uiPriority w:val="0"/>
    <w:pPr>
      <w:numPr>
        <w:ilvl w:val="4"/>
        <w:numId w:val="29"/>
      </w:numPr>
    </w:pPr>
    <w:rPr>
      <w:rFonts w:eastAsia="黑体"/>
      <w:kern w:val="0"/>
      <w:sz w:val="24"/>
      <w:szCs w:val="20"/>
    </w:rPr>
  </w:style>
  <w:style w:type="paragraph" w:customStyle="1" w:styleId="762">
    <w:name w:val="Body"/>
    <w:basedOn w:val="1"/>
    <w:qFormat/>
    <w:uiPriority w:val="0"/>
    <w:pPr>
      <w:widowControl/>
      <w:spacing w:before="120" w:afterLines="50"/>
    </w:pPr>
    <w:rPr>
      <w:rFonts w:ascii="宋体" w:hAnsi="Times New Roman"/>
      <w:snapToGrid w:val="0"/>
      <w:kern w:val="0"/>
      <w:szCs w:val="20"/>
    </w:rPr>
  </w:style>
  <w:style w:type="paragraph" w:customStyle="1" w:styleId="763">
    <w:name w:val="标准标题2"/>
    <w:basedOn w:val="3"/>
    <w:qFormat/>
    <w:uiPriority w:val="0"/>
    <w:pPr>
      <w:spacing w:line="360" w:lineRule="auto"/>
    </w:pPr>
    <w:rPr>
      <w:rFonts w:eastAsia="仿宋_GB2312"/>
      <w:bCs w:val="0"/>
      <w:sz w:val="28"/>
    </w:rPr>
  </w:style>
  <w:style w:type="paragraph" w:customStyle="1" w:styleId="76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一"/>
    <w:basedOn w:val="157"/>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8">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0">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2">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3">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4">
    <w:name w:val="_Style 164"/>
    <w:basedOn w:val="1"/>
    <w:qFormat/>
    <w:uiPriority w:val="0"/>
    <w:rPr>
      <w:rFonts w:ascii="Times New Roman" w:hAnsi="Times New Roman"/>
      <w:szCs w:val="20"/>
    </w:rPr>
  </w:style>
  <w:style w:type="paragraph" w:customStyle="1" w:styleId="775">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6">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7">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8">
    <w:name w:val="Table Text"/>
    <w:basedOn w:val="1"/>
    <w:qFormat/>
    <w:uiPriority w:val="0"/>
    <w:pPr>
      <w:widowControl/>
      <w:spacing w:before="60" w:after="60"/>
      <w:jc w:val="left"/>
    </w:pPr>
    <w:rPr>
      <w:rFonts w:ascii="Times New Roman" w:hAnsi="Times New Roman"/>
      <w:kern w:val="0"/>
      <w:sz w:val="24"/>
      <w:szCs w:val="24"/>
    </w:rPr>
  </w:style>
  <w:style w:type="paragraph" w:customStyle="1" w:styleId="779">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1">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2">
    <w:name w:val="彩色列表1"/>
    <w:basedOn w:val="1"/>
    <w:qFormat/>
    <w:uiPriority w:val="0"/>
    <w:pPr>
      <w:tabs>
        <w:tab w:val="left" w:pos="1200"/>
      </w:tabs>
      <w:ind w:left="1200" w:hanging="360"/>
    </w:pPr>
  </w:style>
  <w:style w:type="paragraph" w:customStyle="1" w:styleId="783">
    <w:name w:val="封面2级标题"/>
    <w:basedOn w:val="1"/>
    <w:next w:val="27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4">
    <w:name w:val="彩色列表 - 强调文字颜色 11"/>
    <w:basedOn w:val="1"/>
    <w:qFormat/>
    <w:uiPriority w:val="34"/>
    <w:pPr>
      <w:ind w:firstLine="420" w:firstLineChars="200"/>
    </w:pPr>
  </w:style>
  <w:style w:type="paragraph" w:customStyle="1" w:styleId="785">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6">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7">
    <w:name w:val="pa-7"/>
    <w:basedOn w:val="1"/>
    <w:qFormat/>
    <w:uiPriority w:val="0"/>
    <w:pPr>
      <w:widowControl/>
      <w:spacing w:before="150" w:after="150"/>
      <w:jc w:val="left"/>
    </w:pPr>
    <w:rPr>
      <w:rFonts w:ascii="宋体" w:hAnsi="宋体" w:cs="宋体"/>
      <w:kern w:val="0"/>
      <w:sz w:val="24"/>
      <w:szCs w:val="24"/>
    </w:rPr>
  </w:style>
  <w:style w:type="paragraph" w:customStyle="1" w:styleId="788">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89">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0">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791">
    <w:name w:val="CM12"/>
    <w:basedOn w:val="674"/>
    <w:next w:val="674"/>
    <w:qFormat/>
    <w:uiPriority w:val="0"/>
    <w:pPr>
      <w:spacing w:line="468" w:lineRule="atLeast"/>
    </w:pPr>
    <w:rPr>
      <w:rFonts w:ascii="宋体" w:hAnsi="Times New Roman" w:eastAsia="宋体" w:cs="Times New Roman"/>
      <w:color w:val="auto"/>
    </w:rPr>
  </w:style>
  <w:style w:type="paragraph" w:customStyle="1" w:styleId="792">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3">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4">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5">
    <w:name w:val="图表引用"/>
    <w:basedOn w:val="1"/>
    <w:qFormat/>
    <w:uiPriority w:val="0"/>
    <w:pPr>
      <w:spacing w:line="360" w:lineRule="auto"/>
      <w:jc w:val="center"/>
    </w:pPr>
    <w:rPr>
      <w:rFonts w:ascii="仿宋_GB2312" w:eastAsia="仿宋_GB2312"/>
      <w:b/>
      <w:sz w:val="24"/>
      <w:szCs w:val="28"/>
    </w:rPr>
  </w:style>
  <w:style w:type="paragraph" w:customStyle="1" w:styleId="796">
    <w:name w:val="样式 正文段落 + 首行缩进:  0 字符"/>
    <w:basedOn w:val="342"/>
    <w:qFormat/>
    <w:uiPriority w:val="0"/>
    <w:pPr>
      <w:spacing w:line="360" w:lineRule="auto"/>
      <w:ind w:firstLine="0"/>
    </w:pPr>
    <w:rPr>
      <w:rFonts w:ascii="宋体" w:hAnsi="宋体" w:cs="宋体"/>
      <w:kern w:val="0"/>
    </w:rPr>
  </w:style>
  <w:style w:type="paragraph" w:customStyle="1" w:styleId="797">
    <w:name w:val="Char8"/>
    <w:basedOn w:val="1"/>
    <w:qFormat/>
    <w:uiPriority w:val="0"/>
    <w:pPr>
      <w:tabs>
        <w:tab w:val="left" w:pos="432"/>
      </w:tabs>
      <w:ind w:left="432" w:hanging="432"/>
    </w:pPr>
    <w:rPr>
      <w:rFonts w:ascii="Times New Roman" w:hAnsi="Times New Roman"/>
      <w:sz w:val="24"/>
      <w:szCs w:val="24"/>
    </w:rPr>
  </w:style>
  <w:style w:type="paragraph" w:customStyle="1" w:styleId="798">
    <w:name w:val="Char Char Char1"/>
    <w:basedOn w:val="1"/>
    <w:qFormat/>
    <w:uiPriority w:val="0"/>
    <w:rPr>
      <w:rFonts w:ascii="Times New Roman" w:hAnsi="Times New Roman" w:eastAsia="仿宋_GB2312" w:cs="宋体"/>
      <w:sz w:val="24"/>
      <w:szCs w:val="20"/>
    </w:rPr>
  </w:style>
  <w:style w:type="paragraph" w:customStyle="1" w:styleId="799">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1">
    <w:name w:val="ZJGIS表格表头"/>
    <w:basedOn w:val="1"/>
    <w:qFormat/>
    <w:uiPriority w:val="0"/>
    <w:pPr>
      <w:jc w:val="center"/>
    </w:pPr>
    <w:rPr>
      <w:rFonts w:ascii="Arial" w:hAnsi="Arial" w:eastAsia="黑体"/>
      <w:b/>
    </w:rPr>
  </w:style>
  <w:style w:type="paragraph" w:customStyle="1" w:styleId="802">
    <w:name w:val="吉奥封面(黑体小初)"/>
    <w:basedOn w:val="168"/>
    <w:qFormat/>
    <w:uiPriority w:val="0"/>
    <w:pPr>
      <w:spacing w:before="480"/>
      <w:ind w:firstLine="0" w:firstLineChars="0"/>
      <w:jc w:val="center"/>
    </w:pPr>
    <w:rPr>
      <w:rFonts w:eastAsia="黑体"/>
      <w:sz w:val="72"/>
      <w:szCs w:val="72"/>
    </w:rPr>
  </w:style>
  <w:style w:type="paragraph" w:customStyle="1" w:styleId="803">
    <w:name w:val="样式 标题 3 + 首行缩进:  2 字符1"/>
    <w:basedOn w:val="4"/>
    <w:qFormat/>
    <w:uiPriority w:val="0"/>
    <w:pPr>
      <w:spacing w:line="360" w:lineRule="auto"/>
    </w:pPr>
    <w:rPr>
      <w:rFonts w:ascii="Times New Roman" w:hAnsi="Times New Roman" w:cs="宋体"/>
      <w:szCs w:val="20"/>
    </w:rPr>
  </w:style>
  <w:style w:type="character" w:customStyle="1" w:styleId="804">
    <w:name w:val="一级标题 Char"/>
    <w:link w:val="805"/>
    <w:qFormat/>
    <w:uiPriority w:val="0"/>
    <w:rPr>
      <w:rFonts w:ascii="宋体" w:hAnsi="宋体"/>
      <w:b/>
      <w:kern w:val="2"/>
      <w:sz w:val="36"/>
      <w:szCs w:val="36"/>
    </w:rPr>
  </w:style>
  <w:style w:type="paragraph" w:customStyle="1" w:styleId="805">
    <w:name w:val="一级标题"/>
    <w:basedOn w:val="31"/>
    <w:link w:val="804"/>
    <w:qFormat/>
    <w:uiPriority w:val="0"/>
    <w:pPr>
      <w:spacing w:line="360" w:lineRule="auto"/>
      <w:jc w:val="center"/>
    </w:pPr>
    <w:rPr>
      <w:rFonts w:hAnsi="宋体"/>
      <w:b/>
      <w:sz w:val="36"/>
      <w:szCs w:val="36"/>
    </w:rPr>
  </w:style>
  <w:style w:type="character" w:customStyle="1" w:styleId="806">
    <w:name w:val="纯文本 Char1"/>
    <w:qFormat/>
    <w:uiPriority w:val="0"/>
    <w:rPr>
      <w:rFonts w:ascii="宋体" w:hAnsi="Courier New"/>
      <w:kern w:val="2"/>
      <w:sz w:val="24"/>
      <w:szCs w:val="24"/>
    </w:rPr>
  </w:style>
  <w:style w:type="paragraph" w:customStyle="1" w:styleId="80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8">
    <w:name w:val="纯文本2"/>
    <w:basedOn w:val="807"/>
    <w:qFormat/>
    <w:uiPriority w:val="0"/>
    <w:pPr>
      <w:widowControl/>
      <w:jc w:val="left"/>
    </w:pPr>
    <w:rPr>
      <w:rFonts w:ascii="宋体" w:hAnsi="Courier New"/>
    </w:rPr>
  </w:style>
  <w:style w:type="character" w:customStyle="1" w:styleId="809">
    <w:name w:val="正文文本 Char1"/>
    <w:basedOn w:val="63"/>
    <w:qFormat/>
    <w:uiPriority w:val="0"/>
  </w:style>
  <w:style w:type="character" w:customStyle="1" w:styleId="810">
    <w:name w:val="正文文本 字符1"/>
    <w:basedOn w:val="63"/>
    <w:qFormat/>
    <w:uiPriority w:val="99"/>
  </w:style>
  <w:style w:type="paragraph" w:customStyle="1" w:styleId="811">
    <w:name w:val="修订2"/>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10479-DDE2-4679-9192-4376B0DC46B9}">
  <ds:schemaRefs/>
</ds:datastoreItem>
</file>

<file path=customXml/itemProps3.xml><?xml version="1.0" encoding="utf-8"?>
<ds:datastoreItem xmlns:ds="http://schemas.openxmlformats.org/officeDocument/2006/customXml" ds:itemID="{FD385641-9CC1-48D3-8C72-04E19F6A3099}">
  <ds:schemaRefs/>
</ds:datastoreItem>
</file>

<file path=customXml/itemProps4.xml><?xml version="1.0" encoding="utf-8"?>
<ds:datastoreItem xmlns:ds="http://schemas.openxmlformats.org/officeDocument/2006/customXml" ds:itemID="{46AEF3FE-5603-4959-81ED-35B230BA2738}">
  <ds:schemaRefs/>
</ds:datastoreItem>
</file>

<file path=customXml/itemProps5.xml><?xml version="1.0" encoding="utf-8"?>
<ds:datastoreItem xmlns:ds="http://schemas.openxmlformats.org/officeDocument/2006/customXml" ds:itemID="{C10D0CD4-7B48-460B-BCA9-A9D652013968}">
  <ds:schemaRefs/>
</ds:datastoreItem>
</file>

<file path=customXml/itemProps6.xml><?xml version="1.0" encoding="utf-8"?>
<ds:datastoreItem xmlns:ds="http://schemas.openxmlformats.org/officeDocument/2006/customXml" ds:itemID="{38A08AD4-3A6A-4CA2-A0CE-1217BFD10250}">
  <ds:schemaRefs/>
</ds:datastoreItem>
</file>

<file path=customXml/itemProps7.xml><?xml version="1.0" encoding="utf-8"?>
<ds:datastoreItem xmlns:ds="http://schemas.openxmlformats.org/officeDocument/2006/customXml" ds:itemID="{5977414E-6052-4F53-9FC2-658AF4BCE16E}">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79</Pages>
  <Words>7478</Words>
  <Characters>42631</Characters>
  <Lines>355</Lines>
  <Paragraphs>100</Paragraphs>
  <TotalTime>10</TotalTime>
  <ScaleCrop>false</ScaleCrop>
  <LinksUpToDate>false</LinksUpToDate>
  <CharactersWithSpaces>50009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2020-10-19T03:11:00Z</dcterms:created>
  <dc:creator>NTKO</dc:creator>
  <cp:lastModifiedBy>map</cp:lastModifiedBy>
  <cp:lastPrinted>2021-01-08T01:47:00Z</cp:lastPrinted>
  <dcterms:modified xsi:type="dcterms:W3CDTF">2021-01-17T12:53:55Z</dcterms:modified>
  <dc:title>浙江省政府采购中心关于浙江省</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