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ind w:right="-108"/>
        <w:jc w:val="center"/>
        <w:rPr>
          <w:rFonts w:ascii="宋体" w:hAnsi="宋体"/>
          <w:color w:val="000000"/>
          <w:sz w:val="36"/>
          <w:szCs w:val="36"/>
        </w:rPr>
      </w:pPr>
      <w:bookmarkStart w:id="0" w:name="PO_15528_PM002_1"/>
      <w:r>
        <w:rPr>
          <w:rFonts w:hint="eastAsia" w:ascii="宋体" w:hAnsi="宋体"/>
          <w:color w:val="000000"/>
          <w:sz w:val="36"/>
          <w:szCs w:val="36"/>
        </w:rPr>
        <w:t>国家体育总局体育信息中心赛事运行及数据管理系统服务项目采购招标文件</w:t>
      </w:r>
      <w:bookmarkEnd w:id="0"/>
    </w:p>
    <w:p>
      <w:pPr>
        <w:spacing w:before="312" w:beforeLines="100" w:line="360" w:lineRule="auto"/>
        <w:ind w:right="-108"/>
        <w:jc w:val="center"/>
        <w:rPr>
          <w:rFonts w:ascii="宋体" w:hAnsi="宋体"/>
          <w:b/>
          <w:color w:val="000000"/>
          <w:spacing w:val="40"/>
          <w:sz w:val="84"/>
          <w:szCs w:val="84"/>
        </w:rPr>
      </w:pPr>
      <w:r>
        <w:rPr>
          <w:rFonts w:ascii="宋体" w:hAnsi="宋体"/>
          <w:color w:val="000000"/>
          <w:sz w:val="36"/>
          <w:szCs w:val="36"/>
        </w:rPr>
        <w:t xml:space="preserve"> </w:t>
      </w:r>
      <w:r>
        <w:rPr>
          <w:rFonts w:hint="eastAsia" w:ascii="宋体" w:hAnsi="宋体"/>
          <w:color w:val="000000"/>
          <w:sz w:val="36"/>
          <w:szCs w:val="36"/>
        </w:rPr>
        <w:t>项目编号：</w:t>
      </w:r>
      <w:bookmarkStart w:id="1" w:name="PO_15528_PM001"/>
      <w:r>
        <w:rPr>
          <w:rFonts w:ascii="宋体" w:hAnsi="宋体"/>
          <w:color w:val="000000"/>
          <w:sz w:val="36"/>
          <w:szCs w:val="36"/>
        </w:rPr>
        <w:t>ZB20</w:t>
      </w:r>
      <w:r>
        <w:rPr>
          <w:rFonts w:hint="eastAsia" w:ascii="宋体" w:hAnsi="宋体"/>
          <w:color w:val="000000"/>
          <w:sz w:val="36"/>
          <w:szCs w:val="36"/>
        </w:rPr>
        <w:t>21-</w:t>
      </w:r>
      <w:bookmarkEnd w:id="1"/>
      <w:r>
        <w:rPr>
          <w:rFonts w:hint="eastAsia" w:ascii="宋体" w:hAnsi="宋体"/>
          <w:color w:val="000000"/>
          <w:sz w:val="36"/>
          <w:szCs w:val="36"/>
        </w:rPr>
        <w:t>02</w:t>
      </w:r>
    </w:p>
    <w:p>
      <w:pPr>
        <w:spacing w:before="312" w:beforeLines="100"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rPr>
          <w:rFonts w:ascii="宋体" w:hAnsi="宋体"/>
          <w:color w:val="000000"/>
          <w:sz w:val="36"/>
          <w:szCs w:val="36"/>
        </w:rPr>
      </w:pPr>
      <w:r>
        <w:rPr>
          <w:rFonts w:hint="eastAsia" w:ascii="宋体" w:hAnsi="宋体"/>
          <w:color w:val="000000"/>
          <w:sz w:val="36"/>
          <w:szCs w:val="36"/>
        </w:rPr>
        <w:t>采购单位：国家体育总局体育器材装备中心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宋体" w:hAnsi="宋体"/>
          <w:color w:val="000000"/>
          <w:sz w:val="36"/>
          <w:szCs w:val="36"/>
        </w:rPr>
      </w:pPr>
      <w:r>
        <w:rPr>
          <w:rFonts w:hint="eastAsia" w:ascii="宋体" w:hAnsi="宋体"/>
          <w:color w:val="000000"/>
          <w:sz w:val="36"/>
          <w:szCs w:val="36"/>
        </w:rPr>
        <w:t>地    址：北京市东城区体育馆路3号</w:t>
      </w:r>
    </w:p>
    <w:p>
      <w:pPr>
        <w:wordWrap w:val="0"/>
        <w:spacing w:line="500" w:lineRule="exact"/>
        <w:ind w:right="-108" w:firstLine="663" w:firstLineChars="150"/>
        <w:rPr>
          <w:rFonts w:hAnsi="宋体"/>
          <w:b/>
          <w:color w:val="000000"/>
          <w:sz w:val="36"/>
          <w:szCs w:val="36"/>
        </w:rPr>
      </w:pPr>
      <w:r>
        <w:rPr>
          <w:rFonts w:hAnsi="宋体"/>
          <w:b/>
          <w:color w:val="000000"/>
          <w:sz w:val="44"/>
          <w:szCs w:val="44"/>
        </w:rPr>
        <w:br w:type="page"/>
      </w:r>
      <w:r>
        <w:rPr>
          <w:rFonts w:hint="eastAsia" w:hAnsi="宋体"/>
          <w:b/>
          <w:color w:val="000000"/>
          <w:sz w:val="44"/>
          <w:szCs w:val="44"/>
        </w:rPr>
        <w:t xml:space="preserve">             </w:t>
      </w:r>
      <w:r>
        <w:rPr>
          <w:rFonts w:hint="eastAsia" w:hAnsi="宋体"/>
          <w:b/>
          <w:color w:val="000000"/>
          <w:sz w:val="36"/>
          <w:szCs w:val="36"/>
        </w:rPr>
        <w:t>目    录</w:t>
      </w:r>
    </w:p>
    <w:p>
      <w:pPr>
        <w:pStyle w:val="31"/>
        <w:spacing w:before="156" w:after="156" w:line="360" w:lineRule="auto"/>
        <w:jc w:val="center"/>
        <w:rPr>
          <w:rFonts w:hAnsi="宋体" w:eastAsia="仿宋_GB2312"/>
          <w:color w:val="000000"/>
          <w:sz w:val="32"/>
          <w:szCs w:val="32"/>
        </w:rPr>
      </w:pPr>
    </w:p>
    <w:p>
      <w:pPr>
        <w:pStyle w:val="40"/>
        <w:tabs>
          <w:tab w:val="right" w:leader="dot" w:pos="8834"/>
        </w:tabs>
        <w:rPr>
          <w:rFonts w:ascii="Calibri" w:hAnsi="Calibri" w:eastAsia="宋体" w:cs="宋体"/>
          <w:color w:val="000000"/>
          <w:sz w:val="21"/>
          <w:szCs w:val="22"/>
        </w:rPr>
      </w:pPr>
      <w:r>
        <w:rPr>
          <w:rFonts w:ascii="宋体" w:hAnsi="宋体" w:eastAsia="仿宋_GB2312"/>
          <w:color w:val="000000"/>
          <w:sz w:val="30"/>
          <w:szCs w:val="30"/>
        </w:rPr>
        <w:fldChar w:fldCharType="begin"/>
      </w:r>
      <w:r>
        <w:rPr>
          <w:rFonts w:ascii="宋体" w:hAnsi="宋体" w:eastAsia="仿宋_GB2312"/>
          <w:color w:val="000000"/>
          <w:sz w:val="30"/>
          <w:szCs w:val="30"/>
        </w:rPr>
        <w:instrText xml:space="preserve"> TOC \o "1-1" \h \z \u </w:instrText>
      </w:r>
      <w:r>
        <w:rPr>
          <w:rFonts w:ascii="宋体" w:hAnsi="宋体" w:eastAsia="仿宋_GB2312"/>
          <w:color w:val="000000"/>
          <w:sz w:val="30"/>
          <w:szCs w:val="30"/>
        </w:rPr>
        <w:fldChar w:fldCharType="separate"/>
      </w:r>
      <w:r>
        <w:fldChar w:fldCharType="begin"/>
      </w:r>
      <w:r>
        <w:instrText xml:space="preserve"> HYPERLINK \l "_Toc51935127" </w:instrText>
      </w:r>
      <w:r>
        <w:fldChar w:fldCharType="separate"/>
      </w:r>
      <w:r>
        <w:rPr>
          <w:rStyle w:val="68"/>
          <w:rFonts w:hint="eastAsia" w:hAnsi="宋体"/>
          <w:b/>
          <w:color w:val="000000"/>
        </w:rPr>
        <w:t>第一章</w:t>
      </w:r>
      <w:r>
        <w:rPr>
          <w:rStyle w:val="68"/>
          <w:rFonts w:hAnsi="宋体"/>
          <w:b/>
          <w:color w:val="000000"/>
        </w:rPr>
        <w:t xml:space="preserve">  </w:t>
      </w:r>
      <w:r>
        <w:rPr>
          <w:rStyle w:val="68"/>
          <w:rFonts w:hint="eastAsia" w:hAnsi="宋体"/>
          <w:b/>
          <w:color w:val="000000"/>
        </w:rPr>
        <w:t>公开招标采购公告</w:t>
      </w:r>
      <w:r>
        <w:rPr>
          <w:color w:val="000000"/>
        </w:rPr>
        <w:tab/>
      </w:r>
      <w:r>
        <w:rPr>
          <w:color w:val="000000"/>
        </w:rPr>
        <w:fldChar w:fldCharType="begin"/>
      </w:r>
      <w:r>
        <w:rPr>
          <w:color w:val="000000"/>
        </w:rPr>
        <w:instrText xml:space="preserve"> PAGEREF _Toc51935127 \h </w:instrText>
      </w:r>
      <w:r>
        <w:rPr>
          <w:color w:val="000000"/>
        </w:rPr>
        <w:fldChar w:fldCharType="separate"/>
      </w:r>
      <w:r>
        <w:rPr>
          <w:color w:val="000000"/>
        </w:rPr>
        <w:t>3</w:t>
      </w:r>
      <w:r>
        <w:rPr>
          <w:color w:val="000000"/>
        </w:rPr>
        <w:fldChar w:fldCharType="end"/>
      </w:r>
      <w:r>
        <w:rPr>
          <w:color w:val="000000"/>
        </w:rPr>
        <w:fldChar w:fldCharType="end"/>
      </w:r>
    </w:p>
    <w:p>
      <w:pPr>
        <w:pStyle w:val="40"/>
        <w:tabs>
          <w:tab w:val="right" w:leader="dot" w:pos="8834"/>
        </w:tabs>
        <w:rPr>
          <w:rFonts w:ascii="Calibri" w:hAnsi="Calibri" w:eastAsia="宋体" w:cs="宋体"/>
          <w:color w:val="000000"/>
          <w:sz w:val="21"/>
          <w:szCs w:val="22"/>
        </w:rPr>
      </w:pPr>
      <w:r>
        <w:fldChar w:fldCharType="begin"/>
      </w:r>
      <w:r>
        <w:instrText xml:space="preserve"> HYPERLINK \l "_Toc51935128" </w:instrText>
      </w:r>
      <w:r>
        <w:fldChar w:fldCharType="separate"/>
      </w:r>
      <w:r>
        <w:rPr>
          <w:rStyle w:val="68"/>
          <w:rFonts w:hint="eastAsia" w:ascii="仿宋" w:hAnsi="仿宋"/>
          <w:b/>
          <w:color w:val="000000"/>
        </w:rPr>
        <w:t>第二章</w:t>
      </w:r>
      <w:r>
        <w:rPr>
          <w:rStyle w:val="68"/>
          <w:rFonts w:ascii="仿宋" w:hAnsi="仿宋"/>
          <w:b/>
          <w:color w:val="000000"/>
        </w:rPr>
        <w:t xml:space="preserve">  </w:t>
      </w:r>
      <w:r>
        <w:rPr>
          <w:rStyle w:val="68"/>
          <w:rFonts w:hint="eastAsia" w:ascii="仿宋" w:hAnsi="仿宋"/>
          <w:b/>
          <w:color w:val="000000"/>
        </w:rPr>
        <w:t>投标人须知</w:t>
      </w:r>
      <w:r>
        <w:rPr>
          <w:color w:val="000000"/>
        </w:rPr>
        <w:tab/>
      </w:r>
      <w:r>
        <w:rPr>
          <w:color w:val="000000"/>
        </w:rPr>
        <w:fldChar w:fldCharType="begin"/>
      </w:r>
      <w:r>
        <w:rPr>
          <w:color w:val="000000"/>
        </w:rPr>
        <w:instrText xml:space="preserve"> PAGEREF _Toc51935128 \h </w:instrText>
      </w:r>
      <w:r>
        <w:rPr>
          <w:color w:val="000000"/>
        </w:rPr>
        <w:fldChar w:fldCharType="separate"/>
      </w:r>
      <w:r>
        <w:rPr>
          <w:color w:val="000000"/>
        </w:rPr>
        <w:t>7</w:t>
      </w:r>
      <w:r>
        <w:rPr>
          <w:color w:val="000000"/>
        </w:rPr>
        <w:fldChar w:fldCharType="end"/>
      </w:r>
      <w:r>
        <w:rPr>
          <w:color w:val="000000"/>
        </w:rPr>
        <w:fldChar w:fldCharType="end"/>
      </w:r>
    </w:p>
    <w:p>
      <w:pPr>
        <w:pStyle w:val="40"/>
        <w:tabs>
          <w:tab w:val="right" w:leader="dot" w:pos="8834"/>
        </w:tabs>
        <w:rPr>
          <w:rFonts w:ascii="Calibri" w:hAnsi="Calibri" w:eastAsia="宋体" w:cs="宋体"/>
          <w:color w:val="000000"/>
          <w:sz w:val="21"/>
          <w:szCs w:val="22"/>
        </w:rPr>
      </w:pPr>
      <w:r>
        <w:fldChar w:fldCharType="begin"/>
      </w:r>
      <w:r>
        <w:instrText xml:space="preserve"> HYPERLINK \l "_Toc51935129" </w:instrText>
      </w:r>
      <w:r>
        <w:fldChar w:fldCharType="separate"/>
      </w:r>
      <w:r>
        <w:rPr>
          <w:rStyle w:val="68"/>
          <w:rFonts w:hint="eastAsia" w:hAnsi="宋体"/>
          <w:b/>
          <w:color w:val="000000"/>
        </w:rPr>
        <w:t>第三章</w:t>
      </w:r>
      <w:r>
        <w:rPr>
          <w:rStyle w:val="68"/>
          <w:rFonts w:hAnsi="宋体"/>
          <w:b/>
          <w:color w:val="000000"/>
        </w:rPr>
        <w:t xml:space="preserve">  </w:t>
      </w:r>
      <w:r>
        <w:rPr>
          <w:rStyle w:val="68"/>
          <w:rFonts w:hint="eastAsia" w:hAnsi="宋体"/>
          <w:b/>
          <w:color w:val="000000"/>
        </w:rPr>
        <w:t>评标办法及评分标准</w:t>
      </w:r>
      <w:r>
        <w:rPr>
          <w:color w:val="000000"/>
        </w:rPr>
        <w:tab/>
      </w:r>
      <w:r>
        <w:rPr>
          <w:color w:val="000000"/>
        </w:rPr>
        <w:fldChar w:fldCharType="begin"/>
      </w:r>
      <w:r>
        <w:rPr>
          <w:color w:val="000000"/>
        </w:rPr>
        <w:instrText xml:space="preserve"> PAGEREF _Toc51935129 \h </w:instrText>
      </w:r>
      <w:r>
        <w:rPr>
          <w:color w:val="000000"/>
        </w:rPr>
        <w:fldChar w:fldCharType="separate"/>
      </w:r>
      <w:r>
        <w:rPr>
          <w:color w:val="000000"/>
        </w:rPr>
        <w:t>26</w:t>
      </w:r>
      <w:r>
        <w:rPr>
          <w:color w:val="000000"/>
        </w:rPr>
        <w:fldChar w:fldCharType="end"/>
      </w:r>
      <w:r>
        <w:rPr>
          <w:color w:val="000000"/>
        </w:rPr>
        <w:fldChar w:fldCharType="end"/>
      </w:r>
    </w:p>
    <w:p>
      <w:pPr>
        <w:pStyle w:val="40"/>
        <w:tabs>
          <w:tab w:val="right" w:leader="dot" w:pos="8834"/>
        </w:tabs>
        <w:rPr>
          <w:rFonts w:ascii="Calibri" w:hAnsi="Calibri" w:eastAsia="宋体" w:cs="宋体"/>
          <w:color w:val="000000"/>
          <w:sz w:val="21"/>
          <w:szCs w:val="22"/>
        </w:rPr>
      </w:pPr>
      <w:r>
        <w:fldChar w:fldCharType="begin"/>
      </w:r>
      <w:r>
        <w:instrText xml:space="preserve"> HYPERLINK \l "_Toc51935130" </w:instrText>
      </w:r>
      <w:r>
        <w:fldChar w:fldCharType="separate"/>
      </w:r>
      <w:r>
        <w:rPr>
          <w:rStyle w:val="68"/>
          <w:rFonts w:hint="eastAsia" w:hAnsi="宋体"/>
          <w:b/>
          <w:color w:val="000000"/>
        </w:rPr>
        <w:t>第四章</w:t>
      </w:r>
      <w:r>
        <w:rPr>
          <w:rStyle w:val="68"/>
          <w:rFonts w:hAnsi="宋体"/>
          <w:b/>
          <w:color w:val="000000"/>
        </w:rPr>
        <w:t xml:space="preserve">  </w:t>
      </w:r>
      <w:r>
        <w:rPr>
          <w:rStyle w:val="68"/>
          <w:rFonts w:hint="eastAsia" w:hAnsi="宋体"/>
          <w:b/>
          <w:color w:val="000000"/>
        </w:rPr>
        <w:t>招标需求</w:t>
      </w:r>
      <w:r>
        <w:rPr>
          <w:color w:val="000000"/>
        </w:rPr>
        <w:tab/>
      </w:r>
      <w:r>
        <w:rPr>
          <w:color w:val="000000"/>
        </w:rPr>
        <w:fldChar w:fldCharType="begin"/>
      </w:r>
      <w:r>
        <w:rPr>
          <w:color w:val="000000"/>
        </w:rPr>
        <w:instrText xml:space="preserve"> PAGEREF _Toc51935130 \h </w:instrText>
      </w:r>
      <w:r>
        <w:rPr>
          <w:color w:val="000000"/>
        </w:rPr>
        <w:fldChar w:fldCharType="separate"/>
      </w:r>
      <w:r>
        <w:rPr>
          <w:color w:val="000000"/>
        </w:rPr>
        <w:t>34</w:t>
      </w:r>
      <w:r>
        <w:rPr>
          <w:color w:val="000000"/>
        </w:rPr>
        <w:fldChar w:fldCharType="end"/>
      </w:r>
      <w:r>
        <w:rPr>
          <w:color w:val="000000"/>
        </w:rPr>
        <w:fldChar w:fldCharType="end"/>
      </w:r>
    </w:p>
    <w:p>
      <w:pPr>
        <w:pStyle w:val="40"/>
        <w:tabs>
          <w:tab w:val="right" w:leader="dot" w:pos="8834"/>
        </w:tabs>
        <w:rPr>
          <w:rFonts w:ascii="Calibri" w:hAnsi="Calibri" w:eastAsia="宋体" w:cs="宋体"/>
          <w:b/>
          <w:color w:val="000000"/>
          <w:sz w:val="21"/>
          <w:szCs w:val="22"/>
        </w:rPr>
      </w:pPr>
      <w:r>
        <w:fldChar w:fldCharType="begin"/>
      </w:r>
      <w:r>
        <w:instrText xml:space="preserve"> HYPERLINK \l "_Toc51935132" </w:instrText>
      </w:r>
      <w:r>
        <w:fldChar w:fldCharType="separate"/>
      </w:r>
      <w:r>
        <w:rPr>
          <w:rStyle w:val="68"/>
          <w:rFonts w:hint="eastAsia" w:ascii="仿宋" w:hAnsi="仿宋"/>
          <w:b/>
          <w:color w:val="000000"/>
        </w:rPr>
        <w:t>第五章</w:t>
      </w:r>
      <w:r>
        <w:rPr>
          <w:rStyle w:val="68"/>
          <w:rFonts w:ascii="仿宋" w:hAnsi="仿宋"/>
          <w:b/>
          <w:color w:val="000000"/>
        </w:rPr>
        <w:t xml:space="preserve">  </w:t>
      </w:r>
      <w:r>
        <w:rPr>
          <w:rStyle w:val="68"/>
          <w:rFonts w:hint="eastAsia" w:ascii="宋体" w:hAnsi="宋体"/>
          <w:b/>
          <w:color w:val="000000"/>
        </w:rPr>
        <w:t>采购合同（模板）</w:t>
      </w:r>
      <w:r>
        <w:rPr>
          <w:b/>
          <w:color w:val="000000"/>
        </w:rPr>
        <w:tab/>
      </w:r>
      <w:r>
        <w:rPr>
          <w:b/>
          <w:color w:val="000000"/>
        </w:rPr>
        <w:fldChar w:fldCharType="begin"/>
      </w:r>
      <w:r>
        <w:rPr>
          <w:b/>
          <w:color w:val="000000"/>
        </w:rPr>
        <w:instrText xml:space="preserve"> PAGEREF _Toc51935132 \h </w:instrText>
      </w:r>
      <w:r>
        <w:rPr>
          <w:b/>
          <w:color w:val="000000"/>
        </w:rPr>
        <w:fldChar w:fldCharType="separate"/>
      </w:r>
      <w:r>
        <w:rPr>
          <w:b/>
          <w:color w:val="000000"/>
        </w:rPr>
        <w:t>42</w:t>
      </w:r>
      <w:r>
        <w:rPr>
          <w:b/>
          <w:color w:val="000000"/>
        </w:rPr>
        <w:fldChar w:fldCharType="end"/>
      </w:r>
      <w:r>
        <w:rPr>
          <w:b/>
          <w:color w:val="000000"/>
        </w:rPr>
        <w:fldChar w:fldCharType="end"/>
      </w:r>
    </w:p>
    <w:p>
      <w:pPr>
        <w:pStyle w:val="40"/>
        <w:tabs>
          <w:tab w:val="right" w:leader="dot" w:pos="8834"/>
        </w:tabs>
        <w:rPr>
          <w:rFonts w:ascii="Calibri" w:hAnsi="Calibri" w:eastAsia="宋体" w:cs="宋体"/>
          <w:color w:val="000000"/>
          <w:sz w:val="21"/>
          <w:szCs w:val="22"/>
        </w:rPr>
      </w:pPr>
      <w:r>
        <w:fldChar w:fldCharType="begin"/>
      </w:r>
      <w:r>
        <w:instrText xml:space="preserve"> HYPERLINK \l "_Toc51935133" </w:instrText>
      </w:r>
      <w:r>
        <w:fldChar w:fldCharType="separate"/>
      </w:r>
      <w:r>
        <w:rPr>
          <w:rStyle w:val="68"/>
          <w:rFonts w:hint="eastAsia" w:hAnsi="宋体"/>
          <w:b/>
          <w:color w:val="000000"/>
        </w:rPr>
        <w:t>第六章</w:t>
      </w:r>
      <w:r>
        <w:rPr>
          <w:rStyle w:val="68"/>
          <w:rFonts w:hAnsi="宋体"/>
          <w:b/>
          <w:color w:val="000000"/>
        </w:rPr>
        <w:t xml:space="preserve">  </w:t>
      </w:r>
      <w:r>
        <w:rPr>
          <w:rStyle w:val="68"/>
          <w:rFonts w:hint="eastAsia" w:hAnsi="宋体"/>
          <w:b/>
          <w:color w:val="000000"/>
        </w:rPr>
        <w:t>投标文件格式附件</w:t>
      </w:r>
      <w:r>
        <w:rPr>
          <w:color w:val="000000"/>
        </w:rPr>
        <w:tab/>
      </w:r>
      <w:r>
        <w:rPr>
          <w:color w:val="000000"/>
        </w:rPr>
        <w:fldChar w:fldCharType="begin"/>
      </w:r>
      <w:r>
        <w:rPr>
          <w:color w:val="000000"/>
        </w:rPr>
        <w:instrText xml:space="preserve"> PAGEREF _Toc51935133 \h </w:instrText>
      </w:r>
      <w:r>
        <w:rPr>
          <w:color w:val="000000"/>
        </w:rPr>
        <w:fldChar w:fldCharType="separate"/>
      </w:r>
      <w:r>
        <w:rPr>
          <w:color w:val="000000"/>
        </w:rPr>
        <w:t>55</w:t>
      </w:r>
      <w:r>
        <w:rPr>
          <w:color w:val="000000"/>
        </w:rPr>
        <w:fldChar w:fldCharType="end"/>
      </w:r>
      <w:r>
        <w:rPr>
          <w:color w:val="000000"/>
        </w:rPr>
        <w:fldChar w:fldCharType="end"/>
      </w:r>
    </w:p>
    <w:p>
      <w:pPr>
        <w:spacing w:before="156" w:beforeLines="50" w:line="480" w:lineRule="exact"/>
        <w:ind w:left="165"/>
        <w:rPr>
          <w:rFonts w:ascii="宋体" w:hAnsi="宋体" w:eastAsia="仿宋_GB2312"/>
          <w:color w:val="000000"/>
          <w:sz w:val="30"/>
          <w:szCs w:val="30"/>
        </w:rPr>
      </w:pPr>
      <w:r>
        <w:rPr>
          <w:rFonts w:ascii="宋体" w:hAnsi="宋体" w:eastAsia="仿宋_GB2312"/>
          <w:color w:val="000000"/>
          <w:sz w:val="30"/>
          <w:szCs w:val="30"/>
        </w:rPr>
        <w:fldChar w:fldCharType="end"/>
      </w:r>
    </w:p>
    <w:p>
      <w:pPr>
        <w:pStyle w:val="31"/>
        <w:spacing w:before="156" w:after="156" w:line="360" w:lineRule="auto"/>
        <w:ind w:firstLine="640"/>
        <w:jc w:val="center"/>
        <w:outlineLvl w:val="0"/>
        <w:rPr>
          <w:rFonts w:hAnsi="宋体"/>
          <w:b/>
          <w:color w:val="000000"/>
          <w:sz w:val="36"/>
          <w:szCs w:val="36"/>
        </w:rPr>
      </w:pPr>
      <w:r>
        <w:rPr>
          <w:rFonts w:hAnsi="宋体" w:eastAsia="仿宋_GB2312"/>
          <w:color w:val="000000"/>
          <w:sz w:val="32"/>
          <w:szCs w:val="32"/>
        </w:rPr>
        <w:br w:type="page"/>
      </w:r>
      <w:bookmarkStart w:id="2" w:name="_Toc51935127"/>
      <w:r>
        <w:rPr>
          <w:rFonts w:hint="eastAsia" w:hAnsi="宋体"/>
          <w:b/>
          <w:color w:val="000000"/>
          <w:sz w:val="36"/>
          <w:szCs w:val="36"/>
        </w:rPr>
        <w:t>第一章  公开招标采购公告</w:t>
      </w:r>
      <w:bookmarkEnd w:id="2"/>
    </w:p>
    <w:p>
      <w:pPr>
        <w:pStyle w:val="397"/>
        <w:widowControl w:val="0"/>
        <w:spacing w:after="156"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276" w:lineRule="auto"/>
        <w:rPr>
          <w:rFonts w:ascii="仿宋" w:hAnsi="仿宋" w:eastAsia="仿宋" w:cs="Arial"/>
          <w:b/>
          <w:color w:val="000000"/>
          <w:sz w:val="30"/>
          <w:szCs w:val="30"/>
        </w:rPr>
      </w:pPr>
    </w:p>
    <w:p>
      <w:pPr>
        <w:snapToGrid w:val="0"/>
        <w:spacing w:line="276" w:lineRule="auto"/>
        <w:ind w:firstLine="602" w:firstLineChars="200"/>
        <w:rPr>
          <w:rFonts w:ascii="仿宋" w:hAnsi="仿宋" w:eastAsia="仿宋" w:cs="Arial"/>
          <w:b/>
          <w:color w:val="000000"/>
          <w:sz w:val="30"/>
          <w:szCs w:val="30"/>
        </w:rPr>
      </w:pPr>
      <w:r>
        <w:rPr>
          <w:rFonts w:hint="eastAsia" w:ascii="仿宋" w:hAnsi="仿宋" w:eastAsia="仿宋" w:cs="Arial"/>
          <w:b/>
          <w:color w:val="000000"/>
          <w:sz w:val="30"/>
          <w:szCs w:val="30"/>
        </w:rPr>
        <w:t>一、项目编号：</w:t>
      </w:r>
      <w:r>
        <w:rPr>
          <w:rFonts w:ascii="仿宋" w:hAnsi="仿宋" w:eastAsia="仿宋" w:cs="Arial"/>
          <w:b/>
          <w:color w:val="000000"/>
          <w:sz w:val="30"/>
          <w:szCs w:val="30"/>
        </w:rPr>
        <w:t>ZB2021-02</w:t>
      </w:r>
    </w:p>
    <w:p>
      <w:pPr>
        <w:snapToGrid w:val="0"/>
        <w:spacing w:line="276" w:lineRule="auto"/>
        <w:ind w:firstLine="602" w:firstLineChars="200"/>
        <w:rPr>
          <w:rFonts w:ascii="仿宋" w:hAnsi="仿宋" w:eastAsia="仿宋" w:cs="Arial"/>
          <w:b/>
          <w:color w:val="000000"/>
          <w:sz w:val="30"/>
          <w:szCs w:val="30"/>
        </w:rPr>
      </w:pPr>
    </w:p>
    <w:p>
      <w:pPr>
        <w:snapToGrid w:val="0"/>
        <w:spacing w:line="276" w:lineRule="auto"/>
        <w:ind w:firstLine="602" w:firstLineChars="200"/>
        <w:rPr>
          <w:rFonts w:ascii="仿宋" w:hAnsi="仿宋" w:eastAsia="仿宋" w:cs="Arial"/>
          <w:b/>
          <w:color w:val="000000"/>
          <w:sz w:val="30"/>
          <w:szCs w:val="30"/>
        </w:rPr>
      </w:pPr>
      <w:r>
        <w:rPr>
          <w:rFonts w:hint="eastAsia" w:ascii="仿宋" w:hAnsi="仿宋" w:eastAsia="仿宋" w:cs="Arial"/>
          <w:b/>
          <w:color w:val="000000"/>
          <w:sz w:val="30"/>
          <w:szCs w:val="30"/>
        </w:rPr>
        <w:t>二、公告期限：5个工作日</w:t>
      </w:r>
    </w:p>
    <w:p>
      <w:pPr>
        <w:snapToGrid w:val="0"/>
        <w:spacing w:line="276" w:lineRule="auto"/>
        <w:ind w:firstLine="602" w:firstLineChars="200"/>
        <w:rPr>
          <w:rFonts w:ascii="仿宋" w:hAnsi="仿宋" w:eastAsia="仿宋" w:cs="Arial"/>
          <w:b/>
          <w:color w:val="000000"/>
          <w:sz w:val="30"/>
          <w:szCs w:val="30"/>
        </w:rPr>
      </w:pPr>
    </w:p>
    <w:p>
      <w:pPr>
        <w:snapToGrid w:val="0"/>
        <w:spacing w:line="276" w:lineRule="auto"/>
        <w:ind w:firstLine="602" w:firstLineChars="200"/>
        <w:rPr>
          <w:rFonts w:ascii="仿宋" w:hAnsi="仿宋" w:eastAsia="仿宋" w:cs="Arial"/>
          <w:b/>
          <w:color w:val="000000"/>
          <w:sz w:val="30"/>
          <w:szCs w:val="30"/>
        </w:rPr>
      </w:pPr>
      <w:r>
        <w:rPr>
          <w:rFonts w:hint="eastAsia" w:ascii="仿宋" w:hAnsi="仿宋" w:eastAsia="仿宋" w:cs="Arial"/>
          <w:b/>
          <w:color w:val="000000"/>
          <w:sz w:val="30"/>
          <w:szCs w:val="30"/>
        </w:rPr>
        <w:t>三、采购项目内容、数量及预算</w:t>
      </w:r>
      <w:bookmarkStart w:id="3" w:name="PO_15528_PM004"/>
      <w:r>
        <w:rPr>
          <w:rFonts w:ascii="仿宋" w:hAnsi="仿宋" w:eastAsia="仿宋" w:cs="Arial"/>
          <w:b/>
          <w:color w:val="000000"/>
          <w:sz w:val="30"/>
          <w:szCs w:val="30"/>
        </w:rPr>
        <w:t xml:space="preserve"> </w:t>
      </w:r>
    </w:p>
    <w:tbl>
      <w:tblPr>
        <w:tblStyle w:val="59"/>
        <w:tblW w:w="48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837"/>
        <w:gridCol w:w="1706"/>
        <w:gridCol w:w="1701"/>
        <w:gridCol w:w="1271"/>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507" w:type="pct"/>
          </w:tcPr>
          <w:p>
            <w:pPr>
              <w:snapToGrid w:val="0"/>
              <w:spacing w:after="156" w:afterLines="50" w:line="460" w:lineRule="exact"/>
              <w:rPr>
                <w:rFonts w:ascii="仿宋" w:hAnsi="仿宋" w:eastAsia="仿宋" w:cs="Arial"/>
                <w:b/>
                <w:color w:val="000000"/>
                <w:sz w:val="28"/>
                <w:szCs w:val="28"/>
              </w:rPr>
            </w:pPr>
            <w:r>
              <w:rPr>
                <w:rFonts w:hint="eastAsia" w:ascii="仿宋" w:hAnsi="仿宋" w:eastAsia="仿宋" w:cs="Arial"/>
                <w:b/>
                <w:color w:val="000000"/>
                <w:sz w:val="28"/>
                <w:szCs w:val="28"/>
              </w:rPr>
              <w:t>标项序号</w:t>
            </w:r>
          </w:p>
        </w:tc>
        <w:tc>
          <w:tcPr>
            <w:tcW w:w="507" w:type="pct"/>
          </w:tcPr>
          <w:p>
            <w:pPr>
              <w:snapToGrid w:val="0"/>
              <w:spacing w:after="156" w:afterLines="50" w:line="460" w:lineRule="exact"/>
              <w:rPr>
                <w:rFonts w:ascii="仿宋" w:hAnsi="仿宋" w:eastAsia="仿宋" w:cs="Arial"/>
                <w:b/>
                <w:color w:val="000000"/>
                <w:sz w:val="28"/>
                <w:szCs w:val="28"/>
              </w:rPr>
            </w:pPr>
            <w:r>
              <w:rPr>
                <w:rFonts w:hint="eastAsia" w:ascii="仿宋" w:hAnsi="仿宋" w:eastAsia="仿宋" w:cs="Arial"/>
                <w:b/>
                <w:color w:val="000000"/>
                <w:sz w:val="28"/>
                <w:szCs w:val="28"/>
              </w:rPr>
              <w:t>标项名称</w:t>
            </w:r>
          </w:p>
        </w:tc>
        <w:tc>
          <w:tcPr>
            <w:tcW w:w="1034" w:type="pct"/>
          </w:tcPr>
          <w:p>
            <w:pPr>
              <w:snapToGrid w:val="0"/>
              <w:spacing w:after="156" w:afterLines="50" w:line="460" w:lineRule="exact"/>
              <w:rPr>
                <w:rFonts w:ascii="仿宋" w:hAnsi="仿宋" w:eastAsia="仿宋" w:cs="Arial"/>
                <w:b/>
                <w:color w:val="000000"/>
                <w:sz w:val="28"/>
                <w:szCs w:val="28"/>
              </w:rPr>
            </w:pPr>
            <w:r>
              <w:rPr>
                <w:rFonts w:hint="eastAsia" w:ascii="仿宋" w:hAnsi="仿宋" w:eastAsia="仿宋" w:cs="Arial"/>
                <w:b/>
                <w:color w:val="000000"/>
                <w:sz w:val="28"/>
                <w:szCs w:val="28"/>
              </w:rPr>
              <w:t>预算金额</w:t>
            </w:r>
            <w:r>
              <w:rPr>
                <w:rFonts w:ascii="仿宋" w:hAnsi="仿宋" w:eastAsia="仿宋" w:cs="Arial"/>
                <w:b/>
                <w:color w:val="000000"/>
                <w:sz w:val="28"/>
                <w:szCs w:val="28"/>
              </w:rPr>
              <w:t>(万元)</w:t>
            </w:r>
          </w:p>
        </w:tc>
        <w:tc>
          <w:tcPr>
            <w:tcW w:w="1031" w:type="pct"/>
          </w:tcPr>
          <w:p>
            <w:pPr>
              <w:snapToGrid w:val="0"/>
              <w:spacing w:after="156" w:afterLines="50" w:line="460" w:lineRule="exact"/>
              <w:rPr>
                <w:rFonts w:ascii="仿宋" w:hAnsi="仿宋" w:eastAsia="仿宋" w:cs="Arial"/>
                <w:b/>
                <w:color w:val="000000"/>
                <w:sz w:val="28"/>
                <w:szCs w:val="28"/>
              </w:rPr>
            </w:pPr>
            <w:r>
              <w:rPr>
                <w:rFonts w:hint="eastAsia" w:ascii="仿宋" w:hAnsi="仿宋" w:eastAsia="仿宋" w:cs="Arial"/>
                <w:b/>
                <w:color w:val="000000"/>
                <w:sz w:val="28"/>
                <w:szCs w:val="28"/>
              </w:rPr>
              <w:t>简要规格描述或标项基本概况介绍</w:t>
            </w:r>
          </w:p>
        </w:tc>
        <w:tc>
          <w:tcPr>
            <w:tcW w:w="770" w:type="pct"/>
          </w:tcPr>
          <w:p>
            <w:pPr>
              <w:snapToGrid w:val="0"/>
              <w:spacing w:after="156" w:afterLines="50" w:line="460" w:lineRule="exact"/>
              <w:rPr>
                <w:rFonts w:ascii="仿宋" w:hAnsi="仿宋" w:eastAsia="仿宋" w:cs="Arial"/>
                <w:b/>
                <w:color w:val="000000"/>
                <w:sz w:val="28"/>
                <w:szCs w:val="28"/>
              </w:rPr>
            </w:pPr>
            <w:r>
              <w:rPr>
                <w:rFonts w:hint="eastAsia" w:ascii="仿宋" w:hAnsi="仿宋" w:eastAsia="仿宋" w:cs="Arial"/>
                <w:b/>
                <w:color w:val="000000"/>
                <w:sz w:val="28"/>
                <w:szCs w:val="28"/>
              </w:rPr>
              <w:t>最高限价</w:t>
            </w:r>
            <w:r>
              <w:rPr>
                <w:rFonts w:ascii="仿宋" w:hAnsi="仿宋" w:eastAsia="仿宋" w:cs="Arial"/>
                <w:b/>
                <w:color w:val="000000"/>
                <w:sz w:val="28"/>
                <w:szCs w:val="28"/>
              </w:rPr>
              <w:t>(万元)</w:t>
            </w:r>
          </w:p>
        </w:tc>
        <w:tc>
          <w:tcPr>
            <w:tcW w:w="1151" w:type="pct"/>
          </w:tcPr>
          <w:p>
            <w:pPr>
              <w:snapToGrid w:val="0"/>
              <w:spacing w:after="156" w:afterLines="50" w:line="460" w:lineRule="exact"/>
              <w:rPr>
                <w:rFonts w:ascii="仿宋" w:hAnsi="仿宋" w:eastAsia="仿宋" w:cs="Arial"/>
                <w:b/>
                <w:color w:val="000000"/>
                <w:sz w:val="28"/>
                <w:szCs w:val="28"/>
              </w:rPr>
            </w:pPr>
            <w:r>
              <w:rPr>
                <w:rFonts w:hint="eastAsia" w:ascii="仿宋" w:hAnsi="仿宋" w:eastAsia="仿宋" w:cs="Arial"/>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4" w:hRule="atLeast"/>
          <w:jc w:val="center"/>
        </w:trPr>
        <w:tc>
          <w:tcPr>
            <w:tcW w:w="507" w:type="pct"/>
          </w:tcPr>
          <w:p>
            <w:pPr>
              <w:snapToGrid w:val="0"/>
              <w:spacing w:after="156" w:afterLines="50" w:line="460" w:lineRule="exact"/>
              <w:rPr>
                <w:rFonts w:ascii="仿宋" w:hAnsi="仿宋" w:eastAsia="仿宋" w:cs="Arial"/>
                <w:color w:val="000000"/>
                <w:sz w:val="28"/>
                <w:szCs w:val="28"/>
              </w:rPr>
            </w:pPr>
            <w:r>
              <w:rPr>
                <w:rFonts w:hint="eastAsia" w:ascii="仿宋" w:hAnsi="仿宋" w:eastAsia="仿宋" w:cs="Arial"/>
                <w:color w:val="000000"/>
                <w:sz w:val="28"/>
                <w:szCs w:val="28"/>
              </w:rPr>
              <w:t>1</w:t>
            </w:r>
          </w:p>
        </w:tc>
        <w:tc>
          <w:tcPr>
            <w:tcW w:w="507" w:type="pct"/>
          </w:tcPr>
          <w:p>
            <w:pPr>
              <w:snapToGrid w:val="0"/>
              <w:spacing w:after="156" w:afterLines="50" w:line="460" w:lineRule="exact"/>
              <w:rPr>
                <w:rFonts w:ascii="仿宋" w:hAnsi="仿宋" w:eastAsia="仿宋" w:cs="Arial"/>
                <w:color w:val="000000"/>
                <w:sz w:val="28"/>
                <w:szCs w:val="28"/>
              </w:rPr>
            </w:pPr>
            <w:r>
              <w:rPr>
                <w:rFonts w:hint="eastAsia" w:ascii="仿宋" w:hAnsi="仿宋" w:eastAsia="仿宋" w:cs="Arial"/>
                <w:color w:val="000000"/>
                <w:sz w:val="28"/>
                <w:szCs w:val="28"/>
              </w:rPr>
              <w:t>赛事运行服务</w:t>
            </w:r>
            <w:r>
              <w:rPr>
                <w:rFonts w:hint="eastAsia" w:ascii="仿宋" w:hAnsi="仿宋" w:eastAsia="仿宋" w:cs="Arial"/>
                <w:color w:val="000000"/>
                <w:sz w:val="28"/>
                <w:szCs w:val="28"/>
                <w:highlight w:val="none"/>
              </w:rPr>
              <w:t>及成绩系统专项设计</w:t>
            </w:r>
          </w:p>
        </w:tc>
        <w:tc>
          <w:tcPr>
            <w:tcW w:w="1034" w:type="pct"/>
          </w:tcPr>
          <w:p>
            <w:pPr>
              <w:snapToGrid w:val="0"/>
              <w:spacing w:after="156" w:afterLines="50" w:line="460" w:lineRule="exact"/>
              <w:rPr>
                <w:rFonts w:ascii="仿宋" w:hAnsi="仿宋" w:eastAsia="仿宋" w:cs="Arial"/>
                <w:color w:val="000000"/>
                <w:sz w:val="28"/>
                <w:szCs w:val="28"/>
              </w:rPr>
            </w:pPr>
            <w:r>
              <w:rPr>
                <w:rFonts w:hint="eastAsia" w:ascii="仿宋" w:hAnsi="仿宋" w:eastAsia="仿宋" w:cs="Arial"/>
                <w:color w:val="000000"/>
                <w:sz w:val="28"/>
                <w:szCs w:val="28"/>
              </w:rPr>
              <w:t>760</w:t>
            </w:r>
          </w:p>
        </w:tc>
        <w:tc>
          <w:tcPr>
            <w:tcW w:w="1031" w:type="pct"/>
          </w:tcPr>
          <w:p>
            <w:pPr>
              <w:snapToGrid w:val="0"/>
              <w:spacing w:after="156" w:afterLines="50" w:line="460" w:lineRule="exact"/>
              <w:rPr>
                <w:rFonts w:ascii="仿宋" w:hAnsi="仿宋" w:eastAsia="仿宋" w:cs="Arial"/>
                <w:color w:val="000000"/>
                <w:sz w:val="28"/>
                <w:szCs w:val="28"/>
              </w:rPr>
            </w:pPr>
            <w:r>
              <w:rPr>
                <w:rFonts w:hint="eastAsia" w:ascii="仿宋" w:hAnsi="仿宋" w:eastAsia="仿宋" w:cs="Arial"/>
                <w:color w:val="000000"/>
                <w:sz w:val="28"/>
                <w:szCs w:val="28"/>
              </w:rPr>
              <w:t>详见采购文件第四章招标需求</w:t>
            </w:r>
          </w:p>
        </w:tc>
        <w:tc>
          <w:tcPr>
            <w:tcW w:w="770" w:type="pct"/>
          </w:tcPr>
          <w:p>
            <w:pPr>
              <w:snapToGrid w:val="0"/>
              <w:spacing w:after="156" w:afterLines="50" w:line="460" w:lineRule="exact"/>
              <w:rPr>
                <w:rFonts w:ascii="仿宋" w:hAnsi="仿宋" w:eastAsia="仿宋" w:cs="Arial"/>
                <w:color w:val="000000"/>
                <w:sz w:val="28"/>
                <w:szCs w:val="28"/>
              </w:rPr>
            </w:pPr>
          </w:p>
        </w:tc>
        <w:tc>
          <w:tcPr>
            <w:tcW w:w="1151" w:type="pct"/>
          </w:tcPr>
          <w:p>
            <w:pPr>
              <w:snapToGrid w:val="0"/>
              <w:spacing w:after="156" w:afterLines="50" w:line="460" w:lineRule="exact"/>
              <w:rPr>
                <w:rFonts w:ascii="仿宋" w:hAnsi="仿宋" w:eastAsia="仿宋" w:cs="Arial"/>
                <w:color w:val="000000"/>
                <w:sz w:val="28"/>
                <w:szCs w:val="28"/>
              </w:rPr>
            </w:pPr>
            <w:r>
              <w:rPr>
                <w:rFonts w:hint="eastAsia" w:ascii="仿宋" w:hAnsi="仿宋" w:eastAsia="仿宋" w:cs="Arial"/>
                <w:color w:val="000000"/>
                <w:sz w:val="28"/>
                <w:szCs w:val="28"/>
              </w:rPr>
              <w:t>赛事运行服务包括项目协调、运行人员的差旅和住宿费用、专业志愿者补助和保险费用、一致性测试专家相关费用等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07" w:type="pct"/>
          </w:tcPr>
          <w:p>
            <w:pPr>
              <w:snapToGrid w:val="0"/>
              <w:spacing w:after="156" w:afterLines="50" w:line="460" w:lineRule="exact"/>
              <w:rPr>
                <w:rFonts w:ascii="仿宋" w:hAnsi="仿宋" w:eastAsia="仿宋" w:cs="Arial"/>
                <w:color w:val="000000"/>
                <w:sz w:val="28"/>
                <w:szCs w:val="28"/>
              </w:rPr>
            </w:pPr>
            <w:r>
              <w:rPr>
                <w:rFonts w:hint="eastAsia" w:ascii="仿宋" w:hAnsi="仿宋" w:eastAsia="仿宋" w:cs="Arial"/>
                <w:color w:val="000000"/>
                <w:sz w:val="28"/>
                <w:szCs w:val="28"/>
              </w:rPr>
              <w:t>2</w:t>
            </w:r>
          </w:p>
        </w:tc>
        <w:tc>
          <w:tcPr>
            <w:tcW w:w="507" w:type="pct"/>
          </w:tcPr>
          <w:p>
            <w:pPr>
              <w:snapToGrid w:val="0"/>
              <w:spacing w:after="156" w:afterLines="50" w:line="460" w:lineRule="exact"/>
              <w:rPr>
                <w:rFonts w:ascii="仿宋" w:hAnsi="仿宋" w:eastAsia="仿宋" w:cs="Arial"/>
                <w:color w:val="000000"/>
                <w:sz w:val="28"/>
                <w:szCs w:val="28"/>
              </w:rPr>
            </w:pPr>
            <w:r>
              <w:rPr>
                <w:rFonts w:hint="eastAsia" w:ascii="仿宋" w:hAnsi="仿宋" w:eastAsia="仿宋" w:cs="Arial"/>
                <w:color w:val="000000"/>
                <w:sz w:val="28"/>
                <w:szCs w:val="28"/>
              </w:rPr>
              <w:t>数据管理系统服务</w:t>
            </w:r>
          </w:p>
        </w:tc>
        <w:tc>
          <w:tcPr>
            <w:tcW w:w="1034" w:type="pct"/>
          </w:tcPr>
          <w:p>
            <w:pPr>
              <w:snapToGrid w:val="0"/>
              <w:spacing w:after="156" w:afterLines="50" w:line="460" w:lineRule="exact"/>
              <w:rPr>
                <w:rFonts w:ascii="仿宋" w:hAnsi="仿宋" w:eastAsia="仿宋" w:cs="Arial"/>
                <w:color w:val="000000"/>
                <w:sz w:val="28"/>
                <w:szCs w:val="28"/>
              </w:rPr>
            </w:pPr>
            <w:r>
              <w:rPr>
                <w:rFonts w:hint="eastAsia" w:ascii="仿宋" w:hAnsi="仿宋" w:eastAsia="仿宋" w:cs="Arial"/>
                <w:color w:val="000000"/>
                <w:sz w:val="28"/>
                <w:szCs w:val="28"/>
              </w:rPr>
              <w:t>386.4</w:t>
            </w:r>
          </w:p>
        </w:tc>
        <w:tc>
          <w:tcPr>
            <w:tcW w:w="1031" w:type="pct"/>
          </w:tcPr>
          <w:p>
            <w:pPr>
              <w:snapToGrid w:val="0"/>
              <w:spacing w:after="156" w:afterLines="50" w:line="460" w:lineRule="exact"/>
              <w:rPr>
                <w:rFonts w:ascii="仿宋" w:hAnsi="仿宋" w:eastAsia="仿宋" w:cs="Arial"/>
                <w:color w:val="000000"/>
                <w:sz w:val="28"/>
                <w:szCs w:val="28"/>
              </w:rPr>
            </w:pPr>
            <w:r>
              <w:rPr>
                <w:rFonts w:hint="eastAsia" w:ascii="仿宋" w:hAnsi="仿宋" w:eastAsia="仿宋" w:cs="Arial"/>
                <w:color w:val="000000"/>
                <w:sz w:val="28"/>
                <w:szCs w:val="28"/>
              </w:rPr>
              <w:t>详见采购文件第四章招标需求</w:t>
            </w:r>
          </w:p>
        </w:tc>
        <w:tc>
          <w:tcPr>
            <w:tcW w:w="770" w:type="pct"/>
          </w:tcPr>
          <w:p>
            <w:pPr>
              <w:snapToGrid w:val="0"/>
              <w:spacing w:after="156" w:afterLines="50" w:line="460" w:lineRule="exact"/>
              <w:rPr>
                <w:rFonts w:ascii="仿宋" w:hAnsi="仿宋" w:eastAsia="仿宋" w:cs="Arial"/>
                <w:color w:val="000000"/>
                <w:sz w:val="28"/>
                <w:szCs w:val="28"/>
              </w:rPr>
            </w:pPr>
          </w:p>
        </w:tc>
        <w:tc>
          <w:tcPr>
            <w:tcW w:w="1151" w:type="pct"/>
          </w:tcPr>
          <w:p>
            <w:pPr>
              <w:snapToGrid w:val="0"/>
              <w:spacing w:after="156" w:afterLines="50" w:line="460" w:lineRule="exact"/>
              <w:rPr>
                <w:rFonts w:ascii="仿宋" w:hAnsi="仿宋" w:eastAsia="仿宋" w:cs="Arial"/>
                <w:color w:val="000000"/>
                <w:sz w:val="28"/>
                <w:szCs w:val="28"/>
              </w:rPr>
            </w:pPr>
            <w:r>
              <w:rPr>
                <w:rFonts w:hint="eastAsia" w:ascii="仿宋" w:hAnsi="仿宋" w:eastAsia="仿宋" w:cs="Arial"/>
                <w:color w:val="000000"/>
                <w:sz w:val="28"/>
                <w:szCs w:val="28"/>
              </w:rPr>
              <w:t>包括系统对接、客户群体信息采集、注册数据管理、数据统计等模块。包干所有费用</w:t>
            </w:r>
          </w:p>
        </w:tc>
      </w:tr>
    </w:tbl>
    <w:p>
      <w:pPr>
        <w:snapToGrid w:val="0"/>
        <w:spacing w:after="156" w:afterLines="50" w:line="460" w:lineRule="exact"/>
        <w:ind w:firstLine="562" w:firstLineChars="200"/>
        <w:rPr>
          <w:rFonts w:ascii="仿宋" w:hAnsi="仿宋" w:eastAsia="仿宋" w:cs="Arial"/>
          <w:b/>
          <w:bCs/>
          <w:color w:val="000000"/>
          <w:sz w:val="30"/>
          <w:szCs w:val="30"/>
        </w:rPr>
      </w:pPr>
      <w:r>
        <w:rPr>
          <w:rFonts w:ascii="仿宋" w:hAnsi="仿宋" w:eastAsia="仿宋" w:cs="Arial"/>
          <w:b/>
          <w:color w:val="000000"/>
          <w:sz w:val="28"/>
          <w:szCs w:val="28"/>
        </w:rPr>
        <w:t xml:space="preserve"> </w:t>
      </w:r>
      <w:bookmarkEnd w:id="3"/>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numPr>
          <w:ilvl w:val="0"/>
          <w:numId w:val="30"/>
        </w:numPr>
        <w:tabs>
          <w:tab w:val="clear" w:pos="786"/>
        </w:tabs>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符合《中华人民共和国政府采购法》第二十二条的规定；</w:t>
      </w:r>
    </w:p>
    <w:p>
      <w:pPr>
        <w:numPr>
          <w:ilvl w:val="0"/>
          <w:numId w:val="30"/>
        </w:numPr>
        <w:tabs>
          <w:tab w:val="clear" w:pos="786"/>
        </w:tabs>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投标人不得为“信用中国”网站（www.creditchina.gov.cn）中列入失信被执行人和重大税收违法案件当事人名单的供应商，不得为中国政府采购网（www.ccgp.gov.cn）政府采购严重违法失信行为记录名单中的供应商（处罚决定规定的时间和地域范围内）；</w:t>
      </w:r>
    </w:p>
    <w:p>
      <w:pPr>
        <w:numPr>
          <w:ilvl w:val="0"/>
          <w:numId w:val="30"/>
        </w:numPr>
        <w:tabs>
          <w:tab w:val="clear" w:pos="786"/>
        </w:tabs>
        <w:snapToGrid w:val="0"/>
        <w:spacing w:line="460" w:lineRule="exact"/>
        <w:ind w:firstLine="560" w:firstLineChars="200"/>
        <w:rPr>
          <w:rFonts w:ascii="仿宋" w:hAnsi="仿宋" w:eastAsia="仿宋" w:cs="Arial"/>
          <w:bCs/>
          <w:color w:val="000000"/>
          <w:sz w:val="28"/>
          <w:szCs w:val="28"/>
        </w:rPr>
      </w:pPr>
      <w:r>
        <w:rPr>
          <w:rFonts w:ascii="仿宋" w:hAnsi="仿宋" w:eastAsia="仿宋" w:cs="Arial"/>
          <w:bCs/>
          <w:color w:val="000000"/>
          <w:sz w:val="28"/>
          <w:szCs w:val="28"/>
        </w:rPr>
        <w:t>单位负责人为同一人或者存在</w:t>
      </w:r>
      <w:r>
        <w:rPr>
          <w:rFonts w:hint="eastAsia" w:ascii="仿宋" w:hAnsi="仿宋" w:eastAsia="仿宋" w:cs="Arial"/>
          <w:bCs/>
          <w:color w:val="000000"/>
          <w:sz w:val="28"/>
          <w:szCs w:val="28"/>
        </w:rPr>
        <w:t>直接</w:t>
      </w:r>
      <w:r>
        <w:rPr>
          <w:rFonts w:ascii="仿宋" w:hAnsi="仿宋" w:eastAsia="仿宋" w:cs="Arial"/>
          <w:bCs/>
          <w:color w:val="000000"/>
          <w:sz w:val="28"/>
          <w:szCs w:val="28"/>
        </w:rPr>
        <w:t>控股、管理关系的不同供应商，不得参加同一分包的政府采购活动。</w:t>
      </w:r>
    </w:p>
    <w:p>
      <w:pPr>
        <w:numPr>
          <w:ilvl w:val="0"/>
          <w:numId w:val="30"/>
        </w:numPr>
        <w:tabs>
          <w:tab w:val="clear" w:pos="786"/>
        </w:tabs>
        <w:snapToGrid w:val="0"/>
        <w:spacing w:line="460" w:lineRule="exact"/>
        <w:ind w:firstLine="602" w:firstLineChars="200"/>
        <w:rPr>
          <w:rFonts w:ascii="仿宋" w:hAnsi="仿宋" w:eastAsia="仿宋" w:cs="Arial"/>
          <w:bCs/>
          <w:color w:val="000000"/>
          <w:sz w:val="28"/>
          <w:szCs w:val="28"/>
        </w:rPr>
      </w:pPr>
      <w:r>
        <w:rPr>
          <w:rFonts w:hint="eastAsia" w:ascii="仿宋" w:hAnsi="仿宋" w:eastAsia="仿宋" w:cs="Arial"/>
          <w:b/>
          <w:bCs/>
          <w:color w:val="000000"/>
          <w:sz w:val="30"/>
          <w:szCs w:val="30"/>
        </w:rPr>
        <w:t>投标人的特定条件：无</w:t>
      </w:r>
    </w:p>
    <w:p>
      <w:pPr>
        <w:numPr>
          <w:ilvl w:val="0"/>
          <w:numId w:val="30"/>
        </w:numPr>
        <w:tabs>
          <w:tab w:val="clear" w:pos="786"/>
        </w:tabs>
        <w:snapToGrid w:val="0"/>
        <w:spacing w:line="460" w:lineRule="exact"/>
        <w:ind w:firstLine="602" w:firstLineChars="200"/>
        <w:rPr>
          <w:rFonts w:ascii="仿宋" w:hAnsi="仿宋" w:eastAsia="仿宋" w:cs="Arial"/>
          <w:bCs/>
          <w:color w:val="000000"/>
          <w:sz w:val="28"/>
          <w:szCs w:val="28"/>
        </w:rPr>
      </w:pPr>
      <w:r>
        <w:rPr>
          <w:rFonts w:hint="eastAsia" w:ascii="仿宋" w:hAnsi="仿宋" w:eastAsia="仿宋" w:cs="Arial"/>
          <w:b/>
          <w:bCs/>
          <w:color w:val="000000"/>
          <w:sz w:val="30"/>
          <w:szCs w:val="30"/>
        </w:rPr>
        <w:t>本项目不接受联合体投标。</w:t>
      </w:r>
    </w:p>
    <w:p>
      <w:pPr>
        <w:tabs>
          <w:tab w:val="left" w:pos="786"/>
        </w:tabs>
        <w:snapToGrid w:val="0"/>
        <w:spacing w:line="460" w:lineRule="exact"/>
        <w:ind w:left="1388"/>
        <w:rPr>
          <w:rFonts w:ascii="仿宋" w:hAnsi="仿宋" w:eastAsia="仿宋" w:cs="Arial"/>
          <w:bCs/>
          <w:color w:val="000000"/>
          <w:sz w:val="28"/>
          <w:szCs w:val="28"/>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五、投标报名：</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1、报名时间：</w:t>
      </w:r>
      <w:r>
        <w:rPr>
          <w:rFonts w:ascii="仿宋" w:hAnsi="仿宋" w:eastAsia="仿宋"/>
          <w:color w:val="000000"/>
          <w:kern w:val="0"/>
          <w:sz w:val="30"/>
          <w:szCs w:val="30"/>
        </w:rPr>
        <w:t>20</w:t>
      </w:r>
      <w:r>
        <w:rPr>
          <w:rFonts w:hint="eastAsia" w:ascii="仿宋" w:hAnsi="仿宋" w:eastAsia="仿宋"/>
          <w:color w:val="000000"/>
          <w:kern w:val="0"/>
          <w:sz w:val="30"/>
          <w:szCs w:val="30"/>
        </w:rPr>
        <w:t>21</w:t>
      </w:r>
      <w:r>
        <w:rPr>
          <w:rFonts w:ascii="仿宋" w:hAnsi="仿宋" w:eastAsia="仿宋"/>
          <w:color w:val="000000"/>
          <w:kern w:val="0"/>
          <w:sz w:val="30"/>
          <w:szCs w:val="30"/>
        </w:rPr>
        <w:t>年</w:t>
      </w:r>
      <w:r>
        <w:rPr>
          <w:rFonts w:hint="eastAsia" w:ascii="仿宋" w:hAnsi="仿宋" w:eastAsia="仿宋"/>
          <w:color w:val="000000"/>
          <w:kern w:val="0"/>
          <w:sz w:val="30"/>
          <w:szCs w:val="30"/>
        </w:rPr>
        <w:t>1</w:t>
      </w:r>
      <w:r>
        <w:rPr>
          <w:rFonts w:ascii="仿宋" w:hAnsi="仿宋" w:eastAsia="仿宋"/>
          <w:color w:val="000000"/>
          <w:kern w:val="0"/>
          <w:sz w:val="30"/>
          <w:szCs w:val="30"/>
        </w:rPr>
        <w:t>月</w:t>
      </w:r>
      <w:r>
        <w:rPr>
          <w:rFonts w:hint="eastAsia" w:ascii="仿宋" w:hAnsi="仿宋" w:eastAsia="仿宋"/>
          <w:color w:val="000000"/>
          <w:kern w:val="0"/>
          <w:sz w:val="30"/>
          <w:szCs w:val="30"/>
          <w:lang w:val="en-US" w:eastAsia="zh-CN"/>
        </w:rPr>
        <w:t>18</w:t>
      </w:r>
      <w:r>
        <w:rPr>
          <w:rFonts w:ascii="仿宋" w:hAnsi="仿宋" w:eastAsia="仿宋"/>
          <w:color w:val="000000"/>
          <w:kern w:val="0"/>
          <w:sz w:val="30"/>
          <w:szCs w:val="30"/>
        </w:rPr>
        <w:t>日</w:t>
      </w:r>
      <w:r>
        <w:rPr>
          <w:rFonts w:hint="eastAsia" w:ascii="仿宋" w:hAnsi="仿宋" w:eastAsia="仿宋"/>
          <w:color w:val="000000"/>
          <w:kern w:val="0"/>
          <w:sz w:val="30"/>
          <w:szCs w:val="30"/>
        </w:rPr>
        <w:t xml:space="preserve"> 至2021年</w:t>
      </w:r>
      <w:r>
        <w:rPr>
          <w:rFonts w:hint="eastAsia" w:ascii="仿宋" w:hAnsi="仿宋" w:eastAsia="仿宋"/>
          <w:color w:val="000000"/>
          <w:kern w:val="0"/>
          <w:sz w:val="30"/>
          <w:szCs w:val="30"/>
          <w:lang w:val="en-US" w:eastAsia="zh-CN"/>
        </w:rPr>
        <w:t>1</w:t>
      </w:r>
      <w:r>
        <w:rPr>
          <w:rFonts w:hint="eastAsia" w:ascii="仿宋" w:hAnsi="仿宋" w:eastAsia="仿宋"/>
          <w:color w:val="000000"/>
          <w:kern w:val="0"/>
          <w:sz w:val="30"/>
          <w:szCs w:val="30"/>
        </w:rPr>
        <w:t>月</w:t>
      </w:r>
      <w:r>
        <w:rPr>
          <w:rFonts w:hint="eastAsia" w:ascii="仿宋" w:hAnsi="仿宋" w:eastAsia="仿宋"/>
          <w:color w:val="000000"/>
          <w:kern w:val="0"/>
          <w:sz w:val="30"/>
          <w:szCs w:val="30"/>
          <w:lang w:val="en-US" w:eastAsia="zh-CN"/>
        </w:rPr>
        <w:t>22</w:t>
      </w:r>
      <w:r>
        <w:rPr>
          <w:rFonts w:hint="eastAsia" w:ascii="仿宋" w:hAnsi="仿宋" w:eastAsia="仿宋"/>
          <w:color w:val="000000"/>
          <w:kern w:val="0"/>
          <w:sz w:val="30"/>
          <w:szCs w:val="30"/>
        </w:rPr>
        <w:t>日上</w:t>
      </w:r>
      <w:r>
        <w:rPr>
          <w:rFonts w:hint="eastAsia" w:ascii="仿宋" w:hAnsi="仿宋" w:eastAsia="仿宋"/>
          <w:color w:val="000000"/>
          <w:kern w:val="0"/>
          <w:sz w:val="28"/>
          <w:szCs w:val="28"/>
        </w:rPr>
        <w:t>午08:30-12:00；下午13:00-17:00（节假日除外）。</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2、报名方式：本项目需通过政采云平台网上报名。</w:t>
      </w:r>
    </w:p>
    <w:p>
      <w:pPr>
        <w:snapToGrid w:val="0"/>
        <w:spacing w:line="440" w:lineRule="exact"/>
        <w:ind w:firstLine="600"/>
        <w:rPr>
          <w:rFonts w:ascii="仿宋" w:hAnsi="仿宋" w:eastAsia="仿宋"/>
          <w:color w:val="000000"/>
          <w:kern w:val="0"/>
          <w:sz w:val="30"/>
          <w:szCs w:val="30"/>
        </w:rPr>
      </w:pPr>
      <w:r>
        <w:rPr>
          <w:rFonts w:hint="eastAsia" w:ascii="仿宋" w:hAnsi="仿宋" w:eastAsia="仿宋"/>
          <w:color w:val="000000"/>
          <w:kern w:val="0"/>
          <w:sz w:val="30"/>
          <w:szCs w:val="30"/>
        </w:rPr>
        <w:t>政采云平台供应商注册链接：</w:t>
      </w:r>
    </w:p>
    <w:p>
      <w:pPr>
        <w:snapToGrid w:val="0"/>
        <w:spacing w:line="440" w:lineRule="exact"/>
        <w:ind w:firstLine="420" w:firstLineChars="200"/>
        <w:rPr>
          <w:rFonts w:ascii="仿宋" w:hAnsi="仿宋" w:eastAsia="仿宋"/>
          <w:color w:val="000000"/>
          <w:kern w:val="0"/>
          <w:sz w:val="30"/>
          <w:szCs w:val="30"/>
        </w:rPr>
      </w:pPr>
      <w:r>
        <w:fldChar w:fldCharType="begin"/>
      </w:r>
      <w:r>
        <w:instrText xml:space="preserve"> HYPERLINK "https://middle.zcygov.cn/v-settle-front/enter/account?entranceType=1&amp;settleCategory=1&amp;isLoginAdd=true" </w:instrText>
      </w:r>
      <w:r>
        <w:fldChar w:fldCharType="separate"/>
      </w:r>
      <w:r>
        <w:rPr>
          <w:rStyle w:val="68"/>
          <w:rFonts w:ascii="仿宋" w:hAnsi="仿宋" w:eastAsia="仿宋"/>
          <w:color w:val="000000"/>
          <w:kern w:val="0"/>
          <w:sz w:val="30"/>
          <w:szCs w:val="30"/>
        </w:rPr>
        <w:t>https://middle.zcygov.cn/v-settle-front/enter/account?entranceType=1&amp;settleCategory=1&amp;isLoginAdd=true</w:t>
      </w:r>
      <w:r>
        <w:rPr>
          <w:rStyle w:val="68"/>
          <w:rFonts w:ascii="仿宋" w:hAnsi="仿宋" w:eastAsia="仿宋"/>
          <w:color w:val="000000"/>
          <w:kern w:val="0"/>
          <w:sz w:val="30"/>
          <w:szCs w:val="30"/>
        </w:rPr>
        <w:fldChar w:fldCharType="end"/>
      </w:r>
      <w:r>
        <w:rPr>
          <w:rFonts w:hint="eastAsia" w:ascii="仿宋" w:hAnsi="仿宋" w:eastAsia="仿宋"/>
          <w:color w:val="000000"/>
          <w:kern w:val="0"/>
          <w:sz w:val="30"/>
          <w:szCs w:val="30"/>
        </w:rPr>
        <w:t>注册成功后，用账号密码登录后台界面；</w:t>
      </w:r>
    </w:p>
    <w:p>
      <w:pPr>
        <w:snapToGrid w:val="0"/>
        <w:spacing w:line="440" w:lineRule="exact"/>
        <w:ind w:firstLine="602" w:firstLineChars="200"/>
        <w:rPr>
          <w:rFonts w:ascii="仿宋" w:hAnsi="仿宋" w:eastAsia="仿宋"/>
          <w:b/>
          <w:color w:val="000000"/>
          <w:kern w:val="0"/>
          <w:sz w:val="30"/>
          <w:szCs w:val="30"/>
        </w:rPr>
      </w:pPr>
      <w:r>
        <w:rPr>
          <w:rFonts w:hint="eastAsia" w:ascii="仿宋" w:hAnsi="仿宋" w:eastAsia="仿宋"/>
          <w:b/>
          <w:color w:val="000000"/>
          <w:kern w:val="0"/>
          <w:sz w:val="30"/>
          <w:szCs w:val="30"/>
        </w:rPr>
        <w:t>3、供应商报名路径：项目管理-项目采购-获取采购文件，找到本项目的项目名称申请获取采购文件，按照系统界面要求填写供应商相关信息，同时将以下文件扫描件作为附件上传。</w:t>
      </w:r>
    </w:p>
    <w:p>
      <w:pPr>
        <w:snapToGrid w:val="0"/>
        <w:spacing w:line="440" w:lineRule="exact"/>
        <w:ind w:left="630" w:leftChars="300"/>
        <w:rPr>
          <w:rFonts w:ascii="仿宋" w:hAnsi="仿宋" w:eastAsia="仿宋"/>
          <w:b/>
          <w:color w:val="000000"/>
          <w:kern w:val="0"/>
          <w:sz w:val="30"/>
          <w:szCs w:val="30"/>
        </w:rPr>
      </w:pPr>
      <w:r>
        <w:rPr>
          <w:rFonts w:hint="eastAsia" w:ascii="仿宋" w:hAnsi="仿宋" w:eastAsia="仿宋"/>
          <w:b/>
          <w:color w:val="000000"/>
          <w:kern w:val="0"/>
          <w:sz w:val="30"/>
          <w:szCs w:val="30"/>
        </w:rPr>
        <w:t>（1）法定代表人授权委托书扫描件（法定代表人手写签字或盖章，并加盖单位公章）；</w:t>
      </w:r>
    </w:p>
    <w:p>
      <w:pPr>
        <w:snapToGrid w:val="0"/>
        <w:spacing w:line="440" w:lineRule="exact"/>
        <w:ind w:firstLine="600"/>
        <w:rPr>
          <w:rFonts w:ascii="仿宋" w:hAnsi="仿宋" w:eastAsia="仿宋"/>
          <w:b/>
          <w:color w:val="000000"/>
          <w:kern w:val="0"/>
          <w:sz w:val="30"/>
          <w:szCs w:val="30"/>
        </w:rPr>
      </w:pPr>
      <w:r>
        <w:rPr>
          <w:rFonts w:hint="eastAsia" w:ascii="仿宋" w:hAnsi="仿宋" w:eastAsia="仿宋"/>
          <w:b/>
          <w:color w:val="000000"/>
          <w:kern w:val="0"/>
          <w:sz w:val="30"/>
          <w:szCs w:val="30"/>
        </w:rPr>
        <w:t>（2）授权代表身份证扫描件</w:t>
      </w:r>
    </w:p>
    <w:p>
      <w:pPr>
        <w:snapToGrid w:val="0"/>
        <w:spacing w:line="440" w:lineRule="exact"/>
        <w:ind w:firstLine="600" w:firstLineChars="200"/>
        <w:rPr>
          <w:rFonts w:ascii="仿宋" w:hAnsi="仿宋" w:eastAsia="仿宋"/>
          <w:color w:val="000000"/>
          <w:kern w:val="0"/>
          <w:sz w:val="30"/>
          <w:szCs w:val="30"/>
        </w:rPr>
      </w:pPr>
    </w:p>
    <w:p>
      <w:pPr>
        <w:snapToGrid w:val="0"/>
        <w:spacing w:line="440" w:lineRule="exact"/>
        <w:ind w:firstLine="602" w:firstLineChars="200"/>
        <w:jc w:val="center"/>
        <w:rPr>
          <w:rFonts w:ascii="仿宋" w:hAnsi="仿宋" w:eastAsia="仿宋"/>
          <w:b/>
          <w:color w:val="000000"/>
          <w:kern w:val="0"/>
          <w:sz w:val="30"/>
          <w:szCs w:val="30"/>
        </w:rPr>
      </w:pPr>
      <w:r>
        <w:rPr>
          <w:rFonts w:hint="eastAsia" w:ascii="仿宋" w:hAnsi="仿宋" w:eastAsia="仿宋"/>
          <w:b/>
          <w:color w:val="000000"/>
          <w:kern w:val="0"/>
          <w:sz w:val="30"/>
          <w:szCs w:val="30"/>
        </w:rPr>
        <w:t>法定代表人的授权委托书</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国家体育总局体育器材装备中心：</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本授权委托书声明：注册于（公司住址）的（公司名称）法定代表人（法定代表人姓名、职务）代表本公司授权在下面签字的（法定代表人授权代表职务、姓名）为本公司的合法代理人，就贵方组织的（项目名称）项目，采购编号： ，以本公司名义办理报名登记。</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本授权书于 年 月 日 签字生效，特此声明。</w:t>
      </w:r>
    </w:p>
    <w:p>
      <w:pPr>
        <w:snapToGrid w:val="0"/>
        <w:spacing w:line="440" w:lineRule="exact"/>
        <w:ind w:firstLine="600" w:firstLineChars="200"/>
        <w:rPr>
          <w:rFonts w:ascii="仿宋" w:hAnsi="仿宋" w:eastAsia="仿宋"/>
          <w:color w:val="000000"/>
          <w:kern w:val="0"/>
          <w:sz w:val="30"/>
          <w:szCs w:val="30"/>
        </w:rPr>
      </w:pP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法定代表人印刷体姓名： 签字： 电话：</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授权代表印刷体姓名： 签字： 职务： 电话：</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授权代表身份证号： （身份证扫描件附后）</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公司全称（公章）：</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未在规定时间内按要求提交以上文件进行报名登记，而直接编制报价文件参与报价的企业，其报价将被拒绝。</w:t>
      </w:r>
    </w:p>
    <w:p>
      <w:pPr>
        <w:snapToGrid w:val="0"/>
        <w:spacing w:line="44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3、招标文件售价：0元，招标文件请至公告附件处下载。</w:t>
      </w:r>
    </w:p>
    <w:p>
      <w:pPr>
        <w:snapToGrid w:val="0"/>
        <w:spacing w:line="440" w:lineRule="exact"/>
        <w:ind w:firstLine="602" w:firstLineChars="200"/>
        <w:rPr>
          <w:rFonts w:ascii="仿宋" w:hAnsi="仿宋" w:eastAsia="仿宋" w:cs="Arial"/>
          <w:b/>
          <w:bCs/>
          <w:color w:val="000000"/>
          <w:sz w:val="30"/>
          <w:szCs w:val="30"/>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六、投标保证金：</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投标保证金（人民币）：标项1:50000元;标项2:50000元</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如需缴纳保证金，</w:t>
      </w:r>
      <w:r>
        <w:rPr>
          <w:rFonts w:hint="eastAsia" w:ascii="仿宋" w:hAnsi="仿宋" w:eastAsia="仿宋" w:cs="Arial"/>
          <w:color w:val="000000"/>
          <w:sz w:val="30"/>
          <w:szCs w:val="30"/>
        </w:rPr>
        <w:t>投标人应于</w:t>
      </w:r>
      <w:r>
        <w:rPr>
          <w:rFonts w:ascii="仿宋" w:hAnsi="仿宋" w:eastAsia="仿宋" w:cs="Arial"/>
          <w:color w:val="000000"/>
          <w:sz w:val="30"/>
          <w:szCs w:val="30"/>
        </w:rPr>
        <w:t>202</w:t>
      </w:r>
      <w:r>
        <w:rPr>
          <w:rFonts w:hint="eastAsia" w:ascii="仿宋" w:hAnsi="仿宋" w:eastAsia="仿宋" w:cs="Arial"/>
          <w:color w:val="000000"/>
          <w:sz w:val="30"/>
          <w:szCs w:val="30"/>
        </w:rPr>
        <w:t>1年</w:t>
      </w:r>
      <w:r>
        <w:rPr>
          <w:rFonts w:hint="eastAsia" w:ascii="仿宋" w:hAnsi="仿宋" w:eastAsia="仿宋" w:cs="Arial"/>
          <w:color w:val="000000"/>
          <w:sz w:val="30"/>
          <w:szCs w:val="30"/>
          <w:lang w:val="en-US" w:eastAsia="zh-CN"/>
        </w:rPr>
        <w:t>2</w:t>
      </w:r>
      <w:r>
        <w:rPr>
          <w:rFonts w:hint="eastAsia" w:ascii="仿宋" w:hAnsi="仿宋" w:eastAsia="仿宋" w:cs="Arial"/>
          <w:color w:val="000000"/>
          <w:sz w:val="30"/>
          <w:szCs w:val="30"/>
        </w:rPr>
        <w:t>月</w:t>
      </w:r>
      <w:r>
        <w:rPr>
          <w:rFonts w:hint="eastAsia" w:ascii="仿宋" w:hAnsi="仿宋" w:eastAsia="仿宋" w:cs="Arial"/>
          <w:color w:val="000000"/>
          <w:sz w:val="30"/>
          <w:szCs w:val="30"/>
          <w:lang w:val="en-US" w:eastAsia="zh-CN"/>
        </w:rPr>
        <w:t>7</w:t>
      </w:r>
      <w:r>
        <w:rPr>
          <w:rFonts w:hint="eastAsia" w:ascii="仿宋" w:hAnsi="仿宋" w:eastAsia="仿宋" w:cs="Arial"/>
          <w:color w:val="000000"/>
          <w:sz w:val="30"/>
          <w:szCs w:val="30"/>
        </w:rPr>
        <w:t>日</w:t>
      </w:r>
      <w:r>
        <w:rPr>
          <w:rFonts w:hint="eastAsia" w:ascii="仿宋" w:hAnsi="仿宋" w:eastAsia="仿宋" w:cs="Arial"/>
          <w:color w:val="000000"/>
          <w:sz w:val="30"/>
          <w:szCs w:val="30"/>
          <w:lang w:val="en-US" w:eastAsia="zh-CN"/>
        </w:rPr>
        <w:t>14</w:t>
      </w:r>
      <w:r>
        <w:rPr>
          <w:rFonts w:hint="eastAsia" w:ascii="仿宋" w:hAnsi="仿宋" w:eastAsia="仿宋" w:cs="Arial"/>
          <w:color w:val="000000"/>
          <w:sz w:val="30"/>
          <w:szCs w:val="30"/>
        </w:rPr>
        <w:t>:</w:t>
      </w:r>
      <w:r>
        <w:rPr>
          <w:rFonts w:hint="eastAsia" w:ascii="仿宋" w:hAnsi="仿宋" w:eastAsia="仿宋" w:cs="Arial"/>
          <w:color w:val="000000"/>
          <w:sz w:val="30"/>
          <w:szCs w:val="30"/>
          <w:lang w:val="en-US" w:eastAsia="zh-CN"/>
        </w:rPr>
        <w:t>0</w:t>
      </w:r>
      <w:r>
        <w:rPr>
          <w:rFonts w:hint="eastAsia" w:ascii="仿宋" w:hAnsi="仿宋" w:eastAsia="仿宋" w:cs="Arial"/>
          <w:color w:val="000000"/>
          <w:sz w:val="30"/>
          <w:szCs w:val="30"/>
        </w:rPr>
        <w:t>0时</w:t>
      </w:r>
      <w:r>
        <w:rPr>
          <w:rFonts w:hint="eastAsia" w:ascii="仿宋" w:hAnsi="仿宋" w:eastAsia="仿宋" w:cs="Arial"/>
          <w:color w:val="000000"/>
          <w:sz w:val="28"/>
          <w:szCs w:val="28"/>
        </w:rPr>
        <w:t>前将投标保证金以网银、汇票、电汇、转帐支票、银行保函方式（</w:t>
      </w:r>
      <w:r>
        <w:rPr>
          <w:rFonts w:hint="eastAsia" w:ascii="仿宋" w:hAnsi="仿宋" w:eastAsia="仿宋"/>
          <w:color w:val="000000"/>
          <w:sz w:val="28"/>
          <w:szCs w:val="28"/>
        </w:rPr>
        <w:t>招标方不接受以现金支票、现金、支付宝、微信及个人转账方式交纳的保证金</w:t>
      </w:r>
      <w:r>
        <w:rPr>
          <w:rFonts w:hint="eastAsia" w:ascii="仿宋" w:hAnsi="仿宋" w:eastAsia="仿宋" w:cs="Arial"/>
          <w:color w:val="000000"/>
          <w:sz w:val="28"/>
          <w:szCs w:val="28"/>
        </w:rPr>
        <w:t>）交至国家体育总局体育器材装备中心。投标保证金为银行保函形式的，银行保函有效期需比投标有效期长28天。</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开户名：  国家体育总局体育器材装备中心</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开户银行：工行北京体育馆路支行</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银行账号：0200008109089053553</w:t>
      </w:r>
    </w:p>
    <w:p>
      <w:pPr>
        <w:snapToGrid w:val="0"/>
        <w:spacing w:line="440" w:lineRule="exact"/>
        <w:ind w:firstLine="560" w:firstLineChars="200"/>
        <w:rPr>
          <w:rFonts w:ascii="仿宋" w:hAnsi="仿宋" w:eastAsia="仿宋" w:cs="Arial"/>
          <w:color w:val="000000"/>
          <w:sz w:val="28"/>
          <w:szCs w:val="28"/>
        </w:rPr>
      </w:pP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未按前述各款要求提交投标保证金的投标将视为无效投标。</w:t>
      </w:r>
    </w:p>
    <w:p>
      <w:pPr>
        <w:snapToGrid w:val="0"/>
        <w:spacing w:line="440" w:lineRule="exact"/>
        <w:ind w:firstLine="560" w:firstLineChars="200"/>
        <w:rPr>
          <w:rFonts w:ascii="仿宋" w:hAnsi="仿宋" w:eastAsia="仿宋" w:cs="Arial"/>
          <w:b/>
          <w:bCs/>
          <w:color w:val="000000"/>
          <w:sz w:val="28"/>
          <w:szCs w:val="28"/>
        </w:rPr>
      </w:pPr>
      <w:r>
        <w:rPr>
          <w:rFonts w:hint="eastAsia" w:ascii="仿宋" w:hAnsi="仿宋" w:eastAsia="仿宋" w:cs="Arial"/>
          <w:color w:val="000000"/>
          <w:sz w:val="28"/>
          <w:szCs w:val="28"/>
        </w:rPr>
        <w:t>投标人递交投标保证金时需提供投标人全称、开户行、银行帐号等银行信息, 并加盖投标人公章，以便招标方退还投标保证金</w:t>
      </w:r>
      <w:r>
        <w:rPr>
          <w:rFonts w:ascii="仿宋" w:hAnsi="仿宋" w:eastAsia="仿宋" w:cs="Arial"/>
          <w:b/>
          <w:bCs/>
          <w:color w:val="000000"/>
          <w:sz w:val="28"/>
          <w:szCs w:val="28"/>
        </w:rPr>
        <w:t>。</w:t>
      </w:r>
    </w:p>
    <w:p>
      <w:pPr>
        <w:snapToGrid w:val="0"/>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投标保证金的退还：未中标的投标人在中标公告发布2个工作日内应立即将招标方开出的投标保证金收据退回，招标方将在中标通知书发出之日起5个工作日内按投标人递交投标保证金时提供的银行信息用网上汇款等方式退还投标保证金；</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中标人签订采购合同后应立即将招标方开出的投标保证金收据退回，招标方将在采购合同签订之日起5个工作日内按投标人递交投标保证金时提供的银行信息用网上汇款等方式退还投标保证金或者转为中标人的履约保证金</w:t>
      </w:r>
      <w:r>
        <w:rPr>
          <w:rFonts w:ascii="仿宋" w:hAnsi="仿宋" w:eastAsia="仿宋" w:cs="Arial"/>
          <w:color w:val="000000"/>
          <w:sz w:val="28"/>
          <w:szCs w:val="28"/>
        </w:rPr>
        <w:t>。</w:t>
      </w:r>
    </w:p>
    <w:p>
      <w:pPr>
        <w:snapToGrid w:val="0"/>
        <w:spacing w:line="44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投标人有如下情况之一，将被没收其投标保证金，投标人不得要求全部或部分返还:</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1、在投标文件有效期内撤回投标文件的；</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2、</w:t>
      </w:r>
      <w:r>
        <w:rPr>
          <w:rFonts w:hint="eastAsia" w:ascii="仿宋" w:hAnsi="仿宋" w:eastAsia="仿宋"/>
          <w:color w:val="000000"/>
          <w:sz w:val="28"/>
          <w:szCs w:val="28"/>
        </w:rPr>
        <w:t>投标人在投标过程中弄虚作假，提供虚假材料的；</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3、中标人无正当理由未能按本文件规定签订采购合同；</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4、</w:t>
      </w:r>
      <w:r>
        <w:rPr>
          <w:rFonts w:ascii="仿宋" w:hAnsi="仿宋" w:eastAsia="仿宋" w:cs="Arial"/>
          <w:color w:val="000000"/>
          <w:sz w:val="28"/>
          <w:szCs w:val="28"/>
        </w:rPr>
        <w:t>投标人拒绝在开标记录上签字确认，经</w:t>
      </w:r>
      <w:r>
        <w:rPr>
          <w:rFonts w:hint="eastAsia" w:ascii="仿宋" w:hAnsi="仿宋" w:eastAsia="仿宋" w:cs="Arial"/>
          <w:color w:val="000000"/>
          <w:sz w:val="28"/>
          <w:szCs w:val="28"/>
        </w:rPr>
        <w:t>相关</w:t>
      </w:r>
      <w:r>
        <w:rPr>
          <w:rFonts w:ascii="仿宋" w:hAnsi="仿宋" w:eastAsia="仿宋" w:cs="Arial"/>
          <w:color w:val="000000"/>
          <w:sz w:val="28"/>
          <w:szCs w:val="28"/>
        </w:rPr>
        <w:t>招标投标监督管理机构核实开标记录无误后，投标人仍拒绝签字确认；</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5、</w:t>
      </w:r>
      <w:r>
        <w:rPr>
          <w:rFonts w:hint="eastAsia" w:ascii="仿宋" w:hAnsi="仿宋" w:eastAsia="仿宋"/>
          <w:bCs/>
          <w:color w:val="000000"/>
          <w:sz w:val="28"/>
          <w:szCs w:val="28"/>
        </w:rPr>
        <w:t>将中标项目转让给他人的；</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6、</w:t>
      </w:r>
      <w:r>
        <w:rPr>
          <w:rFonts w:ascii="仿宋" w:hAnsi="仿宋" w:eastAsia="仿宋" w:cs="Arial"/>
          <w:color w:val="000000"/>
          <w:sz w:val="28"/>
          <w:szCs w:val="28"/>
        </w:rPr>
        <w:t>由于投标人未能遵守招标文件的其它规定而致使招标方的招标工作失败或对招标工作产生极其不利的影响，包括但不限于投标人的恶意串谋、欺诈、威胁、贿赂等。</w:t>
      </w:r>
    </w:p>
    <w:p>
      <w:pPr>
        <w:snapToGrid w:val="0"/>
        <w:spacing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7、其他严重扰乱招投标程序的；</w:t>
      </w:r>
    </w:p>
    <w:p>
      <w:pPr>
        <w:snapToGrid w:val="0"/>
        <w:spacing w:line="44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投标人在投标截止时间前撤回已提交的投标文件的，采购人或者招标方应当自收到投标人书面撤回通知之日起５个工作日内，退还已收取的投标保证金，但因投标人自身原因导致无法及时退还的除外。</w:t>
      </w:r>
    </w:p>
    <w:p>
      <w:pPr>
        <w:snapToGrid w:val="0"/>
        <w:spacing w:line="440" w:lineRule="exact"/>
        <w:rPr>
          <w:rFonts w:ascii="仿宋" w:hAnsi="仿宋" w:eastAsia="仿宋"/>
          <w:color w:val="000000"/>
          <w:kern w:val="0"/>
          <w:sz w:val="30"/>
          <w:szCs w:val="30"/>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七、投标截止时间和地点：</w:t>
      </w:r>
    </w:p>
    <w:p>
      <w:pPr>
        <w:snapToGrid w:val="0"/>
        <w:spacing w:line="440" w:lineRule="exact"/>
        <w:ind w:firstLine="600" w:firstLineChars="200"/>
        <w:rPr>
          <w:rFonts w:ascii="仿宋" w:hAnsi="仿宋" w:eastAsia="仿宋" w:cs="Arial"/>
          <w:b/>
          <w:color w:val="000000"/>
          <w:sz w:val="28"/>
          <w:szCs w:val="28"/>
        </w:rPr>
      </w:pPr>
      <w:r>
        <w:rPr>
          <w:rFonts w:hint="eastAsia" w:ascii="仿宋" w:hAnsi="仿宋" w:eastAsia="仿宋" w:cs="Arial"/>
          <w:color w:val="000000"/>
          <w:sz w:val="30"/>
          <w:szCs w:val="30"/>
        </w:rPr>
        <w:t>投标人应于</w:t>
      </w:r>
      <w:bookmarkStart w:id="4" w:name="PO_15528_PM015"/>
      <w:r>
        <w:rPr>
          <w:rFonts w:hint="eastAsia" w:ascii="仿宋" w:hAnsi="仿宋" w:eastAsia="仿宋" w:cs="Arial"/>
          <w:color w:val="000000"/>
          <w:sz w:val="30"/>
          <w:szCs w:val="30"/>
        </w:rPr>
        <w:t>2021年 月 日9：30</w:t>
      </w:r>
      <w:bookmarkEnd w:id="4"/>
      <w:r>
        <w:rPr>
          <w:rFonts w:hint="eastAsia" w:ascii="仿宋" w:hAnsi="仿宋" w:eastAsia="仿宋" w:cs="Arial"/>
          <w:color w:val="000000"/>
          <w:sz w:val="30"/>
          <w:szCs w:val="30"/>
        </w:rPr>
        <w:t>前</w:t>
      </w:r>
      <w:r>
        <w:rPr>
          <w:rFonts w:hint="eastAsia" w:ascii="仿宋" w:hAnsi="仿宋" w:eastAsia="仿宋" w:cs="Arial"/>
          <w:color w:val="000000"/>
          <w:sz w:val="28"/>
          <w:szCs w:val="28"/>
        </w:rPr>
        <w:t>派授权代表</w:t>
      </w:r>
      <w:r>
        <w:rPr>
          <w:rFonts w:hint="eastAsia" w:ascii="仿宋" w:hAnsi="仿宋" w:eastAsia="仿宋" w:cs="Arial"/>
          <w:color w:val="000000"/>
          <w:sz w:val="30"/>
          <w:szCs w:val="30"/>
        </w:rPr>
        <w:t>将投标文件密封送交到</w:t>
      </w:r>
      <w:bookmarkStart w:id="5" w:name="PO_15528_PM016"/>
      <w:r>
        <w:rPr>
          <w:rFonts w:hint="eastAsia" w:ascii="仿宋" w:hAnsi="仿宋" w:eastAsia="仿宋" w:cs="Arial"/>
          <w:color w:val="000000"/>
          <w:sz w:val="30"/>
          <w:szCs w:val="30"/>
        </w:rPr>
        <w:t>国家体育总局体育器材装备中心501会议室</w:t>
      </w:r>
      <w:r>
        <w:rPr>
          <w:rFonts w:ascii="仿宋" w:hAnsi="仿宋" w:eastAsia="仿宋" w:cs="Arial"/>
          <w:color w:val="000000"/>
          <w:sz w:val="30"/>
          <w:szCs w:val="30"/>
        </w:rPr>
        <w:t xml:space="preserve"> </w:t>
      </w:r>
      <w:bookmarkEnd w:id="5"/>
      <w:r>
        <w:rPr>
          <w:rFonts w:hint="eastAsia" w:ascii="仿宋" w:hAnsi="仿宋" w:eastAsia="仿宋" w:cs="Arial"/>
          <w:color w:val="000000"/>
          <w:sz w:val="30"/>
          <w:szCs w:val="30"/>
        </w:rPr>
        <w:t>，逾期送达或未密封将予以拒收。</w:t>
      </w:r>
      <w:r>
        <w:rPr>
          <w:rFonts w:hint="eastAsia" w:ascii="仿宋" w:hAnsi="仿宋" w:eastAsia="仿宋" w:cs="Arial"/>
          <w:color w:val="000000"/>
          <w:sz w:val="28"/>
          <w:szCs w:val="28"/>
        </w:rPr>
        <w:t>（授权代表应当是投标人的在职正式职工，并携带身份证及法定代表人授权书有效证明出席）</w:t>
      </w:r>
      <w:r>
        <w:rPr>
          <w:rFonts w:hint="eastAsia" w:ascii="仿宋" w:hAnsi="仿宋" w:eastAsia="仿宋" w:cs="Arial"/>
          <w:b/>
          <w:color w:val="000000"/>
          <w:sz w:val="28"/>
          <w:szCs w:val="28"/>
        </w:rPr>
        <w:t>投标人在递交投标文件时另行提供投标文件送达回执、政府采购活动现场确认声明书（格式详见附件，不密封进投标文件）。</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八、开标时间及地点：</w:t>
      </w:r>
      <w:r>
        <w:rPr>
          <w:rFonts w:hint="eastAsia" w:ascii="仿宋" w:hAnsi="仿宋" w:eastAsia="仿宋" w:cs="Arial"/>
          <w:b/>
          <w:bCs/>
          <w:color w:val="000000"/>
          <w:sz w:val="30"/>
          <w:szCs w:val="30"/>
        </w:rPr>
        <w:tab/>
      </w:r>
    </w:p>
    <w:p>
      <w:pPr>
        <w:snapToGrid w:val="0"/>
        <w:spacing w:line="440" w:lineRule="exact"/>
        <w:ind w:firstLine="600" w:firstLineChars="200"/>
        <w:rPr>
          <w:rFonts w:ascii="仿宋" w:hAnsi="仿宋" w:eastAsia="仿宋" w:cs="Arial"/>
          <w:color w:val="000000"/>
          <w:sz w:val="28"/>
          <w:szCs w:val="28"/>
        </w:rPr>
      </w:pPr>
      <w:r>
        <w:rPr>
          <w:rFonts w:hint="eastAsia" w:ascii="仿宋" w:hAnsi="仿宋" w:eastAsia="仿宋" w:cs="Arial"/>
          <w:color w:val="000000"/>
          <w:sz w:val="30"/>
          <w:szCs w:val="30"/>
        </w:rPr>
        <w:t>本次招标将于</w:t>
      </w:r>
      <w:r>
        <w:rPr>
          <w:rFonts w:ascii="仿宋" w:hAnsi="仿宋" w:eastAsia="仿宋" w:cs="Arial"/>
          <w:color w:val="000000"/>
          <w:sz w:val="30"/>
          <w:szCs w:val="30"/>
        </w:rPr>
        <w:t>202</w:t>
      </w:r>
      <w:r>
        <w:rPr>
          <w:rFonts w:hint="eastAsia" w:ascii="仿宋" w:hAnsi="仿宋" w:eastAsia="仿宋" w:cs="Arial"/>
          <w:color w:val="000000"/>
          <w:sz w:val="30"/>
          <w:szCs w:val="30"/>
        </w:rPr>
        <w:t>1年</w:t>
      </w:r>
      <w:r>
        <w:rPr>
          <w:rFonts w:hint="eastAsia" w:ascii="仿宋" w:hAnsi="仿宋" w:eastAsia="仿宋" w:cs="Arial"/>
          <w:color w:val="000000"/>
          <w:sz w:val="30"/>
          <w:szCs w:val="30"/>
          <w:lang w:val="en-US" w:eastAsia="zh-CN"/>
        </w:rPr>
        <w:t>2</w:t>
      </w:r>
      <w:r>
        <w:rPr>
          <w:rFonts w:hint="eastAsia" w:ascii="仿宋" w:hAnsi="仿宋" w:eastAsia="仿宋" w:cs="Arial"/>
          <w:color w:val="000000"/>
          <w:sz w:val="30"/>
          <w:szCs w:val="30"/>
        </w:rPr>
        <w:t>月</w:t>
      </w:r>
      <w:r>
        <w:rPr>
          <w:rFonts w:hint="eastAsia" w:ascii="仿宋" w:hAnsi="仿宋" w:eastAsia="仿宋" w:cs="Arial"/>
          <w:color w:val="000000"/>
          <w:sz w:val="30"/>
          <w:szCs w:val="30"/>
          <w:lang w:val="en-US" w:eastAsia="zh-CN"/>
        </w:rPr>
        <w:t>7</w:t>
      </w:r>
      <w:r>
        <w:rPr>
          <w:rFonts w:hint="eastAsia" w:ascii="仿宋" w:hAnsi="仿宋" w:eastAsia="仿宋" w:cs="Arial"/>
          <w:color w:val="000000"/>
          <w:sz w:val="30"/>
          <w:szCs w:val="30"/>
        </w:rPr>
        <w:t>日</w:t>
      </w:r>
      <w:r>
        <w:rPr>
          <w:rFonts w:hint="eastAsia" w:ascii="仿宋" w:hAnsi="仿宋" w:eastAsia="仿宋" w:cs="Arial"/>
          <w:color w:val="000000"/>
          <w:sz w:val="30"/>
          <w:szCs w:val="30"/>
          <w:lang w:val="en-US" w:eastAsia="zh-CN"/>
        </w:rPr>
        <w:t>14</w:t>
      </w:r>
      <w:r>
        <w:rPr>
          <w:rFonts w:hint="eastAsia" w:ascii="仿宋" w:hAnsi="仿宋" w:eastAsia="仿宋" w:cs="Arial"/>
          <w:color w:val="000000"/>
          <w:sz w:val="30"/>
          <w:szCs w:val="30"/>
        </w:rPr>
        <w:t>:</w:t>
      </w:r>
      <w:r>
        <w:rPr>
          <w:rFonts w:hint="eastAsia" w:ascii="仿宋" w:hAnsi="仿宋" w:eastAsia="仿宋" w:cs="Arial"/>
          <w:color w:val="000000"/>
          <w:sz w:val="30"/>
          <w:szCs w:val="30"/>
          <w:lang w:val="en-US" w:eastAsia="zh-CN"/>
        </w:rPr>
        <w:t>0</w:t>
      </w:r>
      <w:r>
        <w:rPr>
          <w:rFonts w:hint="eastAsia" w:ascii="仿宋" w:hAnsi="仿宋" w:eastAsia="仿宋" w:cs="Arial"/>
          <w:color w:val="000000"/>
          <w:sz w:val="30"/>
          <w:szCs w:val="30"/>
        </w:rPr>
        <w:t>0 在</w:t>
      </w:r>
      <w:bookmarkStart w:id="6" w:name="PO_15528_PM016_1"/>
      <w:r>
        <w:rPr>
          <w:rFonts w:hint="eastAsia" w:ascii="仿宋" w:hAnsi="仿宋" w:eastAsia="仿宋" w:cs="Arial"/>
          <w:color w:val="000000"/>
          <w:sz w:val="30"/>
          <w:szCs w:val="30"/>
        </w:rPr>
        <w:t>国家体育总局体育器材装备中心501会议室</w:t>
      </w:r>
      <w:bookmarkEnd w:id="6"/>
      <w:r>
        <w:rPr>
          <w:rFonts w:hint="eastAsia" w:ascii="仿宋" w:hAnsi="仿宋" w:eastAsia="仿宋" w:cs="Arial"/>
          <w:color w:val="000000"/>
          <w:sz w:val="30"/>
          <w:szCs w:val="30"/>
        </w:rPr>
        <w:t>开标，</w:t>
      </w:r>
      <w:r>
        <w:rPr>
          <w:rFonts w:hint="eastAsia" w:ascii="仿宋" w:hAnsi="仿宋" w:eastAsia="仿宋" w:cs="Arial"/>
          <w:color w:val="000000"/>
          <w:sz w:val="28"/>
          <w:szCs w:val="28"/>
        </w:rPr>
        <w:t>投标人可以派授权代表出席开标会议。</w:t>
      </w:r>
    </w:p>
    <w:p>
      <w:pPr>
        <w:snapToGrid w:val="0"/>
        <w:spacing w:line="440" w:lineRule="exact"/>
        <w:ind w:firstLine="600" w:firstLineChars="200"/>
        <w:rPr>
          <w:rFonts w:ascii="仿宋" w:hAnsi="仿宋" w:eastAsia="仿宋" w:cs="Arial"/>
          <w:color w:val="000000"/>
          <w:sz w:val="30"/>
          <w:szCs w:val="30"/>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九、业务咨询</w:t>
      </w:r>
    </w:p>
    <w:tbl>
      <w:tblPr>
        <w:tblStyle w:val="58"/>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国家体育总局体育器材装备中心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北京市东城区体育馆路3号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俞冠男</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color w:val="000000"/>
                <w:sz w:val="28"/>
                <w:szCs w:val="28"/>
              </w:rPr>
            </w:pPr>
            <w:bookmarkStart w:id="7" w:name="PO_15528_PM033"/>
            <w:r>
              <w:rPr>
                <w:rFonts w:ascii="仿宋" w:hAnsi="仿宋" w:eastAsia="仿宋" w:cs="仿宋"/>
                <w:color w:val="000000"/>
                <w:sz w:val="28"/>
                <w:szCs w:val="28"/>
              </w:rPr>
              <w:t>010-8718</w:t>
            </w:r>
            <w:bookmarkEnd w:id="7"/>
            <w:r>
              <w:rPr>
                <w:rFonts w:hint="eastAsia" w:ascii="仿宋" w:hAnsi="仿宋" w:eastAsia="仿宋" w:cs="仿宋"/>
                <w:color w:val="000000"/>
                <w:sz w:val="28"/>
                <w:szCs w:val="28"/>
              </w:rPr>
              <w:t>2681</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六楼</w:t>
            </w:r>
            <w:bookmarkStart w:id="8" w:name="PO_409_PM001385"/>
            <w:r>
              <w:rPr>
                <w:rFonts w:hint="eastAsia" w:ascii="仿宋" w:hAnsi="仿宋" w:eastAsia="仿宋" w:cs="仿宋"/>
                <w:color w:val="000000"/>
                <w:sz w:val="28"/>
                <w:szCs w:val="28"/>
              </w:rPr>
              <w:t>集中采购处</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项目保证金</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师 同</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010-87182648</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周立泉</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010-87182673</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六楼（集中采购处）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 w:val="28"/>
                <w:szCs w:val="28"/>
              </w:rPr>
            </w:pPr>
          </w:p>
        </w:tc>
        <w:tc>
          <w:tcPr>
            <w:tcW w:w="13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 w:val="28"/>
                <w:szCs w:val="28"/>
              </w:rPr>
            </w:pP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4008371020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其他问题</w:t>
            </w:r>
          </w:p>
        </w:tc>
      </w:tr>
    </w:tbl>
    <w:p>
      <w:pPr>
        <w:snapToGrid w:val="0"/>
        <w:spacing w:line="440" w:lineRule="exact"/>
        <w:ind w:left="238"/>
        <w:jc w:val="center"/>
        <w:rPr>
          <w:rFonts w:ascii="仿宋" w:hAnsi="仿宋" w:eastAsia="仿宋"/>
          <w:color w:val="000000"/>
          <w:sz w:val="30"/>
          <w:szCs w:val="30"/>
        </w:rPr>
      </w:pPr>
      <w:r>
        <w:rPr>
          <w:rFonts w:hint="eastAsia" w:ascii="仿宋" w:hAnsi="仿宋" w:eastAsia="仿宋" w:cs="Arial"/>
          <w:color w:val="000000"/>
          <w:sz w:val="30"/>
          <w:szCs w:val="30"/>
        </w:rPr>
        <w:t xml:space="preserve">                            </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十、采购需求咨询</w:t>
      </w:r>
      <w:bookmarkStart w:id="9" w:name="PO_TDCUS_ITEM_PRC_TABLE_1_1"/>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3"/>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703" w:type="pct"/>
          </w:tcPr>
          <w:p>
            <w:pPr>
              <w:pStyle w:val="805"/>
              <w:spacing w:before="156" w:after="156"/>
              <w:rPr>
                <w:rFonts w:ascii="仿宋_GB2312" w:hAnsi="仿宋" w:eastAsia="仿宋_GB2312"/>
                <w:color w:val="000000"/>
                <w:sz w:val="30"/>
                <w:szCs w:val="30"/>
              </w:rPr>
            </w:pPr>
            <w:r>
              <w:rPr>
                <w:rFonts w:hint="eastAsia" w:ascii="仿宋_GB2312" w:hAnsi="仿宋" w:eastAsia="仿宋_GB2312"/>
                <w:color w:val="000000"/>
                <w:sz w:val="30"/>
                <w:szCs w:val="30"/>
              </w:rPr>
              <w:t>采购单位</w:t>
            </w:r>
          </w:p>
        </w:tc>
        <w:tc>
          <w:tcPr>
            <w:tcW w:w="3297" w:type="pct"/>
          </w:tcPr>
          <w:p>
            <w:pPr>
              <w:pStyle w:val="805"/>
              <w:spacing w:before="156" w:after="156"/>
              <w:rPr>
                <w:rFonts w:ascii="仿宋_GB2312" w:hAnsi="仿宋" w:eastAsia="仿宋_GB2312"/>
                <w:color w:val="000000"/>
                <w:sz w:val="30"/>
                <w:szCs w:val="30"/>
              </w:rPr>
            </w:pPr>
            <w:r>
              <w:rPr>
                <w:rFonts w:hint="eastAsia" w:ascii="仿宋_GB2312" w:hAnsi="仿宋" w:eastAsia="仿宋_GB2312"/>
                <w:color w:val="000000"/>
                <w:sz w:val="30"/>
                <w:szCs w:val="30"/>
              </w:rPr>
              <w:t>国家体育总局体育信息中心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03" w:type="pct"/>
          </w:tcPr>
          <w:p>
            <w:pPr>
              <w:pStyle w:val="805"/>
              <w:spacing w:before="156" w:after="156"/>
              <w:rPr>
                <w:rFonts w:ascii="仿宋_GB2312" w:hAnsi="仿宋" w:eastAsia="仿宋_GB2312"/>
                <w:color w:val="000000"/>
                <w:sz w:val="30"/>
                <w:szCs w:val="30"/>
              </w:rPr>
            </w:pPr>
            <w:r>
              <w:rPr>
                <w:rFonts w:hint="eastAsia" w:ascii="仿宋_GB2312" w:hAnsi="仿宋" w:eastAsia="仿宋_GB2312"/>
                <w:color w:val="000000"/>
                <w:sz w:val="30"/>
                <w:szCs w:val="30"/>
              </w:rPr>
              <w:t>地址</w:t>
            </w:r>
          </w:p>
        </w:tc>
        <w:tc>
          <w:tcPr>
            <w:tcW w:w="3297" w:type="pct"/>
          </w:tcPr>
          <w:p>
            <w:pPr>
              <w:pStyle w:val="805"/>
              <w:spacing w:before="156" w:after="156"/>
              <w:rPr>
                <w:rFonts w:ascii="仿宋_GB2312" w:hAnsi="仿宋" w:eastAsia="仿宋_GB2312"/>
                <w:color w:val="000000"/>
                <w:sz w:val="30"/>
                <w:szCs w:val="30"/>
              </w:rPr>
            </w:pPr>
            <w:r>
              <w:rPr>
                <w:rFonts w:hint="eastAsia" w:ascii="仿宋_GB2312" w:hAnsi="仿宋" w:eastAsia="仿宋_GB2312"/>
                <w:color w:val="000000"/>
                <w:sz w:val="30"/>
                <w:szCs w:val="30"/>
              </w:rPr>
              <w:t>北京市东城区体育馆路1</w:t>
            </w:r>
            <w:r>
              <w:rPr>
                <w:rFonts w:ascii="仿宋_GB2312" w:hAnsi="仿宋" w:eastAsia="仿宋_GB2312"/>
                <w:color w:val="000000"/>
                <w:sz w:val="30"/>
                <w:szCs w:val="30"/>
              </w:rPr>
              <w:t>1</w:t>
            </w:r>
            <w:r>
              <w:rPr>
                <w:rFonts w:hint="eastAsia" w:ascii="仿宋_GB2312" w:hAnsi="仿宋" w:eastAsia="仿宋_GB2312"/>
                <w:color w:val="000000"/>
                <w:sz w:val="30"/>
                <w:szCs w:val="3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pct"/>
          </w:tcPr>
          <w:p>
            <w:pPr>
              <w:pStyle w:val="805"/>
              <w:spacing w:before="156" w:after="156"/>
              <w:rPr>
                <w:rFonts w:ascii="仿宋_GB2312" w:hAnsi="仿宋" w:eastAsia="仿宋_GB2312"/>
                <w:color w:val="000000"/>
                <w:sz w:val="30"/>
                <w:szCs w:val="30"/>
              </w:rPr>
            </w:pPr>
            <w:r>
              <w:rPr>
                <w:rFonts w:hint="eastAsia" w:ascii="仿宋_GB2312" w:hAnsi="仿宋" w:eastAsia="仿宋_GB2312"/>
                <w:color w:val="000000"/>
                <w:sz w:val="30"/>
                <w:szCs w:val="30"/>
              </w:rPr>
              <w:t>咨询事项</w:t>
            </w:r>
          </w:p>
        </w:tc>
        <w:tc>
          <w:tcPr>
            <w:tcW w:w="3297" w:type="pct"/>
          </w:tcPr>
          <w:p>
            <w:pPr>
              <w:pStyle w:val="805"/>
              <w:spacing w:before="156" w:after="156"/>
              <w:rPr>
                <w:rFonts w:ascii="仿宋_GB2312" w:hAnsi="仿宋" w:eastAsia="仿宋_GB2312"/>
                <w:color w:val="000000"/>
                <w:sz w:val="30"/>
                <w:szCs w:val="30"/>
              </w:rPr>
            </w:pPr>
            <w:r>
              <w:rPr>
                <w:rFonts w:hint="eastAsia" w:ascii="仿宋_GB2312" w:hAnsi="仿宋" w:eastAsia="仿宋_GB2312"/>
                <w:color w:val="00000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703" w:type="pct"/>
          </w:tcPr>
          <w:p>
            <w:pPr>
              <w:pStyle w:val="805"/>
              <w:spacing w:before="156" w:after="156"/>
              <w:rPr>
                <w:rFonts w:ascii="仿宋_GB2312" w:hAnsi="仿宋" w:eastAsia="仿宋_GB2312"/>
                <w:color w:val="000000"/>
                <w:sz w:val="30"/>
                <w:szCs w:val="30"/>
              </w:rPr>
            </w:pPr>
            <w:r>
              <w:rPr>
                <w:rFonts w:hint="eastAsia" w:ascii="仿宋_GB2312" w:hAnsi="仿宋" w:eastAsia="仿宋_GB2312"/>
                <w:color w:val="000000"/>
                <w:sz w:val="30"/>
                <w:szCs w:val="30"/>
              </w:rPr>
              <w:t>联系人及联系方式</w:t>
            </w:r>
          </w:p>
        </w:tc>
        <w:tc>
          <w:tcPr>
            <w:tcW w:w="3297" w:type="pct"/>
          </w:tcPr>
          <w:p>
            <w:pPr>
              <w:pStyle w:val="805"/>
              <w:spacing w:before="156" w:after="156"/>
              <w:rPr>
                <w:rFonts w:ascii="仿宋_GB2312" w:hAnsi="仿宋" w:eastAsia="仿宋_GB2312"/>
                <w:color w:val="000000"/>
                <w:sz w:val="30"/>
                <w:szCs w:val="30"/>
              </w:rPr>
            </w:pPr>
            <w:r>
              <w:rPr>
                <w:rFonts w:ascii="仿宋_GB2312" w:hAnsi="仿宋" w:eastAsia="仿宋_GB2312"/>
                <w:color w:val="000000"/>
                <w:sz w:val="30"/>
                <w:szCs w:val="30"/>
              </w:rPr>
              <w:t>刘硕</w:t>
            </w:r>
            <w:r>
              <w:rPr>
                <w:rFonts w:hint="eastAsia" w:ascii="仿宋_GB2312" w:hAnsi="仿宋" w:eastAsia="仿宋_GB2312"/>
                <w:color w:val="000000"/>
                <w:sz w:val="30"/>
                <w:szCs w:val="30"/>
              </w:rPr>
              <w:t>；</w:t>
            </w:r>
            <w:r>
              <w:rPr>
                <w:rFonts w:ascii="仿宋_GB2312" w:hAnsi="仿宋" w:eastAsia="仿宋_GB2312"/>
                <w:color w:val="000000"/>
                <w:sz w:val="30"/>
                <w:szCs w:val="30"/>
              </w:rPr>
              <w:t>13581680211</w:t>
            </w:r>
          </w:p>
        </w:tc>
      </w:tr>
      <w:bookmarkEnd w:id="9"/>
    </w:tbl>
    <w:p>
      <w:pPr>
        <w:pStyle w:val="31"/>
        <w:spacing w:before="156" w:after="156" w:line="360" w:lineRule="auto"/>
        <w:outlineLvl w:val="0"/>
        <w:rPr>
          <w:rFonts w:ascii="仿宋" w:hAnsi="仿宋" w:eastAsia="仿宋"/>
          <w:b/>
          <w:color w:val="000000"/>
          <w:sz w:val="36"/>
          <w:szCs w:val="36"/>
        </w:rPr>
      </w:pPr>
      <w:bookmarkStart w:id="10" w:name="_Toc51935128"/>
    </w:p>
    <w:p>
      <w:pPr>
        <w:pStyle w:val="31"/>
        <w:spacing w:before="156" w:after="156" w:line="360" w:lineRule="auto"/>
        <w:jc w:val="center"/>
        <w:outlineLvl w:val="0"/>
        <w:rPr>
          <w:rFonts w:hAnsi="宋体"/>
          <w:b/>
          <w:color w:val="000000"/>
          <w:sz w:val="36"/>
          <w:szCs w:val="36"/>
        </w:rPr>
      </w:pPr>
      <w:r>
        <w:rPr>
          <w:rFonts w:hint="eastAsia" w:ascii="仿宋" w:hAnsi="仿宋" w:eastAsia="仿宋"/>
          <w:b/>
          <w:color w:val="000000"/>
          <w:sz w:val="36"/>
          <w:szCs w:val="36"/>
        </w:rPr>
        <w:t>第二章  投标人须知</w:t>
      </w:r>
      <w:bookmarkEnd w:id="10"/>
      <w:r>
        <w:rPr>
          <w:rFonts w:hint="eastAsia" w:hAnsi="宋体"/>
          <w:b/>
          <w:color w:val="000000"/>
          <w:sz w:val="36"/>
          <w:szCs w:val="36"/>
        </w:rPr>
        <w:t xml:space="preserve"> </w:t>
      </w:r>
    </w:p>
    <w:p>
      <w:pPr>
        <w:pStyle w:val="31"/>
        <w:spacing w:before="156" w:after="156" w:line="360" w:lineRule="auto"/>
        <w:outlineLvl w:val="0"/>
        <w:rPr>
          <w:rFonts w:hAnsi="宋体"/>
          <w:b/>
          <w:color w:val="000000"/>
          <w:sz w:val="36"/>
          <w:szCs w:val="36"/>
        </w:rPr>
      </w:pPr>
      <w:r>
        <w:rPr>
          <w:rFonts w:hint="eastAsia" w:ascii="仿宋" w:hAnsi="仿宋" w:eastAsia="仿宋"/>
          <w:color w:val="000000"/>
          <w:sz w:val="28"/>
          <w:szCs w:val="28"/>
        </w:rPr>
        <w:t>前附表</w:t>
      </w:r>
    </w:p>
    <w:tbl>
      <w:tblPr>
        <w:tblStyle w:val="58"/>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07"/>
        <w:gridCol w:w="978"/>
        <w:gridCol w:w="72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序号</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内 容</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ind w:firstLine="1960" w:firstLineChars="700"/>
              <w:jc w:val="left"/>
              <w:rPr>
                <w:rFonts w:ascii="仿宋" w:hAnsi="仿宋" w:eastAsia="仿宋"/>
                <w:color w:val="000000"/>
                <w:sz w:val="28"/>
                <w:szCs w:val="28"/>
              </w:rPr>
            </w:pPr>
            <w:r>
              <w:rPr>
                <w:rFonts w:hint="eastAsia" w:ascii="仿宋" w:hAnsi="仿宋" w:eastAsia="仿宋"/>
                <w:color w:val="000000"/>
                <w:sz w:val="28"/>
                <w:szCs w:val="28"/>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1</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项目名称及数量</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bCs/>
                <w:color w:val="000000"/>
                <w:sz w:val="24"/>
                <w:szCs w:val="24"/>
              </w:rPr>
              <w:t>详见《公开招标采购公告》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2</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信用记录</w:t>
            </w:r>
          </w:p>
        </w:tc>
        <w:tc>
          <w:tcPr>
            <w:tcW w:w="7254"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hint="eastAsia" w:ascii="仿宋" w:hAnsi="仿宋" w:eastAsia="仿宋"/>
                <w:b/>
                <w:color w:val="000000"/>
                <w:sz w:val="24"/>
                <w:szCs w:val="24"/>
              </w:rPr>
              <w:t>其投标将作无效标处理</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3</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政府采购节能环保产品</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投标产品若属于节能环保产品的，请提供财政部、环境保护保部发布有效期内环境标志产品政府采购清单以及财政部、发改委联合发布有效期内节能产品政府采购清单。</w:t>
            </w:r>
          </w:p>
          <w:p>
            <w:pPr>
              <w:snapToGrid w:val="0"/>
              <w:jc w:val="left"/>
              <w:rPr>
                <w:rFonts w:ascii="仿宋" w:hAnsi="仿宋" w:eastAsia="仿宋"/>
                <w:bCs/>
                <w:color w:val="000000"/>
                <w:sz w:val="24"/>
                <w:szCs w:val="24"/>
              </w:rPr>
            </w:pPr>
            <w:r>
              <w:rPr>
                <w:rFonts w:hint="eastAsia" w:ascii="仿宋" w:hAnsi="仿宋" w:eastAsia="仿宋"/>
                <w:color w:val="000000"/>
                <w:sz w:val="24"/>
                <w:szCs w:val="24"/>
              </w:rPr>
              <w:t>招标需求中要求提供的产品属于节能清单中政府强制采购节能产品品目的，投标人须提供该清单内产品，</w:t>
            </w:r>
            <w:r>
              <w:rPr>
                <w:rFonts w:hint="eastAsia" w:ascii="仿宋" w:hAnsi="仿宋" w:eastAsia="仿宋"/>
                <w:b/>
                <w:color w:val="000000"/>
                <w:sz w:val="24"/>
                <w:szCs w:val="24"/>
              </w:rPr>
              <w:t>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4</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小微企业有关政策</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1、根据财库〔2020〕46号的相关规定，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napToGrid w:val="0"/>
              <w:ind w:firstLine="600" w:firstLineChars="250"/>
              <w:rPr>
                <w:rFonts w:ascii="仿宋" w:hAnsi="仿宋" w:eastAsia="仿宋"/>
                <w:color w:val="000000"/>
                <w:sz w:val="24"/>
                <w:szCs w:val="24"/>
              </w:rPr>
            </w:pPr>
            <w:r>
              <w:rPr>
                <w:rFonts w:hint="eastAsia" w:ascii="仿宋" w:hAnsi="仿宋" w:eastAsia="仿宋"/>
                <w:color w:val="000000"/>
                <w:sz w:val="24"/>
                <w:szCs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价格扣除比例或者价格分加分比例对小型企业和微型企业同等对待，不作区分。</w:t>
            </w:r>
          </w:p>
          <w:p>
            <w:pPr>
              <w:snapToGrid w:val="0"/>
              <w:ind w:firstLine="602" w:firstLineChars="250"/>
              <w:rPr>
                <w:rFonts w:ascii="仿宋" w:hAnsi="仿宋" w:eastAsia="仿宋"/>
                <w:b/>
                <w:color w:val="000000"/>
                <w:sz w:val="24"/>
                <w:szCs w:val="24"/>
              </w:rPr>
            </w:pPr>
            <w:r>
              <w:rPr>
                <w:rFonts w:hint="eastAsia" w:ascii="仿宋" w:hAnsi="仿宋" w:eastAsia="仿宋"/>
                <w:b/>
                <w:color w:val="000000"/>
                <w:sz w:val="24"/>
                <w:szCs w:val="24"/>
              </w:rPr>
              <w:t>中小企业参加政府采购活动，应当出具本办法规定的《中小企业声明函》（见附件），否则不得享受相关中小企业扶持政策。</w:t>
            </w:r>
          </w:p>
          <w:p>
            <w:pPr>
              <w:snapToGrid w:val="0"/>
              <w:ind w:firstLine="602" w:firstLineChars="250"/>
              <w:rPr>
                <w:rFonts w:ascii="仿宋" w:hAnsi="仿宋" w:eastAsia="仿宋"/>
                <w:b/>
                <w:color w:val="000000"/>
                <w:sz w:val="24"/>
                <w:szCs w:val="24"/>
              </w:rPr>
            </w:pPr>
            <w:r>
              <w:rPr>
                <w:rFonts w:hint="eastAsia" w:ascii="仿宋" w:hAnsi="仿宋" w:eastAsia="仿宋"/>
                <w:b/>
                <w:color w:val="000000"/>
                <w:sz w:val="24"/>
                <w:szCs w:val="24"/>
              </w:rPr>
              <w:t>注：（1）本项目非专门面向中小企业采购的采购项目。（2）本项目所属行业为软件和信息技术服务业，对小微企业报价给予6%的扣除，用扣除后的价格参加评审。</w:t>
            </w:r>
          </w:p>
          <w:p>
            <w:pPr>
              <w:snapToGrid w:val="0"/>
              <w:ind w:firstLine="600" w:firstLineChars="250"/>
              <w:rPr>
                <w:rFonts w:ascii="仿宋" w:hAnsi="仿宋" w:eastAsia="仿宋"/>
                <w:color w:val="000000"/>
                <w:sz w:val="24"/>
                <w:szCs w:val="24"/>
              </w:rPr>
            </w:pPr>
            <w:r>
              <w:rPr>
                <w:rFonts w:hint="eastAsia" w:ascii="仿宋" w:hAnsi="仿宋" w:eastAsia="仿宋"/>
                <w:color w:val="000000"/>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ind w:firstLine="600" w:firstLineChars="250"/>
              <w:rPr>
                <w:rFonts w:ascii="仿宋" w:hAnsi="仿宋" w:eastAsia="仿宋"/>
                <w:color w:val="000000"/>
                <w:sz w:val="24"/>
                <w:szCs w:val="24"/>
              </w:rPr>
            </w:pPr>
            <w:r>
              <w:rPr>
                <w:rFonts w:hint="eastAsia" w:ascii="仿宋" w:hAnsi="仿宋" w:eastAsia="仿宋"/>
                <w:color w:val="000000"/>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5</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答疑与澄清</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Cs/>
                <w:color w:val="000000"/>
                <w:sz w:val="24"/>
                <w:szCs w:val="24"/>
              </w:rPr>
            </w:pPr>
            <w:r>
              <w:rPr>
                <w:rFonts w:hint="eastAsia" w:ascii="仿宋" w:hAnsi="仿宋" w:eastAsia="仿宋"/>
                <w:color w:val="000000"/>
                <w:sz w:val="24"/>
                <w:szCs w:val="24"/>
              </w:rPr>
              <w:t>投标人如对招标文件有异议，应当于公告发布之日起至</w:t>
            </w:r>
            <w:r>
              <w:rPr>
                <w:rFonts w:hint="eastAsia" w:ascii="仿宋" w:hAnsi="仿宋" w:eastAsia="仿宋"/>
                <w:bCs/>
                <w:color w:val="000000"/>
                <w:sz w:val="24"/>
                <w:szCs w:val="24"/>
              </w:rPr>
              <w:t>公告期限满第7个工作日内</w:t>
            </w:r>
            <w:r>
              <w:rPr>
                <w:rFonts w:hint="eastAsia" w:ascii="仿宋" w:hAnsi="仿宋" w:eastAsia="仿宋"/>
                <w:color w:val="000000"/>
                <w:sz w:val="24"/>
                <w:szCs w:val="24"/>
              </w:rPr>
              <w:t>，以书面形式向招标采购单位提出，逾期不予受理。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6</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是否允许采购进口产品</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具体要求详见第四章招标需求对应内容。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7</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是否允许转包</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转包：否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8</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是否接受联合体投标</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bookmarkStart w:id="11" w:name="PO_15528_PM007_1"/>
            <w:r>
              <w:rPr>
                <w:rFonts w:ascii="仿宋" w:hAnsi="仿宋" w:eastAsia="仿宋"/>
                <w:color w:val="000000"/>
                <w:sz w:val="24"/>
                <w:szCs w:val="24"/>
              </w:rPr>
              <w:t>不允许联合体投标</w:t>
            </w:r>
            <w:bookmarkEnd w:id="11"/>
          </w:p>
          <w:p>
            <w:pPr>
              <w:snapToGrid w:val="0"/>
              <w:jc w:val="left"/>
              <w:rPr>
                <w:rFonts w:ascii="仿宋" w:hAnsi="仿宋" w:eastAsia="仿宋"/>
                <w:color w:val="000000"/>
                <w:sz w:val="28"/>
                <w:szCs w:val="28"/>
              </w:rPr>
            </w:pPr>
            <w:r>
              <w:rPr>
                <w:rFonts w:hint="eastAsia" w:ascii="仿宋" w:hAnsi="仿宋" w:eastAsia="仿宋"/>
                <w:color w:val="000000"/>
                <w:sz w:val="24"/>
                <w:szCs w:val="24"/>
              </w:rPr>
              <w:t>（接受联合体投标的请提供联合体协议书。）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9</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是否现场踏勘</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12" w:name="PO_15528_PM040"/>
            <w:r>
              <w:rPr>
                <w:rFonts w:hint="eastAsia" w:ascii="仿宋" w:hAnsi="仿宋" w:eastAsia="仿宋"/>
                <w:color w:val="000000"/>
                <w:sz w:val="24"/>
                <w:szCs w:val="24"/>
              </w:rPr>
              <w:t>不组织现场踏勘</w:t>
            </w:r>
            <w:bookmarkEnd w:id="12"/>
          </w:p>
          <w:p>
            <w:pPr>
              <w:snapToGrid w:val="0"/>
              <w:jc w:val="left"/>
              <w:rPr>
                <w:rFonts w:ascii="仿宋" w:hAnsi="仿宋" w:eastAsia="仿宋"/>
                <w:color w:val="000000"/>
                <w:sz w:val="28"/>
                <w:szCs w:val="28"/>
              </w:rPr>
            </w:pPr>
            <w:r>
              <w:rPr>
                <w:rFonts w:hint="eastAsia" w:ascii="仿宋" w:hAnsi="仿宋" w:eastAsia="仿宋"/>
                <w:color w:val="000000"/>
                <w:sz w:val="24"/>
                <w:szCs w:val="24"/>
              </w:rPr>
              <w:t>具体要求详见第四章招标需求对应内容。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10</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是否提供演示</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bookmarkStart w:id="13" w:name="PO_15528_PM041"/>
            <w:r>
              <w:rPr>
                <w:rFonts w:hint="eastAsia" w:ascii="仿宋" w:hAnsi="仿宋" w:eastAsia="仿宋"/>
                <w:color w:val="000000"/>
                <w:sz w:val="24"/>
                <w:szCs w:val="24"/>
              </w:rPr>
              <w:t>不进行演示</w:t>
            </w:r>
            <w:bookmarkEnd w:id="13"/>
          </w:p>
          <w:p>
            <w:pPr>
              <w:snapToGrid w:val="0"/>
              <w:jc w:val="left"/>
              <w:rPr>
                <w:rFonts w:ascii="仿宋" w:hAnsi="仿宋" w:eastAsia="仿宋"/>
                <w:color w:val="000000"/>
                <w:sz w:val="28"/>
                <w:szCs w:val="28"/>
              </w:rPr>
            </w:pPr>
            <w:r>
              <w:rPr>
                <w:rFonts w:hint="eastAsia" w:ascii="仿宋" w:hAnsi="仿宋" w:eastAsia="仿宋"/>
                <w:color w:val="000000"/>
                <w:sz w:val="24"/>
                <w:szCs w:val="24"/>
              </w:rPr>
              <w:t>具体要求详见第四章招标需求对应内容。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11</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是否提供样品</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bookmarkStart w:id="14" w:name="PO_15528_PM043"/>
            <w:r>
              <w:rPr>
                <w:rFonts w:hint="eastAsia" w:ascii="仿宋" w:hAnsi="仿宋" w:eastAsia="仿宋"/>
                <w:color w:val="000000"/>
                <w:sz w:val="24"/>
                <w:szCs w:val="24"/>
              </w:rPr>
              <w:t>不要求提供样品</w:t>
            </w:r>
            <w:bookmarkEnd w:id="14"/>
          </w:p>
          <w:p>
            <w:pPr>
              <w:snapToGrid w:val="0"/>
              <w:jc w:val="left"/>
              <w:rPr>
                <w:rFonts w:ascii="仿宋" w:hAnsi="仿宋" w:eastAsia="仿宋"/>
                <w:color w:val="000000"/>
                <w:sz w:val="28"/>
                <w:szCs w:val="28"/>
              </w:rPr>
            </w:pPr>
            <w:r>
              <w:rPr>
                <w:rFonts w:hint="eastAsia" w:ascii="仿宋" w:hAnsi="仿宋" w:eastAsia="仿宋"/>
                <w:color w:val="000000"/>
                <w:sz w:val="24"/>
                <w:szCs w:val="24"/>
              </w:rPr>
              <w:t>具体要求详见第四章招标需求对应内容。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12</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投标文件组成</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投标文件由开标一览表、资质文件、技术及商务文件、报价文件正本</w:t>
            </w:r>
            <w:r>
              <w:rPr>
                <w:rFonts w:hint="eastAsia" w:ascii="仿宋" w:hAnsi="仿宋" w:eastAsia="仿宋"/>
                <w:b/>
                <w:color w:val="000000"/>
                <w:sz w:val="24"/>
                <w:szCs w:val="24"/>
              </w:rPr>
              <w:t>各</w:t>
            </w:r>
            <w:r>
              <w:rPr>
                <w:rFonts w:hint="eastAsia" w:ascii="仿宋" w:hAnsi="仿宋" w:eastAsia="仿宋" w:cs="Arial"/>
                <w:b/>
                <w:color w:val="000000"/>
                <w:sz w:val="24"/>
                <w:szCs w:val="24"/>
                <w:u w:val="single"/>
              </w:rPr>
              <w:t xml:space="preserve"> 1 </w:t>
            </w:r>
            <w:r>
              <w:rPr>
                <w:rFonts w:hint="eastAsia" w:ascii="仿宋" w:hAnsi="仿宋" w:eastAsia="仿宋"/>
                <w:b/>
                <w:color w:val="000000"/>
                <w:sz w:val="24"/>
                <w:szCs w:val="24"/>
              </w:rPr>
              <w:t>份</w:t>
            </w:r>
            <w:r>
              <w:rPr>
                <w:rFonts w:hint="eastAsia" w:ascii="仿宋" w:hAnsi="仿宋" w:eastAsia="仿宋"/>
                <w:color w:val="000000"/>
                <w:sz w:val="24"/>
                <w:szCs w:val="24"/>
              </w:rPr>
              <w:t>；资质文件、技术及商务文件、报价文件副本</w:t>
            </w:r>
            <w:r>
              <w:rPr>
                <w:rFonts w:hint="eastAsia" w:ascii="仿宋" w:hAnsi="仿宋" w:eastAsia="仿宋"/>
                <w:b/>
                <w:color w:val="000000"/>
                <w:sz w:val="24"/>
                <w:szCs w:val="24"/>
              </w:rPr>
              <w:t>各</w:t>
            </w:r>
            <w:bookmarkStart w:id="15" w:name="PO_15528_PM045"/>
            <w:r>
              <w:rPr>
                <w:rFonts w:ascii="仿宋" w:hAnsi="仿宋" w:eastAsia="仿宋"/>
                <w:b/>
                <w:color w:val="000000"/>
                <w:sz w:val="24"/>
                <w:szCs w:val="24"/>
              </w:rPr>
              <w:t>3</w:t>
            </w:r>
            <w:bookmarkEnd w:id="15"/>
            <w:r>
              <w:rPr>
                <w:rFonts w:hint="eastAsia" w:ascii="仿宋" w:hAnsi="仿宋" w:eastAsia="仿宋"/>
                <w:b/>
                <w:color w:val="000000"/>
                <w:sz w:val="24"/>
                <w:szCs w:val="24"/>
              </w:rPr>
              <w:t>份</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13</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中标结果公告</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中国政府采购网(</w:t>
            </w:r>
            <w:r>
              <w:rPr>
                <w:rFonts w:hint="eastAsia" w:ascii="仿宋" w:hAnsi="仿宋" w:eastAsia="仿宋"/>
                <w:color w:val="000000"/>
                <w:sz w:val="24"/>
                <w:szCs w:val="24"/>
              </w:rPr>
              <w:t xml:space="preserve"> </w:t>
            </w:r>
            <w:r>
              <w:fldChar w:fldCharType="begin"/>
            </w:r>
            <w:r>
              <w:instrText xml:space="preserve"> HYPERLINK "http://www.ccgp.gov.cn" </w:instrText>
            </w:r>
            <w:r>
              <w:fldChar w:fldCharType="separate"/>
            </w:r>
            <w:r>
              <w:rPr>
                <w:rStyle w:val="68"/>
                <w:rFonts w:hint="eastAsia" w:ascii="仿宋" w:hAnsi="仿宋" w:eastAsia="仿宋"/>
                <w:color w:val="000000"/>
                <w:sz w:val="24"/>
                <w:szCs w:val="24"/>
              </w:rPr>
              <w:t>http://www.ccgp.gov.cn</w:t>
            </w:r>
            <w:r>
              <w:rPr>
                <w:rStyle w:val="68"/>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中标公告，公告期限为1个工作日，采购项目负责人根据报名时预留地址寄送</w:t>
            </w:r>
            <w:r>
              <w:rPr>
                <w:rFonts w:hint="eastAsia" w:ascii="仿宋" w:hAnsi="仿宋" w:eastAsia="仿宋" w:cs="Arial"/>
                <w:color w:val="000000"/>
                <w:sz w:val="24"/>
                <w:szCs w:val="24"/>
              </w:rPr>
              <w:t>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14</w:t>
            </w:r>
          </w:p>
        </w:tc>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4"/>
                <w:szCs w:val="28"/>
              </w:rPr>
            </w:pPr>
            <w:r>
              <w:rPr>
                <w:rFonts w:hint="eastAsia" w:ascii="仿宋" w:hAnsi="仿宋" w:eastAsia="仿宋"/>
                <w:color w:val="000000"/>
                <w:sz w:val="24"/>
                <w:szCs w:val="28"/>
              </w:rPr>
              <w:t>投标保证金</w:t>
            </w:r>
          </w:p>
        </w:tc>
        <w:tc>
          <w:tcPr>
            <w:tcW w:w="72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4"/>
                <w:szCs w:val="24"/>
              </w:rPr>
            </w:pPr>
            <w:r>
              <w:rPr>
                <w:rFonts w:hint="eastAsia" w:ascii="仿宋" w:hAnsi="仿宋" w:eastAsia="仿宋"/>
                <w:color w:val="000000"/>
                <w:sz w:val="24"/>
                <w:szCs w:val="24"/>
              </w:rPr>
              <w:t>交纳：投标保证金应按《招标采购公告》六规定交纳。</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olor w:val="000000"/>
                <w:sz w:val="24"/>
                <w:szCs w:val="24"/>
              </w:rPr>
              <w:t>退还：中标通知书发出之日起5个工作日内，未中标的投标人提供交入投标保证金时取得的第二联“供应商退款凭据”到招标方采购项目联系人，招标方以电汇或转账等方式退还投标保证金。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15</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合同签订时间</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3"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16</w:t>
            </w:r>
          </w:p>
        </w:tc>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4"/>
                <w:szCs w:val="28"/>
              </w:rPr>
            </w:pPr>
            <w:r>
              <w:rPr>
                <w:rFonts w:hint="eastAsia" w:ascii="仿宋" w:hAnsi="仿宋" w:eastAsia="仿宋"/>
                <w:color w:val="000000"/>
                <w:sz w:val="24"/>
                <w:szCs w:val="28"/>
              </w:rPr>
              <w:t>履约保证金</w:t>
            </w:r>
          </w:p>
        </w:tc>
        <w:tc>
          <w:tcPr>
            <w:tcW w:w="72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olor w:val="000000"/>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17</w:t>
            </w:r>
          </w:p>
        </w:tc>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4"/>
                <w:szCs w:val="28"/>
              </w:rPr>
            </w:pPr>
            <w:r>
              <w:rPr>
                <w:rFonts w:hint="eastAsia" w:ascii="仿宋" w:hAnsi="仿宋" w:eastAsia="仿宋"/>
                <w:color w:val="000000"/>
                <w:sz w:val="24"/>
                <w:szCs w:val="28"/>
              </w:rPr>
              <w:t>付款方式</w:t>
            </w:r>
          </w:p>
        </w:tc>
        <w:tc>
          <w:tcPr>
            <w:tcW w:w="72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olor w:val="000000"/>
                <w:sz w:val="24"/>
                <w:szCs w:val="24"/>
              </w:rPr>
              <w:t>采购人自行支付，详见采购合同模板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18</w:t>
            </w:r>
          </w:p>
        </w:tc>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4"/>
                <w:szCs w:val="28"/>
              </w:rPr>
            </w:pPr>
            <w:r>
              <w:rPr>
                <w:rFonts w:hint="eastAsia" w:ascii="仿宋" w:hAnsi="仿宋" w:eastAsia="仿宋"/>
                <w:color w:val="000000"/>
                <w:sz w:val="24"/>
                <w:szCs w:val="28"/>
              </w:rPr>
              <w:t>投标文件有效期</w:t>
            </w:r>
          </w:p>
        </w:tc>
        <w:tc>
          <w:tcPr>
            <w:tcW w:w="725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19</w:t>
            </w:r>
          </w:p>
        </w:tc>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4"/>
                <w:szCs w:val="28"/>
              </w:rPr>
            </w:pPr>
            <w:r>
              <w:rPr>
                <w:rFonts w:hint="eastAsia" w:ascii="仿宋" w:hAnsi="仿宋" w:eastAsia="仿宋"/>
                <w:color w:val="000000"/>
                <w:sz w:val="24"/>
                <w:szCs w:val="28"/>
              </w:rPr>
              <w:t>投标文件的接收</w:t>
            </w:r>
          </w:p>
        </w:tc>
        <w:tc>
          <w:tcPr>
            <w:tcW w:w="72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招标方于投标截止时间前半小时内接收投标文件，投标文件送达回执、政府采购活动现场确认声明书（格式详见附件）应单独提供，如投标人递交投标文件时未提供回执，视同不需要回执。</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投标人递交投标文件时</w:t>
            </w:r>
            <w:r>
              <w:rPr>
                <w:rFonts w:hint="eastAsia" w:ascii="仿宋" w:hAnsi="仿宋" w:eastAsia="仿宋"/>
                <w:color w:val="000000"/>
                <w:sz w:val="24"/>
                <w:szCs w:val="24"/>
              </w:rPr>
              <w:t>，</w:t>
            </w:r>
            <w:r>
              <w:rPr>
                <w:rFonts w:hint="eastAsia" w:ascii="仿宋" w:hAnsi="仿宋" w:eastAsia="仿宋"/>
                <w:b/>
                <w:color w:val="000000"/>
                <w:sz w:val="24"/>
                <w:szCs w:val="24"/>
              </w:rPr>
              <w:t>如出现下列情况之一的，投标文件将被拒收：</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1、未按规定密封或标记的投标文件；</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2、由于包装不妥，在送交途中严重破损或失散的投标文件；</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3、仅以非纸制文本形式的投标文件；</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4、未成功办理投标人报名手续的；</w:t>
            </w:r>
          </w:p>
          <w:p>
            <w:pPr>
              <w:snapToGrid w:val="0"/>
              <w:jc w:val="left"/>
              <w:rPr>
                <w:rFonts w:ascii="仿宋" w:hAnsi="仿宋" w:eastAsia="仿宋"/>
                <w:b/>
                <w:color w:val="000000"/>
                <w:sz w:val="24"/>
                <w:szCs w:val="24"/>
              </w:rPr>
            </w:pPr>
            <w:r>
              <w:rPr>
                <w:rFonts w:hint="eastAsia" w:ascii="仿宋" w:hAnsi="仿宋" w:eastAsia="仿宋"/>
                <w:b/>
                <w:color w:val="000000"/>
                <w:sz w:val="24"/>
                <w:szCs w:val="24"/>
              </w:rPr>
              <w:t>5、超过投标截止时间送达的投标文件。</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olor w:val="000000"/>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20</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招标方代理费用</w:t>
            </w:r>
          </w:p>
        </w:tc>
        <w:tc>
          <w:tcPr>
            <w:tcW w:w="7254" w:type="dxa"/>
            <w:tcBorders>
              <w:top w:val="single" w:color="auto" w:sz="4" w:space="0"/>
              <w:left w:val="single" w:color="auto" w:sz="4" w:space="0"/>
              <w:bottom w:val="single" w:color="auto" w:sz="4" w:space="0"/>
              <w:right w:val="single" w:color="auto" w:sz="4" w:space="0"/>
            </w:tcBorders>
            <w:vAlign w:val="center"/>
          </w:tcPr>
          <w:p>
            <w:pPr>
              <w:keepNext/>
              <w:keepLines/>
              <w:snapToGrid w:val="0"/>
              <w:spacing w:before="260" w:after="260" w:line="276" w:lineRule="auto"/>
              <w:jc w:val="left"/>
              <w:outlineLvl w:val="1"/>
              <w:rPr>
                <w:rFonts w:ascii="仿宋" w:hAnsi="仿宋" w:eastAsia="仿宋"/>
                <w:color w:val="000000"/>
                <w:sz w:val="24"/>
                <w:szCs w:val="24"/>
              </w:rPr>
            </w:pPr>
            <w:r>
              <w:rPr>
                <w:rFonts w:hint="eastAsia" w:ascii="仿宋" w:hAnsi="仿宋" w:eastAsia="仿宋"/>
                <w:color w:val="000000"/>
                <w:sz w:val="24"/>
                <w:szCs w:val="24"/>
              </w:rPr>
              <w:t>本次招标收取中标服务费，中标服务费按照差额定率累进计费方式计取，由中标人在收到中标通知书后7个工作日内以汇款方式向招标单位一次支付。收费标准：</w:t>
            </w:r>
          </w:p>
          <w:tbl>
            <w:tblPr>
              <w:tblStyle w:val="58"/>
              <w:tblW w:w="0" w:type="auto"/>
              <w:tblCellSpacing w:w="0" w:type="dxa"/>
              <w:tblInd w:w="0" w:type="dxa"/>
              <w:shd w:val="clear" w:color="auto" w:fill="F0E7B4"/>
              <w:tblLayout w:type="autofit"/>
              <w:tblCellMar>
                <w:top w:w="0" w:type="dxa"/>
                <w:left w:w="0" w:type="dxa"/>
                <w:bottom w:w="0" w:type="dxa"/>
                <w:right w:w="0" w:type="dxa"/>
              </w:tblCellMar>
            </w:tblPr>
            <w:tblGrid>
              <w:gridCol w:w="2765"/>
              <w:gridCol w:w="3143"/>
            </w:tblGrid>
            <w:tr>
              <w:tblPrEx>
                <w:tblCellMar>
                  <w:top w:w="0" w:type="dxa"/>
                  <w:left w:w="0" w:type="dxa"/>
                  <w:bottom w:w="0" w:type="dxa"/>
                  <w:right w:w="0" w:type="dxa"/>
                </w:tblCellMar>
              </w:tblPrEx>
              <w:trPr>
                <w:trHeight w:val="317" w:hRule="atLeast"/>
                <w:tblCellSpacing w:w="0" w:type="dxa"/>
              </w:trPr>
              <w:tc>
                <w:tcPr>
                  <w:tcW w:w="2765" w:type="dxa"/>
                  <w:shd w:val="clear" w:color="auto" w:fill="F0E7B4"/>
                </w:tcPr>
                <w:p>
                  <w:pPr>
                    <w:widowControl/>
                    <w:spacing w:after="75" w:line="270" w:lineRule="atLeast"/>
                    <w:jc w:val="center"/>
                    <w:rPr>
                      <w:rFonts w:ascii="Verdana" w:hAnsi="Verdana" w:cs="宋体"/>
                      <w:color w:val="000000"/>
                      <w:kern w:val="0"/>
                      <w:sz w:val="18"/>
                      <w:szCs w:val="18"/>
                    </w:rPr>
                  </w:pPr>
                  <w:r>
                    <w:rPr>
                      <w:rFonts w:ascii="Verdana" w:hAnsi="Verdana" w:cs="宋体"/>
                      <w:b/>
                      <w:bCs/>
                      <w:color w:val="000000"/>
                      <w:kern w:val="0"/>
                      <w:sz w:val="18"/>
                      <w:szCs w:val="18"/>
                    </w:rPr>
                    <w:t>中标金额（万元）</w:t>
                  </w:r>
                </w:p>
              </w:tc>
              <w:tc>
                <w:tcPr>
                  <w:tcW w:w="3143" w:type="dxa"/>
                  <w:shd w:val="clear" w:color="auto" w:fill="F0E7B4"/>
                  <w:vAlign w:val="center"/>
                </w:tcPr>
                <w:p>
                  <w:pPr>
                    <w:widowControl/>
                    <w:spacing w:after="75" w:line="270" w:lineRule="atLeast"/>
                    <w:rPr>
                      <w:rFonts w:ascii="Verdana" w:hAnsi="Verdana" w:cs="宋体"/>
                      <w:color w:val="000000"/>
                      <w:kern w:val="0"/>
                      <w:sz w:val="18"/>
                      <w:szCs w:val="18"/>
                    </w:rPr>
                  </w:pPr>
                  <w:r>
                    <w:rPr>
                      <w:rFonts w:hint="eastAsia" w:ascii="Verdana" w:hAnsi="Verdana" w:cs="宋体"/>
                      <w:b/>
                      <w:bCs/>
                      <w:color w:val="000000"/>
                      <w:kern w:val="0"/>
                      <w:sz w:val="18"/>
                      <w:szCs w:val="18"/>
                    </w:rPr>
                    <w:t>货物</w:t>
                  </w:r>
                  <w:r>
                    <w:rPr>
                      <w:rFonts w:ascii="Verdana" w:hAnsi="Verdana" w:cs="宋体"/>
                      <w:b/>
                      <w:bCs/>
                      <w:color w:val="000000"/>
                      <w:kern w:val="0"/>
                      <w:sz w:val="18"/>
                      <w:szCs w:val="18"/>
                    </w:rPr>
                    <w:t>招标</w:t>
                  </w:r>
                  <w:r>
                    <w:rPr>
                      <w:rFonts w:hint="eastAsia" w:ascii="Verdana" w:hAnsi="Verdana" w:cs="宋体"/>
                      <w:b/>
                      <w:bCs/>
                      <w:color w:val="000000"/>
                      <w:kern w:val="0"/>
                      <w:sz w:val="18"/>
                      <w:szCs w:val="18"/>
                    </w:rPr>
                    <w:t xml:space="preserve">       服务招标</w:t>
                  </w:r>
                </w:p>
              </w:tc>
            </w:tr>
            <w:tr>
              <w:tblPrEx>
                <w:tblCellMar>
                  <w:top w:w="0" w:type="dxa"/>
                  <w:left w:w="0" w:type="dxa"/>
                  <w:bottom w:w="0" w:type="dxa"/>
                  <w:right w:w="0" w:type="dxa"/>
                </w:tblCellMar>
              </w:tblPrEx>
              <w:trPr>
                <w:trHeight w:val="317" w:hRule="atLeast"/>
                <w:tblCellSpacing w:w="0" w:type="dxa"/>
              </w:trPr>
              <w:tc>
                <w:tcPr>
                  <w:tcW w:w="2765" w:type="dxa"/>
                  <w:shd w:val="clear" w:color="auto" w:fill="F0E7B4"/>
                </w:tcPr>
                <w:p>
                  <w:pPr>
                    <w:widowControl/>
                    <w:spacing w:after="75" w:line="270" w:lineRule="atLeast"/>
                    <w:jc w:val="center"/>
                    <w:rPr>
                      <w:rFonts w:ascii="Verdana" w:hAnsi="Verdana" w:cs="宋体"/>
                      <w:color w:val="000000"/>
                      <w:kern w:val="0"/>
                      <w:sz w:val="18"/>
                      <w:szCs w:val="18"/>
                    </w:rPr>
                  </w:pPr>
                  <w:r>
                    <w:rPr>
                      <w:rFonts w:ascii="Verdana" w:hAnsi="Verdana" w:cs="宋体"/>
                      <w:color w:val="000000"/>
                      <w:kern w:val="0"/>
                      <w:sz w:val="18"/>
                      <w:szCs w:val="18"/>
                    </w:rPr>
                    <w:t>100以下</w:t>
                  </w:r>
                </w:p>
              </w:tc>
              <w:tc>
                <w:tcPr>
                  <w:tcW w:w="3143" w:type="dxa"/>
                  <w:shd w:val="clear" w:color="auto" w:fill="F0E7B4"/>
                </w:tcPr>
                <w:p>
                  <w:pPr>
                    <w:widowControl/>
                    <w:spacing w:after="75" w:line="270" w:lineRule="atLeast"/>
                    <w:rPr>
                      <w:rFonts w:ascii="Verdana" w:hAnsi="Verdana" w:cs="宋体"/>
                      <w:color w:val="000000"/>
                      <w:kern w:val="0"/>
                      <w:sz w:val="18"/>
                      <w:szCs w:val="18"/>
                    </w:rPr>
                  </w:pPr>
                  <w:r>
                    <w:rPr>
                      <w:rFonts w:ascii="Verdana" w:hAnsi="Verdana" w:cs="宋体"/>
                      <w:color w:val="000000"/>
                      <w:kern w:val="0"/>
                      <w:sz w:val="18"/>
                      <w:szCs w:val="18"/>
                    </w:rPr>
                    <w:t>1.5%</w:t>
                  </w:r>
                  <w:r>
                    <w:rPr>
                      <w:rFonts w:hint="eastAsia" w:ascii="Verdana" w:hAnsi="Verdana" w:cs="宋体"/>
                      <w:color w:val="000000"/>
                      <w:kern w:val="0"/>
                      <w:sz w:val="18"/>
                      <w:szCs w:val="18"/>
                    </w:rPr>
                    <w:t xml:space="preserve">          1</w:t>
                  </w:r>
                  <w:r>
                    <w:rPr>
                      <w:rFonts w:ascii="Verdana" w:hAnsi="Verdana" w:cs="宋体"/>
                      <w:color w:val="000000"/>
                      <w:kern w:val="0"/>
                      <w:sz w:val="18"/>
                      <w:szCs w:val="18"/>
                    </w:rPr>
                    <w:t>.5%</w:t>
                  </w:r>
                  <w:r>
                    <w:rPr>
                      <w:rFonts w:hint="eastAsia" w:ascii="Verdana" w:hAnsi="Verdana" w:cs="宋体"/>
                      <w:color w:val="000000"/>
                      <w:kern w:val="0"/>
                      <w:sz w:val="18"/>
                      <w:szCs w:val="18"/>
                    </w:rPr>
                    <w:t xml:space="preserve">        </w:t>
                  </w:r>
                </w:p>
              </w:tc>
            </w:tr>
            <w:tr>
              <w:tblPrEx>
                <w:tblCellMar>
                  <w:top w:w="0" w:type="dxa"/>
                  <w:left w:w="0" w:type="dxa"/>
                  <w:bottom w:w="0" w:type="dxa"/>
                  <w:right w:w="0" w:type="dxa"/>
                </w:tblCellMar>
              </w:tblPrEx>
              <w:trPr>
                <w:trHeight w:val="973" w:hRule="atLeast"/>
                <w:tblCellSpacing w:w="0" w:type="dxa"/>
              </w:trPr>
              <w:tc>
                <w:tcPr>
                  <w:tcW w:w="2765" w:type="dxa"/>
                  <w:shd w:val="clear" w:color="auto" w:fill="F0E7B4"/>
                </w:tcPr>
                <w:p>
                  <w:pPr>
                    <w:widowControl/>
                    <w:spacing w:after="75" w:line="270" w:lineRule="atLeast"/>
                    <w:jc w:val="center"/>
                    <w:rPr>
                      <w:rFonts w:ascii="Verdana" w:hAnsi="Verdana" w:cs="宋体"/>
                      <w:color w:val="000000"/>
                      <w:kern w:val="0"/>
                      <w:sz w:val="18"/>
                      <w:szCs w:val="18"/>
                    </w:rPr>
                  </w:pPr>
                  <w:r>
                    <w:rPr>
                      <w:rFonts w:ascii="Verdana" w:hAnsi="Verdana" w:cs="宋体"/>
                      <w:color w:val="000000"/>
                      <w:kern w:val="0"/>
                      <w:sz w:val="18"/>
                      <w:szCs w:val="18"/>
                    </w:rPr>
                    <w:t>100-500</w:t>
                  </w:r>
                </w:p>
                <w:p>
                  <w:pPr>
                    <w:widowControl/>
                    <w:spacing w:after="75" w:line="270" w:lineRule="atLeast"/>
                    <w:jc w:val="center"/>
                    <w:rPr>
                      <w:rFonts w:ascii="Verdana" w:hAnsi="Verdana" w:cs="宋体"/>
                      <w:color w:val="000000"/>
                      <w:kern w:val="0"/>
                      <w:sz w:val="18"/>
                      <w:szCs w:val="18"/>
                    </w:rPr>
                  </w:pPr>
                  <w:r>
                    <w:rPr>
                      <w:rFonts w:hint="eastAsia" w:ascii="Verdana" w:hAnsi="Verdana" w:cs="宋体"/>
                      <w:color w:val="000000"/>
                      <w:kern w:val="0"/>
                      <w:sz w:val="18"/>
                      <w:szCs w:val="18"/>
                    </w:rPr>
                    <w:t>500-1000</w:t>
                  </w:r>
                </w:p>
                <w:p>
                  <w:pPr>
                    <w:widowControl/>
                    <w:spacing w:after="75" w:line="270" w:lineRule="atLeast"/>
                    <w:jc w:val="center"/>
                    <w:rPr>
                      <w:rFonts w:ascii="Verdana" w:hAnsi="Verdana" w:cs="宋体"/>
                      <w:color w:val="000000"/>
                      <w:kern w:val="0"/>
                      <w:sz w:val="18"/>
                      <w:szCs w:val="18"/>
                    </w:rPr>
                  </w:pPr>
                  <w:r>
                    <w:rPr>
                      <w:rFonts w:hint="eastAsia" w:ascii="微软雅黑" w:hAnsi="微软雅黑" w:eastAsia="微软雅黑"/>
                      <w:color w:val="000000"/>
                      <w:sz w:val="18"/>
                      <w:szCs w:val="18"/>
                    </w:rPr>
                    <w:t>1000—5000</w:t>
                  </w:r>
                </w:p>
              </w:tc>
              <w:tc>
                <w:tcPr>
                  <w:tcW w:w="3143" w:type="dxa"/>
                  <w:shd w:val="clear" w:color="auto" w:fill="F0E7B4"/>
                </w:tcPr>
                <w:p>
                  <w:pPr>
                    <w:widowControl/>
                    <w:spacing w:after="75" w:line="270" w:lineRule="atLeast"/>
                    <w:rPr>
                      <w:rFonts w:ascii="Verdana" w:hAnsi="Verdana" w:cs="宋体"/>
                      <w:color w:val="000000"/>
                      <w:kern w:val="0"/>
                      <w:sz w:val="18"/>
                      <w:szCs w:val="18"/>
                    </w:rPr>
                  </w:pPr>
                  <w:r>
                    <w:rPr>
                      <w:rFonts w:hint="eastAsia" w:ascii="Verdana" w:hAnsi="Verdana" w:cs="宋体"/>
                      <w:color w:val="000000"/>
                      <w:kern w:val="0"/>
                      <w:sz w:val="18"/>
                      <w:szCs w:val="18"/>
                    </w:rPr>
                    <w:t>1.1</w:t>
                  </w:r>
                  <w:r>
                    <w:rPr>
                      <w:rFonts w:ascii="Verdana" w:hAnsi="Verdana" w:cs="宋体"/>
                      <w:color w:val="000000"/>
                      <w:kern w:val="0"/>
                      <w:sz w:val="18"/>
                      <w:szCs w:val="18"/>
                    </w:rPr>
                    <w:t>%</w:t>
                  </w:r>
                  <w:r>
                    <w:rPr>
                      <w:rFonts w:hint="eastAsia" w:ascii="Verdana" w:hAnsi="Verdana" w:cs="宋体"/>
                      <w:color w:val="000000"/>
                      <w:kern w:val="0"/>
                      <w:sz w:val="18"/>
                      <w:szCs w:val="18"/>
                    </w:rPr>
                    <w:t xml:space="preserve">          0.8%    </w:t>
                  </w:r>
                </w:p>
                <w:p>
                  <w:pPr>
                    <w:widowControl/>
                    <w:spacing w:after="75" w:line="270" w:lineRule="atLeast"/>
                    <w:rPr>
                      <w:rFonts w:ascii="Verdana" w:hAnsi="Verdana" w:cs="宋体"/>
                      <w:color w:val="000000"/>
                      <w:kern w:val="0"/>
                      <w:sz w:val="18"/>
                      <w:szCs w:val="18"/>
                    </w:rPr>
                  </w:pPr>
                  <w:r>
                    <w:rPr>
                      <w:rFonts w:hint="eastAsia" w:ascii="Verdana" w:hAnsi="Verdana" w:cs="宋体"/>
                      <w:color w:val="000000"/>
                      <w:kern w:val="0"/>
                      <w:sz w:val="18"/>
                      <w:szCs w:val="18"/>
                    </w:rPr>
                    <w:t>0.8%          0.45%</w:t>
                  </w:r>
                </w:p>
                <w:p>
                  <w:pPr>
                    <w:widowControl/>
                    <w:spacing w:after="75" w:line="270" w:lineRule="atLeast"/>
                    <w:rPr>
                      <w:rFonts w:ascii="Verdana" w:hAnsi="Verdana" w:cs="宋体"/>
                      <w:color w:val="000000"/>
                      <w:kern w:val="0"/>
                      <w:sz w:val="18"/>
                      <w:szCs w:val="18"/>
                    </w:rPr>
                  </w:pPr>
                  <w:r>
                    <w:rPr>
                      <w:rFonts w:ascii="Verdana" w:hAnsi="Verdana" w:cs="宋体"/>
                      <w:color w:val="000000"/>
                      <w:kern w:val="0"/>
                      <w:sz w:val="18"/>
                      <w:szCs w:val="18"/>
                    </w:rPr>
                    <w:t>0.5%</w:t>
                  </w:r>
                  <w:r>
                    <w:rPr>
                      <w:rFonts w:hint="eastAsia" w:ascii="Verdana" w:hAnsi="Verdana" w:cs="宋体"/>
                      <w:color w:val="000000"/>
                      <w:kern w:val="0"/>
                      <w:sz w:val="18"/>
                      <w:szCs w:val="18"/>
                    </w:rPr>
                    <w:t xml:space="preserve">          0.25%</w:t>
                  </w:r>
                </w:p>
              </w:tc>
            </w:tr>
          </w:tbl>
          <w:p>
            <w:pPr>
              <w:snapToGrid w:val="0"/>
              <w:ind w:firstLine="720" w:firstLineChars="300"/>
              <w:jc w:val="left"/>
              <w:rPr>
                <w:rFonts w:ascii="仿宋" w:hAnsi="仿宋" w:eastAsia="仿宋"/>
                <w:color w:val="000000"/>
                <w:sz w:val="24"/>
                <w:szCs w:val="24"/>
              </w:rPr>
            </w:pPr>
            <w:r>
              <w:rPr>
                <w:rFonts w:hint="eastAsia" w:ascii="仿宋" w:hAnsi="仿宋" w:eastAsia="仿宋"/>
                <w:color w:val="000000"/>
                <w:sz w:val="24"/>
                <w:szCs w:val="24"/>
              </w:rPr>
              <w:t>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80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21</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8"/>
              </w:rPr>
            </w:pPr>
            <w:r>
              <w:rPr>
                <w:rFonts w:hint="eastAsia" w:ascii="仿宋" w:hAnsi="仿宋" w:eastAsia="仿宋"/>
                <w:color w:val="000000"/>
                <w:sz w:val="24"/>
                <w:szCs w:val="28"/>
              </w:rPr>
              <w:t>解释权</w:t>
            </w:r>
          </w:p>
        </w:tc>
        <w:tc>
          <w:tcPr>
            <w:tcW w:w="7254"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szCs w:val="24"/>
              </w:rPr>
            </w:pPr>
            <w:r>
              <w:rPr>
                <w:rFonts w:hint="eastAsia" w:ascii="仿宋" w:hAnsi="仿宋" w:eastAsia="仿宋"/>
                <w:color w:val="000000"/>
                <w:sz w:val="24"/>
                <w:szCs w:val="24"/>
              </w:rPr>
              <w:t>本招标文件的解释权属于国家体育总局体育器材装备中心。</w:t>
            </w:r>
          </w:p>
        </w:tc>
      </w:tr>
    </w:tbl>
    <w:p>
      <w:pPr>
        <w:pStyle w:val="31"/>
        <w:snapToGrid w:val="0"/>
        <w:spacing w:before="312" w:beforeLines="100" w:after="312" w:afterLines="100" w:line="360" w:lineRule="auto"/>
        <w:jc w:val="center"/>
        <w:rPr>
          <w:rFonts w:ascii="仿宋" w:hAnsi="仿宋" w:eastAsia="仿宋"/>
          <w:b/>
          <w:color w:val="000000"/>
          <w:sz w:val="30"/>
          <w:szCs w:val="30"/>
        </w:rPr>
      </w:pPr>
      <w:r>
        <w:rPr>
          <w:rFonts w:ascii="仿宋" w:hAnsi="仿宋" w:eastAsia="仿宋_GB2312"/>
          <w:color w:val="000000"/>
          <w:sz w:val="30"/>
          <w:szCs w:val="30"/>
        </w:rPr>
        <w:br w:type="page"/>
      </w:r>
      <w:r>
        <w:rPr>
          <w:rFonts w:hint="eastAsia" w:ascii="仿宋" w:hAnsi="仿宋" w:eastAsia="仿宋"/>
          <w:b/>
          <w:color w:val="000000"/>
          <w:sz w:val="30"/>
          <w:szCs w:val="30"/>
        </w:rPr>
        <w:t>一、总  则</w:t>
      </w:r>
    </w:p>
    <w:p>
      <w:pPr>
        <w:snapToGrid w:val="0"/>
        <w:spacing w:line="460" w:lineRule="exact"/>
        <w:ind w:firstLine="416" w:firstLineChars="148"/>
        <w:jc w:val="left"/>
        <w:outlineLvl w:val="1"/>
        <w:rPr>
          <w:rFonts w:ascii="仿宋" w:hAnsi="仿宋" w:eastAsia="仿宋"/>
          <w:b/>
          <w:color w:val="000000"/>
          <w:sz w:val="28"/>
          <w:szCs w:val="28"/>
        </w:rPr>
      </w:pPr>
      <w:r>
        <w:rPr>
          <w:rFonts w:hint="eastAsia" w:ascii="仿宋" w:hAnsi="仿宋" w:eastAsia="仿宋"/>
          <w:b/>
          <w:color w:val="000000"/>
          <w:sz w:val="28"/>
          <w:szCs w:val="28"/>
        </w:rPr>
        <w:t>（一）适用范围</w:t>
      </w:r>
    </w:p>
    <w:p>
      <w:pPr>
        <w:snapToGrid w:val="0"/>
        <w:spacing w:line="46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3" w:firstLineChars="147"/>
        <w:jc w:val="left"/>
        <w:outlineLvl w:val="1"/>
        <w:rPr>
          <w:rFonts w:ascii="仿宋" w:hAnsi="仿宋" w:eastAsia="仿宋"/>
          <w:b/>
          <w:color w:val="000000"/>
          <w:sz w:val="28"/>
          <w:szCs w:val="28"/>
        </w:rPr>
      </w:pPr>
      <w:r>
        <w:rPr>
          <w:rFonts w:hint="eastAsia" w:ascii="仿宋" w:hAnsi="仿宋" w:eastAsia="仿宋"/>
          <w:b/>
          <w:color w:val="000000"/>
          <w:sz w:val="28"/>
          <w:szCs w:val="28"/>
        </w:rPr>
        <w:t xml:space="preserve">（二）定义 </w:t>
      </w:r>
    </w:p>
    <w:p>
      <w:pPr>
        <w:snapToGrid w:val="0"/>
        <w:spacing w:line="46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1、“招标方”系指组织本项目采购的国家体育总局体育器材装备中心。</w:t>
      </w:r>
    </w:p>
    <w:p>
      <w:pPr>
        <w:snapToGrid w:val="0"/>
        <w:spacing w:line="46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2、“投标人”系指向招标方提交投标文件的单位或个人。</w:t>
      </w:r>
    </w:p>
    <w:p>
      <w:pPr>
        <w:snapToGrid w:val="0"/>
        <w:spacing w:line="46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3、“采购人” 系指委托招标方采购本次货物、服务项目的国家机关、事业单位和团体组织。</w:t>
      </w:r>
    </w:p>
    <w:p>
      <w:pPr>
        <w:snapToGrid w:val="0"/>
        <w:spacing w:line="46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4、“货物”系指招标文件规定投标人须向采购人提供的一切材料、设备、机械、仪器仪表、工具及其它有关技术资料和文字材料。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5、“服务”系指招标文件规定投标人须承担的劳务以及其他类似的义务。</w:t>
      </w:r>
    </w:p>
    <w:p>
      <w:pPr>
        <w:snapToGrid w:val="0"/>
        <w:spacing w:line="46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6、“项目”系指投标人按招标文件规定向采购人提供的需求总称。</w:t>
      </w:r>
    </w:p>
    <w:p>
      <w:pPr>
        <w:snapToGrid w:val="0"/>
        <w:spacing w:before="156" w:beforeLines="50" w:line="460" w:lineRule="exact"/>
        <w:ind w:firstLine="551" w:firstLineChars="196"/>
        <w:jc w:val="left"/>
        <w:outlineLvl w:val="1"/>
        <w:rPr>
          <w:rFonts w:ascii="仿宋" w:hAnsi="仿宋" w:eastAsia="仿宋"/>
          <w:b/>
          <w:color w:val="000000"/>
          <w:sz w:val="28"/>
          <w:szCs w:val="28"/>
        </w:rPr>
      </w:pPr>
      <w:r>
        <w:rPr>
          <w:rFonts w:hint="eastAsia" w:ascii="仿宋" w:hAnsi="仿宋" w:eastAsia="仿宋"/>
          <w:b/>
          <w:color w:val="000000"/>
          <w:sz w:val="28"/>
          <w:szCs w:val="28"/>
        </w:rPr>
        <w:t>（三）投标人及委托有关说明</w:t>
      </w:r>
    </w:p>
    <w:p>
      <w:pPr>
        <w:snapToGrid w:val="0"/>
        <w:spacing w:line="46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1、授权代表须携带有效身份证件。如授权代表不是法定代表人，须有法定代表人出具的授权委托书（投标文件正本用原件，副本用复印件，格式见附件）。</w:t>
      </w:r>
    </w:p>
    <w:p>
      <w:pPr>
        <w:pStyle w:val="31"/>
        <w:snapToGrid w:val="0"/>
        <w:spacing w:before="156" w:after="156" w:line="460" w:lineRule="exact"/>
        <w:ind w:left="2" w:leftChars="1"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2、投标人投标所使用的资格、信誉、荣誉、业绩与企业认证必须为本法人所拥有。投标人投标所使用的采购项目实施人员必须为投标人员工（或投标人控股公司正式员工）。</w:t>
      </w:r>
    </w:p>
    <w:p>
      <w:pPr>
        <w:pStyle w:val="31"/>
        <w:snapToGrid w:val="0"/>
        <w:spacing w:before="156" w:after="156" w:line="460" w:lineRule="exact"/>
        <w:ind w:left="2" w:leftChars="1"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3、以联合体形式参加政府采购活动的，联合体各方不得再单独参加或者与其他供应商另外组成联合体参加同一合同项下的政府采购活动。</w:t>
      </w:r>
    </w:p>
    <w:p>
      <w:pPr>
        <w:snapToGrid w:val="0"/>
        <w:spacing w:line="46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4、单位负责人为同一人或者存在直接控股、管理关系的不同供应商，不得参加同一合同项下的政府采购活动。</w:t>
      </w:r>
    </w:p>
    <w:p>
      <w:pPr>
        <w:pStyle w:val="31"/>
        <w:snapToGrid w:val="0"/>
        <w:spacing w:before="156" w:after="156" w:line="460" w:lineRule="exact"/>
        <w:ind w:left="2" w:leftChars="1"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5、投标人应仔细阅读招标文件的所有内容，按照招标文件的要求提交投标文件，并对所提供的全部资料的真实性承担法律责任。</w:t>
      </w:r>
    </w:p>
    <w:p>
      <w:pPr>
        <w:snapToGrid w:val="0"/>
        <w:spacing w:before="156" w:beforeLines="50" w:line="460" w:lineRule="exact"/>
        <w:ind w:firstLine="551" w:firstLineChars="196"/>
        <w:jc w:val="left"/>
        <w:outlineLvl w:val="1"/>
        <w:rPr>
          <w:rFonts w:ascii="仿宋" w:hAnsi="仿宋" w:eastAsia="仿宋"/>
          <w:b/>
          <w:color w:val="000000"/>
          <w:sz w:val="28"/>
          <w:szCs w:val="28"/>
        </w:rPr>
      </w:pPr>
      <w:r>
        <w:rPr>
          <w:rFonts w:hint="eastAsia" w:ascii="仿宋" w:hAnsi="仿宋" w:eastAsia="仿宋"/>
          <w:b/>
          <w:color w:val="000000"/>
          <w:sz w:val="28"/>
          <w:szCs w:val="28"/>
        </w:rPr>
        <w:t>（四）投标费用</w:t>
      </w:r>
    </w:p>
    <w:p>
      <w:pPr>
        <w:snapToGrid w:val="0"/>
        <w:spacing w:line="460" w:lineRule="exact"/>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不论投标结果如何，投标人均应自行承担所有与投标有关的全部费用（招标文件有其他相反规定除外）。</w:t>
      </w:r>
    </w:p>
    <w:p>
      <w:pPr>
        <w:snapToGrid w:val="0"/>
        <w:spacing w:line="460" w:lineRule="exact"/>
        <w:ind w:firstLine="416" w:firstLineChars="148"/>
        <w:jc w:val="left"/>
        <w:outlineLvl w:val="1"/>
        <w:rPr>
          <w:rFonts w:ascii="仿宋" w:hAnsi="仿宋" w:eastAsia="仿宋"/>
          <w:b/>
          <w:color w:val="000000"/>
          <w:sz w:val="28"/>
          <w:szCs w:val="28"/>
        </w:rPr>
      </w:pPr>
      <w:r>
        <w:rPr>
          <w:rFonts w:hint="eastAsia" w:ascii="仿宋" w:hAnsi="仿宋" w:eastAsia="仿宋"/>
          <w:b/>
          <w:color w:val="000000"/>
          <w:sz w:val="28"/>
          <w:szCs w:val="28"/>
        </w:rPr>
        <w:t>（五）质疑</w:t>
      </w:r>
    </w:p>
    <w:p>
      <w:pPr>
        <w:widowControl/>
        <w:spacing w:line="460" w:lineRule="exact"/>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1、投标人对采购事项有疑问的，可以向招标方提出询问。</w:t>
      </w:r>
    </w:p>
    <w:p>
      <w:pPr>
        <w:widowControl/>
        <w:spacing w:line="460" w:lineRule="exact"/>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2、招标程序受《中华人民共和国政府采购法》</w:t>
      </w:r>
      <w:r>
        <w:rPr>
          <w:rFonts w:hint="eastAsia" w:ascii="仿宋" w:hAnsi="仿宋" w:eastAsia="仿宋" w:cs="Arial"/>
          <w:bCs/>
          <w:color w:val="000000"/>
          <w:sz w:val="28"/>
          <w:szCs w:val="28"/>
        </w:rPr>
        <w:t>等</w:t>
      </w:r>
      <w:r>
        <w:rPr>
          <w:rFonts w:hint="eastAsia" w:ascii="仿宋" w:hAnsi="仿宋" w:eastAsia="仿宋" w:cs="Arial"/>
          <w:color w:val="000000"/>
          <w:sz w:val="28"/>
          <w:szCs w:val="28"/>
        </w:rPr>
        <w:t>相关法律法规的约束，并受到严格的内部监察，以确保授予合同过程的公平公正。供应商认为采购文件、采购过程、中标结果使自己的权益受到损害的，可以在知道或者应知其权益受到损害之日起7个工作日内，以书面形式向采购人、采购代理机构提出质疑。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对中标结果提出质疑的，应在中标公告发布之日起七个工作日内提出。供应商应该在法定质疑期内一次性提出针对同一采购程序环节的质疑。接收质疑函及必要证明材料联系人：俞冠男，联系电话：</w:t>
      </w:r>
      <w:r>
        <w:rPr>
          <w:rFonts w:ascii="仿宋" w:hAnsi="仿宋" w:eastAsia="仿宋" w:cs="Arial"/>
          <w:color w:val="000000"/>
          <w:sz w:val="28"/>
          <w:szCs w:val="28"/>
        </w:rPr>
        <w:t>010-87182681</w:t>
      </w:r>
      <w:r>
        <w:rPr>
          <w:rFonts w:hint="eastAsia" w:ascii="仿宋" w:hAnsi="仿宋" w:eastAsia="仿宋" w:cs="Arial"/>
          <w:color w:val="000000"/>
          <w:sz w:val="28"/>
          <w:szCs w:val="28"/>
        </w:rPr>
        <w:t>。</w:t>
      </w:r>
    </w:p>
    <w:p>
      <w:pPr>
        <w:widowControl/>
        <w:spacing w:line="460" w:lineRule="exact"/>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供应商如认为整个招标过程中招标方工作人员有违规违纪行为的，可向国家体育总局体育器材装备中心纪检部门以书面形式提出，书面文件应注明联系人、联系方式且加盖单位公章，密封后递交至国家体育总局体育器材装备中心纪检监察室。</w:t>
      </w:r>
    </w:p>
    <w:p>
      <w:pPr>
        <w:widowControl/>
        <w:spacing w:line="460" w:lineRule="exact"/>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3、质疑应当以书面形式提出，格式见《</w:t>
      </w:r>
      <w:r>
        <w:rPr>
          <w:rFonts w:ascii="仿宋" w:hAnsi="仿宋" w:eastAsia="仿宋" w:cs="Arial"/>
          <w:color w:val="000000"/>
          <w:sz w:val="28"/>
          <w:szCs w:val="28"/>
        </w:rPr>
        <w:t>政府采购质疑和投诉办法</w:t>
      </w:r>
      <w:r>
        <w:rPr>
          <w:rFonts w:hint="eastAsia" w:ascii="仿宋" w:hAnsi="仿宋" w:eastAsia="仿宋" w:cs="Arial"/>
          <w:color w:val="000000"/>
          <w:sz w:val="28"/>
          <w:szCs w:val="28"/>
        </w:rPr>
        <w:t>》（</w:t>
      </w:r>
      <w:r>
        <w:rPr>
          <w:rFonts w:ascii="仿宋" w:hAnsi="仿宋" w:eastAsia="仿宋" w:cs="Arial"/>
          <w:color w:val="000000"/>
          <w:sz w:val="28"/>
          <w:szCs w:val="28"/>
        </w:rPr>
        <w:t>财政部令第94号</w:t>
      </w:r>
      <w:r>
        <w:rPr>
          <w:rFonts w:hint="eastAsia" w:ascii="仿宋" w:hAnsi="仿宋" w:eastAsia="仿宋" w:cs="Arial"/>
          <w:color w:val="000000"/>
          <w:sz w:val="28"/>
          <w:szCs w:val="28"/>
        </w:rPr>
        <w:t>）附件范本，下载网址：中国政府采购网(www.ccgp.gov.cn)，位置：“首页-下载专区-政府采购供应商质疑函范本”。供应商提出质疑应当提交质疑函和必要的证明材料。质疑函应当包括下列内容：</w:t>
      </w:r>
    </w:p>
    <w:p>
      <w:pPr>
        <w:widowControl/>
        <w:spacing w:line="460" w:lineRule="exact"/>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a供应商的姓名或者名称、地址、邮编、联系人及联系电话；</w:t>
      </w:r>
    </w:p>
    <w:p>
      <w:pPr>
        <w:widowControl/>
        <w:spacing w:line="460" w:lineRule="exact"/>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b质疑项目的名称、编号；</w:t>
      </w:r>
    </w:p>
    <w:p>
      <w:pPr>
        <w:widowControl/>
        <w:spacing w:line="460" w:lineRule="exact"/>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c具体、明确的质疑事项和与质疑事项相关的请求；</w:t>
      </w:r>
    </w:p>
    <w:p>
      <w:pPr>
        <w:widowControl/>
        <w:spacing w:line="460" w:lineRule="exact"/>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d事实依据；</w:t>
      </w:r>
    </w:p>
    <w:p>
      <w:pPr>
        <w:widowControl/>
        <w:spacing w:line="460" w:lineRule="exact"/>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e必要的法律依据；</w:t>
      </w:r>
    </w:p>
    <w:p>
      <w:pPr>
        <w:widowControl/>
        <w:spacing w:line="460" w:lineRule="exact"/>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f提出质疑的日期。</w:t>
      </w:r>
    </w:p>
    <w:p>
      <w:pPr>
        <w:snapToGrid w:val="0"/>
        <w:spacing w:line="460" w:lineRule="exact"/>
        <w:ind w:firstLine="414" w:firstLineChars="148"/>
        <w:jc w:val="left"/>
        <w:outlineLvl w:val="1"/>
        <w:rPr>
          <w:rFonts w:ascii="仿宋" w:hAnsi="仿宋" w:eastAsia="仿宋" w:cs="Arial"/>
          <w:color w:val="000000"/>
          <w:sz w:val="28"/>
          <w:szCs w:val="28"/>
        </w:rPr>
      </w:pPr>
      <w:r>
        <w:rPr>
          <w:rFonts w:hint="eastAsia" w:ascii="仿宋" w:hAnsi="仿宋" w:eastAsia="仿宋" w:cs="Arial"/>
          <w:color w:val="000000"/>
          <w:sz w:val="28"/>
          <w:szCs w:val="28"/>
        </w:rPr>
        <w:t>供应商为自然人的，应当由本人签字；供应商为法人或者其他组织的，应当由法定代表人、主要负责人，或者其授权代表签字或者盖章，并加盖公章</w:t>
      </w:r>
      <w:r>
        <w:rPr>
          <w:rFonts w:ascii="仿宋" w:hAnsi="仿宋" w:eastAsia="仿宋" w:cs="Arial"/>
          <w:color w:val="000000"/>
          <w:sz w:val="28"/>
          <w:szCs w:val="28"/>
        </w:rPr>
        <w:t>。</w:t>
      </w:r>
      <w:r>
        <w:rPr>
          <w:rFonts w:hint="eastAsia" w:ascii="仿宋" w:hAnsi="仿宋" w:eastAsia="仿宋" w:cs="Arial"/>
          <w:color w:val="000000"/>
          <w:sz w:val="28"/>
          <w:szCs w:val="28"/>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cs="Arial"/>
          <w:color w:val="000000"/>
          <w:sz w:val="28"/>
          <w:szCs w:val="28"/>
        </w:rPr>
      </w:pPr>
      <w:r>
        <w:rPr>
          <w:rFonts w:hint="eastAsia" w:ascii="仿宋" w:hAnsi="仿宋" w:eastAsia="仿宋" w:cs="Arial"/>
          <w:color w:val="000000"/>
          <w:sz w:val="28"/>
          <w:szCs w:val="28"/>
        </w:rPr>
        <w:t>4、招标方将在收到书面质疑后7个工作日内审查质疑事项，做出答复或相关处理决定，并以书面形式通知质疑供应商和其他有关供应商，但答复的内容不涉及商业秘密。</w:t>
      </w:r>
    </w:p>
    <w:p>
      <w:pPr>
        <w:snapToGrid w:val="0"/>
        <w:spacing w:line="460" w:lineRule="exact"/>
        <w:ind w:firstLine="414" w:firstLineChars="148"/>
        <w:jc w:val="left"/>
        <w:outlineLvl w:val="1"/>
        <w:rPr>
          <w:rFonts w:ascii="仿宋" w:hAnsi="仿宋" w:eastAsia="仿宋" w:cs="Arial"/>
          <w:color w:val="000000"/>
          <w:sz w:val="28"/>
          <w:szCs w:val="28"/>
        </w:rPr>
      </w:pPr>
      <w:r>
        <w:rPr>
          <w:rFonts w:hint="eastAsia" w:ascii="仿宋" w:hAnsi="仿宋" w:eastAsia="仿宋" w:cs="Arial"/>
          <w:color w:val="000000"/>
          <w:sz w:val="28"/>
          <w:szCs w:val="28"/>
        </w:rPr>
        <w:t>5、质疑供应商对招标方的答复不满意以及招标方未在规定的时间内做出答复的， 可以在答复期满后15个工作日内向财政部投诉。</w:t>
      </w:r>
    </w:p>
    <w:p>
      <w:pPr>
        <w:snapToGrid w:val="0"/>
        <w:spacing w:line="460" w:lineRule="exact"/>
        <w:ind w:firstLine="416" w:firstLineChars="148"/>
        <w:jc w:val="left"/>
        <w:outlineLvl w:val="1"/>
        <w:rPr>
          <w:rFonts w:ascii="仿宋" w:hAnsi="仿宋" w:eastAsia="仿宋"/>
          <w:b/>
          <w:color w:val="000000"/>
          <w:sz w:val="28"/>
          <w:szCs w:val="28"/>
        </w:rPr>
      </w:pPr>
      <w:r>
        <w:rPr>
          <w:rFonts w:hint="eastAsia" w:ascii="仿宋" w:hAnsi="仿宋" w:eastAsia="仿宋"/>
          <w:b/>
          <w:color w:val="000000"/>
          <w:sz w:val="28"/>
          <w:szCs w:val="28"/>
        </w:rPr>
        <w:t xml:space="preserve">（六）招标文件的澄清与修改 </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bCs/>
          <w:color w:val="000000"/>
          <w:sz w:val="28"/>
          <w:szCs w:val="28"/>
        </w:rPr>
        <w:t>投标人应认真阅读本招标文件，发现其中有误或有不合理要求的，投标人</w:t>
      </w:r>
      <w:r>
        <w:rPr>
          <w:rFonts w:hint="eastAsia" w:ascii="仿宋" w:hAnsi="仿宋" w:eastAsia="仿宋"/>
          <w:color w:val="000000"/>
          <w:sz w:val="28"/>
          <w:szCs w:val="28"/>
        </w:rPr>
        <w:t>应当</w:t>
      </w:r>
      <w:r>
        <w:rPr>
          <w:rFonts w:hint="eastAsia" w:ascii="仿宋" w:hAnsi="仿宋" w:eastAsia="仿宋"/>
          <w:bCs/>
          <w:color w:val="000000"/>
          <w:sz w:val="28"/>
          <w:szCs w:val="28"/>
        </w:rPr>
        <w:t>于公告发布之日起至公告期限满第7个工作日内以书面形式向招标方提出。招标方将在规定的时</w:t>
      </w:r>
      <w:r>
        <w:rPr>
          <w:rFonts w:hint="eastAsia" w:ascii="仿宋" w:hAnsi="仿宋" w:eastAsia="仿宋"/>
          <w:color w:val="000000"/>
          <w:sz w:val="28"/>
          <w:szCs w:val="28"/>
        </w:rPr>
        <w:t>间内，在财政部门指定的政府采购信息发布媒体上发布更正公告，并以书面形式通知所有招标文件收受人。</w:t>
      </w:r>
      <w:r>
        <w:rPr>
          <w:rFonts w:hint="eastAsia" w:ascii="仿宋" w:hAnsi="仿宋" w:eastAsia="仿宋"/>
          <w:b/>
          <w:color w:val="000000"/>
          <w:sz w:val="28"/>
          <w:szCs w:val="28"/>
        </w:rPr>
        <w:t>逾期提出招标方将不予受理。</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二、投标文件的编制</w:t>
      </w:r>
    </w:p>
    <w:p>
      <w:pPr>
        <w:snapToGrid w:val="0"/>
        <w:spacing w:line="460" w:lineRule="exact"/>
        <w:ind w:firstLine="551" w:firstLineChars="196"/>
        <w:jc w:val="left"/>
        <w:rPr>
          <w:rFonts w:ascii="仿宋" w:hAnsi="仿宋" w:eastAsia="仿宋"/>
          <w:b/>
          <w:color w:val="000000"/>
          <w:sz w:val="28"/>
          <w:szCs w:val="28"/>
        </w:rPr>
      </w:pPr>
      <w:r>
        <w:rPr>
          <w:rFonts w:hint="eastAsia" w:ascii="仿宋" w:hAnsi="仿宋" w:eastAsia="仿宋"/>
          <w:b/>
          <w:color w:val="000000"/>
          <w:sz w:val="28"/>
          <w:szCs w:val="28"/>
        </w:rPr>
        <w:t>（一）投标文件的组成</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投标文件由开标一览表、资质文件、技术及商务文件、投标报价文件四部份组成。</w:t>
      </w:r>
    </w:p>
    <w:p>
      <w:pPr>
        <w:snapToGrid w:val="0"/>
        <w:spacing w:before="156" w:beforeLines="50" w:line="460" w:lineRule="exact"/>
        <w:ind w:firstLine="551" w:firstLineChars="196"/>
        <w:jc w:val="left"/>
        <w:rPr>
          <w:rFonts w:ascii="仿宋" w:hAnsi="仿宋" w:eastAsia="仿宋"/>
          <w:b/>
          <w:color w:val="000000"/>
          <w:sz w:val="28"/>
          <w:szCs w:val="28"/>
        </w:rPr>
      </w:pPr>
      <w:r>
        <w:rPr>
          <w:rFonts w:ascii="仿宋" w:hAnsi="仿宋" w:eastAsia="仿宋"/>
          <w:b/>
          <w:color w:val="000000"/>
          <w:sz w:val="28"/>
          <w:szCs w:val="28"/>
        </w:rPr>
        <w:t>1、开标一览表</w:t>
      </w:r>
      <w:r>
        <w:rPr>
          <w:rFonts w:hint="eastAsia" w:ascii="仿宋" w:hAnsi="仿宋" w:eastAsia="仿宋"/>
          <w:b/>
          <w:color w:val="000000"/>
          <w:sz w:val="28"/>
          <w:szCs w:val="28"/>
        </w:rPr>
        <w:t>（格式见本文件附件1）</w:t>
      </w:r>
    </w:p>
    <w:p>
      <w:pPr>
        <w:snapToGrid w:val="0"/>
        <w:spacing w:before="156" w:beforeLines="50" w:line="460" w:lineRule="exact"/>
        <w:ind w:firstLine="551" w:firstLineChars="196"/>
        <w:jc w:val="left"/>
        <w:rPr>
          <w:rFonts w:ascii="仿宋" w:hAnsi="仿宋" w:eastAsia="仿宋"/>
          <w:b/>
          <w:color w:val="000000"/>
          <w:sz w:val="28"/>
          <w:szCs w:val="28"/>
        </w:rPr>
      </w:pPr>
      <w:r>
        <w:rPr>
          <w:rFonts w:hint="eastAsia" w:ascii="仿宋" w:hAnsi="仿宋" w:eastAsia="仿宋"/>
          <w:b/>
          <w:color w:val="000000"/>
          <w:sz w:val="28"/>
          <w:szCs w:val="28"/>
        </w:rPr>
        <w:t>2、资质文件</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（1）投标声明书 (格式见附件，含重大违法记录声明)；</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（2）法定代表人证明书或授权委托书(格式见附件)；</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（4）提供有效的依法缴纳税收证明（至投标文件递交截止日一年内一年内任意一个月的完税凭证或税务部门出具的证明），依法免税的投标人须提供相应文件证明其依法免税；</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5）提供有效的依法缴纳社会保障资金证明（至投标文件递交截止日一年内任意一个月的缴纳凭证或人社部门出具的证明），依法不需要缴纳社会保障资金的投标人，须提供相应文件证明其不需要缴纳社会保障资金；</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6）投标人基本开户银行出具的资信证明，或参与本采购项目两年内经审计的财务报告复印件，须包括“四表一注”：资产负债表、利润表、现金流量表、所有者权益变动表及其附注（如“四表一注”在合法合规前提下有缺少的情况，须提供出具相应审计报告的审计机构加盖公章的情况说明函），或财政部门认可的专业担保机构出具的针对本项目的投标担保函；</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（7）联合投标协议书（若需要）;</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（8）联合投标授权委托书（若需要）;</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（9）提供采购公告中符合</w:t>
      </w:r>
      <w:r>
        <w:rPr>
          <w:rFonts w:hint="eastAsia" w:ascii="仿宋" w:hAnsi="仿宋" w:eastAsia="仿宋"/>
          <w:bCs/>
          <w:color w:val="000000"/>
          <w:sz w:val="28"/>
          <w:szCs w:val="28"/>
        </w:rPr>
        <w:t>投标人特定条件要求的有效的</w:t>
      </w:r>
      <w:r>
        <w:rPr>
          <w:rFonts w:hint="eastAsia" w:ascii="仿宋" w:hAnsi="仿宋" w:eastAsia="仿宋"/>
          <w:color w:val="000000"/>
          <w:sz w:val="28"/>
          <w:szCs w:val="28"/>
        </w:rPr>
        <w:t>其他资质复印件并加盖公司公章及需要说明的资料。</w:t>
      </w:r>
    </w:p>
    <w:p>
      <w:pPr>
        <w:snapToGrid w:val="0"/>
        <w:spacing w:line="460" w:lineRule="exact"/>
        <w:ind w:firstLine="551" w:firstLineChars="196"/>
        <w:jc w:val="left"/>
        <w:rPr>
          <w:rFonts w:ascii="仿宋" w:hAnsi="仿宋" w:eastAsia="仿宋"/>
          <w:b/>
          <w:color w:val="000000"/>
          <w:sz w:val="28"/>
          <w:szCs w:val="28"/>
        </w:rPr>
      </w:pPr>
      <w:r>
        <w:rPr>
          <w:rFonts w:hint="eastAsia" w:ascii="仿宋" w:hAnsi="仿宋" w:eastAsia="仿宋"/>
          <w:b/>
          <w:color w:val="000000"/>
          <w:sz w:val="28"/>
          <w:szCs w:val="28"/>
        </w:rPr>
        <w:t>3、技术及商务文件</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（1）评分对应表（格式见附件，主要用于评委对应评分内容）</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（2）投标项目明细清单（含货物、服务等）；</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（3）技术响应表（格式见附件）；</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（4）项目总体解决方案（可包含且不限于对项目总体要求的理解、项目总体架构及技术解决方案等，须包含项目需求的各类方案）；</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（5）项目实施计划（可包含且不限于保证工期的组织方案及人力资源安排、项目组人员清单等，须包含项目需求的各类计划和预案）；</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（6）列入政府采购节能环保清单的证明资料（若有）；</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（7）商务响应表（格式见附件）；</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（8） 售后服务计划（可包含且不限于对用户故障的响应、处理、定期巡检、备品备件、常用耗材提供、驻点人员情况等）；</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（9）技术培训计划（若有）；</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（10）投标人履约能力（可包含且不限于技术力量情况、投标人各项能力证书等）；</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（11）案例的业绩证明（投标人业绩情况一览表、合同复印件、合同履行证明等）；</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（12）投标方认为需要的其他文件资料。</w:t>
      </w:r>
    </w:p>
    <w:p>
      <w:pPr>
        <w:snapToGrid w:val="0"/>
        <w:spacing w:line="460" w:lineRule="exact"/>
        <w:ind w:firstLine="551" w:firstLineChars="196"/>
        <w:jc w:val="left"/>
        <w:rPr>
          <w:rFonts w:ascii="仿宋" w:hAnsi="仿宋" w:eastAsia="仿宋"/>
          <w:b/>
          <w:color w:val="000000"/>
          <w:sz w:val="28"/>
          <w:szCs w:val="28"/>
        </w:rPr>
      </w:pPr>
      <w:r>
        <w:rPr>
          <w:rFonts w:hint="eastAsia" w:ascii="仿宋" w:hAnsi="仿宋" w:eastAsia="仿宋"/>
          <w:b/>
          <w:color w:val="000000"/>
          <w:sz w:val="28"/>
          <w:szCs w:val="28"/>
        </w:rPr>
        <w:t>4、报价文件：</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（1）投标报价明细表（格式见附件）；</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（2）投标人针对报价需要说明的其他文件和说明（格式自拟）；</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（3）中小企业声明函（若有，格式见附件）；</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（4）残疾人福利企业声明函（若有，格式见附件）。</w:t>
      </w:r>
    </w:p>
    <w:p>
      <w:pPr>
        <w:pStyle w:val="50"/>
        <w:widowControl w:val="0"/>
        <w:spacing w:after="156" w:line="460" w:lineRule="exact"/>
        <w:ind w:firstLine="562" w:firstLineChars="200"/>
        <w:jc w:val="both"/>
        <w:rPr>
          <w:rFonts w:ascii="仿宋" w:hAnsi="仿宋" w:eastAsia="仿宋"/>
          <w:sz w:val="28"/>
          <w:szCs w:val="28"/>
        </w:rPr>
      </w:pPr>
      <w:r>
        <w:rPr>
          <w:rFonts w:hint="eastAsia" w:ascii="仿宋" w:hAnsi="仿宋" w:eastAsia="仿宋"/>
          <w:b/>
          <w:bCs/>
          <w:sz w:val="28"/>
          <w:szCs w:val="28"/>
        </w:rPr>
        <w:t>注：法定代表人授权委托书、投标声明书、投标报价明细表必须按招标文件格式要求正确签署并加盖投标人公章。资质文件、技术及商务文件中不得出现项目报价信息，否则将作无效标处理。</w:t>
      </w:r>
    </w:p>
    <w:p>
      <w:pPr>
        <w:snapToGrid w:val="0"/>
        <w:spacing w:line="460" w:lineRule="exact"/>
        <w:ind w:firstLine="551" w:firstLineChars="196"/>
        <w:jc w:val="left"/>
        <w:rPr>
          <w:rFonts w:ascii="仿宋" w:hAnsi="仿宋" w:eastAsia="仿宋"/>
          <w:b/>
          <w:color w:val="000000"/>
          <w:sz w:val="28"/>
          <w:szCs w:val="28"/>
        </w:rPr>
      </w:pPr>
      <w:r>
        <w:rPr>
          <w:rFonts w:hint="eastAsia" w:ascii="仿宋" w:hAnsi="仿宋" w:eastAsia="仿宋"/>
          <w:b/>
          <w:color w:val="000000"/>
          <w:sz w:val="28"/>
          <w:szCs w:val="28"/>
        </w:rPr>
        <w:t>（二）投标文件的语言及计量</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2、投标计量单位，招标文件已有明确规定的，使用招标文件规定的计量单位；招标文件没有规定的，应采用中华人民共和国法定计量单位（货币单位：人民币元），</w:t>
      </w:r>
      <w:r>
        <w:rPr>
          <w:rFonts w:hint="eastAsia" w:ascii="仿宋" w:hAnsi="仿宋" w:eastAsia="仿宋"/>
          <w:b/>
          <w:bCs/>
          <w:color w:val="000000"/>
          <w:sz w:val="28"/>
          <w:szCs w:val="28"/>
        </w:rPr>
        <w:t>否则将作无效标处理</w:t>
      </w:r>
      <w:r>
        <w:rPr>
          <w:rFonts w:hint="eastAsia" w:ascii="仿宋" w:hAnsi="仿宋" w:eastAsia="仿宋"/>
          <w:color w:val="000000"/>
          <w:sz w:val="28"/>
          <w:szCs w:val="28"/>
        </w:rPr>
        <w:t>。</w:t>
      </w:r>
    </w:p>
    <w:p>
      <w:pPr>
        <w:pStyle w:val="16"/>
        <w:widowControl w:val="0"/>
        <w:tabs>
          <w:tab w:val="clear" w:pos="454"/>
        </w:tabs>
        <w:snapToGrid w:val="0"/>
        <w:spacing w:before="156" w:beforeLines="50" w:after="156" w:line="460" w:lineRule="exact"/>
        <w:ind w:left="0" w:firstLine="551" w:firstLineChars="196"/>
        <w:rPr>
          <w:rFonts w:ascii="仿宋" w:hAnsi="仿宋" w:eastAsia="仿宋"/>
          <w:b/>
          <w:color w:val="000000"/>
          <w:sz w:val="28"/>
          <w:szCs w:val="28"/>
        </w:rPr>
      </w:pPr>
      <w:r>
        <w:rPr>
          <w:rFonts w:hint="eastAsia" w:ascii="仿宋" w:hAnsi="仿宋" w:eastAsia="仿宋"/>
          <w:b/>
          <w:color w:val="000000"/>
          <w:sz w:val="28"/>
          <w:szCs w:val="28"/>
        </w:rPr>
        <w:t>（三）投标文件的有效期</w:t>
      </w:r>
    </w:p>
    <w:p>
      <w:pPr>
        <w:pStyle w:val="16"/>
        <w:widowControl w:val="0"/>
        <w:tabs>
          <w:tab w:val="clear" w:pos="454"/>
        </w:tabs>
        <w:snapToGrid w:val="0"/>
        <w:spacing w:after="156" w:line="460" w:lineRule="exact"/>
        <w:ind w:firstLine="560" w:firstLineChars="200"/>
        <w:rPr>
          <w:rFonts w:ascii="仿宋" w:hAnsi="仿宋" w:eastAsia="仿宋"/>
          <w:b/>
          <w:color w:val="000000"/>
          <w:sz w:val="28"/>
          <w:szCs w:val="28"/>
        </w:rPr>
      </w:pPr>
      <w:r>
        <w:rPr>
          <w:rFonts w:hint="eastAsia" w:ascii="仿宋" w:hAnsi="仿宋" w:eastAsia="仿宋"/>
          <w:color w:val="000000"/>
          <w:sz w:val="28"/>
          <w:szCs w:val="28"/>
        </w:rPr>
        <w:t>1、自投标截止日起90天内投标文件应保持有效。</w:t>
      </w:r>
      <w:r>
        <w:rPr>
          <w:rFonts w:hint="eastAsia" w:ascii="仿宋" w:hAnsi="仿宋" w:eastAsia="仿宋"/>
          <w:b/>
          <w:color w:val="000000"/>
          <w:sz w:val="28"/>
          <w:szCs w:val="28"/>
        </w:rPr>
        <w:t>有效期不足的投标文件</w:t>
      </w:r>
      <w:r>
        <w:rPr>
          <w:rFonts w:hint="eastAsia" w:ascii="仿宋" w:hAnsi="仿宋" w:eastAsia="仿宋"/>
          <w:b/>
          <w:bCs/>
          <w:color w:val="000000"/>
          <w:sz w:val="28"/>
          <w:szCs w:val="28"/>
        </w:rPr>
        <w:t>将作无效标处理</w:t>
      </w:r>
      <w:r>
        <w:rPr>
          <w:rFonts w:hint="eastAsia" w:ascii="仿宋" w:hAnsi="仿宋" w:eastAsia="仿宋"/>
          <w:b/>
          <w:color w:val="000000"/>
          <w:sz w:val="28"/>
          <w:szCs w:val="28"/>
        </w:rPr>
        <w:t>。</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2、中标人的投标文件自开标之日起至合同履行完毕止均应保持有效。</w:t>
      </w:r>
    </w:p>
    <w:p>
      <w:pPr>
        <w:snapToGrid w:val="0"/>
        <w:spacing w:before="156" w:beforeLines="50" w:line="460" w:lineRule="exact"/>
        <w:ind w:firstLine="551" w:firstLineChars="196"/>
        <w:jc w:val="left"/>
        <w:rPr>
          <w:rFonts w:ascii="仿宋" w:hAnsi="仿宋" w:eastAsia="仿宋"/>
          <w:b/>
          <w:color w:val="000000"/>
          <w:sz w:val="28"/>
          <w:szCs w:val="28"/>
        </w:rPr>
      </w:pPr>
      <w:r>
        <w:rPr>
          <w:rFonts w:hint="eastAsia" w:ascii="仿宋" w:hAnsi="仿宋" w:eastAsia="仿宋"/>
          <w:b/>
          <w:color w:val="000000"/>
          <w:sz w:val="28"/>
          <w:szCs w:val="28"/>
        </w:rPr>
        <w:t>（四）投标文件的签署和份数、包装</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1、投标人应按本招标文件规定的格式和顺序编制、装订投标文件并标注页码，投标文件内容不完整、编排混乱导致投标文件被误读、漏读或者查找不到相关内容的，是投标人的责任。</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2、投标人应按开标一览表、资质文件、技术及商务文件、报价文件正本、副本规定的份数分别编制并按A4纸规格分别竖面单独装订成册，投标文件的封面应注明“正本”、“副本”字样。</w:t>
      </w:r>
      <w:r>
        <w:rPr>
          <w:rFonts w:hint="eastAsia" w:ascii="仿宋" w:hAnsi="仿宋" w:eastAsia="仿宋"/>
          <w:b/>
          <w:color w:val="000000"/>
          <w:sz w:val="28"/>
          <w:szCs w:val="28"/>
        </w:rPr>
        <w:t>活页装订（是指用卡条、抽杆夹、订书机等形式装订，使标书可以拆卸或者在翻动过程中易脱落的一种装订方式）的投标文件</w:t>
      </w:r>
      <w:r>
        <w:rPr>
          <w:rFonts w:hint="eastAsia" w:ascii="仿宋" w:hAnsi="仿宋" w:eastAsia="仿宋"/>
          <w:b/>
          <w:bCs/>
          <w:color w:val="000000"/>
          <w:sz w:val="28"/>
          <w:szCs w:val="28"/>
        </w:rPr>
        <w:t>将作无效标处理</w:t>
      </w:r>
      <w:r>
        <w:rPr>
          <w:rFonts w:hint="eastAsia" w:ascii="仿宋" w:hAnsi="仿宋" w:eastAsia="仿宋"/>
          <w:b/>
          <w:color w:val="000000"/>
          <w:sz w:val="28"/>
          <w:szCs w:val="28"/>
        </w:rPr>
        <w:t>。</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3、投标文件的正本需打印或用不褪色的墨水填写，投标文件正本除《投标人须知》中规定的可提供复印件外均须提供原件。副本为正本的复印件。招标方提倡双面打印或书写。</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4、投标文件须由投标人在规定位置盖章并由法定代表人或法定代表人的授权委托人签署，投标人应写全称。</w:t>
      </w:r>
    </w:p>
    <w:p>
      <w:pPr>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5、投标文件不得涂改，若有修改错漏处，须加盖供应商公章或者法定代表人或授权委托人签名或盖章。投标文件因字迹潦草或表达不清所引起的后果由投标人负责。</w:t>
      </w:r>
    </w:p>
    <w:p>
      <w:pPr>
        <w:snapToGrid w:val="0"/>
        <w:spacing w:line="460" w:lineRule="exact"/>
        <w:ind w:firstLine="532" w:firstLineChars="190"/>
        <w:jc w:val="left"/>
        <w:rPr>
          <w:rFonts w:ascii="仿宋" w:hAnsi="仿宋" w:eastAsia="仿宋"/>
          <w:color w:val="000000"/>
          <w:sz w:val="28"/>
          <w:szCs w:val="28"/>
        </w:rPr>
      </w:pPr>
      <w:r>
        <w:rPr>
          <w:rFonts w:hint="eastAsia" w:ascii="仿宋" w:hAnsi="仿宋" w:eastAsia="仿宋"/>
          <w:b w:val="0"/>
          <w:bCs/>
          <w:color w:val="000000"/>
          <w:sz w:val="28"/>
          <w:szCs w:val="28"/>
        </w:rPr>
        <w:t>6、</w:t>
      </w:r>
      <w:r>
        <w:rPr>
          <w:rFonts w:hint="eastAsia" w:ascii="仿宋" w:hAnsi="仿宋" w:eastAsia="仿宋"/>
          <w:color w:val="000000"/>
          <w:sz w:val="28"/>
          <w:szCs w:val="28"/>
        </w:rPr>
        <w:t>投标人应按开标一览表、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pPr>
        <w:snapToGrid w:val="0"/>
        <w:spacing w:before="156" w:beforeLines="50" w:line="460" w:lineRule="exact"/>
        <w:ind w:firstLine="551" w:firstLineChars="196"/>
        <w:jc w:val="left"/>
        <w:rPr>
          <w:rFonts w:ascii="仿宋" w:hAnsi="仿宋" w:eastAsia="仿宋"/>
          <w:b/>
          <w:color w:val="000000"/>
          <w:sz w:val="28"/>
          <w:szCs w:val="28"/>
        </w:rPr>
      </w:pPr>
      <w:r>
        <w:rPr>
          <w:rFonts w:hint="eastAsia" w:ascii="仿宋" w:hAnsi="仿宋" w:eastAsia="仿宋"/>
          <w:b/>
          <w:color w:val="000000"/>
          <w:sz w:val="28"/>
          <w:szCs w:val="28"/>
        </w:rPr>
        <w:t>（五）投标报价</w:t>
      </w:r>
    </w:p>
    <w:p>
      <w:pPr>
        <w:tabs>
          <w:tab w:val="left" w:pos="525"/>
        </w:tabs>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1、投标文件只允许有一个报价，投标报价应按招标文件中相关附表格式填报，该投标报价应与明细报价汇总相等，且</w:t>
      </w:r>
      <w:r>
        <w:rPr>
          <w:rFonts w:hint="eastAsia" w:ascii="仿宋" w:hAnsi="仿宋" w:eastAsia="仿宋"/>
          <w:b/>
          <w:color w:val="000000"/>
          <w:sz w:val="28"/>
          <w:szCs w:val="28"/>
        </w:rPr>
        <w:t>不允许出现报价优惠等字样（明细出现“0”元，视同赠送）</w:t>
      </w:r>
      <w:r>
        <w:rPr>
          <w:rFonts w:hint="eastAsia" w:ascii="仿宋" w:hAnsi="仿宋" w:eastAsia="仿宋"/>
          <w:color w:val="000000"/>
          <w:sz w:val="28"/>
          <w:szCs w:val="28"/>
        </w:rPr>
        <w:t>。</w:t>
      </w:r>
    </w:p>
    <w:p>
      <w:pPr>
        <w:pStyle w:val="31"/>
        <w:snapToGrid w:val="0"/>
        <w:spacing w:before="156" w:after="156"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2、投标报价</w:t>
      </w:r>
      <w:r>
        <w:rPr>
          <w:rFonts w:hint="eastAsia" w:ascii="仿宋" w:hAnsi="仿宋" w:eastAsia="仿宋"/>
          <w:b/>
          <w:color w:val="000000"/>
          <w:sz w:val="28"/>
          <w:szCs w:val="28"/>
        </w:rPr>
        <w:t>应包含项目所需全部货物、服务，不得缺漏</w:t>
      </w:r>
      <w:r>
        <w:rPr>
          <w:rFonts w:hint="eastAsia" w:ascii="仿宋" w:hAnsi="仿宋" w:eastAsia="仿宋"/>
          <w:color w:val="000000"/>
          <w:sz w:val="28"/>
          <w:szCs w:val="28"/>
        </w:rPr>
        <w:t>，是履行合同的最终价格（含货款、标准附件、备品备件、专用工具、包装、运输、装卸、保险、税金、货到就位以及安装、调试、培训、保修等一切税金和费用）。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3、投标报价总价金额到元为止，如投标报价总价出现角、分，将被抹除。</w:t>
      </w:r>
    </w:p>
    <w:p>
      <w:pPr>
        <w:snapToGrid w:val="0"/>
        <w:spacing w:before="156" w:beforeLines="50" w:line="460" w:lineRule="exact"/>
        <w:ind w:left="569" w:leftChars="271" w:firstLine="17" w:firstLineChars="6"/>
        <w:jc w:val="left"/>
        <w:rPr>
          <w:rFonts w:ascii="仿宋" w:hAnsi="仿宋" w:eastAsia="仿宋"/>
          <w:b/>
          <w:color w:val="000000"/>
          <w:sz w:val="28"/>
          <w:szCs w:val="28"/>
        </w:rPr>
      </w:pPr>
      <w:r>
        <w:rPr>
          <w:rFonts w:hint="eastAsia" w:ascii="仿宋" w:hAnsi="仿宋" w:eastAsia="仿宋"/>
          <w:b/>
          <w:color w:val="000000"/>
          <w:sz w:val="28"/>
          <w:szCs w:val="28"/>
        </w:rPr>
        <w:t>（六）投标保证金</w:t>
      </w:r>
    </w:p>
    <w:p>
      <w:pPr>
        <w:tabs>
          <w:tab w:val="left" w:pos="525"/>
        </w:tabs>
        <w:snapToGrid w:val="0"/>
        <w:spacing w:line="460" w:lineRule="exact"/>
        <w:ind w:firstLine="562" w:firstLineChars="200"/>
        <w:jc w:val="left"/>
        <w:rPr>
          <w:rFonts w:ascii="仿宋" w:hAnsi="仿宋" w:eastAsia="仿宋"/>
          <w:b/>
          <w:color w:val="000000"/>
          <w:sz w:val="28"/>
          <w:szCs w:val="28"/>
        </w:rPr>
      </w:pPr>
      <w:r>
        <w:rPr>
          <w:rFonts w:hint="eastAsia" w:ascii="仿宋" w:hAnsi="仿宋" w:eastAsia="仿宋"/>
          <w:b/>
          <w:color w:val="000000"/>
          <w:sz w:val="28"/>
          <w:szCs w:val="28"/>
        </w:rPr>
        <w:t>1、</w:t>
      </w:r>
      <w:r>
        <w:rPr>
          <w:rFonts w:ascii="仿宋" w:hAnsi="仿宋" w:eastAsia="仿宋"/>
          <w:b/>
          <w:color w:val="000000"/>
          <w:sz w:val="28"/>
          <w:szCs w:val="28"/>
        </w:rPr>
        <w:t>投标</w:t>
      </w:r>
      <w:r>
        <w:rPr>
          <w:rFonts w:hint="eastAsia" w:ascii="仿宋" w:hAnsi="仿宋" w:eastAsia="仿宋"/>
          <w:b/>
          <w:color w:val="000000"/>
          <w:sz w:val="28"/>
          <w:szCs w:val="28"/>
        </w:rPr>
        <w:t>人需按招标文件要求的金额、时间向</w:t>
      </w:r>
      <w:r>
        <w:rPr>
          <w:rFonts w:ascii="仿宋" w:hAnsi="仿宋" w:eastAsia="仿宋"/>
          <w:b/>
          <w:color w:val="000000"/>
          <w:sz w:val="28"/>
          <w:szCs w:val="28"/>
        </w:rPr>
        <w:t>招标方</w:t>
      </w:r>
      <w:r>
        <w:rPr>
          <w:rFonts w:hint="eastAsia" w:ascii="仿宋" w:hAnsi="仿宋" w:eastAsia="仿宋"/>
          <w:b/>
          <w:color w:val="000000"/>
          <w:sz w:val="28"/>
          <w:szCs w:val="28"/>
        </w:rPr>
        <w:t>递交投标保证金。</w:t>
      </w:r>
    </w:p>
    <w:p>
      <w:pPr>
        <w:tabs>
          <w:tab w:val="left" w:pos="525"/>
        </w:tabs>
        <w:snapToGrid w:val="0"/>
        <w:spacing w:line="460" w:lineRule="exact"/>
        <w:ind w:firstLine="562" w:firstLineChars="200"/>
        <w:jc w:val="left"/>
        <w:rPr>
          <w:rFonts w:ascii="仿宋" w:hAnsi="仿宋" w:eastAsia="仿宋"/>
          <w:b/>
          <w:color w:val="000000"/>
          <w:sz w:val="28"/>
          <w:szCs w:val="28"/>
          <w:u w:val="single"/>
        </w:rPr>
      </w:pPr>
      <w:r>
        <w:rPr>
          <w:rFonts w:hint="eastAsia" w:ascii="仿宋" w:hAnsi="仿宋" w:eastAsia="仿宋"/>
          <w:b/>
          <w:color w:val="000000"/>
          <w:sz w:val="28"/>
          <w:szCs w:val="28"/>
        </w:rPr>
        <w:t>2、</w:t>
      </w:r>
      <w:r>
        <w:rPr>
          <w:rFonts w:hint="eastAsia" w:ascii="仿宋" w:hAnsi="仿宋" w:eastAsia="仿宋"/>
          <w:b/>
          <w:bCs/>
          <w:color w:val="000000"/>
          <w:sz w:val="28"/>
          <w:szCs w:val="28"/>
        </w:rPr>
        <w:t>投标保证金金额（人民币）：</w:t>
      </w:r>
      <w:r>
        <w:rPr>
          <w:rFonts w:hint="eastAsia" w:ascii="仿宋" w:hAnsi="仿宋" w:eastAsia="仿宋"/>
          <w:color w:val="000000"/>
          <w:sz w:val="28"/>
          <w:szCs w:val="28"/>
          <w:u w:val="single"/>
        </w:rPr>
        <w:t>详见本招标文件第一章“公开招标采购公告”部分。</w:t>
      </w:r>
      <w:r>
        <w:rPr>
          <w:rFonts w:hint="eastAsia" w:ascii="仿宋" w:hAnsi="仿宋" w:eastAsia="仿宋"/>
          <w:b/>
          <w:color w:val="000000"/>
          <w:sz w:val="28"/>
          <w:szCs w:val="28"/>
        </w:rPr>
        <w:t xml:space="preserve">   </w:t>
      </w:r>
    </w:p>
    <w:p>
      <w:pPr>
        <w:tabs>
          <w:tab w:val="left" w:pos="525"/>
        </w:tabs>
        <w:snapToGrid w:val="0"/>
        <w:spacing w:line="460" w:lineRule="exact"/>
        <w:ind w:firstLine="562" w:firstLineChars="200"/>
        <w:jc w:val="left"/>
        <w:rPr>
          <w:rFonts w:ascii="仿宋" w:hAnsi="仿宋" w:eastAsia="仿宋"/>
          <w:b/>
          <w:bCs/>
          <w:color w:val="000000"/>
          <w:sz w:val="28"/>
          <w:szCs w:val="28"/>
          <w:u w:val="single"/>
        </w:rPr>
      </w:pPr>
      <w:r>
        <w:rPr>
          <w:rFonts w:hint="eastAsia" w:ascii="仿宋" w:hAnsi="仿宋" w:eastAsia="仿宋"/>
          <w:b/>
          <w:color w:val="000000"/>
          <w:sz w:val="28"/>
          <w:szCs w:val="28"/>
        </w:rPr>
        <w:t>3、 投标保证金可采用支票、银行汇票、银行保函或汇款的方式，</w:t>
      </w:r>
      <w:r>
        <w:rPr>
          <w:rFonts w:hint="eastAsia" w:ascii="仿宋" w:hAnsi="仿宋" w:eastAsia="仿宋"/>
          <w:b/>
          <w:bCs/>
          <w:color w:val="000000"/>
          <w:sz w:val="28"/>
          <w:szCs w:val="28"/>
          <w:u w:val="single"/>
        </w:rPr>
        <w:t>招标方不接受现金形式的投标保证金。</w:t>
      </w:r>
    </w:p>
    <w:p>
      <w:pPr>
        <w:tabs>
          <w:tab w:val="left" w:pos="525"/>
        </w:tabs>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收款单位：国家体育总局体育器材装备中心</w:t>
      </w:r>
    </w:p>
    <w:p>
      <w:pPr>
        <w:tabs>
          <w:tab w:val="left" w:pos="525"/>
        </w:tabs>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开 户 行：工行北京体育馆路支行</w:t>
      </w:r>
    </w:p>
    <w:p>
      <w:pPr>
        <w:tabs>
          <w:tab w:val="left" w:pos="525"/>
        </w:tabs>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银行账号：0200008109089053553</w:t>
      </w:r>
    </w:p>
    <w:p>
      <w:pPr>
        <w:tabs>
          <w:tab w:val="left" w:pos="525"/>
        </w:tabs>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投标人的投标保证金为支票、银行汇票、银行保函形式的，须在开标时间前交到招标方；投标保证金为汇款形式的，须在开标前汇往上述指定帐户，并在递交投标文件时提供汇款单复印件。银行保函有效期需比投标有效期长28天。</w:t>
      </w:r>
    </w:p>
    <w:p>
      <w:pPr>
        <w:tabs>
          <w:tab w:val="left" w:pos="525"/>
        </w:tabs>
        <w:snapToGrid w:val="0"/>
        <w:spacing w:line="4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4、未按前述各款要求提交投标保证金的投标将视为无效投标。</w:t>
      </w:r>
    </w:p>
    <w:p>
      <w:pPr>
        <w:tabs>
          <w:tab w:val="left" w:pos="525"/>
        </w:tabs>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color w:val="000000"/>
          <w:sz w:val="28"/>
          <w:szCs w:val="28"/>
        </w:rPr>
        <w:t>5、投标人递交投标文件时需提供投标人全称、开户行、银行帐号等银行信息, 并加盖投标人公章，以便招标方退还投标保证金</w:t>
      </w:r>
      <w:r>
        <w:rPr>
          <w:rFonts w:ascii="仿宋" w:hAnsi="仿宋" w:eastAsia="仿宋"/>
          <w:b/>
          <w:bCs/>
          <w:color w:val="000000"/>
          <w:sz w:val="28"/>
          <w:szCs w:val="28"/>
        </w:rPr>
        <w:t>。</w:t>
      </w:r>
    </w:p>
    <w:p>
      <w:pPr>
        <w:tabs>
          <w:tab w:val="left" w:pos="525"/>
        </w:tabs>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6、投标保证金的退还：未中标的投标人在中标公告发布七个工作日后应立即将招标方开出的投标保证金收据退回，招标方将在收到退回的收据后5个工作日内按投标人递交投标保证金时提供的银行信息用网上汇款等方式退还投标保证金；</w:t>
      </w:r>
    </w:p>
    <w:p>
      <w:pPr>
        <w:tabs>
          <w:tab w:val="left" w:pos="525"/>
        </w:tabs>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7、中标人签订采购合同后5个工作日内立即将招标方开出的投标保证金收据退回，招标方将在收到退回的收据后5个工作日内按投标人递交投标保证金时提供的银行信息用网上汇款等方式退还投标保证金</w:t>
      </w:r>
      <w:r>
        <w:rPr>
          <w:rFonts w:ascii="仿宋" w:hAnsi="仿宋" w:eastAsia="仿宋"/>
          <w:b/>
          <w:bCs/>
          <w:color w:val="000000"/>
          <w:sz w:val="28"/>
          <w:szCs w:val="28"/>
        </w:rPr>
        <w:t>。</w:t>
      </w:r>
    </w:p>
    <w:p>
      <w:pPr>
        <w:tabs>
          <w:tab w:val="left" w:pos="525"/>
        </w:tabs>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8、投标人有下列情形之一的，投标保证金将不予退还：</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（1）投标人在投标截止时间后撤回投标文件的；</w:t>
      </w:r>
    </w:p>
    <w:p>
      <w:pPr>
        <w:snapToGrid w:val="0"/>
        <w:spacing w:line="460" w:lineRule="exact"/>
        <w:ind w:firstLine="548" w:firstLineChars="196"/>
        <w:jc w:val="left"/>
        <w:rPr>
          <w:rFonts w:ascii="仿宋" w:hAnsi="仿宋" w:eastAsia="仿宋"/>
          <w:color w:val="000000"/>
          <w:sz w:val="28"/>
          <w:szCs w:val="28"/>
        </w:rPr>
      </w:pPr>
      <w:r>
        <w:rPr>
          <w:rFonts w:hint="eastAsia" w:ascii="仿宋" w:hAnsi="仿宋" w:eastAsia="仿宋"/>
          <w:color w:val="000000"/>
          <w:sz w:val="28"/>
          <w:szCs w:val="28"/>
        </w:rPr>
        <w:t>（2）投标人在投标过程中弄虚作假，提供虚假材料的；</w:t>
      </w:r>
    </w:p>
    <w:p>
      <w:pPr>
        <w:snapToGrid w:val="0"/>
        <w:spacing w:line="460" w:lineRule="exact"/>
        <w:ind w:firstLine="548" w:firstLineChars="196"/>
        <w:rPr>
          <w:rFonts w:ascii="仿宋" w:hAnsi="仿宋" w:eastAsia="仿宋"/>
          <w:color w:val="000000"/>
          <w:sz w:val="28"/>
          <w:szCs w:val="28"/>
        </w:rPr>
      </w:pPr>
      <w:r>
        <w:rPr>
          <w:rFonts w:hint="eastAsia" w:ascii="仿宋" w:hAnsi="仿宋" w:eastAsia="仿宋"/>
          <w:color w:val="000000"/>
          <w:sz w:val="28"/>
          <w:szCs w:val="28"/>
        </w:rPr>
        <w:t>（3）中标人无正当理由不与采购人签订合同的；</w:t>
      </w:r>
    </w:p>
    <w:p>
      <w:pPr>
        <w:snapToGrid w:val="0"/>
        <w:spacing w:line="460" w:lineRule="exact"/>
        <w:ind w:firstLine="548" w:firstLineChars="196"/>
        <w:rPr>
          <w:rFonts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bCs/>
          <w:color w:val="000000"/>
          <w:sz w:val="28"/>
          <w:szCs w:val="28"/>
        </w:rPr>
        <w:t>将中标项目转让给他人或者在投标文件中未说明且未经招标采购单位同意，将中标项目分包给他人的；</w:t>
      </w:r>
    </w:p>
    <w:p>
      <w:pPr>
        <w:snapToGrid w:val="0"/>
        <w:spacing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（5）其他严重扰乱招投标程序的；</w:t>
      </w:r>
    </w:p>
    <w:p>
      <w:pPr>
        <w:snapToGrid w:val="0"/>
        <w:spacing w:line="460" w:lineRule="exact"/>
        <w:ind w:firstLine="416" w:firstLineChars="148"/>
        <w:jc w:val="left"/>
        <w:outlineLvl w:val="1"/>
        <w:rPr>
          <w:rFonts w:ascii="仿宋" w:hAnsi="仿宋" w:eastAsia="仿宋"/>
          <w:b/>
          <w:color w:val="000000"/>
          <w:sz w:val="28"/>
          <w:szCs w:val="28"/>
        </w:rPr>
      </w:pPr>
      <w:r>
        <w:rPr>
          <w:rFonts w:hint="eastAsia" w:ascii="仿宋" w:hAnsi="仿宋" w:eastAsia="仿宋"/>
          <w:b/>
          <w:color w:val="000000"/>
          <w:sz w:val="28"/>
          <w:szCs w:val="28"/>
        </w:rPr>
        <w:t>（七）串通投标认定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6、不同投标人的投标保证金从同一单位或者个人的账户转出。</w:t>
      </w:r>
    </w:p>
    <w:p>
      <w:pPr>
        <w:snapToGrid w:val="0"/>
        <w:spacing w:line="460" w:lineRule="exact"/>
        <w:ind w:firstLine="416" w:firstLineChars="148"/>
        <w:jc w:val="left"/>
        <w:outlineLvl w:val="1"/>
        <w:rPr>
          <w:rFonts w:ascii="仿宋" w:hAnsi="仿宋" w:eastAsia="仿宋"/>
          <w:b/>
          <w:color w:val="000000"/>
          <w:sz w:val="28"/>
          <w:szCs w:val="28"/>
        </w:rPr>
      </w:pPr>
      <w:r>
        <w:rPr>
          <w:rFonts w:hint="eastAsia" w:ascii="仿宋" w:hAnsi="仿宋" w:eastAsia="仿宋"/>
          <w:b/>
          <w:color w:val="000000"/>
          <w:sz w:val="28"/>
          <w:szCs w:val="28"/>
        </w:rPr>
        <w:t>（八）投标无效的情形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color w:val="000000"/>
          <w:sz w:val="28"/>
          <w:szCs w:val="28"/>
        </w:rPr>
        <w:t>1</w:t>
      </w:r>
      <w:r>
        <w:rPr>
          <w:rFonts w:hint="eastAsia" w:ascii="仿宋" w:hAnsi="仿宋" w:eastAsia="仿宋"/>
          <w:bCs/>
          <w:color w:val="000000"/>
          <w:sz w:val="28"/>
          <w:szCs w:val="28"/>
        </w:rPr>
        <w:t>、未按规定交纳投标保证金的；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2、投标方未能提供合格的资格文件、投标有效期不足的；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3、投标人被列入失信被执行人、重大税收违法案件当事人名单、政府采购严重违法失信行为记录名单的；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4、投标文件未按招标文件要求签署、盖章的；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5、与招标文件有重大偏离、未满足带“▲”号实质性指标的投标文件；</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snapToGrid w:val="0"/>
          <w:color w:val="000000"/>
          <w:sz w:val="28"/>
          <w:szCs w:val="28"/>
        </w:rPr>
        <w:t>7</w:t>
      </w:r>
      <w:r>
        <w:rPr>
          <w:rFonts w:hint="eastAsia" w:ascii="仿宋" w:hAnsi="仿宋" w:eastAsia="仿宋"/>
          <w:color w:val="000000"/>
          <w:sz w:val="28"/>
          <w:szCs w:val="28"/>
        </w:rPr>
        <w:t>、资质文件、技术及商务文件中出现投标价格信息的、投标报价超出招标文件中规定的预算金额或者最高限价的；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snapToGrid w:val="0"/>
          <w:color w:val="000000"/>
          <w:sz w:val="28"/>
          <w:szCs w:val="28"/>
        </w:rPr>
        <w:t>8、</w:t>
      </w:r>
      <w:r>
        <w:rPr>
          <w:rFonts w:hint="eastAsia" w:ascii="仿宋" w:hAnsi="仿宋" w:eastAsia="仿宋"/>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10、投标人不接受报价文件中修正后的报价的；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11、未按本章“二、投标文件的编制”第五点投标报价要求报价的；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12、投标文件含有采购人不能接受的附加条件的；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13、投标人被视为串通投标的；</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14、不符合法律、法规和本招标文件规定的其他实质性要求的。</w:t>
      </w:r>
    </w:p>
    <w:p>
      <w:pPr>
        <w:pStyle w:val="31"/>
        <w:snapToGrid w:val="0"/>
        <w:spacing w:before="156" w:after="156" w:line="460" w:lineRule="exact"/>
        <w:ind w:left="760" w:leftChars="228" w:hanging="281" w:hangingChars="100"/>
        <w:rPr>
          <w:rFonts w:ascii="仿宋" w:hAnsi="仿宋" w:eastAsia="仿宋"/>
          <w:color w:val="000000"/>
          <w:sz w:val="28"/>
          <w:szCs w:val="28"/>
        </w:rPr>
      </w:pPr>
      <w:r>
        <w:rPr>
          <w:rFonts w:hint="eastAsia" w:ascii="仿宋" w:hAnsi="仿宋" w:eastAsia="仿宋"/>
          <w:b/>
          <w:color w:val="000000"/>
          <w:sz w:val="28"/>
          <w:szCs w:val="28"/>
        </w:rPr>
        <w:t>（九）错误修正</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投标文件报价出现前后不一致的，除招标文件另有规定外，按照下列规定修正：</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（一）投标文件中报价明细表内容与投标文件中相应内容不一致的，以报价明细表为准；</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（二）大写金额和小写金额不一致的，以大写金额为准；</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（三）单价金额小数点或者百分比有明显错位的，以报价明细表的总价为准，并修改单价；</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（四）总价金额与按单价汇总金额不一致的，以单价金额计算结果为准。</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同时出现两种以上不一致的，按照前款规定的顺序修正。修正后的报价经投标人加盖公章，或者由法定代表人或其授权的代表签字确认后产生约束力，投标人不确认的，其投标无效。</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三、组织开、评标程序及评标委员会的评审程序</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（一）组织开标程序</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1、开标会由招标方主持，主持人介绍开标现场的人员情况，宣读递交投标文件的投标人名单、开标纪律、应当回避的情形等注意事项，评标委员会成员不得参加开标活动。投标人不足3家的，不得开标。</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w:t>
      </w:r>
      <w:r>
        <w:rPr>
          <w:rFonts w:hint="eastAsia" w:hAnsi="宋体"/>
          <w:b/>
          <w:color w:val="000000"/>
        </w:rPr>
        <w:t>投标人的法定代表人或其授权代表应随身携带以下文件：1、法定代表人证明书或授权委托书（如由授权代表参与投标时）和本人的身份证原件与复印件，2、接收退还投标保证金的账户信息，准时到场，并在签到簿上签名以证明其出席。参加开标会的投标人代表不得超过1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3、在开标会上，由投标人代表检查投标文件、开标一览表的密封情况，确认无误后，由招标方工作人员当场拆封唱标。对不符合装订要求的投标文件，由现场工作人员退还供应商代表。</w:t>
      </w:r>
    </w:p>
    <w:p>
      <w:pPr>
        <w:pStyle w:val="31"/>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招标方将当众宣读投标人全称、投标价格、开标一览表、书面补充、修改和撤回投标的通知以及招标方认为适当的其他内容。投标人开标一览表中若有报价未被唱出，应在开标时声明或提请注意，否则招标方对此不承担任何责任。</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5、招标方将做开标记录并在开标后要求投标人法定代表人或其正式授权的投标人代表签字确认，存档备案。采购人或者招标方应当对开标、评标现场活动进行全程录音录像。录音录像应当清晰可辨，音像资料作为采购文件一并存档。 投标人代表对开标过程和开标记录有疑义，以及认为采购人、招标方相关工作人员有需要回避的情形的，应当场提出询问或者回避申请。   </w:t>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1、按规定统一收缴、保存评标现场评审人员的通讯工具。</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3、宣读提交投标文件的供应商名单，组织评标委员会各位成员签订《政府采购评审人员廉洁自律承诺书》。</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6、采购人、招标方将依法对投标人资格文件进行审查并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对投标人“信用中国”网站（www.creditchina.gov.cn）、中国政府采购网（www.ccgp.gov.cn）信用记录情况进行核实，资格不符合的，应视为未通过资格初审。</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评标委员会组长组织评审人员独立评审。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9、评审结束后，招标方应对评标委员会各成员的专业水平、职业道德、遵纪守法等情况进行评价；同时按规定向评审专家发放评审费，并交还评审人员的通讯工具。</w:t>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四、评审原则</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依法重新组建评标委员会进行评标。采购人或招标人应当将变更、重新组建评标委员会的情况予以记录，并随采购文件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招标方负责人记录在案后，可视为同意评审结果。</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在评审过程中，评审小组认为投标人最后报价明显低于其他通过符合性审查投标人的最后报价，有可能影响服务质量或者不能诚信履约的，评审小组应当要求其在评审现场合理的时间内提供成本构成书面说明，必要时提交相关证明材料。投标人提交的书面说明、相关证明材料（如涉及）应当由法定代表人或授权代表签字或加盖公章，否则无效。投标人不能证明其报价合理性的，评审小组应当将其响应文件作为无效处理。</w:t>
      </w:r>
    </w:p>
    <w:p>
      <w:pPr>
        <w:pStyle w:val="31"/>
        <w:snapToGrid w:val="0"/>
        <w:spacing w:before="156" w:after="156" w:line="460" w:lineRule="exact"/>
        <w:ind w:firstLine="551" w:firstLineChars="196"/>
        <w:rPr>
          <w:rFonts w:ascii="仿宋" w:hAnsi="仿宋" w:eastAsia="仿宋"/>
          <w:b/>
          <w:bCs/>
          <w:color w:val="000000"/>
          <w:sz w:val="28"/>
          <w:szCs w:val="28"/>
        </w:rPr>
      </w:pP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1、项目由评标委员会根据详细评审结果确定一至三人为中标候选人，并标明排列顺序。</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3、采购结果经采购人确认后，招标方将于2个工作日内在中国政府采购网上发布中标公告，并向中标方签发书面《中标通知书》，招标方根据报名时预留地址寄送</w:t>
      </w:r>
      <w:r>
        <w:rPr>
          <w:rFonts w:hint="eastAsia" w:ascii="仿宋" w:hAnsi="仿宋" w:eastAsia="仿宋" w:cs="Arial"/>
          <w:color w:val="000000"/>
          <w:sz w:val="28"/>
          <w:szCs w:val="28"/>
        </w:rPr>
        <w:t>中标通知书。</w:t>
      </w:r>
    </w:p>
    <w:p>
      <w:pPr>
        <w:pStyle w:val="31"/>
        <w:snapToGrid w:val="0"/>
        <w:spacing w:before="312" w:beforeLines="100" w:after="312" w:afterLines="100" w:line="360" w:lineRule="auto"/>
        <w:jc w:val="center"/>
        <w:rPr>
          <w:rFonts w:ascii="仿宋" w:hAnsi="仿宋" w:eastAsia="仿宋"/>
          <w:b/>
          <w:color w:val="000000"/>
          <w:sz w:val="30"/>
          <w:szCs w:val="30"/>
        </w:rPr>
      </w:pP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2、中标人拖延、拒签合同的,将被扣罚投标保证金并取消中标资格。</w:t>
      </w:r>
    </w:p>
    <w:p>
      <w:pPr>
        <w:pStyle w:val="31"/>
        <w:snapToGrid w:val="0"/>
        <w:spacing w:before="156" w:after="156" w:line="240" w:lineRule="auto"/>
        <w:ind w:firstLine="600" w:firstLineChars="200"/>
        <w:rPr>
          <w:rFonts w:ascii="仿宋_GB2312" w:hAnsi="仿宋" w:eastAsia="仿宋_GB2312"/>
          <w:color w:val="000000"/>
          <w:sz w:val="30"/>
          <w:szCs w:val="30"/>
        </w:rPr>
      </w:pPr>
    </w:p>
    <w:p>
      <w:pPr>
        <w:pStyle w:val="31"/>
        <w:spacing w:before="156" w:after="156" w:line="360" w:lineRule="auto"/>
        <w:jc w:val="center"/>
        <w:outlineLvl w:val="0"/>
        <w:rPr>
          <w:rFonts w:hAnsi="宋体"/>
          <w:b/>
          <w:color w:val="000000"/>
          <w:sz w:val="36"/>
          <w:szCs w:val="36"/>
        </w:rPr>
      </w:pPr>
      <w:r>
        <w:rPr>
          <w:rFonts w:hAnsi="宋体"/>
          <w:b/>
          <w:color w:val="000000"/>
          <w:sz w:val="36"/>
          <w:szCs w:val="36"/>
        </w:rPr>
        <w:br w:type="page"/>
      </w:r>
      <w:bookmarkStart w:id="16" w:name="_Toc51935129"/>
      <w:r>
        <w:rPr>
          <w:rFonts w:hint="eastAsia" w:hAnsi="宋体"/>
          <w:b/>
          <w:color w:val="000000"/>
          <w:sz w:val="36"/>
          <w:szCs w:val="36"/>
        </w:rPr>
        <w:t>第三章  评标办法及评分标准</w:t>
      </w:r>
      <w:bookmarkEnd w:id="16"/>
    </w:p>
    <w:p>
      <w:pPr>
        <w:spacing w:before="156" w:beforeLines="50" w:after="156" w:afterLines="50" w:line="460" w:lineRule="exact"/>
        <w:ind w:firstLine="420"/>
        <w:rPr>
          <w:rFonts w:ascii="仿宋" w:hAnsi="仿宋" w:eastAsia="仿宋"/>
          <w:color w:val="000000"/>
          <w:sz w:val="28"/>
          <w:szCs w:val="28"/>
        </w:rPr>
      </w:pPr>
      <w:r>
        <w:rPr>
          <w:rFonts w:hint="eastAsia" w:ascii="仿宋" w:hAnsi="仿宋" w:eastAsia="仿宋"/>
          <w:color w:val="000000"/>
          <w:sz w:val="28"/>
          <w:szCs w:val="28"/>
        </w:rPr>
        <w:t>根据《中华人民共和国政府采购法》等有关法律法规，结合本项目的实际需求，制定本办法。</w:t>
      </w:r>
    </w:p>
    <w:p>
      <w:pPr>
        <w:spacing w:before="156" w:beforeLines="50" w:after="156" w:afterLines="50"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一、总则</w:t>
      </w:r>
    </w:p>
    <w:p>
      <w:pPr>
        <w:spacing w:before="156" w:beforeLines="50" w:after="156" w:afterLines="50" w:line="460" w:lineRule="exact"/>
        <w:ind w:firstLine="560" w:firstLineChars="200"/>
        <w:rPr>
          <w:rFonts w:ascii="仿宋" w:hAnsi="仿宋" w:eastAsia="仿宋"/>
          <w:bCs/>
          <w:color w:val="000000"/>
          <w:sz w:val="28"/>
          <w:szCs w:val="28"/>
        </w:rPr>
      </w:pPr>
      <w:r>
        <w:rPr>
          <w:rFonts w:hint="eastAsia" w:ascii="仿宋" w:hAnsi="仿宋" w:eastAsia="仿宋"/>
          <w:color w:val="00000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sz w:val="28"/>
          <w:szCs w:val="28"/>
        </w:rPr>
        <w:t>评分过程中采用四舍五入法，并保留小数2位。</w:t>
      </w:r>
    </w:p>
    <w:p>
      <w:pPr>
        <w:spacing w:before="156" w:beforeLines="50" w:after="156" w:afterLines="5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二、分值的计算</w:t>
      </w:r>
    </w:p>
    <w:p>
      <w:pPr>
        <w:spacing w:before="156" w:beforeLines="50" w:after="156" w:afterLines="5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sz w:val="28"/>
          <w:szCs w:val="28"/>
        </w:rPr>
      </w:pPr>
      <w:r>
        <w:rPr>
          <w:rFonts w:hint="eastAsia" w:ascii="仿宋" w:hAnsi="仿宋" w:eastAsia="仿宋"/>
          <w:color w:val="000000"/>
          <w:sz w:val="28"/>
          <w:szCs w:val="28"/>
        </w:rPr>
        <w:t>技术、资信商务及其他分=评标委员会所有成员评分合计数/评标委员会组成人员数</w:t>
      </w:r>
    </w:p>
    <w:p>
      <w:pPr>
        <w:spacing w:before="156" w:beforeLines="50" w:after="156" w:afterLines="50" w:line="460" w:lineRule="exact"/>
        <w:ind w:firstLine="560" w:firstLineChars="200"/>
        <w:rPr>
          <w:rFonts w:ascii="仿宋" w:hAnsi="仿宋" w:eastAsia="仿宋"/>
          <w:bCs/>
          <w:color w:val="000000"/>
          <w:sz w:val="28"/>
          <w:szCs w:val="28"/>
        </w:rPr>
      </w:pPr>
      <w:r>
        <w:rPr>
          <w:rFonts w:hint="eastAsia" w:ascii="仿宋" w:hAnsi="仿宋" w:eastAsia="仿宋"/>
          <w:color w:val="000000"/>
          <w:sz w:val="28"/>
          <w:szCs w:val="28"/>
        </w:rPr>
        <w:t>投标人评标</w:t>
      </w:r>
      <w:r>
        <w:rPr>
          <w:rFonts w:hint="eastAsia" w:ascii="仿宋" w:hAnsi="仿宋" w:eastAsia="仿宋"/>
          <w:bCs/>
          <w:color w:val="000000"/>
          <w:sz w:val="28"/>
          <w:szCs w:val="28"/>
        </w:rPr>
        <w:t>综合得分=价格分+(技术分+资信商务及其他分)</w:t>
      </w:r>
    </w:p>
    <w:p>
      <w:pPr>
        <w:spacing w:before="156" w:beforeLines="50" w:after="156" w:afterLines="50" w:line="460" w:lineRule="exact"/>
        <w:ind w:firstLine="600" w:firstLineChars="200"/>
        <w:rPr>
          <w:rFonts w:ascii="仿宋" w:hAnsi="仿宋" w:eastAsia="仿宋_GB2312"/>
          <w:bCs/>
          <w:color w:val="000000"/>
          <w:sz w:val="30"/>
          <w:szCs w:val="30"/>
        </w:rPr>
      </w:pPr>
    </w:p>
    <w:p>
      <w:pPr>
        <w:spacing w:before="156" w:beforeLines="50" w:after="156" w:afterLines="50" w:line="460" w:lineRule="exact"/>
        <w:ind w:firstLine="600" w:firstLineChars="200"/>
        <w:rPr>
          <w:rFonts w:ascii="仿宋" w:hAnsi="仿宋" w:eastAsia="仿宋_GB2312"/>
          <w:bCs/>
          <w:color w:val="000000"/>
          <w:sz w:val="30"/>
          <w:szCs w:val="30"/>
        </w:rPr>
      </w:pPr>
    </w:p>
    <w:p>
      <w:pPr>
        <w:spacing w:before="156" w:beforeLines="50" w:after="156" w:afterLines="50" w:line="320" w:lineRule="exact"/>
        <w:ind w:firstLine="600" w:firstLineChars="200"/>
        <w:rPr>
          <w:rFonts w:ascii="仿宋_GB2312" w:hAnsi="宋体" w:eastAsia="仿宋_GB2312"/>
          <w:b/>
          <w:color w:val="000000"/>
          <w:sz w:val="32"/>
          <w:szCs w:val="32"/>
        </w:rPr>
      </w:pPr>
      <w:r>
        <w:rPr>
          <w:rFonts w:ascii="仿宋" w:hAnsi="仿宋" w:eastAsia="仿宋_GB2312"/>
          <w:bCs/>
          <w:color w:val="00000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17" w:name="PO_TDCUS_ITEM_SM_TABLE_1"/>
      <w:r>
        <w:rPr>
          <w:rFonts w:ascii="仿宋_GB2312" w:hAnsi="宋体" w:eastAsia="仿宋_GB2312"/>
          <w:b/>
          <w:color w:val="000000"/>
          <w:sz w:val="32"/>
          <w:szCs w:val="32"/>
        </w:rPr>
        <w:t xml:space="preserve"> </w:t>
      </w:r>
      <w:bookmarkEnd w:id="17"/>
    </w:p>
    <w:p>
      <w:pPr>
        <w:spacing w:before="156" w:beforeLines="50" w:after="156" w:afterLines="50" w:line="320" w:lineRule="exact"/>
        <w:rPr>
          <w:rFonts w:ascii="仿宋_GB2312" w:hAnsi="宋体" w:eastAsia="仿宋_GB2312"/>
          <w:b/>
          <w:color w:val="FF0000"/>
          <w:sz w:val="32"/>
          <w:szCs w:val="32"/>
        </w:rPr>
      </w:pPr>
      <w:r>
        <w:rPr>
          <w:rFonts w:hint="eastAsia" w:ascii="仿宋_GB2312" w:hAnsi="宋体" w:eastAsia="仿宋_GB2312"/>
          <w:b/>
          <w:color w:val="FF0000"/>
          <w:sz w:val="32"/>
          <w:szCs w:val="32"/>
        </w:rPr>
        <w:t>标项1：</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47"/>
        <w:gridCol w:w="5631"/>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29" w:type="pct"/>
          </w:tcPr>
          <w:p>
            <w:pPr>
              <w:spacing w:before="156" w:beforeLines="50" w:after="156" w:afterLines="50" w:line="276" w:lineRule="auto"/>
              <w:rPr>
                <w:rFonts w:ascii="仿宋_GB2312" w:hAnsi="宋体" w:eastAsia="仿宋_GB2312"/>
                <w:b/>
                <w:color w:val="000000"/>
                <w:szCs w:val="21"/>
              </w:rPr>
            </w:pPr>
            <w:r>
              <w:rPr>
                <w:rFonts w:hint="eastAsia" w:ascii="仿宋_GB2312" w:hAnsi="宋体" w:eastAsia="仿宋_GB2312"/>
                <w:b/>
                <w:color w:val="000000"/>
                <w:szCs w:val="21"/>
              </w:rPr>
              <w:t>评分类 型</w:t>
            </w:r>
          </w:p>
        </w:tc>
        <w:tc>
          <w:tcPr>
            <w:tcW w:w="438" w:type="pct"/>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序号</w:t>
            </w:r>
          </w:p>
        </w:tc>
        <w:tc>
          <w:tcPr>
            <w:tcW w:w="3304" w:type="pct"/>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评分标准</w:t>
            </w:r>
          </w:p>
        </w:tc>
        <w:tc>
          <w:tcPr>
            <w:tcW w:w="529" w:type="pct"/>
          </w:tcPr>
          <w:p>
            <w:pPr>
              <w:spacing w:before="156" w:beforeLines="50" w:after="156" w:afterLines="50" w:line="276" w:lineRule="auto"/>
              <w:rPr>
                <w:rFonts w:ascii="仿宋_GB2312" w:hAnsi="宋体" w:eastAsia="仿宋_GB2312"/>
                <w:b/>
                <w:color w:val="000000"/>
                <w:szCs w:val="21"/>
              </w:rPr>
            </w:pPr>
            <w:r>
              <w:rPr>
                <w:rFonts w:hint="eastAsia" w:ascii="仿宋_GB2312" w:hAnsi="宋体" w:eastAsia="仿宋_GB2312"/>
                <w:b/>
                <w:color w:val="000000"/>
                <w:szCs w:val="21"/>
              </w:rPr>
              <w:t>分值</w:t>
            </w:r>
          </w:p>
          <w:p>
            <w:pPr>
              <w:spacing w:before="156" w:beforeLines="50" w:after="156" w:afterLines="50" w:line="276" w:lineRule="auto"/>
              <w:rPr>
                <w:rFonts w:ascii="仿宋_GB2312" w:hAnsi="宋体" w:eastAsia="仿宋_GB2312"/>
                <w:b/>
                <w:color w:val="000000"/>
                <w:szCs w:val="21"/>
              </w:rPr>
            </w:pPr>
            <w:r>
              <w:rPr>
                <w:rFonts w:hint="eastAsia" w:ascii="仿宋_GB2312" w:hAnsi="宋体" w:eastAsia="仿宋_GB2312"/>
                <w:b/>
                <w:color w:val="000000"/>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7" w:hRule="atLeast"/>
        </w:trPr>
        <w:tc>
          <w:tcPr>
            <w:tcW w:w="729" w:type="pc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报价</w:t>
            </w:r>
            <w:r>
              <w:rPr>
                <w:rFonts w:hint="eastAsia" w:ascii="仿宋_GB2312" w:hAnsi="宋体" w:eastAsia="仿宋_GB2312"/>
                <w:b/>
                <w:color w:val="000000"/>
                <w:szCs w:val="21"/>
              </w:rPr>
              <w:t>（价格分）10分</w:t>
            </w:r>
          </w:p>
        </w:tc>
        <w:tc>
          <w:tcPr>
            <w:tcW w:w="438" w:type="pc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1</w:t>
            </w:r>
          </w:p>
        </w:tc>
        <w:tc>
          <w:tcPr>
            <w:tcW w:w="3304" w:type="pct"/>
            <w:vAlign w:val="center"/>
          </w:tcPr>
          <w:p>
            <w:pPr>
              <w:rPr>
                <w:rFonts w:ascii="仿宋" w:hAnsi="仿宋" w:eastAsia="仿宋"/>
              </w:rPr>
            </w:pPr>
            <w:r>
              <w:rPr>
                <w:rFonts w:hint="eastAsia" w:ascii="仿宋" w:hAnsi="仿宋" w:eastAsia="仿宋"/>
              </w:rPr>
              <w:t>价格分统一采用低价优先法计算，即满足招标文件要求且投标价格最低的投标报价为评标基准价，其价格分为满分。其他投标人的价格分统一按照下列公式计算：</w:t>
            </w:r>
          </w:p>
          <w:p>
            <w:pPr>
              <w:rPr>
                <w:rFonts w:ascii="仿宋" w:hAnsi="仿宋" w:eastAsia="仿宋"/>
              </w:rPr>
            </w:pPr>
            <w:r>
              <w:rPr>
                <w:rFonts w:hint="eastAsia" w:ascii="仿宋" w:hAnsi="仿宋" w:eastAsia="仿宋"/>
              </w:rPr>
              <w:t xml:space="preserve">投标报价得分=(评标基准价／投标报价)×价格权值×100               </w:t>
            </w:r>
          </w:p>
          <w:p>
            <w:pPr>
              <w:rPr>
                <w:rFonts w:ascii="仿宋" w:hAnsi="仿宋" w:eastAsia="仿宋"/>
              </w:rPr>
            </w:pPr>
            <w:r>
              <w:rPr>
                <w:rFonts w:hint="eastAsia" w:ascii="仿宋" w:hAnsi="仿宋" w:eastAsia="仿宋"/>
              </w:rPr>
              <w:t>计算分数时四舍五入取小数点后两位</w:t>
            </w:r>
          </w:p>
          <w:p>
            <w:pPr>
              <w:rPr>
                <w:rFonts w:ascii="仿宋" w:hAnsi="仿宋" w:eastAsia="仿宋"/>
              </w:rPr>
            </w:pPr>
            <w:r>
              <w:rPr>
                <w:rFonts w:hint="eastAsia" w:ascii="仿宋" w:hAnsi="仿宋" w:eastAsia="仿宋"/>
              </w:rPr>
              <w:t>注：（1）根据《政府采购促进中小企业发展管理办法》的相关规定，对小型和微型企业的价格给予6%的扣除，用扣除后的价格参与评审。</w:t>
            </w:r>
          </w:p>
          <w:p>
            <w:pPr>
              <w:rPr>
                <w:rFonts w:ascii="仿宋" w:hAnsi="仿宋" w:eastAsia="仿宋"/>
              </w:rPr>
            </w:pPr>
            <w:r>
              <w:rPr>
                <w:rFonts w:hint="eastAsia" w:ascii="仿宋" w:hAnsi="仿宋" w:eastAsia="仿宋"/>
              </w:rPr>
              <w:t>（2）根据《财政部民政部中国残疾人联合会关于促进残疾人就业政府采购政策的通知》（财库〔2017〕141号）的规定，对符合条件的残疾人福利性单位设备的价格给予6%的扣除，用扣除后的价格参与评审。</w:t>
            </w:r>
          </w:p>
          <w:p>
            <w:pPr>
              <w:spacing w:before="156" w:beforeLines="50" w:after="156" w:afterLines="50"/>
              <w:jc w:val="left"/>
              <w:rPr>
                <w:rFonts w:ascii="仿宋_GB2312" w:hAnsi="宋体" w:eastAsia="仿宋_GB2312"/>
                <w:b/>
                <w:color w:val="000000"/>
                <w:szCs w:val="21"/>
              </w:rPr>
            </w:pPr>
            <w:r>
              <w:rPr>
                <w:rFonts w:hint="eastAsia" w:ascii="仿宋" w:hAnsi="仿宋" w:eastAsia="仿宋"/>
              </w:rPr>
              <w:t>小型、微型企业和监狱企业</w:t>
            </w:r>
            <w:r>
              <w:rPr>
                <w:rFonts w:hint="eastAsia" w:ascii="仿宋" w:hAnsi="仿宋" w:eastAsia="仿宋"/>
                <w:highlight w:val="none"/>
              </w:rPr>
              <w:t>及</w:t>
            </w:r>
            <w:r>
              <w:rPr>
                <w:rFonts w:hint="eastAsia" w:ascii="仿宋" w:hAnsi="仿宋" w:eastAsia="仿宋"/>
              </w:rPr>
              <w:t>符合财政部、民政部、中国残疾人联合会关于促进残疾人就业政府采购政策的通知，以上政策同时具备的仅对其进行一次6%的价格扣除，不重复扣除。</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Align w:val="center"/>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商务资信</w:t>
            </w:r>
          </w:p>
          <w:p>
            <w:pPr>
              <w:jc w:val="left"/>
              <w:rPr>
                <w:rFonts w:ascii="仿宋_GB2312" w:hAnsi="宋体" w:eastAsia="仿宋_GB2312"/>
                <w:b/>
                <w:color w:val="000000"/>
                <w:szCs w:val="21"/>
              </w:rPr>
            </w:pPr>
            <w:r>
              <w:rPr>
                <w:rFonts w:hint="eastAsia" w:ascii="仿宋_GB2312" w:hAnsi="宋体" w:eastAsia="仿宋_GB2312"/>
                <w:b/>
                <w:color w:val="000000"/>
                <w:szCs w:val="21"/>
              </w:rPr>
              <w:t xml:space="preserve">（投标人业绩10分） </w:t>
            </w:r>
          </w:p>
        </w:tc>
        <w:tc>
          <w:tcPr>
            <w:tcW w:w="438" w:type="pc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1</w:t>
            </w:r>
            <w:r>
              <w:rPr>
                <w:rFonts w:hint="eastAsia" w:ascii="仿宋_GB2312" w:hAnsi="宋体" w:eastAsia="仿宋_GB2312"/>
                <w:b/>
                <w:color w:val="000000"/>
                <w:szCs w:val="21"/>
              </w:rPr>
              <w:t>.1</w:t>
            </w:r>
          </w:p>
        </w:tc>
        <w:tc>
          <w:tcPr>
            <w:tcW w:w="3304" w:type="pct"/>
            <w:vAlign w:val="center"/>
          </w:tcPr>
          <w:p>
            <w:pPr>
              <w:rPr>
                <w:rFonts w:ascii="仿宋_GB2312" w:hAnsi="宋体" w:eastAsia="仿宋_GB2312"/>
                <w:color w:val="000000"/>
                <w:szCs w:val="21"/>
              </w:rPr>
            </w:pPr>
            <w:r>
              <w:rPr>
                <w:rFonts w:hint="eastAsia" w:ascii="仿宋_GB2312" w:hAnsi="宋体" w:eastAsia="仿宋_GB2312"/>
                <w:color w:val="000000"/>
                <w:szCs w:val="21"/>
              </w:rPr>
              <w:t>投标人提供2016年以来承担过全国性级别及以上综合性运动会服务案例。每个案例得2分，满分10分；未提供合同或合同不符合要求，得0分。</w:t>
            </w:r>
          </w:p>
          <w:p>
            <w:pPr>
              <w:rPr>
                <w:rFonts w:ascii="仿宋_GB2312" w:hAnsi="宋体" w:eastAsia="仿宋_GB2312"/>
                <w:b/>
                <w:color w:val="000000"/>
                <w:szCs w:val="21"/>
              </w:rPr>
            </w:pPr>
            <w:r>
              <w:rPr>
                <w:rFonts w:hint="eastAsia" w:ascii="仿宋_GB2312" w:hAnsi="宋体" w:eastAsia="仿宋_GB2312"/>
                <w:color w:val="000000"/>
                <w:szCs w:val="21"/>
              </w:rPr>
              <w:t>注： 投标文件中案例必须附相应的合同扫描件或复印件，至少包括买卖双方名称及签字盖章页、服务内容</w:t>
            </w:r>
            <w:r>
              <w:rPr>
                <w:rFonts w:hint="eastAsia" w:ascii="仿宋_GB2312" w:hAnsi="宋体" w:eastAsia="仿宋_GB2312"/>
                <w:color w:val="000000"/>
                <w:szCs w:val="21"/>
                <w:lang w:eastAsia="zh-CN"/>
              </w:rPr>
              <w:t>，</w:t>
            </w:r>
            <w:r>
              <w:rPr>
                <w:rFonts w:hint="eastAsia" w:ascii="仿宋_GB2312" w:hAnsi="宋体" w:eastAsia="仿宋_GB2312"/>
                <w:color w:val="000000"/>
                <w:szCs w:val="21"/>
              </w:rPr>
              <w:t>否则不得分。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restart"/>
            <w:vAlign w:val="center"/>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商务资信</w:t>
            </w:r>
          </w:p>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（投标人实力5分）</w:t>
            </w:r>
          </w:p>
        </w:tc>
        <w:tc>
          <w:tcPr>
            <w:tcW w:w="438" w:type="pct"/>
            <w:vAlign w:val="center"/>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1.2.1</w:t>
            </w:r>
          </w:p>
        </w:tc>
        <w:tc>
          <w:tcPr>
            <w:tcW w:w="3304" w:type="pct"/>
            <w:vAlign w:val="center"/>
          </w:tcPr>
          <w:p>
            <w:pPr>
              <w:rPr>
                <w:rFonts w:ascii="仿宋" w:hAnsi="仿宋" w:eastAsia="仿宋"/>
              </w:rPr>
            </w:pPr>
            <w:r>
              <w:rPr>
                <w:rFonts w:hint="eastAsia" w:ascii="仿宋" w:hAnsi="仿宋" w:eastAsia="仿宋"/>
              </w:rPr>
              <w:t>投标人提供</w:t>
            </w:r>
            <w:r>
              <w:rPr>
                <w:rFonts w:ascii="仿宋" w:hAnsi="仿宋" w:eastAsia="仿宋"/>
              </w:rPr>
              <w:t>ISO9001</w:t>
            </w:r>
            <w:r>
              <w:rPr>
                <w:rFonts w:hint="eastAsia" w:ascii="仿宋" w:hAnsi="仿宋" w:eastAsia="仿宋"/>
              </w:rPr>
              <w:t>、</w:t>
            </w:r>
            <w:r>
              <w:rPr>
                <w:rFonts w:ascii="仿宋" w:hAnsi="仿宋" w:eastAsia="仿宋"/>
              </w:rPr>
              <w:t>ISO14001</w:t>
            </w:r>
            <w:r>
              <w:rPr>
                <w:rFonts w:hint="eastAsia" w:ascii="仿宋" w:hAnsi="仿宋" w:eastAsia="仿宋"/>
              </w:rPr>
              <w:t>及</w:t>
            </w:r>
            <w:r>
              <w:rPr>
                <w:rFonts w:ascii="仿宋" w:hAnsi="仿宋" w:eastAsia="仿宋"/>
              </w:rPr>
              <w:t>OHSAS18001</w:t>
            </w:r>
            <w:r>
              <w:rPr>
                <w:rFonts w:hint="eastAsia" w:ascii="仿宋" w:hAnsi="仿宋" w:eastAsia="仿宋"/>
              </w:rPr>
              <w:t>认证的（有效期内），得2分，缺一项不得分；须提供相应证明材料否则不得分。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9" w:type="pct"/>
            <w:vMerge w:val="continue"/>
            <w:vAlign w:val="center"/>
          </w:tcPr>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1.2.2</w:t>
            </w:r>
          </w:p>
        </w:tc>
        <w:tc>
          <w:tcPr>
            <w:tcW w:w="3304" w:type="pct"/>
            <w:vAlign w:val="center"/>
          </w:tcPr>
          <w:p>
            <w:pPr>
              <w:rPr>
                <w:rFonts w:ascii="仿宋" w:hAnsi="仿宋" w:eastAsia="仿宋"/>
              </w:rPr>
            </w:pPr>
            <w:r>
              <w:rPr>
                <w:rFonts w:ascii="仿宋" w:hAnsi="仿宋" w:eastAsia="仿宋"/>
              </w:rPr>
              <w:t>投标人提供售后服</w:t>
            </w:r>
            <w:r>
              <w:rPr>
                <w:rFonts w:hint="eastAsia" w:ascii="仿宋" w:hAnsi="仿宋" w:eastAsia="仿宋"/>
                <w:highlight w:val="none"/>
              </w:rPr>
              <w:t>务</w:t>
            </w:r>
            <w:r>
              <w:rPr>
                <w:rFonts w:hint="eastAsia" w:ascii="仿宋" w:hAnsi="仿宋" w:eastAsia="仿宋"/>
              </w:rPr>
              <w:t>五星</w:t>
            </w:r>
            <w:r>
              <w:rPr>
                <w:rFonts w:ascii="仿宋" w:hAnsi="仿宋" w:eastAsia="仿宋"/>
              </w:rPr>
              <w:t>认证</w:t>
            </w:r>
            <w:r>
              <w:rPr>
                <w:rFonts w:hint="eastAsia" w:ascii="仿宋" w:hAnsi="仿宋" w:eastAsia="仿宋"/>
              </w:rPr>
              <w:t>的（有效期内），</w:t>
            </w:r>
            <w:r>
              <w:rPr>
                <w:rFonts w:ascii="仿宋" w:hAnsi="仿宋" w:eastAsia="仿宋"/>
              </w:rPr>
              <w:t>得1</w:t>
            </w:r>
            <w:r>
              <w:rPr>
                <w:rFonts w:hint="eastAsia" w:ascii="仿宋" w:hAnsi="仿宋" w:eastAsia="仿宋"/>
              </w:rPr>
              <w:t>分；须提供相应证明材料否则不得分。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1.2.3</w:t>
            </w:r>
          </w:p>
        </w:tc>
        <w:tc>
          <w:tcPr>
            <w:tcW w:w="3304" w:type="pct"/>
            <w:vAlign w:val="center"/>
          </w:tcPr>
          <w:p>
            <w:pPr>
              <w:rPr>
                <w:rFonts w:ascii="仿宋" w:hAnsi="仿宋" w:eastAsia="仿宋"/>
              </w:rPr>
            </w:pPr>
            <w:r>
              <w:rPr>
                <w:rFonts w:hint="eastAsia" w:ascii="仿宋" w:hAnsi="仿宋" w:eastAsia="仿宋"/>
              </w:rPr>
              <w:t>投标人</w:t>
            </w:r>
            <w:r>
              <w:rPr>
                <w:rFonts w:ascii="仿宋" w:hAnsi="仿宋" w:eastAsia="仿宋"/>
              </w:rPr>
              <w:t>是</w:t>
            </w:r>
            <w:r>
              <w:rPr>
                <w:rFonts w:hint="eastAsia" w:ascii="仿宋" w:hAnsi="仿宋" w:eastAsia="仿宋"/>
              </w:rPr>
              <w:t>高新技术企业的（有效期内）</w:t>
            </w:r>
            <w:r>
              <w:rPr>
                <w:rFonts w:ascii="仿宋" w:hAnsi="仿宋" w:eastAsia="仿宋"/>
              </w:rPr>
              <w:t>，</w:t>
            </w:r>
            <w:r>
              <w:rPr>
                <w:rFonts w:hint="eastAsia" w:ascii="仿宋" w:hAnsi="仿宋" w:eastAsia="仿宋"/>
              </w:rPr>
              <w:t>得2分；须提供相应证明材料否则不得分。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729" w:type="pct"/>
            <w:vAlign w:val="center"/>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商务资信</w:t>
            </w:r>
          </w:p>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（项目团队5分）</w:t>
            </w:r>
          </w:p>
        </w:tc>
        <w:tc>
          <w:tcPr>
            <w:tcW w:w="438" w:type="pct"/>
            <w:vAlign w:val="center"/>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1.3</w:t>
            </w:r>
          </w:p>
        </w:tc>
        <w:tc>
          <w:tcPr>
            <w:tcW w:w="3304" w:type="pct"/>
            <w:vAlign w:val="center"/>
          </w:tcPr>
          <w:p>
            <w:pPr>
              <w:widowControl/>
              <w:contextualSpacing/>
              <w:rPr>
                <w:rFonts w:ascii="仿宋" w:hAnsi="仿宋" w:eastAsia="仿宋"/>
                <w:szCs w:val="21"/>
                <w:lang w:bidi="en-US"/>
              </w:rPr>
            </w:pPr>
            <w:r>
              <w:rPr>
                <w:rFonts w:hint="eastAsia" w:ascii="仿宋" w:hAnsi="仿宋" w:eastAsia="仿宋"/>
                <w:szCs w:val="21"/>
                <w:lang w:bidi="en-US"/>
              </w:rPr>
              <w:t>根据项目团队中成员是否有综合体育赛事服务经验情况评分。团队中每提供一名具有具有综合体育赛事服务经验的人员，得0.</w:t>
            </w:r>
            <w:r>
              <w:rPr>
                <w:rFonts w:ascii="仿宋" w:hAnsi="仿宋" w:eastAsia="仿宋"/>
                <w:szCs w:val="21"/>
                <w:lang w:bidi="en-US"/>
              </w:rPr>
              <w:t>1</w:t>
            </w:r>
            <w:r>
              <w:rPr>
                <w:rFonts w:hint="eastAsia" w:ascii="仿宋" w:hAnsi="仿宋" w:eastAsia="仿宋"/>
                <w:szCs w:val="21"/>
                <w:lang w:bidi="en-US"/>
              </w:rPr>
              <w:t>分。本项满分</w:t>
            </w:r>
            <w:r>
              <w:rPr>
                <w:rFonts w:ascii="仿宋" w:hAnsi="仿宋" w:eastAsia="仿宋"/>
                <w:szCs w:val="21"/>
                <w:lang w:bidi="en-US"/>
              </w:rPr>
              <w:t>5</w:t>
            </w:r>
            <w:r>
              <w:rPr>
                <w:rFonts w:hint="eastAsia" w:ascii="仿宋" w:hAnsi="仿宋" w:eastAsia="仿宋"/>
                <w:szCs w:val="21"/>
                <w:lang w:bidi="en-US"/>
              </w:rPr>
              <w:t>分，团队成员为10人以下（含10人）不得分。</w:t>
            </w:r>
          </w:p>
          <w:p>
            <w:pPr>
              <w:jc w:val="left"/>
              <w:rPr>
                <w:rFonts w:ascii="仿宋_GB2312" w:hAnsi="宋体" w:eastAsia="仿宋_GB2312"/>
                <w:color w:val="000000"/>
                <w:szCs w:val="21"/>
              </w:rPr>
            </w:pPr>
            <w:r>
              <w:rPr>
                <w:rFonts w:hint="eastAsia" w:ascii="仿宋" w:hAnsi="仿宋" w:eastAsia="仿宋"/>
                <w:szCs w:val="21"/>
                <w:lang w:bidi="en-US"/>
              </w:rPr>
              <w:t>注：须提供团队人员参与综合体育赛事服务证明或荣誉证书或工作证，以及该人员在投标企业近六个月内任意一个月的社保证明复印件并加盖公章，否则不得分。</w:t>
            </w:r>
          </w:p>
        </w:tc>
        <w:tc>
          <w:tcPr>
            <w:tcW w:w="529" w:type="pct"/>
            <w:vAlign w:val="center"/>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restart"/>
            <w:vAlign w:val="center"/>
          </w:tcPr>
          <w:p>
            <w:pPr>
              <w:jc w:val="left"/>
              <w:rPr>
                <w:rFonts w:ascii="仿宋_GB2312" w:hAnsi="宋体" w:eastAsia="仿宋_GB2312"/>
                <w:b/>
                <w:color w:val="000000"/>
                <w:szCs w:val="21"/>
              </w:rPr>
            </w:pPr>
            <w:r>
              <w:rPr>
                <w:rFonts w:ascii="仿宋_GB2312" w:hAnsi="宋体" w:eastAsia="仿宋_GB2312"/>
                <w:b/>
                <w:color w:val="000000"/>
                <w:szCs w:val="21"/>
              </w:rPr>
              <w:t>技术</w:t>
            </w:r>
          </w:p>
          <w:p>
            <w:pPr>
              <w:jc w:val="left"/>
              <w:rPr>
                <w:rFonts w:ascii="仿宋_GB2312" w:hAnsi="宋体" w:eastAsia="仿宋_GB2312"/>
                <w:b/>
                <w:color w:val="000000"/>
                <w:szCs w:val="21"/>
              </w:rPr>
            </w:pPr>
            <w:r>
              <w:rPr>
                <w:rFonts w:hint="eastAsia" w:ascii="仿宋_GB2312" w:hAnsi="宋体" w:eastAsia="仿宋_GB2312"/>
                <w:b/>
                <w:color w:val="000000"/>
                <w:szCs w:val="21"/>
              </w:rPr>
              <w:t>（赛事阶段运行服务3</w:t>
            </w:r>
            <w:r>
              <w:rPr>
                <w:rFonts w:ascii="仿宋_GB2312" w:hAnsi="宋体" w:eastAsia="仿宋_GB2312"/>
                <w:b/>
                <w:color w:val="000000"/>
                <w:szCs w:val="21"/>
              </w:rPr>
              <w:t>0</w:t>
            </w:r>
            <w:r>
              <w:rPr>
                <w:rFonts w:hint="eastAsia" w:ascii="仿宋_GB2312" w:hAnsi="宋体" w:eastAsia="仿宋_GB2312"/>
                <w:b/>
                <w:color w:val="000000"/>
                <w:szCs w:val="21"/>
              </w:rPr>
              <w:t>分）</w:t>
            </w:r>
          </w:p>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jc w:val="center"/>
              <w:rPr>
                <w:szCs w:val="21"/>
              </w:rPr>
            </w:pPr>
            <w:r>
              <w:rPr>
                <w:rFonts w:hint="eastAsia"/>
                <w:szCs w:val="21"/>
              </w:rPr>
              <w:t>2.1.1</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集成测试服务方案（6分）</w:t>
            </w:r>
          </w:p>
          <w:p>
            <w:pPr>
              <w:jc w:val="left"/>
              <w:rPr>
                <w:rFonts w:ascii="仿宋_GB2312" w:hAnsi="宋体" w:eastAsia="仿宋_GB2312"/>
                <w:b/>
                <w:color w:val="000000"/>
                <w:szCs w:val="21"/>
              </w:rPr>
            </w:pPr>
            <w:r>
              <w:rPr>
                <w:rFonts w:hint="eastAsia" w:ascii="仿宋_GB2312" w:hAnsi="宋体" w:eastAsia="仿宋_GB2312"/>
                <w:color w:val="000000"/>
                <w:szCs w:val="21"/>
              </w:rPr>
              <w:t>从服务方案的完整性、服务内容的完备性，是否符合工期要求，是否满足建设阶段的各项服务要求与验收要求，服务保障、成本、质量、风险控制措施，过程控制措施是否完善，人力资源和设备调配是否合理等方面，进行综合评分，完全满足建设阶段服务的各项要求得6分，较好满足得3分，基本满足得1分，否则得0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jc w:val="left"/>
              <w:rPr>
                <w:rFonts w:ascii="仿宋_GB2312" w:hAnsi="宋体" w:eastAsia="仿宋_GB2312"/>
                <w:b/>
                <w:color w:val="000000"/>
                <w:szCs w:val="21"/>
              </w:rPr>
            </w:pPr>
          </w:p>
        </w:tc>
        <w:tc>
          <w:tcPr>
            <w:tcW w:w="438" w:type="pct"/>
            <w:vAlign w:val="center"/>
          </w:tcPr>
          <w:p>
            <w:pPr>
              <w:jc w:val="center"/>
              <w:rPr>
                <w:szCs w:val="21"/>
              </w:rPr>
            </w:pPr>
            <w:r>
              <w:rPr>
                <w:rFonts w:hint="eastAsia"/>
                <w:szCs w:val="21"/>
              </w:rPr>
              <w:t>2.1.2</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测试赛保障服务方案（6分）</w:t>
            </w:r>
          </w:p>
          <w:p>
            <w:pPr>
              <w:jc w:val="left"/>
              <w:rPr>
                <w:rFonts w:ascii="仿宋_GB2312" w:hAnsi="宋体" w:eastAsia="仿宋_GB2312"/>
                <w:color w:val="000000"/>
                <w:szCs w:val="21"/>
              </w:rPr>
            </w:pPr>
            <w:r>
              <w:rPr>
                <w:rFonts w:hint="eastAsia" w:ascii="仿宋_GB2312" w:hAnsi="宋体" w:eastAsia="仿宋_GB2312"/>
                <w:color w:val="000000"/>
                <w:szCs w:val="21"/>
              </w:rPr>
              <w:t>从服务方案的完整性、服务内容的完备性，是否符合工期要求，是否满足测试阶段的各项服务要求与验收要求，服务保障、成本、质量、风险控制措施是否完善，人力资源和设备调配是否合理等方面，进行综合评分，完全满足建设阶段服务的各项要求得6分，较好满足得3分，基本满足得1分，否则得0分。</w:t>
            </w:r>
          </w:p>
        </w:tc>
        <w:tc>
          <w:tcPr>
            <w:tcW w:w="529" w:type="pct"/>
          </w:tcPr>
          <w:p>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jc w:val="left"/>
              <w:rPr>
                <w:rFonts w:ascii="仿宋_GB2312" w:hAnsi="宋体" w:eastAsia="仿宋_GB2312"/>
                <w:b/>
                <w:color w:val="000000"/>
                <w:szCs w:val="21"/>
              </w:rPr>
            </w:pPr>
          </w:p>
        </w:tc>
        <w:tc>
          <w:tcPr>
            <w:tcW w:w="438" w:type="pct"/>
            <w:vAlign w:val="center"/>
          </w:tcPr>
          <w:p>
            <w:pPr>
              <w:jc w:val="center"/>
              <w:rPr>
                <w:szCs w:val="21"/>
              </w:rPr>
            </w:pPr>
            <w:r>
              <w:rPr>
                <w:rFonts w:hint="eastAsia"/>
                <w:szCs w:val="21"/>
              </w:rPr>
              <w:t>2.1.3</w:t>
            </w:r>
          </w:p>
        </w:tc>
        <w:tc>
          <w:tcPr>
            <w:tcW w:w="3304" w:type="pct"/>
            <w:vAlign w:val="center"/>
          </w:tcPr>
          <w:p>
            <w:pPr>
              <w:rPr>
                <w:rFonts w:ascii="仿宋" w:hAnsi="仿宋" w:eastAsia="仿宋"/>
              </w:rPr>
            </w:pPr>
            <w:r>
              <w:rPr>
                <w:rFonts w:hint="eastAsia" w:ascii="仿宋" w:hAnsi="仿宋" w:eastAsia="仿宋"/>
              </w:rPr>
              <w:t>联调联试服务</w:t>
            </w:r>
            <w:r>
              <w:rPr>
                <w:rFonts w:ascii="仿宋" w:hAnsi="仿宋" w:eastAsia="仿宋"/>
              </w:rPr>
              <w:t>方案（6分）</w:t>
            </w:r>
          </w:p>
          <w:p>
            <w:pPr>
              <w:jc w:val="left"/>
              <w:rPr>
                <w:rFonts w:ascii="仿宋_GB2312" w:hAnsi="宋体" w:eastAsia="仿宋_GB2312"/>
                <w:color w:val="000000"/>
                <w:szCs w:val="21"/>
              </w:rPr>
            </w:pPr>
            <w:r>
              <w:rPr>
                <w:rFonts w:ascii="仿宋" w:hAnsi="仿宋" w:eastAsia="仿宋"/>
              </w:rPr>
              <w:t>从服务方案的完整性、服务内容的完备性，是否符合工期要求，是否满足测试阶段的各项服务要求与验收要求，服务保障、成本、质量、风险控制措施是否完善，人力资源和设备调配是否合理等方面，进行综合评分，</w:t>
            </w:r>
            <w:r>
              <w:rPr>
                <w:rFonts w:hint="eastAsia" w:ascii="仿宋" w:hAnsi="仿宋" w:eastAsia="仿宋"/>
              </w:rPr>
              <w:t>完全满足建设阶段服务的各项要求得6分，较好满足得3分，基本满足得1分，否则得0分。</w:t>
            </w:r>
          </w:p>
        </w:tc>
        <w:tc>
          <w:tcPr>
            <w:tcW w:w="529" w:type="pct"/>
          </w:tcPr>
          <w:p>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jc w:val="left"/>
              <w:rPr>
                <w:rFonts w:ascii="仿宋_GB2312" w:hAnsi="宋体" w:eastAsia="仿宋_GB2312"/>
                <w:b/>
                <w:color w:val="000000"/>
                <w:szCs w:val="21"/>
              </w:rPr>
            </w:pPr>
          </w:p>
        </w:tc>
        <w:tc>
          <w:tcPr>
            <w:tcW w:w="438" w:type="pct"/>
            <w:vAlign w:val="center"/>
          </w:tcPr>
          <w:p>
            <w:pPr>
              <w:jc w:val="center"/>
              <w:rPr>
                <w:szCs w:val="21"/>
              </w:rPr>
            </w:pPr>
            <w:r>
              <w:rPr>
                <w:rFonts w:hint="eastAsia"/>
                <w:szCs w:val="21"/>
              </w:rPr>
              <w:t>2.1.4</w:t>
            </w:r>
          </w:p>
        </w:tc>
        <w:tc>
          <w:tcPr>
            <w:tcW w:w="3304" w:type="pct"/>
            <w:vAlign w:val="center"/>
          </w:tcPr>
          <w:p>
            <w:pPr>
              <w:rPr>
                <w:rFonts w:ascii="仿宋" w:hAnsi="仿宋" w:eastAsia="仿宋"/>
              </w:rPr>
            </w:pPr>
            <w:r>
              <w:rPr>
                <w:rFonts w:hint="eastAsia" w:ascii="仿宋" w:hAnsi="仿宋" w:eastAsia="仿宋"/>
              </w:rPr>
              <w:t>赛时</w:t>
            </w:r>
            <w:r>
              <w:rPr>
                <w:rFonts w:ascii="仿宋" w:hAnsi="仿宋" w:eastAsia="仿宋"/>
              </w:rPr>
              <w:t>运行</w:t>
            </w:r>
            <w:r>
              <w:rPr>
                <w:rFonts w:hint="eastAsia" w:ascii="仿宋" w:hAnsi="仿宋" w:eastAsia="仿宋"/>
              </w:rPr>
              <w:t>保障服务</w:t>
            </w:r>
            <w:r>
              <w:rPr>
                <w:rFonts w:ascii="仿宋" w:hAnsi="仿宋" w:eastAsia="仿宋"/>
              </w:rPr>
              <w:t>方案（6分）</w:t>
            </w:r>
          </w:p>
          <w:p>
            <w:pPr>
              <w:jc w:val="left"/>
              <w:rPr>
                <w:rFonts w:ascii="仿宋_GB2312" w:hAnsi="宋体" w:eastAsia="仿宋_GB2312"/>
                <w:color w:val="000000"/>
                <w:szCs w:val="21"/>
              </w:rPr>
            </w:pPr>
            <w:r>
              <w:rPr>
                <w:rFonts w:ascii="仿宋" w:hAnsi="仿宋" w:eastAsia="仿宋"/>
              </w:rPr>
              <w:t>从服务方案的完整性、服务内容的完备性，是否符合工期要求，是否满足测试阶段的各项服务要求与验收要求，服务保障、成本、质量、风险控制措施是否完善，人力资源和设备调配是否合理等方面，进行综合评分，</w:t>
            </w:r>
            <w:r>
              <w:rPr>
                <w:rFonts w:hint="eastAsia" w:ascii="仿宋" w:hAnsi="仿宋" w:eastAsia="仿宋"/>
              </w:rPr>
              <w:t>完全满足建设阶段服务的各项要求得6分，较好满足得3分，基本满足得1分，否则得0分。</w:t>
            </w:r>
          </w:p>
        </w:tc>
        <w:tc>
          <w:tcPr>
            <w:tcW w:w="529" w:type="pct"/>
          </w:tcPr>
          <w:p>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jc w:val="left"/>
              <w:rPr>
                <w:rFonts w:ascii="仿宋_GB2312" w:hAnsi="宋体" w:eastAsia="仿宋_GB2312"/>
                <w:b/>
                <w:color w:val="000000"/>
                <w:szCs w:val="21"/>
              </w:rPr>
            </w:pPr>
          </w:p>
        </w:tc>
        <w:tc>
          <w:tcPr>
            <w:tcW w:w="438" w:type="pct"/>
            <w:vAlign w:val="center"/>
          </w:tcPr>
          <w:p>
            <w:pPr>
              <w:jc w:val="center"/>
              <w:rPr>
                <w:szCs w:val="21"/>
              </w:rPr>
            </w:pPr>
            <w:r>
              <w:rPr>
                <w:rFonts w:hint="eastAsia"/>
                <w:szCs w:val="21"/>
              </w:rPr>
              <w:t>2.1.5</w:t>
            </w:r>
          </w:p>
        </w:tc>
        <w:tc>
          <w:tcPr>
            <w:tcW w:w="3304" w:type="pct"/>
            <w:vAlign w:val="center"/>
          </w:tcPr>
          <w:p>
            <w:pPr>
              <w:rPr>
                <w:rFonts w:ascii="仿宋" w:hAnsi="仿宋" w:eastAsia="仿宋"/>
              </w:rPr>
            </w:pPr>
            <w:r>
              <w:rPr>
                <w:rFonts w:hint="eastAsia" w:ascii="仿宋" w:hAnsi="仿宋" w:eastAsia="仿宋"/>
              </w:rPr>
              <w:t>赛事收尾</w:t>
            </w:r>
            <w:r>
              <w:rPr>
                <w:rFonts w:ascii="仿宋" w:hAnsi="仿宋" w:eastAsia="仿宋"/>
              </w:rPr>
              <w:t>服务方案（6分）</w:t>
            </w:r>
          </w:p>
          <w:p>
            <w:pPr>
              <w:jc w:val="left"/>
              <w:rPr>
                <w:rFonts w:ascii="仿宋_GB2312" w:hAnsi="宋体" w:eastAsia="仿宋_GB2312"/>
                <w:color w:val="000000"/>
                <w:szCs w:val="21"/>
              </w:rPr>
            </w:pPr>
            <w:r>
              <w:rPr>
                <w:rFonts w:ascii="仿宋" w:hAnsi="仿宋" w:eastAsia="仿宋"/>
              </w:rPr>
              <w:t>从服务方案的完整性、服务内容的完备性，是否符合工期要求，是否满足运行服务阶段的各项服务要求与验收要求，服务保障、成本、质量、风险控制措施是否完善，人力资源和设备调配是否合理等方面，进行综合评分，</w:t>
            </w:r>
            <w:r>
              <w:rPr>
                <w:rFonts w:hint="eastAsia" w:ascii="仿宋" w:hAnsi="仿宋" w:eastAsia="仿宋"/>
              </w:rPr>
              <w:t>完全满足建设阶段服务的各项要求得6分，较好满足得3分，基本满足得1分，否则得0分。</w:t>
            </w:r>
          </w:p>
        </w:tc>
        <w:tc>
          <w:tcPr>
            <w:tcW w:w="529" w:type="pct"/>
          </w:tcPr>
          <w:p>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restar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技术</w:t>
            </w:r>
          </w:p>
          <w:p>
            <w:pPr>
              <w:jc w:val="center"/>
              <w:rPr>
                <w:rFonts w:ascii="仿宋_GB2312" w:hAnsi="宋体" w:eastAsia="仿宋_GB2312"/>
                <w:b/>
                <w:color w:val="000000"/>
                <w:szCs w:val="21"/>
              </w:rPr>
            </w:pPr>
            <w:r>
              <w:rPr>
                <w:rFonts w:hint="eastAsia" w:ascii="仿宋_GB2312" w:hAnsi="宋体" w:eastAsia="仿宋_GB2312"/>
                <w:b/>
                <w:color w:val="000000"/>
                <w:szCs w:val="21"/>
              </w:rPr>
              <w:t>（赛事成绩系统专项设计36分）</w:t>
            </w:r>
          </w:p>
        </w:tc>
        <w:tc>
          <w:tcPr>
            <w:tcW w:w="438" w:type="pct"/>
            <w:vAlign w:val="center"/>
          </w:tcPr>
          <w:p>
            <w:pPr>
              <w:jc w:val="center"/>
              <w:rPr>
                <w:szCs w:val="21"/>
              </w:rPr>
            </w:pPr>
            <w:r>
              <w:rPr>
                <w:rFonts w:hint="eastAsia"/>
                <w:szCs w:val="21"/>
              </w:rPr>
              <w:t>2.2.1</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根据投标人对大运会电视字幕系统专项设计服务进行综合评分，本项满分6分。</w:t>
            </w:r>
          </w:p>
          <w:p>
            <w:pPr>
              <w:jc w:val="left"/>
              <w:rPr>
                <w:rFonts w:ascii="仿宋_GB2312" w:hAnsi="宋体" w:eastAsia="仿宋_GB2312"/>
                <w:color w:val="000000"/>
                <w:szCs w:val="21"/>
              </w:rPr>
            </w:pPr>
            <w:r>
              <w:rPr>
                <w:rFonts w:hint="eastAsia" w:ascii="仿宋_GB2312" w:hAnsi="宋体" w:eastAsia="仿宋_GB2312"/>
                <w:color w:val="000000"/>
                <w:szCs w:val="21"/>
              </w:rPr>
              <w:t>1）提交的专项设计方案结构完整、功能完善，符合技术要求，能够很好的满足采购人使用需求，得6分；</w:t>
            </w:r>
          </w:p>
          <w:p>
            <w:pPr>
              <w:jc w:val="left"/>
              <w:rPr>
                <w:rFonts w:ascii="仿宋_GB2312" w:hAnsi="宋体" w:eastAsia="仿宋_GB2312"/>
                <w:color w:val="000000"/>
                <w:szCs w:val="21"/>
              </w:rPr>
            </w:pPr>
            <w:r>
              <w:rPr>
                <w:rFonts w:hint="eastAsia" w:ascii="仿宋_GB2312" w:hAnsi="宋体" w:eastAsia="仿宋_GB2312"/>
                <w:color w:val="000000"/>
                <w:szCs w:val="21"/>
              </w:rPr>
              <w:t>2）提交的专项设计方案未涵盖全部内容和功能，有部分漏项；或者提交的方案结构不够完整，功能欠完善，需要进行稍微调整才能满足采购人使用需求，得3分；</w:t>
            </w:r>
          </w:p>
          <w:p>
            <w:pPr>
              <w:jc w:val="left"/>
              <w:rPr>
                <w:rFonts w:ascii="仿宋_GB2312" w:hAnsi="宋体" w:eastAsia="仿宋_GB2312"/>
                <w:b/>
                <w:color w:val="000000"/>
                <w:szCs w:val="21"/>
              </w:rPr>
            </w:pPr>
            <w:r>
              <w:rPr>
                <w:rFonts w:hint="eastAsia" w:ascii="仿宋_GB2312" w:hAnsi="宋体" w:eastAsia="仿宋_GB2312"/>
                <w:color w:val="000000"/>
                <w:szCs w:val="21"/>
              </w:rPr>
              <w:t>3）未提交专项设计方案或提交的方案不能满足采购人使用需求，存在有较大偏差，得0分。</w:t>
            </w:r>
          </w:p>
        </w:tc>
        <w:tc>
          <w:tcPr>
            <w:tcW w:w="529" w:type="pct"/>
          </w:tcPr>
          <w:p>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spacing w:before="156" w:beforeLines="50" w:after="156" w:afterLines="50" w:line="276" w:lineRule="auto"/>
              <w:jc w:val="center"/>
              <w:rPr>
                <w:rFonts w:ascii="仿宋_GB2312" w:hAnsi="宋体" w:eastAsia="仿宋_GB2312"/>
                <w:b/>
                <w:color w:val="000000"/>
                <w:szCs w:val="21"/>
              </w:rPr>
            </w:pPr>
          </w:p>
        </w:tc>
        <w:tc>
          <w:tcPr>
            <w:tcW w:w="438" w:type="pct"/>
          </w:tcPr>
          <w:p>
            <w:r>
              <w:rPr>
                <w:rFonts w:hint="eastAsia"/>
                <w:szCs w:val="21"/>
              </w:rPr>
              <w:t>2.2.2</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根据投标人对大运会竞赛视频系统专项设计服务进行综合评分，本项满分6分。</w:t>
            </w:r>
          </w:p>
          <w:p>
            <w:pPr>
              <w:jc w:val="left"/>
              <w:rPr>
                <w:rFonts w:ascii="仿宋_GB2312" w:hAnsi="宋体" w:eastAsia="仿宋_GB2312"/>
                <w:color w:val="000000"/>
                <w:szCs w:val="21"/>
              </w:rPr>
            </w:pPr>
            <w:r>
              <w:rPr>
                <w:rFonts w:hint="eastAsia" w:ascii="仿宋_GB2312" w:hAnsi="宋体" w:eastAsia="仿宋_GB2312"/>
                <w:color w:val="000000"/>
                <w:szCs w:val="21"/>
              </w:rPr>
              <w:t>1）提交的专项设计方案结构完整、功能完善，符合技术要求，能够很好的满足采购人使用需求，得6分；</w:t>
            </w:r>
          </w:p>
          <w:p>
            <w:pPr>
              <w:jc w:val="left"/>
              <w:rPr>
                <w:rFonts w:ascii="仿宋_GB2312" w:hAnsi="宋体" w:eastAsia="仿宋_GB2312"/>
                <w:color w:val="000000"/>
                <w:szCs w:val="21"/>
              </w:rPr>
            </w:pPr>
            <w:r>
              <w:rPr>
                <w:rFonts w:hint="eastAsia" w:ascii="仿宋_GB2312" w:hAnsi="宋体" w:eastAsia="仿宋_GB2312"/>
                <w:color w:val="000000"/>
                <w:szCs w:val="21"/>
              </w:rPr>
              <w:t>2）提交的专项设计方案未涵盖全部内容和功能，有部分漏项；或者提交的方案结构不够完整，功能欠完善，需要进行稍微调整才能满足采购人使用需求，得3分；</w:t>
            </w:r>
          </w:p>
          <w:p>
            <w:pPr>
              <w:jc w:val="left"/>
              <w:rPr>
                <w:rFonts w:ascii="仿宋_GB2312" w:hAnsi="宋体" w:eastAsia="仿宋_GB2312"/>
                <w:color w:val="000000"/>
                <w:szCs w:val="21"/>
              </w:rPr>
            </w:pPr>
            <w:r>
              <w:rPr>
                <w:rFonts w:hint="eastAsia" w:ascii="仿宋_GB2312" w:hAnsi="宋体" w:eastAsia="仿宋_GB2312"/>
                <w:color w:val="000000"/>
                <w:szCs w:val="21"/>
              </w:rPr>
              <w:t>3）未提交专项设计方案或提交的方案不能满足采购人使用需求，存在有较大偏差，得0分。</w:t>
            </w:r>
          </w:p>
        </w:tc>
        <w:tc>
          <w:tcPr>
            <w:tcW w:w="529" w:type="pct"/>
          </w:tcPr>
          <w:p>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spacing w:before="156" w:beforeLines="50" w:after="156" w:afterLines="50" w:line="276" w:lineRule="auto"/>
              <w:jc w:val="center"/>
              <w:rPr>
                <w:rFonts w:ascii="仿宋_GB2312" w:hAnsi="宋体" w:eastAsia="仿宋_GB2312"/>
                <w:b/>
                <w:color w:val="000000"/>
                <w:szCs w:val="21"/>
              </w:rPr>
            </w:pPr>
          </w:p>
        </w:tc>
        <w:tc>
          <w:tcPr>
            <w:tcW w:w="438" w:type="pct"/>
          </w:tcPr>
          <w:p>
            <w:r>
              <w:rPr>
                <w:rFonts w:hint="eastAsia"/>
                <w:szCs w:val="21"/>
              </w:rPr>
              <w:t>2.2.3</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根据投标人对大运会计时记分系统专项设计服务进行综合评分，本项满分6分。</w:t>
            </w:r>
          </w:p>
          <w:p>
            <w:pPr>
              <w:jc w:val="left"/>
              <w:rPr>
                <w:rFonts w:ascii="仿宋_GB2312" w:hAnsi="宋体" w:eastAsia="仿宋_GB2312"/>
                <w:color w:val="000000"/>
                <w:szCs w:val="21"/>
              </w:rPr>
            </w:pPr>
            <w:r>
              <w:rPr>
                <w:rFonts w:hint="eastAsia" w:ascii="仿宋_GB2312" w:hAnsi="宋体" w:eastAsia="仿宋_GB2312"/>
                <w:color w:val="000000"/>
                <w:szCs w:val="21"/>
              </w:rPr>
              <w:t>1）提交的专项设计方案结构完整、功能完善，符合技术要求，能够很好的满足采购人使用需求，得6分；</w:t>
            </w:r>
          </w:p>
          <w:p>
            <w:pPr>
              <w:jc w:val="left"/>
              <w:rPr>
                <w:rFonts w:ascii="仿宋_GB2312" w:hAnsi="宋体" w:eastAsia="仿宋_GB2312"/>
                <w:color w:val="000000"/>
                <w:szCs w:val="21"/>
              </w:rPr>
            </w:pPr>
            <w:r>
              <w:rPr>
                <w:rFonts w:hint="eastAsia" w:ascii="仿宋_GB2312" w:hAnsi="宋体" w:eastAsia="仿宋_GB2312"/>
                <w:color w:val="000000"/>
                <w:szCs w:val="21"/>
              </w:rPr>
              <w:t>2）提交的专项设计方案未涵盖全部内容和功能，有部分漏项；或者提交的方案结构不够完整，功能欠完善，需要进行稍微调整才能满足采购人使用需求，得3分；</w:t>
            </w:r>
          </w:p>
          <w:p>
            <w:pPr>
              <w:jc w:val="left"/>
              <w:rPr>
                <w:rFonts w:ascii="仿宋_GB2312" w:hAnsi="宋体" w:eastAsia="仿宋_GB2312"/>
                <w:color w:val="000000"/>
                <w:szCs w:val="21"/>
              </w:rPr>
            </w:pPr>
            <w:r>
              <w:rPr>
                <w:rFonts w:hint="eastAsia" w:ascii="仿宋_GB2312" w:hAnsi="宋体" w:eastAsia="仿宋_GB2312"/>
                <w:color w:val="000000"/>
                <w:szCs w:val="21"/>
              </w:rPr>
              <w:t>3）未提交专项设计方案或提交的方案不能满足采购人使用需求，存在有较大偏差，得0分。</w:t>
            </w:r>
          </w:p>
        </w:tc>
        <w:tc>
          <w:tcPr>
            <w:tcW w:w="529" w:type="pct"/>
          </w:tcPr>
          <w:p>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spacing w:before="156" w:beforeLines="50" w:after="156" w:afterLines="50" w:line="276" w:lineRule="auto"/>
              <w:jc w:val="center"/>
              <w:rPr>
                <w:rFonts w:ascii="仿宋_GB2312" w:hAnsi="宋体" w:eastAsia="仿宋_GB2312"/>
                <w:b/>
                <w:color w:val="000000"/>
                <w:szCs w:val="21"/>
              </w:rPr>
            </w:pPr>
          </w:p>
        </w:tc>
        <w:tc>
          <w:tcPr>
            <w:tcW w:w="438" w:type="pct"/>
          </w:tcPr>
          <w:p>
            <w:r>
              <w:rPr>
                <w:rFonts w:hint="eastAsia"/>
                <w:szCs w:val="21"/>
              </w:rPr>
              <w:t>2.2.4</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根据投标人对大运会场馆成绩系统专项设计服务进行综合评分，本项满分6分。</w:t>
            </w:r>
          </w:p>
          <w:p>
            <w:pPr>
              <w:jc w:val="left"/>
              <w:rPr>
                <w:rFonts w:ascii="仿宋_GB2312" w:hAnsi="宋体" w:eastAsia="仿宋_GB2312"/>
                <w:color w:val="000000"/>
                <w:szCs w:val="21"/>
              </w:rPr>
            </w:pPr>
            <w:r>
              <w:rPr>
                <w:rFonts w:hint="eastAsia" w:ascii="仿宋_GB2312" w:hAnsi="宋体" w:eastAsia="仿宋_GB2312"/>
                <w:color w:val="000000"/>
                <w:szCs w:val="21"/>
              </w:rPr>
              <w:t>1）提交的专项设计方案结构完整、功能完善，符合技术要求，能够很好的满足采购人使用需求，得6分；</w:t>
            </w:r>
          </w:p>
          <w:p>
            <w:pPr>
              <w:jc w:val="left"/>
              <w:rPr>
                <w:rFonts w:ascii="仿宋_GB2312" w:hAnsi="宋体" w:eastAsia="仿宋_GB2312"/>
                <w:color w:val="000000"/>
                <w:szCs w:val="21"/>
              </w:rPr>
            </w:pPr>
            <w:r>
              <w:rPr>
                <w:rFonts w:hint="eastAsia" w:ascii="仿宋_GB2312" w:hAnsi="宋体" w:eastAsia="仿宋_GB2312"/>
                <w:color w:val="000000"/>
                <w:szCs w:val="21"/>
              </w:rPr>
              <w:t>2）提交的专项设计方案未涵盖全部内容和功能，有部分漏项；或者提交的方案结构不够完整，功能欠完善，需要进行稍微调整才能满足采购人使用需求，得3分；</w:t>
            </w:r>
          </w:p>
          <w:p>
            <w:pPr>
              <w:jc w:val="left"/>
              <w:rPr>
                <w:rFonts w:ascii="仿宋_GB2312" w:hAnsi="宋体" w:eastAsia="仿宋_GB2312"/>
                <w:color w:val="000000"/>
                <w:szCs w:val="21"/>
              </w:rPr>
            </w:pPr>
            <w:r>
              <w:rPr>
                <w:rFonts w:hint="eastAsia" w:ascii="仿宋_GB2312" w:hAnsi="宋体" w:eastAsia="仿宋_GB2312"/>
                <w:color w:val="000000"/>
                <w:szCs w:val="21"/>
              </w:rPr>
              <w:t>3）未提交专项设计方案或提交的方案不能满足采购人使用需求，存在有较大偏差，得0分。</w:t>
            </w:r>
          </w:p>
        </w:tc>
        <w:tc>
          <w:tcPr>
            <w:tcW w:w="529" w:type="pct"/>
          </w:tcPr>
          <w:p>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spacing w:before="156" w:beforeLines="50" w:after="156" w:afterLines="50" w:line="276" w:lineRule="auto"/>
              <w:jc w:val="center"/>
              <w:rPr>
                <w:rFonts w:ascii="仿宋_GB2312" w:hAnsi="宋体" w:eastAsia="仿宋_GB2312"/>
                <w:b/>
                <w:color w:val="000000"/>
                <w:szCs w:val="21"/>
              </w:rPr>
            </w:pPr>
          </w:p>
        </w:tc>
        <w:tc>
          <w:tcPr>
            <w:tcW w:w="438" w:type="pct"/>
          </w:tcPr>
          <w:p>
            <w:r>
              <w:rPr>
                <w:rFonts w:hint="eastAsia"/>
                <w:szCs w:val="21"/>
              </w:rPr>
              <w:t>2.2.5</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根据投标人对大运会综合成绩系统专项设计服务进行综合评分，本项满分6分。</w:t>
            </w:r>
          </w:p>
          <w:p>
            <w:pPr>
              <w:jc w:val="left"/>
              <w:rPr>
                <w:rFonts w:ascii="仿宋_GB2312" w:hAnsi="宋体" w:eastAsia="仿宋_GB2312"/>
                <w:color w:val="000000"/>
                <w:szCs w:val="21"/>
              </w:rPr>
            </w:pPr>
            <w:r>
              <w:rPr>
                <w:rFonts w:hint="eastAsia" w:ascii="仿宋_GB2312" w:hAnsi="宋体" w:eastAsia="仿宋_GB2312"/>
                <w:color w:val="000000"/>
                <w:szCs w:val="21"/>
              </w:rPr>
              <w:t>1）提交的专项设计方案结构完整、功能完善，符合技术要求，能够很好的满足采购人使用需求，得6分；</w:t>
            </w:r>
          </w:p>
          <w:p>
            <w:pPr>
              <w:jc w:val="left"/>
              <w:rPr>
                <w:rFonts w:ascii="仿宋_GB2312" w:hAnsi="宋体" w:eastAsia="仿宋_GB2312"/>
                <w:color w:val="000000"/>
                <w:szCs w:val="21"/>
              </w:rPr>
            </w:pPr>
            <w:r>
              <w:rPr>
                <w:rFonts w:hint="eastAsia" w:ascii="仿宋_GB2312" w:hAnsi="宋体" w:eastAsia="仿宋_GB2312"/>
                <w:color w:val="000000"/>
                <w:szCs w:val="21"/>
              </w:rPr>
              <w:t>2）提交的专项设计方案未涵盖全部内容和功能，有部分漏项；或者提交的方案结构不够完整，功能欠完善，需要进行稍微调整才能满足采购人使用需求，得3分；</w:t>
            </w:r>
          </w:p>
          <w:p>
            <w:pPr>
              <w:jc w:val="left"/>
              <w:rPr>
                <w:rFonts w:ascii="仿宋_GB2312" w:hAnsi="宋体" w:eastAsia="仿宋_GB2312"/>
                <w:color w:val="000000"/>
                <w:szCs w:val="21"/>
              </w:rPr>
            </w:pPr>
            <w:r>
              <w:rPr>
                <w:rFonts w:hint="eastAsia" w:ascii="仿宋_GB2312" w:hAnsi="宋体" w:eastAsia="仿宋_GB2312"/>
                <w:color w:val="000000"/>
                <w:szCs w:val="21"/>
              </w:rPr>
              <w:t>3）未提交专项设计方案或提交的方案不能满足采购人使用需求，存在有较大偏差，得0分。</w:t>
            </w:r>
          </w:p>
        </w:tc>
        <w:tc>
          <w:tcPr>
            <w:tcW w:w="529" w:type="pct"/>
          </w:tcPr>
          <w:p>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spacing w:before="156" w:beforeLines="50" w:after="156" w:afterLines="50" w:line="276" w:lineRule="auto"/>
              <w:jc w:val="center"/>
              <w:rPr>
                <w:rFonts w:ascii="仿宋_GB2312" w:hAnsi="宋体" w:eastAsia="仿宋_GB2312"/>
                <w:b/>
                <w:color w:val="000000"/>
                <w:szCs w:val="21"/>
              </w:rPr>
            </w:pPr>
          </w:p>
        </w:tc>
        <w:tc>
          <w:tcPr>
            <w:tcW w:w="438" w:type="pct"/>
          </w:tcPr>
          <w:p>
            <w:r>
              <w:rPr>
                <w:rFonts w:hint="eastAsia"/>
                <w:szCs w:val="21"/>
              </w:rPr>
              <w:t>2.2.6</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根据投标人对数据管理系统专项设计服务进行综合评分，本项满分6分。</w:t>
            </w:r>
          </w:p>
          <w:p>
            <w:pPr>
              <w:jc w:val="left"/>
              <w:rPr>
                <w:rFonts w:ascii="仿宋_GB2312" w:hAnsi="宋体" w:eastAsia="仿宋_GB2312"/>
                <w:color w:val="000000"/>
                <w:szCs w:val="21"/>
              </w:rPr>
            </w:pPr>
            <w:r>
              <w:rPr>
                <w:rFonts w:hint="eastAsia" w:ascii="仿宋_GB2312" w:hAnsi="宋体" w:eastAsia="仿宋_GB2312"/>
                <w:color w:val="000000"/>
                <w:szCs w:val="21"/>
              </w:rPr>
              <w:t>1）提交的专项设计方案结构完整、功能完善，符合技术要求，能够很好的满足采购人使用需求，得6分；</w:t>
            </w:r>
          </w:p>
          <w:p>
            <w:pPr>
              <w:jc w:val="left"/>
              <w:rPr>
                <w:rFonts w:ascii="仿宋_GB2312" w:hAnsi="宋体" w:eastAsia="仿宋_GB2312"/>
                <w:color w:val="000000"/>
                <w:szCs w:val="21"/>
              </w:rPr>
            </w:pPr>
            <w:r>
              <w:rPr>
                <w:rFonts w:hint="eastAsia" w:ascii="仿宋_GB2312" w:hAnsi="宋体" w:eastAsia="仿宋_GB2312"/>
                <w:color w:val="000000"/>
                <w:szCs w:val="21"/>
              </w:rPr>
              <w:t>2）提交的专项设计方案未涵盖全部内容和功能，有部分漏项；或者提交的方案结构不够完整，功能欠完善，需要进行稍微调整才能满足采购人使用需求，得3分；</w:t>
            </w:r>
          </w:p>
          <w:p>
            <w:pPr>
              <w:jc w:val="left"/>
              <w:rPr>
                <w:rFonts w:ascii="仿宋_GB2312" w:hAnsi="宋体" w:eastAsia="仿宋_GB2312"/>
                <w:color w:val="000000"/>
                <w:szCs w:val="21"/>
              </w:rPr>
            </w:pPr>
            <w:r>
              <w:rPr>
                <w:rFonts w:hint="eastAsia" w:ascii="仿宋_GB2312" w:hAnsi="宋体" w:eastAsia="仿宋_GB2312"/>
                <w:color w:val="000000"/>
                <w:szCs w:val="21"/>
              </w:rPr>
              <w:t>3）未提交专项设计方案或提交的方案不能满足采购人使用需求，存在有较大偏差，得0分。</w:t>
            </w:r>
          </w:p>
        </w:tc>
        <w:tc>
          <w:tcPr>
            <w:tcW w:w="529" w:type="pct"/>
          </w:tcPr>
          <w:p>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技术</w:t>
            </w:r>
          </w:p>
          <w:p>
            <w:pPr>
              <w:jc w:val="left"/>
              <w:rPr>
                <w:rFonts w:ascii="仿宋_GB2312" w:hAnsi="宋体" w:eastAsia="仿宋_GB2312"/>
                <w:b/>
                <w:color w:val="000000"/>
                <w:szCs w:val="21"/>
              </w:rPr>
            </w:pPr>
            <w:r>
              <w:rPr>
                <w:rFonts w:hint="eastAsia" w:ascii="仿宋_GB2312" w:hAnsi="宋体" w:eastAsia="仿宋_GB2312"/>
                <w:b/>
                <w:color w:val="000000"/>
                <w:szCs w:val="21"/>
              </w:rPr>
              <w:t>（应急预案4分）</w:t>
            </w:r>
          </w:p>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jc w:val="center"/>
              <w:rPr>
                <w:szCs w:val="21"/>
              </w:rPr>
            </w:pPr>
            <w:r>
              <w:rPr>
                <w:rFonts w:hint="eastAsia"/>
                <w:szCs w:val="21"/>
              </w:rPr>
              <w:t>2.3</w:t>
            </w:r>
          </w:p>
        </w:tc>
        <w:tc>
          <w:tcPr>
            <w:tcW w:w="3304" w:type="pct"/>
            <w:vAlign w:val="center"/>
          </w:tcPr>
          <w:p>
            <w:pPr>
              <w:rPr>
                <w:rFonts w:ascii="仿宋" w:hAnsi="仿宋" w:eastAsia="仿宋"/>
              </w:rPr>
            </w:pPr>
            <w:r>
              <w:rPr>
                <w:rFonts w:ascii="仿宋" w:hAnsi="仿宋" w:eastAsia="仿宋"/>
              </w:rPr>
              <w:t>根据投标人所提供的应急预案完整性、合理性、可行性等方面，进行综合评分，本</w:t>
            </w:r>
            <w:r>
              <w:rPr>
                <w:rFonts w:hint="eastAsia" w:ascii="仿宋" w:hAnsi="仿宋" w:eastAsia="仿宋"/>
              </w:rPr>
              <w:t>项满分4分。</w:t>
            </w:r>
          </w:p>
          <w:p>
            <w:pPr>
              <w:rPr>
                <w:rFonts w:ascii="仿宋" w:hAnsi="仿宋" w:eastAsia="仿宋"/>
              </w:rPr>
            </w:pPr>
            <w:r>
              <w:rPr>
                <w:rFonts w:hint="eastAsia" w:ascii="仿宋" w:hAnsi="仿宋" w:eastAsia="仿宋"/>
              </w:rPr>
              <w:t>1）提交的应急预案内容完整、合理、可行，得4分；</w:t>
            </w:r>
          </w:p>
          <w:p>
            <w:pPr>
              <w:rPr>
                <w:rFonts w:ascii="仿宋" w:hAnsi="仿宋" w:eastAsia="仿宋"/>
              </w:rPr>
            </w:pPr>
            <w:r>
              <w:rPr>
                <w:rFonts w:hint="eastAsia" w:ascii="仿宋" w:hAnsi="仿宋" w:eastAsia="仿宋"/>
              </w:rPr>
              <w:t>2）提交的应急预案内容较完整、较合理、较为可行，得2分；</w:t>
            </w:r>
          </w:p>
          <w:p>
            <w:pPr>
              <w:rPr>
                <w:rFonts w:ascii="仿宋" w:hAnsi="仿宋" w:eastAsia="仿宋"/>
              </w:rPr>
            </w:pPr>
            <w:r>
              <w:rPr>
                <w:rFonts w:hint="eastAsia" w:ascii="仿宋" w:hAnsi="仿宋" w:eastAsia="仿宋"/>
              </w:rPr>
              <w:t>3）提交的应急预案内容不够完整，功能欠完善，需要进行调整才能满足采购人使用需求，得1分；</w:t>
            </w:r>
          </w:p>
          <w:p>
            <w:pPr>
              <w:jc w:val="left"/>
              <w:rPr>
                <w:rFonts w:ascii="仿宋_GB2312" w:hAnsi="宋体" w:eastAsia="仿宋_GB2312"/>
                <w:b/>
                <w:color w:val="000000"/>
                <w:szCs w:val="21"/>
              </w:rPr>
            </w:pPr>
            <w:r>
              <w:rPr>
                <w:rFonts w:hint="eastAsia" w:ascii="仿宋" w:hAnsi="仿宋" w:eastAsia="仿宋"/>
              </w:rPr>
              <w:t>4）提交的应急预案内容不完整、不合理、可行性差，得0分。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4</w:t>
            </w:r>
          </w:p>
        </w:tc>
      </w:tr>
    </w:tbl>
    <w:p>
      <w:pPr>
        <w:spacing w:before="156" w:beforeLines="50" w:after="156" w:afterLines="50" w:line="320" w:lineRule="exact"/>
        <w:rPr>
          <w:rFonts w:ascii="仿宋_GB2312" w:hAnsi="宋体" w:eastAsia="仿宋_GB2312"/>
          <w:b/>
          <w:color w:val="FF0000"/>
          <w:sz w:val="32"/>
          <w:szCs w:val="32"/>
        </w:rPr>
      </w:pPr>
    </w:p>
    <w:p>
      <w:pPr>
        <w:spacing w:before="156" w:beforeLines="50" w:after="156" w:afterLines="50" w:line="320" w:lineRule="exact"/>
        <w:rPr>
          <w:rFonts w:ascii="仿宋_GB2312" w:hAnsi="宋体" w:eastAsia="仿宋_GB2312"/>
          <w:b/>
          <w:color w:val="FF0000"/>
          <w:sz w:val="32"/>
          <w:szCs w:val="32"/>
        </w:rPr>
      </w:pPr>
      <w:r>
        <w:rPr>
          <w:rFonts w:hint="eastAsia" w:ascii="仿宋_GB2312" w:hAnsi="宋体" w:eastAsia="仿宋_GB2312"/>
          <w:b/>
          <w:color w:val="FF0000"/>
          <w:sz w:val="32"/>
          <w:szCs w:val="32"/>
        </w:rPr>
        <w:t>标项2：</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47"/>
        <w:gridCol w:w="5631"/>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29" w:type="pct"/>
          </w:tcPr>
          <w:p>
            <w:pPr>
              <w:spacing w:before="156" w:beforeLines="50" w:after="156" w:afterLines="50" w:line="276" w:lineRule="auto"/>
              <w:rPr>
                <w:rFonts w:ascii="仿宋_GB2312" w:hAnsi="宋体" w:eastAsia="仿宋_GB2312"/>
                <w:b/>
                <w:color w:val="000000"/>
                <w:szCs w:val="21"/>
              </w:rPr>
            </w:pPr>
            <w:r>
              <w:rPr>
                <w:rFonts w:hint="eastAsia" w:ascii="仿宋_GB2312" w:hAnsi="宋体" w:eastAsia="仿宋_GB2312"/>
                <w:b/>
                <w:color w:val="000000"/>
                <w:szCs w:val="21"/>
              </w:rPr>
              <w:t>评分类 型</w:t>
            </w:r>
          </w:p>
        </w:tc>
        <w:tc>
          <w:tcPr>
            <w:tcW w:w="438" w:type="pct"/>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序号</w:t>
            </w:r>
          </w:p>
        </w:tc>
        <w:tc>
          <w:tcPr>
            <w:tcW w:w="3304" w:type="pct"/>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评分标准</w:t>
            </w:r>
          </w:p>
        </w:tc>
        <w:tc>
          <w:tcPr>
            <w:tcW w:w="529" w:type="pct"/>
          </w:tcPr>
          <w:p>
            <w:pPr>
              <w:spacing w:before="156" w:beforeLines="50" w:after="156" w:afterLines="50" w:line="276" w:lineRule="auto"/>
              <w:rPr>
                <w:rFonts w:ascii="仿宋_GB2312" w:hAnsi="宋体" w:eastAsia="仿宋_GB2312"/>
                <w:b/>
                <w:color w:val="000000"/>
                <w:szCs w:val="21"/>
              </w:rPr>
            </w:pPr>
            <w:r>
              <w:rPr>
                <w:rFonts w:hint="eastAsia" w:ascii="仿宋_GB2312" w:hAnsi="宋体" w:eastAsia="仿宋_GB2312"/>
                <w:b/>
                <w:color w:val="000000"/>
                <w:szCs w:val="21"/>
              </w:rPr>
              <w:t>分值</w:t>
            </w:r>
          </w:p>
          <w:p>
            <w:pPr>
              <w:spacing w:before="156" w:beforeLines="50" w:after="156" w:afterLines="50" w:line="276" w:lineRule="auto"/>
              <w:rPr>
                <w:rFonts w:ascii="仿宋_GB2312" w:hAnsi="宋体" w:eastAsia="仿宋_GB2312"/>
                <w:b/>
                <w:color w:val="000000"/>
                <w:szCs w:val="21"/>
              </w:rPr>
            </w:pPr>
            <w:r>
              <w:rPr>
                <w:rFonts w:hint="eastAsia" w:ascii="仿宋_GB2312" w:hAnsi="宋体" w:eastAsia="仿宋_GB2312"/>
                <w:b/>
                <w:color w:val="000000"/>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1" w:hRule="atLeast"/>
        </w:trPr>
        <w:tc>
          <w:tcPr>
            <w:tcW w:w="729" w:type="pc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报价</w:t>
            </w:r>
            <w:r>
              <w:rPr>
                <w:rFonts w:hint="eastAsia" w:ascii="仿宋_GB2312" w:hAnsi="宋体" w:eastAsia="仿宋_GB2312"/>
                <w:b/>
                <w:color w:val="000000"/>
                <w:szCs w:val="21"/>
              </w:rPr>
              <w:t>（价格分）10分</w:t>
            </w:r>
          </w:p>
        </w:tc>
        <w:tc>
          <w:tcPr>
            <w:tcW w:w="438" w:type="pc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1</w:t>
            </w:r>
          </w:p>
        </w:tc>
        <w:tc>
          <w:tcPr>
            <w:tcW w:w="3304" w:type="pct"/>
            <w:vAlign w:val="center"/>
          </w:tcPr>
          <w:p>
            <w:pPr>
              <w:rPr>
                <w:rFonts w:ascii="仿宋" w:hAnsi="仿宋" w:eastAsia="仿宋"/>
              </w:rPr>
            </w:pPr>
            <w:r>
              <w:rPr>
                <w:rFonts w:hint="eastAsia" w:ascii="仿宋" w:hAnsi="仿宋" w:eastAsia="仿宋"/>
              </w:rPr>
              <w:t>价格分统一采用低价优先法计算，即满足招标文件要求且投标价格最低的投标报价为评标基准价，其价格分为满分。其他投标人的价格分统一按照下列公式计算：</w:t>
            </w:r>
          </w:p>
          <w:p>
            <w:pPr>
              <w:rPr>
                <w:rFonts w:ascii="仿宋" w:hAnsi="仿宋" w:eastAsia="仿宋"/>
              </w:rPr>
            </w:pPr>
            <w:r>
              <w:rPr>
                <w:rFonts w:hint="eastAsia" w:ascii="仿宋" w:hAnsi="仿宋" w:eastAsia="仿宋"/>
              </w:rPr>
              <w:t xml:space="preserve">投标报价得分=(评标基准价／投标报价)×价格权值×100               </w:t>
            </w:r>
          </w:p>
          <w:p>
            <w:pPr>
              <w:rPr>
                <w:rFonts w:ascii="仿宋" w:hAnsi="仿宋" w:eastAsia="仿宋"/>
              </w:rPr>
            </w:pPr>
            <w:r>
              <w:rPr>
                <w:rFonts w:hint="eastAsia" w:ascii="仿宋" w:hAnsi="仿宋" w:eastAsia="仿宋"/>
              </w:rPr>
              <w:t>计算分数时四舍五入取小数点后两位</w:t>
            </w:r>
          </w:p>
          <w:p>
            <w:pPr>
              <w:rPr>
                <w:rFonts w:ascii="仿宋" w:hAnsi="仿宋" w:eastAsia="仿宋"/>
              </w:rPr>
            </w:pPr>
            <w:r>
              <w:rPr>
                <w:rFonts w:hint="eastAsia" w:ascii="仿宋" w:hAnsi="仿宋" w:eastAsia="仿宋"/>
              </w:rPr>
              <w:t>注：（1）根据《政府采购促进中小企业发展管理办法》的相关规定，对小型和微型企业的价格给予6%的扣除，用扣除后的价格参与评审。</w:t>
            </w:r>
          </w:p>
          <w:p>
            <w:pPr>
              <w:rPr>
                <w:rFonts w:ascii="仿宋" w:hAnsi="仿宋" w:eastAsia="仿宋"/>
              </w:rPr>
            </w:pPr>
            <w:r>
              <w:rPr>
                <w:rFonts w:hint="eastAsia" w:ascii="仿宋" w:hAnsi="仿宋" w:eastAsia="仿宋"/>
              </w:rPr>
              <w:t>（2）根据《财政部民政部中国残疾人联合会关于促进残疾人就业政府采购政策的通知》（财库〔2017〕141号）的规定，对符合条件的残疾人福利性单位设备的价格给予6%的扣除，用扣除后的价格参与评审。</w:t>
            </w:r>
          </w:p>
          <w:p>
            <w:pPr>
              <w:spacing w:before="156" w:beforeLines="50" w:after="156" w:afterLines="50"/>
              <w:jc w:val="left"/>
              <w:rPr>
                <w:rFonts w:ascii="仿宋_GB2312" w:hAnsi="宋体" w:eastAsia="仿宋_GB2312"/>
                <w:b/>
                <w:color w:val="000000"/>
                <w:szCs w:val="21"/>
              </w:rPr>
            </w:pPr>
            <w:r>
              <w:rPr>
                <w:rFonts w:hint="eastAsia" w:ascii="仿宋" w:hAnsi="仿宋" w:eastAsia="仿宋"/>
              </w:rPr>
              <w:t>小型、微型企业和监狱企业</w:t>
            </w:r>
            <w:r>
              <w:rPr>
                <w:rFonts w:hint="eastAsia" w:ascii="仿宋" w:hAnsi="仿宋" w:eastAsia="仿宋"/>
                <w:highlight w:val="none"/>
              </w:rPr>
              <w:t>及</w:t>
            </w:r>
            <w:r>
              <w:rPr>
                <w:rFonts w:hint="eastAsia" w:ascii="仿宋" w:hAnsi="仿宋" w:eastAsia="仿宋"/>
              </w:rPr>
              <w:t>符合财政部、民政部、中国残疾人联合会关于促进残疾人就业政府采购政策的通知，以上政策同时具备的仅对其进行一次6%的价格扣除，不重复扣除。</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Align w:val="center"/>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商务资信</w:t>
            </w:r>
          </w:p>
          <w:p>
            <w:pPr>
              <w:jc w:val="left"/>
              <w:rPr>
                <w:rFonts w:ascii="仿宋_GB2312" w:hAnsi="宋体" w:eastAsia="仿宋_GB2312"/>
                <w:b/>
                <w:color w:val="000000"/>
                <w:szCs w:val="21"/>
              </w:rPr>
            </w:pPr>
            <w:r>
              <w:rPr>
                <w:rFonts w:hint="eastAsia" w:ascii="仿宋_GB2312" w:hAnsi="宋体" w:eastAsia="仿宋_GB2312"/>
                <w:b/>
                <w:color w:val="000000"/>
                <w:szCs w:val="21"/>
              </w:rPr>
              <w:t xml:space="preserve">（投标人业绩10分） </w:t>
            </w:r>
          </w:p>
        </w:tc>
        <w:tc>
          <w:tcPr>
            <w:tcW w:w="438" w:type="pc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1</w:t>
            </w:r>
            <w:r>
              <w:rPr>
                <w:rFonts w:hint="eastAsia" w:ascii="仿宋_GB2312" w:hAnsi="宋体" w:eastAsia="仿宋_GB2312"/>
                <w:b/>
                <w:color w:val="000000"/>
                <w:szCs w:val="21"/>
              </w:rPr>
              <w:t>.1</w:t>
            </w:r>
          </w:p>
        </w:tc>
        <w:tc>
          <w:tcPr>
            <w:tcW w:w="3304" w:type="pct"/>
            <w:vAlign w:val="center"/>
          </w:tcPr>
          <w:p>
            <w:pPr>
              <w:rPr>
                <w:rFonts w:ascii="仿宋_GB2312" w:hAnsi="宋体" w:eastAsia="仿宋_GB2312"/>
                <w:color w:val="000000"/>
                <w:szCs w:val="21"/>
              </w:rPr>
            </w:pPr>
            <w:r>
              <w:rPr>
                <w:rFonts w:hint="eastAsia" w:ascii="仿宋_GB2312" w:hAnsi="宋体" w:eastAsia="仿宋_GB2312"/>
                <w:color w:val="000000"/>
                <w:szCs w:val="21"/>
              </w:rPr>
              <w:t>投标人提供2016年以来承担过全国性综合运动会数据管理系统建设案例，每提供一个业务成功案例得2分，总分10分。未提供案例或案例不符合要求得0分。</w:t>
            </w:r>
          </w:p>
          <w:p>
            <w:pPr>
              <w:rPr>
                <w:rFonts w:ascii="仿宋_GB2312" w:hAnsi="宋体" w:eastAsia="仿宋_GB2312"/>
                <w:color w:val="000000"/>
                <w:szCs w:val="21"/>
              </w:rPr>
            </w:pPr>
            <w:r>
              <w:rPr>
                <w:rFonts w:hint="eastAsia" w:ascii="仿宋_GB2312" w:hAnsi="宋体" w:eastAsia="仿宋_GB2312"/>
                <w:color w:val="000000"/>
                <w:szCs w:val="21"/>
              </w:rPr>
              <w:t>注：案例以下列投标文件中的合同扫描件或复印件及成功履行合同的证明材料为计分依据。投标文件中的合同复印件须加盖公章，未提供复印件的证明文件在计分时不予认可。</w:t>
            </w:r>
          </w:p>
          <w:p>
            <w:pPr>
              <w:rPr>
                <w:rFonts w:ascii="仿宋_GB2312" w:hAnsi="宋体" w:eastAsia="仿宋_GB2312"/>
                <w:color w:val="000000"/>
                <w:szCs w:val="21"/>
              </w:rPr>
            </w:pPr>
            <w:r>
              <w:rPr>
                <w:rFonts w:hint="eastAsia" w:ascii="仿宋_GB2312" w:hAnsi="宋体" w:eastAsia="仿宋_GB2312"/>
                <w:color w:val="000000"/>
                <w:szCs w:val="21"/>
              </w:rPr>
              <w:t>① 合同扫描件或复印件，至少包括买卖双方名称及签字盖章页、服务内容；</w:t>
            </w:r>
          </w:p>
          <w:p>
            <w:pPr>
              <w:rPr>
                <w:rFonts w:ascii="仿宋_GB2312" w:hAnsi="宋体" w:eastAsia="仿宋_GB2312"/>
                <w:b/>
                <w:color w:val="000000"/>
                <w:szCs w:val="21"/>
              </w:rPr>
            </w:pPr>
            <w:r>
              <w:rPr>
                <w:rFonts w:hint="eastAsia" w:ascii="仿宋_GB2312" w:hAnsi="宋体" w:eastAsia="仿宋_GB2312"/>
                <w:color w:val="000000"/>
                <w:szCs w:val="21"/>
              </w:rPr>
              <w:t>② 用户盖章或签字的成功履行合同的证明材料（验收证明或用户意见）。</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restart"/>
            <w:vAlign w:val="center"/>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商务资信</w:t>
            </w:r>
          </w:p>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（项目团队10分）</w:t>
            </w:r>
          </w:p>
        </w:tc>
        <w:tc>
          <w:tcPr>
            <w:tcW w:w="438" w:type="pct"/>
            <w:vAlign w:val="center"/>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1.2.1</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项目负责人具有信息化系统管理师（高级）或PMP项目管理师证书的得6分。</w:t>
            </w:r>
          </w:p>
          <w:p>
            <w:pPr>
              <w:jc w:val="left"/>
              <w:rPr>
                <w:rFonts w:ascii="仿宋_GB2312" w:hAnsi="宋体" w:eastAsia="仿宋_GB2312"/>
                <w:color w:val="000000"/>
                <w:szCs w:val="21"/>
              </w:rPr>
            </w:pPr>
            <w:r>
              <w:rPr>
                <w:rFonts w:hint="eastAsia" w:ascii="仿宋_GB2312" w:hAnsi="宋体" w:eastAsia="仿宋_GB2312"/>
                <w:color w:val="000000"/>
                <w:szCs w:val="21"/>
              </w:rPr>
              <w:t>注：须提供该负责人相应证书和在投标企业近</w:t>
            </w:r>
            <w:r>
              <w:rPr>
                <w:rFonts w:hint="eastAsia" w:ascii="仿宋_GB2312" w:hAnsi="宋体" w:eastAsia="仿宋_GB2312"/>
                <w:color w:val="000000"/>
                <w:szCs w:val="21"/>
                <w:lang w:val="en-US" w:eastAsia="zh-CN"/>
              </w:rPr>
              <w:t>六</w:t>
            </w:r>
            <w:r>
              <w:rPr>
                <w:rFonts w:hint="eastAsia" w:ascii="仿宋_GB2312" w:hAnsi="宋体" w:eastAsia="仿宋_GB2312"/>
                <w:color w:val="000000"/>
                <w:szCs w:val="21"/>
              </w:rPr>
              <w:t>个月内任意一个月的社保证明复印件加盖公章，否则不得分。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1.2.2</w:t>
            </w:r>
          </w:p>
        </w:tc>
        <w:tc>
          <w:tcPr>
            <w:tcW w:w="3304" w:type="pct"/>
            <w:vAlign w:val="center"/>
          </w:tcPr>
          <w:p>
            <w:pPr>
              <w:widowControl/>
              <w:contextualSpacing/>
              <w:rPr>
                <w:rFonts w:ascii="仿宋" w:hAnsi="仿宋" w:eastAsia="仿宋"/>
              </w:rPr>
            </w:pPr>
            <w:r>
              <w:rPr>
                <w:rFonts w:hint="eastAsia" w:ascii="仿宋" w:hAnsi="仿宋" w:eastAsia="仿宋"/>
              </w:rPr>
              <w:t>根据项目团队中成员是否有综合体育赛事服务经验情况评分。团队中每提供一名具有综合体育赛事服务经验的人员，得</w:t>
            </w:r>
            <w:r>
              <w:rPr>
                <w:rFonts w:ascii="仿宋" w:hAnsi="仿宋" w:eastAsia="仿宋"/>
              </w:rPr>
              <w:t>0.5</w:t>
            </w:r>
            <w:r>
              <w:rPr>
                <w:rFonts w:hint="eastAsia" w:ascii="仿宋" w:hAnsi="仿宋" w:eastAsia="仿宋"/>
              </w:rPr>
              <w:t>分。本项满分</w:t>
            </w:r>
            <w:r>
              <w:rPr>
                <w:rFonts w:ascii="仿宋" w:hAnsi="仿宋" w:eastAsia="仿宋"/>
              </w:rPr>
              <w:t>4</w:t>
            </w:r>
            <w:r>
              <w:rPr>
                <w:rFonts w:hint="eastAsia" w:ascii="仿宋" w:hAnsi="仿宋" w:eastAsia="仿宋"/>
              </w:rPr>
              <w:t>分，团队成员为4人以下（含4人）不得分。</w:t>
            </w:r>
          </w:p>
          <w:p>
            <w:pPr>
              <w:jc w:val="left"/>
              <w:rPr>
                <w:rFonts w:ascii="仿宋_GB2312" w:hAnsi="宋体" w:eastAsia="仿宋_GB2312"/>
                <w:b/>
                <w:color w:val="000000"/>
                <w:szCs w:val="21"/>
              </w:rPr>
            </w:pPr>
            <w:r>
              <w:rPr>
                <w:rFonts w:hint="eastAsia" w:ascii="仿宋" w:hAnsi="仿宋" w:eastAsia="仿宋"/>
              </w:rPr>
              <w:t>注：须提供团队人员参与综合体育赛事服务证明或荣誉证书或工作证，以及该人员在投标企业近六个月内任意一个月的社保证明复印件并加盖公章，否则不得分。</w:t>
            </w:r>
          </w:p>
        </w:tc>
        <w:tc>
          <w:tcPr>
            <w:tcW w:w="529" w:type="pct"/>
          </w:tcPr>
          <w:p>
            <w:pPr>
              <w:spacing w:before="156" w:beforeLines="50" w:after="156" w:afterLines="50" w:line="276" w:lineRule="auto"/>
              <w:rPr>
                <w:rFonts w:ascii="仿宋_GB2312" w:hAnsi="宋体" w:eastAsia="仿宋_GB2312"/>
                <w:b/>
                <w:color w:val="000000"/>
                <w:szCs w:val="21"/>
              </w:rPr>
            </w:pPr>
            <w:r>
              <w:rPr>
                <w:rFonts w:hint="eastAsia" w:ascii="仿宋_GB2312" w:hAnsi="宋体" w:eastAsia="仿宋_GB2312"/>
                <w:b/>
                <w:color w:val="00000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Align w:val="center"/>
          </w:tcPr>
          <w:p>
            <w:pPr>
              <w:jc w:val="left"/>
              <w:rPr>
                <w:rFonts w:ascii="仿宋_GB2312" w:hAnsi="宋体" w:eastAsia="仿宋_GB2312"/>
                <w:b/>
                <w:color w:val="000000"/>
                <w:szCs w:val="21"/>
              </w:rPr>
            </w:pPr>
            <w:r>
              <w:rPr>
                <w:rFonts w:ascii="仿宋_GB2312" w:hAnsi="宋体" w:eastAsia="仿宋_GB2312"/>
                <w:b/>
                <w:color w:val="000000"/>
                <w:szCs w:val="21"/>
              </w:rPr>
              <w:t>技术</w:t>
            </w:r>
          </w:p>
          <w:p>
            <w:pPr>
              <w:jc w:val="left"/>
              <w:rPr>
                <w:rFonts w:ascii="仿宋_GB2312" w:hAnsi="宋体" w:eastAsia="仿宋_GB2312"/>
                <w:b/>
                <w:color w:val="000000"/>
                <w:szCs w:val="21"/>
              </w:rPr>
            </w:pPr>
            <w:r>
              <w:rPr>
                <w:rFonts w:hint="eastAsia" w:ascii="仿宋_GB2312" w:hAnsi="宋体" w:eastAsia="仿宋_GB2312"/>
                <w:b/>
                <w:color w:val="000000"/>
                <w:szCs w:val="21"/>
              </w:rPr>
              <w:t>（需求理解及综合分析1</w:t>
            </w:r>
            <w:r>
              <w:rPr>
                <w:rFonts w:ascii="仿宋_GB2312" w:hAnsi="宋体" w:eastAsia="仿宋_GB2312"/>
                <w:b/>
                <w:color w:val="000000"/>
                <w:szCs w:val="21"/>
              </w:rPr>
              <w:t>0</w:t>
            </w:r>
            <w:r>
              <w:rPr>
                <w:rFonts w:hint="eastAsia" w:ascii="仿宋_GB2312" w:hAnsi="宋体" w:eastAsia="仿宋_GB2312"/>
                <w:b/>
                <w:color w:val="000000"/>
                <w:szCs w:val="21"/>
              </w:rPr>
              <w:t>分）</w:t>
            </w:r>
          </w:p>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jc w:val="center"/>
              <w:rPr>
                <w:szCs w:val="21"/>
              </w:rPr>
            </w:pPr>
            <w:r>
              <w:rPr>
                <w:rFonts w:hint="eastAsia"/>
                <w:szCs w:val="21"/>
              </w:rPr>
              <w:t>2.1</w:t>
            </w:r>
          </w:p>
        </w:tc>
        <w:tc>
          <w:tcPr>
            <w:tcW w:w="3304" w:type="pct"/>
            <w:vAlign w:val="center"/>
          </w:tcPr>
          <w:p>
            <w:pPr>
              <w:rPr>
                <w:rFonts w:ascii="仿宋" w:hAnsi="仿宋" w:eastAsia="仿宋"/>
              </w:rPr>
            </w:pPr>
            <w:r>
              <w:rPr>
                <w:rFonts w:hint="eastAsia" w:ascii="仿宋" w:hAnsi="仿宋" w:eastAsia="仿宋"/>
              </w:rPr>
              <w:t>根据投标人对数据管理系统的服务需求的理解程度，提供的需求理解及综合分析方案的合理性、可行性等方面，进行综合评分。内容包括但不限于对项目的定位、意义、重要性的总体描述，以及对于系统现状、应用环境、体系结构需求、功能需求、性能要求、实施要求等的业务分析。本项满分为10分。</w:t>
            </w:r>
          </w:p>
          <w:p>
            <w:pPr>
              <w:rPr>
                <w:rFonts w:ascii="仿宋" w:hAnsi="仿宋" w:eastAsia="仿宋"/>
              </w:rPr>
            </w:pPr>
            <w:r>
              <w:rPr>
                <w:rFonts w:hint="eastAsia" w:ascii="仿宋" w:hAnsi="仿宋" w:eastAsia="仿宋"/>
              </w:rPr>
              <w:t>1）提交的方案中包括上述全部内容，且对于数据管理系统的重要性有清醒的认识和准确的定位，对于需求分析完整、透彻、目标明确，得10分。</w:t>
            </w:r>
          </w:p>
          <w:p>
            <w:pPr>
              <w:rPr>
                <w:rFonts w:ascii="仿宋" w:hAnsi="仿宋" w:eastAsia="仿宋"/>
              </w:rPr>
            </w:pPr>
            <w:r>
              <w:rPr>
                <w:rFonts w:hint="eastAsia" w:ascii="仿宋" w:hAnsi="仿宋" w:eastAsia="仿宋"/>
              </w:rPr>
              <w:t>2）提交的方案中基本涵盖上述内容，或者提交的方案中内容虽完整，但对于需求分析不完整透彻，与本项目实际的情况有一定偏差的，得7分。</w:t>
            </w:r>
          </w:p>
          <w:p>
            <w:pPr>
              <w:rPr>
                <w:rFonts w:ascii="仿宋" w:hAnsi="仿宋" w:eastAsia="仿宋"/>
              </w:rPr>
            </w:pPr>
            <w:r>
              <w:rPr>
                <w:rFonts w:hint="eastAsia" w:ascii="仿宋" w:hAnsi="仿宋" w:eastAsia="仿宋"/>
              </w:rPr>
              <w:t>3）提交的方案中未涵盖上述全部内容，缺漏项较大；或者提交的方案基本完整，需求分析不明确，与本项目实际的情况偏差较大，需要进行较大得修改，得3分。</w:t>
            </w:r>
          </w:p>
          <w:p>
            <w:pPr>
              <w:jc w:val="left"/>
              <w:rPr>
                <w:rFonts w:ascii="仿宋_GB2312" w:hAnsi="宋体" w:eastAsia="仿宋_GB2312"/>
                <w:b/>
                <w:color w:val="000000"/>
                <w:szCs w:val="21"/>
              </w:rPr>
            </w:pPr>
            <w:r>
              <w:rPr>
                <w:rFonts w:hint="eastAsia" w:ascii="仿宋" w:hAnsi="仿宋" w:eastAsia="仿宋"/>
              </w:rPr>
              <w:t>4）未提交方案或提交的方案与本项目实际的情况有较大偏差的得0分。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技术</w:t>
            </w:r>
          </w:p>
          <w:p>
            <w:pPr>
              <w:jc w:val="left"/>
              <w:rPr>
                <w:rFonts w:ascii="仿宋_GB2312" w:hAnsi="宋体" w:eastAsia="仿宋_GB2312"/>
                <w:b/>
                <w:color w:val="000000"/>
                <w:szCs w:val="21"/>
              </w:rPr>
            </w:pPr>
            <w:r>
              <w:rPr>
                <w:rFonts w:hint="eastAsia" w:ascii="仿宋_GB2312" w:hAnsi="宋体" w:eastAsia="仿宋_GB2312"/>
                <w:b/>
                <w:color w:val="000000"/>
                <w:szCs w:val="21"/>
              </w:rPr>
              <w:t>（建设方案25分）</w:t>
            </w:r>
          </w:p>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jc w:val="center"/>
              <w:rPr>
                <w:szCs w:val="21"/>
              </w:rPr>
            </w:pPr>
            <w:r>
              <w:rPr>
                <w:rFonts w:hint="eastAsia"/>
                <w:szCs w:val="21"/>
              </w:rPr>
              <w:t>2.2</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根据投标人对数据管理系统设计开发服务需求的理解程度，技术架构的先进性、技术指标的合理性、技术指标测算的科学性，设计方案的亮点与特色等方面，进行综合评分，本项满分为25分。</w:t>
            </w:r>
          </w:p>
          <w:p>
            <w:pPr>
              <w:jc w:val="left"/>
              <w:rPr>
                <w:rFonts w:ascii="仿宋_GB2312" w:hAnsi="宋体" w:eastAsia="仿宋_GB2312"/>
                <w:color w:val="000000"/>
                <w:szCs w:val="21"/>
              </w:rPr>
            </w:pPr>
            <w:r>
              <w:rPr>
                <w:rFonts w:hint="eastAsia" w:ascii="仿宋_GB2312" w:hAnsi="宋体" w:eastAsia="仿宋_GB2312"/>
                <w:color w:val="000000"/>
                <w:szCs w:val="21"/>
              </w:rPr>
              <w:t>1）方案完整，功能完善，能够全盘考虑用户需求，得25分。</w:t>
            </w:r>
          </w:p>
          <w:p>
            <w:pPr>
              <w:jc w:val="left"/>
              <w:rPr>
                <w:rFonts w:ascii="仿宋_GB2312" w:hAnsi="宋体" w:eastAsia="仿宋_GB2312"/>
                <w:color w:val="000000"/>
                <w:szCs w:val="21"/>
              </w:rPr>
            </w:pPr>
            <w:r>
              <w:rPr>
                <w:rFonts w:hint="eastAsia" w:ascii="仿宋_GB2312" w:hAnsi="宋体" w:eastAsia="仿宋_GB2312"/>
                <w:color w:val="000000"/>
                <w:szCs w:val="21"/>
              </w:rPr>
              <w:t>2）方案较完整，功能较完善，基本全盘考虑考虑用户需求，得20分。</w:t>
            </w:r>
          </w:p>
          <w:p>
            <w:pPr>
              <w:jc w:val="left"/>
              <w:rPr>
                <w:rFonts w:ascii="仿宋_GB2312" w:hAnsi="宋体" w:eastAsia="仿宋_GB2312"/>
                <w:color w:val="000000"/>
                <w:szCs w:val="21"/>
              </w:rPr>
            </w:pPr>
            <w:r>
              <w:rPr>
                <w:rFonts w:hint="eastAsia" w:ascii="仿宋_GB2312" w:hAnsi="宋体" w:eastAsia="仿宋_GB2312"/>
                <w:color w:val="000000"/>
                <w:szCs w:val="21"/>
              </w:rPr>
              <w:t>3）方案不够完整，功能不够完善，不够全盘考虑考虑用户需求，得15分。</w:t>
            </w:r>
          </w:p>
          <w:p>
            <w:pPr>
              <w:jc w:val="left"/>
              <w:rPr>
                <w:rFonts w:ascii="仿宋_GB2312" w:hAnsi="宋体" w:eastAsia="仿宋_GB2312"/>
                <w:b/>
                <w:color w:val="000000"/>
                <w:szCs w:val="21"/>
              </w:rPr>
            </w:pPr>
            <w:r>
              <w:rPr>
                <w:rFonts w:hint="eastAsia" w:ascii="仿宋_GB2312" w:hAnsi="宋体" w:eastAsia="仿宋_GB2312"/>
                <w:color w:val="000000"/>
                <w:szCs w:val="21"/>
              </w:rPr>
              <w:t>4）方案不完整，功能不完善，不能全盘考虑考虑用户需求，得5分。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Align w:val="center"/>
          </w:tcPr>
          <w:p>
            <w:pPr>
              <w:jc w:val="left"/>
              <w:rPr>
                <w:rFonts w:ascii="仿宋_GB2312" w:hAnsi="宋体" w:eastAsia="仿宋_GB2312"/>
                <w:b/>
                <w:color w:val="000000"/>
                <w:szCs w:val="21"/>
              </w:rPr>
            </w:pPr>
            <w:r>
              <w:rPr>
                <w:rFonts w:ascii="仿宋_GB2312" w:hAnsi="宋体" w:eastAsia="仿宋_GB2312"/>
                <w:b/>
                <w:color w:val="000000"/>
                <w:szCs w:val="21"/>
              </w:rPr>
              <w:t>技术</w:t>
            </w:r>
          </w:p>
          <w:p>
            <w:pPr>
              <w:jc w:val="left"/>
              <w:rPr>
                <w:rFonts w:ascii="仿宋" w:hAnsi="仿宋"/>
              </w:rPr>
            </w:pPr>
            <w:r>
              <w:rPr>
                <w:rFonts w:hint="eastAsia" w:ascii="仿宋_GB2312" w:hAnsi="宋体" w:eastAsia="仿宋_GB2312"/>
                <w:b/>
                <w:color w:val="000000"/>
                <w:szCs w:val="21"/>
              </w:rPr>
              <w:t>（针对不同第三方系统对接服务的解决方案</w:t>
            </w:r>
            <w:r>
              <w:rPr>
                <w:rFonts w:ascii="仿宋_GB2312" w:hAnsi="宋体" w:eastAsia="仿宋_GB2312"/>
                <w:b/>
                <w:color w:val="000000"/>
                <w:szCs w:val="21"/>
              </w:rPr>
              <w:t>10</w:t>
            </w:r>
            <w:r>
              <w:rPr>
                <w:rFonts w:hint="eastAsia" w:ascii="仿宋_GB2312" w:hAnsi="宋体" w:eastAsia="仿宋_GB2312"/>
                <w:b/>
                <w:color w:val="000000"/>
                <w:szCs w:val="21"/>
              </w:rPr>
              <w:t>分）</w:t>
            </w:r>
          </w:p>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jc w:val="center"/>
              <w:rPr>
                <w:szCs w:val="21"/>
              </w:rPr>
            </w:pPr>
            <w:r>
              <w:rPr>
                <w:rFonts w:hint="eastAsia"/>
                <w:szCs w:val="21"/>
              </w:rPr>
              <w:t>2.3</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根据投标人对不同第三方系统对接服务的解决方案需求的理解程度，技术架构的先进性、技术指标的合理性、技术指标测算的科学性，设计方案的亮点与特色等方面，进行综合评分，本项满分为10分。</w:t>
            </w:r>
          </w:p>
          <w:p>
            <w:pPr>
              <w:jc w:val="left"/>
              <w:rPr>
                <w:rFonts w:ascii="仿宋_GB2312" w:hAnsi="宋体" w:eastAsia="仿宋_GB2312"/>
                <w:color w:val="000000"/>
                <w:szCs w:val="21"/>
              </w:rPr>
            </w:pPr>
            <w:r>
              <w:rPr>
                <w:rFonts w:hint="eastAsia" w:ascii="仿宋_GB2312" w:hAnsi="宋体" w:eastAsia="仿宋_GB2312"/>
                <w:color w:val="000000"/>
                <w:szCs w:val="21"/>
              </w:rPr>
              <w:t>1）充分考虑项目特点和采购人需求，针对对接需求描述清晰、可行，系统兼容性强，得10分。</w:t>
            </w:r>
          </w:p>
          <w:p>
            <w:pPr>
              <w:jc w:val="left"/>
              <w:rPr>
                <w:rFonts w:ascii="仿宋_GB2312" w:hAnsi="宋体" w:eastAsia="仿宋_GB2312"/>
                <w:color w:val="000000"/>
                <w:szCs w:val="21"/>
              </w:rPr>
            </w:pPr>
            <w:r>
              <w:rPr>
                <w:rFonts w:hint="eastAsia" w:ascii="仿宋_GB2312" w:hAnsi="宋体" w:eastAsia="仿宋_GB2312"/>
                <w:color w:val="000000"/>
                <w:szCs w:val="21"/>
              </w:rPr>
              <w:t>2）较充分考虑项目特点和采购人需求，针对对接需求描述较清晰、可行，系统兼容性较强，得7分。</w:t>
            </w:r>
          </w:p>
          <w:p>
            <w:pPr>
              <w:jc w:val="left"/>
              <w:rPr>
                <w:rFonts w:ascii="仿宋_GB2312" w:hAnsi="宋体" w:eastAsia="仿宋_GB2312"/>
                <w:color w:val="000000"/>
                <w:szCs w:val="21"/>
              </w:rPr>
            </w:pPr>
            <w:r>
              <w:rPr>
                <w:rFonts w:hint="eastAsia" w:ascii="仿宋_GB2312" w:hAnsi="宋体" w:eastAsia="仿宋_GB2312"/>
                <w:color w:val="000000"/>
                <w:szCs w:val="21"/>
              </w:rPr>
              <w:t>3）对项目特点和采购人需求考虑不够充分，针对对接需求描述不够清晰、可行，系统兼容性一般：3分。</w:t>
            </w:r>
          </w:p>
          <w:p>
            <w:pPr>
              <w:jc w:val="left"/>
              <w:rPr>
                <w:rFonts w:ascii="仿宋_GB2312" w:hAnsi="宋体" w:eastAsia="仿宋_GB2312"/>
                <w:b/>
                <w:color w:val="000000"/>
                <w:szCs w:val="21"/>
              </w:rPr>
            </w:pPr>
            <w:r>
              <w:rPr>
                <w:rFonts w:hint="eastAsia" w:ascii="仿宋_GB2312" w:hAnsi="宋体" w:eastAsia="仿宋_GB2312"/>
                <w:color w:val="000000"/>
                <w:szCs w:val="21"/>
              </w:rPr>
              <w:t>4）未提供解决方案：0分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restar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技术</w:t>
            </w:r>
          </w:p>
          <w:p>
            <w:pPr>
              <w:spacing w:before="156" w:beforeLines="50" w:after="156" w:afterLines="50" w:line="276" w:lineRule="auto"/>
              <w:jc w:val="center"/>
              <w:rPr>
                <w:rFonts w:ascii="仿宋_GB2312" w:hAnsi="宋体" w:eastAsia="仿宋_GB2312"/>
                <w:b/>
                <w:color w:val="000000"/>
                <w:szCs w:val="21"/>
              </w:rPr>
            </w:pPr>
            <w:r>
              <w:rPr>
                <w:rFonts w:hint="eastAsia" w:ascii="仿宋_GB2312" w:hAnsi="宋体" w:eastAsia="仿宋_GB2312"/>
                <w:b/>
                <w:color w:val="000000"/>
                <w:szCs w:val="21"/>
              </w:rPr>
              <w:t>（阶段服务方案10分）</w:t>
            </w:r>
          </w:p>
        </w:tc>
        <w:tc>
          <w:tcPr>
            <w:tcW w:w="438" w:type="pct"/>
            <w:vAlign w:val="center"/>
          </w:tcPr>
          <w:p>
            <w:pPr>
              <w:jc w:val="center"/>
              <w:rPr>
                <w:szCs w:val="21"/>
              </w:rPr>
            </w:pPr>
            <w:r>
              <w:rPr>
                <w:rFonts w:hint="eastAsia"/>
                <w:szCs w:val="21"/>
              </w:rPr>
              <w:t>2.4.1</w:t>
            </w:r>
          </w:p>
        </w:tc>
        <w:tc>
          <w:tcPr>
            <w:tcW w:w="3304" w:type="pct"/>
            <w:vAlign w:val="center"/>
          </w:tcPr>
          <w:p>
            <w:pPr>
              <w:jc w:val="left"/>
              <w:rPr>
                <w:rFonts w:ascii="仿宋_GB2312" w:hAnsi="宋体" w:eastAsia="仿宋_GB2312"/>
                <w:b/>
                <w:color w:val="000000"/>
                <w:szCs w:val="21"/>
              </w:rPr>
            </w:pPr>
            <w:r>
              <w:rPr>
                <w:rFonts w:hint="eastAsia" w:ascii="仿宋_GB2312" w:hAnsi="宋体" w:eastAsia="仿宋_GB2312"/>
                <w:b/>
                <w:color w:val="000000"/>
                <w:szCs w:val="21"/>
              </w:rPr>
              <w:t>1、建设阶段服务方案（3分）</w:t>
            </w:r>
          </w:p>
          <w:p>
            <w:pPr>
              <w:jc w:val="left"/>
              <w:rPr>
                <w:rFonts w:ascii="仿宋_GB2312" w:hAnsi="宋体" w:eastAsia="仿宋_GB2312"/>
                <w:color w:val="000000"/>
                <w:szCs w:val="21"/>
              </w:rPr>
            </w:pPr>
            <w:r>
              <w:rPr>
                <w:rFonts w:hint="eastAsia" w:ascii="仿宋_GB2312" w:hAnsi="宋体" w:eastAsia="仿宋_GB2312"/>
                <w:color w:val="000000"/>
                <w:szCs w:val="21"/>
              </w:rPr>
              <w:t>提供了项目建设阶段管理方案，技术方案须结构完整，描述细致，符合组委会的总体工作进度计划，完全满足赛事运行服务的各项要求得3分，基本满足得1.5分，否则得0分。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jc w:val="center"/>
              <w:rPr>
                <w:szCs w:val="21"/>
              </w:rPr>
            </w:pPr>
            <w:r>
              <w:rPr>
                <w:rFonts w:hint="eastAsia"/>
                <w:szCs w:val="21"/>
              </w:rPr>
              <w:t>2.4.2</w:t>
            </w:r>
          </w:p>
        </w:tc>
        <w:tc>
          <w:tcPr>
            <w:tcW w:w="3304" w:type="pct"/>
            <w:vAlign w:val="center"/>
          </w:tcPr>
          <w:p>
            <w:pPr>
              <w:jc w:val="left"/>
              <w:rPr>
                <w:rFonts w:ascii="仿宋_GB2312" w:hAnsi="宋体" w:eastAsia="仿宋_GB2312"/>
                <w:b/>
                <w:color w:val="000000"/>
                <w:szCs w:val="21"/>
              </w:rPr>
            </w:pPr>
            <w:r>
              <w:rPr>
                <w:rFonts w:hint="eastAsia" w:ascii="仿宋_GB2312" w:hAnsi="宋体" w:eastAsia="仿宋_GB2312"/>
                <w:b/>
                <w:color w:val="000000"/>
                <w:szCs w:val="21"/>
              </w:rPr>
              <w:t>2、测试阶段服务方案（3分）</w:t>
            </w:r>
          </w:p>
          <w:p>
            <w:pPr>
              <w:jc w:val="left"/>
              <w:rPr>
                <w:rFonts w:ascii="仿宋_GB2312" w:hAnsi="宋体" w:eastAsia="仿宋_GB2312"/>
                <w:color w:val="000000"/>
                <w:szCs w:val="21"/>
              </w:rPr>
            </w:pPr>
            <w:r>
              <w:rPr>
                <w:rFonts w:hint="eastAsia" w:ascii="仿宋_GB2312" w:hAnsi="宋体" w:eastAsia="仿宋_GB2312"/>
                <w:color w:val="000000"/>
                <w:szCs w:val="21"/>
              </w:rPr>
              <w:t>提供了集成测试、测试赛阶段、联试联调阶段管理方案，技术方案须结构完整，描述细致，符合组委会的总体工作进度计划，完全满足赛事运行服务的各项要求得3分，基本满足得1.5分，否则得0分。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Merge w:val="continue"/>
            <w:vAlign w:val="center"/>
          </w:tcPr>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jc w:val="center"/>
              <w:rPr>
                <w:szCs w:val="21"/>
              </w:rPr>
            </w:pPr>
            <w:r>
              <w:rPr>
                <w:rFonts w:hint="eastAsia"/>
                <w:szCs w:val="21"/>
              </w:rPr>
              <w:t>2.4.3</w:t>
            </w:r>
          </w:p>
        </w:tc>
        <w:tc>
          <w:tcPr>
            <w:tcW w:w="3304" w:type="pct"/>
            <w:vAlign w:val="center"/>
          </w:tcPr>
          <w:p>
            <w:pPr>
              <w:jc w:val="left"/>
              <w:rPr>
                <w:rFonts w:ascii="仿宋_GB2312" w:hAnsi="宋体" w:eastAsia="仿宋_GB2312"/>
                <w:b/>
                <w:color w:val="000000"/>
                <w:szCs w:val="21"/>
              </w:rPr>
            </w:pPr>
            <w:r>
              <w:rPr>
                <w:rFonts w:hint="eastAsia" w:ascii="仿宋_GB2312" w:hAnsi="宋体" w:eastAsia="仿宋_GB2312"/>
                <w:b/>
                <w:color w:val="000000"/>
                <w:szCs w:val="21"/>
              </w:rPr>
              <w:t>3、运行阶段服务方案（4分）</w:t>
            </w:r>
          </w:p>
          <w:p>
            <w:pPr>
              <w:jc w:val="left"/>
              <w:rPr>
                <w:rFonts w:ascii="仿宋_GB2312" w:hAnsi="宋体" w:eastAsia="仿宋_GB2312"/>
                <w:color w:val="000000"/>
                <w:szCs w:val="21"/>
              </w:rPr>
            </w:pPr>
            <w:r>
              <w:rPr>
                <w:rFonts w:hint="eastAsia" w:ascii="仿宋_GB2312" w:hAnsi="宋体" w:eastAsia="仿宋_GB2312"/>
                <w:color w:val="000000"/>
                <w:szCs w:val="21"/>
              </w:rPr>
              <w:t>提供了赛事服务和赛后收尾阶段管理方案，技术方案须结构完整，描述细致，符合组委会的总体工作进度计划，完全满足赛事运行服务的各项要求得4分，基本满足得2分，否则得0分。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技术</w:t>
            </w:r>
          </w:p>
          <w:p>
            <w:pPr>
              <w:jc w:val="left"/>
              <w:rPr>
                <w:rFonts w:ascii="仿宋_GB2312" w:hAnsi="宋体" w:eastAsia="仿宋_GB2312"/>
                <w:b/>
                <w:color w:val="000000"/>
                <w:szCs w:val="21"/>
              </w:rPr>
            </w:pPr>
            <w:r>
              <w:rPr>
                <w:rFonts w:hint="eastAsia" w:ascii="仿宋_GB2312" w:hAnsi="宋体" w:eastAsia="仿宋_GB2312"/>
                <w:b/>
                <w:color w:val="000000"/>
                <w:szCs w:val="21"/>
              </w:rPr>
              <w:t>（应急预案5分）</w:t>
            </w:r>
          </w:p>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jc w:val="center"/>
              <w:rPr>
                <w:szCs w:val="21"/>
              </w:rPr>
            </w:pPr>
            <w:r>
              <w:rPr>
                <w:rFonts w:hint="eastAsia"/>
                <w:szCs w:val="21"/>
              </w:rPr>
              <w:t>2.5</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根据投标人所提供的应急预案完整性、合理性、可行性等方面，进行综合评分，本项满分5分。</w:t>
            </w:r>
          </w:p>
          <w:p>
            <w:pPr>
              <w:jc w:val="left"/>
              <w:rPr>
                <w:rFonts w:ascii="仿宋_GB2312" w:hAnsi="宋体" w:eastAsia="仿宋_GB2312"/>
                <w:color w:val="000000"/>
                <w:szCs w:val="21"/>
              </w:rPr>
            </w:pPr>
            <w:r>
              <w:rPr>
                <w:rFonts w:hint="eastAsia" w:ascii="仿宋_GB2312" w:hAnsi="宋体" w:eastAsia="仿宋_GB2312"/>
                <w:color w:val="000000"/>
                <w:szCs w:val="21"/>
              </w:rPr>
              <w:t>1）提交的应急预案内容完整、合理、可行，得5分；</w:t>
            </w:r>
          </w:p>
          <w:p>
            <w:pPr>
              <w:jc w:val="left"/>
              <w:rPr>
                <w:rFonts w:ascii="仿宋_GB2312" w:hAnsi="宋体" w:eastAsia="仿宋_GB2312"/>
                <w:color w:val="000000"/>
                <w:szCs w:val="21"/>
              </w:rPr>
            </w:pPr>
            <w:r>
              <w:rPr>
                <w:rFonts w:hint="eastAsia" w:ascii="仿宋_GB2312" w:hAnsi="宋体" w:eastAsia="仿宋_GB2312"/>
                <w:color w:val="000000"/>
                <w:szCs w:val="21"/>
              </w:rPr>
              <w:t>2）提交的应急预案内容较完整、较合理、较可行，得3分；</w:t>
            </w:r>
          </w:p>
          <w:p>
            <w:pPr>
              <w:jc w:val="left"/>
              <w:rPr>
                <w:rFonts w:ascii="仿宋_GB2312" w:hAnsi="宋体" w:eastAsia="仿宋_GB2312"/>
                <w:color w:val="000000"/>
                <w:szCs w:val="21"/>
              </w:rPr>
            </w:pPr>
            <w:r>
              <w:rPr>
                <w:rFonts w:hint="eastAsia" w:ascii="仿宋_GB2312" w:hAnsi="宋体" w:eastAsia="仿宋_GB2312"/>
                <w:color w:val="000000"/>
                <w:szCs w:val="21"/>
              </w:rPr>
              <w:t>3）提交的应急预案内容一般完整、一般合理、可行性一般，得1分；</w:t>
            </w:r>
          </w:p>
          <w:p>
            <w:pPr>
              <w:jc w:val="left"/>
              <w:rPr>
                <w:rFonts w:ascii="仿宋_GB2312" w:hAnsi="宋体" w:eastAsia="仿宋_GB2312"/>
                <w:b/>
                <w:color w:val="000000"/>
                <w:szCs w:val="21"/>
              </w:rPr>
            </w:pPr>
            <w:r>
              <w:rPr>
                <w:rFonts w:hint="eastAsia" w:ascii="仿宋_GB2312" w:hAnsi="宋体" w:eastAsia="仿宋_GB2312"/>
                <w:color w:val="000000"/>
                <w:szCs w:val="21"/>
              </w:rPr>
              <w:t>4）提交的应急预案内容不完整、不合理、可行性差，得0分。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Align w:val="center"/>
          </w:tcPr>
          <w:p>
            <w:pPr>
              <w:spacing w:before="156" w:beforeLines="50" w:after="156" w:afterLines="50" w:line="276" w:lineRule="auto"/>
              <w:jc w:val="center"/>
              <w:rPr>
                <w:rFonts w:ascii="仿宋_GB2312" w:hAnsi="宋体" w:eastAsia="仿宋_GB2312"/>
                <w:b/>
                <w:color w:val="000000"/>
                <w:szCs w:val="21"/>
              </w:rPr>
            </w:pPr>
            <w:r>
              <w:rPr>
                <w:rFonts w:ascii="仿宋_GB2312" w:hAnsi="宋体" w:eastAsia="仿宋_GB2312"/>
                <w:b/>
                <w:color w:val="000000"/>
                <w:szCs w:val="21"/>
              </w:rPr>
              <w:t>技术</w:t>
            </w:r>
          </w:p>
          <w:p>
            <w:pPr>
              <w:jc w:val="left"/>
              <w:rPr>
                <w:rFonts w:ascii="仿宋_GB2312" w:hAnsi="宋体" w:eastAsia="仿宋_GB2312"/>
                <w:b/>
                <w:color w:val="000000"/>
                <w:szCs w:val="21"/>
              </w:rPr>
            </w:pPr>
            <w:r>
              <w:rPr>
                <w:rFonts w:hint="eastAsia" w:ascii="仿宋_GB2312" w:hAnsi="宋体" w:eastAsia="仿宋_GB2312"/>
                <w:b/>
                <w:color w:val="000000"/>
                <w:szCs w:val="21"/>
              </w:rPr>
              <w:t>（人员管理计划5分）</w:t>
            </w:r>
          </w:p>
        </w:tc>
        <w:tc>
          <w:tcPr>
            <w:tcW w:w="438" w:type="pct"/>
            <w:vAlign w:val="center"/>
          </w:tcPr>
          <w:p>
            <w:pPr>
              <w:jc w:val="center"/>
              <w:rPr>
                <w:szCs w:val="21"/>
              </w:rPr>
            </w:pPr>
            <w:r>
              <w:rPr>
                <w:rFonts w:hint="eastAsia"/>
                <w:szCs w:val="21"/>
              </w:rPr>
              <w:t>2.6</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根据投标人提供的项目人员管理计划、项目总体人员配置计划以及主要人员的到岗时间计划，从人员配备是否合理、职责是否清晰、数量是否能够满足采购人使用需要、管理制度是否健全等方面，进行综合评分，本项满分5分。</w:t>
            </w:r>
          </w:p>
          <w:p>
            <w:pPr>
              <w:jc w:val="left"/>
              <w:rPr>
                <w:rFonts w:ascii="仿宋_GB2312" w:hAnsi="宋体" w:eastAsia="仿宋_GB2312"/>
                <w:color w:val="000000"/>
                <w:szCs w:val="21"/>
              </w:rPr>
            </w:pPr>
            <w:r>
              <w:rPr>
                <w:rFonts w:hint="eastAsia" w:ascii="仿宋_GB2312" w:hAnsi="宋体" w:eastAsia="仿宋_GB2312"/>
                <w:color w:val="000000"/>
                <w:szCs w:val="21"/>
              </w:rPr>
              <w:t>1）所配备的人员岗位明确、数量合理，能够很好的满足采购人使用需要，得5分；</w:t>
            </w:r>
          </w:p>
          <w:p>
            <w:pPr>
              <w:jc w:val="left"/>
              <w:rPr>
                <w:rFonts w:ascii="仿宋_GB2312" w:hAnsi="宋体" w:eastAsia="仿宋_GB2312"/>
                <w:color w:val="000000"/>
                <w:szCs w:val="21"/>
              </w:rPr>
            </w:pPr>
            <w:r>
              <w:rPr>
                <w:rFonts w:hint="eastAsia" w:ascii="仿宋_GB2312" w:hAnsi="宋体" w:eastAsia="仿宋_GB2312"/>
                <w:color w:val="000000"/>
                <w:szCs w:val="21"/>
              </w:rPr>
              <w:t>2）所配备的人员岗位较为明确、数量基本合理，基本满足采购人使用需要，得3分；</w:t>
            </w:r>
          </w:p>
          <w:p>
            <w:pPr>
              <w:jc w:val="left"/>
              <w:rPr>
                <w:rFonts w:ascii="仿宋_GB2312" w:hAnsi="宋体" w:eastAsia="仿宋_GB2312"/>
                <w:color w:val="000000"/>
                <w:szCs w:val="21"/>
              </w:rPr>
            </w:pPr>
            <w:r>
              <w:rPr>
                <w:rFonts w:hint="eastAsia" w:ascii="仿宋_GB2312" w:hAnsi="宋体" w:eastAsia="仿宋_GB2312"/>
                <w:color w:val="000000"/>
                <w:szCs w:val="21"/>
              </w:rPr>
              <w:t>3）提供了人员计划，但所提供人员岗位设置欠合理或和数量不足，与采购人使用需要存在一定偏差，得1分；</w:t>
            </w:r>
          </w:p>
          <w:p>
            <w:pPr>
              <w:jc w:val="left"/>
              <w:rPr>
                <w:rFonts w:ascii="仿宋_GB2312" w:hAnsi="宋体" w:eastAsia="仿宋_GB2312"/>
                <w:b/>
                <w:color w:val="000000"/>
                <w:szCs w:val="21"/>
              </w:rPr>
            </w:pPr>
            <w:r>
              <w:rPr>
                <w:rFonts w:hint="eastAsia" w:ascii="仿宋_GB2312" w:hAnsi="宋体" w:eastAsia="仿宋_GB2312"/>
                <w:color w:val="000000"/>
                <w:szCs w:val="21"/>
              </w:rPr>
              <w:t>4）未提交人员计划或提交的人员计划与采购人使用需要有较大偏差的，得0分。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pct"/>
            <w:vAlign w:val="center"/>
          </w:tcPr>
          <w:p>
            <w:pPr>
              <w:jc w:val="left"/>
              <w:rPr>
                <w:rFonts w:ascii="仿宋_GB2312" w:hAnsi="宋体" w:eastAsia="仿宋_GB2312"/>
                <w:b/>
                <w:color w:val="000000"/>
                <w:szCs w:val="21"/>
              </w:rPr>
            </w:pPr>
            <w:r>
              <w:rPr>
                <w:rFonts w:ascii="仿宋_GB2312" w:hAnsi="宋体" w:eastAsia="仿宋_GB2312"/>
                <w:b/>
                <w:color w:val="000000"/>
                <w:szCs w:val="21"/>
              </w:rPr>
              <w:t>技术</w:t>
            </w:r>
          </w:p>
          <w:p>
            <w:pPr>
              <w:jc w:val="left"/>
              <w:rPr>
                <w:rFonts w:ascii="仿宋_GB2312" w:hAnsi="宋体" w:eastAsia="仿宋_GB2312"/>
                <w:b/>
                <w:color w:val="000000"/>
                <w:szCs w:val="21"/>
              </w:rPr>
            </w:pPr>
            <w:r>
              <w:rPr>
                <w:rFonts w:hint="eastAsia" w:ascii="仿宋_GB2312" w:hAnsi="宋体" w:eastAsia="仿宋_GB2312"/>
                <w:b/>
                <w:color w:val="000000"/>
                <w:szCs w:val="21"/>
              </w:rPr>
              <w:t>（进度管理计划5分）</w:t>
            </w:r>
          </w:p>
          <w:p>
            <w:pPr>
              <w:spacing w:before="156" w:beforeLines="50" w:after="156" w:afterLines="50" w:line="276" w:lineRule="auto"/>
              <w:jc w:val="center"/>
              <w:rPr>
                <w:rFonts w:ascii="仿宋_GB2312" w:hAnsi="宋体" w:eastAsia="仿宋_GB2312"/>
                <w:b/>
                <w:color w:val="000000"/>
                <w:szCs w:val="21"/>
              </w:rPr>
            </w:pPr>
          </w:p>
        </w:tc>
        <w:tc>
          <w:tcPr>
            <w:tcW w:w="438" w:type="pct"/>
            <w:vAlign w:val="center"/>
          </w:tcPr>
          <w:p>
            <w:pPr>
              <w:jc w:val="center"/>
              <w:rPr>
                <w:szCs w:val="21"/>
              </w:rPr>
            </w:pPr>
            <w:r>
              <w:rPr>
                <w:rFonts w:hint="eastAsia"/>
                <w:szCs w:val="21"/>
              </w:rPr>
              <w:t>2.7</w:t>
            </w:r>
          </w:p>
        </w:tc>
        <w:tc>
          <w:tcPr>
            <w:tcW w:w="3304" w:type="pct"/>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从进度计划与十四运会和残特奥会整体时间安排的一致程度，进度管理措施的完备性、合理性，是否充分考虑到风险与不确定因素等方面，对投标人所提供的进度管理计划进行综合评分，本项满分5分。</w:t>
            </w:r>
          </w:p>
          <w:p>
            <w:pPr>
              <w:jc w:val="left"/>
              <w:rPr>
                <w:rFonts w:ascii="仿宋_GB2312" w:hAnsi="宋体" w:eastAsia="仿宋_GB2312"/>
                <w:color w:val="000000"/>
                <w:szCs w:val="21"/>
              </w:rPr>
            </w:pPr>
            <w:r>
              <w:rPr>
                <w:rFonts w:hint="eastAsia" w:ascii="仿宋_GB2312" w:hAnsi="宋体" w:eastAsia="仿宋_GB2312"/>
                <w:color w:val="000000"/>
                <w:szCs w:val="21"/>
              </w:rPr>
              <w:t>1）所提供的进度管理计划内容完整、合理、可行，得5分；</w:t>
            </w:r>
          </w:p>
          <w:p>
            <w:pPr>
              <w:jc w:val="left"/>
              <w:rPr>
                <w:rFonts w:ascii="仿宋_GB2312" w:hAnsi="宋体" w:eastAsia="仿宋_GB2312"/>
                <w:color w:val="000000"/>
                <w:szCs w:val="21"/>
              </w:rPr>
            </w:pPr>
            <w:r>
              <w:rPr>
                <w:rFonts w:hint="eastAsia" w:ascii="仿宋_GB2312" w:hAnsi="宋体" w:eastAsia="仿宋_GB2312"/>
                <w:color w:val="000000"/>
                <w:szCs w:val="21"/>
              </w:rPr>
              <w:t>2）所提供的进度管理计划内容较完整、较合理、较为可行，得3分；</w:t>
            </w:r>
          </w:p>
          <w:p>
            <w:pPr>
              <w:jc w:val="left"/>
              <w:rPr>
                <w:rFonts w:ascii="仿宋_GB2312" w:hAnsi="宋体" w:eastAsia="仿宋_GB2312"/>
                <w:color w:val="000000"/>
                <w:szCs w:val="21"/>
              </w:rPr>
            </w:pPr>
            <w:r>
              <w:rPr>
                <w:rFonts w:hint="eastAsia" w:ascii="仿宋_GB2312" w:hAnsi="宋体" w:eastAsia="仿宋_GB2312"/>
                <w:color w:val="000000"/>
                <w:szCs w:val="21"/>
              </w:rPr>
              <w:t>3）所提供的进度管理计划内容一般完整、一般合理、可行性一般，得1分；</w:t>
            </w:r>
          </w:p>
          <w:p>
            <w:pPr>
              <w:jc w:val="left"/>
              <w:rPr>
                <w:rFonts w:ascii="仿宋_GB2312" w:hAnsi="宋体" w:eastAsia="仿宋_GB2312"/>
                <w:b/>
                <w:color w:val="000000"/>
                <w:szCs w:val="21"/>
              </w:rPr>
            </w:pPr>
            <w:r>
              <w:rPr>
                <w:rFonts w:hint="eastAsia" w:ascii="仿宋_GB2312" w:hAnsi="宋体" w:eastAsia="仿宋_GB2312"/>
                <w:color w:val="000000"/>
                <w:szCs w:val="21"/>
              </w:rPr>
              <w:t>4）所提供的进度管理计划内容不完整、不合理、可行性差，得0分。</w:t>
            </w:r>
          </w:p>
        </w:tc>
        <w:tc>
          <w:tcPr>
            <w:tcW w:w="529" w:type="pct"/>
          </w:tcPr>
          <w:p>
            <w:pPr>
              <w:spacing w:before="156" w:beforeLines="50" w:after="156" w:afterLines="50" w:line="276" w:lineRule="auto"/>
              <w:rPr>
                <w:rFonts w:ascii="仿宋_GB2312" w:hAnsi="宋体" w:eastAsia="仿宋_GB2312"/>
                <w:b/>
                <w:color w:val="000000"/>
                <w:szCs w:val="21"/>
              </w:rPr>
            </w:pPr>
            <w:r>
              <w:rPr>
                <w:rFonts w:ascii="仿宋_GB2312" w:hAnsi="宋体" w:eastAsia="仿宋_GB2312"/>
                <w:b/>
                <w:color w:val="000000"/>
                <w:szCs w:val="21"/>
              </w:rPr>
              <w:t>0~</w:t>
            </w:r>
            <w:r>
              <w:rPr>
                <w:rFonts w:hint="eastAsia" w:ascii="仿宋_GB2312" w:hAnsi="宋体" w:eastAsia="仿宋_GB2312"/>
                <w:b/>
                <w:color w:val="000000"/>
                <w:szCs w:val="21"/>
              </w:rPr>
              <w:t>5</w:t>
            </w:r>
          </w:p>
        </w:tc>
      </w:tr>
    </w:tbl>
    <w:p>
      <w:pPr>
        <w:spacing w:after="312" w:afterLines="100" w:line="340" w:lineRule="exact"/>
        <w:jc w:val="center"/>
        <w:outlineLvl w:val="0"/>
        <w:rPr>
          <w:rFonts w:hAnsi="宋体"/>
          <w:b/>
          <w:color w:val="000000"/>
          <w:sz w:val="36"/>
          <w:szCs w:val="36"/>
        </w:rPr>
      </w:pPr>
      <w:r>
        <w:rPr>
          <w:rFonts w:hAnsi="宋体"/>
          <w:b/>
          <w:color w:val="000000"/>
          <w:sz w:val="36"/>
          <w:szCs w:val="36"/>
        </w:rPr>
        <w:br w:type="page"/>
      </w:r>
      <w:bookmarkStart w:id="18" w:name="_Toc51935130"/>
      <w:r>
        <w:rPr>
          <w:rFonts w:hint="eastAsia" w:hAnsi="宋体"/>
          <w:b/>
          <w:color w:val="000000"/>
          <w:sz w:val="36"/>
          <w:szCs w:val="36"/>
        </w:rPr>
        <w:t>第四章  招标需求</w:t>
      </w:r>
      <w:bookmarkEnd w:id="18"/>
      <w:bookmarkStart w:id="66" w:name="_GoBack"/>
      <w:bookmarkEnd w:id="66"/>
    </w:p>
    <w:p>
      <w:pPr>
        <w:snapToGrid w:val="0"/>
        <w:spacing w:before="156" w:beforeLines="50" w:after="156" w:afterLines="50"/>
        <w:jc w:val="center"/>
        <w:rPr>
          <w:rFonts w:ascii="宋体" w:hAnsi="宋体" w:eastAsia="仿宋_GB2312"/>
          <w:b/>
          <w:color w:val="000000"/>
          <w:spacing w:val="40"/>
          <w:kern w:val="0"/>
          <w:sz w:val="36"/>
          <w:szCs w:val="36"/>
        </w:rPr>
      </w:pPr>
    </w:p>
    <w:p>
      <w:pPr>
        <w:snapToGrid w:val="0"/>
        <w:spacing w:before="156" w:beforeLines="50" w:after="156"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1、招标需求中如果涉及具体品牌或型号，仅供参考，可报同档次或更优产品。</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ascii="仿宋" w:hAnsi="仿宋" w:eastAsia="仿宋"/>
          <w:b/>
          <w:color w:val="000000"/>
          <w:sz w:val="28"/>
          <w:szCs w:val="28"/>
        </w:rPr>
        <w:t>4</w:t>
      </w:r>
      <w:r>
        <w:rPr>
          <w:rFonts w:hint="eastAsia" w:ascii="仿宋" w:hAnsi="仿宋" w:eastAsia="仿宋"/>
          <w:b/>
          <w:color w:val="000000"/>
          <w:sz w:val="28"/>
          <w:szCs w:val="28"/>
        </w:rPr>
        <w:t>、采购人拟采购的产品属于</w:t>
      </w:r>
      <w:r>
        <w:rPr>
          <w:rFonts w:hint="eastAsia" w:ascii="仿宋" w:hAnsi="仿宋" w:eastAsia="仿宋"/>
          <w:b/>
          <w:bCs/>
          <w:color w:val="000000"/>
          <w:sz w:val="28"/>
          <w:szCs w:val="28"/>
        </w:rPr>
        <w:t>政府采购节能产品、环境标志产品品目清单范围的采购产品，实施政府优先采购或强制采购。投标人应提供国家确定的认证机构出具的、处于有效期之内的节能产品、环境标志产品认证证书，采购人及采购单位对获得证书的产品实施政府优先采购或强制采购。</w:t>
      </w: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spacing w:line="360" w:lineRule="auto"/>
        <w:ind w:firstLine="562" w:firstLineChars="200"/>
        <w:rPr>
          <w:rFonts w:ascii="仿宋" w:hAnsi="仿宋" w:eastAsia="仿宋"/>
          <w:b/>
          <w:color w:val="000000"/>
          <w:sz w:val="28"/>
          <w:szCs w:val="28"/>
        </w:rPr>
      </w:pPr>
    </w:p>
    <w:p>
      <w:pPr>
        <w:rPr>
          <w:color w:val="000000"/>
        </w:rPr>
      </w:pPr>
    </w:p>
    <w:p>
      <w:pPr>
        <w:rPr>
          <w:rFonts w:ascii="仿宋" w:hAnsi="仿宋" w:eastAsia="仿宋"/>
          <w:color w:val="000000"/>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keepNext/>
        <w:keepLines/>
        <w:numPr>
          <w:ilvl w:val="1"/>
          <w:numId w:val="0"/>
        </w:numPr>
        <w:spacing w:line="276" w:lineRule="auto"/>
        <w:ind w:right="-29" w:rightChars="-14"/>
        <w:outlineLvl w:val="1"/>
        <w:rPr>
          <w:rFonts w:ascii="仿宋" w:hAnsi="仿宋" w:eastAsia="仿宋"/>
          <w:b/>
          <w:bCs/>
          <w:color w:val="FF0000"/>
          <w:sz w:val="36"/>
          <w:szCs w:val="24"/>
        </w:rPr>
      </w:pPr>
      <w:bookmarkStart w:id="19" w:name="_Toc55199048"/>
      <w:r>
        <w:rPr>
          <w:rFonts w:hint="eastAsia" w:ascii="仿宋" w:hAnsi="仿宋" w:eastAsia="仿宋"/>
          <w:b/>
          <w:bCs/>
          <w:color w:val="FF0000"/>
          <w:sz w:val="36"/>
          <w:szCs w:val="24"/>
        </w:rPr>
        <w:t>标项1 需求文档：</w:t>
      </w:r>
    </w:p>
    <w:p>
      <w:pPr>
        <w:keepNext/>
        <w:keepLines/>
        <w:numPr>
          <w:ilvl w:val="1"/>
          <w:numId w:val="0"/>
        </w:numPr>
        <w:spacing w:line="276" w:lineRule="auto"/>
        <w:ind w:right="-29" w:rightChars="-14"/>
        <w:outlineLvl w:val="1"/>
        <w:rPr>
          <w:rFonts w:ascii="仿宋" w:hAnsi="仿宋" w:eastAsia="仿宋"/>
          <w:b/>
          <w:bCs/>
          <w:sz w:val="32"/>
          <w:szCs w:val="24"/>
        </w:rPr>
      </w:pPr>
      <w:r>
        <w:rPr>
          <w:rFonts w:hint="eastAsia" w:ascii="仿宋" w:hAnsi="仿宋" w:eastAsia="仿宋"/>
          <w:b/>
          <w:bCs/>
          <w:sz w:val="32"/>
          <w:szCs w:val="24"/>
        </w:rPr>
        <w:t>1.1项目概况</w:t>
      </w:r>
      <w:bookmarkEnd w:id="19"/>
    </w:p>
    <w:p>
      <w:pPr>
        <w:spacing w:line="276" w:lineRule="auto"/>
        <w:ind w:firstLine="560"/>
        <w:rPr>
          <w:rFonts w:ascii="仿宋" w:hAnsi="仿宋" w:eastAsia="仿宋"/>
          <w:sz w:val="24"/>
          <w:szCs w:val="24"/>
        </w:rPr>
      </w:pPr>
      <w:r>
        <w:rPr>
          <w:rFonts w:hint="eastAsia" w:ascii="仿宋" w:hAnsi="仿宋" w:eastAsia="仿宋"/>
          <w:sz w:val="24"/>
          <w:szCs w:val="24"/>
        </w:rPr>
        <w:t>世界大学生夏季运动会（以下简称“大运会”）是国际大学生体育联合会主办的世界性综合性运动会，每两年举办一届。2018年12月13日，国际大学生体育联合会（以下简称“国际大体联”）与成都市、中国大学生体育协会共同签署成都2021年第31届世界大学生夏季运动会举办权意向协议，成都成功获得2021年第31届世界大学生夏季运动会举办权。</w:t>
      </w:r>
    </w:p>
    <w:p>
      <w:pPr>
        <w:spacing w:line="276" w:lineRule="auto"/>
        <w:ind w:firstLine="560"/>
        <w:rPr>
          <w:rFonts w:ascii="仿宋" w:hAnsi="仿宋" w:eastAsia="仿宋"/>
          <w:sz w:val="24"/>
          <w:szCs w:val="24"/>
        </w:rPr>
      </w:pPr>
      <w:r>
        <w:rPr>
          <w:rFonts w:hint="eastAsia" w:ascii="仿宋" w:hAnsi="仿宋" w:eastAsia="仿宋"/>
          <w:sz w:val="24"/>
          <w:szCs w:val="24"/>
        </w:rPr>
        <w:t>第31届世界大学生夏季运动会在比赛项目设置上，确定了共18个正式比赛项目，其中包括体操、游泳、羽毛球、田径、击剑、乒乓球、篮球、排球、柔道、射箭、水球、跆拳道、跳水、网球、艺术体操15个必选项目和武术、赛艇、射击3个自选项目。</w:t>
      </w:r>
    </w:p>
    <w:p>
      <w:pPr>
        <w:spacing w:line="276" w:lineRule="auto"/>
        <w:ind w:firstLine="560"/>
        <w:rPr>
          <w:rFonts w:ascii="仿宋" w:hAnsi="仿宋" w:eastAsia="仿宋"/>
          <w:sz w:val="24"/>
          <w:szCs w:val="24"/>
        </w:rPr>
      </w:pPr>
      <w:r>
        <w:rPr>
          <w:rFonts w:hint="eastAsia" w:ascii="仿宋" w:hAnsi="仿宋" w:eastAsia="仿宋"/>
          <w:sz w:val="24"/>
          <w:szCs w:val="24"/>
        </w:rPr>
        <w:t>根据第31届世界大学生夏季运动会场馆布局，本次大运会初步计划使用49个场馆（其中新建场馆13个，维修改造场馆36个。分布于成都市16个区（市）县，对应18个竞赛项目的比赛和训练需求），以及综合运行管理中心（MOC）、主新闻中心、国际广播中心、运动员村等十余个非竞赛场馆。</w:t>
      </w:r>
    </w:p>
    <w:p>
      <w:pPr>
        <w:spacing w:line="276" w:lineRule="auto"/>
        <w:ind w:firstLine="560"/>
        <w:rPr>
          <w:rFonts w:ascii="仿宋" w:hAnsi="仿宋" w:eastAsia="仿宋"/>
          <w:sz w:val="24"/>
          <w:szCs w:val="24"/>
        </w:rPr>
      </w:pPr>
      <w:r>
        <w:rPr>
          <w:rFonts w:hint="eastAsia" w:ascii="仿宋" w:hAnsi="仿宋" w:eastAsia="仿宋"/>
          <w:sz w:val="24"/>
          <w:szCs w:val="24"/>
        </w:rPr>
        <w:t>本项目以购买服务方式招标，合同履行期限从合同生效之日起至赛事收尾验收审计结束。</w:t>
      </w:r>
    </w:p>
    <w:p>
      <w:pPr>
        <w:spacing w:line="276" w:lineRule="auto"/>
        <w:ind w:firstLine="560"/>
        <w:rPr>
          <w:rFonts w:ascii="仿宋" w:hAnsi="仿宋" w:eastAsia="仿宋"/>
          <w:sz w:val="24"/>
          <w:szCs w:val="24"/>
        </w:rPr>
      </w:pPr>
    </w:p>
    <w:p>
      <w:pPr>
        <w:keepNext/>
        <w:keepLines/>
        <w:numPr>
          <w:ilvl w:val="1"/>
          <w:numId w:val="0"/>
        </w:numPr>
        <w:spacing w:line="276" w:lineRule="auto"/>
        <w:ind w:right="-29" w:rightChars="-14"/>
        <w:outlineLvl w:val="1"/>
        <w:rPr>
          <w:rFonts w:ascii="仿宋" w:hAnsi="仿宋" w:eastAsia="仿宋"/>
          <w:b/>
          <w:bCs/>
          <w:sz w:val="32"/>
          <w:szCs w:val="24"/>
        </w:rPr>
      </w:pPr>
      <w:bookmarkStart w:id="20" w:name="_Toc55199049"/>
      <w:r>
        <w:rPr>
          <w:rFonts w:hint="eastAsia" w:ascii="仿宋" w:hAnsi="仿宋" w:eastAsia="仿宋"/>
          <w:b/>
          <w:bCs/>
          <w:sz w:val="32"/>
          <w:szCs w:val="24"/>
        </w:rPr>
        <w:t>1.2服务范围</w:t>
      </w:r>
      <w:bookmarkEnd w:id="20"/>
      <w:r>
        <w:rPr>
          <w:rFonts w:hint="eastAsia" w:ascii="仿宋" w:hAnsi="仿宋" w:eastAsia="仿宋"/>
          <w:b/>
          <w:bCs/>
          <w:sz w:val="32"/>
          <w:szCs w:val="24"/>
        </w:rPr>
        <w:t xml:space="preserve"> </w:t>
      </w:r>
    </w:p>
    <w:p>
      <w:pPr>
        <w:spacing w:line="276" w:lineRule="auto"/>
        <w:ind w:firstLine="560"/>
        <w:rPr>
          <w:rFonts w:ascii="仿宋" w:hAnsi="仿宋" w:eastAsia="仿宋"/>
          <w:sz w:val="24"/>
          <w:szCs w:val="24"/>
        </w:rPr>
      </w:pPr>
      <w:r>
        <w:rPr>
          <w:rFonts w:hint="eastAsia" w:ascii="仿宋" w:hAnsi="仿宋" w:eastAsia="仿宋"/>
          <w:sz w:val="24"/>
          <w:szCs w:val="24"/>
        </w:rPr>
        <w:t>本项目的服务内容包括：赛事成绩系统专项设计、赛事运行服务等2个方面，具体如下所述：</w:t>
      </w:r>
    </w:p>
    <w:p>
      <w:pPr>
        <w:spacing w:line="276" w:lineRule="auto"/>
        <w:ind w:firstLine="560"/>
        <w:rPr>
          <w:rFonts w:ascii="仿宋" w:hAnsi="仿宋" w:eastAsia="仿宋"/>
          <w:sz w:val="24"/>
          <w:szCs w:val="24"/>
        </w:rPr>
      </w:pPr>
      <w:r>
        <w:rPr>
          <w:rFonts w:hint="eastAsia" w:ascii="仿宋" w:hAnsi="仿宋" w:eastAsia="仿宋"/>
          <w:sz w:val="24"/>
          <w:szCs w:val="24"/>
        </w:rPr>
        <w:t>赛事运行服务：赛事运行服务主要在集成测试、测试赛、联试联调、赛时运行和赛事收尾等阶段提供相应的运行服务保障，以确保赛事的顺利进行。</w:t>
      </w:r>
    </w:p>
    <w:p>
      <w:pPr>
        <w:spacing w:line="276" w:lineRule="auto"/>
        <w:ind w:firstLine="560"/>
        <w:rPr>
          <w:rFonts w:ascii="仿宋" w:hAnsi="仿宋" w:eastAsia="仿宋"/>
          <w:sz w:val="24"/>
          <w:szCs w:val="24"/>
        </w:rPr>
      </w:pPr>
      <w:r>
        <w:rPr>
          <w:rFonts w:hint="eastAsia" w:ascii="仿宋" w:hAnsi="仿宋" w:eastAsia="仿宋"/>
          <w:sz w:val="24"/>
          <w:szCs w:val="24"/>
        </w:rPr>
        <w:t>赛事成绩系统专项设计：对大运会赛事成绩系统进行专项设计。</w:t>
      </w:r>
    </w:p>
    <w:p>
      <w:pPr>
        <w:spacing w:line="276" w:lineRule="auto"/>
        <w:ind w:firstLine="560"/>
        <w:rPr>
          <w:rFonts w:ascii="仿宋" w:hAnsi="仿宋" w:eastAsia="仿宋"/>
          <w:sz w:val="28"/>
          <w:szCs w:val="24"/>
        </w:rPr>
      </w:pPr>
    </w:p>
    <w:p>
      <w:pPr>
        <w:keepNext/>
        <w:keepLines/>
        <w:numPr>
          <w:ilvl w:val="1"/>
          <w:numId w:val="0"/>
        </w:numPr>
        <w:spacing w:line="276" w:lineRule="auto"/>
        <w:ind w:right="-29" w:rightChars="-14"/>
        <w:outlineLvl w:val="1"/>
        <w:rPr>
          <w:rFonts w:ascii="仿宋" w:hAnsi="仿宋" w:eastAsia="仿宋"/>
          <w:b/>
          <w:bCs/>
          <w:sz w:val="28"/>
          <w:szCs w:val="28"/>
        </w:rPr>
      </w:pPr>
      <w:bookmarkStart w:id="21" w:name="_Toc55199051"/>
      <w:r>
        <w:rPr>
          <w:rFonts w:ascii="仿宋" w:hAnsi="仿宋" w:eastAsia="仿宋"/>
          <w:b/>
          <w:bCs/>
          <w:sz w:val="32"/>
          <w:szCs w:val="28"/>
        </w:rPr>
        <w:t>1.3系统服务要求</w:t>
      </w:r>
      <w:bookmarkEnd w:id="21"/>
    </w:p>
    <w:p>
      <w:pPr>
        <w:spacing w:line="276" w:lineRule="auto"/>
        <w:rPr>
          <w:rFonts w:ascii="仿宋" w:hAnsi="仿宋" w:eastAsia="仿宋"/>
          <w:b/>
          <w:sz w:val="24"/>
          <w:szCs w:val="24"/>
        </w:rPr>
      </w:pPr>
      <w:r>
        <w:rPr>
          <w:rFonts w:hint="eastAsia" w:ascii="仿宋" w:hAnsi="仿宋" w:eastAsia="仿宋"/>
          <w:b/>
          <w:color w:val="000000"/>
          <w:sz w:val="28"/>
          <w:szCs w:val="28"/>
        </w:rPr>
        <w:t>▲</w:t>
      </w:r>
      <w:r>
        <w:rPr>
          <w:rFonts w:hint="eastAsia" w:ascii="仿宋" w:hAnsi="仿宋" w:eastAsia="仿宋"/>
          <w:b/>
          <w:sz w:val="24"/>
          <w:szCs w:val="24"/>
          <w:u w:val="single"/>
        </w:rPr>
        <w:t>中标人所提供的赛事运行服务需满足国际大体联、国际（国内）单项体育联合协会的要求</w:t>
      </w:r>
      <w:r>
        <w:rPr>
          <w:rFonts w:hint="eastAsia" w:ascii="仿宋" w:hAnsi="仿宋" w:eastAsia="仿宋"/>
          <w:b/>
          <w:color w:val="000000"/>
          <w:sz w:val="28"/>
          <w:szCs w:val="28"/>
        </w:rPr>
        <w:t>▲</w:t>
      </w:r>
      <w:r>
        <w:rPr>
          <w:rFonts w:hint="eastAsia" w:ascii="仿宋" w:hAnsi="仿宋" w:eastAsia="仿宋"/>
          <w:b/>
          <w:sz w:val="24"/>
          <w:szCs w:val="24"/>
        </w:rPr>
        <w:t>。</w:t>
      </w:r>
    </w:p>
    <w:p>
      <w:pPr>
        <w:spacing w:line="276" w:lineRule="auto"/>
        <w:rPr>
          <w:rFonts w:ascii="仿宋" w:hAnsi="仿宋" w:eastAsia="仿宋"/>
          <w:b/>
          <w:sz w:val="24"/>
          <w:szCs w:val="24"/>
        </w:rPr>
      </w:pPr>
    </w:p>
    <w:p>
      <w:pPr>
        <w:keepNext/>
        <w:keepLines/>
        <w:numPr>
          <w:ilvl w:val="0"/>
          <w:numId w:val="31"/>
        </w:numPr>
        <w:tabs>
          <w:tab w:val="left" w:pos="480"/>
        </w:tabs>
        <w:spacing w:line="276" w:lineRule="auto"/>
        <w:outlineLvl w:val="2"/>
        <w:rPr>
          <w:rFonts w:ascii="仿宋" w:hAnsi="仿宋" w:eastAsia="仿宋"/>
          <w:b/>
          <w:kern w:val="0"/>
          <w:sz w:val="24"/>
          <w:szCs w:val="24"/>
        </w:rPr>
      </w:pPr>
      <w:r>
        <w:rPr>
          <w:rFonts w:hint="eastAsia" w:ascii="仿宋" w:hAnsi="仿宋" w:eastAsia="仿宋"/>
          <w:b/>
          <w:kern w:val="0"/>
          <w:sz w:val="24"/>
          <w:szCs w:val="24"/>
        </w:rPr>
        <w:t>赛事运行服务</w:t>
      </w:r>
    </w:p>
    <w:p>
      <w:pPr>
        <w:keepNext/>
        <w:keepLines/>
        <w:spacing w:before="280" w:after="290" w:line="276" w:lineRule="auto"/>
        <w:outlineLvl w:val="4"/>
        <w:rPr>
          <w:rFonts w:ascii="仿宋" w:hAnsi="仿宋" w:eastAsia="仿宋"/>
          <w:b/>
          <w:bCs/>
          <w:sz w:val="24"/>
          <w:szCs w:val="24"/>
        </w:rPr>
      </w:pPr>
      <w:r>
        <w:rPr>
          <w:rFonts w:hint="eastAsia" w:ascii="仿宋" w:hAnsi="仿宋" w:eastAsia="仿宋"/>
          <w:b/>
          <w:bCs/>
          <w:sz w:val="24"/>
          <w:szCs w:val="24"/>
        </w:rPr>
        <w:t>1、功能描述</w:t>
      </w:r>
    </w:p>
    <w:p>
      <w:pPr>
        <w:spacing w:line="276" w:lineRule="auto"/>
        <w:ind w:firstLine="560"/>
        <w:rPr>
          <w:rFonts w:ascii="仿宋" w:hAnsi="仿宋" w:eastAsia="仿宋"/>
          <w:sz w:val="24"/>
          <w:szCs w:val="24"/>
        </w:rPr>
      </w:pPr>
      <w:r>
        <w:rPr>
          <w:rFonts w:hint="eastAsia" w:ascii="仿宋" w:hAnsi="仿宋" w:eastAsia="仿宋"/>
          <w:sz w:val="24"/>
          <w:szCs w:val="24"/>
        </w:rPr>
        <w:t>赛事运行服务主要指在集成测试、测试赛、联试联调、赛时运行和赛事收尾等阶段提供相应的运行服务保障，以确保赛事的顺利进行。赛时运行服务主要工作包括在项目的各个阶段对项目的范围、时间、成本、质量、风险和采购进行相应的控制以及在各过程合理调配人力资源和设备，以实现更好的服务保障，确保本届大运会信息化建设顺畅。</w:t>
      </w:r>
    </w:p>
    <w:p>
      <w:pPr>
        <w:keepNext/>
        <w:keepLines/>
        <w:spacing w:before="280" w:after="290" w:line="276" w:lineRule="auto"/>
        <w:outlineLvl w:val="4"/>
        <w:rPr>
          <w:rFonts w:ascii="仿宋" w:hAnsi="仿宋" w:eastAsia="仿宋"/>
          <w:b/>
          <w:bCs/>
          <w:sz w:val="24"/>
          <w:szCs w:val="24"/>
        </w:rPr>
      </w:pPr>
      <w:r>
        <w:rPr>
          <w:rFonts w:hint="eastAsia" w:ascii="仿宋" w:hAnsi="仿宋" w:eastAsia="仿宋"/>
          <w:b/>
          <w:bCs/>
          <w:sz w:val="24"/>
          <w:szCs w:val="24"/>
        </w:rPr>
        <w:t>2、服务内容</w:t>
      </w:r>
    </w:p>
    <w:p>
      <w:pPr>
        <w:spacing w:line="276" w:lineRule="auto"/>
        <w:ind w:firstLine="560"/>
        <w:rPr>
          <w:rFonts w:ascii="仿宋" w:hAnsi="仿宋" w:eastAsia="仿宋"/>
          <w:sz w:val="24"/>
          <w:szCs w:val="24"/>
        </w:rPr>
      </w:pPr>
      <w:r>
        <w:rPr>
          <w:rFonts w:hint="eastAsia" w:ascii="仿宋" w:hAnsi="仿宋" w:eastAsia="仿宋"/>
          <w:sz w:val="24"/>
          <w:szCs w:val="24"/>
        </w:rPr>
        <w:t>运行服务保障包括：在集成测试、测试赛、联试联调、赛时运行和赛事收尾等阶段负责相应工作人员运行费用，包括但不限于运行人员的交通、住宿等费用；专业志愿者的交通、住宿、补助、保险等费用；评审专家的交通、住宿、专家费等费用。</w:t>
      </w:r>
    </w:p>
    <w:p>
      <w:pPr>
        <w:spacing w:line="276" w:lineRule="auto"/>
        <w:ind w:firstLine="560"/>
        <w:rPr>
          <w:rFonts w:ascii="仿宋" w:hAnsi="仿宋" w:eastAsia="仿宋"/>
          <w:sz w:val="24"/>
          <w:szCs w:val="24"/>
        </w:rPr>
      </w:pPr>
      <w:r>
        <w:rPr>
          <w:rFonts w:hint="eastAsia" w:ascii="仿宋" w:hAnsi="仿宋" w:eastAsia="仿宋"/>
          <w:sz w:val="24"/>
          <w:szCs w:val="24"/>
        </w:rPr>
        <w:t>赛事成绩系统专项设计包括：在赛事各个阶段对大运会赛事成绩系统进行专项设计。</w:t>
      </w:r>
    </w:p>
    <w:p>
      <w:pPr>
        <w:keepNext/>
        <w:keepLines/>
        <w:spacing w:before="280" w:after="290" w:line="276" w:lineRule="auto"/>
        <w:outlineLvl w:val="4"/>
        <w:rPr>
          <w:rFonts w:ascii="仿宋" w:hAnsi="仿宋" w:eastAsia="仿宋"/>
          <w:b/>
          <w:bCs/>
          <w:sz w:val="24"/>
          <w:szCs w:val="24"/>
        </w:rPr>
      </w:pPr>
      <w:r>
        <w:rPr>
          <w:rFonts w:hint="eastAsia" w:ascii="仿宋" w:hAnsi="仿宋" w:eastAsia="仿宋"/>
          <w:b/>
          <w:bCs/>
          <w:sz w:val="24"/>
          <w:szCs w:val="24"/>
        </w:rPr>
        <w:t>3、服务要求</w:t>
      </w:r>
    </w:p>
    <w:p>
      <w:pPr>
        <w:spacing w:line="276" w:lineRule="auto"/>
        <w:ind w:firstLine="560"/>
        <w:rPr>
          <w:rFonts w:ascii="仿宋" w:hAnsi="仿宋" w:eastAsia="仿宋"/>
          <w:sz w:val="24"/>
          <w:szCs w:val="24"/>
        </w:rPr>
      </w:pPr>
      <w:r>
        <w:rPr>
          <w:rFonts w:hint="eastAsia" w:ascii="仿宋" w:hAnsi="仿宋" w:eastAsia="仿宋"/>
          <w:sz w:val="24"/>
          <w:szCs w:val="24"/>
        </w:rPr>
        <w:t>对于运行服务保障进行规划，建立相关的赛事运行保障服务解决方案，以确保赛事的顺利进行。赛时运行服务主要工作包括在项目的各个阶段对项目的范围、时间、成本、质量、风险和采购进行相应的控制以及在各过程合理调配人力资源和设备，以实现更好的服务保障，确保本届大运会信息化建设顺畅。</w:t>
      </w:r>
    </w:p>
    <w:p>
      <w:pPr>
        <w:spacing w:line="276" w:lineRule="auto"/>
        <w:ind w:firstLine="560"/>
        <w:rPr>
          <w:rFonts w:ascii="仿宋" w:hAnsi="仿宋" w:eastAsia="仿宋"/>
          <w:sz w:val="24"/>
          <w:szCs w:val="24"/>
        </w:rPr>
      </w:pPr>
      <w:r>
        <w:rPr>
          <w:rFonts w:hint="eastAsia" w:ascii="仿宋" w:hAnsi="仿宋" w:eastAsia="仿宋"/>
          <w:sz w:val="24"/>
          <w:szCs w:val="24"/>
        </w:rPr>
        <w:t>提供大运会赛事阶段运行服务（包括但不限于集成测试、测试赛、联调联试、赛时运行、赛事收尾各阶段的运行保障服务）、赛事成绩系统专项设计服务（包括但不限于电视字幕系统、竞赛视频系统、计时记分系统、场馆成绩系统、综合成绩系统、数据管理系统）和编制实施应急预案，确保赛事的顺利进行，为大运会增光添彩。</w:t>
      </w:r>
    </w:p>
    <w:p>
      <w:pPr>
        <w:spacing w:line="276" w:lineRule="auto"/>
        <w:ind w:firstLine="560"/>
        <w:rPr>
          <w:rFonts w:ascii="仿宋" w:hAnsi="仿宋" w:eastAsia="仿宋"/>
          <w:sz w:val="24"/>
          <w:szCs w:val="24"/>
        </w:rPr>
      </w:pPr>
    </w:p>
    <w:p>
      <w:pPr>
        <w:keepNext/>
        <w:keepLines/>
        <w:numPr>
          <w:ilvl w:val="0"/>
          <w:numId w:val="31"/>
        </w:numPr>
        <w:tabs>
          <w:tab w:val="left" w:pos="480"/>
        </w:tabs>
        <w:spacing w:line="276" w:lineRule="auto"/>
        <w:outlineLvl w:val="2"/>
        <w:rPr>
          <w:rFonts w:ascii="仿宋" w:hAnsi="仿宋" w:eastAsia="仿宋"/>
          <w:b/>
          <w:kern w:val="0"/>
          <w:sz w:val="24"/>
          <w:szCs w:val="24"/>
        </w:rPr>
      </w:pPr>
      <w:bookmarkStart w:id="22" w:name="_Toc55199057"/>
      <w:r>
        <w:rPr>
          <w:rFonts w:hint="eastAsia" w:ascii="仿宋" w:hAnsi="仿宋" w:eastAsia="仿宋"/>
          <w:b/>
          <w:kern w:val="0"/>
          <w:sz w:val="24"/>
          <w:szCs w:val="24"/>
        </w:rPr>
        <w:t>赛事运行保障</w:t>
      </w:r>
      <w:bookmarkEnd w:id="22"/>
    </w:p>
    <w:p>
      <w:pPr>
        <w:spacing w:line="276" w:lineRule="auto"/>
        <w:ind w:firstLine="560"/>
        <w:rPr>
          <w:rFonts w:ascii="仿宋" w:hAnsi="仿宋" w:eastAsia="仿宋"/>
          <w:sz w:val="24"/>
          <w:szCs w:val="24"/>
        </w:rPr>
      </w:pPr>
      <w:r>
        <w:rPr>
          <w:rFonts w:hint="eastAsia" w:ascii="仿宋" w:hAnsi="仿宋" w:eastAsia="仿宋"/>
          <w:sz w:val="24"/>
          <w:szCs w:val="24"/>
        </w:rPr>
        <w:t>赛事运行保障阶段包括以下工作内容：</w:t>
      </w:r>
    </w:p>
    <w:p>
      <w:pPr>
        <w:spacing w:line="276" w:lineRule="auto"/>
        <w:ind w:firstLine="560"/>
        <w:rPr>
          <w:rFonts w:ascii="仿宋" w:hAnsi="仿宋" w:eastAsia="仿宋"/>
          <w:sz w:val="24"/>
          <w:szCs w:val="24"/>
        </w:rPr>
      </w:pPr>
      <w:r>
        <w:rPr>
          <w:rFonts w:hint="eastAsia" w:ascii="仿宋" w:hAnsi="仿宋" w:eastAsia="仿宋"/>
          <w:sz w:val="24"/>
          <w:szCs w:val="24"/>
        </w:rPr>
        <w:t>1、集成测试：集成实验室的集成测试包括整个系统端到端功能性测试、各系统之间的接口测试、性能和压力等非功能性测试等，另外还将进行多项目模拟测试、第三方测试、一致性测试、差错回复测试和现场测试等多项测试内容，以确保系统的功能和性能能够满足本届大运会比赛的要求。</w:t>
      </w:r>
    </w:p>
    <w:p>
      <w:pPr>
        <w:spacing w:line="276" w:lineRule="auto"/>
        <w:ind w:firstLine="560"/>
        <w:rPr>
          <w:rFonts w:ascii="仿宋" w:hAnsi="仿宋" w:eastAsia="仿宋"/>
          <w:sz w:val="24"/>
          <w:szCs w:val="24"/>
        </w:rPr>
      </w:pPr>
      <w:r>
        <w:rPr>
          <w:rFonts w:hint="eastAsia" w:ascii="仿宋" w:hAnsi="仿宋" w:eastAsia="仿宋"/>
          <w:sz w:val="24"/>
          <w:szCs w:val="24"/>
        </w:rPr>
        <w:t>2、测试赛：在系统通过整体集成测试后，按照执委会要求进行相关的测试赛并提供相关的运行支持服务。</w:t>
      </w:r>
    </w:p>
    <w:p>
      <w:pPr>
        <w:spacing w:line="276" w:lineRule="auto"/>
        <w:ind w:firstLine="560"/>
        <w:rPr>
          <w:rFonts w:ascii="仿宋" w:hAnsi="仿宋" w:eastAsia="仿宋"/>
          <w:sz w:val="24"/>
          <w:szCs w:val="24"/>
        </w:rPr>
      </w:pPr>
      <w:r>
        <w:rPr>
          <w:rFonts w:hint="eastAsia" w:ascii="仿宋" w:hAnsi="仿宋" w:eastAsia="仿宋"/>
          <w:sz w:val="24"/>
          <w:szCs w:val="24"/>
        </w:rPr>
        <w:t>3、联试联调：进行全面而必要的联试联调，来保证整个系统的功能、服务水平及运行流程能够满足赛时的要求。</w:t>
      </w:r>
    </w:p>
    <w:p>
      <w:pPr>
        <w:spacing w:line="276" w:lineRule="auto"/>
        <w:ind w:firstLine="560"/>
        <w:rPr>
          <w:rFonts w:ascii="仿宋" w:hAnsi="仿宋" w:eastAsia="仿宋"/>
          <w:sz w:val="24"/>
          <w:szCs w:val="24"/>
        </w:rPr>
      </w:pPr>
      <w:r>
        <w:rPr>
          <w:rFonts w:hint="eastAsia" w:ascii="仿宋" w:hAnsi="仿宋" w:eastAsia="仿宋"/>
          <w:sz w:val="24"/>
          <w:szCs w:val="24"/>
        </w:rPr>
        <w:t>4、正式比赛：在正式比赛期间按照信息化建设的服务水平定义来进行赛时运行保障服务。</w:t>
      </w:r>
    </w:p>
    <w:p>
      <w:pPr>
        <w:spacing w:line="276" w:lineRule="auto"/>
        <w:ind w:firstLine="560"/>
        <w:rPr>
          <w:rFonts w:ascii="仿宋" w:hAnsi="仿宋" w:eastAsia="仿宋"/>
          <w:sz w:val="24"/>
          <w:szCs w:val="24"/>
        </w:rPr>
      </w:pPr>
      <w:r>
        <w:rPr>
          <w:rFonts w:hint="eastAsia" w:ascii="仿宋" w:hAnsi="仿宋" w:eastAsia="仿宋"/>
          <w:sz w:val="24"/>
          <w:szCs w:val="24"/>
        </w:rPr>
        <w:t>5、赛事收尾：正式比赛结束后对整个信息化建设的相关工作进行赛事收尾工作内容。</w:t>
      </w:r>
    </w:p>
    <w:p>
      <w:pPr>
        <w:spacing w:line="276" w:lineRule="auto"/>
        <w:ind w:firstLine="560"/>
        <w:rPr>
          <w:rFonts w:ascii="仿宋" w:hAnsi="仿宋" w:eastAsia="仿宋"/>
          <w:sz w:val="24"/>
          <w:szCs w:val="24"/>
        </w:rPr>
      </w:pPr>
    </w:p>
    <w:p>
      <w:pPr>
        <w:keepNext/>
        <w:keepLines/>
        <w:numPr>
          <w:ilvl w:val="0"/>
          <w:numId w:val="31"/>
        </w:numPr>
        <w:tabs>
          <w:tab w:val="left" w:pos="480"/>
        </w:tabs>
        <w:spacing w:line="276" w:lineRule="auto"/>
        <w:outlineLvl w:val="2"/>
        <w:rPr>
          <w:rFonts w:ascii="仿宋" w:hAnsi="仿宋" w:eastAsia="仿宋"/>
          <w:b/>
          <w:kern w:val="0"/>
          <w:sz w:val="24"/>
          <w:szCs w:val="24"/>
        </w:rPr>
      </w:pPr>
      <w:bookmarkStart w:id="23" w:name="_Toc55199058"/>
      <w:r>
        <w:rPr>
          <w:rFonts w:hint="eastAsia" w:ascii="仿宋" w:hAnsi="仿宋" w:eastAsia="仿宋"/>
          <w:b/>
          <w:kern w:val="0"/>
          <w:sz w:val="24"/>
          <w:szCs w:val="24"/>
        </w:rPr>
        <w:t>赛时应急响应</w:t>
      </w:r>
      <w:bookmarkEnd w:id="23"/>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1、总体要求 </w:t>
      </w:r>
    </w:p>
    <w:p>
      <w:pPr>
        <w:spacing w:line="276" w:lineRule="auto"/>
        <w:ind w:firstLine="560"/>
        <w:rPr>
          <w:rFonts w:ascii="仿宋" w:hAnsi="仿宋" w:eastAsia="仿宋"/>
          <w:sz w:val="24"/>
          <w:szCs w:val="24"/>
        </w:rPr>
      </w:pPr>
      <w:r>
        <w:rPr>
          <w:rFonts w:hint="eastAsia" w:ascii="仿宋" w:hAnsi="仿宋" w:eastAsia="仿宋"/>
          <w:sz w:val="24"/>
          <w:szCs w:val="24"/>
        </w:rPr>
        <w:t>虽然系统在赛前将经过集成测试、测试赛、联试联调等多轮测试和演练，但由于综合性运动会信息技术存在“关门时间”和“实时性”的要求，因此赛时还需指定一套完备的应急预案，投标人应成立应急保障团队，从组织架构、工作流程、职责分工、应急人员等方面提出切实可行的计划，并在赛时出现紧急情况时立即做出响应。同时，还需针对赛时可能出现的突发事件风险进行识别、评估、处理，制定应急预案。</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2、服务要求</w:t>
      </w:r>
    </w:p>
    <w:p>
      <w:pPr>
        <w:spacing w:line="276" w:lineRule="auto"/>
        <w:rPr>
          <w:rFonts w:ascii="仿宋" w:hAnsi="仿宋" w:eastAsia="仿宋"/>
          <w:sz w:val="24"/>
          <w:szCs w:val="24"/>
        </w:rPr>
      </w:pPr>
      <w:r>
        <w:rPr>
          <w:rFonts w:hint="eastAsia" w:ascii="仿宋" w:hAnsi="仿宋" w:eastAsia="仿宋"/>
          <w:sz w:val="24"/>
          <w:szCs w:val="24"/>
        </w:rPr>
        <w:t>（1）需具备完善应急服务组织机构设置和人员配置；</w:t>
      </w:r>
    </w:p>
    <w:p>
      <w:pPr>
        <w:spacing w:line="276" w:lineRule="auto"/>
        <w:rPr>
          <w:rFonts w:ascii="仿宋" w:hAnsi="仿宋" w:eastAsia="仿宋"/>
          <w:sz w:val="24"/>
          <w:szCs w:val="24"/>
        </w:rPr>
      </w:pPr>
      <w:r>
        <w:rPr>
          <w:rFonts w:hint="eastAsia" w:ascii="仿宋" w:hAnsi="仿宋" w:eastAsia="仿宋"/>
          <w:sz w:val="24"/>
          <w:szCs w:val="24"/>
        </w:rPr>
        <w:t>（2）正式比赛期间需保障重点业务7*24小时监控值守，7*24小时备勤；</w:t>
      </w:r>
    </w:p>
    <w:p>
      <w:pPr>
        <w:spacing w:line="276" w:lineRule="auto"/>
        <w:rPr>
          <w:rFonts w:ascii="仿宋" w:hAnsi="仿宋" w:eastAsia="仿宋"/>
          <w:sz w:val="24"/>
          <w:szCs w:val="24"/>
        </w:rPr>
      </w:pPr>
      <w:r>
        <w:rPr>
          <w:rFonts w:hint="eastAsia" w:ascii="仿宋" w:hAnsi="仿宋" w:eastAsia="仿宋"/>
          <w:sz w:val="24"/>
          <w:szCs w:val="24"/>
        </w:rPr>
        <w:t>（3）需提供完备的赛事运行服务应急机制。</w:t>
      </w:r>
    </w:p>
    <w:p>
      <w:pPr>
        <w:spacing w:line="276" w:lineRule="auto"/>
        <w:rPr>
          <w:rFonts w:ascii="仿宋" w:hAnsi="仿宋" w:eastAsia="仿宋"/>
          <w:sz w:val="24"/>
          <w:szCs w:val="24"/>
        </w:rPr>
      </w:pPr>
    </w:p>
    <w:p>
      <w:pPr>
        <w:keepNext/>
        <w:keepLines/>
        <w:numPr>
          <w:ilvl w:val="0"/>
          <w:numId w:val="31"/>
        </w:numPr>
        <w:tabs>
          <w:tab w:val="left" w:pos="480"/>
        </w:tabs>
        <w:spacing w:line="276" w:lineRule="auto"/>
        <w:outlineLvl w:val="2"/>
        <w:rPr>
          <w:rFonts w:ascii="仿宋" w:hAnsi="仿宋" w:eastAsia="仿宋"/>
          <w:b/>
          <w:kern w:val="0"/>
          <w:sz w:val="24"/>
          <w:szCs w:val="24"/>
        </w:rPr>
      </w:pPr>
      <w:r>
        <w:rPr>
          <w:rFonts w:hint="eastAsia" w:ascii="仿宋" w:hAnsi="仿宋" w:eastAsia="仿宋"/>
          <w:b/>
          <w:color w:val="000000"/>
          <w:sz w:val="28"/>
          <w:szCs w:val="28"/>
        </w:rPr>
        <w:t>▲</w:t>
      </w:r>
      <w:r>
        <w:rPr>
          <w:rFonts w:hint="eastAsia" w:ascii="仿宋" w:hAnsi="仿宋" w:eastAsia="仿宋"/>
          <w:b/>
          <w:kern w:val="0"/>
          <w:sz w:val="24"/>
          <w:szCs w:val="24"/>
          <w:u w:val="single"/>
        </w:rPr>
        <w:t>系统专项设计</w:t>
      </w:r>
      <w:r>
        <w:rPr>
          <w:rFonts w:hint="eastAsia" w:ascii="仿宋" w:hAnsi="仿宋" w:eastAsia="仿宋"/>
          <w:b/>
          <w:color w:val="000000"/>
          <w:sz w:val="28"/>
          <w:szCs w:val="28"/>
        </w:rPr>
        <w:t>▲</w:t>
      </w:r>
    </w:p>
    <w:p>
      <w:pPr>
        <w:spacing w:line="276" w:lineRule="auto"/>
        <w:ind w:firstLine="482"/>
        <w:rPr>
          <w:rFonts w:ascii="仿宋" w:hAnsi="仿宋" w:eastAsia="仿宋"/>
          <w:b/>
          <w:sz w:val="24"/>
          <w:szCs w:val="24"/>
        </w:rPr>
      </w:pPr>
      <w:r>
        <w:rPr>
          <w:rFonts w:hint="eastAsia" w:ascii="仿宋" w:hAnsi="仿宋" w:eastAsia="仿宋"/>
          <w:b/>
          <w:sz w:val="24"/>
          <w:szCs w:val="24"/>
        </w:rPr>
        <w:t>1、设计时间：具备设计条件后25个工作日内。</w:t>
      </w:r>
    </w:p>
    <w:p>
      <w:pPr>
        <w:spacing w:line="276" w:lineRule="auto"/>
        <w:ind w:firstLine="482"/>
        <w:rPr>
          <w:rFonts w:ascii="仿宋" w:hAnsi="仿宋" w:eastAsia="仿宋"/>
          <w:b/>
          <w:sz w:val="24"/>
          <w:szCs w:val="24"/>
        </w:rPr>
      </w:pPr>
      <w:r>
        <w:rPr>
          <w:rFonts w:hint="eastAsia" w:ascii="仿宋" w:hAnsi="仿宋" w:eastAsia="仿宋"/>
          <w:b/>
          <w:sz w:val="24"/>
          <w:szCs w:val="24"/>
        </w:rPr>
        <w:t>2、设计要求：根据各专业进度完成各专项设计，由监理组织信息技术部、专家、执委会相关部门分阶段进行技术评审。</w:t>
      </w:r>
    </w:p>
    <w:p>
      <w:pPr>
        <w:spacing w:line="276" w:lineRule="auto"/>
        <w:ind w:firstLine="482"/>
        <w:rPr>
          <w:rFonts w:ascii="仿宋" w:hAnsi="仿宋" w:eastAsia="仿宋"/>
          <w:b/>
          <w:sz w:val="24"/>
          <w:szCs w:val="24"/>
        </w:rPr>
      </w:pPr>
      <w:r>
        <w:rPr>
          <w:rFonts w:hint="eastAsia" w:ascii="仿宋" w:hAnsi="仿宋" w:eastAsia="仿宋"/>
          <w:b/>
          <w:sz w:val="24"/>
          <w:szCs w:val="24"/>
        </w:rPr>
        <w:t>3、设计内容：包括但不限于《系统深化设计方案》、</w:t>
      </w:r>
      <w:r>
        <w:rPr>
          <w:rFonts w:ascii="仿宋" w:hAnsi="仿宋" w:eastAsia="仿宋" w:cs="Arial"/>
          <w:b/>
          <w:color w:val="000000"/>
          <w:sz w:val="24"/>
          <w:szCs w:val="24"/>
        </w:rPr>
        <w:t>《需求调研报告》、《需求规格说明书》、《数据库设计》、《概要设计》、《一馆一册》</w:t>
      </w:r>
      <w:r>
        <w:rPr>
          <w:rFonts w:hint="eastAsia" w:ascii="仿宋" w:hAnsi="仿宋" w:eastAsia="仿宋"/>
          <w:b/>
          <w:sz w:val="24"/>
          <w:szCs w:val="24"/>
        </w:rPr>
        <w:t>等文档以及各部分的子项目设计分册等内容。</w:t>
      </w:r>
    </w:p>
    <w:p>
      <w:pPr>
        <w:spacing w:line="276" w:lineRule="auto"/>
        <w:ind w:firstLine="482"/>
        <w:rPr>
          <w:rFonts w:ascii="仿宋" w:hAnsi="仿宋" w:eastAsia="仿宋"/>
          <w:b/>
          <w:sz w:val="24"/>
          <w:szCs w:val="24"/>
        </w:rPr>
      </w:pPr>
      <w:r>
        <w:rPr>
          <w:rFonts w:hint="eastAsia" w:ascii="仿宋" w:hAnsi="仿宋" w:eastAsia="仿宋"/>
          <w:b/>
          <w:sz w:val="24"/>
          <w:szCs w:val="24"/>
        </w:rPr>
        <w:t>4、具备设计条件：系统需求确认，通过与系统使用部门进行深入调研，明确系统建设需求。</w:t>
      </w:r>
    </w:p>
    <w:p>
      <w:pPr>
        <w:spacing w:line="276" w:lineRule="auto"/>
        <w:ind w:firstLine="482"/>
        <w:rPr>
          <w:rFonts w:ascii="仿宋" w:hAnsi="仿宋" w:eastAsia="仿宋"/>
          <w:b/>
          <w:sz w:val="28"/>
          <w:szCs w:val="24"/>
        </w:rPr>
      </w:pPr>
    </w:p>
    <w:p>
      <w:pPr>
        <w:keepNext/>
        <w:keepLines/>
        <w:numPr>
          <w:ilvl w:val="1"/>
          <w:numId w:val="0"/>
        </w:numPr>
        <w:spacing w:line="276" w:lineRule="auto"/>
        <w:ind w:right="-29" w:rightChars="-14"/>
        <w:outlineLvl w:val="1"/>
        <w:rPr>
          <w:rFonts w:ascii="仿宋" w:hAnsi="仿宋" w:eastAsia="仿宋"/>
          <w:b/>
          <w:bCs/>
          <w:sz w:val="32"/>
          <w:szCs w:val="28"/>
        </w:rPr>
      </w:pPr>
      <w:bookmarkStart w:id="24" w:name="_Toc55199059"/>
      <w:r>
        <w:rPr>
          <w:rFonts w:ascii="仿宋" w:hAnsi="仿宋" w:eastAsia="仿宋"/>
          <w:b/>
          <w:bCs/>
          <w:sz w:val="32"/>
          <w:szCs w:val="28"/>
        </w:rPr>
        <w:t xml:space="preserve">1.4   </w:t>
      </w:r>
      <w:r>
        <w:rPr>
          <w:rFonts w:hint="eastAsia" w:ascii="仿宋" w:hAnsi="仿宋" w:eastAsia="仿宋"/>
          <w:b/>
          <w:bCs/>
          <w:sz w:val="32"/>
          <w:szCs w:val="28"/>
        </w:rPr>
        <w:t>服务功能清单</w:t>
      </w:r>
      <w:bookmarkEnd w:id="24"/>
    </w:p>
    <w:tbl>
      <w:tblPr>
        <w:tblStyle w:val="58"/>
        <w:tblW w:w="7938" w:type="dxa"/>
        <w:tblInd w:w="279" w:type="dxa"/>
        <w:tblLayout w:type="autofit"/>
        <w:tblCellMar>
          <w:top w:w="0" w:type="dxa"/>
          <w:left w:w="108" w:type="dxa"/>
          <w:bottom w:w="0" w:type="dxa"/>
          <w:right w:w="108" w:type="dxa"/>
        </w:tblCellMar>
      </w:tblPr>
      <w:tblGrid>
        <w:gridCol w:w="1247"/>
        <w:gridCol w:w="2731"/>
        <w:gridCol w:w="3960"/>
      </w:tblGrid>
      <w:tr>
        <w:tblPrEx>
          <w:tblCellMar>
            <w:top w:w="0" w:type="dxa"/>
            <w:left w:w="108" w:type="dxa"/>
            <w:bottom w:w="0" w:type="dxa"/>
            <w:right w:w="108" w:type="dxa"/>
          </w:tblCellMar>
        </w:tblPrEx>
        <w:trPr>
          <w:trHeight w:val="285" w:hRule="atLeast"/>
          <w:tblHeader/>
        </w:trPr>
        <w:tc>
          <w:tcPr>
            <w:tcW w:w="1247"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ind w:firstLine="39" w:firstLineChars="16"/>
              <w:jc w:val="center"/>
              <w:rPr>
                <w:rFonts w:ascii="仿宋" w:hAnsi="仿宋" w:eastAsia="仿宋" w:cs="宋体"/>
                <w:b/>
                <w:color w:val="000000"/>
                <w:sz w:val="24"/>
                <w:szCs w:val="24"/>
              </w:rPr>
            </w:pPr>
            <w:r>
              <w:rPr>
                <w:rFonts w:hint="eastAsia" w:ascii="仿宋" w:hAnsi="仿宋" w:eastAsia="仿宋" w:cs="宋体"/>
                <w:b/>
                <w:color w:val="000000"/>
                <w:sz w:val="24"/>
                <w:szCs w:val="24"/>
              </w:rPr>
              <w:t>项目</w:t>
            </w:r>
          </w:p>
        </w:tc>
        <w:tc>
          <w:tcPr>
            <w:tcW w:w="273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ind w:firstLine="39" w:firstLineChars="16"/>
              <w:jc w:val="center"/>
              <w:rPr>
                <w:rFonts w:ascii="仿宋" w:hAnsi="仿宋" w:eastAsia="仿宋" w:cs="宋体"/>
                <w:b/>
                <w:color w:val="000000"/>
                <w:sz w:val="24"/>
                <w:szCs w:val="24"/>
              </w:rPr>
            </w:pPr>
            <w:r>
              <w:rPr>
                <w:rFonts w:hint="eastAsia" w:ascii="仿宋" w:hAnsi="仿宋" w:eastAsia="仿宋" w:cs="宋体"/>
                <w:b/>
                <w:color w:val="000000"/>
                <w:sz w:val="24"/>
                <w:szCs w:val="24"/>
              </w:rPr>
              <w:t>项目系统</w:t>
            </w:r>
          </w:p>
        </w:tc>
        <w:tc>
          <w:tcPr>
            <w:tcW w:w="3960" w:type="dxa"/>
            <w:tcBorders>
              <w:top w:val="single" w:color="auto" w:sz="4" w:space="0"/>
              <w:left w:val="nil"/>
              <w:bottom w:val="single" w:color="auto" w:sz="4" w:space="0"/>
              <w:right w:val="single" w:color="auto" w:sz="4" w:space="0"/>
            </w:tcBorders>
            <w:noWrap/>
            <w:vAlign w:val="center"/>
          </w:tcPr>
          <w:p>
            <w:pPr>
              <w:spacing w:line="276" w:lineRule="auto"/>
              <w:ind w:firstLine="41" w:firstLineChars="17"/>
              <w:jc w:val="center"/>
              <w:rPr>
                <w:rFonts w:ascii="仿宋" w:hAnsi="仿宋" w:eastAsia="仿宋" w:cs="宋体"/>
                <w:b/>
                <w:color w:val="000000"/>
                <w:sz w:val="24"/>
                <w:szCs w:val="24"/>
              </w:rPr>
            </w:pPr>
            <w:r>
              <w:rPr>
                <w:rFonts w:hint="eastAsia" w:ascii="仿宋" w:hAnsi="仿宋" w:eastAsia="仿宋" w:cs="宋体"/>
                <w:b/>
                <w:color w:val="000000"/>
                <w:sz w:val="24"/>
                <w:szCs w:val="24"/>
              </w:rPr>
              <w:t>项目子系统</w:t>
            </w:r>
          </w:p>
        </w:tc>
      </w:tr>
      <w:tr>
        <w:tblPrEx>
          <w:tblCellMar>
            <w:top w:w="0" w:type="dxa"/>
            <w:left w:w="108" w:type="dxa"/>
            <w:bottom w:w="0" w:type="dxa"/>
            <w:right w:w="108" w:type="dxa"/>
          </w:tblCellMar>
        </w:tblPrEx>
        <w:trPr>
          <w:trHeight w:val="497" w:hRule="atLeast"/>
        </w:trPr>
        <w:tc>
          <w:tcPr>
            <w:tcW w:w="1247" w:type="dxa"/>
            <w:vMerge w:val="restart"/>
            <w:tcBorders>
              <w:top w:val="nil"/>
              <w:left w:val="single" w:color="auto" w:sz="4" w:space="0"/>
              <w:right w:val="single" w:color="auto" w:sz="4" w:space="0"/>
            </w:tcBorders>
            <w:vAlign w:val="center"/>
          </w:tcPr>
          <w:p>
            <w:pPr>
              <w:spacing w:line="276" w:lineRule="auto"/>
              <w:ind w:firstLine="38" w:firstLineChars="16"/>
              <w:rPr>
                <w:rFonts w:ascii="仿宋" w:hAnsi="仿宋" w:eastAsia="仿宋" w:cs="宋体"/>
                <w:color w:val="000000"/>
                <w:sz w:val="24"/>
                <w:szCs w:val="24"/>
              </w:rPr>
            </w:pPr>
            <w:r>
              <w:rPr>
                <w:rFonts w:hint="eastAsia" w:ascii="仿宋" w:hAnsi="仿宋" w:eastAsia="仿宋" w:cs="宋体"/>
                <w:color w:val="000000"/>
                <w:sz w:val="24"/>
                <w:szCs w:val="24"/>
              </w:rPr>
              <w:t>赛事运行服务</w:t>
            </w:r>
          </w:p>
        </w:tc>
        <w:tc>
          <w:tcPr>
            <w:tcW w:w="2731" w:type="dxa"/>
            <w:vMerge w:val="restart"/>
            <w:tcBorders>
              <w:top w:val="nil"/>
              <w:left w:val="single" w:color="auto" w:sz="4" w:space="0"/>
              <w:right w:val="single" w:color="auto" w:sz="4" w:space="0"/>
            </w:tcBorders>
            <w:shd w:val="clear" w:color="auto" w:fill="auto"/>
            <w:noWrap/>
            <w:vAlign w:val="center"/>
          </w:tcPr>
          <w:p>
            <w:pPr>
              <w:spacing w:line="276" w:lineRule="auto"/>
              <w:ind w:firstLine="38" w:firstLineChars="16"/>
              <w:rPr>
                <w:rFonts w:ascii="仿宋" w:hAnsi="仿宋" w:eastAsia="仿宋" w:cs="宋体"/>
                <w:color w:val="000000"/>
                <w:sz w:val="24"/>
                <w:szCs w:val="24"/>
              </w:rPr>
            </w:pPr>
            <w:r>
              <w:rPr>
                <w:rFonts w:hint="eastAsia" w:ascii="仿宋" w:hAnsi="仿宋" w:eastAsia="仿宋" w:cs="宋体"/>
                <w:color w:val="000000"/>
                <w:sz w:val="24"/>
                <w:szCs w:val="24"/>
              </w:rPr>
              <w:t>赛事运行服务</w:t>
            </w:r>
          </w:p>
        </w:tc>
        <w:tc>
          <w:tcPr>
            <w:tcW w:w="3960" w:type="dxa"/>
            <w:tcBorders>
              <w:top w:val="nil"/>
              <w:left w:val="nil"/>
              <w:bottom w:val="single" w:color="auto" w:sz="4" w:space="0"/>
              <w:right w:val="single" w:color="auto" w:sz="4" w:space="0"/>
            </w:tcBorders>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集成测试服务</w:t>
            </w:r>
          </w:p>
        </w:tc>
      </w:tr>
      <w:tr>
        <w:tblPrEx>
          <w:tblCellMar>
            <w:top w:w="0" w:type="dxa"/>
            <w:left w:w="108" w:type="dxa"/>
            <w:bottom w:w="0" w:type="dxa"/>
            <w:right w:w="108" w:type="dxa"/>
          </w:tblCellMar>
        </w:tblPrEx>
        <w:trPr>
          <w:trHeight w:val="277" w:hRule="atLeast"/>
        </w:trPr>
        <w:tc>
          <w:tcPr>
            <w:tcW w:w="1247" w:type="dxa"/>
            <w:vMerge w:val="continue"/>
            <w:tcBorders>
              <w:left w:val="single" w:color="auto" w:sz="4" w:space="0"/>
              <w:right w:val="single" w:color="auto" w:sz="4" w:space="0"/>
            </w:tcBorders>
          </w:tcPr>
          <w:p>
            <w:pPr>
              <w:spacing w:line="276" w:lineRule="auto"/>
              <w:ind w:firstLine="38" w:firstLineChars="16"/>
              <w:rPr>
                <w:rFonts w:ascii="仿宋" w:hAnsi="仿宋" w:eastAsia="仿宋" w:cs="宋体"/>
                <w:color w:val="000000"/>
                <w:sz w:val="24"/>
                <w:szCs w:val="24"/>
              </w:rPr>
            </w:pPr>
          </w:p>
        </w:tc>
        <w:tc>
          <w:tcPr>
            <w:tcW w:w="2731" w:type="dxa"/>
            <w:vMerge w:val="continue"/>
            <w:tcBorders>
              <w:left w:val="single" w:color="auto" w:sz="4" w:space="0"/>
              <w:right w:val="single" w:color="auto" w:sz="4" w:space="0"/>
            </w:tcBorders>
            <w:vAlign w:val="center"/>
          </w:tcPr>
          <w:p>
            <w:pPr>
              <w:spacing w:line="276" w:lineRule="auto"/>
              <w:ind w:firstLine="38" w:firstLineChars="16"/>
              <w:rPr>
                <w:rFonts w:ascii="仿宋" w:hAnsi="仿宋" w:eastAsia="仿宋" w:cs="宋体"/>
                <w:color w:val="000000"/>
                <w:sz w:val="24"/>
                <w:szCs w:val="24"/>
              </w:rPr>
            </w:pPr>
          </w:p>
        </w:tc>
        <w:tc>
          <w:tcPr>
            <w:tcW w:w="3960" w:type="dxa"/>
            <w:tcBorders>
              <w:top w:val="nil"/>
              <w:left w:val="nil"/>
              <w:bottom w:val="single" w:color="auto" w:sz="4" w:space="0"/>
              <w:right w:val="single" w:color="auto" w:sz="4" w:space="0"/>
            </w:tcBorders>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测试赛保障服务</w:t>
            </w:r>
          </w:p>
        </w:tc>
      </w:tr>
      <w:tr>
        <w:tblPrEx>
          <w:tblCellMar>
            <w:top w:w="0" w:type="dxa"/>
            <w:left w:w="108" w:type="dxa"/>
            <w:bottom w:w="0" w:type="dxa"/>
            <w:right w:w="108" w:type="dxa"/>
          </w:tblCellMar>
        </w:tblPrEx>
        <w:trPr>
          <w:trHeight w:val="324" w:hRule="atLeast"/>
        </w:trPr>
        <w:tc>
          <w:tcPr>
            <w:tcW w:w="1247" w:type="dxa"/>
            <w:vMerge w:val="continue"/>
            <w:tcBorders>
              <w:left w:val="single" w:color="auto" w:sz="4" w:space="0"/>
              <w:right w:val="single" w:color="auto" w:sz="4" w:space="0"/>
            </w:tcBorders>
          </w:tcPr>
          <w:p>
            <w:pPr>
              <w:spacing w:line="276" w:lineRule="auto"/>
              <w:ind w:firstLine="38" w:firstLineChars="16"/>
              <w:rPr>
                <w:rFonts w:ascii="仿宋" w:hAnsi="仿宋" w:eastAsia="仿宋" w:cs="宋体"/>
                <w:color w:val="000000"/>
                <w:sz w:val="24"/>
                <w:szCs w:val="24"/>
              </w:rPr>
            </w:pPr>
          </w:p>
        </w:tc>
        <w:tc>
          <w:tcPr>
            <w:tcW w:w="2731" w:type="dxa"/>
            <w:vMerge w:val="continue"/>
            <w:tcBorders>
              <w:left w:val="single" w:color="auto" w:sz="4" w:space="0"/>
              <w:right w:val="single" w:color="auto" w:sz="4" w:space="0"/>
            </w:tcBorders>
            <w:vAlign w:val="center"/>
          </w:tcPr>
          <w:p>
            <w:pPr>
              <w:spacing w:line="276" w:lineRule="auto"/>
              <w:ind w:firstLine="38" w:firstLineChars="16"/>
              <w:rPr>
                <w:rFonts w:ascii="仿宋" w:hAnsi="仿宋" w:eastAsia="仿宋" w:cs="宋体"/>
                <w:color w:val="000000"/>
                <w:sz w:val="24"/>
                <w:szCs w:val="24"/>
              </w:rPr>
            </w:pPr>
          </w:p>
        </w:tc>
        <w:tc>
          <w:tcPr>
            <w:tcW w:w="3960" w:type="dxa"/>
            <w:tcBorders>
              <w:top w:val="single" w:color="auto" w:sz="4" w:space="0"/>
              <w:left w:val="nil"/>
              <w:bottom w:val="single" w:color="auto" w:sz="4" w:space="0"/>
              <w:right w:val="single" w:color="auto" w:sz="4" w:space="0"/>
            </w:tcBorders>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联调联试服务</w:t>
            </w:r>
          </w:p>
        </w:tc>
      </w:tr>
      <w:tr>
        <w:tblPrEx>
          <w:tblCellMar>
            <w:top w:w="0" w:type="dxa"/>
            <w:left w:w="108" w:type="dxa"/>
            <w:bottom w:w="0" w:type="dxa"/>
            <w:right w:w="108" w:type="dxa"/>
          </w:tblCellMar>
        </w:tblPrEx>
        <w:trPr>
          <w:trHeight w:val="387" w:hRule="atLeast"/>
        </w:trPr>
        <w:tc>
          <w:tcPr>
            <w:tcW w:w="1247" w:type="dxa"/>
            <w:vMerge w:val="continue"/>
            <w:tcBorders>
              <w:left w:val="single" w:color="auto" w:sz="4" w:space="0"/>
              <w:right w:val="single" w:color="auto" w:sz="4" w:space="0"/>
            </w:tcBorders>
          </w:tcPr>
          <w:p>
            <w:pPr>
              <w:spacing w:line="276" w:lineRule="auto"/>
              <w:ind w:firstLine="38" w:firstLineChars="16"/>
              <w:rPr>
                <w:rFonts w:ascii="仿宋" w:hAnsi="仿宋" w:eastAsia="仿宋" w:cs="宋体"/>
                <w:color w:val="000000"/>
                <w:sz w:val="24"/>
                <w:szCs w:val="24"/>
              </w:rPr>
            </w:pPr>
          </w:p>
        </w:tc>
        <w:tc>
          <w:tcPr>
            <w:tcW w:w="2731" w:type="dxa"/>
            <w:vMerge w:val="continue"/>
            <w:tcBorders>
              <w:left w:val="single" w:color="auto" w:sz="4" w:space="0"/>
              <w:right w:val="single" w:color="auto" w:sz="4" w:space="0"/>
            </w:tcBorders>
            <w:vAlign w:val="center"/>
          </w:tcPr>
          <w:p>
            <w:pPr>
              <w:spacing w:line="276" w:lineRule="auto"/>
              <w:ind w:firstLine="38" w:firstLineChars="16"/>
              <w:rPr>
                <w:rFonts w:ascii="仿宋" w:hAnsi="仿宋" w:eastAsia="仿宋" w:cs="宋体"/>
                <w:color w:val="000000"/>
                <w:sz w:val="24"/>
                <w:szCs w:val="24"/>
              </w:rPr>
            </w:pPr>
          </w:p>
        </w:tc>
        <w:tc>
          <w:tcPr>
            <w:tcW w:w="3960" w:type="dxa"/>
            <w:tcBorders>
              <w:top w:val="single" w:color="auto" w:sz="4" w:space="0"/>
              <w:left w:val="nil"/>
              <w:bottom w:val="single" w:color="auto" w:sz="4" w:space="0"/>
              <w:right w:val="single" w:color="auto" w:sz="4" w:space="0"/>
            </w:tcBorders>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赛时运行保障服务</w:t>
            </w:r>
          </w:p>
        </w:tc>
      </w:tr>
      <w:tr>
        <w:tblPrEx>
          <w:tblCellMar>
            <w:top w:w="0" w:type="dxa"/>
            <w:left w:w="108" w:type="dxa"/>
            <w:bottom w:w="0" w:type="dxa"/>
            <w:right w:w="108" w:type="dxa"/>
          </w:tblCellMar>
        </w:tblPrEx>
        <w:trPr>
          <w:trHeight w:val="420" w:hRule="atLeast"/>
        </w:trPr>
        <w:tc>
          <w:tcPr>
            <w:tcW w:w="1247" w:type="dxa"/>
            <w:vMerge w:val="continue"/>
            <w:tcBorders>
              <w:left w:val="single" w:color="auto" w:sz="4" w:space="0"/>
              <w:right w:val="single" w:color="auto" w:sz="4" w:space="0"/>
            </w:tcBorders>
          </w:tcPr>
          <w:p>
            <w:pPr>
              <w:spacing w:line="276" w:lineRule="auto"/>
              <w:ind w:firstLine="38" w:firstLineChars="16"/>
              <w:rPr>
                <w:rFonts w:ascii="仿宋" w:hAnsi="仿宋" w:eastAsia="仿宋" w:cs="宋体"/>
                <w:color w:val="000000"/>
                <w:sz w:val="24"/>
                <w:szCs w:val="24"/>
              </w:rPr>
            </w:pPr>
          </w:p>
        </w:tc>
        <w:tc>
          <w:tcPr>
            <w:tcW w:w="2731" w:type="dxa"/>
            <w:vMerge w:val="continue"/>
            <w:tcBorders>
              <w:left w:val="single" w:color="auto" w:sz="4" w:space="0"/>
              <w:bottom w:val="single" w:color="auto" w:sz="4" w:space="0"/>
              <w:right w:val="single" w:color="auto" w:sz="4" w:space="0"/>
            </w:tcBorders>
            <w:vAlign w:val="center"/>
          </w:tcPr>
          <w:p>
            <w:pPr>
              <w:spacing w:line="276" w:lineRule="auto"/>
              <w:ind w:firstLine="38" w:firstLineChars="16"/>
              <w:rPr>
                <w:rFonts w:ascii="仿宋" w:hAnsi="仿宋" w:eastAsia="仿宋" w:cs="宋体"/>
                <w:color w:val="000000"/>
                <w:sz w:val="24"/>
                <w:szCs w:val="24"/>
              </w:rPr>
            </w:pPr>
          </w:p>
        </w:tc>
        <w:tc>
          <w:tcPr>
            <w:tcW w:w="3960" w:type="dxa"/>
            <w:tcBorders>
              <w:top w:val="single" w:color="auto" w:sz="4" w:space="0"/>
              <w:left w:val="nil"/>
              <w:bottom w:val="single" w:color="auto" w:sz="4" w:space="0"/>
              <w:right w:val="single" w:color="auto" w:sz="4" w:space="0"/>
            </w:tcBorders>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cs="宋体"/>
                <w:color w:val="000000"/>
                <w:sz w:val="24"/>
                <w:szCs w:val="24"/>
              </w:rPr>
              <w:t>赛事收尾服务</w:t>
            </w:r>
          </w:p>
        </w:tc>
      </w:tr>
      <w:tr>
        <w:tblPrEx>
          <w:tblCellMar>
            <w:top w:w="0" w:type="dxa"/>
            <w:left w:w="108" w:type="dxa"/>
            <w:bottom w:w="0" w:type="dxa"/>
            <w:right w:w="108" w:type="dxa"/>
          </w:tblCellMar>
        </w:tblPrEx>
        <w:trPr>
          <w:trHeight w:val="554" w:hRule="atLeast"/>
        </w:trPr>
        <w:tc>
          <w:tcPr>
            <w:tcW w:w="1247" w:type="dxa"/>
            <w:vMerge w:val="continue"/>
            <w:tcBorders>
              <w:left w:val="single" w:color="auto" w:sz="4" w:space="0"/>
              <w:bottom w:val="single" w:color="auto" w:sz="4" w:space="0"/>
              <w:right w:val="single" w:color="auto" w:sz="4" w:space="0"/>
            </w:tcBorders>
          </w:tcPr>
          <w:p>
            <w:pPr>
              <w:spacing w:line="276" w:lineRule="auto"/>
              <w:ind w:firstLine="38" w:firstLineChars="16"/>
              <w:rPr>
                <w:rFonts w:ascii="仿宋" w:hAnsi="仿宋" w:eastAsia="仿宋" w:cs="宋体"/>
                <w:color w:val="000000"/>
                <w:sz w:val="24"/>
                <w:szCs w:val="24"/>
              </w:rPr>
            </w:pPr>
          </w:p>
        </w:tc>
        <w:tc>
          <w:tcPr>
            <w:tcW w:w="2731" w:type="dxa"/>
            <w:tcBorders>
              <w:top w:val="single" w:color="auto" w:sz="4" w:space="0"/>
              <w:left w:val="single" w:color="auto" w:sz="4" w:space="0"/>
              <w:bottom w:val="single" w:color="auto" w:sz="4" w:space="0"/>
              <w:right w:val="single" w:color="auto" w:sz="4" w:space="0"/>
            </w:tcBorders>
            <w:vAlign w:val="center"/>
          </w:tcPr>
          <w:p>
            <w:pPr>
              <w:spacing w:line="276" w:lineRule="auto"/>
              <w:ind w:firstLine="38" w:firstLineChars="16"/>
              <w:rPr>
                <w:rFonts w:ascii="仿宋" w:hAnsi="仿宋" w:eastAsia="仿宋" w:cs="宋体"/>
                <w:color w:val="000000"/>
                <w:sz w:val="24"/>
                <w:szCs w:val="24"/>
              </w:rPr>
            </w:pPr>
            <w:r>
              <w:rPr>
                <w:rFonts w:hint="eastAsia" w:ascii="仿宋" w:hAnsi="仿宋" w:eastAsia="仿宋"/>
                <w:sz w:val="24"/>
                <w:szCs w:val="24"/>
              </w:rPr>
              <w:t>赛事成绩系统专项设计</w:t>
            </w:r>
          </w:p>
        </w:tc>
        <w:tc>
          <w:tcPr>
            <w:tcW w:w="3960" w:type="dxa"/>
            <w:tcBorders>
              <w:top w:val="single" w:color="auto" w:sz="4" w:space="0"/>
              <w:left w:val="nil"/>
              <w:bottom w:val="single" w:color="auto" w:sz="4" w:space="0"/>
              <w:right w:val="single" w:color="auto" w:sz="4" w:space="0"/>
            </w:tcBorders>
            <w:shd w:val="clear" w:color="auto" w:fill="auto"/>
            <w:vAlign w:val="center"/>
          </w:tcPr>
          <w:p>
            <w:pPr>
              <w:spacing w:line="276" w:lineRule="auto"/>
              <w:ind w:firstLine="40" w:firstLineChars="17"/>
              <w:rPr>
                <w:rFonts w:ascii="仿宋" w:hAnsi="仿宋" w:eastAsia="仿宋" w:cs="宋体"/>
                <w:color w:val="000000"/>
                <w:sz w:val="24"/>
                <w:szCs w:val="24"/>
              </w:rPr>
            </w:pPr>
            <w:r>
              <w:rPr>
                <w:rFonts w:hint="eastAsia" w:ascii="仿宋" w:hAnsi="仿宋" w:eastAsia="仿宋"/>
                <w:sz w:val="24"/>
                <w:szCs w:val="24"/>
              </w:rPr>
              <w:t>赛事成绩系统专项设计</w:t>
            </w:r>
          </w:p>
        </w:tc>
      </w:tr>
    </w:tbl>
    <w:p>
      <w:bookmarkStart w:id="25" w:name="_Toc55199060"/>
    </w:p>
    <w:p>
      <w:pPr>
        <w:keepNext/>
        <w:keepLines/>
        <w:numPr>
          <w:ilvl w:val="1"/>
          <w:numId w:val="0"/>
        </w:numPr>
        <w:spacing w:line="276" w:lineRule="auto"/>
        <w:ind w:right="-29" w:rightChars="-14"/>
        <w:outlineLvl w:val="1"/>
        <w:rPr>
          <w:rFonts w:ascii="仿宋" w:hAnsi="仿宋" w:eastAsia="仿宋"/>
          <w:b/>
          <w:bCs/>
          <w:sz w:val="32"/>
          <w:szCs w:val="28"/>
        </w:rPr>
      </w:pPr>
      <w:r>
        <w:rPr>
          <w:rFonts w:ascii="仿宋" w:hAnsi="仿宋" w:eastAsia="仿宋"/>
          <w:b/>
          <w:bCs/>
          <w:sz w:val="32"/>
          <w:szCs w:val="28"/>
        </w:rPr>
        <w:t>1.5其它要求</w:t>
      </w:r>
      <w:bookmarkEnd w:id="25"/>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b/>
          <w:color w:val="000000"/>
          <w:sz w:val="28"/>
          <w:szCs w:val="28"/>
        </w:rPr>
        <w:t>▲</w:t>
      </w:r>
      <w:r>
        <w:rPr>
          <w:rFonts w:hint="eastAsia" w:ascii="仿宋" w:hAnsi="仿宋" w:eastAsia="仿宋"/>
          <w:b/>
          <w:sz w:val="24"/>
          <w:szCs w:val="24"/>
          <w:u w:val="single"/>
        </w:rPr>
        <w:t>到岗时间</w:t>
      </w:r>
      <w:r>
        <w:rPr>
          <w:rFonts w:hint="eastAsia" w:ascii="仿宋" w:hAnsi="仿宋" w:eastAsia="仿宋"/>
          <w:b/>
          <w:color w:val="000000"/>
          <w:sz w:val="28"/>
          <w:szCs w:val="28"/>
        </w:rPr>
        <w:t>▲</w:t>
      </w:r>
    </w:p>
    <w:p>
      <w:pPr>
        <w:spacing w:line="276" w:lineRule="auto"/>
        <w:ind w:firstLine="560"/>
        <w:rPr>
          <w:rFonts w:ascii="仿宋" w:hAnsi="仿宋" w:eastAsia="仿宋"/>
          <w:sz w:val="24"/>
          <w:szCs w:val="24"/>
        </w:rPr>
      </w:pPr>
      <w:r>
        <w:rPr>
          <w:rFonts w:hint="eastAsia" w:ascii="仿宋" w:hAnsi="仿宋" w:eastAsia="仿宋"/>
          <w:sz w:val="24"/>
          <w:szCs w:val="24"/>
        </w:rPr>
        <w:t>前期准备和建设期为自合同签订之日起至2021年</w:t>
      </w:r>
      <w:r>
        <w:rPr>
          <w:rFonts w:ascii="仿宋" w:hAnsi="仿宋" w:eastAsia="仿宋"/>
          <w:sz w:val="24"/>
          <w:szCs w:val="24"/>
        </w:rPr>
        <w:t>3</w:t>
      </w:r>
      <w:r>
        <w:rPr>
          <w:rFonts w:hint="eastAsia" w:ascii="仿宋" w:hAnsi="仿宋" w:eastAsia="仿宋"/>
          <w:sz w:val="24"/>
          <w:szCs w:val="24"/>
        </w:rPr>
        <w:t>月；赛事运行保障阶段为2021年</w:t>
      </w:r>
      <w:r>
        <w:rPr>
          <w:rFonts w:ascii="仿宋" w:hAnsi="仿宋" w:eastAsia="仿宋"/>
          <w:sz w:val="24"/>
          <w:szCs w:val="24"/>
        </w:rPr>
        <w:t>3</w:t>
      </w:r>
      <w:r>
        <w:rPr>
          <w:rFonts w:hint="eastAsia" w:ascii="仿宋" w:hAnsi="仿宋" w:eastAsia="仿宋"/>
          <w:sz w:val="24"/>
          <w:szCs w:val="24"/>
        </w:rPr>
        <w:t>月至2021年10月。</w:t>
      </w:r>
    </w:p>
    <w:p>
      <w:pPr>
        <w:spacing w:line="276" w:lineRule="auto"/>
        <w:ind w:firstLine="560"/>
        <w:rPr>
          <w:rFonts w:ascii="仿宋" w:hAnsi="仿宋" w:eastAsia="仿宋"/>
          <w:sz w:val="24"/>
          <w:szCs w:val="24"/>
        </w:rPr>
      </w:pPr>
      <w:r>
        <w:rPr>
          <w:rFonts w:hint="eastAsia" w:ascii="仿宋" w:hAnsi="仿宋" w:eastAsia="仿宋"/>
          <w:sz w:val="24"/>
          <w:szCs w:val="24"/>
        </w:rPr>
        <w:t>合同签订后第二日，项目实施管理人员需到位。</w:t>
      </w:r>
    </w:p>
    <w:p>
      <w:pPr>
        <w:spacing w:line="276" w:lineRule="auto"/>
        <w:ind w:firstLine="560"/>
        <w:rPr>
          <w:rFonts w:ascii="仿宋" w:hAnsi="仿宋" w:eastAsia="仿宋"/>
          <w:sz w:val="24"/>
          <w:szCs w:val="24"/>
        </w:rPr>
      </w:pPr>
      <w:r>
        <w:rPr>
          <w:rFonts w:hint="eastAsia" w:ascii="仿宋" w:hAnsi="仿宋" w:eastAsia="仿宋"/>
          <w:sz w:val="24"/>
          <w:szCs w:val="24"/>
        </w:rPr>
        <w:t>2021年</w:t>
      </w:r>
      <w:r>
        <w:rPr>
          <w:rFonts w:ascii="仿宋" w:hAnsi="仿宋" w:eastAsia="仿宋"/>
          <w:sz w:val="24"/>
          <w:szCs w:val="24"/>
        </w:rPr>
        <w:t>3</w:t>
      </w:r>
      <w:r>
        <w:rPr>
          <w:rFonts w:hint="eastAsia" w:ascii="仿宋" w:hAnsi="仿宋" w:eastAsia="仿宋"/>
          <w:sz w:val="24"/>
          <w:szCs w:val="24"/>
        </w:rPr>
        <w:t>月至6月为集成测试和测试赛，场馆技术支持人员按照全部岗位编制的 1/3计算到位。</w:t>
      </w:r>
    </w:p>
    <w:p>
      <w:pPr>
        <w:spacing w:line="276" w:lineRule="auto"/>
        <w:ind w:firstLine="560"/>
        <w:rPr>
          <w:rFonts w:ascii="仿宋" w:hAnsi="仿宋" w:eastAsia="仿宋"/>
          <w:sz w:val="24"/>
          <w:szCs w:val="24"/>
        </w:rPr>
      </w:pPr>
      <w:r>
        <w:rPr>
          <w:rFonts w:hint="eastAsia" w:ascii="仿宋" w:hAnsi="仿宋" w:eastAsia="仿宋"/>
          <w:sz w:val="24"/>
          <w:szCs w:val="24"/>
        </w:rPr>
        <w:t>2021年7月，联试联调，场馆人员一半人员到位。</w:t>
      </w:r>
    </w:p>
    <w:p>
      <w:pPr>
        <w:spacing w:line="276" w:lineRule="auto"/>
        <w:ind w:firstLine="560"/>
        <w:rPr>
          <w:rFonts w:ascii="仿宋" w:hAnsi="仿宋" w:eastAsia="仿宋"/>
          <w:sz w:val="24"/>
          <w:szCs w:val="24"/>
        </w:rPr>
      </w:pPr>
      <w:r>
        <w:rPr>
          <w:rFonts w:hint="eastAsia" w:ascii="仿宋" w:hAnsi="仿宋" w:eastAsia="仿宋"/>
          <w:sz w:val="24"/>
          <w:szCs w:val="24"/>
        </w:rPr>
        <w:t>2021年8月，全部场馆技术人员到位，进行全员培训、联试联调、赛事准备等工作。</w:t>
      </w:r>
    </w:p>
    <w:p>
      <w:pPr>
        <w:spacing w:line="276" w:lineRule="auto"/>
        <w:ind w:firstLine="560"/>
        <w:rPr>
          <w:rFonts w:ascii="仿宋" w:hAnsi="仿宋" w:eastAsia="仿宋"/>
          <w:sz w:val="24"/>
          <w:szCs w:val="24"/>
        </w:rPr>
      </w:pPr>
      <w:r>
        <w:rPr>
          <w:rFonts w:hint="eastAsia" w:ascii="仿宋" w:hAnsi="仿宋" w:eastAsia="仿宋"/>
          <w:sz w:val="24"/>
          <w:szCs w:val="24"/>
        </w:rPr>
        <w:t>2021年8月为赛时保障阶段，此时为整个人员使用的高峰，各非竞赛场馆和竞赛场馆人员需全员到位。其中技术运行中心（TOC）在赛时保障期提供7×24时的服务，每天安排两班人员进行倒班。</w:t>
      </w:r>
    </w:p>
    <w:p>
      <w:pPr>
        <w:spacing w:line="276" w:lineRule="auto"/>
        <w:ind w:firstLine="560"/>
        <w:rPr>
          <w:rFonts w:ascii="仿宋" w:hAnsi="仿宋" w:eastAsia="仿宋"/>
          <w:sz w:val="24"/>
          <w:szCs w:val="24"/>
        </w:rPr>
      </w:pPr>
      <w:r>
        <w:rPr>
          <w:rFonts w:hint="eastAsia" w:ascii="仿宋" w:hAnsi="仿宋" w:eastAsia="仿宋"/>
          <w:sz w:val="24"/>
          <w:szCs w:val="24"/>
        </w:rPr>
        <w:t>2021年9月至10月为赛事收尾阶段，完成赛事信息系统服务的后续保障，完成赛事收尾及咨询知识转移，完成总结报告等收尾工作。</w:t>
      </w:r>
    </w:p>
    <w:p>
      <w:pPr>
        <w:spacing w:line="276" w:lineRule="auto"/>
        <w:ind w:firstLine="560"/>
        <w:rPr>
          <w:rFonts w:ascii="仿宋" w:hAnsi="仿宋" w:eastAsia="仿宋"/>
          <w:sz w:val="24"/>
          <w:szCs w:val="24"/>
        </w:rPr>
      </w:pPr>
      <w:r>
        <w:rPr>
          <w:rFonts w:hint="eastAsia" w:ascii="仿宋" w:hAnsi="仿宋" w:eastAsia="仿宋"/>
          <w:sz w:val="24"/>
          <w:szCs w:val="24"/>
        </w:rPr>
        <w:t>服务期内招标方要求人员配置根据实际需求发生变化时，投标人应无条件响应。</w:t>
      </w:r>
    </w:p>
    <w:p>
      <w:pPr>
        <w:spacing w:line="276" w:lineRule="auto"/>
        <w:ind w:firstLine="560"/>
        <w:rPr>
          <w:rFonts w:ascii="仿宋" w:hAnsi="仿宋" w:eastAsia="仿宋"/>
          <w:sz w:val="24"/>
          <w:szCs w:val="24"/>
        </w:rPr>
      </w:pPr>
    </w:p>
    <w:p>
      <w:pPr>
        <w:keepNext/>
        <w:keepLines/>
        <w:numPr>
          <w:ilvl w:val="0"/>
          <w:numId w:val="32"/>
        </w:numPr>
        <w:tabs>
          <w:tab w:val="left" w:pos="480"/>
        </w:tabs>
        <w:spacing w:line="276" w:lineRule="auto"/>
        <w:outlineLvl w:val="2"/>
        <w:rPr>
          <w:rFonts w:ascii="仿宋" w:hAnsi="仿宋" w:eastAsia="仿宋"/>
          <w:b/>
          <w:kern w:val="0"/>
          <w:sz w:val="24"/>
          <w:szCs w:val="24"/>
        </w:rPr>
      </w:pPr>
      <w:bookmarkStart w:id="26" w:name="_Toc55199062"/>
      <w:r>
        <w:rPr>
          <w:rFonts w:hint="eastAsia" w:ascii="仿宋" w:hAnsi="仿宋" w:eastAsia="仿宋"/>
          <w:b/>
          <w:kern w:val="0"/>
          <w:sz w:val="24"/>
          <w:szCs w:val="24"/>
        </w:rPr>
        <w:t>实施管理要求</w:t>
      </w:r>
      <w:bookmarkEnd w:id="26"/>
    </w:p>
    <w:p>
      <w:pPr>
        <w:spacing w:line="276" w:lineRule="auto"/>
        <w:ind w:firstLine="560"/>
        <w:rPr>
          <w:rFonts w:ascii="仿宋" w:hAnsi="仿宋" w:eastAsia="仿宋"/>
          <w:sz w:val="24"/>
          <w:szCs w:val="24"/>
        </w:rPr>
      </w:pPr>
      <w:r>
        <w:rPr>
          <w:rFonts w:hint="eastAsia" w:ascii="仿宋" w:hAnsi="仿宋" w:eastAsia="仿宋"/>
          <w:sz w:val="24"/>
          <w:szCs w:val="24"/>
        </w:rPr>
        <w:t>1、投标人必须对实施完成的系统提供日常维护服务，并根据招标方要求提供服务至运动会结束。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2、投标人须对建设的系统提供运行支持服务，根据合同承诺的内容对系统进行必要的修改、改进，并根据招标方要求提供服务至运动会结束。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3、接到招标方提出的修改建议之后，投标人需在1天内向招标方提供服务修改评估意见。</w:t>
      </w:r>
    </w:p>
    <w:p>
      <w:pPr>
        <w:spacing w:line="276" w:lineRule="auto"/>
        <w:ind w:firstLine="560"/>
        <w:rPr>
          <w:rFonts w:ascii="仿宋" w:hAnsi="仿宋" w:eastAsia="仿宋"/>
          <w:sz w:val="24"/>
          <w:szCs w:val="24"/>
        </w:rPr>
      </w:pPr>
      <w:r>
        <w:rPr>
          <w:rFonts w:hint="eastAsia" w:ascii="仿宋" w:hAnsi="仿宋" w:eastAsia="仿宋"/>
          <w:b/>
          <w:color w:val="000000"/>
          <w:sz w:val="28"/>
          <w:szCs w:val="28"/>
        </w:rPr>
        <w:t>▲</w:t>
      </w:r>
      <w:r>
        <w:rPr>
          <w:rFonts w:hint="eastAsia" w:ascii="仿宋" w:hAnsi="仿宋" w:eastAsia="仿宋"/>
          <w:sz w:val="24"/>
          <w:szCs w:val="24"/>
        </w:rPr>
        <w:t>4、</w:t>
      </w:r>
      <w:r>
        <w:rPr>
          <w:rFonts w:hint="eastAsia" w:ascii="仿宋" w:hAnsi="仿宋" w:eastAsia="仿宋"/>
          <w:b/>
          <w:sz w:val="24"/>
          <w:szCs w:val="24"/>
          <w:u w:val="single"/>
        </w:rPr>
        <w:t>中标人应为招标方提供 7×24 小时的技术咨询和维修服务。中标人收到招标方服务要求后1小时内做出响应</w:t>
      </w:r>
      <w:r>
        <w:rPr>
          <w:rFonts w:hint="eastAsia" w:ascii="仿宋" w:hAnsi="仿宋" w:eastAsia="仿宋"/>
          <w:sz w:val="24"/>
          <w:szCs w:val="24"/>
        </w:rPr>
        <w:t>。</w:t>
      </w:r>
      <w:r>
        <w:rPr>
          <w:rFonts w:hint="eastAsia" w:ascii="仿宋" w:hAnsi="仿宋" w:eastAsia="仿宋"/>
          <w:b/>
          <w:color w:val="000000"/>
          <w:sz w:val="28"/>
          <w:szCs w:val="28"/>
        </w:rPr>
        <w:t>▲</w:t>
      </w:r>
    </w:p>
    <w:p>
      <w:pPr>
        <w:spacing w:line="276" w:lineRule="auto"/>
        <w:ind w:firstLine="560"/>
        <w:rPr>
          <w:rFonts w:ascii="仿宋" w:hAnsi="仿宋" w:eastAsia="仿宋"/>
          <w:sz w:val="24"/>
          <w:szCs w:val="24"/>
        </w:rPr>
      </w:pPr>
      <w:r>
        <w:rPr>
          <w:rFonts w:hint="eastAsia" w:ascii="仿宋" w:hAnsi="仿宋" w:eastAsia="仿宋"/>
          <w:sz w:val="24"/>
          <w:szCs w:val="24"/>
        </w:rPr>
        <w:t>5、中标人建设的系统应具备备份方案，保证在运动会比赛期间，如果系统发生故障， 能够不影响比赛的正常进行。</w:t>
      </w:r>
    </w:p>
    <w:p>
      <w:pPr>
        <w:spacing w:line="276" w:lineRule="auto"/>
        <w:ind w:firstLine="560"/>
        <w:rPr>
          <w:rFonts w:ascii="仿宋" w:hAnsi="仿宋" w:eastAsia="仿宋"/>
          <w:sz w:val="24"/>
          <w:szCs w:val="24"/>
        </w:rPr>
      </w:pPr>
      <w:r>
        <w:rPr>
          <w:rFonts w:hint="eastAsia" w:ascii="仿宋" w:hAnsi="仿宋" w:eastAsia="仿宋"/>
          <w:sz w:val="24"/>
          <w:szCs w:val="24"/>
        </w:rPr>
        <w:t>6、运行维护期内，中标人负责对其提供的系统进行维护，不得单列模块维护加以收费。</w:t>
      </w:r>
    </w:p>
    <w:p>
      <w:pPr>
        <w:spacing w:line="276" w:lineRule="auto"/>
        <w:ind w:firstLine="560"/>
        <w:rPr>
          <w:rFonts w:ascii="仿宋" w:hAnsi="仿宋" w:eastAsia="仿宋"/>
          <w:sz w:val="24"/>
          <w:szCs w:val="24"/>
        </w:rPr>
      </w:pPr>
      <w:r>
        <w:rPr>
          <w:rFonts w:hint="eastAsia" w:ascii="仿宋" w:hAnsi="仿宋" w:eastAsia="仿宋"/>
          <w:sz w:val="24"/>
          <w:szCs w:val="24"/>
        </w:rPr>
        <w:t>7、投标人应本着认真负责态度，组织技术队伍，做好书面提出维护、服务以及今后技术支持的措施计划和承诺。</w:t>
      </w:r>
    </w:p>
    <w:p>
      <w:pPr>
        <w:spacing w:line="276" w:lineRule="auto"/>
        <w:ind w:firstLine="560"/>
        <w:rPr>
          <w:rFonts w:ascii="仿宋" w:hAnsi="仿宋" w:eastAsia="仿宋"/>
          <w:sz w:val="24"/>
          <w:szCs w:val="24"/>
        </w:rPr>
      </w:pPr>
      <w:r>
        <w:rPr>
          <w:rFonts w:hint="eastAsia" w:ascii="仿宋" w:hAnsi="仿宋" w:eastAsia="仿宋"/>
          <w:sz w:val="24"/>
          <w:szCs w:val="24"/>
        </w:rPr>
        <w:t>8、本项目中所选用主要设备原则上要求具有大型体育赛事信息系统相关应用案例。</w:t>
      </w:r>
    </w:p>
    <w:p>
      <w:pPr>
        <w:spacing w:line="276" w:lineRule="auto"/>
        <w:ind w:firstLine="560"/>
        <w:rPr>
          <w:rFonts w:ascii="仿宋" w:hAnsi="仿宋" w:eastAsia="仿宋"/>
          <w:sz w:val="24"/>
          <w:szCs w:val="24"/>
        </w:rPr>
      </w:pPr>
    </w:p>
    <w:p>
      <w:pPr>
        <w:keepNext/>
        <w:keepLines/>
        <w:numPr>
          <w:ilvl w:val="0"/>
          <w:numId w:val="32"/>
        </w:numPr>
        <w:tabs>
          <w:tab w:val="left" w:pos="480"/>
        </w:tabs>
        <w:spacing w:line="276" w:lineRule="auto"/>
        <w:outlineLvl w:val="2"/>
        <w:rPr>
          <w:rFonts w:ascii="仿宋" w:hAnsi="仿宋" w:eastAsia="仿宋"/>
          <w:kern w:val="0"/>
          <w:sz w:val="24"/>
          <w:szCs w:val="24"/>
        </w:rPr>
      </w:pPr>
      <w:bookmarkStart w:id="27" w:name="_Toc55199063"/>
      <w:r>
        <w:rPr>
          <w:rFonts w:hint="eastAsia" w:ascii="仿宋" w:hAnsi="仿宋" w:eastAsia="仿宋"/>
          <w:b/>
          <w:color w:val="000000"/>
          <w:sz w:val="28"/>
          <w:szCs w:val="28"/>
        </w:rPr>
        <w:t>▲</w:t>
      </w:r>
      <w:r>
        <w:rPr>
          <w:rFonts w:hint="eastAsia" w:ascii="仿宋" w:hAnsi="仿宋" w:eastAsia="仿宋"/>
          <w:b/>
          <w:kern w:val="0"/>
          <w:sz w:val="24"/>
          <w:szCs w:val="24"/>
          <w:u w:val="single"/>
        </w:rPr>
        <w:t>服务期限</w:t>
      </w:r>
      <w:bookmarkEnd w:id="27"/>
      <w:r>
        <w:rPr>
          <w:rFonts w:hint="eastAsia" w:ascii="仿宋" w:hAnsi="仿宋" w:eastAsia="仿宋"/>
          <w:b/>
          <w:color w:val="000000"/>
          <w:sz w:val="28"/>
          <w:szCs w:val="28"/>
        </w:rPr>
        <w:t>▲</w:t>
      </w:r>
    </w:p>
    <w:p>
      <w:pPr>
        <w:spacing w:line="276" w:lineRule="auto"/>
        <w:ind w:firstLine="560"/>
        <w:rPr>
          <w:rFonts w:ascii="仿宋" w:hAnsi="仿宋" w:eastAsia="仿宋"/>
          <w:b/>
          <w:sz w:val="24"/>
          <w:szCs w:val="24"/>
        </w:rPr>
      </w:pPr>
      <w:bookmarkStart w:id="28" w:name="_Hlk55027179"/>
      <w:r>
        <w:rPr>
          <w:rFonts w:hint="eastAsia" w:ascii="仿宋" w:hAnsi="仿宋" w:eastAsia="仿宋"/>
          <w:b/>
          <w:sz w:val="24"/>
          <w:szCs w:val="24"/>
        </w:rPr>
        <w:t>服务期限：自合同签订之日起至2021年12月结束。</w:t>
      </w:r>
    </w:p>
    <w:p>
      <w:pPr>
        <w:spacing w:line="276" w:lineRule="auto"/>
        <w:ind w:firstLine="560"/>
        <w:rPr>
          <w:rFonts w:ascii="仿宋" w:hAnsi="仿宋" w:eastAsia="仿宋"/>
          <w:b/>
          <w:sz w:val="24"/>
          <w:szCs w:val="24"/>
        </w:rPr>
      </w:pPr>
      <w:r>
        <w:rPr>
          <w:rFonts w:hint="eastAsia" w:ascii="仿宋" w:hAnsi="仿宋" w:eastAsia="仿宋"/>
          <w:b/>
          <w:sz w:val="24"/>
          <w:szCs w:val="24"/>
        </w:rPr>
        <w:t>1、自合同签订之日起-2021年3月  项目建设（含专项设计）；</w:t>
      </w:r>
    </w:p>
    <w:p>
      <w:pPr>
        <w:spacing w:line="276" w:lineRule="auto"/>
        <w:ind w:firstLine="560"/>
        <w:rPr>
          <w:rFonts w:ascii="仿宋" w:hAnsi="仿宋" w:eastAsia="仿宋"/>
          <w:b/>
          <w:sz w:val="24"/>
          <w:szCs w:val="24"/>
        </w:rPr>
      </w:pPr>
      <w:r>
        <w:rPr>
          <w:rFonts w:hint="eastAsia" w:ascii="仿宋" w:hAnsi="仿宋" w:eastAsia="仿宋"/>
          <w:b/>
          <w:sz w:val="24"/>
          <w:szCs w:val="24"/>
        </w:rPr>
        <w:t>2、2021年3-4月集成测试；</w:t>
      </w:r>
    </w:p>
    <w:p>
      <w:pPr>
        <w:spacing w:line="276" w:lineRule="auto"/>
        <w:ind w:firstLine="560"/>
        <w:rPr>
          <w:rFonts w:ascii="仿宋" w:hAnsi="仿宋" w:eastAsia="仿宋"/>
          <w:b/>
          <w:sz w:val="24"/>
          <w:szCs w:val="24"/>
        </w:rPr>
      </w:pPr>
      <w:r>
        <w:rPr>
          <w:rFonts w:hint="eastAsia" w:ascii="仿宋" w:hAnsi="仿宋" w:eastAsia="仿宋"/>
          <w:b/>
          <w:sz w:val="24"/>
          <w:szCs w:val="24"/>
        </w:rPr>
        <w:t>3、2021年4-6月提供测试赛运行服务；</w:t>
      </w:r>
    </w:p>
    <w:p>
      <w:pPr>
        <w:spacing w:line="276" w:lineRule="auto"/>
        <w:ind w:firstLine="560"/>
        <w:rPr>
          <w:rFonts w:ascii="仿宋" w:hAnsi="仿宋" w:eastAsia="仿宋"/>
          <w:b/>
          <w:sz w:val="24"/>
          <w:szCs w:val="24"/>
        </w:rPr>
      </w:pPr>
      <w:r>
        <w:rPr>
          <w:rFonts w:hint="eastAsia" w:ascii="仿宋" w:hAnsi="仿宋" w:eastAsia="仿宋"/>
          <w:b/>
          <w:sz w:val="24"/>
          <w:szCs w:val="24"/>
        </w:rPr>
        <w:t>4、2021年7月提供联调联试及联合演练服务；</w:t>
      </w:r>
    </w:p>
    <w:p>
      <w:pPr>
        <w:spacing w:line="276" w:lineRule="auto"/>
        <w:ind w:firstLine="560"/>
        <w:rPr>
          <w:rFonts w:ascii="仿宋" w:hAnsi="仿宋" w:eastAsia="仿宋"/>
          <w:b/>
          <w:sz w:val="24"/>
          <w:szCs w:val="24"/>
        </w:rPr>
      </w:pPr>
      <w:r>
        <w:rPr>
          <w:rFonts w:hint="eastAsia" w:ascii="仿宋" w:hAnsi="仿宋" w:eastAsia="仿宋"/>
          <w:b/>
          <w:sz w:val="24"/>
          <w:szCs w:val="24"/>
        </w:rPr>
        <w:t>5、2021年8月</w:t>
      </w:r>
      <w:r>
        <w:rPr>
          <w:rFonts w:hint="eastAsia" w:ascii="仿宋" w:hAnsi="仿宋" w:eastAsia="仿宋"/>
          <w:b/>
          <w:sz w:val="24"/>
          <w:szCs w:val="24"/>
        </w:rPr>
        <w:tab/>
      </w:r>
      <w:r>
        <w:rPr>
          <w:rFonts w:hint="eastAsia" w:ascii="仿宋" w:hAnsi="仿宋" w:eastAsia="仿宋"/>
          <w:b/>
          <w:sz w:val="24"/>
          <w:szCs w:val="24"/>
        </w:rPr>
        <w:t>全面提供赛时运行服务；</w:t>
      </w:r>
    </w:p>
    <w:p>
      <w:pPr>
        <w:spacing w:line="276" w:lineRule="auto"/>
        <w:ind w:firstLine="560"/>
        <w:rPr>
          <w:rFonts w:ascii="仿宋" w:hAnsi="仿宋" w:eastAsia="仿宋"/>
          <w:b/>
          <w:sz w:val="24"/>
          <w:szCs w:val="24"/>
        </w:rPr>
      </w:pPr>
      <w:r>
        <w:rPr>
          <w:rFonts w:hint="eastAsia" w:ascii="仿宋" w:hAnsi="仿宋" w:eastAsia="仿宋"/>
          <w:b/>
          <w:sz w:val="24"/>
          <w:szCs w:val="24"/>
        </w:rPr>
        <w:t>6、2021年9月-2021年12月提供赛事收尾服务。</w:t>
      </w:r>
    </w:p>
    <w:p>
      <w:pPr>
        <w:spacing w:line="276" w:lineRule="auto"/>
        <w:ind w:firstLine="560"/>
        <w:rPr>
          <w:rFonts w:ascii="仿宋" w:hAnsi="仿宋" w:eastAsia="仿宋"/>
          <w:b/>
          <w:sz w:val="24"/>
          <w:szCs w:val="24"/>
        </w:rPr>
      </w:pPr>
      <w:r>
        <w:rPr>
          <w:rFonts w:hint="eastAsia" w:ascii="仿宋" w:hAnsi="仿宋" w:eastAsia="仿宋"/>
          <w:b/>
          <w:sz w:val="24"/>
          <w:szCs w:val="24"/>
        </w:rPr>
        <w:t>以上工期会根据实际情况做适当优化修正。投标人应按照上述总体工期要求制定详细的系统建设计划</w:t>
      </w:r>
      <w:bookmarkEnd w:id="28"/>
      <w:r>
        <w:rPr>
          <w:rFonts w:hint="eastAsia" w:ascii="仿宋" w:hAnsi="仿宋" w:eastAsia="仿宋"/>
          <w:b/>
          <w:sz w:val="24"/>
          <w:szCs w:val="24"/>
        </w:rPr>
        <w:t>。</w:t>
      </w:r>
    </w:p>
    <w:p>
      <w:pPr>
        <w:spacing w:line="276" w:lineRule="auto"/>
        <w:ind w:firstLine="560"/>
        <w:rPr>
          <w:rFonts w:ascii="仿宋" w:hAnsi="仿宋" w:eastAsia="仿宋"/>
          <w:b/>
          <w:sz w:val="24"/>
          <w:szCs w:val="24"/>
        </w:rPr>
      </w:pPr>
    </w:p>
    <w:p>
      <w:pPr>
        <w:keepNext/>
        <w:keepLines/>
        <w:numPr>
          <w:ilvl w:val="0"/>
          <w:numId w:val="32"/>
        </w:numPr>
        <w:tabs>
          <w:tab w:val="left" w:pos="480"/>
        </w:tabs>
        <w:spacing w:line="276" w:lineRule="auto"/>
        <w:outlineLvl w:val="2"/>
        <w:rPr>
          <w:rFonts w:ascii="仿宋" w:hAnsi="仿宋" w:eastAsia="仿宋"/>
          <w:b/>
          <w:kern w:val="0"/>
          <w:sz w:val="24"/>
          <w:szCs w:val="24"/>
        </w:rPr>
      </w:pPr>
      <w:bookmarkStart w:id="29" w:name="_Toc55199064"/>
      <w:r>
        <w:rPr>
          <w:rFonts w:hint="eastAsia" w:ascii="仿宋" w:hAnsi="仿宋" w:eastAsia="仿宋"/>
          <w:b/>
          <w:kern w:val="0"/>
          <w:sz w:val="24"/>
          <w:szCs w:val="24"/>
        </w:rPr>
        <w:t>培训要求</w:t>
      </w:r>
      <w:bookmarkEnd w:id="29"/>
    </w:p>
    <w:p>
      <w:pPr>
        <w:spacing w:line="276" w:lineRule="auto"/>
        <w:ind w:firstLine="560"/>
        <w:rPr>
          <w:rFonts w:ascii="仿宋" w:hAnsi="仿宋" w:eastAsia="仿宋"/>
          <w:sz w:val="24"/>
          <w:szCs w:val="24"/>
        </w:rPr>
      </w:pPr>
      <w:r>
        <w:rPr>
          <w:rFonts w:hint="eastAsia" w:ascii="仿宋" w:hAnsi="仿宋" w:eastAsia="仿宋"/>
          <w:sz w:val="24"/>
          <w:szCs w:val="24"/>
        </w:rPr>
        <w:t>投标人应提供完整的培训方案；赛事信息系统的各分系统紧密联系，在培训时需从全局角度出发对培训进行计划。</w:t>
      </w:r>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1、</w:t>
      </w:r>
      <w:r>
        <w:rPr>
          <w:rFonts w:hint="eastAsia" w:ascii="仿宋" w:hAnsi="仿宋" w:eastAsia="仿宋"/>
          <w:b/>
          <w:sz w:val="24"/>
          <w:szCs w:val="24"/>
        </w:rPr>
        <w:t xml:space="preserve">培训目标 </w:t>
      </w:r>
    </w:p>
    <w:p>
      <w:pPr>
        <w:spacing w:line="276" w:lineRule="auto"/>
        <w:ind w:firstLine="560"/>
        <w:rPr>
          <w:rFonts w:ascii="仿宋" w:hAnsi="仿宋" w:eastAsia="仿宋"/>
          <w:sz w:val="24"/>
          <w:szCs w:val="24"/>
        </w:rPr>
      </w:pPr>
      <w:r>
        <w:rPr>
          <w:rFonts w:hint="eastAsia" w:ascii="仿宋" w:hAnsi="仿宋" w:eastAsia="仿宋"/>
          <w:sz w:val="24"/>
          <w:szCs w:val="24"/>
        </w:rPr>
        <w:t>在系统实施过程中，必须加强对员工的培训工作，包括岗位培训、基础知识培训、竞赛业务培训、技术与操作技能培训等。培训人员数量按实际需求量的110 %，关键岗位人员、专业操作人员、技术支持与系统维护人员等应设立人才预备库，避免人员流失风险，提供应急突发事件处理能力。</w:t>
      </w:r>
    </w:p>
    <w:p>
      <w:pPr>
        <w:spacing w:line="276" w:lineRule="auto"/>
        <w:ind w:firstLine="560"/>
        <w:rPr>
          <w:rFonts w:ascii="仿宋" w:hAnsi="仿宋" w:eastAsia="仿宋"/>
          <w:sz w:val="24"/>
          <w:szCs w:val="24"/>
        </w:rPr>
      </w:pPr>
      <w:r>
        <w:rPr>
          <w:rFonts w:hint="eastAsia" w:ascii="仿宋" w:hAnsi="仿宋" w:eastAsia="仿宋"/>
          <w:sz w:val="24"/>
          <w:szCs w:val="24"/>
        </w:rPr>
        <w:t>基础知识和岗位培训将遵循组委会和项目管理安排进行培训，竞赛业务和操作技能培训部分由承包商提供培训资料和培训师。首批参加培训的员工，将担任各场馆主管等关键岗位，并负责场馆技术人员的培训工作。</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2、培训对象 </w:t>
      </w:r>
    </w:p>
    <w:p>
      <w:pPr>
        <w:spacing w:line="276" w:lineRule="auto"/>
        <w:ind w:firstLine="560"/>
        <w:rPr>
          <w:rFonts w:ascii="仿宋" w:hAnsi="仿宋" w:eastAsia="仿宋"/>
          <w:sz w:val="24"/>
          <w:szCs w:val="24"/>
        </w:rPr>
      </w:pPr>
      <w:r>
        <w:rPr>
          <w:rFonts w:hint="eastAsia" w:ascii="仿宋" w:hAnsi="仿宋" w:eastAsia="仿宋"/>
          <w:sz w:val="24"/>
          <w:szCs w:val="24"/>
        </w:rPr>
        <w:t>针对操作运行人员进行的专业培训，其目的在于使有关人员能够熟悉本届大运会的基本知识和相关业务流程，并通过培训，熟悉设备的安装调试和维护及操作要求和方法，以保障系统安全可靠、高效的运行质量。保障使用对象熟悉基本流程、服务规范，熟练操作各信息系统的各项功能，保证服务质量。掌握各种设备的故障的诊断、定位和排除技能。主要培训对象包括但不限于：管理团队、工作人员、开发人员、技术支持人员和志愿者辅助人员等。</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3、培训内容与课程要求 </w:t>
      </w:r>
    </w:p>
    <w:p>
      <w:pPr>
        <w:spacing w:line="276" w:lineRule="auto"/>
        <w:ind w:firstLine="560"/>
        <w:rPr>
          <w:rFonts w:ascii="仿宋" w:hAnsi="仿宋" w:eastAsia="仿宋"/>
          <w:sz w:val="24"/>
          <w:szCs w:val="24"/>
        </w:rPr>
      </w:pPr>
      <w:r>
        <w:rPr>
          <w:rFonts w:hint="eastAsia" w:ascii="仿宋" w:hAnsi="仿宋" w:eastAsia="仿宋"/>
          <w:sz w:val="24"/>
          <w:szCs w:val="24"/>
        </w:rPr>
        <w:t>投标人应对项目培训范围提供相应的培训，投标人需详细列明相应的培训课程内容和时间安排。</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4、培训费用 </w:t>
      </w:r>
    </w:p>
    <w:p>
      <w:pPr>
        <w:spacing w:line="276" w:lineRule="auto"/>
        <w:ind w:firstLine="560"/>
        <w:rPr>
          <w:rFonts w:ascii="仿宋" w:hAnsi="仿宋" w:eastAsia="仿宋"/>
          <w:sz w:val="24"/>
          <w:szCs w:val="24"/>
        </w:rPr>
      </w:pPr>
      <w:r>
        <w:rPr>
          <w:rFonts w:hint="eastAsia" w:ascii="仿宋" w:hAnsi="仿宋" w:eastAsia="仿宋"/>
          <w:sz w:val="24"/>
          <w:szCs w:val="24"/>
        </w:rPr>
        <w:t>所有培训费用及各项支出可包含在各子系统报价中，无需单列。</w:t>
      </w:r>
    </w:p>
    <w:p>
      <w:pPr>
        <w:spacing w:line="276" w:lineRule="auto"/>
        <w:ind w:firstLine="560"/>
        <w:rPr>
          <w:rFonts w:ascii="仿宋" w:hAnsi="仿宋" w:eastAsia="仿宋"/>
          <w:sz w:val="28"/>
          <w:szCs w:val="24"/>
        </w:rPr>
      </w:pPr>
    </w:p>
    <w:p>
      <w:pPr>
        <w:keepNext/>
        <w:keepLines/>
        <w:numPr>
          <w:ilvl w:val="1"/>
          <w:numId w:val="0"/>
        </w:numPr>
        <w:spacing w:line="276" w:lineRule="auto"/>
        <w:ind w:right="-29" w:rightChars="-14"/>
        <w:outlineLvl w:val="1"/>
        <w:rPr>
          <w:rFonts w:ascii="仿宋" w:hAnsi="仿宋" w:eastAsia="仿宋"/>
          <w:b/>
          <w:bCs/>
          <w:sz w:val="32"/>
          <w:szCs w:val="28"/>
        </w:rPr>
      </w:pPr>
      <w:bookmarkStart w:id="30" w:name="_Toc55199066"/>
      <w:r>
        <w:rPr>
          <w:rFonts w:ascii="仿宋" w:hAnsi="仿宋" w:eastAsia="仿宋"/>
          <w:b/>
          <w:bCs/>
          <w:sz w:val="32"/>
          <w:szCs w:val="28"/>
        </w:rPr>
        <w:t>1.6服务地点</w:t>
      </w:r>
      <w:bookmarkEnd w:id="30"/>
    </w:p>
    <w:p>
      <w:pPr>
        <w:adjustRightInd w:val="0"/>
        <w:snapToGrid w:val="0"/>
        <w:spacing w:line="276" w:lineRule="auto"/>
        <w:ind w:left="640"/>
        <w:rPr>
          <w:rFonts w:ascii="仿宋" w:hAnsi="仿宋" w:eastAsia="仿宋"/>
          <w:sz w:val="24"/>
          <w:szCs w:val="24"/>
        </w:rPr>
      </w:pPr>
      <w:r>
        <w:rPr>
          <w:rFonts w:hint="eastAsia" w:ascii="仿宋" w:hAnsi="仿宋" w:eastAsia="仿宋"/>
          <w:sz w:val="24"/>
          <w:szCs w:val="24"/>
        </w:rPr>
        <w:t>服务</w:t>
      </w:r>
      <w:r>
        <w:rPr>
          <w:rFonts w:ascii="仿宋" w:hAnsi="仿宋" w:eastAsia="仿宋"/>
          <w:sz w:val="24"/>
          <w:szCs w:val="24"/>
        </w:rPr>
        <w:t>地点：成都</w:t>
      </w:r>
    </w:p>
    <w:p>
      <w:pPr>
        <w:adjustRightInd w:val="0"/>
        <w:snapToGrid w:val="0"/>
        <w:spacing w:line="276" w:lineRule="auto"/>
        <w:ind w:left="640"/>
        <w:rPr>
          <w:rFonts w:ascii="仿宋" w:hAnsi="仿宋" w:eastAsia="仿宋"/>
          <w:sz w:val="24"/>
          <w:szCs w:val="24"/>
        </w:rPr>
      </w:pPr>
    </w:p>
    <w:p>
      <w:pPr>
        <w:keepNext/>
        <w:keepLines/>
        <w:numPr>
          <w:ilvl w:val="1"/>
          <w:numId w:val="0"/>
        </w:numPr>
        <w:spacing w:line="276" w:lineRule="auto"/>
        <w:ind w:right="-29" w:rightChars="-14"/>
        <w:outlineLvl w:val="1"/>
        <w:rPr>
          <w:rFonts w:ascii="仿宋" w:hAnsi="仿宋" w:eastAsia="仿宋"/>
          <w:b/>
          <w:bCs/>
          <w:sz w:val="32"/>
          <w:szCs w:val="28"/>
        </w:rPr>
      </w:pPr>
      <w:bookmarkStart w:id="31" w:name="_Toc55199067"/>
      <w:r>
        <w:rPr>
          <w:rFonts w:ascii="仿宋" w:hAnsi="仿宋" w:eastAsia="仿宋"/>
          <w:b/>
          <w:bCs/>
          <w:sz w:val="32"/>
          <w:szCs w:val="28"/>
        </w:rPr>
        <w:t>1.7考核标准和方法</w:t>
      </w:r>
      <w:bookmarkEnd w:id="31"/>
    </w:p>
    <w:p>
      <w:pPr>
        <w:keepNext/>
        <w:keepLines/>
        <w:numPr>
          <w:ilvl w:val="2"/>
          <w:numId w:val="0"/>
        </w:numPr>
        <w:tabs>
          <w:tab w:val="left" w:pos="480"/>
        </w:tabs>
        <w:spacing w:line="276" w:lineRule="auto"/>
        <w:outlineLvl w:val="2"/>
        <w:rPr>
          <w:rFonts w:ascii="仿宋" w:hAnsi="仿宋" w:eastAsia="仿宋"/>
          <w:kern w:val="0"/>
          <w:sz w:val="24"/>
          <w:szCs w:val="24"/>
        </w:rPr>
      </w:pPr>
      <w:bookmarkStart w:id="32" w:name="_Toc55199069"/>
      <w:bookmarkStart w:id="33" w:name="_Hlk55027428"/>
      <w:r>
        <w:rPr>
          <w:rFonts w:hint="eastAsia" w:ascii="仿宋" w:hAnsi="仿宋" w:eastAsia="仿宋"/>
          <w:kern w:val="0"/>
          <w:sz w:val="24"/>
          <w:szCs w:val="24"/>
        </w:rPr>
        <w:t>考核标准及办法</w:t>
      </w:r>
      <w:bookmarkEnd w:id="32"/>
    </w:p>
    <w:tbl>
      <w:tblPr>
        <w:tblStyle w:val="58"/>
        <w:tblW w:w="9045" w:type="dxa"/>
        <w:tblInd w:w="0" w:type="dxa"/>
        <w:tblLayout w:type="fixed"/>
        <w:tblCellMar>
          <w:top w:w="0" w:type="dxa"/>
          <w:left w:w="108" w:type="dxa"/>
          <w:bottom w:w="0" w:type="dxa"/>
          <w:right w:w="108" w:type="dxa"/>
        </w:tblCellMar>
      </w:tblPr>
      <w:tblGrid>
        <w:gridCol w:w="561"/>
        <w:gridCol w:w="1128"/>
        <w:gridCol w:w="686"/>
        <w:gridCol w:w="2978"/>
        <w:gridCol w:w="3692"/>
      </w:tblGrid>
      <w:tr>
        <w:tblPrEx>
          <w:tblCellMar>
            <w:top w:w="0" w:type="dxa"/>
            <w:left w:w="108" w:type="dxa"/>
            <w:bottom w:w="0" w:type="dxa"/>
            <w:right w:w="108" w:type="dxa"/>
          </w:tblCellMar>
        </w:tblPrEx>
        <w:trPr>
          <w:trHeight w:val="330" w:hRule="atLeast"/>
          <w:tblHeader/>
        </w:trPr>
        <w:tc>
          <w:tcPr>
            <w:tcW w:w="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firstLine="0"/>
              <w:jc w:val="both"/>
              <w:rPr>
                <w:rFonts w:ascii="仿宋" w:hAnsi="仿宋" w:eastAsia="仿宋" w:cs="宋体"/>
                <w:b/>
                <w:sz w:val="22"/>
                <w:szCs w:val="24"/>
              </w:rPr>
            </w:pPr>
            <w:r>
              <w:rPr>
                <w:rFonts w:hint="eastAsia" w:ascii="仿宋" w:hAnsi="仿宋" w:eastAsia="仿宋" w:cs="宋体"/>
                <w:b/>
                <w:sz w:val="22"/>
                <w:szCs w:val="24"/>
              </w:rPr>
              <w:t>序号</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rPr>
              <w:t>服务阶段</w:t>
            </w:r>
          </w:p>
        </w:tc>
        <w:tc>
          <w:tcPr>
            <w:tcW w:w="686"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rPr>
              <w:t>服务内容</w:t>
            </w:r>
          </w:p>
        </w:tc>
        <w:tc>
          <w:tcPr>
            <w:tcW w:w="297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rPr>
              <w:t>服务说明</w:t>
            </w:r>
          </w:p>
        </w:tc>
        <w:tc>
          <w:tcPr>
            <w:tcW w:w="369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rPr>
              <w:t>扣分说明</w:t>
            </w:r>
          </w:p>
        </w:tc>
      </w:tr>
      <w:tr>
        <w:tblPrEx>
          <w:tblCellMar>
            <w:top w:w="0" w:type="dxa"/>
            <w:left w:w="108" w:type="dxa"/>
            <w:bottom w:w="0" w:type="dxa"/>
            <w:right w:w="108" w:type="dxa"/>
          </w:tblCellMar>
        </w:tblPrEx>
        <w:trPr>
          <w:trHeight w:val="1249"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1</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招标完成后</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服务团队</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按照用户要求提供相应数量、资质的人员</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项目经理、主管等主要人员缺失的，每缺一人扣0.4分；资质不匹配的，每有一人/项，扣0.2分</w:t>
            </w:r>
          </w:p>
        </w:tc>
      </w:tr>
      <w:tr>
        <w:tblPrEx>
          <w:tblCellMar>
            <w:top w:w="0" w:type="dxa"/>
            <w:left w:w="108" w:type="dxa"/>
            <w:bottom w:w="0" w:type="dxa"/>
            <w:right w:w="108" w:type="dxa"/>
          </w:tblCellMar>
        </w:tblPrEx>
        <w:trPr>
          <w:trHeight w:val="3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2</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方案计划</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依照要求制定、更新服务方案和服务计划</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未提供服务方案服务计划，每有一次扣2分；逾期提供服务方案、服务计划，每逾期一天扣0.2分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3</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项目建设阶段</w:t>
            </w: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方案计划的执行</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根据制定的服务方案、服务计划提供完整、可靠、优质的各类服务</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未按照通过审核的服务方案、服务计划提供服务，每有一项/次扣0.2分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4</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根据制定的建设方案及进度计划进行项目建设</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因建设进度滞后造成恶劣影响、或造成用户单位重大损失的，每有一项/次，扣1分；因建设进度滞后造成不良影响的，每有一项/次扣0.4分；项目建设未按方案进行的，每有一项扣0.2分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5</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服务报告</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定期按照用户要求提交服务报告，不定期按照用户需求提交项目建设进度报告</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未提供报告，每有一次扣0.1分；逾期提交或未达到用户要求的，扣0.04分</w:t>
            </w:r>
          </w:p>
        </w:tc>
      </w:tr>
      <w:tr>
        <w:tblPrEx>
          <w:tblCellMar>
            <w:top w:w="0" w:type="dxa"/>
            <w:left w:w="108" w:type="dxa"/>
            <w:bottom w:w="0" w:type="dxa"/>
            <w:right w:w="108" w:type="dxa"/>
          </w:tblCellMar>
        </w:tblPrEx>
        <w:trPr>
          <w:trHeight w:val="3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6</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赛事运行保障阶段</w:t>
            </w:r>
          </w:p>
        </w:tc>
        <w:tc>
          <w:tcPr>
            <w:tcW w:w="68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应急演练</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根据制定的应急预案进行应急演练</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未进行应急演练，每有一次扣0.4分；逾期演练或未达到用户要求的扣0.2分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7</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服务团队</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项目经理、主管、工程师等应按预设规定和用户要求进行日常签到或考勤</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每有一人/次人员无故缺勤旷工扣0.06分；每有一人/次人员无故迟到早退扣0.04分</w:t>
            </w:r>
          </w:p>
        </w:tc>
      </w:tr>
      <w:tr>
        <w:tblPrEx>
          <w:tblCellMar>
            <w:top w:w="0" w:type="dxa"/>
            <w:left w:w="108" w:type="dxa"/>
            <w:bottom w:w="0" w:type="dxa"/>
            <w:right w:w="108" w:type="dxa"/>
          </w:tblCellMar>
        </w:tblPrEx>
        <w:trPr>
          <w:trHeight w:val="99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8</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安全管理</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服务期间，应尽量避免系统出现安全问题；系统出现安全问题后应及时按照预设流程或应急方案进行处置，做好记录；事后应进行专题分析，提交专题报告，并优化系统</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系统出现安全问题后，响应不及时或未按规定流程处置的，每有一次扣0.06分；问题记录、处置记录缺失或未达到用户要求，每有一次扣0.04分</w:t>
            </w:r>
          </w:p>
        </w:tc>
      </w:tr>
      <w:tr>
        <w:tblPrEx>
          <w:tblCellMar>
            <w:top w:w="0" w:type="dxa"/>
            <w:left w:w="108" w:type="dxa"/>
            <w:bottom w:w="0" w:type="dxa"/>
            <w:right w:w="108" w:type="dxa"/>
          </w:tblCellMar>
        </w:tblPrEx>
        <w:trPr>
          <w:trHeight w:val="99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9</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服务期间，应尽量避免设备设施出现安全问题；设备设施出现安全问题后应及时按照预设流程或应急方案采取补救措施，做好记录；事后应进行专题分析，提交专题报告</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设备设施出现安全问题后，响应不及时、未按规定流程处置或未采取有效补救措施的，每有一次扣0.06分；问题记录、处置记录缺失或未达到用户要求，每有一次扣0.04分</w:t>
            </w:r>
          </w:p>
        </w:tc>
      </w:tr>
      <w:tr>
        <w:tblPrEx>
          <w:tblCellMar>
            <w:top w:w="0" w:type="dxa"/>
            <w:left w:w="108" w:type="dxa"/>
            <w:bottom w:w="0" w:type="dxa"/>
            <w:right w:w="108" w:type="dxa"/>
          </w:tblCellMar>
        </w:tblPrEx>
        <w:trPr>
          <w:trHeight w:val="132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10</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服务响应</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期间，应及时响应用户需求，积极应对系统、设备故障。有特殊规定响应时间的，应在规定时间内响应；无特殊规定响应时间的，应在收到请求或发现问题之时2小时内给予明确响应。同时，应进行相应处置。</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对有特殊规定响应时间的，按照相关约定扣分；对无特殊规定响应时间，且超过2小时再予以响应的，每超过1小时，扣0.04分</w:t>
            </w:r>
          </w:p>
        </w:tc>
      </w:tr>
      <w:tr>
        <w:tblPrEx>
          <w:tblCellMar>
            <w:top w:w="0" w:type="dxa"/>
            <w:left w:w="108" w:type="dxa"/>
            <w:bottom w:w="0" w:type="dxa"/>
            <w:right w:w="108" w:type="dxa"/>
          </w:tblCellMar>
        </w:tblPrEx>
        <w:trPr>
          <w:trHeight w:val="3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11</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用户投诉</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受到用户单位接待对象、用户上级单位或用户投诉</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受到用户接待对象或用户上级单位投诉的，每有一次扣0.2分；受到用户投诉，每有一次扣0.04分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12</w:t>
            </w:r>
          </w:p>
        </w:tc>
        <w:tc>
          <w:tcPr>
            <w:tcW w:w="1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赛事收尾阶段</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赛事收尾</w:t>
            </w:r>
          </w:p>
        </w:tc>
        <w:tc>
          <w:tcPr>
            <w:tcW w:w="297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按照用户要求进行赛后资料收集整理、相关系统及数据移交、配合项目审计等相关工作</w:t>
            </w:r>
          </w:p>
        </w:tc>
        <w:tc>
          <w:tcPr>
            <w:tcW w:w="369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按时间要求提交相关资料，每逾期一次扣0.2分；按时间要求提交相关系统及数据移交，每逾期一次扣0.2分；按用户要求配合项目审计相关工作，每缺少一项扣0.2分</w:t>
            </w:r>
          </w:p>
        </w:tc>
      </w:tr>
    </w:tbl>
    <w:p>
      <w:pPr>
        <w:spacing w:line="276" w:lineRule="auto"/>
        <w:ind w:firstLine="560"/>
        <w:rPr>
          <w:rFonts w:ascii="仿宋" w:hAnsi="仿宋" w:eastAsia="仿宋"/>
          <w:bCs/>
          <w:sz w:val="24"/>
          <w:szCs w:val="24"/>
        </w:rPr>
      </w:pPr>
      <w:r>
        <w:rPr>
          <w:rFonts w:hint="eastAsia" w:ascii="仿宋" w:hAnsi="仿宋" w:eastAsia="仿宋"/>
          <w:bCs/>
          <w:sz w:val="24"/>
          <w:szCs w:val="24"/>
        </w:rPr>
        <w:t>本次服务招标项目的服务考核分为四个阶段，每个阶段按不同的服务内容进行服务考核，按照每阶段考核得分进行服务扣款。</w:t>
      </w:r>
    </w:p>
    <w:p>
      <w:pPr>
        <w:spacing w:line="276" w:lineRule="auto"/>
        <w:ind w:firstLine="560"/>
        <w:rPr>
          <w:rFonts w:ascii="仿宋" w:hAnsi="仿宋" w:eastAsia="仿宋"/>
          <w:bCs/>
          <w:sz w:val="24"/>
          <w:szCs w:val="24"/>
        </w:rPr>
      </w:pPr>
      <w:r>
        <w:rPr>
          <w:rFonts w:hint="eastAsia" w:ascii="仿宋" w:hAnsi="仿宋" w:eastAsia="仿宋"/>
          <w:bCs/>
          <w:sz w:val="24"/>
          <w:szCs w:val="24"/>
        </w:rPr>
        <w:t>按合同金额的5%作为考核款。其中招标完成后以项目的</w:t>
      </w:r>
      <w:r>
        <w:rPr>
          <w:rFonts w:ascii="仿宋" w:hAnsi="仿宋" w:eastAsia="仿宋"/>
          <w:bCs/>
          <w:sz w:val="24"/>
          <w:szCs w:val="24"/>
        </w:rPr>
        <w:t>1</w:t>
      </w:r>
      <w:r>
        <w:rPr>
          <w:rFonts w:hint="eastAsia" w:ascii="仿宋" w:hAnsi="仿宋" w:eastAsia="仿宋"/>
          <w:bCs/>
          <w:sz w:val="24"/>
          <w:szCs w:val="24"/>
        </w:rPr>
        <w:t>%合同金额作为考核款，项目建设阶段以项目的</w:t>
      </w:r>
      <w:r>
        <w:rPr>
          <w:rFonts w:ascii="仿宋" w:hAnsi="仿宋" w:eastAsia="仿宋"/>
          <w:bCs/>
          <w:sz w:val="24"/>
          <w:szCs w:val="24"/>
        </w:rPr>
        <w:t>1</w:t>
      </w:r>
      <w:r>
        <w:rPr>
          <w:rFonts w:hint="eastAsia" w:ascii="仿宋" w:hAnsi="仿宋" w:eastAsia="仿宋"/>
          <w:bCs/>
          <w:sz w:val="24"/>
          <w:szCs w:val="24"/>
        </w:rPr>
        <w:t>%合同金额作为考核款，赛事运行保障阶段以项目的</w:t>
      </w:r>
      <w:r>
        <w:rPr>
          <w:rFonts w:ascii="仿宋" w:hAnsi="仿宋" w:eastAsia="仿宋"/>
          <w:bCs/>
          <w:sz w:val="24"/>
          <w:szCs w:val="24"/>
        </w:rPr>
        <w:t>2</w:t>
      </w:r>
      <w:r>
        <w:rPr>
          <w:rFonts w:hint="eastAsia" w:ascii="仿宋" w:hAnsi="仿宋" w:eastAsia="仿宋"/>
          <w:bCs/>
          <w:sz w:val="24"/>
          <w:szCs w:val="24"/>
        </w:rPr>
        <w:t>%合同金额作为考核款，赛事收尾阶段以项目的</w:t>
      </w:r>
      <w:r>
        <w:rPr>
          <w:rFonts w:ascii="仿宋" w:hAnsi="仿宋" w:eastAsia="仿宋"/>
          <w:bCs/>
          <w:sz w:val="24"/>
          <w:szCs w:val="24"/>
        </w:rPr>
        <w:t>1</w:t>
      </w:r>
      <w:r>
        <w:rPr>
          <w:rFonts w:hint="eastAsia" w:ascii="仿宋" w:hAnsi="仿宋" w:eastAsia="仿宋"/>
          <w:bCs/>
          <w:sz w:val="24"/>
          <w:szCs w:val="24"/>
        </w:rPr>
        <w:t>%合同金额作为考核款。</w:t>
      </w:r>
    </w:p>
    <w:p>
      <w:pPr>
        <w:spacing w:line="276" w:lineRule="auto"/>
        <w:ind w:firstLine="560"/>
        <w:rPr>
          <w:rFonts w:ascii="仿宋" w:hAnsi="仿宋" w:eastAsia="仿宋"/>
          <w:bCs/>
          <w:sz w:val="24"/>
          <w:szCs w:val="24"/>
        </w:rPr>
      </w:pPr>
      <w:r>
        <w:rPr>
          <w:rFonts w:hint="eastAsia" w:ascii="仿宋" w:hAnsi="仿宋" w:eastAsia="仿宋"/>
          <w:bCs/>
          <w:sz w:val="24"/>
          <w:szCs w:val="24"/>
        </w:rPr>
        <w:t>第一档：考核得分在</w:t>
      </w:r>
      <w:r>
        <w:rPr>
          <w:rFonts w:ascii="仿宋" w:hAnsi="仿宋" w:eastAsia="仿宋"/>
          <w:bCs/>
          <w:sz w:val="24"/>
          <w:szCs w:val="24"/>
        </w:rPr>
        <w:t>85</w:t>
      </w:r>
      <w:r>
        <w:rPr>
          <w:rFonts w:hint="eastAsia" w:ascii="仿宋" w:hAnsi="仿宋" w:eastAsia="仿宋"/>
          <w:bCs/>
          <w:sz w:val="24"/>
          <w:szCs w:val="24"/>
        </w:rPr>
        <w:t>分及以上，则视为考核通过，按全额支付考核款；</w:t>
      </w:r>
    </w:p>
    <w:p>
      <w:pPr>
        <w:spacing w:line="276" w:lineRule="auto"/>
        <w:ind w:firstLine="560"/>
        <w:rPr>
          <w:rFonts w:ascii="仿宋" w:hAnsi="仿宋" w:eastAsia="仿宋"/>
          <w:color w:val="FF0000"/>
          <w:sz w:val="24"/>
          <w:szCs w:val="24"/>
        </w:rPr>
      </w:pPr>
      <w:r>
        <w:rPr>
          <w:rFonts w:hint="eastAsia" w:ascii="仿宋" w:hAnsi="仿宋" w:eastAsia="仿宋"/>
          <w:bCs/>
          <w:sz w:val="24"/>
          <w:szCs w:val="24"/>
        </w:rPr>
        <w:t>第二档：考核得分小于</w:t>
      </w:r>
      <w:r>
        <w:rPr>
          <w:rFonts w:ascii="仿宋" w:hAnsi="仿宋" w:eastAsia="仿宋"/>
          <w:bCs/>
          <w:sz w:val="24"/>
          <w:szCs w:val="24"/>
        </w:rPr>
        <w:t>85</w:t>
      </w:r>
      <w:r>
        <w:rPr>
          <w:rFonts w:hint="eastAsia" w:ascii="仿宋" w:hAnsi="仿宋" w:eastAsia="仿宋"/>
          <w:bCs/>
          <w:sz w:val="24"/>
          <w:szCs w:val="24"/>
        </w:rPr>
        <w:t>分，则按照考核款*(实际分数)%支付考核款</w:t>
      </w:r>
      <w:r>
        <w:rPr>
          <w:rFonts w:hint="eastAsia" w:ascii="仿宋" w:hAnsi="仿宋" w:eastAsia="仿宋"/>
          <w:color w:val="000000"/>
          <w:sz w:val="24"/>
          <w:szCs w:val="24"/>
        </w:rPr>
        <w:t>。</w:t>
      </w:r>
    </w:p>
    <w:p>
      <w:pPr>
        <w:spacing w:line="276" w:lineRule="auto"/>
        <w:ind w:firstLine="560"/>
        <w:rPr>
          <w:rFonts w:ascii="仿宋" w:hAnsi="仿宋" w:eastAsia="仿宋"/>
          <w:color w:val="FF0000"/>
          <w:sz w:val="24"/>
          <w:szCs w:val="24"/>
        </w:rPr>
      </w:pPr>
      <w:r>
        <w:rPr>
          <w:rFonts w:hint="eastAsia" w:ascii="仿宋" w:hAnsi="仿宋" w:eastAsia="仿宋"/>
          <w:color w:val="FF0000"/>
          <w:sz w:val="24"/>
          <w:szCs w:val="24"/>
        </w:rPr>
        <w:t xml:space="preserve"> </w:t>
      </w:r>
    </w:p>
    <w:bookmarkEnd w:id="33"/>
    <w:p>
      <w:pPr>
        <w:keepNext/>
        <w:keepLines/>
        <w:numPr>
          <w:ilvl w:val="1"/>
          <w:numId w:val="0"/>
        </w:numPr>
        <w:spacing w:line="276" w:lineRule="auto"/>
        <w:ind w:right="-29" w:rightChars="-14"/>
        <w:outlineLvl w:val="1"/>
        <w:rPr>
          <w:rFonts w:ascii="仿宋" w:hAnsi="仿宋" w:eastAsia="仿宋"/>
          <w:b/>
          <w:bCs/>
          <w:sz w:val="32"/>
          <w:szCs w:val="28"/>
        </w:rPr>
      </w:pPr>
      <w:bookmarkStart w:id="34" w:name="_Toc55199070"/>
      <w:r>
        <w:rPr>
          <w:rFonts w:hint="eastAsia" w:ascii="仿宋" w:hAnsi="仿宋" w:eastAsia="仿宋"/>
          <w:b/>
          <w:bCs/>
          <w:sz w:val="32"/>
          <w:szCs w:val="28"/>
        </w:rPr>
        <w:t>1.8付款方式</w:t>
      </w:r>
      <w:bookmarkEnd w:id="34"/>
    </w:p>
    <w:p>
      <w:pPr>
        <w:spacing w:line="276" w:lineRule="auto"/>
        <w:ind w:firstLine="560"/>
        <w:rPr>
          <w:rFonts w:ascii="仿宋" w:hAnsi="仿宋" w:eastAsia="仿宋"/>
          <w:bCs/>
          <w:sz w:val="24"/>
          <w:szCs w:val="24"/>
        </w:rPr>
      </w:pPr>
      <w:r>
        <w:rPr>
          <w:rFonts w:hint="eastAsia" w:ascii="仿宋" w:hAnsi="仿宋" w:eastAsia="仿宋"/>
          <w:bCs/>
          <w:sz w:val="24"/>
          <w:szCs w:val="24"/>
        </w:rPr>
        <w:t>按照合同约定执行。</w:t>
      </w:r>
    </w:p>
    <w:p>
      <w:pPr>
        <w:spacing w:line="276" w:lineRule="auto"/>
        <w:ind w:firstLine="560"/>
        <w:rPr>
          <w:rFonts w:ascii="仿宋" w:hAnsi="仿宋" w:eastAsia="仿宋"/>
          <w:sz w:val="24"/>
          <w:szCs w:val="24"/>
        </w:rPr>
      </w:pPr>
    </w:p>
    <w:p>
      <w:pPr>
        <w:keepNext/>
        <w:keepLines/>
        <w:numPr>
          <w:ilvl w:val="1"/>
          <w:numId w:val="0"/>
        </w:numPr>
        <w:spacing w:line="276" w:lineRule="auto"/>
        <w:ind w:right="-29" w:rightChars="-14"/>
        <w:outlineLvl w:val="1"/>
        <w:rPr>
          <w:rFonts w:ascii="仿宋" w:hAnsi="仿宋" w:eastAsia="仿宋"/>
          <w:b/>
          <w:bCs/>
          <w:sz w:val="32"/>
          <w:szCs w:val="28"/>
        </w:rPr>
      </w:pPr>
      <w:bookmarkStart w:id="35" w:name="_Toc55199071"/>
      <w:r>
        <w:rPr>
          <w:rFonts w:hint="eastAsia" w:ascii="仿宋" w:hAnsi="仿宋" w:eastAsia="仿宋"/>
          <w:b/>
          <w:bCs/>
          <w:sz w:val="32"/>
          <w:szCs w:val="28"/>
        </w:rPr>
        <w:t>1.9违约责任</w:t>
      </w:r>
      <w:bookmarkEnd w:id="35"/>
    </w:p>
    <w:p>
      <w:pPr>
        <w:keepNext/>
        <w:keepLines/>
        <w:numPr>
          <w:ilvl w:val="1"/>
          <w:numId w:val="0"/>
        </w:numPr>
        <w:spacing w:line="276" w:lineRule="auto"/>
        <w:ind w:right="-29" w:rightChars="-14"/>
        <w:outlineLvl w:val="1"/>
        <w:rPr>
          <w:rFonts w:ascii="仿宋" w:hAnsi="仿宋" w:eastAsia="仿宋"/>
          <w:b/>
          <w:bCs/>
          <w:sz w:val="28"/>
          <w:szCs w:val="24"/>
        </w:rPr>
      </w:pPr>
      <w:r>
        <w:rPr>
          <w:rFonts w:hint="eastAsia" w:ascii="仿宋" w:hAnsi="仿宋" w:eastAsia="仿宋"/>
          <w:b/>
          <w:bCs/>
          <w:sz w:val="28"/>
          <w:szCs w:val="24"/>
        </w:rPr>
        <w:t xml:space="preserve">   </w:t>
      </w:r>
      <w:r>
        <w:rPr>
          <w:rFonts w:hint="eastAsia" w:ascii="仿宋" w:hAnsi="仿宋" w:eastAsia="仿宋"/>
          <w:sz w:val="24"/>
          <w:szCs w:val="24"/>
        </w:rPr>
        <w:t xml:space="preserve"> 投标企业在本项目中标且与采购人签订合同后：</w:t>
      </w:r>
    </w:p>
    <w:p>
      <w:pPr>
        <w:spacing w:line="276" w:lineRule="auto"/>
        <w:ind w:firstLine="560"/>
        <w:rPr>
          <w:rFonts w:ascii="仿宋" w:hAnsi="仿宋" w:eastAsia="仿宋"/>
          <w:sz w:val="24"/>
          <w:szCs w:val="24"/>
        </w:rPr>
      </w:pPr>
      <w:r>
        <w:rPr>
          <w:rFonts w:hint="eastAsia" w:ascii="仿宋" w:hAnsi="仿宋" w:eastAsia="仿宋"/>
          <w:sz w:val="24"/>
          <w:szCs w:val="24"/>
        </w:rPr>
        <w:t>一、双方应遵守并执行合同中的各项规定，保证合同的正常履行。</w:t>
      </w:r>
    </w:p>
    <w:p>
      <w:pPr>
        <w:spacing w:line="276" w:lineRule="auto"/>
        <w:ind w:firstLine="560"/>
        <w:rPr>
          <w:rFonts w:ascii="仿宋" w:hAnsi="仿宋" w:eastAsia="仿宋"/>
          <w:sz w:val="24"/>
          <w:szCs w:val="24"/>
        </w:rPr>
      </w:pPr>
      <w:r>
        <w:rPr>
          <w:rFonts w:hint="eastAsia" w:ascii="仿宋" w:hAnsi="仿宋" w:eastAsia="仿宋"/>
          <w:sz w:val="24"/>
          <w:szCs w:val="24"/>
        </w:rPr>
        <w:t>二、如因中标企业工作人员在履行职务过程中出现影响采购人正常交易的情况，应当按照合同考核方式执行。由此而导致的采购人对任何第三方的法律责任等，中标人对此均应承担全部的赔偿责任。</w:t>
      </w:r>
    </w:p>
    <w:p>
      <w:pPr>
        <w:spacing w:line="276" w:lineRule="auto"/>
        <w:ind w:firstLine="560"/>
        <w:rPr>
          <w:rFonts w:ascii="仿宋" w:hAnsi="仿宋" w:eastAsia="仿宋"/>
          <w:sz w:val="24"/>
          <w:szCs w:val="24"/>
        </w:rPr>
      </w:pPr>
    </w:p>
    <w:p>
      <w:pPr>
        <w:spacing w:line="276" w:lineRule="auto"/>
        <w:ind w:firstLine="560"/>
        <w:rPr>
          <w:rFonts w:ascii="仿宋" w:hAnsi="仿宋" w:eastAsia="仿宋"/>
          <w:sz w:val="24"/>
          <w:szCs w:val="24"/>
        </w:rPr>
      </w:pPr>
      <w:bookmarkStart w:id="36" w:name="_Toc55199072"/>
    </w:p>
    <w:p>
      <w:pPr>
        <w:keepNext/>
        <w:keepLines/>
        <w:numPr>
          <w:ilvl w:val="1"/>
          <w:numId w:val="0"/>
        </w:numPr>
        <w:spacing w:line="276" w:lineRule="auto"/>
        <w:ind w:right="-29" w:rightChars="-14"/>
        <w:outlineLvl w:val="1"/>
        <w:rPr>
          <w:rFonts w:ascii="仿宋" w:hAnsi="仿宋" w:eastAsia="仿宋"/>
          <w:b/>
          <w:bCs/>
          <w:sz w:val="32"/>
          <w:szCs w:val="28"/>
          <w:u w:val="single"/>
        </w:rPr>
      </w:pPr>
      <w:r>
        <w:rPr>
          <w:rFonts w:ascii="仿宋" w:hAnsi="仿宋" w:eastAsia="仿宋"/>
          <w:b/>
          <w:bCs/>
          <w:sz w:val="32"/>
          <w:szCs w:val="28"/>
        </w:rPr>
        <w:t>1.10</w:t>
      </w:r>
      <w:r>
        <w:rPr>
          <w:rFonts w:ascii="仿宋" w:hAnsi="仿宋" w:eastAsia="仿宋"/>
          <w:bCs/>
          <w:sz w:val="32"/>
          <w:szCs w:val="28"/>
        </w:rPr>
        <w:t xml:space="preserve"> </w:t>
      </w:r>
      <w:r>
        <w:rPr>
          <w:rFonts w:hint="eastAsia" w:ascii="仿宋" w:hAnsi="仿宋" w:eastAsia="仿宋"/>
          <w:bCs/>
          <w:sz w:val="32"/>
          <w:szCs w:val="28"/>
        </w:rPr>
        <w:t>▲</w:t>
      </w:r>
      <w:r>
        <w:rPr>
          <w:rFonts w:hint="eastAsia" w:ascii="仿宋" w:hAnsi="仿宋" w:eastAsia="仿宋"/>
          <w:b/>
          <w:sz w:val="32"/>
          <w:szCs w:val="28"/>
          <w:u w:val="single"/>
        </w:rPr>
        <w:t>投标人须对</w:t>
      </w:r>
      <w:r>
        <w:rPr>
          <w:rFonts w:hint="eastAsia" w:ascii="仿宋" w:hAnsi="仿宋" w:eastAsia="仿宋"/>
          <w:b/>
          <w:sz w:val="32"/>
          <w:szCs w:val="28"/>
          <w:u w:val="single"/>
          <w:lang w:val="en-US" w:eastAsia="zh-CN"/>
        </w:rPr>
        <w:t>以</w:t>
      </w:r>
      <w:r>
        <w:rPr>
          <w:rFonts w:hint="eastAsia" w:ascii="仿宋" w:hAnsi="仿宋" w:eastAsia="仿宋"/>
          <w:b/>
          <w:sz w:val="32"/>
          <w:szCs w:val="28"/>
          <w:u w:val="single"/>
        </w:rPr>
        <w:t>下要求单独做出承诺函（承诺函格式自拟）</w:t>
      </w:r>
    </w:p>
    <w:p>
      <w:pPr>
        <w:spacing w:line="276" w:lineRule="auto"/>
        <w:ind w:firstLine="560"/>
        <w:rPr>
          <w:rFonts w:ascii="仿宋" w:hAnsi="仿宋" w:eastAsia="仿宋"/>
          <w:b/>
          <w:sz w:val="24"/>
          <w:szCs w:val="24"/>
        </w:rPr>
      </w:pPr>
      <w:r>
        <w:rPr>
          <w:rFonts w:hint="eastAsia" w:ascii="仿宋" w:hAnsi="仿宋" w:eastAsia="仿宋"/>
          <w:b/>
          <w:sz w:val="24"/>
          <w:szCs w:val="24"/>
        </w:rPr>
        <w:t>一、投标人应承诺为本项目提供的所有服务符合现行的强制性国家相关标准、行业标准。</w:t>
      </w:r>
    </w:p>
    <w:p>
      <w:pPr>
        <w:spacing w:line="276" w:lineRule="auto"/>
        <w:ind w:firstLine="560"/>
        <w:rPr>
          <w:rFonts w:ascii="仿宋" w:hAnsi="仿宋" w:eastAsia="仿宋"/>
          <w:b/>
          <w:sz w:val="24"/>
          <w:szCs w:val="24"/>
        </w:rPr>
      </w:pPr>
      <w:r>
        <w:rPr>
          <w:rFonts w:hint="eastAsia" w:ascii="仿宋" w:hAnsi="仿宋" w:eastAsia="仿宋"/>
          <w:b/>
          <w:sz w:val="24"/>
          <w:szCs w:val="24"/>
        </w:rPr>
        <w:t>二、投标人对本项目所提供内容进行总负责、总兜底（对招标范围内的项目规模与数量进行总负责、总兜底）。</w:t>
      </w:r>
    </w:p>
    <w:p>
      <w:pPr>
        <w:spacing w:line="276" w:lineRule="auto"/>
        <w:ind w:firstLine="560"/>
        <w:rPr>
          <w:rFonts w:ascii="仿宋" w:hAnsi="仿宋" w:eastAsia="仿宋"/>
          <w:b/>
          <w:sz w:val="24"/>
          <w:szCs w:val="24"/>
        </w:rPr>
      </w:pPr>
      <w:r>
        <w:rPr>
          <w:rFonts w:hint="eastAsia" w:ascii="仿宋" w:hAnsi="仿宋" w:eastAsia="仿宋"/>
          <w:b/>
          <w:sz w:val="24"/>
          <w:szCs w:val="24"/>
        </w:rPr>
        <w:t>三、投标人提供服务的基础软件应合法取得软件使用权。</w:t>
      </w:r>
    </w:p>
    <w:p>
      <w:pPr>
        <w:spacing w:line="276" w:lineRule="auto"/>
        <w:ind w:firstLine="560"/>
        <w:rPr>
          <w:rFonts w:ascii="仿宋" w:hAnsi="仿宋" w:eastAsia="仿宋"/>
          <w:b/>
          <w:sz w:val="24"/>
          <w:szCs w:val="24"/>
        </w:rPr>
      </w:pPr>
      <w:r>
        <w:rPr>
          <w:rFonts w:hint="eastAsia" w:ascii="仿宋" w:hAnsi="仿宋" w:eastAsia="仿宋"/>
          <w:b/>
          <w:sz w:val="24"/>
          <w:szCs w:val="24"/>
        </w:rPr>
        <w:t>四、投标人将系统数据进行留存及移交，并负责本项目中综合运行管理（M</w:t>
      </w:r>
      <w:r>
        <w:rPr>
          <w:rFonts w:ascii="仿宋" w:hAnsi="仿宋" w:eastAsia="仿宋"/>
          <w:b/>
          <w:sz w:val="24"/>
          <w:szCs w:val="24"/>
        </w:rPr>
        <w:t>OC</w:t>
      </w:r>
      <w:r>
        <w:rPr>
          <w:rFonts w:hint="eastAsia" w:ascii="仿宋" w:hAnsi="仿宋" w:eastAsia="仿宋"/>
          <w:b/>
          <w:sz w:val="24"/>
          <w:szCs w:val="24"/>
        </w:rPr>
        <w:t>）系统的数据对接工作。</w:t>
      </w:r>
    </w:p>
    <w:p>
      <w:pPr>
        <w:spacing w:line="276" w:lineRule="auto"/>
        <w:ind w:firstLine="560"/>
        <w:rPr>
          <w:rFonts w:ascii="仿宋" w:hAnsi="仿宋" w:eastAsia="仿宋"/>
          <w:b/>
          <w:sz w:val="24"/>
          <w:szCs w:val="24"/>
        </w:rPr>
      </w:pPr>
      <w:r>
        <w:rPr>
          <w:rFonts w:hint="eastAsia" w:ascii="仿宋" w:hAnsi="仿宋" w:eastAsia="仿宋"/>
          <w:b/>
          <w:sz w:val="24"/>
          <w:szCs w:val="24"/>
        </w:rPr>
        <w:t>五、投标人应配合第三方安全厂家进行网络信息安全建设。</w:t>
      </w:r>
    </w:p>
    <w:p>
      <w:pPr>
        <w:spacing w:line="276" w:lineRule="auto"/>
        <w:ind w:firstLine="560"/>
        <w:rPr>
          <w:rFonts w:ascii="仿宋" w:hAnsi="仿宋" w:eastAsia="仿宋"/>
          <w:b/>
          <w:sz w:val="24"/>
          <w:szCs w:val="24"/>
        </w:rPr>
      </w:pPr>
      <w:r>
        <w:rPr>
          <w:rFonts w:hint="eastAsia" w:ascii="仿宋" w:hAnsi="仿宋" w:eastAsia="仿宋"/>
          <w:b/>
          <w:sz w:val="24"/>
          <w:szCs w:val="24"/>
        </w:rPr>
        <w:t>六、投标人应承诺为本项目提供服务所需的产品（属于节能产品政府采购品目清单的）应具有国家确定的认证机构出具的处于有效期之内的节能产品认证证书。</w:t>
      </w:r>
    </w:p>
    <w:p>
      <w:pPr>
        <w:spacing w:line="276" w:lineRule="auto"/>
        <w:ind w:firstLine="560"/>
        <w:rPr>
          <w:rFonts w:ascii="仿宋" w:hAnsi="仿宋" w:eastAsia="仿宋"/>
          <w:b/>
          <w:sz w:val="24"/>
          <w:szCs w:val="24"/>
        </w:rPr>
      </w:pPr>
      <w:r>
        <w:rPr>
          <w:rFonts w:hint="eastAsia" w:ascii="仿宋" w:hAnsi="仿宋" w:eastAsia="仿宋"/>
          <w:b/>
          <w:sz w:val="24"/>
          <w:szCs w:val="24"/>
        </w:rPr>
        <w:t>七、投标人应承诺为本项目提供服务的所需的所有产品、辅材中属于《国家强制性产品认证目录》范围内的，均通过国家强制性产品认证并取得认证证书。</w:t>
      </w:r>
    </w:p>
    <w:p>
      <w:pPr>
        <w:spacing w:line="276" w:lineRule="auto"/>
        <w:ind w:firstLine="560"/>
        <w:rPr>
          <w:rFonts w:ascii="仿宋" w:hAnsi="仿宋" w:eastAsia="仿宋"/>
          <w:b/>
          <w:sz w:val="24"/>
          <w:szCs w:val="24"/>
        </w:rPr>
      </w:pPr>
      <w:r>
        <w:rPr>
          <w:rFonts w:hint="eastAsia" w:ascii="仿宋" w:hAnsi="仿宋" w:eastAsia="仿宋"/>
          <w:b/>
          <w:sz w:val="24"/>
          <w:szCs w:val="24"/>
        </w:rPr>
        <w:t>八、投标人承诺如果因最终用户原因导致交付不能按时进行，将按延期时间顺延交付。</w:t>
      </w:r>
    </w:p>
    <w:bookmarkEnd w:id="36"/>
    <w:p>
      <w:pPr>
        <w:spacing w:line="276" w:lineRule="auto"/>
        <w:rPr>
          <w:rFonts w:ascii="宋体" w:hAnsi="宋体"/>
          <w:szCs w:val="24"/>
        </w:rPr>
      </w:pPr>
    </w:p>
    <w:p>
      <w:pPr>
        <w:rPr>
          <w:rFonts w:ascii="仿宋" w:hAnsi="仿宋" w:eastAsia="仿宋"/>
          <w:color w:val="000000"/>
          <w:sz w:val="28"/>
          <w:szCs w:val="28"/>
        </w:rPr>
      </w:pPr>
    </w:p>
    <w:p>
      <w:pPr>
        <w:pStyle w:val="54"/>
        <w:jc w:val="left"/>
        <w:rPr>
          <w:rFonts w:hAnsi="宋体"/>
          <w:color w:val="000000"/>
          <w:sz w:val="36"/>
          <w:szCs w:val="36"/>
        </w:rPr>
      </w:pPr>
      <w:r>
        <w:rPr>
          <w:rFonts w:hint="eastAsia" w:hAnsi="宋体"/>
          <w:b w:val="0"/>
          <w:color w:val="000000"/>
          <w:sz w:val="36"/>
          <w:szCs w:val="36"/>
        </w:rPr>
        <w:t xml:space="preserve">        </w:t>
      </w:r>
      <w:bookmarkStart w:id="37" w:name="_Toc51935131"/>
      <w:r>
        <w:rPr>
          <w:rFonts w:hAnsi="宋体"/>
          <w:color w:val="000000"/>
          <w:sz w:val="36"/>
          <w:szCs w:val="36"/>
        </w:rPr>
        <w:t xml:space="preserve"> </w:t>
      </w:r>
      <w:bookmarkStart w:id="38" w:name="_Toc51935132"/>
      <w:r>
        <w:rPr>
          <w:rFonts w:hint="eastAsia" w:hAnsi="宋体"/>
          <w:color w:val="000000"/>
          <w:sz w:val="36"/>
          <w:szCs w:val="36"/>
        </w:rPr>
        <w:t xml:space="preserve">    </w:t>
      </w:r>
    </w:p>
    <w:p>
      <w:pPr>
        <w:keepNext/>
        <w:keepLines/>
        <w:numPr>
          <w:ilvl w:val="1"/>
          <w:numId w:val="0"/>
        </w:numPr>
        <w:spacing w:line="276" w:lineRule="auto"/>
        <w:ind w:right="-29" w:rightChars="-14"/>
        <w:outlineLvl w:val="1"/>
        <w:rPr>
          <w:rFonts w:ascii="仿宋" w:hAnsi="仿宋" w:eastAsia="仿宋"/>
          <w:b/>
          <w:bCs/>
          <w:color w:val="FF0000"/>
          <w:sz w:val="36"/>
          <w:szCs w:val="24"/>
        </w:rPr>
      </w:pPr>
      <w:r>
        <w:rPr>
          <w:rFonts w:hint="eastAsia" w:ascii="仿宋" w:hAnsi="仿宋" w:eastAsia="仿宋"/>
          <w:b/>
          <w:bCs/>
          <w:color w:val="FF0000"/>
          <w:sz w:val="36"/>
          <w:szCs w:val="24"/>
        </w:rPr>
        <w:t>标项2 需求文档：</w:t>
      </w:r>
    </w:p>
    <w:p>
      <w:pPr>
        <w:keepNext/>
        <w:keepLines/>
        <w:numPr>
          <w:ilvl w:val="1"/>
          <w:numId w:val="0"/>
        </w:numPr>
        <w:spacing w:line="276" w:lineRule="auto"/>
        <w:ind w:right="-29" w:rightChars="-14"/>
        <w:outlineLvl w:val="1"/>
        <w:rPr>
          <w:rFonts w:ascii="仿宋" w:hAnsi="仿宋" w:eastAsia="仿宋"/>
          <w:b/>
          <w:bCs/>
          <w:sz w:val="32"/>
          <w:szCs w:val="28"/>
        </w:rPr>
      </w:pPr>
      <w:r>
        <w:rPr>
          <w:rFonts w:ascii="仿宋" w:hAnsi="仿宋" w:eastAsia="仿宋"/>
          <w:b/>
          <w:bCs/>
          <w:sz w:val="32"/>
          <w:szCs w:val="28"/>
        </w:rPr>
        <w:t>1.1项目概况</w:t>
      </w:r>
    </w:p>
    <w:p>
      <w:pPr>
        <w:spacing w:line="276" w:lineRule="auto"/>
        <w:ind w:firstLine="560"/>
        <w:rPr>
          <w:rFonts w:ascii="仿宋" w:hAnsi="仿宋" w:eastAsia="仿宋"/>
          <w:sz w:val="24"/>
          <w:szCs w:val="24"/>
        </w:rPr>
      </w:pPr>
      <w:r>
        <w:rPr>
          <w:rFonts w:hint="eastAsia" w:ascii="仿宋" w:hAnsi="仿宋" w:eastAsia="仿宋"/>
          <w:sz w:val="24"/>
          <w:szCs w:val="24"/>
        </w:rPr>
        <w:t>世界大学生夏季运动会（以下简称“大运会”）是国际大学生体育联合会主办的世界性综合性运动会，每两年举办一届。2018年12月13日，国际大学生体育联合会（以下简称“国际大体联”）与成都市、中国大学生体育协会共同签署成都2021年第31届世界大学生夏季运动会举办权意向协议，成都成功获得2021年第31届世界大学生夏季运动会举办权。</w:t>
      </w:r>
    </w:p>
    <w:p>
      <w:pPr>
        <w:spacing w:line="276" w:lineRule="auto"/>
        <w:ind w:firstLine="560"/>
        <w:rPr>
          <w:rFonts w:ascii="仿宋" w:hAnsi="仿宋" w:eastAsia="仿宋"/>
          <w:sz w:val="24"/>
          <w:szCs w:val="24"/>
        </w:rPr>
      </w:pPr>
      <w:r>
        <w:rPr>
          <w:rFonts w:hint="eastAsia" w:ascii="仿宋" w:hAnsi="仿宋" w:eastAsia="仿宋"/>
          <w:sz w:val="24"/>
          <w:szCs w:val="24"/>
        </w:rPr>
        <w:t>第31届世界大学生夏季运动会在比赛项目设置上，确定了共18个正式比赛项目，其中包括体操、游泳、羽毛球、田径、击剑、乒乓球、篮球、排球、柔道、射箭、水球、跆拳道、跳水、网球、艺术体操15个必选项目和武术、赛艇、射击3个自选项目。</w:t>
      </w:r>
    </w:p>
    <w:p>
      <w:pPr>
        <w:spacing w:line="276" w:lineRule="auto"/>
        <w:ind w:firstLine="560"/>
        <w:rPr>
          <w:rFonts w:ascii="仿宋" w:hAnsi="仿宋" w:eastAsia="仿宋"/>
          <w:sz w:val="24"/>
          <w:szCs w:val="24"/>
        </w:rPr>
      </w:pPr>
      <w:r>
        <w:rPr>
          <w:rFonts w:hint="eastAsia" w:ascii="仿宋" w:hAnsi="仿宋" w:eastAsia="仿宋"/>
          <w:sz w:val="24"/>
          <w:szCs w:val="24"/>
        </w:rPr>
        <w:t>“数据管理系统服务项目”是为了更好地服务大运会注册管理工作，所注册数据管理系统作为国际大体联在线认证系统的辅助，与国际大体联的在线认证系统对接，实现赛会注册信息的人员数据信息管理与应急客户群体信息采集（通过离线电子表方式）等工作。</w:t>
      </w:r>
    </w:p>
    <w:p>
      <w:pPr>
        <w:spacing w:line="276" w:lineRule="auto"/>
        <w:ind w:firstLine="560"/>
        <w:rPr>
          <w:rFonts w:ascii="仿宋" w:hAnsi="仿宋" w:eastAsia="仿宋"/>
          <w:sz w:val="24"/>
          <w:szCs w:val="24"/>
        </w:rPr>
      </w:pPr>
      <w:r>
        <w:rPr>
          <w:rFonts w:hint="eastAsia" w:ascii="仿宋" w:hAnsi="仿宋" w:eastAsia="仿宋"/>
          <w:sz w:val="24"/>
          <w:szCs w:val="24"/>
        </w:rPr>
        <w:t>本项目以购买服务方式招标，合同履行期限从合同生效之日起至赛事收尾验收审计结束。</w:t>
      </w:r>
    </w:p>
    <w:p>
      <w:pPr>
        <w:spacing w:line="276" w:lineRule="auto"/>
        <w:ind w:firstLine="560"/>
        <w:rPr>
          <w:rFonts w:ascii="仿宋" w:hAnsi="仿宋" w:eastAsia="仿宋"/>
          <w:sz w:val="28"/>
          <w:szCs w:val="28"/>
        </w:rPr>
      </w:pPr>
    </w:p>
    <w:p>
      <w:pPr>
        <w:keepNext/>
        <w:keepLines/>
        <w:numPr>
          <w:ilvl w:val="1"/>
          <w:numId w:val="0"/>
        </w:numPr>
        <w:spacing w:line="276" w:lineRule="auto"/>
        <w:ind w:right="-29" w:rightChars="-14"/>
        <w:outlineLvl w:val="1"/>
        <w:rPr>
          <w:rFonts w:ascii="仿宋" w:hAnsi="仿宋" w:eastAsia="仿宋"/>
          <w:b/>
          <w:bCs/>
          <w:sz w:val="32"/>
          <w:szCs w:val="28"/>
        </w:rPr>
      </w:pPr>
      <w:r>
        <w:rPr>
          <w:rFonts w:ascii="仿宋" w:hAnsi="仿宋" w:eastAsia="仿宋"/>
          <w:b/>
          <w:bCs/>
          <w:sz w:val="32"/>
          <w:szCs w:val="28"/>
        </w:rPr>
        <w:t xml:space="preserve">1.2服务范围 </w:t>
      </w:r>
    </w:p>
    <w:p>
      <w:pPr>
        <w:spacing w:line="276" w:lineRule="auto"/>
        <w:ind w:firstLine="560"/>
        <w:rPr>
          <w:rFonts w:ascii="仿宋" w:hAnsi="仿宋" w:eastAsia="仿宋"/>
          <w:sz w:val="24"/>
          <w:szCs w:val="24"/>
        </w:rPr>
      </w:pPr>
      <w:r>
        <w:rPr>
          <w:rFonts w:hint="eastAsia" w:ascii="仿宋" w:hAnsi="仿宋" w:eastAsia="仿宋"/>
          <w:sz w:val="24"/>
          <w:szCs w:val="24"/>
        </w:rPr>
        <w:t>本项目的服务内容包括：系统对接、应急客户群体信息采集（离线注册采集表）、注册数据管理、基础数据管理、数据统计等模块，具体如下所述：</w:t>
      </w:r>
    </w:p>
    <w:p>
      <w:pPr>
        <w:spacing w:line="276" w:lineRule="auto"/>
        <w:ind w:firstLine="560"/>
        <w:rPr>
          <w:rFonts w:ascii="仿宋" w:hAnsi="仿宋" w:eastAsia="仿宋"/>
          <w:sz w:val="24"/>
          <w:szCs w:val="24"/>
        </w:rPr>
      </w:pPr>
      <w:r>
        <w:rPr>
          <w:rFonts w:hint="eastAsia" w:ascii="仿宋" w:hAnsi="仿宋" w:eastAsia="仿宋"/>
          <w:sz w:val="24"/>
          <w:szCs w:val="24"/>
        </w:rPr>
        <w:t>数据管理系统：本届大运会将使用国际大体联提供的数据管理系统（即在线认证系统（OAS系统））。为了更好地服务大运会注册管理工作，所建设数据管理系统作为国际大体联在线认证系统的辅助，与国际大体联的在线认证系统对接，实现赛会注册信息的人员数据信息管理与应急客户群体信息采集（通过离线电子表方式）等。</w:t>
      </w:r>
    </w:p>
    <w:p>
      <w:pPr>
        <w:spacing w:line="276" w:lineRule="auto"/>
        <w:ind w:firstLine="560"/>
        <w:rPr>
          <w:rFonts w:ascii="仿宋" w:hAnsi="仿宋" w:eastAsia="仿宋"/>
          <w:sz w:val="28"/>
          <w:szCs w:val="24"/>
        </w:rPr>
      </w:pPr>
    </w:p>
    <w:p>
      <w:pPr>
        <w:keepNext/>
        <w:keepLines/>
        <w:numPr>
          <w:ilvl w:val="1"/>
          <w:numId w:val="0"/>
        </w:numPr>
        <w:spacing w:line="276" w:lineRule="auto"/>
        <w:ind w:right="-29" w:rightChars="-14"/>
        <w:outlineLvl w:val="1"/>
        <w:rPr>
          <w:rFonts w:ascii="仿宋" w:hAnsi="仿宋" w:eastAsia="仿宋"/>
          <w:b/>
          <w:bCs/>
          <w:sz w:val="32"/>
          <w:szCs w:val="28"/>
        </w:rPr>
      </w:pPr>
      <w:r>
        <w:rPr>
          <w:rFonts w:ascii="仿宋" w:hAnsi="仿宋" w:eastAsia="仿宋"/>
          <w:b/>
          <w:bCs/>
          <w:sz w:val="32"/>
          <w:szCs w:val="28"/>
        </w:rPr>
        <w:t>1.3系统服务要求</w:t>
      </w:r>
    </w:p>
    <w:p>
      <w:pPr>
        <w:spacing w:line="276" w:lineRule="auto"/>
        <w:ind w:firstLine="560"/>
        <w:rPr>
          <w:rFonts w:ascii="仿宋" w:hAnsi="仿宋" w:eastAsia="仿宋"/>
          <w:b/>
          <w:sz w:val="24"/>
          <w:szCs w:val="24"/>
        </w:rPr>
      </w:pPr>
      <w:r>
        <w:rPr>
          <w:rFonts w:hint="eastAsia" w:ascii="仿宋" w:hAnsi="仿宋" w:eastAsia="仿宋"/>
          <w:b/>
          <w:sz w:val="24"/>
          <w:szCs w:val="24"/>
          <w:u w:val="single"/>
        </w:rPr>
        <w:t>▲中标人所提供的赛事成绩系统服务需满足国际大体联、国际（国内）单项体育联合协会的要求</w:t>
      </w:r>
      <w:r>
        <w:rPr>
          <w:rFonts w:hint="eastAsia" w:ascii="仿宋" w:hAnsi="仿宋" w:eastAsia="仿宋" w:cs="宋体"/>
          <w:kern w:val="0"/>
          <w:sz w:val="24"/>
          <w:szCs w:val="24"/>
        </w:rPr>
        <w:t>▲</w:t>
      </w:r>
      <w:r>
        <w:rPr>
          <w:rFonts w:hint="eastAsia" w:ascii="仿宋" w:hAnsi="仿宋" w:eastAsia="仿宋"/>
          <w:b/>
          <w:sz w:val="24"/>
          <w:szCs w:val="24"/>
        </w:rPr>
        <w:t>。</w:t>
      </w:r>
    </w:p>
    <w:p>
      <w:pPr>
        <w:spacing w:line="276" w:lineRule="auto"/>
        <w:ind w:firstLine="560"/>
        <w:rPr>
          <w:rFonts w:ascii="仿宋" w:hAnsi="仿宋" w:eastAsia="仿宋"/>
          <w:b/>
          <w:sz w:val="24"/>
          <w:szCs w:val="24"/>
        </w:rPr>
      </w:pPr>
    </w:p>
    <w:p>
      <w:pPr>
        <w:keepNext/>
        <w:keepLines/>
        <w:numPr>
          <w:ilvl w:val="0"/>
          <w:numId w:val="33"/>
        </w:numPr>
        <w:tabs>
          <w:tab w:val="left" w:pos="480"/>
        </w:tabs>
        <w:spacing w:line="276" w:lineRule="auto"/>
        <w:outlineLvl w:val="2"/>
        <w:rPr>
          <w:rFonts w:ascii="仿宋" w:hAnsi="仿宋" w:eastAsia="仿宋"/>
          <w:b/>
          <w:kern w:val="0"/>
          <w:sz w:val="24"/>
          <w:szCs w:val="24"/>
        </w:rPr>
      </w:pPr>
      <w:r>
        <w:rPr>
          <w:rFonts w:hint="eastAsia" w:ascii="仿宋" w:hAnsi="仿宋" w:eastAsia="仿宋"/>
          <w:b/>
          <w:kern w:val="0"/>
          <w:sz w:val="24"/>
          <w:szCs w:val="24"/>
        </w:rPr>
        <w:t>数据管理系统</w:t>
      </w:r>
    </w:p>
    <w:p>
      <w:pPr>
        <w:keepNext/>
        <w:keepLines/>
        <w:spacing w:before="280" w:after="290" w:line="276" w:lineRule="auto"/>
        <w:outlineLvl w:val="4"/>
        <w:rPr>
          <w:rFonts w:ascii="仿宋" w:hAnsi="仿宋" w:eastAsia="仿宋"/>
          <w:b/>
          <w:bCs/>
          <w:sz w:val="24"/>
          <w:szCs w:val="24"/>
        </w:rPr>
      </w:pPr>
      <w:r>
        <w:rPr>
          <w:rFonts w:hint="eastAsia" w:ascii="仿宋" w:hAnsi="仿宋" w:eastAsia="仿宋"/>
          <w:b/>
          <w:bCs/>
          <w:sz w:val="24"/>
          <w:szCs w:val="24"/>
        </w:rPr>
        <w:t>1、功能描述</w:t>
      </w:r>
    </w:p>
    <w:p>
      <w:pPr>
        <w:spacing w:line="276" w:lineRule="auto"/>
        <w:ind w:firstLine="560"/>
        <w:rPr>
          <w:rFonts w:ascii="仿宋" w:hAnsi="仿宋" w:eastAsia="仿宋"/>
          <w:sz w:val="24"/>
          <w:szCs w:val="24"/>
        </w:rPr>
      </w:pPr>
      <w:r>
        <w:rPr>
          <w:rFonts w:hint="eastAsia" w:ascii="仿宋" w:hAnsi="仿宋" w:eastAsia="仿宋"/>
          <w:sz w:val="24"/>
          <w:szCs w:val="24"/>
        </w:rPr>
        <w:t>本届大运会将使用国际大体联提供的数据管理系统（即在线认证系统（OAS系统））。为了更好地服务大运会注册管理工作，所建设数据管理系统作为国际大体联在线认证系统的辅助，与国际大体联的在线认证系统对接，实现赛会注册信息的人员数据信息管理与应急客户群体信息采集（通过离线电子表方式）等。</w:t>
      </w:r>
    </w:p>
    <w:p>
      <w:pPr>
        <w:spacing w:line="276" w:lineRule="auto"/>
        <w:ind w:firstLine="560"/>
        <w:rPr>
          <w:rFonts w:ascii="仿宋" w:hAnsi="仿宋" w:eastAsia="仿宋"/>
          <w:sz w:val="24"/>
          <w:szCs w:val="24"/>
        </w:rPr>
      </w:pPr>
      <w:r>
        <w:rPr>
          <w:rFonts w:hint="eastAsia" w:ascii="仿宋" w:hAnsi="仿宋" w:eastAsia="仿宋"/>
          <w:sz w:val="24"/>
          <w:szCs w:val="24"/>
        </w:rPr>
        <w:t>数据管理系统主要分为系统对接、应急客户群体信息采集（离线注册采集表）、注册数据管理、基础数据管理、数据统计等模块。</w:t>
      </w:r>
    </w:p>
    <w:p>
      <w:pPr>
        <w:keepNext/>
        <w:keepLines/>
        <w:spacing w:before="280" w:after="290" w:line="276" w:lineRule="auto"/>
        <w:outlineLvl w:val="4"/>
        <w:rPr>
          <w:rFonts w:ascii="仿宋" w:hAnsi="仿宋" w:eastAsia="仿宋"/>
          <w:b/>
          <w:bCs/>
          <w:sz w:val="24"/>
          <w:szCs w:val="24"/>
        </w:rPr>
      </w:pPr>
      <w:r>
        <w:rPr>
          <w:rFonts w:hint="eastAsia" w:ascii="仿宋" w:hAnsi="仿宋" w:eastAsia="仿宋"/>
          <w:b/>
          <w:bCs/>
          <w:sz w:val="24"/>
          <w:szCs w:val="24"/>
        </w:rPr>
        <w:t>2、服务内容</w:t>
      </w:r>
    </w:p>
    <w:p>
      <w:pPr>
        <w:spacing w:line="276" w:lineRule="auto"/>
        <w:ind w:firstLine="560"/>
        <w:rPr>
          <w:rFonts w:ascii="仿宋" w:hAnsi="仿宋" w:eastAsia="仿宋"/>
          <w:b/>
          <w:sz w:val="24"/>
          <w:szCs w:val="24"/>
        </w:rPr>
      </w:pPr>
      <w:r>
        <w:rPr>
          <w:rFonts w:hint="eastAsia" w:ascii="仿宋" w:hAnsi="仿宋" w:eastAsia="仿宋"/>
          <w:b/>
          <w:sz w:val="24"/>
          <w:szCs w:val="24"/>
        </w:rPr>
        <w:t>（一）对接系统及接口情况：</w:t>
      </w:r>
    </w:p>
    <w:p>
      <w:pPr>
        <w:spacing w:line="276" w:lineRule="auto"/>
        <w:ind w:firstLine="560"/>
        <w:rPr>
          <w:rFonts w:ascii="仿宋" w:hAnsi="仿宋" w:eastAsia="仿宋"/>
          <w:sz w:val="24"/>
          <w:szCs w:val="24"/>
        </w:rPr>
      </w:pPr>
      <w:r>
        <w:rPr>
          <w:rFonts w:hint="eastAsia" w:ascii="仿宋" w:hAnsi="仿宋" w:eastAsia="仿宋"/>
          <w:sz w:val="24"/>
          <w:szCs w:val="24"/>
        </w:rPr>
        <w:t>1．与国际大体联OAS系统的对接</w:t>
      </w:r>
    </w:p>
    <w:p>
      <w:pPr>
        <w:spacing w:line="276" w:lineRule="auto"/>
        <w:ind w:firstLine="560"/>
        <w:rPr>
          <w:rFonts w:ascii="仿宋" w:hAnsi="仿宋" w:eastAsia="仿宋"/>
          <w:sz w:val="24"/>
          <w:szCs w:val="24"/>
        </w:rPr>
      </w:pPr>
      <w:r>
        <w:rPr>
          <w:rFonts w:hint="eastAsia" w:ascii="仿宋" w:hAnsi="仿宋" w:eastAsia="仿宋"/>
          <w:sz w:val="24"/>
          <w:szCs w:val="24"/>
        </w:rPr>
        <w:t>根据赛事需要，数据管理系统需从大体联在线认证系统（OAS系统）获取运动员、教练员等相关注册信息。</w:t>
      </w:r>
    </w:p>
    <w:p>
      <w:pPr>
        <w:spacing w:line="276" w:lineRule="auto"/>
        <w:ind w:firstLine="560"/>
        <w:rPr>
          <w:rFonts w:ascii="仿宋" w:hAnsi="仿宋" w:eastAsia="仿宋"/>
          <w:sz w:val="24"/>
          <w:szCs w:val="24"/>
        </w:rPr>
      </w:pPr>
      <w:r>
        <w:rPr>
          <w:rFonts w:hint="eastAsia" w:ascii="仿宋" w:hAnsi="仿宋" w:eastAsia="仿宋"/>
          <w:sz w:val="24"/>
          <w:szCs w:val="24"/>
        </w:rPr>
        <w:t>2．数据管理系统与证件查验系统对接：</w:t>
      </w:r>
    </w:p>
    <w:p>
      <w:pPr>
        <w:spacing w:line="276" w:lineRule="auto"/>
        <w:ind w:firstLine="560"/>
        <w:rPr>
          <w:rFonts w:ascii="仿宋" w:hAnsi="仿宋" w:eastAsia="仿宋"/>
          <w:sz w:val="24"/>
          <w:szCs w:val="24"/>
        </w:rPr>
      </w:pPr>
      <w:r>
        <w:rPr>
          <w:rFonts w:hint="eastAsia" w:ascii="仿宋" w:hAnsi="仿宋" w:eastAsia="仿宋"/>
          <w:sz w:val="24"/>
          <w:szCs w:val="24"/>
        </w:rPr>
        <w:t>数据管理系统以单向向证件查验系统发送各种类型数据为主。所以与竞赛报名/证件查验系统数据对接方式建议通过实时接口对接的方式。竞赛报名/证件查验系统提供对接通信接口的Web Service，数据管理系统在发生数据变更时实时调用接口，将更新数据发送到竞赛报名/证件查验系统中。</w:t>
      </w:r>
    </w:p>
    <w:p>
      <w:pPr>
        <w:spacing w:line="276" w:lineRule="auto"/>
        <w:ind w:firstLine="560"/>
        <w:rPr>
          <w:rFonts w:ascii="仿宋" w:hAnsi="仿宋" w:eastAsia="仿宋"/>
          <w:sz w:val="24"/>
          <w:szCs w:val="24"/>
        </w:rPr>
      </w:pPr>
      <w:r>
        <w:rPr>
          <w:rFonts w:hint="eastAsia" w:ascii="仿宋" w:hAnsi="仿宋" w:eastAsia="仿宋"/>
          <w:sz w:val="24"/>
          <w:szCs w:val="24"/>
        </w:rPr>
        <w:t>3．与抵离/运动员村/成绩/信息发布等系统的对接：</w:t>
      </w:r>
    </w:p>
    <w:p>
      <w:pPr>
        <w:spacing w:line="276" w:lineRule="auto"/>
        <w:ind w:firstLine="560"/>
        <w:rPr>
          <w:rFonts w:ascii="仿宋" w:hAnsi="仿宋" w:eastAsia="仿宋"/>
          <w:sz w:val="24"/>
          <w:szCs w:val="24"/>
        </w:rPr>
      </w:pPr>
      <w:r>
        <w:rPr>
          <w:rFonts w:hint="eastAsia" w:ascii="仿宋" w:hAnsi="仿宋" w:eastAsia="仿宋"/>
          <w:sz w:val="24"/>
          <w:szCs w:val="24"/>
        </w:rPr>
        <w:t>抵离管理系统主要负责贵宾、官员、代表团等接待事项；运动员村管理系统负责代表团、大运村工作人员、餐厅等各个运动员事项的管理；成绩系统用于现场成绩的登记和名次的输出，需要运动员、教练等基本信息；信息发布是用于展示运动会赛程、赛果、运动员等信息的系统。这几个系统在对接数据上主要为数据管理系统单向发送相关数据，并且需要提交的时间节点主要在赛事开幕前20天、开幕前10天以及开幕前2天等几个主要的时间节点，在数据实时要求上相对制证管理系统低。</w:t>
      </w:r>
    </w:p>
    <w:p>
      <w:pPr>
        <w:spacing w:line="276" w:lineRule="auto"/>
        <w:ind w:firstLine="56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．接口对接方式</w:t>
      </w:r>
    </w:p>
    <w:p>
      <w:pPr>
        <w:spacing w:line="276" w:lineRule="auto"/>
        <w:ind w:firstLine="560"/>
        <w:rPr>
          <w:rFonts w:ascii="仿宋" w:hAnsi="仿宋" w:eastAsia="仿宋"/>
          <w:sz w:val="24"/>
          <w:szCs w:val="24"/>
        </w:rPr>
      </w:pPr>
      <w:r>
        <w:rPr>
          <w:rFonts w:hint="eastAsia" w:ascii="仿宋" w:hAnsi="仿宋" w:eastAsia="仿宋"/>
          <w:sz w:val="24"/>
          <w:szCs w:val="24"/>
        </w:rPr>
        <w:t>接口服务主要有三种方式：</w:t>
      </w:r>
    </w:p>
    <w:p>
      <w:pPr>
        <w:spacing w:line="276" w:lineRule="auto"/>
        <w:ind w:firstLine="560"/>
        <w:rPr>
          <w:rFonts w:ascii="仿宋" w:hAnsi="仿宋" w:eastAsia="仿宋"/>
          <w:sz w:val="24"/>
          <w:szCs w:val="24"/>
        </w:rPr>
      </w:pPr>
      <w:r>
        <w:rPr>
          <w:rFonts w:hint="eastAsia" w:ascii="仿宋" w:hAnsi="仿宋" w:eastAsia="仿宋"/>
          <w:sz w:val="24"/>
          <w:szCs w:val="24"/>
        </w:rPr>
        <w:t>一是通过制定通讯接口协议，通过Web Service进行实时对接；</w:t>
      </w:r>
    </w:p>
    <w:p>
      <w:pPr>
        <w:spacing w:line="276" w:lineRule="auto"/>
        <w:ind w:firstLine="560"/>
        <w:rPr>
          <w:rFonts w:ascii="仿宋" w:hAnsi="仿宋" w:eastAsia="仿宋"/>
          <w:sz w:val="24"/>
          <w:szCs w:val="24"/>
        </w:rPr>
      </w:pPr>
      <w:r>
        <w:rPr>
          <w:rFonts w:hint="eastAsia" w:ascii="仿宋" w:hAnsi="仿宋" w:eastAsia="仿宋"/>
          <w:sz w:val="24"/>
          <w:szCs w:val="24"/>
        </w:rPr>
        <w:t>二是通过系统导出注册数据ZIP包；</w:t>
      </w:r>
    </w:p>
    <w:p>
      <w:pPr>
        <w:spacing w:line="276" w:lineRule="auto"/>
        <w:ind w:firstLine="560"/>
        <w:rPr>
          <w:rFonts w:ascii="仿宋" w:hAnsi="仿宋" w:eastAsia="仿宋"/>
          <w:sz w:val="24"/>
          <w:szCs w:val="24"/>
        </w:rPr>
      </w:pPr>
      <w:r>
        <w:rPr>
          <w:rFonts w:hint="eastAsia" w:ascii="仿宋" w:hAnsi="仿宋" w:eastAsia="仿宋"/>
          <w:sz w:val="24"/>
          <w:szCs w:val="24"/>
        </w:rPr>
        <w:t>三是通过数据统计报表输出电子档或打印纸制档；</w:t>
      </w:r>
    </w:p>
    <w:p>
      <w:pPr>
        <w:spacing w:line="276" w:lineRule="auto"/>
        <w:ind w:firstLine="560"/>
        <w:rPr>
          <w:rFonts w:ascii="仿宋" w:hAnsi="仿宋" w:eastAsia="仿宋"/>
          <w:b/>
          <w:sz w:val="24"/>
          <w:szCs w:val="24"/>
        </w:rPr>
      </w:pPr>
      <w:r>
        <w:rPr>
          <w:rFonts w:hint="eastAsia" w:ascii="仿宋" w:hAnsi="仿宋" w:eastAsia="仿宋"/>
          <w:b/>
          <w:sz w:val="24"/>
          <w:szCs w:val="24"/>
        </w:rPr>
        <w:t>（二）数据管理系统模块</w:t>
      </w:r>
    </w:p>
    <w:p>
      <w:pPr>
        <w:spacing w:line="276" w:lineRule="auto"/>
        <w:ind w:firstLine="560"/>
        <w:rPr>
          <w:rFonts w:ascii="仿宋" w:hAnsi="仿宋" w:eastAsia="仿宋"/>
          <w:sz w:val="24"/>
          <w:szCs w:val="24"/>
        </w:rPr>
      </w:pPr>
      <w:r>
        <w:rPr>
          <w:rFonts w:hint="eastAsia" w:ascii="仿宋" w:hAnsi="仿宋" w:eastAsia="仿宋"/>
          <w:sz w:val="24"/>
          <w:szCs w:val="24"/>
        </w:rPr>
        <w:t>1.应急客户群体信息采集</w:t>
      </w:r>
    </w:p>
    <w:p>
      <w:pPr>
        <w:spacing w:line="276" w:lineRule="auto"/>
        <w:ind w:firstLine="560"/>
        <w:rPr>
          <w:rFonts w:ascii="仿宋" w:hAnsi="仿宋" w:eastAsia="仿宋"/>
          <w:sz w:val="24"/>
          <w:szCs w:val="24"/>
        </w:rPr>
      </w:pPr>
      <w:r>
        <w:rPr>
          <w:rFonts w:hint="eastAsia" w:ascii="仿宋" w:hAnsi="仿宋" w:eastAsia="仿宋"/>
          <w:sz w:val="24"/>
          <w:szCs w:val="24"/>
        </w:rPr>
        <w:t>应急客户群体信息采集（离线注册采集表）为各负责单位提供线下离线填写注册申请表的方式，离线注册申请表也有相应的字段合法性、字段必填的验证，采用可填写的PDF电子表格。</w:t>
      </w:r>
    </w:p>
    <w:p>
      <w:pPr>
        <w:spacing w:line="276" w:lineRule="auto"/>
        <w:ind w:firstLine="560"/>
        <w:rPr>
          <w:rFonts w:ascii="仿宋" w:hAnsi="仿宋" w:eastAsia="仿宋"/>
          <w:sz w:val="24"/>
          <w:szCs w:val="24"/>
        </w:rPr>
      </w:pPr>
      <w:r>
        <w:rPr>
          <w:rFonts w:hint="eastAsia" w:ascii="仿宋" w:hAnsi="仿宋" w:eastAsia="仿宋"/>
          <w:sz w:val="24"/>
          <w:szCs w:val="24"/>
        </w:rPr>
        <w:t>但为了用户可以在多次进行填写数据，所以用户在保存时，会进行检查并弹出相应的提醒，允许保存和关闭。</w:t>
      </w:r>
    </w:p>
    <w:p>
      <w:pPr>
        <w:spacing w:line="276" w:lineRule="auto"/>
        <w:ind w:firstLine="560"/>
        <w:rPr>
          <w:rFonts w:ascii="仿宋" w:hAnsi="仿宋" w:eastAsia="仿宋"/>
          <w:sz w:val="24"/>
          <w:szCs w:val="24"/>
        </w:rPr>
      </w:pPr>
      <w:r>
        <w:rPr>
          <w:rFonts w:hint="eastAsia" w:ascii="仿宋" w:hAnsi="仿宋" w:eastAsia="仿宋"/>
          <w:sz w:val="24"/>
          <w:szCs w:val="24"/>
        </w:rPr>
        <w:t>2.注册数据管理</w:t>
      </w:r>
    </w:p>
    <w:p>
      <w:pPr>
        <w:spacing w:line="276" w:lineRule="auto"/>
        <w:ind w:firstLine="560"/>
        <w:rPr>
          <w:rFonts w:ascii="仿宋" w:hAnsi="仿宋" w:eastAsia="仿宋"/>
          <w:sz w:val="24"/>
          <w:szCs w:val="24"/>
        </w:rPr>
      </w:pPr>
      <w:r>
        <w:rPr>
          <w:rFonts w:hint="eastAsia" w:ascii="仿宋" w:hAnsi="仿宋" w:eastAsia="仿宋"/>
          <w:sz w:val="24"/>
          <w:szCs w:val="24"/>
        </w:rPr>
        <w:t>（1）离线注册采集表导入</w:t>
      </w:r>
    </w:p>
    <w:p>
      <w:pPr>
        <w:spacing w:line="276" w:lineRule="auto"/>
        <w:ind w:firstLine="560"/>
        <w:rPr>
          <w:rFonts w:ascii="仿宋" w:hAnsi="仿宋" w:eastAsia="仿宋"/>
          <w:sz w:val="24"/>
          <w:szCs w:val="24"/>
        </w:rPr>
      </w:pPr>
      <w:r>
        <w:rPr>
          <w:rFonts w:hint="eastAsia" w:ascii="仿宋" w:hAnsi="仿宋" w:eastAsia="仿宋"/>
          <w:sz w:val="24"/>
          <w:szCs w:val="24"/>
        </w:rPr>
        <w:t>支持离线注册采集表进行批量导入，导入时需要有日志记录，包含导入状态（如：成功、失败）、导入失败的原因等；</w:t>
      </w:r>
    </w:p>
    <w:p>
      <w:pPr>
        <w:spacing w:line="276" w:lineRule="auto"/>
        <w:ind w:firstLine="560"/>
        <w:rPr>
          <w:rFonts w:ascii="仿宋" w:hAnsi="仿宋" w:eastAsia="仿宋"/>
          <w:sz w:val="24"/>
          <w:szCs w:val="24"/>
        </w:rPr>
      </w:pPr>
      <w:r>
        <w:rPr>
          <w:rFonts w:hint="eastAsia" w:ascii="仿宋" w:hAnsi="仿宋" w:eastAsia="仿宋"/>
          <w:sz w:val="24"/>
          <w:szCs w:val="24"/>
        </w:rPr>
        <w:t>（2）注册信息维护</w:t>
      </w:r>
    </w:p>
    <w:p>
      <w:pPr>
        <w:spacing w:line="276" w:lineRule="auto"/>
        <w:ind w:firstLine="560"/>
        <w:rPr>
          <w:rFonts w:ascii="仿宋" w:hAnsi="仿宋" w:eastAsia="仿宋"/>
          <w:sz w:val="24"/>
          <w:szCs w:val="24"/>
        </w:rPr>
      </w:pPr>
      <w:r>
        <w:rPr>
          <w:rFonts w:hint="eastAsia" w:ascii="仿宋" w:hAnsi="仿宋" w:eastAsia="仿宋"/>
          <w:sz w:val="24"/>
          <w:szCs w:val="24"/>
        </w:rPr>
        <w:t>注册信息维护以列表的方式展示所有在库注册人员数据，可在注册信息管理中，查看注册数据所处状态，也可手动修对注册信息进行调整，包含注册人员基本信息，权限信息等；</w:t>
      </w:r>
    </w:p>
    <w:p>
      <w:pPr>
        <w:spacing w:line="276" w:lineRule="auto"/>
        <w:ind w:firstLine="560"/>
        <w:rPr>
          <w:rFonts w:ascii="仿宋" w:hAnsi="仿宋" w:eastAsia="仿宋"/>
          <w:sz w:val="24"/>
          <w:szCs w:val="24"/>
        </w:rPr>
      </w:pPr>
      <w:r>
        <w:rPr>
          <w:rFonts w:hint="eastAsia" w:ascii="仿宋" w:hAnsi="仿宋" w:eastAsia="仿宋"/>
          <w:sz w:val="24"/>
          <w:szCs w:val="24"/>
        </w:rPr>
        <w:t>（3）数据批次管理</w:t>
      </w:r>
    </w:p>
    <w:p>
      <w:pPr>
        <w:spacing w:line="276" w:lineRule="auto"/>
        <w:ind w:firstLine="560"/>
        <w:rPr>
          <w:rFonts w:ascii="仿宋" w:hAnsi="仿宋" w:eastAsia="仿宋"/>
          <w:sz w:val="24"/>
          <w:szCs w:val="24"/>
        </w:rPr>
      </w:pPr>
      <w:r>
        <w:rPr>
          <w:rFonts w:hint="eastAsia" w:ascii="仿宋" w:hAnsi="仿宋" w:eastAsia="仿宋"/>
          <w:sz w:val="24"/>
          <w:szCs w:val="24"/>
        </w:rPr>
        <w:t>数据批次管理是数据管理系统和制证系统数据交互的起点，同时也是管理注册卡的核心模块，从注册数据的传输，到注册卡的制作。</w:t>
      </w:r>
    </w:p>
    <w:p>
      <w:pPr>
        <w:spacing w:line="276" w:lineRule="auto"/>
        <w:ind w:firstLine="560"/>
        <w:rPr>
          <w:rFonts w:ascii="仿宋" w:hAnsi="仿宋" w:eastAsia="仿宋"/>
          <w:sz w:val="24"/>
          <w:szCs w:val="24"/>
        </w:rPr>
      </w:pPr>
      <w:r>
        <w:rPr>
          <w:rFonts w:hint="eastAsia" w:ascii="仿宋" w:hAnsi="仿宋" w:eastAsia="仿宋"/>
          <w:sz w:val="24"/>
          <w:szCs w:val="24"/>
        </w:rPr>
        <w:t>数据批次可根据不同的组合条件按批次号生成数据包，数据包通过接口实时传送或线下方式给制证系统，制证系统根据数据包的批次进行注册卡制作。</w:t>
      </w:r>
    </w:p>
    <w:p>
      <w:pPr>
        <w:spacing w:line="276" w:lineRule="auto"/>
        <w:ind w:firstLine="560"/>
        <w:rPr>
          <w:rFonts w:ascii="仿宋" w:hAnsi="仿宋" w:eastAsia="仿宋"/>
          <w:sz w:val="24"/>
          <w:szCs w:val="24"/>
        </w:rPr>
      </w:pPr>
      <w:r>
        <w:rPr>
          <w:rFonts w:hint="eastAsia" w:ascii="仿宋" w:hAnsi="仿宋" w:eastAsia="仿宋"/>
          <w:sz w:val="24"/>
          <w:szCs w:val="24"/>
        </w:rPr>
        <w:t>根据负责单位、注册类别、比赛项目、背审结果等条件生成数据包，同时生成对应数据包的领证凭证，数据包注册信息汇总表和头像信息。</w:t>
      </w:r>
    </w:p>
    <w:p>
      <w:pPr>
        <w:spacing w:line="276" w:lineRule="auto"/>
        <w:ind w:firstLine="560"/>
        <w:rPr>
          <w:rFonts w:ascii="仿宋" w:hAnsi="仿宋" w:eastAsia="仿宋"/>
          <w:sz w:val="24"/>
          <w:szCs w:val="24"/>
        </w:rPr>
      </w:pPr>
      <w:r>
        <w:rPr>
          <w:rFonts w:hint="eastAsia" w:ascii="仿宋" w:hAnsi="仿宋" w:eastAsia="仿宋"/>
          <w:sz w:val="24"/>
          <w:szCs w:val="24"/>
        </w:rPr>
        <w:t>（4）注册状态报告</w:t>
      </w:r>
    </w:p>
    <w:p>
      <w:pPr>
        <w:spacing w:line="276" w:lineRule="auto"/>
        <w:ind w:firstLine="560"/>
        <w:rPr>
          <w:rFonts w:ascii="仿宋" w:hAnsi="仿宋" w:eastAsia="仿宋"/>
          <w:sz w:val="24"/>
          <w:szCs w:val="24"/>
        </w:rPr>
      </w:pPr>
      <w:r>
        <w:rPr>
          <w:rFonts w:hint="eastAsia" w:ascii="仿宋" w:hAnsi="仿宋" w:eastAsia="仿宋"/>
          <w:sz w:val="24"/>
          <w:szCs w:val="24"/>
        </w:rPr>
        <w:t>注册状态报告主要针对负责单位生成注册信息的《注册状态报告》，报告内容包含负责单位、姓名、性别、出生日期、证件类型、证件号、岗位、场馆权限、通行权限信息，系统支持下载PDF格式注册状态报告，或在线打印报告。</w:t>
      </w:r>
    </w:p>
    <w:p>
      <w:pPr>
        <w:spacing w:line="276" w:lineRule="auto"/>
        <w:ind w:firstLine="560"/>
        <w:rPr>
          <w:rFonts w:ascii="仿宋" w:hAnsi="仿宋" w:eastAsia="仿宋"/>
          <w:b/>
          <w:sz w:val="24"/>
          <w:szCs w:val="24"/>
        </w:rPr>
      </w:pPr>
      <w:r>
        <w:rPr>
          <w:rFonts w:hint="eastAsia" w:ascii="仿宋" w:hAnsi="仿宋" w:eastAsia="仿宋"/>
          <w:b/>
          <w:sz w:val="24"/>
          <w:szCs w:val="24"/>
        </w:rPr>
        <w:t>（三）基础数据管理</w:t>
      </w:r>
    </w:p>
    <w:p>
      <w:pPr>
        <w:spacing w:line="276" w:lineRule="auto"/>
        <w:ind w:firstLine="560"/>
        <w:rPr>
          <w:rFonts w:ascii="仿宋" w:hAnsi="仿宋" w:eastAsia="仿宋"/>
          <w:sz w:val="24"/>
          <w:szCs w:val="24"/>
        </w:rPr>
      </w:pPr>
      <w:r>
        <w:rPr>
          <w:rFonts w:hint="eastAsia" w:ascii="仿宋" w:hAnsi="仿宋" w:eastAsia="仿宋"/>
          <w:sz w:val="24"/>
          <w:szCs w:val="24"/>
        </w:rPr>
        <w:t>基础数据管理是数据管理系统对所有基础性的数据进行统一的管理与配置，是所有注册信息的一个基础。包括单位管理、场馆管理、证卡管理、竞赛信息管理、系统管理等。</w:t>
      </w:r>
    </w:p>
    <w:p>
      <w:pPr>
        <w:tabs>
          <w:tab w:val="left" w:pos="2640"/>
        </w:tabs>
        <w:spacing w:line="276" w:lineRule="auto"/>
        <w:ind w:firstLine="560"/>
        <w:rPr>
          <w:rFonts w:ascii="仿宋" w:hAnsi="仿宋" w:eastAsia="仿宋"/>
          <w:b/>
          <w:sz w:val="24"/>
          <w:szCs w:val="24"/>
        </w:rPr>
      </w:pPr>
      <w:r>
        <w:rPr>
          <w:rFonts w:hint="eastAsia" w:ascii="仿宋" w:hAnsi="仿宋" w:eastAsia="仿宋"/>
          <w:b/>
          <w:sz w:val="24"/>
          <w:szCs w:val="24"/>
        </w:rPr>
        <w:t>（四）数据统计</w:t>
      </w:r>
      <w:r>
        <w:rPr>
          <w:rFonts w:ascii="仿宋" w:hAnsi="仿宋" w:eastAsia="仿宋"/>
          <w:b/>
          <w:sz w:val="24"/>
          <w:szCs w:val="24"/>
        </w:rPr>
        <w:tab/>
      </w:r>
    </w:p>
    <w:p>
      <w:pPr>
        <w:spacing w:line="276" w:lineRule="auto"/>
        <w:ind w:firstLine="560"/>
        <w:rPr>
          <w:rFonts w:ascii="仿宋" w:hAnsi="仿宋" w:eastAsia="仿宋"/>
          <w:sz w:val="24"/>
          <w:szCs w:val="24"/>
        </w:rPr>
      </w:pPr>
      <w:r>
        <w:rPr>
          <w:rFonts w:hint="eastAsia" w:ascii="仿宋" w:hAnsi="仿宋" w:eastAsia="仿宋"/>
          <w:sz w:val="24"/>
          <w:szCs w:val="24"/>
        </w:rPr>
        <w:t>数据统计支持按不同的维度，以报表或图形化方式统计注册数据，以便随时了解注册数据及进度。包括按注册类别统、运动项目、岗位、参赛单位（代表团）等方式。</w:t>
      </w:r>
    </w:p>
    <w:p>
      <w:pPr>
        <w:keepNext/>
        <w:keepLines/>
        <w:spacing w:before="280" w:after="290" w:line="276" w:lineRule="auto"/>
        <w:outlineLvl w:val="4"/>
        <w:rPr>
          <w:rFonts w:ascii="仿宋" w:hAnsi="仿宋" w:eastAsia="仿宋"/>
          <w:b/>
          <w:bCs/>
          <w:sz w:val="24"/>
          <w:szCs w:val="24"/>
        </w:rPr>
      </w:pPr>
      <w:r>
        <w:rPr>
          <w:rFonts w:hint="eastAsia" w:ascii="仿宋" w:hAnsi="仿宋" w:eastAsia="仿宋"/>
          <w:b/>
          <w:bCs/>
          <w:sz w:val="24"/>
          <w:szCs w:val="24"/>
        </w:rPr>
        <w:t>3、服务要求</w:t>
      </w:r>
    </w:p>
    <w:p>
      <w:pPr>
        <w:spacing w:line="276" w:lineRule="auto"/>
        <w:ind w:firstLine="560"/>
        <w:rPr>
          <w:rFonts w:ascii="仿宋" w:hAnsi="仿宋" w:eastAsia="仿宋"/>
          <w:sz w:val="24"/>
          <w:szCs w:val="24"/>
        </w:rPr>
      </w:pPr>
      <w:r>
        <w:rPr>
          <w:rFonts w:hint="eastAsia" w:ascii="仿宋" w:hAnsi="仿宋" w:eastAsia="仿宋"/>
          <w:sz w:val="24"/>
          <w:szCs w:val="24"/>
        </w:rPr>
        <w:t>数据管理系统需从大体联在线认证系统（OAS系统）获取运动员、教练员等信息，系统指标与OAS系统强关联，后期将根据与国际大体联进一步沟通明确具体相应指标。</w:t>
      </w:r>
    </w:p>
    <w:p>
      <w:pPr>
        <w:spacing w:line="276" w:lineRule="auto"/>
        <w:ind w:firstLine="560"/>
        <w:rPr>
          <w:rFonts w:ascii="仿宋" w:hAnsi="仿宋" w:eastAsia="仿宋"/>
          <w:sz w:val="24"/>
          <w:szCs w:val="24"/>
        </w:rPr>
      </w:pPr>
    </w:p>
    <w:p>
      <w:pPr>
        <w:keepNext/>
        <w:keepLines/>
        <w:numPr>
          <w:ilvl w:val="0"/>
          <w:numId w:val="33"/>
        </w:numPr>
        <w:tabs>
          <w:tab w:val="left" w:pos="480"/>
        </w:tabs>
        <w:spacing w:line="276" w:lineRule="auto"/>
        <w:outlineLvl w:val="2"/>
        <w:rPr>
          <w:rFonts w:ascii="仿宋" w:hAnsi="仿宋" w:eastAsia="仿宋"/>
          <w:b/>
          <w:kern w:val="0"/>
          <w:sz w:val="24"/>
          <w:szCs w:val="24"/>
        </w:rPr>
      </w:pPr>
      <w:bookmarkStart w:id="39" w:name="_Toc55199054"/>
      <w:r>
        <w:rPr>
          <w:rFonts w:hint="eastAsia" w:ascii="仿宋" w:hAnsi="仿宋" w:eastAsia="仿宋"/>
          <w:b/>
          <w:kern w:val="0"/>
          <w:sz w:val="24"/>
          <w:szCs w:val="24"/>
        </w:rPr>
        <w:t>系统保障</w:t>
      </w:r>
      <w:bookmarkEnd w:id="39"/>
    </w:p>
    <w:p>
      <w:pPr>
        <w:spacing w:line="276" w:lineRule="auto"/>
        <w:ind w:firstLine="560"/>
        <w:rPr>
          <w:rFonts w:ascii="仿宋" w:hAnsi="仿宋" w:eastAsia="仿宋"/>
          <w:sz w:val="24"/>
          <w:szCs w:val="24"/>
        </w:rPr>
      </w:pPr>
      <w:r>
        <w:rPr>
          <w:rFonts w:hint="eastAsia" w:ascii="仿宋" w:hAnsi="仿宋" w:eastAsia="仿宋"/>
          <w:sz w:val="24"/>
          <w:szCs w:val="24"/>
        </w:rPr>
        <w:t>系统保障包含</w:t>
      </w:r>
      <w:r>
        <w:rPr>
          <w:rFonts w:hint="eastAsia" w:ascii="仿宋" w:hAnsi="仿宋" w:eastAsia="仿宋"/>
          <w:b/>
          <w:sz w:val="24"/>
          <w:szCs w:val="24"/>
          <w:u w:val="single"/>
        </w:rPr>
        <w:t>数据管理</w:t>
      </w:r>
      <w:r>
        <w:rPr>
          <w:rFonts w:hint="eastAsia" w:ascii="仿宋" w:hAnsi="仿宋" w:eastAsia="仿宋"/>
          <w:sz w:val="24"/>
          <w:szCs w:val="24"/>
        </w:rPr>
        <w:t>服务中通用设备计划、人员配置计划、人员培训计划等。</w:t>
      </w:r>
    </w:p>
    <w:p>
      <w:pPr>
        <w:spacing w:line="276" w:lineRule="auto"/>
        <w:ind w:firstLine="562"/>
        <w:rPr>
          <w:rFonts w:ascii="仿宋" w:hAnsi="仿宋" w:eastAsia="仿宋"/>
          <w:b/>
          <w:sz w:val="24"/>
          <w:szCs w:val="24"/>
        </w:rPr>
      </w:pPr>
      <w:r>
        <w:rPr>
          <w:rFonts w:hint="eastAsia" w:ascii="仿宋" w:hAnsi="仿宋" w:eastAsia="仿宋"/>
          <w:b/>
          <w:sz w:val="24"/>
          <w:szCs w:val="24"/>
        </w:rPr>
        <w:t>一、▲</w:t>
      </w:r>
      <w:r>
        <w:rPr>
          <w:rFonts w:hint="eastAsia" w:ascii="仿宋" w:hAnsi="仿宋" w:eastAsia="仿宋"/>
          <w:b/>
          <w:sz w:val="24"/>
          <w:szCs w:val="24"/>
          <w:u w:val="single"/>
        </w:rPr>
        <w:t>数据管理系统人员配置包括不小于以下人员数量要求：主管1人、副主管2人、工程师6人、应急人员5人</w:t>
      </w:r>
      <w:r>
        <w:rPr>
          <w:rFonts w:hint="eastAsia" w:ascii="仿宋" w:hAnsi="仿宋" w:eastAsia="仿宋"/>
          <w:b/>
          <w:sz w:val="24"/>
          <w:szCs w:val="24"/>
        </w:rPr>
        <w:t>▲</w:t>
      </w:r>
      <w:r>
        <w:rPr>
          <w:rFonts w:hint="eastAsia" w:ascii="仿宋" w:hAnsi="仿宋" w:eastAsia="仿宋"/>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二、成交投标人成交后需要按照国际大体联技术指南最新版本提出的建设要求进行系统建设，并且在大运会建设期间负责与国际大体联关于建设内容进行沟通确认。</w:t>
      </w:r>
    </w:p>
    <w:p>
      <w:pPr>
        <w:spacing w:line="276" w:lineRule="auto"/>
        <w:ind w:firstLine="562"/>
        <w:rPr>
          <w:rFonts w:ascii="仿宋" w:hAnsi="仿宋" w:eastAsia="仿宋"/>
          <w:b/>
          <w:sz w:val="24"/>
          <w:szCs w:val="24"/>
        </w:rPr>
      </w:pPr>
      <w:r>
        <w:rPr>
          <w:rFonts w:hint="eastAsia" w:ascii="仿宋" w:hAnsi="仿宋" w:eastAsia="仿宋"/>
          <w:b/>
          <w:sz w:val="24"/>
          <w:szCs w:val="24"/>
        </w:rPr>
        <w:t>三、▲</w:t>
      </w:r>
      <w:r>
        <w:rPr>
          <w:rFonts w:hint="eastAsia" w:ascii="仿宋" w:hAnsi="仿宋" w:eastAsia="仿宋"/>
          <w:b/>
          <w:sz w:val="24"/>
          <w:szCs w:val="24"/>
          <w:u w:val="single"/>
        </w:rPr>
        <w:t>成交投标人所提供的数据管理系统服务需满足国际大体联、国际（国内）单项体育联合协会的要求</w:t>
      </w:r>
      <w:r>
        <w:rPr>
          <w:rFonts w:hint="eastAsia" w:ascii="仿宋" w:hAnsi="仿宋" w:eastAsia="仿宋"/>
          <w:b/>
          <w:sz w:val="24"/>
          <w:szCs w:val="24"/>
        </w:rPr>
        <w:t>▲。</w:t>
      </w:r>
    </w:p>
    <w:p>
      <w:pPr>
        <w:spacing w:line="276" w:lineRule="auto"/>
        <w:ind w:firstLine="562"/>
        <w:rPr>
          <w:rFonts w:ascii="仿宋" w:hAnsi="仿宋" w:eastAsia="仿宋"/>
          <w:b/>
          <w:sz w:val="24"/>
          <w:szCs w:val="24"/>
        </w:rPr>
      </w:pPr>
    </w:p>
    <w:p>
      <w:pPr>
        <w:keepNext/>
        <w:keepLines/>
        <w:numPr>
          <w:ilvl w:val="0"/>
          <w:numId w:val="33"/>
        </w:numPr>
        <w:tabs>
          <w:tab w:val="left" w:pos="480"/>
        </w:tabs>
        <w:spacing w:line="276" w:lineRule="auto"/>
        <w:outlineLvl w:val="2"/>
        <w:rPr>
          <w:rFonts w:ascii="仿宋" w:hAnsi="仿宋" w:eastAsia="仿宋"/>
          <w:b/>
          <w:kern w:val="0"/>
          <w:sz w:val="24"/>
          <w:szCs w:val="24"/>
        </w:rPr>
      </w:pPr>
      <w:bookmarkStart w:id="40" w:name="_Toc55199055"/>
      <w:r>
        <w:rPr>
          <w:rFonts w:hint="eastAsia" w:ascii="仿宋" w:hAnsi="仿宋" w:eastAsia="仿宋"/>
          <w:b/>
          <w:kern w:val="0"/>
          <w:sz w:val="24"/>
          <w:szCs w:val="24"/>
        </w:rPr>
        <w:t>赛事运行服务要求</w:t>
      </w:r>
      <w:bookmarkEnd w:id="40"/>
    </w:p>
    <w:p>
      <w:pPr>
        <w:spacing w:line="276" w:lineRule="auto"/>
        <w:ind w:firstLine="560"/>
        <w:rPr>
          <w:rFonts w:ascii="仿宋" w:hAnsi="仿宋" w:eastAsia="仿宋"/>
          <w:sz w:val="24"/>
          <w:szCs w:val="24"/>
        </w:rPr>
      </w:pPr>
      <w:r>
        <w:rPr>
          <w:rFonts w:hint="eastAsia" w:ascii="仿宋" w:hAnsi="仿宋" w:eastAsia="仿宋"/>
          <w:sz w:val="24"/>
          <w:szCs w:val="24"/>
        </w:rPr>
        <w:t>赛事运行服务主要指在集成测试、测试赛、联试联调、赛时运行和赛事收尾等阶段提供相应的运行服务保障，以确保赛事的顺利进行。赛时运行服务主要工作包括在项目的各个阶段对项目的范围、时间、成本、质量、风险和采购进行相应的控制以及在各过程合理调配人力资源和设备，以实现更好的服务保障，确保本届大运会信息化建设顺畅。</w:t>
      </w:r>
    </w:p>
    <w:p>
      <w:pPr>
        <w:keepNext/>
        <w:keepLines/>
        <w:numPr>
          <w:ilvl w:val="0"/>
          <w:numId w:val="33"/>
        </w:numPr>
        <w:tabs>
          <w:tab w:val="left" w:pos="480"/>
        </w:tabs>
        <w:spacing w:line="276" w:lineRule="auto"/>
        <w:outlineLvl w:val="2"/>
        <w:rPr>
          <w:rFonts w:ascii="仿宋" w:hAnsi="仿宋" w:eastAsia="仿宋"/>
          <w:b/>
          <w:kern w:val="0"/>
          <w:sz w:val="24"/>
          <w:szCs w:val="24"/>
        </w:rPr>
      </w:pPr>
      <w:bookmarkStart w:id="41" w:name="_Toc55199056"/>
      <w:r>
        <w:rPr>
          <w:rFonts w:hint="eastAsia" w:ascii="仿宋" w:hAnsi="仿宋" w:eastAsia="仿宋"/>
          <w:kern w:val="0"/>
          <w:sz w:val="24"/>
          <w:szCs w:val="24"/>
        </w:rPr>
        <w:t>▲</w:t>
      </w:r>
      <w:r>
        <w:rPr>
          <w:rFonts w:hint="eastAsia" w:ascii="仿宋" w:hAnsi="仿宋" w:eastAsia="仿宋"/>
          <w:b/>
          <w:kern w:val="0"/>
          <w:sz w:val="24"/>
          <w:szCs w:val="24"/>
          <w:u w:val="single"/>
        </w:rPr>
        <w:t>系统专项设计</w:t>
      </w:r>
      <w:r>
        <w:rPr>
          <w:rFonts w:hint="eastAsia" w:ascii="仿宋" w:hAnsi="仿宋" w:eastAsia="仿宋"/>
          <w:kern w:val="0"/>
          <w:sz w:val="24"/>
          <w:szCs w:val="24"/>
        </w:rPr>
        <w:t>▲</w:t>
      </w:r>
      <w:bookmarkEnd w:id="41"/>
    </w:p>
    <w:p>
      <w:pPr>
        <w:spacing w:line="276" w:lineRule="auto"/>
        <w:ind w:firstLine="482"/>
        <w:rPr>
          <w:rFonts w:ascii="仿宋" w:hAnsi="仿宋" w:eastAsia="仿宋"/>
          <w:b/>
          <w:sz w:val="24"/>
          <w:szCs w:val="24"/>
        </w:rPr>
      </w:pPr>
      <w:r>
        <w:rPr>
          <w:rFonts w:hint="eastAsia" w:ascii="仿宋" w:hAnsi="仿宋" w:eastAsia="仿宋"/>
          <w:b/>
          <w:sz w:val="24"/>
          <w:szCs w:val="24"/>
        </w:rPr>
        <w:t>投标人需按照招标方要求配合完成系统专项设计：包括但不限于《系统深化设计方案》、</w:t>
      </w:r>
      <w:r>
        <w:rPr>
          <w:rFonts w:ascii="仿宋" w:hAnsi="仿宋" w:eastAsia="仿宋"/>
          <w:b/>
          <w:sz w:val="24"/>
          <w:szCs w:val="24"/>
        </w:rPr>
        <w:t>《需求调研报告》、《需求规格说明书》、《数据库设计》、《概要设计》</w:t>
      </w:r>
      <w:r>
        <w:rPr>
          <w:rFonts w:hint="eastAsia" w:ascii="仿宋" w:hAnsi="仿宋" w:eastAsia="仿宋"/>
          <w:b/>
          <w:sz w:val="24"/>
          <w:szCs w:val="24"/>
        </w:rPr>
        <w:t>等文档以及各部分的子项目设计分册等内容。</w:t>
      </w:r>
    </w:p>
    <w:p>
      <w:pPr>
        <w:spacing w:line="276" w:lineRule="auto"/>
        <w:ind w:firstLine="482"/>
        <w:rPr>
          <w:rFonts w:ascii="仿宋" w:hAnsi="仿宋" w:eastAsia="仿宋"/>
          <w:b/>
          <w:sz w:val="24"/>
          <w:szCs w:val="24"/>
        </w:rPr>
      </w:pPr>
    </w:p>
    <w:p>
      <w:pPr>
        <w:keepNext/>
        <w:keepLines/>
        <w:numPr>
          <w:ilvl w:val="0"/>
          <w:numId w:val="33"/>
        </w:numPr>
        <w:tabs>
          <w:tab w:val="left" w:pos="480"/>
        </w:tabs>
        <w:spacing w:line="276" w:lineRule="auto"/>
        <w:outlineLvl w:val="2"/>
        <w:rPr>
          <w:rFonts w:ascii="仿宋" w:hAnsi="仿宋" w:eastAsia="仿宋"/>
          <w:b/>
          <w:kern w:val="0"/>
          <w:sz w:val="24"/>
          <w:szCs w:val="24"/>
        </w:rPr>
      </w:pPr>
      <w:r>
        <w:rPr>
          <w:rFonts w:hint="eastAsia" w:ascii="仿宋" w:hAnsi="仿宋" w:eastAsia="仿宋"/>
          <w:b/>
          <w:kern w:val="0"/>
          <w:sz w:val="24"/>
          <w:szCs w:val="24"/>
        </w:rPr>
        <w:t>系统运行保障</w:t>
      </w:r>
    </w:p>
    <w:p>
      <w:pPr>
        <w:spacing w:line="276" w:lineRule="auto"/>
        <w:ind w:firstLine="560"/>
        <w:rPr>
          <w:rFonts w:ascii="仿宋" w:hAnsi="仿宋" w:eastAsia="仿宋"/>
          <w:sz w:val="24"/>
          <w:szCs w:val="24"/>
        </w:rPr>
      </w:pPr>
      <w:r>
        <w:rPr>
          <w:rFonts w:hint="eastAsia" w:ascii="仿宋" w:hAnsi="仿宋" w:eastAsia="仿宋"/>
          <w:sz w:val="24"/>
          <w:szCs w:val="24"/>
        </w:rPr>
        <w:t>赛事运行保障阶段包括以下工作内容：</w:t>
      </w:r>
    </w:p>
    <w:p>
      <w:pPr>
        <w:spacing w:line="276" w:lineRule="auto"/>
        <w:ind w:firstLine="560"/>
        <w:rPr>
          <w:rFonts w:ascii="仿宋" w:hAnsi="仿宋" w:eastAsia="仿宋"/>
          <w:sz w:val="24"/>
          <w:szCs w:val="24"/>
        </w:rPr>
      </w:pPr>
      <w:r>
        <w:rPr>
          <w:rFonts w:hint="eastAsia" w:ascii="仿宋" w:hAnsi="仿宋" w:eastAsia="仿宋"/>
          <w:sz w:val="24"/>
          <w:szCs w:val="24"/>
        </w:rPr>
        <w:t>1、集成测试：集成实验室的集成测试包括整个系统端到端功能性测试、各系统之间的接口测试、性能和压力等非功能性测试等，另外还将进行多项目模拟测试、第三方测试、一致性测试、差错回复测试和现场测试等多项测试内容，以确保系统的功能和性能能够满足本届大运会比赛的要求。</w:t>
      </w:r>
    </w:p>
    <w:p>
      <w:pPr>
        <w:spacing w:line="276" w:lineRule="auto"/>
        <w:ind w:firstLine="560"/>
        <w:rPr>
          <w:rFonts w:ascii="仿宋" w:hAnsi="仿宋" w:eastAsia="仿宋"/>
          <w:sz w:val="24"/>
          <w:szCs w:val="24"/>
        </w:rPr>
      </w:pPr>
      <w:r>
        <w:rPr>
          <w:rFonts w:hint="eastAsia" w:ascii="仿宋" w:hAnsi="仿宋" w:eastAsia="仿宋"/>
          <w:sz w:val="24"/>
          <w:szCs w:val="24"/>
        </w:rPr>
        <w:t>2、测试赛：在系统通过整体集成测试后，按照执委会要求进行相关的测试赛并提供相关的运行支持服务。</w:t>
      </w:r>
    </w:p>
    <w:p>
      <w:pPr>
        <w:spacing w:line="276" w:lineRule="auto"/>
        <w:ind w:firstLine="560"/>
        <w:rPr>
          <w:rFonts w:ascii="仿宋" w:hAnsi="仿宋" w:eastAsia="仿宋"/>
          <w:sz w:val="24"/>
          <w:szCs w:val="24"/>
        </w:rPr>
      </w:pPr>
      <w:r>
        <w:rPr>
          <w:rFonts w:hint="eastAsia" w:ascii="仿宋" w:hAnsi="仿宋" w:eastAsia="仿宋"/>
          <w:sz w:val="24"/>
          <w:szCs w:val="24"/>
        </w:rPr>
        <w:t>3、联试联调：进行全面而必要的联试联调，来保证整个系统的功能、服务水平及运行流程能够满足赛时的要求。</w:t>
      </w:r>
    </w:p>
    <w:p>
      <w:pPr>
        <w:spacing w:line="276" w:lineRule="auto"/>
        <w:ind w:firstLine="560"/>
        <w:rPr>
          <w:rFonts w:ascii="仿宋" w:hAnsi="仿宋" w:eastAsia="仿宋"/>
          <w:sz w:val="24"/>
          <w:szCs w:val="24"/>
        </w:rPr>
      </w:pPr>
      <w:r>
        <w:rPr>
          <w:rFonts w:hint="eastAsia" w:ascii="仿宋" w:hAnsi="仿宋" w:eastAsia="仿宋"/>
          <w:sz w:val="24"/>
          <w:szCs w:val="24"/>
        </w:rPr>
        <w:t>4、正式比赛：在正式比赛期间按照信息化建设的服务水平定义来进行赛时运行保障服务。</w:t>
      </w:r>
    </w:p>
    <w:p>
      <w:pPr>
        <w:spacing w:line="276" w:lineRule="auto"/>
        <w:ind w:firstLine="560"/>
        <w:rPr>
          <w:rFonts w:ascii="仿宋" w:hAnsi="仿宋" w:eastAsia="仿宋"/>
          <w:sz w:val="24"/>
          <w:szCs w:val="24"/>
        </w:rPr>
      </w:pPr>
      <w:r>
        <w:rPr>
          <w:rFonts w:hint="eastAsia" w:ascii="仿宋" w:hAnsi="仿宋" w:eastAsia="仿宋"/>
          <w:sz w:val="24"/>
          <w:szCs w:val="24"/>
        </w:rPr>
        <w:t>5、赛事收尾：正式比赛结束后对整个信息化建设的相关工作进行赛事收尾工作内容。</w:t>
      </w:r>
    </w:p>
    <w:p>
      <w:pPr>
        <w:spacing w:line="276" w:lineRule="auto"/>
        <w:ind w:firstLine="560"/>
        <w:rPr>
          <w:rFonts w:ascii="仿宋" w:hAnsi="仿宋" w:eastAsia="仿宋"/>
          <w:sz w:val="24"/>
          <w:szCs w:val="24"/>
        </w:rPr>
      </w:pPr>
    </w:p>
    <w:p>
      <w:pPr>
        <w:keepNext/>
        <w:keepLines/>
        <w:numPr>
          <w:ilvl w:val="0"/>
          <w:numId w:val="33"/>
        </w:numPr>
        <w:tabs>
          <w:tab w:val="left" w:pos="480"/>
        </w:tabs>
        <w:spacing w:line="276" w:lineRule="auto"/>
        <w:outlineLvl w:val="2"/>
        <w:rPr>
          <w:rFonts w:ascii="仿宋" w:hAnsi="仿宋" w:eastAsia="仿宋"/>
          <w:b/>
          <w:kern w:val="0"/>
          <w:sz w:val="24"/>
          <w:szCs w:val="24"/>
        </w:rPr>
      </w:pPr>
      <w:r>
        <w:rPr>
          <w:rFonts w:hint="eastAsia" w:ascii="仿宋" w:hAnsi="仿宋" w:eastAsia="仿宋"/>
          <w:b/>
          <w:kern w:val="0"/>
          <w:sz w:val="24"/>
          <w:szCs w:val="24"/>
        </w:rPr>
        <w:t>赛时应急响应</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1、总体要求 </w:t>
      </w:r>
    </w:p>
    <w:p>
      <w:pPr>
        <w:spacing w:line="276" w:lineRule="auto"/>
        <w:ind w:firstLine="560"/>
        <w:rPr>
          <w:rFonts w:ascii="仿宋" w:hAnsi="仿宋" w:eastAsia="仿宋"/>
          <w:sz w:val="24"/>
          <w:szCs w:val="24"/>
        </w:rPr>
      </w:pPr>
      <w:r>
        <w:rPr>
          <w:rFonts w:hint="eastAsia" w:ascii="仿宋" w:hAnsi="仿宋" w:eastAsia="仿宋"/>
          <w:sz w:val="24"/>
          <w:szCs w:val="24"/>
        </w:rPr>
        <w:t>虽然系统在正式上线前将经过多轮测试和演练，但由于综合性运动会信息技术存在“关门时间”和“实时性”的要求，因此系统运行时还需指定一套完备的应急预案，投标人应成立应急保障团队，从组织架构、工作流程、职责分工、应急人员等方面提出切实可行的计划，并在系统运行出现紧急情况时立即做出响应。同时，还需针对赛时可能出现的突发事件风险进行识别、评估、处理，制定应急预案。</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2、服务要求</w:t>
      </w:r>
    </w:p>
    <w:p>
      <w:pPr>
        <w:spacing w:line="276" w:lineRule="auto"/>
        <w:rPr>
          <w:rFonts w:ascii="仿宋" w:hAnsi="仿宋" w:eastAsia="仿宋"/>
          <w:sz w:val="24"/>
          <w:szCs w:val="24"/>
        </w:rPr>
      </w:pPr>
      <w:r>
        <w:rPr>
          <w:rFonts w:hint="eastAsia" w:ascii="仿宋" w:hAnsi="仿宋" w:eastAsia="仿宋"/>
          <w:sz w:val="24"/>
          <w:szCs w:val="24"/>
        </w:rPr>
        <w:t>（1）需具备完善应急服务组织机构设置和人员配置；</w:t>
      </w:r>
    </w:p>
    <w:p>
      <w:pPr>
        <w:spacing w:line="276" w:lineRule="auto"/>
        <w:rPr>
          <w:rFonts w:ascii="仿宋" w:hAnsi="仿宋" w:eastAsia="仿宋"/>
          <w:sz w:val="24"/>
          <w:szCs w:val="24"/>
        </w:rPr>
      </w:pPr>
      <w:r>
        <w:rPr>
          <w:rFonts w:hint="eastAsia" w:ascii="仿宋" w:hAnsi="仿宋" w:eastAsia="仿宋"/>
          <w:sz w:val="24"/>
          <w:szCs w:val="24"/>
        </w:rPr>
        <w:t>（2）正式比赛期间需保障重点业务7*24小时监控值守，7*24小时备勤；</w:t>
      </w:r>
    </w:p>
    <w:p>
      <w:pPr>
        <w:spacing w:line="276" w:lineRule="auto"/>
        <w:rPr>
          <w:rFonts w:ascii="仿宋" w:hAnsi="仿宋" w:eastAsia="仿宋"/>
          <w:sz w:val="24"/>
          <w:szCs w:val="24"/>
        </w:rPr>
      </w:pPr>
      <w:r>
        <w:rPr>
          <w:rFonts w:hint="eastAsia" w:ascii="仿宋" w:hAnsi="仿宋" w:eastAsia="仿宋"/>
          <w:sz w:val="24"/>
          <w:szCs w:val="24"/>
        </w:rPr>
        <w:t>（3）需提供完备的数据管理系统应急机制。</w:t>
      </w:r>
    </w:p>
    <w:p>
      <w:pPr>
        <w:spacing w:line="276" w:lineRule="auto"/>
        <w:rPr>
          <w:rFonts w:ascii="仿宋" w:hAnsi="仿宋" w:eastAsia="仿宋"/>
          <w:sz w:val="32"/>
          <w:szCs w:val="28"/>
        </w:rPr>
      </w:pPr>
    </w:p>
    <w:p>
      <w:pPr>
        <w:keepNext/>
        <w:keepLines/>
        <w:numPr>
          <w:ilvl w:val="1"/>
          <w:numId w:val="0"/>
        </w:numPr>
        <w:spacing w:line="276" w:lineRule="auto"/>
        <w:ind w:right="-29" w:rightChars="-14"/>
        <w:outlineLvl w:val="1"/>
        <w:rPr>
          <w:rFonts w:ascii="仿宋" w:hAnsi="仿宋" w:eastAsia="仿宋"/>
          <w:b/>
          <w:bCs/>
          <w:sz w:val="32"/>
          <w:szCs w:val="28"/>
        </w:rPr>
      </w:pPr>
      <w:r>
        <w:rPr>
          <w:rFonts w:ascii="仿宋" w:hAnsi="仿宋" w:eastAsia="仿宋"/>
          <w:b/>
          <w:bCs/>
          <w:sz w:val="32"/>
          <w:szCs w:val="28"/>
        </w:rPr>
        <w:t>1.4服务功能清单</w:t>
      </w:r>
    </w:p>
    <w:tbl>
      <w:tblPr>
        <w:tblStyle w:val="58"/>
        <w:tblW w:w="8789" w:type="dxa"/>
        <w:tblInd w:w="5" w:type="dxa"/>
        <w:tblLayout w:type="autofit"/>
        <w:tblCellMar>
          <w:top w:w="0" w:type="dxa"/>
          <w:left w:w="108" w:type="dxa"/>
          <w:bottom w:w="0" w:type="dxa"/>
          <w:right w:w="108" w:type="dxa"/>
        </w:tblCellMar>
      </w:tblPr>
      <w:tblGrid>
        <w:gridCol w:w="1696"/>
        <w:gridCol w:w="7093"/>
      </w:tblGrid>
      <w:tr>
        <w:tblPrEx>
          <w:tblCellMar>
            <w:top w:w="0" w:type="dxa"/>
            <w:left w:w="108" w:type="dxa"/>
            <w:bottom w:w="0" w:type="dxa"/>
            <w:right w:w="108" w:type="dxa"/>
          </w:tblCellMar>
        </w:tblPrEx>
        <w:trPr>
          <w:trHeight w:val="285" w:hRule="atLeast"/>
          <w:tblHeader/>
        </w:trPr>
        <w:tc>
          <w:tcPr>
            <w:tcW w:w="169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ind w:firstLine="39" w:firstLineChars="16"/>
              <w:jc w:val="center"/>
              <w:rPr>
                <w:rFonts w:ascii="仿宋" w:hAnsi="仿宋" w:eastAsia="仿宋" w:cs="宋体"/>
                <w:b/>
                <w:color w:val="000000"/>
                <w:sz w:val="24"/>
                <w:szCs w:val="24"/>
              </w:rPr>
            </w:pPr>
            <w:r>
              <w:rPr>
                <w:rFonts w:hint="eastAsia" w:ascii="仿宋" w:hAnsi="仿宋" w:eastAsia="仿宋" w:cs="宋体"/>
                <w:b/>
                <w:color w:val="000000"/>
                <w:sz w:val="24"/>
                <w:szCs w:val="24"/>
              </w:rPr>
              <w:t>项目系统</w:t>
            </w:r>
          </w:p>
        </w:tc>
        <w:tc>
          <w:tcPr>
            <w:tcW w:w="7093"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firstLine="41" w:firstLineChars="17"/>
              <w:jc w:val="center"/>
              <w:rPr>
                <w:rFonts w:ascii="仿宋" w:hAnsi="仿宋" w:eastAsia="仿宋" w:cs="宋体"/>
                <w:b/>
                <w:color w:val="000000"/>
                <w:sz w:val="24"/>
                <w:szCs w:val="24"/>
              </w:rPr>
            </w:pPr>
            <w:r>
              <w:rPr>
                <w:rFonts w:hint="eastAsia" w:ascii="仿宋" w:hAnsi="仿宋" w:eastAsia="仿宋" w:cs="宋体"/>
                <w:b/>
                <w:color w:val="000000"/>
                <w:sz w:val="24"/>
                <w:szCs w:val="24"/>
              </w:rPr>
              <w:t>项目子系统</w:t>
            </w:r>
          </w:p>
        </w:tc>
      </w:tr>
      <w:tr>
        <w:tblPrEx>
          <w:tblCellMar>
            <w:top w:w="0" w:type="dxa"/>
            <w:left w:w="108" w:type="dxa"/>
            <w:bottom w:w="0" w:type="dxa"/>
            <w:right w:w="108" w:type="dxa"/>
          </w:tblCellMar>
        </w:tblPrEx>
        <w:trPr>
          <w:trHeight w:val="235" w:hRule="atLeast"/>
        </w:trPr>
        <w:tc>
          <w:tcPr>
            <w:tcW w:w="1696"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ind w:firstLine="38" w:firstLineChars="16"/>
              <w:rPr>
                <w:rFonts w:ascii="仿宋" w:hAnsi="仿宋" w:eastAsia="仿宋" w:cs="宋体"/>
                <w:color w:val="000000"/>
                <w:sz w:val="24"/>
                <w:szCs w:val="24"/>
              </w:rPr>
            </w:pPr>
            <w:r>
              <w:rPr>
                <w:rFonts w:hint="eastAsia" w:ascii="仿宋" w:hAnsi="仿宋" w:eastAsia="仿宋" w:cs="宋体"/>
                <w:color w:val="000000"/>
                <w:sz w:val="24"/>
                <w:szCs w:val="24"/>
              </w:rPr>
              <w:t>数据管理系统</w:t>
            </w:r>
          </w:p>
        </w:tc>
        <w:tc>
          <w:tcPr>
            <w:tcW w:w="7093" w:type="dxa"/>
            <w:tcBorders>
              <w:top w:val="single" w:color="auto" w:sz="4" w:space="0"/>
              <w:left w:val="nil"/>
              <w:bottom w:val="single" w:color="auto" w:sz="4" w:space="0"/>
              <w:right w:val="single" w:color="auto" w:sz="4" w:space="0"/>
            </w:tcBorders>
            <w:shd w:val="clear" w:color="auto" w:fill="auto"/>
            <w:vAlign w:val="center"/>
          </w:tcPr>
          <w:p>
            <w:pPr>
              <w:spacing w:line="276" w:lineRule="auto"/>
              <w:ind w:firstLine="40" w:firstLineChars="17"/>
              <w:jc w:val="center"/>
              <w:rPr>
                <w:rFonts w:ascii="仿宋" w:hAnsi="仿宋" w:eastAsia="仿宋" w:cs="宋体"/>
                <w:color w:val="000000"/>
                <w:sz w:val="24"/>
                <w:szCs w:val="24"/>
              </w:rPr>
            </w:pPr>
            <w:r>
              <w:rPr>
                <w:rFonts w:hint="eastAsia" w:ascii="仿宋" w:hAnsi="仿宋" w:eastAsia="仿宋" w:cs="宋体"/>
                <w:color w:val="000000"/>
                <w:sz w:val="24"/>
                <w:szCs w:val="24"/>
              </w:rPr>
              <w:t>数据管理系统</w:t>
            </w:r>
          </w:p>
        </w:tc>
      </w:tr>
    </w:tbl>
    <w:p/>
    <w:p>
      <w:pPr>
        <w:keepNext/>
        <w:keepLines/>
        <w:numPr>
          <w:ilvl w:val="1"/>
          <w:numId w:val="0"/>
        </w:numPr>
        <w:spacing w:line="276" w:lineRule="auto"/>
        <w:ind w:right="-29" w:rightChars="-14"/>
        <w:outlineLvl w:val="1"/>
        <w:rPr>
          <w:rFonts w:ascii="仿宋" w:hAnsi="仿宋" w:eastAsia="仿宋"/>
          <w:b/>
          <w:bCs/>
          <w:sz w:val="32"/>
          <w:szCs w:val="28"/>
        </w:rPr>
      </w:pPr>
      <w:r>
        <w:rPr>
          <w:rFonts w:ascii="仿宋" w:hAnsi="仿宋" w:eastAsia="仿宋"/>
          <w:b/>
          <w:bCs/>
          <w:sz w:val="32"/>
          <w:szCs w:val="28"/>
        </w:rPr>
        <w:t>1.5其它要求</w:t>
      </w:r>
    </w:p>
    <w:p>
      <w:pPr>
        <w:keepNext/>
        <w:keepLines/>
        <w:tabs>
          <w:tab w:val="left" w:pos="480"/>
        </w:tabs>
        <w:spacing w:line="276" w:lineRule="auto"/>
        <w:outlineLvl w:val="2"/>
        <w:rPr>
          <w:rFonts w:ascii="仿宋" w:hAnsi="仿宋" w:eastAsia="仿宋"/>
          <w:b/>
          <w:kern w:val="0"/>
          <w:sz w:val="24"/>
          <w:szCs w:val="24"/>
        </w:rPr>
      </w:pPr>
      <w:bookmarkStart w:id="42" w:name="_Toc55199061"/>
      <w:r>
        <w:rPr>
          <w:rFonts w:hint="eastAsia" w:ascii="仿宋" w:hAnsi="仿宋" w:eastAsia="仿宋"/>
          <w:b/>
          <w:kern w:val="0"/>
          <w:sz w:val="24"/>
          <w:szCs w:val="24"/>
        </w:rPr>
        <w:t>1.5.1人员管理要求</w:t>
      </w:r>
      <w:bookmarkEnd w:id="42"/>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1、人员构成：</w:t>
      </w:r>
    </w:p>
    <w:p>
      <w:pPr>
        <w:spacing w:line="276" w:lineRule="auto"/>
        <w:ind w:firstLine="560"/>
        <w:rPr>
          <w:rFonts w:ascii="仿宋" w:hAnsi="仿宋" w:eastAsia="仿宋"/>
          <w:sz w:val="24"/>
          <w:szCs w:val="24"/>
        </w:rPr>
      </w:pPr>
      <w:r>
        <w:rPr>
          <w:rFonts w:hint="eastAsia" w:ascii="仿宋" w:hAnsi="仿宋" w:eastAsia="仿宋"/>
          <w:sz w:val="24"/>
          <w:szCs w:val="24"/>
        </w:rPr>
        <w:t>完成数据管理系统建设，投标人需设置完善的系统运行团队的人员构成以及系统运行保障机制。</w:t>
      </w:r>
    </w:p>
    <w:p>
      <w:pPr>
        <w:spacing w:line="276" w:lineRule="auto"/>
        <w:ind w:firstLine="560"/>
        <w:rPr>
          <w:rFonts w:ascii="仿宋" w:hAnsi="仿宋" w:eastAsia="仿宋"/>
          <w:sz w:val="24"/>
          <w:szCs w:val="24"/>
        </w:rPr>
      </w:pPr>
      <w:r>
        <w:rPr>
          <w:rFonts w:hint="eastAsia" w:ascii="仿宋" w:hAnsi="仿宋" w:eastAsia="仿宋"/>
          <w:sz w:val="24"/>
          <w:szCs w:val="24"/>
        </w:rPr>
        <w:t>各组别需根据各自业务需求建设完善的人员构成，包括但不限于：数据管理主管、数据管理工程师。</w:t>
      </w:r>
    </w:p>
    <w:p>
      <w:pPr>
        <w:spacing w:line="276" w:lineRule="auto"/>
        <w:ind w:firstLine="560"/>
        <w:rPr>
          <w:rFonts w:ascii="仿宋" w:hAnsi="仿宋" w:eastAsia="仿宋"/>
          <w:sz w:val="24"/>
          <w:szCs w:val="24"/>
        </w:rPr>
      </w:pP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2、人员要求</w:t>
      </w:r>
    </w:p>
    <w:p>
      <w:pPr>
        <w:spacing w:line="276" w:lineRule="auto"/>
        <w:rPr>
          <w:rFonts w:ascii="仿宋" w:hAnsi="仿宋" w:eastAsia="仿宋"/>
          <w:sz w:val="24"/>
          <w:szCs w:val="24"/>
        </w:rPr>
      </w:pPr>
      <w:r>
        <w:rPr>
          <w:rFonts w:hint="eastAsia" w:ascii="仿宋" w:hAnsi="仿宋" w:eastAsia="仿宋"/>
          <w:sz w:val="24"/>
          <w:szCs w:val="24"/>
        </w:rPr>
        <w:t>各组别需根据各自业务需求建设完善的人员构成，包括但不限于：</w:t>
      </w:r>
    </w:p>
    <w:tbl>
      <w:tblPr>
        <w:tblStyle w:val="58"/>
        <w:tblW w:w="8784" w:type="dxa"/>
        <w:jc w:val="center"/>
        <w:tblLayout w:type="fixed"/>
        <w:tblCellMar>
          <w:top w:w="0" w:type="dxa"/>
          <w:left w:w="0" w:type="dxa"/>
          <w:bottom w:w="0" w:type="dxa"/>
          <w:right w:w="0" w:type="dxa"/>
        </w:tblCellMar>
      </w:tblPr>
      <w:tblGrid>
        <w:gridCol w:w="1212"/>
        <w:gridCol w:w="2047"/>
        <w:gridCol w:w="5525"/>
      </w:tblGrid>
      <w:tr>
        <w:tblPrEx>
          <w:tblCellMar>
            <w:top w:w="0" w:type="dxa"/>
            <w:left w:w="0" w:type="dxa"/>
            <w:bottom w:w="0" w:type="dxa"/>
            <w:right w:w="0" w:type="dxa"/>
          </w:tblCellMar>
        </w:tblPrEx>
        <w:trPr>
          <w:trHeight w:val="322" w:hRule="exact"/>
          <w:tblHeader/>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b/>
                <w:bCs/>
                <w:sz w:val="24"/>
                <w:szCs w:val="24"/>
              </w:rPr>
              <w:t>序号</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b/>
                <w:bCs/>
                <w:sz w:val="24"/>
                <w:szCs w:val="24"/>
              </w:rPr>
              <w:t>工作岗位</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rPr>
                <w:rFonts w:ascii="仿宋" w:hAnsi="仿宋" w:eastAsia="仿宋"/>
                <w:sz w:val="24"/>
                <w:szCs w:val="24"/>
              </w:rPr>
            </w:pPr>
            <w:r>
              <w:rPr>
                <w:rFonts w:hint="eastAsia" w:ascii="仿宋" w:hAnsi="仿宋" w:eastAsia="仿宋" w:cs="宋体"/>
                <w:b/>
                <w:bCs/>
                <w:sz w:val="24"/>
                <w:szCs w:val="24"/>
              </w:rPr>
              <w:t>岗位职责</w:t>
            </w:r>
            <w:r>
              <w:rPr>
                <w:rFonts w:ascii="仿宋" w:hAnsi="仿宋" w:eastAsia="仿宋" w:cs="宋体"/>
                <w:b/>
                <w:bCs/>
                <w:w w:val="98"/>
                <w:sz w:val="24"/>
                <w:szCs w:val="24"/>
              </w:rPr>
              <w:t xml:space="preserve"> </w:t>
            </w:r>
          </w:p>
        </w:tc>
      </w:tr>
      <w:tr>
        <w:tblPrEx>
          <w:tblCellMar>
            <w:top w:w="0" w:type="dxa"/>
            <w:left w:w="0" w:type="dxa"/>
            <w:bottom w:w="0" w:type="dxa"/>
            <w:right w:w="0" w:type="dxa"/>
          </w:tblCellMar>
        </w:tblPrEx>
        <w:trPr>
          <w:trHeight w:val="322" w:hRule="exact"/>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1</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cs="宋体"/>
                <w:sz w:val="24"/>
                <w:szCs w:val="24"/>
              </w:rPr>
              <w:t>数据管理主管</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数据管理系统总负责</w:t>
            </w:r>
            <w:r>
              <w:rPr>
                <w:rFonts w:ascii="仿宋" w:hAnsi="仿宋" w:eastAsia="仿宋" w:cs="宋体"/>
                <w:sz w:val="24"/>
                <w:szCs w:val="24"/>
              </w:rPr>
              <w:t xml:space="preserve"> </w:t>
            </w:r>
          </w:p>
        </w:tc>
      </w:tr>
      <w:tr>
        <w:tblPrEx>
          <w:tblCellMar>
            <w:top w:w="0" w:type="dxa"/>
            <w:left w:w="0" w:type="dxa"/>
            <w:bottom w:w="0" w:type="dxa"/>
            <w:right w:w="0" w:type="dxa"/>
          </w:tblCellMar>
        </w:tblPrEx>
        <w:trPr>
          <w:trHeight w:val="322" w:hRule="exact"/>
          <w:jc w:val="center"/>
        </w:trPr>
        <w:tc>
          <w:tcPr>
            <w:tcW w:w="1212"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ascii="仿宋" w:hAnsi="仿宋" w:eastAsia="仿宋" w:cs="宋体"/>
                <w:sz w:val="24"/>
                <w:szCs w:val="24"/>
              </w:rPr>
              <w:t>2</w:t>
            </w:r>
          </w:p>
        </w:tc>
        <w:tc>
          <w:tcPr>
            <w:tcW w:w="204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center"/>
              <w:rPr>
                <w:rFonts w:ascii="仿宋" w:hAnsi="仿宋" w:eastAsia="仿宋"/>
                <w:sz w:val="24"/>
                <w:szCs w:val="24"/>
              </w:rPr>
            </w:pPr>
            <w:r>
              <w:rPr>
                <w:rFonts w:hint="eastAsia" w:ascii="仿宋" w:hAnsi="仿宋" w:eastAsia="仿宋"/>
                <w:sz w:val="24"/>
                <w:szCs w:val="24"/>
              </w:rPr>
              <w:t>数据管理工程师</w:t>
            </w:r>
          </w:p>
        </w:tc>
        <w:tc>
          <w:tcPr>
            <w:tcW w:w="552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line="276" w:lineRule="auto"/>
              <w:jc w:val="left"/>
              <w:rPr>
                <w:rFonts w:ascii="仿宋" w:hAnsi="仿宋" w:eastAsia="仿宋"/>
                <w:sz w:val="24"/>
                <w:szCs w:val="24"/>
              </w:rPr>
            </w:pPr>
            <w:r>
              <w:rPr>
                <w:rFonts w:hint="eastAsia" w:ascii="仿宋" w:hAnsi="仿宋" w:eastAsia="仿宋" w:cs="宋体"/>
                <w:sz w:val="24"/>
                <w:szCs w:val="24"/>
              </w:rPr>
              <w:t>负责数据管理系统运行维护</w:t>
            </w:r>
            <w:r>
              <w:rPr>
                <w:rFonts w:ascii="仿宋" w:hAnsi="仿宋" w:eastAsia="仿宋" w:cs="宋体"/>
                <w:sz w:val="24"/>
                <w:szCs w:val="24"/>
              </w:rPr>
              <w:t xml:space="preserve"> </w:t>
            </w:r>
          </w:p>
        </w:tc>
      </w:tr>
    </w:tbl>
    <w:p/>
    <w:p>
      <w:pPr>
        <w:keepNext/>
        <w:keepLines/>
        <w:numPr>
          <w:ilvl w:val="3"/>
          <w:numId w:val="0"/>
        </w:numPr>
        <w:tabs>
          <w:tab w:val="left" w:pos="0"/>
        </w:tabs>
        <w:spacing w:line="276" w:lineRule="auto"/>
        <w:outlineLvl w:val="3"/>
        <w:rPr>
          <w:rFonts w:ascii="仿宋" w:hAnsi="仿宋" w:eastAsia="仿宋"/>
          <w:sz w:val="24"/>
          <w:szCs w:val="24"/>
        </w:rPr>
      </w:pPr>
      <w:r>
        <w:rPr>
          <w:rFonts w:hint="eastAsia" w:ascii="仿宋" w:hAnsi="仿宋" w:eastAsia="仿宋"/>
          <w:sz w:val="24"/>
          <w:szCs w:val="24"/>
        </w:rPr>
        <w:t>3、▲</w:t>
      </w:r>
      <w:r>
        <w:rPr>
          <w:rFonts w:hint="eastAsia" w:ascii="仿宋" w:hAnsi="仿宋" w:eastAsia="仿宋"/>
          <w:b/>
          <w:sz w:val="24"/>
          <w:szCs w:val="24"/>
          <w:u w:val="single"/>
        </w:rPr>
        <w:t>到岗时间</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前期准备和建设期为自合同签订之日起至2021年</w:t>
      </w:r>
      <w:r>
        <w:rPr>
          <w:rFonts w:ascii="仿宋" w:hAnsi="仿宋" w:eastAsia="仿宋"/>
          <w:sz w:val="24"/>
          <w:szCs w:val="24"/>
        </w:rPr>
        <w:t>3</w:t>
      </w:r>
      <w:r>
        <w:rPr>
          <w:rFonts w:hint="eastAsia" w:ascii="仿宋" w:hAnsi="仿宋" w:eastAsia="仿宋"/>
          <w:sz w:val="24"/>
          <w:szCs w:val="24"/>
        </w:rPr>
        <w:t>月；赛事运行保障阶段为2021年</w:t>
      </w:r>
      <w:r>
        <w:rPr>
          <w:rFonts w:ascii="仿宋" w:hAnsi="仿宋" w:eastAsia="仿宋"/>
          <w:sz w:val="24"/>
          <w:szCs w:val="24"/>
        </w:rPr>
        <w:t>3</w:t>
      </w:r>
      <w:r>
        <w:rPr>
          <w:rFonts w:hint="eastAsia" w:ascii="仿宋" w:hAnsi="仿宋" w:eastAsia="仿宋"/>
          <w:sz w:val="24"/>
          <w:szCs w:val="24"/>
        </w:rPr>
        <w:t>月至2021年10月。</w:t>
      </w:r>
    </w:p>
    <w:p>
      <w:pPr>
        <w:spacing w:line="276" w:lineRule="auto"/>
        <w:ind w:firstLine="560"/>
        <w:rPr>
          <w:rFonts w:ascii="仿宋" w:hAnsi="仿宋" w:eastAsia="仿宋"/>
          <w:sz w:val="24"/>
          <w:szCs w:val="24"/>
        </w:rPr>
      </w:pPr>
      <w:r>
        <w:rPr>
          <w:rFonts w:hint="eastAsia" w:ascii="仿宋" w:hAnsi="仿宋" w:eastAsia="仿宋"/>
          <w:sz w:val="24"/>
          <w:szCs w:val="24"/>
        </w:rPr>
        <w:t>合同签订后第二日，系统的项目实施管理人员需到位。</w:t>
      </w:r>
    </w:p>
    <w:p>
      <w:pPr>
        <w:spacing w:line="276" w:lineRule="auto"/>
        <w:ind w:firstLine="560"/>
        <w:rPr>
          <w:rFonts w:ascii="仿宋" w:hAnsi="仿宋" w:eastAsia="仿宋"/>
          <w:sz w:val="24"/>
          <w:szCs w:val="24"/>
        </w:rPr>
      </w:pPr>
      <w:r>
        <w:rPr>
          <w:rFonts w:hint="eastAsia" w:ascii="仿宋" w:hAnsi="仿宋" w:eastAsia="仿宋"/>
          <w:sz w:val="24"/>
          <w:szCs w:val="24"/>
        </w:rPr>
        <w:t>2021年</w:t>
      </w:r>
      <w:r>
        <w:rPr>
          <w:rFonts w:ascii="仿宋" w:hAnsi="仿宋" w:eastAsia="仿宋"/>
          <w:sz w:val="24"/>
          <w:szCs w:val="24"/>
        </w:rPr>
        <w:t>3</w:t>
      </w:r>
      <w:r>
        <w:rPr>
          <w:rFonts w:hint="eastAsia" w:ascii="仿宋" w:hAnsi="仿宋" w:eastAsia="仿宋"/>
          <w:sz w:val="24"/>
          <w:szCs w:val="24"/>
        </w:rPr>
        <w:t>月至6月为集成测试和测试赛，场馆技术支持人员按照全部岗位编制的 1/3计算到位。</w:t>
      </w:r>
    </w:p>
    <w:p>
      <w:pPr>
        <w:spacing w:line="276" w:lineRule="auto"/>
        <w:ind w:firstLine="560"/>
        <w:rPr>
          <w:rFonts w:ascii="仿宋" w:hAnsi="仿宋" w:eastAsia="仿宋"/>
          <w:sz w:val="24"/>
          <w:szCs w:val="24"/>
        </w:rPr>
      </w:pPr>
      <w:r>
        <w:rPr>
          <w:rFonts w:hint="eastAsia" w:ascii="仿宋" w:hAnsi="仿宋" w:eastAsia="仿宋"/>
          <w:sz w:val="24"/>
          <w:szCs w:val="24"/>
        </w:rPr>
        <w:t>2021年7月，联试联调，场馆人员一半人员到位。</w:t>
      </w:r>
    </w:p>
    <w:p>
      <w:pPr>
        <w:spacing w:line="276" w:lineRule="auto"/>
        <w:ind w:firstLine="560"/>
        <w:rPr>
          <w:rFonts w:ascii="仿宋" w:hAnsi="仿宋" w:eastAsia="仿宋"/>
          <w:sz w:val="24"/>
          <w:szCs w:val="24"/>
        </w:rPr>
      </w:pPr>
      <w:r>
        <w:rPr>
          <w:rFonts w:hint="eastAsia" w:ascii="仿宋" w:hAnsi="仿宋" w:eastAsia="仿宋"/>
          <w:sz w:val="24"/>
          <w:szCs w:val="24"/>
        </w:rPr>
        <w:t>2021年8月，全部场馆技术人员到位，进行全员培训、联试联调、赛事准备等工作。</w:t>
      </w:r>
    </w:p>
    <w:p>
      <w:pPr>
        <w:spacing w:line="276" w:lineRule="auto"/>
        <w:ind w:firstLine="560"/>
        <w:rPr>
          <w:rFonts w:ascii="仿宋" w:hAnsi="仿宋" w:eastAsia="仿宋"/>
          <w:sz w:val="24"/>
          <w:szCs w:val="24"/>
        </w:rPr>
      </w:pPr>
      <w:r>
        <w:rPr>
          <w:rFonts w:hint="eastAsia" w:ascii="仿宋" w:hAnsi="仿宋" w:eastAsia="仿宋"/>
          <w:sz w:val="24"/>
          <w:szCs w:val="24"/>
        </w:rPr>
        <w:t>2021年8月为赛时保障阶段，此时为整个人员使用的高峰，各非竞赛场馆和竞赛场馆人员需全员到位。其中技术运行中心（TOC）在赛时保障期提供7×24时的服务，每天安排两班人员进行倒班。</w:t>
      </w:r>
    </w:p>
    <w:p>
      <w:pPr>
        <w:spacing w:line="276" w:lineRule="auto"/>
        <w:ind w:firstLine="560"/>
        <w:rPr>
          <w:rFonts w:ascii="仿宋" w:hAnsi="仿宋" w:eastAsia="仿宋"/>
          <w:sz w:val="24"/>
          <w:szCs w:val="24"/>
        </w:rPr>
      </w:pPr>
      <w:r>
        <w:rPr>
          <w:rFonts w:hint="eastAsia" w:ascii="仿宋" w:hAnsi="仿宋" w:eastAsia="仿宋"/>
          <w:sz w:val="24"/>
          <w:szCs w:val="24"/>
        </w:rPr>
        <w:t>2021年9月至10月为赛事收尾阶段，完成赛事信息系统服务的后续保障，完成赛事收尾及咨询知识转移，完成总结报告等收尾工作。</w:t>
      </w:r>
    </w:p>
    <w:p>
      <w:pPr>
        <w:spacing w:line="276" w:lineRule="auto"/>
        <w:ind w:firstLine="560"/>
        <w:rPr>
          <w:rFonts w:ascii="仿宋" w:hAnsi="仿宋" w:eastAsia="仿宋"/>
          <w:sz w:val="24"/>
          <w:szCs w:val="24"/>
        </w:rPr>
      </w:pPr>
      <w:r>
        <w:rPr>
          <w:rFonts w:hint="eastAsia" w:ascii="仿宋" w:hAnsi="仿宋" w:eastAsia="仿宋"/>
          <w:sz w:val="24"/>
          <w:szCs w:val="24"/>
        </w:rPr>
        <w:t>服务期内招标方要求人员配置根据实际需求发生变化时，投标人应无条件响应。</w:t>
      </w:r>
    </w:p>
    <w:p>
      <w:pPr>
        <w:spacing w:line="276" w:lineRule="auto"/>
        <w:ind w:firstLine="560"/>
        <w:rPr>
          <w:rFonts w:ascii="仿宋" w:hAnsi="仿宋" w:eastAsia="仿宋"/>
          <w:sz w:val="24"/>
          <w:szCs w:val="24"/>
        </w:rPr>
      </w:pPr>
    </w:p>
    <w:p>
      <w:pPr>
        <w:keepNext/>
        <w:keepLines/>
        <w:numPr>
          <w:ilvl w:val="0"/>
          <w:numId w:val="34"/>
        </w:numPr>
        <w:tabs>
          <w:tab w:val="left" w:pos="480"/>
        </w:tabs>
        <w:spacing w:line="276" w:lineRule="auto"/>
        <w:outlineLvl w:val="2"/>
        <w:rPr>
          <w:rFonts w:ascii="仿宋" w:hAnsi="仿宋" w:eastAsia="仿宋"/>
          <w:b/>
          <w:kern w:val="0"/>
          <w:sz w:val="24"/>
          <w:szCs w:val="24"/>
        </w:rPr>
      </w:pPr>
      <w:r>
        <w:rPr>
          <w:rFonts w:hint="eastAsia" w:ascii="仿宋" w:hAnsi="仿宋" w:eastAsia="仿宋"/>
          <w:b/>
          <w:kern w:val="0"/>
          <w:sz w:val="24"/>
          <w:szCs w:val="24"/>
        </w:rPr>
        <w:t>实施管理要求</w:t>
      </w:r>
    </w:p>
    <w:p>
      <w:pPr>
        <w:spacing w:line="276" w:lineRule="auto"/>
        <w:ind w:firstLine="560"/>
        <w:rPr>
          <w:rFonts w:ascii="仿宋" w:hAnsi="仿宋" w:eastAsia="仿宋"/>
          <w:sz w:val="24"/>
          <w:szCs w:val="24"/>
        </w:rPr>
      </w:pPr>
      <w:r>
        <w:rPr>
          <w:rFonts w:hint="eastAsia" w:ascii="仿宋" w:hAnsi="仿宋" w:eastAsia="仿宋"/>
          <w:sz w:val="24"/>
          <w:szCs w:val="24"/>
        </w:rPr>
        <w:t>1、投标人必须对实施完成的系统提供日常维护服务，并根据招标方要求提供服务至运动会结束。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2、投标人须对建设的系统提供运行支持服务，根据合同承诺的内容对系统进行必要的修改、改进，并根据招标方要求提供服务至运动会结束。</w:t>
      </w:r>
    </w:p>
    <w:p>
      <w:pPr>
        <w:spacing w:line="276" w:lineRule="auto"/>
        <w:ind w:firstLine="560"/>
        <w:rPr>
          <w:rFonts w:ascii="仿宋" w:hAnsi="仿宋" w:eastAsia="仿宋"/>
          <w:sz w:val="24"/>
          <w:szCs w:val="24"/>
        </w:rPr>
      </w:pPr>
      <w:r>
        <w:rPr>
          <w:rFonts w:hint="eastAsia" w:ascii="仿宋" w:hAnsi="仿宋" w:eastAsia="仿宋"/>
          <w:sz w:val="24"/>
          <w:szCs w:val="24"/>
        </w:rPr>
        <w:t>3、接到招标方提出的修改建议之后，投标人需在1天内向招标方提供系统修改评估意见。</w:t>
      </w:r>
    </w:p>
    <w:p>
      <w:pPr>
        <w:spacing w:line="276" w:lineRule="auto"/>
        <w:ind w:firstLine="560"/>
        <w:rPr>
          <w:rFonts w:ascii="仿宋" w:hAnsi="仿宋" w:eastAsia="仿宋"/>
          <w:sz w:val="24"/>
          <w:szCs w:val="24"/>
        </w:rPr>
      </w:pPr>
      <w:r>
        <w:rPr>
          <w:rFonts w:hint="eastAsia" w:ascii="仿宋" w:hAnsi="仿宋" w:eastAsia="仿宋"/>
          <w:sz w:val="24"/>
          <w:szCs w:val="24"/>
        </w:rPr>
        <w:t>▲4、</w:t>
      </w:r>
      <w:r>
        <w:rPr>
          <w:rFonts w:hint="eastAsia" w:ascii="仿宋" w:hAnsi="仿宋" w:eastAsia="仿宋"/>
          <w:b/>
          <w:sz w:val="24"/>
          <w:szCs w:val="24"/>
          <w:u w:val="single"/>
        </w:rPr>
        <w:t>中标人应为招标方提供 7×24 小时的技术咨询和维修服务。中标人收到招标方服务要求后1小时内做出响应</w:t>
      </w:r>
      <w:r>
        <w:rPr>
          <w:rFonts w:hint="eastAsia" w:ascii="仿宋" w:hAnsi="仿宋" w:eastAsia="仿宋"/>
          <w:sz w:val="24"/>
          <w:szCs w:val="24"/>
        </w:rPr>
        <w:t>。</w:t>
      </w:r>
      <w:r>
        <w:rPr>
          <w:rFonts w:hint="eastAsia" w:ascii="仿宋" w:hAnsi="仿宋" w:eastAsia="仿宋"/>
          <w:b/>
          <w:sz w:val="24"/>
          <w:szCs w:val="24"/>
        </w:rPr>
        <w:t>▲</w:t>
      </w:r>
    </w:p>
    <w:p>
      <w:pPr>
        <w:spacing w:line="276" w:lineRule="auto"/>
        <w:ind w:firstLine="560"/>
        <w:rPr>
          <w:rFonts w:ascii="仿宋" w:hAnsi="仿宋" w:eastAsia="仿宋"/>
          <w:sz w:val="24"/>
          <w:szCs w:val="24"/>
        </w:rPr>
      </w:pPr>
      <w:r>
        <w:rPr>
          <w:rFonts w:hint="eastAsia" w:ascii="仿宋" w:hAnsi="仿宋" w:eastAsia="仿宋"/>
          <w:sz w:val="24"/>
          <w:szCs w:val="24"/>
        </w:rPr>
        <w:t>5、中标人建设的系统应具备备份方案，保证在运动会比赛期间，如果系统发生故障， 能够不影响比赛的正常进行。</w:t>
      </w:r>
    </w:p>
    <w:p>
      <w:pPr>
        <w:spacing w:line="276" w:lineRule="auto"/>
        <w:ind w:firstLine="560"/>
        <w:rPr>
          <w:rFonts w:ascii="仿宋" w:hAnsi="仿宋" w:eastAsia="仿宋"/>
          <w:sz w:val="24"/>
          <w:szCs w:val="24"/>
        </w:rPr>
      </w:pPr>
      <w:r>
        <w:rPr>
          <w:rFonts w:hint="eastAsia" w:ascii="仿宋" w:hAnsi="仿宋" w:eastAsia="仿宋"/>
          <w:sz w:val="24"/>
          <w:szCs w:val="24"/>
        </w:rPr>
        <w:t>6、运行维护期内，中标人负责对其提供的系统进行维护，不得单列模块维护加以收费。</w:t>
      </w:r>
    </w:p>
    <w:p>
      <w:pPr>
        <w:spacing w:line="276" w:lineRule="auto"/>
        <w:ind w:firstLine="560"/>
        <w:rPr>
          <w:rFonts w:ascii="仿宋" w:hAnsi="仿宋" w:eastAsia="仿宋"/>
          <w:sz w:val="24"/>
          <w:szCs w:val="24"/>
        </w:rPr>
      </w:pPr>
      <w:r>
        <w:rPr>
          <w:rFonts w:hint="eastAsia" w:ascii="仿宋" w:hAnsi="仿宋" w:eastAsia="仿宋"/>
          <w:sz w:val="24"/>
          <w:szCs w:val="24"/>
        </w:rPr>
        <w:t>7、投标人应本着认真负责态度，组织技术队伍，做好书面提出维护、服务以及今后技术支持的措施计划和承诺。</w:t>
      </w:r>
    </w:p>
    <w:p>
      <w:pPr>
        <w:spacing w:line="276" w:lineRule="auto"/>
        <w:ind w:firstLine="560"/>
        <w:rPr>
          <w:rFonts w:ascii="仿宋" w:hAnsi="仿宋" w:eastAsia="仿宋"/>
          <w:sz w:val="24"/>
          <w:szCs w:val="24"/>
        </w:rPr>
      </w:pPr>
      <w:r>
        <w:rPr>
          <w:rFonts w:hint="eastAsia" w:ascii="仿宋" w:hAnsi="仿宋" w:eastAsia="仿宋"/>
          <w:sz w:val="24"/>
          <w:szCs w:val="24"/>
        </w:rPr>
        <w:t>8、本项目中所选用主要设备原则上要求具有大型体育赛事信息系统相关应用案例。</w:t>
      </w:r>
    </w:p>
    <w:p>
      <w:pPr>
        <w:spacing w:line="276" w:lineRule="auto"/>
        <w:ind w:firstLine="560"/>
        <w:rPr>
          <w:rFonts w:ascii="仿宋" w:hAnsi="仿宋" w:eastAsia="仿宋"/>
          <w:sz w:val="24"/>
          <w:szCs w:val="24"/>
        </w:rPr>
      </w:pPr>
    </w:p>
    <w:p>
      <w:pPr>
        <w:keepNext/>
        <w:keepLines/>
        <w:numPr>
          <w:ilvl w:val="0"/>
          <w:numId w:val="34"/>
        </w:numPr>
        <w:tabs>
          <w:tab w:val="left" w:pos="480"/>
        </w:tabs>
        <w:spacing w:line="276" w:lineRule="auto"/>
        <w:outlineLvl w:val="2"/>
        <w:rPr>
          <w:rFonts w:ascii="仿宋" w:hAnsi="仿宋" w:eastAsia="仿宋"/>
          <w:kern w:val="0"/>
          <w:sz w:val="24"/>
          <w:szCs w:val="24"/>
        </w:rPr>
      </w:pPr>
      <w:r>
        <w:rPr>
          <w:rFonts w:hint="eastAsia" w:ascii="仿宋" w:hAnsi="仿宋" w:eastAsia="仿宋"/>
          <w:kern w:val="0"/>
          <w:sz w:val="24"/>
          <w:szCs w:val="24"/>
        </w:rPr>
        <w:t>▲</w:t>
      </w:r>
      <w:r>
        <w:rPr>
          <w:rFonts w:hint="eastAsia" w:ascii="仿宋" w:hAnsi="仿宋" w:eastAsia="仿宋"/>
          <w:b/>
          <w:kern w:val="0"/>
          <w:sz w:val="24"/>
          <w:szCs w:val="24"/>
          <w:u w:val="single"/>
        </w:rPr>
        <w:t>服务期限</w:t>
      </w:r>
      <w:r>
        <w:rPr>
          <w:rFonts w:hint="eastAsia" w:ascii="仿宋" w:hAnsi="仿宋" w:eastAsia="仿宋"/>
          <w:b/>
          <w:kern w:val="0"/>
          <w:sz w:val="24"/>
          <w:szCs w:val="24"/>
        </w:rPr>
        <w:t>▲</w:t>
      </w:r>
    </w:p>
    <w:p>
      <w:pPr>
        <w:spacing w:line="276" w:lineRule="auto"/>
        <w:ind w:firstLine="560"/>
        <w:rPr>
          <w:rFonts w:ascii="仿宋" w:hAnsi="仿宋" w:eastAsia="仿宋"/>
          <w:b/>
          <w:sz w:val="24"/>
          <w:szCs w:val="24"/>
        </w:rPr>
      </w:pPr>
      <w:r>
        <w:rPr>
          <w:rFonts w:hint="eastAsia" w:ascii="仿宋" w:hAnsi="仿宋" w:eastAsia="仿宋"/>
          <w:b/>
          <w:sz w:val="24"/>
          <w:szCs w:val="24"/>
        </w:rPr>
        <w:t>服务期限：自合同签订之日起至2021年12月结束。</w:t>
      </w:r>
    </w:p>
    <w:p>
      <w:pPr>
        <w:spacing w:line="276" w:lineRule="auto"/>
        <w:ind w:firstLine="560"/>
        <w:rPr>
          <w:rFonts w:ascii="仿宋" w:hAnsi="仿宋" w:eastAsia="仿宋"/>
          <w:b/>
          <w:sz w:val="24"/>
          <w:szCs w:val="24"/>
        </w:rPr>
      </w:pPr>
      <w:r>
        <w:rPr>
          <w:rFonts w:hint="eastAsia" w:ascii="仿宋" w:hAnsi="仿宋" w:eastAsia="仿宋"/>
          <w:b/>
          <w:sz w:val="24"/>
          <w:szCs w:val="24"/>
        </w:rPr>
        <w:t>1、自合同签订之日起-2021年3月  项目建设（含专项设计）；</w:t>
      </w:r>
    </w:p>
    <w:p>
      <w:pPr>
        <w:spacing w:line="276" w:lineRule="auto"/>
        <w:ind w:firstLine="560"/>
        <w:rPr>
          <w:rFonts w:ascii="仿宋" w:hAnsi="仿宋" w:eastAsia="仿宋"/>
          <w:b/>
          <w:sz w:val="24"/>
          <w:szCs w:val="24"/>
        </w:rPr>
      </w:pPr>
      <w:r>
        <w:rPr>
          <w:rFonts w:hint="eastAsia" w:ascii="仿宋" w:hAnsi="仿宋" w:eastAsia="仿宋"/>
          <w:b/>
          <w:sz w:val="24"/>
          <w:szCs w:val="24"/>
        </w:rPr>
        <w:t>2、2021年3-4月集成测试；</w:t>
      </w:r>
    </w:p>
    <w:p>
      <w:pPr>
        <w:spacing w:line="276" w:lineRule="auto"/>
        <w:ind w:firstLine="560"/>
        <w:rPr>
          <w:rFonts w:ascii="仿宋" w:hAnsi="仿宋" w:eastAsia="仿宋"/>
          <w:b/>
          <w:sz w:val="24"/>
          <w:szCs w:val="24"/>
        </w:rPr>
      </w:pPr>
      <w:r>
        <w:rPr>
          <w:rFonts w:hint="eastAsia" w:ascii="仿宋" w:hAnsi="仿宋" w:eastAsia="仿宋"/>
          <w:b/>
          <w:sz w:val="24"/>
          <w:szCs w:val="24"/>
        </w:rPr>
        <w:t>3、2021年4-6月提供测试赛运行服务；</w:t>
      </w:r>
    </w:p>
    <w:p>
      <w:pPr>
        <w:spacing w:line="276" w:lineRule="auto"/>
        <w:ind w:firstLine="560"/>
        <w:rPr>
          <w:rFonts w:ascii="仿宋" w:hAnsi="仿宋" w:eastAsia="仿宋"/>
          <w:b/>
          <w:sz w:val="24"/>
          <w:szCs w:val="24"/>
        </w:rPr>
      </w:pPr>
      <w:r>
        <w:rPr>
          <w:rFonts w:hint="eastAsia" w:ascii="仿宋" w:hAnsi="仿宋" w:eastAsia="仿宋"/>
          <w:b/>
          <w:sz w:val="24"/>
          <w:szCs w:val="24"/>
        </w:rPr>
        <w:t>4、2021年7月提供联调联试及联合演练服务；</w:t>
      </w:r>
    </w:p>
    <w:p>
      <w:pPr>
        <w:spacing w:line="276" w:lineRule="auto"/>
        <w:ind w:firstLine="560"/>
        <w:rPr>
          <w:rFonts w:ascii="仿宋" w:hAnsi="仿宋" w:eastAsia="仿宋"/>
          <w:b/>
          <w:sz w:val="24"/>
          <w:szCs w:val="24"/>
        </w:rPr>
      </w:pPr>
      <w:r>
        <w:rPr>
          <w:rFonts w:hint="eastAsia" w:ascii="仿宋" w:hAnsi="仿宋" w:eastAsia="仿宋"/>
          <w:b/>
          <w:sz w:val="24"/>
          <w:szCs w:val="24"/>
        </w:rPr>
        <w:t>5、2021年8月</w:t>
      </w:r>
      <w:r>
        <w:rPr>
          <w:rFonts w:hint="eastAsia" w:ascii="仿宋" w:hAnsi="仿宋" w:eastAsia="仿宋"/>
          <w:b/>
          <w:sz w:val="24"/>
          <w:szCs w:val="24"/>
        </w:rPr>
        <w:tab/>
      </w:r>
      <w:r>
        <w:rPr>
          <w:rFonts w:hint="eastAsia" w:ascii="仿宋" w:hAnsi="仿宋" w:eastAsia="仿宋"/>
          <w:b/>
          <w:sz w:val="24"/>
          <w:szCs w:val="24"/>
        </w:rPr>
        <w:t>全面提供赛时运行服务；</w:t>
      </w:r>
    </w:p>
    <w:p>
      <w:pPr>
        <w:spacing w:line="276" w:lineRule="auto"/>
        <w:ind w:firstLine="560"/>
        <w:rPr>
          <w:rFonts w:ascii="仿宋" w:hAnsi="仿宋" w:eastAsia="仿宋"/>
          <w:b/>
          <w:sz w:val="24"/>
          <w:szCs w:val="24"/>
        </w:rPr>
      </w:pPr>
      <w:r>
        <w:rPr>
          <w:rFonts w:hint="eastAsia" w:ascii="仿宋" w:hAnsi="仿宋" w:eastAsia="仿宋"/>
          <w:b/>
          <w:sz w:val="24"/>
          <w:szCs w:val="24"/>
        </w:rPr>
        <w:t>6、2021年9月-2021年12月提供赛事收尾服务。</w:t>
      </w:r>
    </w:p>
    <w:p>
      <w:pPr>
        <w:spacing w:line="276" w:lineRule="auto"/>
        <w:ind w:firstLine="560"/>
        <w:rPr>
          <w:rFonts w:ascii="仿宋" w:hAnsi="仿宋" w:eastAsia="仿宋"/>
          <w:b/>
          <w:sz w:val="24"/>
          <w:szCs w:val="24"/>
        </w:rPr>
      </w:pPr>
      <w:r>
        <w:rPr>
          <w:rFonts w:hint="eastAsia" w:ascii="仿宋" w:hAnsi="仿宋" w:eastAsia="仿宋"/>
          <w:b/>
          <w:sz w:val="24"/>
          <w:szCs w:val="24"/>
        </w:rPr>
        <w:t>以上工期会根据实际情况做适当优化修正。投标人应按照上述总体工期要求制定详细的系统建设计划。</w:t>
      </w:r>
    </w:p>
    <w:p>
      <w:pPr>
        <w:spacing w:line="276" w:lineRule="auto"/>
        <w:ind w:firstLine="560"/>
        <w:rPr>
          <w:rFonts w:ascii="仿宋" w:hAnsi="仿宋" w:eastAsia="仿宋"/>
          <w:b/>
          <w:sz w:val="24"/>
          <w:szCs w:val="24"/>
        </w:rPr>
      </w:pPr>
    </w:p>
    <w:p>
      <w:pPr>
        <w:keepNext/>
        <w:keepLines/>
        <w:numPr>
          <w:ilvl w:val="0"/>
          <w:numId w:val="34"/>
        </w:numPr>
        <w:tabs>
          <w:tab w:val="left" w:pos="480"/>
        </w:tabs>
        <w:spacing w:line="276" w:lineRule="auto"/>
        <w:outlineLvl w:val="2"/>
        <w:rPr>
          <w:rFonts w:ascii="仿宋" w:hAnsi="仿宋" w:eastAsia="仿宋"/>
          <w:b/>
          <w:kern w:val="0"/>
          <w:sz w:val="24"/>
          <w:szCs w:val="24"/>
        </w:rPr>
      </w:pPr>
      <w:r>
        <w:rPr>
          <w:rFonts w:hint="eastAsia" w:ascii="仿宋" w:hAnsi="仿宋" w:eastAsia="仿宋"/>
          <w:b/>
          <w:kern w:val="0"/>
          <w:sz w:val="24"/>
          <w:szCs w:val="24"/>
        </w:rPr>
        <w:t>培训要求</w:t>
      </w:r>
    </w:p>
    <w:p>
      <w:pPr>
        <w:spacing w:line="276" w:lineRule="auto"/>
        <w:ind w:firstLine="560"/>
        <w:rPr>
          <w:rFonts w:ascii="仿宋" w:hAnsi="仿宋" w:eastAsia="仿宋"/>
          <w:sz w:val="24"/>
          <w:szCs w:val="24"/>
        </w:rPr>
      </w:pPr>
      <w:r>
        <w:rPr>
          <w:rFonts w:hint="eastAsia" w:ascii="仿宋" w:hAnsi="仿宋" w:eastAsia="仿宋"/>
          <w:sz w:val="24"/>
          <w:szCs w:val="24"/>
        </w:rPr>
        <w:t>投标人应提供完整的培训方案；赛事信息系统的各分系统紧密联系，在培训时需从全局角度出发对培训进行计划。</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1、培训目标 </w:t>
      </w:r>
    </w:p>
    <w:p>
      <w:pPr>
        <w:spacing w:line="276" w:lineRule="auto"/>
        <w:ind w:firstLine="560"/>
        <w:rPr>
          <w:rFonts w:ascii="仿宋" w:hAnsi="仿宋" w:eastAsia="仿宋"/>
          <w:sz w:val="24"/>
          <w:szCs w:val="24"/>
        </w:rPr>
      </w:pPr>
      <w:r>
        <w:rPr>
          <w:rFonts w:hint="eastAsia" w:ascii="仿宋" w:hAnsi="仿宋" w:eastAsia="仿宋"/>
          <w:sz w:val="24"/>
          <w:szCs w:val="24"/>
        </w:rPr>
        <w:t>在系统实施过程中，必须加强对员工的培训工作，包括岗位培训、基础知识培训、竞赛业务培训、技术与操作技能培训等。培训人员数量按实际需求量的110 %，关键岗位人员、专业操作人员、技术支持与系统维护人员等应设立人才预备库，避免人员流失风险，提供应急突发事件处理能力。</w:t>
      </w:r>
    </w:p>
    <w:p>
      <w:pPr>
        <w:spacing w:line="276" w:lineRule="auto"/>
        <w:ind w:firstLine="560"/>
        <w:rPr>
          <w:rFonts w:ascii="仿宋" w:hAnsi="仿宋" w:eastAsia="仿宋"/>
          <w:sz w:val="24"/>
          <w:szCs w:val="24"/>
        </w:rPr>
      </w:pPr>
      <w:r>
        <w:rPr>
          <w:rFonts w:hint="eastAsia" w:ascii="仿宋" w:hAnsi="仿宋" w:eastAsia="仿宋"/>
          <w:sz w:val="24"/>
          <w:szCs w:val="24"/>
        </w:rPr>
        <w:t>基础知识和岗位培训将遵循组委会和项目管理安排进行培训，竞赛业务和操作技能培训部分由承包商提供培训资料和培训师。首批参加培训的员工，将担任各场馆主管等关键岗位，并负责场馆技术人员的培训工作。</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2、培训对象 </w:t>
      </w:r>
    </w:p>
    <w:p>
      <w:pPr>
        <w:spacing w:line="276" w:lineRule="auto"/>
        <w:ind w:firstLine="560"/>
        <w:rPr>
          <w:rFonts w:ascii="仿宋" w:hAnsi="仿宋" w:eastAsia="仿宋"/>
          <w:sz w:val="24"/>
          <w:szCs w:val="24"/>
        </w:rPr>
      </w:pPr>
      <w:r>
        <w:rPr>
          <w:rFonts w:hint="eastAsia" w:ascii="仿宋" w:hAnsi="仿宋" w:eastAsia="仿宋"/>
          <w:sz w:val="24"/>
          <w:szCs w:val="24"/>
        </w:rPr>
        <w:t>针对操作运行人员进行的专业培训，其目的在于使有关人员能够熟悉本届大运会的基本知识和相关业务流程，并通过培训，熟悉设备的安装调试和维护及操作要求和方法，以保障系统安全可靠、高效的运行质量。保障使用对象熟悉基本流程、服务规范，熟练操作各信息系统的各项功能，保证服务质量。掌握各种设备的故障的诊断、定位和排除技能。主要培训对象包括但不限于：管理团队、工作人员、开发人员、技术支持人员和志愿者辅助人员等。</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3、培训内容与课程要求 </w:t>
      </w:r>
    </w:p>
    <w:p>
      <w:pPr>
        <w:spacing w:line="276" w:lineRule="auto"/>
        <w:ind w:firstLine="560"/>
        <w:rPr>
          <w:rFonts w:ascii="仿宋" w:hAnsi="仿宋" w:eastAsia="仿宋"/>
          <w:sz w:val="24"/>
          <w:szCs w:val="24"/>
        </w:rPr>
      </w:pPr>
      <w:r>
        <w:rPr>
          <w:rFonts w:hint="eastAsia" w:ascii="仿宋" w:hAnsi="仿宋" w:eastAsia="仿宋"/>
          <w:sz w:val="24"/>
          <w:szCs w:val="24"/>
        </w:rPr>
        <w:t>投标人应对项目培训范围提供相应的培训，投标人需详细列明相应的培训课程内容和时间安排。</w:t>
      </w:r>
    </w:p>
    <w:p>
      <w:pPr>
        <w:keepNext/>
        <w:keepLines/>
        <w:numPr>
          <w:ilvl w:val="3"/>
          <w:numId w:val="0"/>
        </w:numPr>
        <w:tabs>
          <w:tab w:val="left" w:pos="0"/>
        </w:tabs>
        <w:spacing w:line="276" w:lineRule="auto"/>
        <w:outlineLvl w:val="3"/>
        <w:rPr>
          <w:rFonts w:ascii="仿宋" w:hAnsi="仿宋" w:eastAsia="仿宋"/>
          <w:b/>
          <w:sz w:val="24"/>
          <w:szCs w:val="24"/>
        </w:rPr>
      </w:pPr>
      <w:r>
        <w:rPr>
          <w:rFonts w:hint="eastAsia" w:ascii="仿宋" w:hAnsi="仿宋" w:eastAsia="仿宋"/>
          <w:b/>
          <w:sz w:val="24"/>
          <w:szCs w:val="24"/>
        </w:rPr>
        <w:t xml:space="preserve">4、培训费用 </w:t>
      </w:r>
    </w:p>
    <w:p>
      <w:pPr>
        <w:spacing w:line="276" w:lineRule="auto"/>
        <w:ind w:firstLine="560"/>
        <w:rPr>
          <w:rFonts w:ascii="仿宋" w:hAnsi="仿宋" w:eastAsia="仿宋"/>
          <w:sz w:val="24"/>
          <w:szCs w:val="24"/>
        </w:rPr>
      </w:pPr>
      <w:r>
        <w:rPr>
          <w:rFonts w:hint="eastAsia" w:ascii="仿宋" w:hAnsi="仿宋" w:eastAsia="仿宋"/>
          <w:sz w:val="24"/>
          <w:szCs w:val="24"/>
        </w:rPr>
        <w:t>所有培训费用及各项支出可包含在各子系统报价中，无需单列。</w:t>
      </w:r>
    </w:p>
    <w:p>
      <w:pPr>
        <w:spacing w:line="276" w:lineRule="auto"/>
        <w:ind w:firstLine="560"/>
        <w:rPr>
          <w:rFonts w:ascii="仿宋" w:hAnsi="仿宋" w:eastAsia="仿宋"/>
          <w:sz w:val="24"/>
          <w:szCs w:val="24"/>
        </w:rPr>
      </w:pPr>
    </w:p>
    <w:p>
      <w:pPr>
        <w:keepNext/>
        <w:keepLines/>
        <w:numPr>
          <w:ilvl w:val="1"/>
          <w:numId w:val="0"/>
        </w:numPr>
        <w:spacing w:line="276" w:lineRule="auto"/>
        <w:ind w:right="-29" w:rightChars="-14"/>
        <w:outlineLvl w:val="1"/>
        <w:rPr>
          <w:rFonts w:ascii="仿宋" w:hAnsi="仿宋" w:eastAsia="仿宋"/>
          <w:b/>
          <w:bCs/>
          <w:sz w:val="32"/>
          <w:szCs w:val="28"/>
        </w:rPr>
      </w:pPr>
      <w:r>
        <w:rPr>
          <w:rFonts w:ascii="仿宋" w:hAnsi="仿宋" w:eastAsia="仿宋"/>
          <w:b/>
          <w:bCs/>
          <w:sz w:val="32"/>
          <w:szCs w:val="28"/>
        </w:rPr>
        <w:t>1.6服务地点</w:t>
      </w:r>
    </w:p>
    <w:p>
      <w:pPr>
        <w:adjustRightInd w:val="0"/>
        <w:snapToGrid w:val="0"/>
        <w:spacing w:line="276" w:lineRule="auto"/>
        <w:rPr>
          <w:rFonts w:ascii="仿宋" w:hAnsi="仿宋" w:eastAsia="仿宋"/>
          <w:sz w:val="24"/>
          <w:szCs w:val="24"/>
        </w:rPr>
      </w:pPr>
      <w:r>
        <w:rPr>
          <w:rFonts w:hint="eastAsia" w:ascii="仿宋" w:hAnsi="仿宋" w:eastAsia="仿宋"/>
          <w:sz w:val="24"/>
          <w:szCs w:val="24"/>
        </w:rPr>
        <w:t>服务</w:t>
      </w:r>
      <w:r>
        <w:rPr>
          <w:rFonts w:ascii="仿宋" w:hAnsi="仿宋" w:eastAsia="仿宋"/>
          <w:sz w:val="24"/>
          <w:szCs w:val="24"/>
        </w:rPr>
        <w:t>地点：成都</w:t>
      </w:r>
    </w:p>
    <w:p>
      <w:pPr>
        <w:adjustRightInd w:val="0"/>
        <w:snapToGrid w:val="0"/>
        <w:spacing w:line="276" w:lineRule="auto"/>
        <w:ind w:left="640"/>
        <w:rPr>
          <w:rFonts w:ascii="仿宋" w:hAnsi="仿宋" w:eastAsia="仿宋"/>
          <w:sz w:val="24"/>
          <w:szCs w:val="24"/>
        </w:rPr>
      </w:pPr>
    </w:p>
    <w:p>
      <w:pPr>
        <w:keepNext/>
        <w:keepLines/>
        <w:numPr>
          <w:ilvl w:val="1"/>
          <w:numId w:val="0"/>
        </w:numPr>
        <w:spacing w:line="276" w:lineRule="auto"/>
        <w:ind w:right="-29" w:rightChars="-14"/>
        <w:outlineLvl w:val="1"/>
        <w:rPr>
          <w:rFonts w:ascii="仿宋" w:hAnsi="仿宋" w:eastAsia="仿宋"/>
          <w:b/>
          <w:bCs/>
          <w:sz w:val="32"/>
          <w:szCs w:val="28"/>
        </w:rPr>
      </w:pPr>
      <w:r>
        <w:rPr>
          <w:rFonts w:ascii="仿宋" w:hAnsi="仿宋" w:eastAsia="仿宋"/>
          <w:b/>
          <w:bCs/>
          <w:sz w:val="32"/>
          <w:szCs w:val="28"/>
        </w:rPr>
        <w:t>1.7考核标准和方法</w:t>
      </w:r>
    </w:p>
    <w:p>
      <w:pPr>
        <w:keepNext/>
        <w:keepLines/>
        <w:numPr>
          <w:ilvl w:val="2"/>
          <w:numId w:val="0"/>
        </w:numPr>
        <w:tabs>
          <w:tab w:val="left" w:pos="480"/>
        </w:tabs>
        <w:spacing w:line="276" w:lineRule="auto"/>
        <w:outlineLvl w:val="2"/>
        <w:rPr>
          <w:rFonts w:ascii="仿宋" w:hAnsi="仿宋" w:eastAsia="仿宋"/>
          <w:kern w:val="0"/>
          <w:sz w:val="24"/>
          <w:szCs w:val="24"/>
        </w:rPr>
      </w:pPr>
      <w:r>
        <w:rPr>
          <w:rFonts w:hint="eastAsia" w:ascii="仿宋" w:hAnsi="仿宋" w:eastAsia="仿宋"/>
          <w:kern w:val="0"/>
          <w:sz w:val="24"/>
          <w:szCs w:val="24"/>
        </w:rPr>
        <w:t>考核标准及办法</w:t>
      </w:r>
    </w:p>
    <w:tbl>
      <w:tblPr>
        <w:tblStyle w:val="58"/>
        <w:tblW w:w="9045" w:type="dxa"/>
        <w:tblInd w:w="0" w:type="dxa"/>
        <w:tblLayout w:type="fixed"/>
        <w:tblCellMar>
          <w:top w:w="0" w:type="dxa"/>
          <w:left w:w="108" w:type="dxa"/>
          <w:bottom w:w="0" w:type="dxa"/>
          <w:right w:w="108" w:type="dxa"/>
        </w:tblCellMar>
      </w:tblPr>
      <w:tblGrid>
        <w:gridCol w:w="561"/>
        <w:gridCol w:w="1128"/>
        <w:gridCol w:w="686"/>
        <w:gridCol w:w="3262"/>
        <w:gridCol w:w="3408"/>
      </w:tblGrid>
      <w:tr>
        <w:tblPrEx>
          <w:tblCellMar>
            <w:top w:w="0" w:type="dxa"/>
            <w:left w:w="108" w:type="dxa"/>
            <w:bottom w:w="0" w:type="dxa"/>
            <w:right w:w="108" w:type="dxa"/>
          </w:tblCellMar>
        </w:tblPrEx>
        <w:trPr>
          <w:trHeight w:val="330" w:hRule="atLeast"/>
          <w:tblHeader/>
        </w:trPr>
        <w:tc>
          <w:tcPr>
            <w:tcW w:w="5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rPr>
                <w:rFonts w:ascii="仿宋" w:hAnsi="仿宋" w:eastAsia="仿宋" w:cs="宋体"/>
                <w:b/>
                <w:sz w:val="22"/>
                <w:szCs w:val="24"/>
              </w:rPr>
            </w:pPr>
            <w:r>
              <w:rPr>
                <w:rFonts w:hint="eastAsia" w:ascii="仿宋" w:hAnsi="仿宋" w:eastAsia="仿宋" w:cs="宋体"/>
                <w:b/>
                <w:sz w:val="22"/>
                <w:szCs w:val="24"/>
              </w:rPr>
              <w:t>序号</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rPr>
              <w:t>服务阶段</w:t>
            </w:r>
          </w:p>
        </w:tc>
        <w:tc>
          <w:tcPr>
            <w:tcW w:w="686"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rPr>
              <w:t>服务内容</w:t>
            </w:r>
          </w:p>
        </w:tc>
        <w:tc>
          <w:tcPr>
            <w:tcW w:w="326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rPr>
              <w:t>服务说明</w:t>
            </w:r>
          </w:p>
        </w:tc>
        <w:tc>
          <w:tcPr>
            <w:tcW w:w="340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b/>
                <w:sz w:val="22"/>
                <w:szCs w:val="24"/>
              </w:rPr>
            </w:pPr>
            <w:r>
              <w:rPr>
                <w:rFonts w:hint="eastAsia" w:ascii="仿宋" w:hAnsi="仿宋" w:eastAsia="仿宋" w:cs="宋体"/>
                <w:b/>
                <w:sz w:val="22"/>
                <w:szCs w:val="24"/>
              </w:rPr>
              <w:t>扣分说明</w:t>
            </w:r>
          </w:p>
        </w:tc>
      </w:tr>
      <w:tr>
        <w:tblPrEx>
          <w:tblCellMar>
            <w:top w:w="0" w:type="dxa"/>
            <w:left w:w="108" w:type="dxa"/>
            <w:bottom w:w="0" w:type="dxa"/>
            <w:right w:w="108" w:type="dxa"/>
          </w:tblCellMar>
        </w:tblPrEx>
        <w:trPr>
          <w:trHeight w:val="3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1</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招标完成后</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服务团队</w:t>
            </w: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按照用户要求提供相应数量、资质的人员</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项目经理、主管等主要人员缺失的，每缺一人扣0.4分；资质不匹配的，每有一人/项，扣0.2分</w:t>
            </w:r>
          </w:p>
        </w:tc>
      </w:tr>
      <w:tr>
        <w:tblPrEx>
          <w:tblCellMar>
            <w:top w:w="0" w:type="dxa"/>
            <w:left w:w="108" w:type="dxa"/>
            <w:bottom w:w="0" w:type="dxa"/>
            <w:right w:w="108" w:type="dxa"/>
          </w:tblCellMar>
        </w:tblPrEx>
        <w:trPr>
          <w:trHeight w:val="3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2</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方案计划</w:t>
            </w: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依照要求制定、更新服务方案和服务计划</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未提供服务方案服务计划，每有一次扣2分；逾期提供服务方案、服务计划，每逾期一天扣0.2分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3</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项目建设阶段</w:t>
            </w: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方案计划的执行</w:t>
            </w: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根据制定的服务方案、服务计划提供完整、可靠、优质的各类服务</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未按照通过审核的服务方案、服务计划提供服务，每有一项/次扣0.2分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4</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根据制定的建设方案及进度计划进行项目建设</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因建设进度滞后造成恶劣影响、或造成用户单位重大损失的，每有一项/次，扣1分；因建设进度滞后造成不良影响的，每有一项/次扣0.4分；项目建设未按方案进行的，每有一项扣0.2分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5</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服务报告</w:t>
            </w: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定期按照用户要求提交服务报告，不定期按照用户需求提交项目建设进度报告</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未提供报告，每有一次扣0.1分；逾期提交或未达到用户要求的，扣0.04分</w:t>
            </w:r>
          </w:p>
        </w:tc>
      </w:tr>
      <w:tr>
        <w:tblPrEx>
          <w:tblCellMar>
            <w:top w:w="0" w:type="dxa"/>
            <w:left w:w="108" w:type="dxa"/>
            <w:bottom w:w="0" w:type="dxa"/>
            <w:right w:w="108" w:type="dxa"/>
          </w:tblCellMar>
        </w:tblPrEx>
        <w:trPr>
          <w:trHeight w:val="3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6</w:t>
            </w:r>
          </w:p>
        </w:tc>
        <w:tc>
          <w:tcPr>
            <w:tcW w:w="112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赛事运行保障阶段</w:t>
            </w:r>
          </w:p>
        </w:tc>
        <w:tc>
          <w:tcPr>
            <w:tcW w:w="68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应急演练</w:t>
            </w: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根据制定的应急预案进行应急演练</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未进行应急演练，每有一次扣0.4分；逾期演练或未达到用户要求的扣0.2分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7</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服务团队</w:t>
            </w: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项目经理、主管、工程师等应按预设规定和用户要求进行日常签到或考勤</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每有一人/次人员无故缺勤旷工扣0.06分；每有一人/次人员无故迟到早退扣0.04分</w:t>
            </w:r>
          </w:p>
        </w:tc>
      </w:tr>
      <w:tr>
        <w:tblPrEx>
          <w:tblCellMar>
            <w:top w:w="0" w:type="dxa"/>
            <w:left w:w="108" w:type="dxa"/>
            <w:bottom w:w="0" w:type="dxa"/>
            <w:right w:w="108" w:type="dxa"/>
          </w:tblCellMar>
        </w:tblPrEx>
        <w:trPr>
          <w:trHeight w:val="99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8</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安全管理</w:t>
            </w: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服务期间，应尽量避免系统出现安全问题；系统出现安全问题后应及时按照预设流程或应急方案进行处置，做好记录；事后应进行专题分析，提交专题报告，并优化系统</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系统出现安全问题后，响应不及时或未按规定流程处置的，每有一次扣0.06分；问题记录、处置记录缺失或未达到用户要求，每有一次扣0.04分</w:t>
            </w:r>
          </w:p>
        </w:tc>
      </w:tr>
      <w:tr>
        <w:tblPrEx>
          <w:tblCellMar>
            <w:top w:w="0" w:type="dxa"/>
            <w:left w:w="108" w:type="dxa"/>
            <w:bottom w:w="0" w:type="dxa"/>
            <w:right w:w="108" w:type="dxa"/>
          </w:tblCellMar>
        </w:tblPrEx>
        <w:trPr>
          <w:trHeight w:val="99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9</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服务期间，应尽量避免设备设施出现安全问题；设备设施出现安全问题后应及时按照预设流程或应急方案采取补救措施，做好记录；事后应进行专题分析，提交专题报告</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设备设施出现安全问题后，响应不及时、未按规定流程处置或未采取有效补救措施的，每有一次扣0.06分；问题记录、处置记录缺失或未达到用户要求，每有一次扣0.04分</w:t>
            </w:r>
          </w:p>
        </w:tc>
      </w:tr>
      <w:tr>
        <w:tblPrEx>
          <w:tblCellMar>
            <w:top w:w="0" w:type="dxa"/>
            <w:left w:w="108" w:type="dxa"/>
            <w:bottom w:w="0" w:type="dxa"/>
            <w:right w:w="108" w:type="dxa"/>
          </w:tblCellMar>
        </w:tblPrEx>
        <w:trPr>
          <w:trHeight w:val="132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10</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服务响应</w:t>
            </w: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服务期间，应及时响应用户需求，积极应对系统、设备故障。有特殊规定响应时间的，应在规定时间内响应；无特殊规定响应时间的，应在收到请求或发现问题之时2小时内给予明确响应。同时，应进行相应处置。</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对有特殊规定响应时间的，按照相关约定扣分；对无特殊规定响应时间，且超过2小时再予以响应的，每超过1小时，扣0.04分</w:t>
            </w:r>
          </w:p>
        </w:tc>
      </w:tr>
      <w:tr>
        <w:tblPrEx>
          <w:tblCellMar>
            <w:top w:w="0" w:type="dxa"/>
            <w:left w:w="108" w:type="dxa"/>
            <w:bottom w:w="0" w:type="dxa"/>
            <w:right w:w="108" w:type="dxa"/>
          </w:tblCellMar>
        </w:tblPrEx>
        <w:trPr>
          <w:trHeight w:val="3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11</w:t>
            </w:r>
          </w:p>
        </w:tc>
        <w:tc>
          <w:tcPr>
            <w:tcW w:w="1128" w:type="dxa"/>
            <w:vMerge w:val="continue"/>
            <w:tcBorders>
              <w:top w:val="nil"/>
              <w:left w:val="single" w:color="auto" w:sz="4" w:space="0"/>
              <w:bottom w:val="single" w:color="auto" w:sz="4" w:space="0"/>
              <w:right w:val="single" w:color="auto" w:sz="4" w:space="0"/>
            </w:tcBorders>
            <w:shd w:val="clear" w:color="auto" w:fill="auto"/>
            <w:vAlign w:val="center"/>
          </w:tcPr>
          <w:p>
            <w:pPr>
              <w:spacing w:line="276" w:lineRule="auto"/>
              <w:rPr>
                <w:rFonts w:ascii="仿宋" w:hAnsi="仿宋" w:eastAsia="仿宋"/>
                <w:sz w:val="22"/>
                <w:szCs w:val="24"/>
              </w:rPr>
            </w:pP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用户投诉</w:t>
            </w: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受到用户单位接待对象、用户上级单位或用户投诉</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受到用户接待对象或用户上级单位投诉的，每有一次扣0.2分；受到用户投诉，每有一次扣0.04分</w:t>
            </w:r>
          </w:p>
        </w:tc>
      </w:tr>
      <w:tr>
        <w:tblPrEx>
          <w:tblCellMar>
            <w:top w:w="0" w:type="dxa"/>
            <w:left w:w="108" w:type="dxa"/>
            <w:bottom w:w="0" w:type="dxa"/>
            <w:right w:w="108" w:type="dxa"/>
          </w:tblCellMar>
        </w:tblPrEx>
        <w:trPr>
          <w:trHeight w:val="66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12</w:t>
            </w:r>
          </w:p>
        </w:tc>
        <w:tc>
          <w:tcPr>
            <w:tcW w:w="112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赛事收尾阶段</w:t>
            </w:r>
          </w:p>
        </w:tc>
        <w:tc>
          <w:tcPr>
            <w:tcW w:w="686"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赛事收尾</w:t>
            </w:r>
          </w:p>
        </w:tc>
        <w:tc>
          <w:tcPr>
            <w:tcW w:w="3262"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按照用户要求进行赛后资料收集整理、相关系统及数据移交、配合项目审计等相关工作</w:t>
            </w:r>
          </w:p>
        </w:tc>
        <w:tc>
          <w:tcPr>
            <w:tcW w:w="340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仿宋" w:hAnsi="仿宋" w:eastAsia="仿宋" w:cs="宋体"/>
                <w:sz w:val="22"/>
                <w:szCs w:val="24"/>
              </w:rPr>
            </w:pPr>
            <w:r>
              <w:rPr>
                <w:rFonts w:hint="eastAsia" w:ascii="仿宋" w:hAnsi="仿宋" w:eastAsia="仿宋" w:cs="宋体"/>
                <w:sz w:val="22"/>
                <w:szCs w:val="24"/>
              </w:rPr>
              <w:t>按时间要求提交相关资料，每逾期一次扣0.2分；按时间要求提交相关系统及数据移交，每逾期一次扣0.2分；按用户要求配合项目审计相关工作，每缺少一项扣0.2分</w:t>
            </w:r>
          </w:p>
        </w:tc>
      </w:tr>
    </w:tbl>
    <w:p>
      <w:pPr>
        <w:spacing w:line="276" w:lineRule="auto"/>
        <w:ind w:firstLine="560"/>
        <w:rPr>
          <w:rFonts w:ascii="仿宋" w:hAnsi="仿宋" w:eastAsia="仿宋"/>
          <w:bCs/>
          <w:sz w:val="24"/>
          <w:szCs w:val="24"/>
        </w:rPr>
      </w:pPr>
      <w:r>
        <w:rPr>
          <w:rFonts w:hint="eastAsia" w:ascii="仿宋" w:hAnsi="仿宋" w:eastAsia="仿宋"/>
          <w:bCs/>
          <w:sz w:val="24"/>
          <w:szCs w:val="24"/>
        </w:rPr>
        <w:t>本次服务招标项目的服务考核分为四个阶段，每个阶段按不同的服务内容进行服务考核，按照每阶段考核得分进行服务扣款。</w:t>
      </w:r>
    </w:p>
    <w:p>
      <w:pPr>
        <w:spacing w:line="276" w:lineRule="auto"/>
        <w:ind w:firstLine="560"/>
        <w:rPr>
          <w:rFonts w:ascii="仿宋" w:hAnsi="仿宋" w:eastAsia="仿宋"/>
          <w:bCs/>
          <w:sz w:val="24"/>
          <w:szCs w:val="24"/>
        </w:rPr>
      </w:pPr>
      <w:r>
        <w:rPr>
          <w:rFonts w:hint="eastAsia" w:ascii="仿宋" w:hAnsi="仿宋" w:eastAsia="仿宋"/>
          <w:bCs/>
          <w:sz w:val="24"/>
          <w:szCs w:val="24"/>
        </w:rPr>
        <w:t>按合同金额的5%作为考核款。其中招标完成后以项目的</w:t>
      </w:r>
      <w:r>
        <w:rPr>
          <w:rFonts w:ascii="仿宋" w:hAnsi="仿宋" w:eastAsia="仿宋"/>
          <w:bCs/>
          <w:sz w:val="24"/>
          <w:szCs w:val="24"/>
        </w:rPr>
        <w:t>1</w:t>
      </w:r>
      <w:r>
        <w:rPr>
          <w:rFonts w:hint="eastAsia" w:ascii="仿宋" w:hAnsi="仿宋" w:eastAsia="仿宋"/>
          <w:bCs/>
          <w:sz w:val="24"/>
          <w:szCs w:val="24"/>
        </w:rPr>
        <w:t>%合同金额作为考核款，项目建设阶段以项目的</w:t>
      </w:r>
      <w:r>
        <w:rPr>
          <w:rFonts w:ascii="仿宋" w:hAnsi="仿宋" w:eastAsia="仿宋"/>
          <w:bCs/>
          <w:sz w:val="24"/>
          <w:szCs w:val="24"/>
        </w:rPr>
        <w:t>1</w:t>
      </w:r>
      <w:r>
        <w:rPr>
          <w:rFonts w:hint="eastAsia" w:ascii="仿宋" w:hAnsi="仿宋" w:eastAsia="仿宋"/>
          <w:bCs/>
          <w:sz w:val="24"/>
          <w:szCs w:val="24"/>
        </w:rPr>
        <w:t>%合同金额作为考核款，赛事运行保障阶段以项目的</w:t>
      </w:r>
      <w:r>
        <w:rPr>
          <w:rFonts w:ascii="仿宋" w:hAnsi="仿宋" w:eastAsia="仿宋"/>
          <w:bCs/>
          <w:sz w:val="24"/>
          <w:szCs w:val="24"/>
        </w:rPr>
        <w:t>2</w:t>
      </w:r>
      <w:r>
        <w:rPr>
          <w:rFonts w:hint="eastAsia" w:ascii="仿宋" w:hAnsi="仿宋" w:eastAsia="仿宋"/>
          <w:bCs/>
          <w:sz w:val="24"/>
          <w:szCs w:val="24"/>
        </w:rPr>
        <w:t>%合同金额作为考核款，赛事收尾阶段以项目的</w:t>
      </w:r>
      <w:r>
        <w:rPr>
          <w:rFonts w:ascii="仿宋" w:hAnsi="仿宋" w:eastAsia="仿宋"/>
          <w:bCs/>
          <w:sz w:val="24"/>
          <w:szCs w:val="24"/>
        </w:rPr>
        <w:t>1</w:t>
      </w:r>
      <w:r>
        <w:rPr>
          <w:rFonts w:hint="eastAsia" w:ascii="仿宋" w:hAnsi="仿宋" w:eastAsia="仿宋"/>
          <w:bCs/>
          <w:sz w:val="24"/>
          <w:szCs w:val="24"/>
        </w:rPr>
        <w:t>%合同金额作为考核款。</w:t>
      </w:r>
    </w:p>
    <w:p>
      <w:pPr>
        <w:spacing w:line="276" w:lineRule="auto"/>
        <w:ind w:firstLine="560"/>
        <w:rPr>
          <w:rFonts w:ascii="仿宋" w:hAnsi="仿宋" w:eastAsia="仿宋"/>
          <w:bCs/>
          <w:sz w:val="24"/>
          <w:szCs w:val="24"/>
        </w:rPr>
      </w:pPr>
      <w:r>
        <w:rPr>
          <w:rFonts w:hint="eastAsia" w:ascii="仿宋" w:hAnsi="仿宋" w:eastAsia="仿宋"/>
          <w:bCs/>
          <w:sz w:val="24"/>
          <w:szCs w:val="24"/>
        </w:rPr>
        <w:t>第一档：考核得分在</w:t>
      </w:r>
      <w:r>
        <w:rPr>
          <w:rFonts w:ascii="仿宋" w:hAnsi="仿宋" w:eastAsia="仿宋"/>
          <w:bCs/>
          <w:sz w:val="24"/>
          <w:szCs w:val="24"/>
        </w:rPr>
        <w:t>85</w:t>
      </w:r>
      <w:r>
        <w:rPr>
          <w:rFonts w:hint="eastAsia" w:ascii="仿宋" w:hAnsi="仿宋" w:eastAsia="仿宋"/>
          <w:bCs/>
          <w:sz w:val="24"/>
          <w:szCs w:val="24"/>
        </w:rPr>
        <w:t>分及以上，则视为考核通过，按全额支付考核款；</w:t>
      </w:r>
    </w:p>
    <w:p>
      <w:pPr>
        <w:spacing w:line="276" w:lineRule="auto"/>
        <w:ind w:firstLine="560"/>
        <w:rPr>
          <w:rFonts w:ascii="仿宋" w:hAnsi="仿宋" w:eastAsia="仿宋"/>
          <w:color w:val="000000"/>
          <w:sz w:val="24"/>
          <w:szCs w:val="24"/>
        </w:rPr>
      </w:pPr>
      <w:r>
        <w:rPr>
          <w:rFonts w:hint="eastAsia" w:ascii="仿宋" w:hAnsi="仿宋" w:eastAsia="仿宋"/>
          <w:bCs/>
          <w:sz w:val="24"/>
          <w:szCs w:val="24"/>
        </w:rPr>
        <w:t>第二档：考核得分小于</w:t>
      </w:r>
      <w:r>
        <w:rPr>
          <w:rFonts w:ascii="仿宋" w:hAnsi="仿宋" w:eastAsia="仿宋"/>
          <w:bCs/>
          <w:sz w:val="24"/>
          <w:szCs w:val="24"/>
        </w:rPr>
        <w:t>85</w:t>
      </w:r>
      <w:r>
        <w:rPr>
          <w:rFonts w:hint="eastAsia" w:ascii="仿宋" w:hAnsi="仿宋" w:eastAsia="仿宋"/>
          <w:bCs/>
          <w:sz w:val="24"/>
          <w:szCs w:val="24"/>
        </w:rPr>
        <w:t>分，则按照考核款*(实际分数)%支付考核款</w:t>
      </w:r>
      <w:r>
        <w:rPr>
          <w:rFonts w:hint="eastAsia" w:ascii="仿宋" w:hAnsi="仿宋" w:eastAsia="仿宋"/>
          <w:color w:val="000000"/>
          <w:sz w:val="24"/>
          <w:szCs w:val="24"/>
        </w:rPr>
        <w:t xml:space="preserve">。 </w:t>
      </w:r>
    </w:p>
    <w:p>
      <w:pPr>
        <w:spacing w:line="276" w:lineRule="auto"/>
        <w:ind w:firstLine="560"/>
        <w:rPr>
          <w:rFonts w:ascii="仿宋" w:hAnsi="仿宋" w:eastAsia="仿宋"/>
          <w:color w:val="FF0000"/>
          <w:sz w:val="24"/>
          <w:szCs w:val="24"/>
        </w:rPr>
      </w:pPr>
    </w:p>
    <w:p>
      <w:pPr>
        <w:keepNext/>
        <w:keepLines/>
        <w:numPr>
          <w:ilvl w:val="1"/>
          <w:numId w:val="0"/>
        </w:numPr>
        <w:spacing w:line="276" w:lineRule="auto"/>
        <w:ind w:right="-29" w:rightChars="-14"/>
        <w:outlineLvl w:val="1"/>
        <w:rPr>
          <w:rFonts w:ascii="仿宋" w:hAnsi="仿宋" w:eastAsia="仿宋"/>
          <w:b/>
          <w:bCs/>
          <w:sz w:val="32"/>
          <w:szCs w:val="28"/>
        </w:rPr>
      </w:pPr>
      <w:r>
        <w:rPr>
          <w:rFonts w:ascii="仿宋" w:hAnsi="仿宋" w:eastAsia="仿宋"/>
          <w:b/>
          <w:bCs/>
          <w:sz w:val="32"/>
          <w:szCs w:val="28"/>
        </w:rPr>
        <w:t xml:space="preserve">1.8 </w:t>
      </w:r>
      <w:r>
        <w:rPr>
          <w:rFonts w:hint="eastAsia" w:ascii="仿宋" w:hAnsi="仿宋" w:eastAsia="仿宋"/>
          <w:b/>
          <w:bCs/>
          <w:sz w:val="32"/>
          <w:szCs w:val="28"/>
        </w:rPr>
        <w:t>付款方式</w:t>
      </w:r>
    </w:p>
    <w:p>
      <w:pPr>
        <w:spacing w:line="276" w:lineRule="auto"/>
        <w:ind w:firstLine="560"/>
        <w:rPr>
          <w:rFonts w:ascii="仿宋" w:hAnsi="仿宋" w:eastAsia="仿宋"/>
          <w:bCs/>
          <w:sz w:val="24"/>
          <w:szCs w:val="24"/>
        </w:rPr>
      </w:pPr>
      <w:r>
        <w:rPr>
          <w:rFonts w:hint="eastAsia" w:ascii="仿宋" w:hAnsi="仿宋" w:eastAsia="仿宋"/>
          <w:bCs/>
          <w:sz w:val="24"/>
          <w:szCs w:val="24"/>
        </w:rPr>
        <w:t>按照合同约定执行。</w:t>
      </w:r>
    </w:p>
    <w:p>
      <w:pPr>
        <w:spacing w:line="276" w:lineRule="auto"/>
        <w:ind w:firstLine="560"/>
        <w:rPr>
          <w:rFonts w:ascii="仿宋" w:hAnsi="仿宋" w:eastAsia="仿宋"/>
          <w:sz w:val="24"/>
          <w:szCs w:val="24"/>
        </w:rPr>
      </w:pPr>
    </w:p>
    <w:p>
      <w:pPr>
        <w:keepNext/>
        <w:keepLines/>
        <w:numPr>
          <w:ilvl w:val="1"/>
          <w:numId w:val="0"/>
        </w:numPr>
        <w:spacing w:line="276" w:lineRule="auto"/>
        <w:ind w:right="-29" w:rightChars="-14"/>
        <w:outlineLvl w:val="1"/>
        <w:rPr>
          <w:rFonts w:ascii="仿宋" w:hAnsi="仿宋" w:eastAsia="仿宋"/>
          <w:b/>
          <w:bCs/>
          <w:sz w:val="32"/>
          <w:szCs w:val="28"/>
        </w:rPr>
      </w:pPr>
      <w:r>
        <w:rPr>
          <w:rFonts w:ascii="仿宋" w:hAnsi="仿宋" w:eastAsia="仿宋"/>
          <w:b/>
          <w:bCs/>
          <w:sz w:val="32"/>
          <w:szCs w:val="28"/>
        </w:rPr>
        <w:t xml:space="preserve">1.9 </w:t>
      </w:r>
      <w:r>
        <w:rPr>
          <w:rFonts w:hint="eastAsia" w:ascii="仿宋" w:hAnsi="仿宋" w:eastAsia="仿宋"/>
          <w:b/>
          <w:bCs/>
          <w:sz w:val="32"/>
          <w:szCs w:val="28"/>
        </w:rPr>
        <w:t>违约责任</w:t>
      </w:r>
    </w:p>
    <w:p>
      <w:pPr>
        <w:keepNext/>
        <w:keepLines/>
        <w:numPr>
          <w:ilvl w:val="1"/>
          <w:numId w:val="0"/>
        </w:numPr>
        <w:spacing w:line="276" w:lineRule="auto"/>
        <w:ind w:right="-29" w:rightChars="-14"/>
        <w:outlineLvl w:val="1"/>
        <w:rPr>
          <w:rFonts w:ascii="仿宋" w:hAnsi="仿宋" w:eastAsia="仿宋"/>
          <w:b/>
          <w:bCs/>
          <w:sz w:val="28"/>
          <w:szCs w:val="24"/>
        </w:rPr>
      </w:pPr>
      <w:r>
        <w:rPr>
          <w:rFonts w:hint="eastAsia" w:ascii="仿宋" w:hAnsi="仿宋" w:eastAsia="仿宋"/>
          <w:sz w:val="24"/>
          <w:szCs w:val="24"/>
        </w:rPr>
        <w:t>投标企业在本项目中标且与采购人签订合同后：</w:t>
      </w:r>
    </w:p>
    <w:p>
      <w:pPr>
        <w:spacing w:line="276" w:lineRule="auto"/>
        <w:ind w:firstLine="560"/>
        <w:rPr>
          <w:rFonts w:ascii="仿宋" w:hAnsi="仿宋" w:eastAsia="仿宋"/>
          <w:sz w:val="24"/>
          <w:szCs w:val="24"/>
        </w:rPr>
      </w:pPr>
      <w:r>
        <w:rPr>
          <w:rFonts w:hint="eastAsia" w:ascii="仿宋" w:hAnsi="仿宋" w:eastAsia="仿宋"/>
          <w:sz w:val="24"/>
          <w:szCs w:val="24"/>
        </w:rPr>
        <w:t>一、双方应遵守并执行合同中的各项规定，保证合同的正常履行。</w:t>
      </w:r>
    </w:p>
    <w:p>
      <w:pPr>
        <w:spacing w:line="276" w:lineRule="auto"/>
        <w:ind w:firstLine="560"/>
        <w:rPr>
          <w:rFonts w:ascii="仿宋" w:hAnsi="仿宋" w:eastAsia="仿宋"/>
          <w:sz w:val="24"/>
          <w:szCs w:val="24"/>
        </w:rPr>
      </w:pPr>
      <w:r>
        <w:rPr>
          <w:rFonts w:hint="eastAsia" w:ascii="仿宋" w:hAnsi="仿宋" w:eastAsia="仿宋"/>
          <w:sz w:val="24"/>
          <w:szCs w:val="24"/>
        </w:rPr>
        <w:t>二、如因中标企业工作人员在履行职务过程中出现影响采购人正常交易的情况，应当按照合同考核方式执行。由此而导致的采购人对任何第三方的法律责任等，中标人对此均应承担全部的赔偿责任。</w:t>
      </w:r>
    </w:p>
    <w:p>
      <w:pPr>
        <w:spacing w:line="276" w:lineRule="auto"/>
        <w:ind w:firstLine="560"/>
        <w:rPr>
          <w:rFonts w:ascii="仿宋" w:hAnsi="仿宋" w:eastAsia="仿宋"/>
          <w:sz w:val="24"/>
          <w:szCs w:val="24"/>
        </w:rPr>
      </w:pPr>
    </w:p>
    <w:p>
      <w:pPr>
        <w:keepNext/>
        <w:keepLines/>
        <w:numPr>
          <w:ilvl w:val="1"/>
          <w:numId w:val="0"/>
        </w:numPr>
        <w:spacing w:line="276" w:lineRule="auto"/>
        <w:ind w:right="-29" w:rightChars="-14"/>
        <w:outlineLvl w:val="1"/>
        <w:rPr>
          <w:rFonts w:ascii="仿宋" w:hAnsi="仿宋" w:eastAsia="仿宋"/>
          <w:b/>
          <w:bCs/>
          <w:sz w:val="32"/>
          <w:szCs w:val="28"/>
          <w:u w:val="single"/>
        </w:rPr>
      </w:pPr>
      <w:r>
        <w:rPr>
          <w:rFonts w:ascii="仿宋" w:hAnsi="仿宋" w:eastAsia="仿宋"/>
          <w:b/>
          <w:bCs/>
          <w:sz w:val="32"/>
          <w:szCs w:val="28"/>
        </w:rPr>
        <w:t>1.10</w:t>
      </w:r>
      <w:r>
        <w:rPr>
          <w:rFonts w:ascii="仿宋" w:hAnsi="仿宋" w:eastAsia="仿宋"/>
          <w:bCs/>
          <w:sz w:val="32"/>
          <w:szCs w:val="28"/>
        </w:rPr>
        <w:t xml:space="preserve"> </w:t>
      </w:r>
      <w:r>
        <w:rPr>
          <w:rFonts w:hint="eastAsia" w:ascii="仿宋" w:hAnsi="仿宋" w:eastAsia="仿宋"/>
          <w:bCs/>
          <w:sz w:val="32"/>
          <w:szCs w:val="28"/>
        </w:rPr>
        <w:t>▲</w:t>
      </w:r>
      <w:r>
        <w:rPr>
          <w:rFonts w:hint="eastAsia" w:ascii="仿宋" w:hAnsi="仿宋" w:eastAsia="仿宋"/>
          <w:b/>
          <w:sz w:val="32"/>
          <w:szCs w:val="28"/>
          <w:u w:val="single"/>
        </w:rPr>
        <w:t>投标人须对</w:t>
      </w:r>
      <w:r>
        <w:rPr>
          <w:rFonts w:hint="eastAsia" w:ascii="仿宋" w:hAnsi="仿宋" w:eastAsia="仿宋"/>
          <w:b/>
          <w:sz w:val="32"/>
          <w:szCs w:val="28"/>
          <w:u w:val="single"/>
          <w:lang w:val="en-US" w:eastAsia="zh-CN"/>
        </w:rPr>
        <w:t>以</w:t>
      </w:r>
      <w:r>
        <w:rPr>
          <w:rFonts w:hint="eastAsia" w:ascii="仿宋" w:hAnsi="仿宋" w:eastAsia="仿宋"/>
          <w:b/>
          <w:sz w:val="32"/>
          <w:szCs w:val="28"/>
          <w:u w:val="single"/>
        </w:rPr>
        <w:t>下要求单独做出承诺函（承诺函格式自拟）</w:t>
      </w:r>
    </w:p>
    <w:p>
      <w:pPr>
        <w:spacing w:line="276" w:lineRule="auto"/>
        <w:ind w:firstLine="560"/>
        <w:rPr>
          <w:rFonts w:ascii="仿宋" w:hAnsi="仿宋" w:eastAsia="仿宋"/>
          <w:b/>
          <w:sz w:val="24"/>
          <w:szCs w:val="24"/>
        </w:rPr>
      </w:pPr>
      <w:r>
        <w:rPr>
          <w:rFonts w:hint="eastAsia" w:ascii="仿宋" w:hAnsi="仿宋" w:eastAsia="仿宋"/>
          <w:b/>
          <w:sz w:val="24"/>
          <w:szCs w:val="24"/>
        </w:rPr>
        <w:t>一、投标人应承诺为本项目提供的所有服务符合现行的强制性国家相关标准、行业标准。</w:t>
      </w:r>
    </w:p>
    <w:p>
      <w:pPr>
        <w:spacing w:line="276" w:lineRule="auto"/>
        <w:ind w:firstLine="560"/>
        <w:rPr>
          <w:rFonts w:ascii="仿宋" w:hAnsi="仿宋" w:eastAsia="仿宋"/>
          <w:b/>
          <w:sz w:val="24"/>
          <w:szCs w:val="24"/>
        </w:rPr>
      </w:pPr>
      <w:r>
        <w:rPr>
          <w:rFonts w:hint="eastAsia" w:ascii="仿宋" w:hAnsi="仿宋" w:eastAsia="仿宋"/>
          <w:b/>
          <w:sz w:val="24"/>
          <w:szCs w:val="24"/>
        </w:rPr>
        <w:t>二、投标人对本项目所提供内容进行总负责、总兜底（对招标范围内的项目规模与数量进行总负责、总兜底）。</w:t>
      </w:r>
    </w:p>
    <w:p>
      <w:pPr>
        <w:spacing w:line="276" w:lineRule="auto"/>
        <w:ind w:firstLine="560"/>
        <w:rPr>
          <w:rFonts w:ascii="仿宋" w:hAnsi="仿宋" w:eastAsia="仿宋"/>
          <w:b/>
          <w:sz w:val="24"/>
          <w:szCs w:val="24"/>
        </w:rPr>
      </w:pPr>
      <w:r>
        <w:rPr>
          <w:rFonts w:hint="eastAsia" w:ascii="仿宋" w:hAnsi="仿宋" w:eastAsia="仿宋"/>
          <w:b/>
          <w:sz w:val="24"/>
          <w:szCs w:val="24"/>
        </w:rPr>
        <w:t>三、投标人提供服务的基础软件应合法取得软件使用权。</w:t>
      </w:r>
    </w:p>
    <w:p>
      <w:pPr>
        <w:spacing w:line="276" w:lineRule="auto"/>
        <w:ind w:firstLine="560"/>
        <w:rPr>
          <w:rFonts w:ascii="仿宋" w:hAnsi="仿宋" w:eastAsia="仿宋"/>
          <w:b/>
          <w:sz w:val="24"/>
          <w:szCs w:val="24"/>
        </w:rPr>
      </w:pPr>
      <w:r>
        <w:rPr>
          <w:rFonts w:hint="eastAsia" w:ascii="仿宋" w:hAnsi="仿宋" w:eastAsia="仿宋"/>
          <w:b/>
          <w:sz w:val="24"/>
          <w:szCs w:val="24"/>
        </w:rPr>
        <w:t>四、投标人将系统数据进行留存及移交，并负责本项目中综合运行管理（M</w:t>
      </w:r>
      <w:r>
        <w:rPr>
          <w:rFonts w:ascii="仿宋" w:hAnsi="仿宋" w:eastAsia="仿宋"/>
          <w:b/>
          <w:sz w:val="24"/>
          <w:szCs w:val="24"/>
        </w:rPr>
        <w:t>OC</w:t>
      </w:r>
      <w:r>
        <w:rPr>
          <w:rFonts w:hint="eastAsia" w:ascii="仿宋" w:hAnsi="仿宋" w:eastAsia="仿宋"/>
          <w:b/>
          <w:sz w:val="24"/>
          <w:szCs w:val="24"/>
        </w:rPr>
        <w:t>）系统的数据对接工作。</w:t>
      </w:r>
    </w:p>
    <w:p>
      <w:pPr>
        <w:spacing w:line="276" w:lineRule="auto"/>
        <w:ind w:firstLine="560"/>
        <w:rPr>
          <w:rFonts w:ascii="仿宋" w:hAnsi="仿宋" w:eastAsia="仿宋"/>
          <w:b/>
          <w:sz w:val="24"/>
          <w:szCs w:val="24"/>
        </w:rPr>
      </w:pPr>
      <w:r>
        <w:rPr>
          <w:rFonts w:hint="eastAsia" w:ascii="仿宋" w:hAnsi="仿宋" w:eastAsia="仿宋"/>
          <w:b/>
          <w:sz w:val="24"/>
          <w:szCs w:val="24"/>
        </w:rPr>
        <w:t>五、投标人应配合第三方安全厂家进行网络信息安全建设。</w:t>
      </w:r>
    </w:p>
    <w:p>
      <w:pPr>
        <w:spacing w:line="276" w:lineRule="auto"/>
        <w:ind w:firstLine="560"/>
        <w:rPr>
          <w:rFonts w:ascii="仿宋" w:hAnsi="仿宋" w:eastAsia="仿宋"/>
          <w:b/>
          <w:sz w:val="24"/>
          <w:szCs w:val="24"/>
        </w:rPr>
      </w:pPr>
      <w:r>
        <w:rPr>
          <w:rFonts w:hint="eastAsia" w:ascii="仿宋" w:hAnsi="仿宋" w:eastAsia="仿宋"/>
          <w:b/>
          <w:sz w:val="24"/>
          <w:szCs w:val="24"/>
        </w:rPr>
        <w:t>六、投标人应承诺为本项目提供服务所需的产品（属于节能产品政府采购品目清单的）应具有国家确定的认证机构出具的处于有效期之内的节能产品认证证书。</w:t>
      </w:r>
    </w:p>
    <w:p>
      <w:pPr>
        <w:spacing w:line="276" w:lineRule="auto"/>
        <w:ind w:firstLine="560"/>
        <w:rPr>
          <w:rFonts w:ascii="仿宋" w:hAnsi="仿宋" w:eastAsia="仿宋"/>
          <w:b/>
          <w:sz w:val="24"/>
          <w:szCs w:val="24"/>
        </w:rPr>
      </w:pPr>
      <w:r>
        <w:rPr>
          <w:rFonts w:hint="eastAsia" w:ascii="仿宋" w:hAnsi="仿宋" w:eastAsia="仿宋"/>
          <w:b/>
          <w:sz w:val="24"/>
          <w:szCs w:val="24"/>
        </w:rPr>
        <w:t>七、投标人应承诺为本项目提供服务的所需的所有产品、辅材中属于《国家强制性产品认证目录》范围内的，均通过国家强制性产品认证并取得认证证书。</w:t>
      </w:r>
    </w:p>
    <w:p>
      <w:pPr>
        <w:spacing w:line="276" w:lineRule="auto"/>
        <w:ind w:firstLine="560"/>
        <w:rPr>
          <w:rFonts w:ascii="仿宋" w:hAnsi="仿宋" w:eastAsia="仿宋"/>
          <w:b/>
          <w:sz w:val="24"/>
          <w:szCs w:val="24"/>
        </w:rPr>
      </w:pPr>
      <w:r>
        <w:rPr>
          <w:rFonts w:hint="eastAsia" w:ascii="仿宋" w:hAnsi="仿宋" w:eastAsia="仿宋"/>
          <w:b/>
          <w:sz w:val="24"/>
          <w:szCs w:val="24"/>
        </w:rPr>
        <w:t>八、投标人承诺如果因最终用户原因导致交付不能按时进行，将按延期时间顺延交付。</w:t>
      </w:r>
    </w:p>
    <w:p>
      <w:pPr>
        <w:spacing w:line="276" w:lineRule="auto"/>
        <w:ind w:firstLine="560"/>
        <w:rPr>
          <w:rFonts w:ascii="宋体" w:hAnsi="宋体"/>
          <w:b/>
          <w:szCs w:val="24"/>
        </w:rPr>
      </w:pPr>
    </w:p>
    <w:p>
      <w:pPr>
        <w:spacing w:line="276" w:lineRule="auto"/>
        <w:rPr>
          <w:rFonts w:ascii="宋体" w:hAnsi="宋体"/>
          <w:szCs w:val="24"/>
        </w:rPr>
      </w:pPr>
    </w:p>
    <w:p>
      <w:pPr>
        <w:rPr>
          <w:rFonts w:ascii="Times New Roman" w:hAnsi="Times New Roman"/>
          <w:szCs w:val="24"/>
        </w:rPr>
      </w:pPr>
    </w:p>
    <w:p>
      <w:pPr>
        <w:pStyle w:val="54"/>
        <w:jc w:val="both"/>
        <w:rPr>
          <w:rFonts w:ascii="仿宋" w:hAnsi="仿宋" w:eastAsia="仿宋"/>
          <w:color w:val="000000"/>
          <w:sz w:val="36"/>
          <w:szCs w:val="36"/>
        </w:rPr>
      </w:pPr>
    </w:p>
    <w:p>
      <w:pPr>
        <w:pStyle w:val="54"/>
        <w:rPr>
          <w:rFonts w:ascii="宋体" w:hAnsi="宋体"/>
          <w:color w:val="000000"/>
        </w:rPr>
      </w:pPr>
      <w:r>
        <w:rPr>
          <w:rFonts w:hint="eastAsia" w:ascii="仿宋" w:hAnsi="仿宋" w:eastAsia="仿宋"/>
          <w:color w:val="000000"/>
          <w:sz w:val="36"/>
          <w:szCs w:val="36"/>
        </w:rPr>
        <w:t xml:space="preserve">第五章  </w:t>
      </w:r>
      <w:r>
        <w:rPr>
          <w:rFonts w:hint="eastAsia" w:ascii="宋体" w:hAnsi="宋体"/>
          <w:color w:val="000000"/>
        </w:rPr>
        <w:t>采购合同</w:t>
      </w:r>
      <w:bookmarkEnd w:id="37"/>
      <w:bookmarkEnd w:id="38"/>
    </w:p>
    <w:p>
      <w:pPr>
        <w:spacing w:line="360" w:lineRule="auto"/>
        <w:rPr>
          <w:rFonts w:ascii="宋体" w:hAnsi="宋体"/>
          <w:b/>
          <w:color w:val="000000"/>
        </w:rPr>
      </w:pPr>
      <w:r>
        <w:rPr>
          <w:rFonts w:hint="eastAsia" w:ascii="宋体" w:hAnsi="宋体"/>
          <w:color w:val="000000"/>
        </w:rPr>
        <w:t xml:space="preserve">                                                          </w:t>
      </w:r>
      <w:r>
        <w:rPr>
          <w:rFonts w:hint="eastAsia" w:ascii="宋体" w:hAnsi="宋体"/>
          <w:b/>
          <w:color w:val="000000"/>
        </w:rPr>
        <w:t>合同编号：</w:t>
      </w:r>
    </w:p>
    <w:p>
      <w:pPr>
        <w:spacing w:line="440" w:lineRule="exact"/>
        <w:rPr>
          <w:rFonts w:ascii="宋体" w:hAnsi="宋体"/>
          <w:b/>
          <w:color w:val="000000"/>
        </w:rPr>
      </w:pPr>
      <w:r>
        <w:rPr>
          <w:rFonts w:hint="eastAsia" w:ascii="宋体" w:hAnsi="宋体" w:cs="宋体"/>
          <w:color w:val="000000"/>
        </w:rPr>
        <w:t>甲方</w:t>
      </w:r>
      <w:r>
        <w:rPr>
          <w:rFonts w:ascii="宋体" w:hAnsi="宋体" w:cs="宋体"/>
          <w:color w:val="000000"/>
        </w:rPr>
        <w:t>(</w:t>
      </w:r>
      <w:r>
        <w:rPr>
          <w:rFonts w:hint="eastAsia" w:ascii="宋体" w:hAnsi="宋体" w:cs="宋体"/>
          <w:color w:val="000000"/>
        </w:rPr>
        <w:t>采购单位</w:t>
      </w:r>
      <w:r>
        <w:rPr>
          <w:rFonts w:ascii="宋体" w:hAnsi="宋体" w:cs="宋体"/>
          <w:color w:val="000000"/>
        </w:rPr>
        <w:t>)</w:t>
      </w:r>
      <w:r>
        <w:rPr>
          <w:rFonts w:hint="eastAsia" w:ascii="宋体" w:hAnsi="宋体" w:cs="宋体"/>
          <w:color w:val="000000"/>
        </w:rPr>
        <w:t>：</w:t>
      </w:r>
    </w:p>
    <w:p>
      <w:pPr>
        <w:spacing w:line="440" w:lineRule="exact"/>
        <w:rPr>
          <w:rFonts w:ascii="宋体" w:hAnsi="宋体" w:cs="宋体"/>
          <w:color w:val="000000"/>
        </w:rPr>
      </w:pPr>
      <w:r>
        <w:rPr>
          <w:rFonts w:hint="eastAsia" w:ascii="宋体" w:hAnsi="宋体" w:cs="宋体"/>
          <w:color w:val="000000"/>
        </w:rPr>
        <w:t>乙方</w:t>
      </w:r>
      <w:r>
        <w:rPr>
          <w:rFonts w:ascii="宋体" w:hAnsi="宋体" w:cs="宋体"/>
          <w:color w:val="000000"/>
        </w:rPr>
        <w:t>(</w:t>
      </w:r>
      <w:r>
        <w:rPr>
          <w:rFonts w:hint="eastAsia" w:ascii="宋体" w:hAnsi="宋体" w:cs="宋体"/>
          <w:color w:val="000000"/>
        </w:rPr>
        <w:t>中标单位</w:t>
      </w:r>
      <w:r>
        <w:rPr>
          <w:rFonts w:ascii="宋体" w:hAnsi="宋体" w:cs="宋体"/>
          <w:color w:val="000000"/>
        </w:rPr>
        <w:t>)</w:t>
      </w:r>
      <w:r>
        <w:rPr>
          <w:rFonts w:hint="eastAsia" w:ascii="宋体" w:hAnsi="宋体" w:cs="宋体"/>
          <w:color w:val="000000"/>
        </w:rPr>
        <w:t>：</w:t>
      </w:r>
    </w:p>
    <w:p>
      <w:pPr>
        <w:spacing w:line="440" w:lineRule="exact"/>
        <w:ind w:firstLine="420" w:firstLineChars="200"/>
        <w:rPr>
          <w:rFonts w:ascii="宋体" w:hAnsi="宋体" w:cs="宋体"/>
          <w:color w:val="000000"/>
        </w:rPr>
      </w:pPr>
      <w:r>
        <w:rPr>
          <w:rFonts w:hint="eastAsia" w:ascii="宋体" w:hAnsi="宋体" w:cs="宋体"/>
          <w:bCs/>
          <w:color w:val="000000"/>
        </w:rPr>
        <w:t xml:space="preserve">为了保证本合同项目的顺利进行，根据《中华人民共和国政府采购法》、《中华人民共和国合同法》等相关法律、法规的规定及甲方关于“     </w:t>
      </w:r>
      <w:r>
        <w:rPr>
          <w:rFonts w:hint="eastAsia" w:ascii="宋体" w:hAnsi="宋体" w:cs="宋体"/>
          <w:bCs/>
          <w:color w:val="000000"/>
          <w:u w:val="single"/>
        </w:rPr>
        <w:t>”</w:t>
      </w:r>
      <w:r>
        <w:rPr>
          <w:rFonts w:hint="eastAsia" w:ascii="宋体" w:hAnsi="宋体" w:cs="宋体"/>
          <w:bCs/>
          <w:color w:val="000000"/>
        </w:rPr>
        <w:t>项目的招标结果和招标文件</w:t>
      </w:r>
      <w:r>
        <w:rPr>
          <w:rFonts w:ascii="宋体" w:hAnsi="宋体" w:cs="宋体"/>
          <w:bCs/>
          <w:color w:val="000000"/>
        </w:rPr>
        <w:t>(</w:t>
      </w:r>
      <w:r>
        <w:rPr>
          <w:rFonts w:hint="eastAsia" w:ascii="宋体" w:hAnsi="宋体" w:cs="宋体"/>
          <w:bCs/>
          <w:color w:val="000000"/>
          <w:u w:val="single"/>
        </w:rPr>
        <w:t>招标编号：ZB2021-02</w:t>
      </w:r>
      <w:r>
        <w:rPr>
          <w:rFonts w:ascii="宋体" w:hAnsi="宋体" w:cs="宋体"/>
          <w:bCs/>
          <w:color w:val="000000"/>
        </w:rPr>
        <w:t>)</w:t>
      </w:r>
      <w:r>
        <w:rPr>
          <w:rFonts w:hint="eastAsia" w:ascii="宋体" w:hAnsi="宋体" w:cs="宋体"/>
          <w:bCs/>
          <w:color w:val="000000"/>
        </w:rPr>
        <w:t>的要求，经甲乙双方协商一致，签订本合同，共同遵守。</w:t>
      </w:r>
    </w:p>
    <w:p>
      <w:pPr>
        <w:tabs>
          <w:tab w:val="left" w:pos="900"/>
        </w:tabs>
        <w:spacing w:line="440" w:lineRule="exact"/>
        <w:ind w:firstLine="474" w:firstLineChars="225"/>
        <w:rPr>
          <w:rFonts w:ascii="宋体" w:hAnsi="宋体" w:cs="宋体"/>
          <w:b/>
          <w:color w:val="000000"/>
        </w:rPr>
      </w:pPr>
      <w:bookmarkStart w:id="43" w:name="_Toc16824"/>
      <w:bookmarkStart w:id="44" w:name="_Toc24810"/>
      <w:r>
        <w:rPr>
          <w:rFonts w:ascii="宋体" w:hAnsi="宋体" w:cs="宋体"/>
          <w:b/>
          <w:color w:val="000000"/>
        </w:rPr>
        <w:t>1.</w:t>
      </w:r>
      <w:r>
        <w:rPr>
          <w:rFonts w:hint="eastAsia" w:ascii="宋体" w:hAnsi="宋体" w:cs="宋体"/>
          <w:b/>
          <w:color w:val="000000"/>
        </w:rPr>
        <w:t>定义</w:t>
      </w:r>
      <w:bookmarkEnd w:id="43"/>
      <w:bookmarkEnd w:id="44"/>
    </w:p>
    <w:p>
      <w:pPr>
        <w:tabs>
          <w:tab w:val="left" w:pos="900"/>
        </w:tabs>
        <w:spacing w:line="440" w:lineRule="exact"/>
        <w:ind w:firstLine="472" w:firstLineChars="225"/>
        <w:rPr>
          <w:rFonts w:ascii="宋体" w:hAnsi="宋体" w:cs="宋体"/>
          <w:color w:val="000000"/>
        </w:rPr>
      </w:pPr>
      <w:r>
        <w:rPr>
          <w:rFonts w:hint="eastAsia" w:ascii="宋体" w:hAnsi="宋体" w:cs="宋体"/>
          <w:color w:val="000000"/>
        </w:rPr>
        <w:t>本合同中的下列术语应解释为：</w:t>
      </w:r>
    </w:p>
    <w:p>
      <w:pPr>
        <w:spacing w:line="440" w:lineRule="exact"/>
        <w:ind w:firstLine="472" w:firstLineChars="225"/>
        <w:rPr>
          <w:rFonts w:ascii="宋体" w:hAnsi="宋体" w:cs="宋体"/>
          <w:color w:val="000000"/>
        </w:rPr>
      </w:pPr>
      <w:r>
        <w:rPr>
          <w:rFonts w:ascii="宋体" w:hAnsi="宋体" w:cs="宋体"/>
          <w:color w:val="000000"/>
        </w:rPr>
        <w:t xml:space="preserve">1.1 </w:t>
      </w:r>
      <w:r>
        <w:rPr>
          <w:rFonts w:hint="eastAsia" w:ascii="宋体" w:hAnsi="宋体" w:cs="宋体"/>
          <w:color w:val="000000"/>
        </w:rPr>
        <w:t>“合同”系指本合同，包括本合同附带的所有附件、附录和构成合同的其它文件，除非另有特别说明或限定。</w:t>
      </w:r>
    </w:p>
    <w:p>
      <w:pPr>
        <w:spacing w:line="440" w:lineRule="exact"/>
        <w:ind w:firstLine="472" w:firstLineChars="225"/>
        <w:rPr>
          <w:rFonts w:ascii="宋体" w:hAnsi="宋体" w:cs="宋体"/>
          <w:color w:val="000000"/>
        </w:rPr>
      </w:pPr>
      <w:r>
        <w:rPr>
          <w:rFonts w:ascii="宋体" w:hAnsi="宋体" w:cs="宋体"/>
          <w:color w:val="000000"/>
        </w:rPr>
        <w:t xml:space="preserve">1.2 </w:t>
      </w:r>
      <w:r>
        <w:rPr>
          <w:rFonts w:hint="eastAsia" w:ascii="宋体" w:hAnsi="宋体" w:cs="宋体"/>
          <w:color w:val="000000"/>
        </w:rPr>
        <w:t>“合同款”系指根据本合同约定，甲方需就乙方提供的服务内容向乙方支付的款项。</w:t>
      </w:r>
    </w:p>
    <w:p>
      <w:pPr>
        <w:spacing w:line="440" w:lineRule="exact"/>
        <w:ind w:firstLine="472" w:firstLineChars="225"/>
        <w:rPr>
          <w:rFonts w:ascii="宋体" w:hAnsi="宋体" w:cs="宋体"/>
          <w:color w:val="000000"/>
        </w:rPr>
      </w:pPr>
      <w:r>
        <w:rPr>
          <w:rFonts w:ascii="宋体" w:hAnsi="宋体" w:cs="宋体"/>
          <w:color w:val="000000"/>
        </w:rPr>
        <w:t xml:space="preserve">1.3 </w:t>
      </w:r>
      <w:r>
        <w:rPr>
          <w:rFonts w:hint="eastAsia" w:ascii="宋体" w:hAnsi="宋体" w:cs="宋体"/>
          <w:color w:val="000000"/>
        </w:rPr>
        <w:t>“人员”系指作为雇员由乙方雇佣并被分配执行本合同服务内容的人员。</w:t>
      </w:r>
    </w:p>
    <w:p>
      <w:pPr>
        <w:spacing w:line="440" w:lineRule="exact"/>
        <w:ind w:firstLine="472" w:firstLineChars="225"/>
        <w:rPr>
          <w:rFonts w:ascii="宋体" w:hAnsi="宋体" w:cs="宋体"/>
          <w:color w:val="000000"/>
        </w:rPr>
      </w:pPr>
      <w:r>
        <w:rPr>
          <w:rFonts w:ascii="宋体" w:hAnsi="宋体" w:cs="宋体"/>
          <w:color w:val="000000"/>
        </w:rPr>
        <w:t xml:space="preserve">1.4 </w:t>
      </w:r>
      <w:r>
        <w:rPr>
          <w:rFonts w:hint="eastAsia" w:ascii="宋体" w:hAnsi="宋体" w:cs="宋体"/>
          <w:color w:val="000000"/>
        </w:rPr>
        <w:t>“服务”系指由乙方根据本合同服务内容要求所实施的工作。</w:t>
      </w:r>
    </w:p>
    <w:p>
      <w:pPr>
        <w:spacing w:line="440" w:lineRule="exact"/>
        <w:ind w:firstLine="472" w:firstLineChars="225"/>
        <w:rPr>
          <w:rFonts w:ascii="宋体" w:hAnsi="宋体" w:cs="宋体"/>
          <w:color w:val="000000"/>
        </w:rPr>
      </w:pPr>
      <w:r>
        <w:rPr>
          <w:rFonts w:ascii="宋体" w:hAnsi="宋体" w:cs="宋体"/>
          <w:color w:val="000000"/>
        </w:rPr>
        <w:t xml:space="preserve">1.5 </w:t>
      </w:r>
      <w:r>
        <w:rPr>
          <w:rFonts w:hint="eastAsia" w:ascii="宋体" w:hAnsi="宋体" w:cs="宋体"/>
          <w:color w:val="000000"/>
        </w:rPr>
        <w:t>“甲方”系指与供应单位签署服务合同的单位（含最终用户），即买方。</w:t>
      </w:r>
    </w:p>
    <w:p>
      <w:pPr>
        <w:spacing w:line="440" w:lineRule="exact"/>
        <w:ind w:firstLine="472" w:firstLineChars="225"/>
        <w:rPr>
          <w:rFonts w:ascii="宋体" w:hAnsi="宋体" w:cs="宋体"/>
          <w:color w:val="000000"/>
        </w:rPr>
      </w:pPr>
      <w:r>
        <w:rPr>
          <w:rFonts w:ascii="宋体" w:hAnsi="宋体" w:cs="宋体"/>
          <w:color w:val="000000"/>
        </w:rPr>
        <w:t xml:space="preserve">1.6 </w:t>
      </w:r>
      <w:r>
        <w:rPr>
          <w:rFonts w:hint="eastAsia" w:ascii="宋体" w:hAnsi="宋体" w:cs="宋体"/>
          <w:color w:val="000000"/>
        </w:rPr>
        <w:t>“乙方”系指根据合同约定提供服务的供应单位，即卖方。</w:t>
      </w:r>
    </w:p>
    <w:p>
      <w:pPr>
        <w:spacing w:line="440" w:lineRule="exact"/>
        <w:ind w:firstLine="472" w:firstLineChars="225"/>
        <w:rPr>
          <w:rFonts w:ascii="宋体" w:hAnsi="宋体" w:cs="宋体"/>
          <w:color w:val="000000"/>
        </w:rPr>
      </w:pPr>
      <w:r>
        <w:rPr>
          <w:rFonts w:ascii="宋体" w:hAnsi="宋体" w:cs="宋体"/>
          <w:color w:val="000000"/>
        </w:rPr>
        <w:t xml:space="preserve">1.7 </w:t>
      </w:r>
      <w:r>
        <w:rPr>
          <w:rFonts w:hint="eastAsia" w:ascii="宋体" w:hAnsi="宋体" w:cs="宋体"/>
          <w:color w:val="000000"/>
        </w:rPr>
        <w:t>“现场”系指合同约定服务内容实施地点。</w:t>
      </w:r>
    </w:p>
    <w:p>
      <w:pPr>
        <w:snapToGrid w:val="0"/>
        <w:spacing w:line="440" w:lineRule="exact"/>
        <w:ind w:firstLine="472" w:firstLineChars="225"/>
        <w:rPr>
          <w:rFonts w:ascii="宋体" w:hAnsi="宋体" w:cs="宋体"/>
          <w:color w:val="000000"/>
        </w:rPr>
      </w:pPr>
      <w:r>
        <w:rPr>
          <w:rFonts w:ascii="宋体" w:hAnsi="宋体" w:cs="宋体"/>
          <w:color w:val="000000"/>
        </w:rPr>
        <w:t xml:space="preserve">1.8 </w:t>
      </w:r>
      <w:r>
        <w:rPr>
          <w:rFonts w:hint="eastAsia" w:ascii="宋体" w:hAnsi="宋体" w:cs="宋体"/>
          <w:color w:val="000000"/>
        </w:rPr>
        <w:t>“必要的支持”系为保证乙方执行合同项下的服务所必须，甲方免费提供的数据、服务、设备以及便利。</w:t>
      </w:r>
    </w:p>
    <w:p>
      <w:pPr>
        <w:snapToGrid w:val="0"/>
        <w:spacing w:line="440" w:lineRule="exact"/>
        <w:ind w:firstLine="472" w:firstLineChars="225"/>
        <w:rPr>
          <w:rFonts w:ascii="宋体" w:hAnsi="宋体" w:cs="宋体"/>
          <w:color w:val="000000"/>
        </w:rPr>
      </w:pPr>
      <w:r>
        <w:rPr>
          <w:rFonts w:ascii="宋体" w:hAnsi="宋体" w:cs="宋体"/>
          <w:color w:val="000000"/>
        </w:rPr>
        <w:t>1.9</w:t>
      </w:r>
      <w:r>
        <w:rPr>
          <w:rFonts w:hint="eastAsia" w:ascii="宋体" w:hAnsi="宋体" w:cs="宋体"/>
          <w:color w:val="000000"/>
        </w:rPr>
        <w:t>“项目”系指“”项目。</w:t>
      </w:r>
    </w:p>
    <w:p>
      <w:pPr>
        <w:tabs>
          <w:tab w:val="left" w:pos="851"/>
        </w:tabs>
        <w:spacing w:line="440" w:lineRule="exact"/>
        <w:ind w:firstLine="422" w:firstLineChars="200"/>
        <w:rPr>
          <w:rFonts w:ascii="宋体" w:hAnsi="宋体" w:cs="宋体"/>
          <w:b/>
          <w:color w:val="000000"/>
        </w:rPr>
      </w:pPr>
      <w:bookmarkStart w:id="45" w:name="_Toc32760"/>
      <w:bookmarkStart w:id="46" w:name="_Toc2368"/>
      <w:r>
        <w:rPr>
          <w:rFonts w:hint="eastAsia" w:ascii="宋体" w:hAnsi="宋体" w:cs="宋体"/>
          <w:b/>
          <w:color w:val="000000"/>
          <w:kern w:val="0"/>
        </w:rPr>
        <w:t>2.</w:t>
      </w:r>
      <w:r>
        <w:rPr>
          <w:rFonts w:hint="eastAsia" w:ascii="宋体" w:hAnsi="宋体" w:cs="宋体"/>
          <w:b/>
          <w:color w:val="000000"/>
        </w:rPr>
        <w:t>项目概况：</w:t>
      </w:r>
    </w:p>
    <w:p>
      <w:pPr>
        <w:tabs>
          <w:tab w:val="left" w:pos="851"/>
        </w:tabs>
        <w:spacing w:line="440" w:lineRule="exact"/>
        <w:ind w:firstLine="422" w:firstLineChars="200"/>
        <w:rPr>
          <w:rFonts w:ascii="宋体" w:hAnsi="宋体" w:cs="宋体"/>
          <w:b/>
          <w:color w:val="000000"/>
          <w:kern w:val="0"/>
        </w:rPr>
      </w:pPr>
      <w:r>
        <w:rPr>
          <w:rFonts w:hint="eastAsia" w:ascii="宋体" w:hAnsi="宋体" w:cs="宋体"/>
          <w:b/>
          <w:color w:val="000000"/>
          <w:kern w:val="0"/>
        </w:rPr>
        <w:t>3.服务内容：</w:t>
      </w:r>
    </w:p>
    <w:p>
      <w:pPr>
        <w:tabs>
          <w:tab w:val="left" w:pos="851"/>
        </w:tabs>
        <w:spacing w:line="440" w:lineRule="exact"/>
        <w:ind w:firstLine="422" w:firstLineChars="200"/>
        <w:rPr>
          <w:rFonts w:ascii="宋体" w:hAnsi="宋体" w:cs="宋体"/>
          <w:color w:val="000000"/>
        </w:rPr>
      </w:pPr>
      <w:r>
        <w:rPr>
          <w:rFonts w:hint="eastAsia" w:ascii="宋体" w:hAnsi="宋体" w:cs="宋体"/>
          <w:b/>
          <w:color w:val="000000"/>
        </w:rPr>
        <w:t>4. 项目服务要求，详见本合同附件。</w:t>
      </w:r>
    </w:p>
    <w:bookmarkEnd w:id="45"/>
    <w:bookmarkEnd w:id="46"/>
    <w:p>
      <w:pPr>
        <w:tabs>
          <w:tab w:val="left" w:pos="5865"/>
        </w:tabs>
        <w:spacing w:line="440" w:lineRule="exact"/>
        <w:ind w:firstLine="422" w:firstLineChars="200"/>
        <w:rPr>
          <w:rFonts w:ascii="宋体" w:hAnsi="宋体" w:cs="宋体"/>
          <w:b/>
          <w:color w:val="000000"/>
        </w:rPr>
      </w:pPr>
      <w:bookmarkStart w:id="47" w:name="_Toc2258"/>
      <w:bookmarkStart w:id="48" w:name="_Toc14579"/>
      <w:r>
        <w:rPr>
          <w:rFonts w:ascii="宋体" w:hAnsi="宋体" w:cs="宋体"/>
          <w:b/>
          <w:color w:val="000000"/>
        </w:rPr>
        <w:t xml:space="preserve">5. </w:t>
      </w:r>
      <w:r>
        <w:rPr>
          <w:rFonts w:hint="eastAsia" w:ascii="宋体" w:hAnsi="宋体" w:cs="宋体"/>
          <w:b/>
          <w:color w:val="000000"/>
        </w:rPr>
        <w:t>双方权利和义务</w:t>
      </w:r>
      <w:bookmarkEnd w:id="47"/>
      <w:bookmarkEnd w:id="48"/>
      <w:r>
        <w:rPr>
          <w:rFonts w:ascii="宋体" w:hAnsi="宋体" w:cs="宋体"/>
          <w:b/>
          <w:color w:val="000000"/>
        </w:rPr>
        <w:tab/>
      </w:r>
    </w:p>
    <w:p>
      <w:pPr>
        <w:tabs>
          <w:tab w:val="left" w:pos="5865"/>
        </w:tabs>
        <w:spacing w:line="440" w:lineRule="exact"/>
        <w:ind w:firstLine="420" w:firstLineChars="200"/>
        <w:rPr>
          <w:rFonts w:ascii="宋体" w:hAnsi="宋体" w:cs="宋体"/>
          <w:b/>
          <w:color w:val="000000"/>
        </w:rPr>
      </w:pPr>
      <w:r>
        <w:rPr>
          <w:rFonts w:ascii="宋体" w:hAnsi="宋体" w:cs="宋体"/>
          <w:color w:val="000000"/>
        </w:rPr>
        <w:t>5.1</w:t>
      </w:r>
      <w:r>
        <w:rPr>
          <w:rFonts w:hint="eastAsia" w:ascii="宋体" w:hAnsi="宋体" w:cs="宋体"/>
          <w:b/>
          <w:color w:val="000000"/>
        </w:rPr>
        <w:t>甲方权利与义务：</w:t>
      </w:r>
    </w:p>
    <w:p>
      <w:pPr>
        <w:tabs>
          <w:tab w:val="left" w:pos="720"/>
        </w:tabs>
        <w:spacing w:line="440" w:lineRule="exact"/>
        <w:ind w:firstLine="420" w:firstLineChars="200"/>
        <w:rPr>
          <w:rFonts w:ascii="宋体" w:hAnsi="宋体" w:cs="宋体"/>
          <w:color w:val="000000"/>
        </w:rPr>
      </w:pPr>
      <w:r>
        <w:rPr>
          <w:rFonts w:ascii="宋体" w:hAnsi="宋体" w:cs="宋体"/>
          <w:color w:val="000000"/>
        </w:rPr>
        <w:t xml:space="preserve">5.1.1 </w:t>
      </w:r>
      <w:r>
        <w:rPr>
          <w:rFonts w:hint="eastAsia" w:ascii="宋体" w:hAnsi="宋体" w:cs="宋体"/>
          <w:color w:val="000000"/>
        </w:rPr>
        <w:t>甲方有权利对项目活动的相关细节进行监督及了解，决定项目的实施方案。</w:t>
      </w:r>
    </w:p>
    <w:p>
      <w:pPr>
        <w:tabs>
          <w:tab w:val="left" w:pos="720"/>
        </w:tabs>
        <w:spacing w:line="440" w:lineRule="exact"/>
        <w:ind w:firstLine="420" w:firstLineChars="200"/>
        <w:rPr>
          <w:rFonts w:ascii="宋体" w:hAnsi="宋体" w:cs="宋体"/>
          <w:color w:val="000000"/>
        </w:rPr>
      </w:pPr>
      <w:r>
        <w:rPr>
          <w:rFonts w:ascii="宋体" w:hAnsi="宋体" w:cs="宋体"/>
          <w:color w:val="000000"/>
        </w:rPr>
        <w:t xml:space="preserve">5.1.2 </w:t>
      </w:r>
      <w:r>
        <w:rPr>
          <w:rFonts w:hint="eastAsia" w:ascii="宋体" w:hAnsi="宋体" w:cs="宋体"/>
          <w:color w:val="000000"/>
        </w:rPr>
        <w:t>甲方有权利根据临时情况向乙方提出活动修改意见，经双方协商后实施。</w:t>
      </w:r>
    </w:p>
    <w:p>
      <w:pPr>
        <w:tabs>
          <w:tab w:val="left" w:pos="720"/>
        </w:tabs>
        <w:spacing w:line="440" w:lineRule="exact"/>
        <w:ind w:firstLine="420" w:firstLineChars="200"/>
        <w:rPr>
          <w:rFonts w:ascii="宋体" w:hAnsi="宋体" w:cs="宋体"/>
          <w:color w:val="000000"/>
        </w:rPr>
      </w:pPr>
      <w:r>
        <w:rPr>
          <w:rFonts w:ascii="宋体" w:hAnsi="宋体" w:cs="宋体"/>
          <w:color w:val="000000"/>
        </w:rPr>
        <w:t>5.1.3</w:t>
      </w:r>
      <w:r>
        <w:rPr>
          <w:rFonts w:hint="eastAsia" w:ascii="宋体" w:hAnsi="宋体" w:cs="宋体"/>
          <w:color w:val="000000"/>
        </w:rPr>
        <w:t>甲方非因不可抗力因素如需延期开展项目活动，应提前</w:t>
      </w:r>
      <w:r>
        <w:rPr>
          <w:rFonts w:ascii="宋体" w:hAnsi="宋体" w:cs="宋体"/>
          <w:color w:val="000000"/>
          <w:u w:val="single"/>
        </w:rPr>
        <w:t xml:space="preserve"> 30</w:t>
      </w:r>
      <w:r>
        <w:rPr>
          <w:rFonts w:hint="eastAsia" w:ascii="宋体" w:hAnsi="宋体" w:cs="宋体"/>
          <w:color w:val="000000"/>
        </w:rPr>
        <w:t>日告知乙方，双方协商修改活动安排。</w:t>
      </w:r>
    </w:p>
    <w:p>
      <w:pPr>
        <w:spacing w:line="440" w:lineRule="exact"/>
        <w:ind w:firstLine="420" w:firstLineChars="200"/>
        <w:rPr>
          <w:rFonts w:ascii="宋体" w:hAnsi="宋体" w:cs="宋体"/>
          <w:color w:val="000000"/>
        </w:rPr>
      </w:pPr>
      <w:r>
        <w:rPr>
          <w:rFonts w:ascii="宋体" w:hAnsi="宋体" w:cs="宋体"/>
          <w:color w:val="000000"/>
        </w:rPr>
        <w:t>5.1.4</w:t>
      </w:r>
      <w:r>
        <w:rPr>
          <w:rFonts w:hint="eastAsia" w:ascii="宋体" w:hAnsi="宋体" w:cs="宋体"/>
          <w:color w:val="000000"/>
        </w:rPr>
        <w:t>甲方应按照合同约定，积极配合乙方开展工作。</w:t>
      </w:r>
    </w:p>
    <w:p>
      <w:pPr>
        <w:tabs>
          <w:tab w:val="left" w:pos="720"/>
        </w:tabs>
        <w:spacing w:line="440" w:lineRule="exact"/>
        <w:ind w:firstLine="420" w:firstLineChars="200"/>
        <w:rPr>
          <w:rFonts w:ascii="宋体" w:hAnsi="宋体" w:cs="宋体"/>
          <w:color w:val="000000"/>
        </w:rPr>
      </w:pPr>
      <w:r>
        <w:rPr>
          <w:rFonts w:ascii="宋体" w:hAnsi="宋体" w:cs="宋体"/>
          <w:color w:val="000000"/>
        </w:rPr>
        <w:t>5.1.5</w:t>
      </w:r>
      <w:r>
        <w:rPr>
          <w:rFonts w:hint="eastAsia" w:ascii="宋体" w:hAnsi="宋体" w:cs="宋体"/>
          <w:color w:val="000000"/>
        </w:rPr>
        <w:t>甲方应按合同约定履行付款的义务。</w:t>
      </w:r>
    </w:p>
    <w:p>
      <w:pPr>
        <w:tabs>
          <w:tab w:val="left" w:pos="720"/>
        </w:tabs>
        <w:spacing w:line="440" w:lineRule="exact"/>
        <w:ind w:firstLine="420" w:firstLineChars="200"/>
        <w:rPr>
          <w:rFonts w:ascii="宋体" w:hAnsi="宋体" w:cs="宋体"/>
          <w:color w:val="000000"/>
        </w:rPr>
      </w:pPr>
      <w:r>
        <w:rPr>
          <w:rFonts w:ascii="宋体" w:hAnsi="宋体" w:cs="宋体"/>
          <w:color w:val="000000"/>
        </w:rPr>
        <w:t>5.1.6</w:t>
      </w:r>
      <w:r>
        <w:rPr>
          <w:rFonts w:hint="eastAsia" w:ascii="宋体" w:hAnsi="宋体" w:cs="宋体"/>
          <w:color w:val="000000"/>
        </w:rPr>
        <w:t>甲方应按合同约定履行其他的相应义务。</w:t>
      </w:r>
    </w:p>
    <w:p>
      <w:pPr>
        <w:spacing w:line="440" w:lineRule="exact"/>
        <w:ind w:firstLine="422" w:firstLineChars="200"/>
        <w:rPr>
          <w:rFonts w:ascii="宋体" w:hAnsi="宋体" w:cs="宋体"/>
          <w:b/>
          <w:color w:val="000000"/>
        </w:rPr>
      </w:pPr>
      <w:r>
        <w:rPr>
          <w:rFonts w:ascii="宋体" w:hAnsi="宋体" w:cs="宋体"/>
          <w:b/>
          <w:color w:val="000000"/>
        </w:rPr>
        <w:t xml:space="preserve">5.2 </w:t>
      </w:r>
      <w:r>
        <w:rPr>
          <w:rFonts w:hint="eastAsia" w:ascii="宋体" w:hAnsi="宋体" w:cs="宋体"/>
          <w:b/>
          <w:color w:val="000000"/>
        </w:rPr>
        <w:t>乙方权利与义务：</w:t>
      </w:r>
    </w:p>
    <w:p>
      <w:pPr>
        <w:spacing w:line="440" w:lineRule="exact"/>
        <w:ind w:firstLine="420" w:firstLineChars="200"/>
        <w:rPr>
          <w:rFonts w:ascii="宋体" w:hAnsi="宋体" w:cs="宋体"/>
          <w:color w:val="000000"/>
        </w:rPr>
      </w:pPr>
      <w:r>
        <w:rPr>
          <w:rFonts w:ascii="宋体" w:hAnsi="宋体" w:cs="宋体"/>
          <w:color w:val="000000"/>
        </w:rPr>
        <w:t>5.2.1</w:t>
      </w:r>
      <w:r>
        <w:rPr>
          <w:rFonts w:hint="eastAsia" w:ascii="宋体" w:hAnsi="宋体" w:cs="宋体"/>
          <w:color w:val="000000"/>
        </w:rPr>
        <w:t>乙方负责全部项目的相关策划、组织、实施、调度，确保证项目活动的顺利进行。</w:t>
      </w:r>
    </w:p>
    <w:p>
      <w:pPr>
        <w:spacing w:line="440" w:lineRule="exact"/>
        <w:ind w:firstLine="420" w:firstLineChars="200"/>
        <w:rPr>
          <w:rFonts w:ascii="宋体" w:hAnsi="宋体" w:cs="宋体"/>
          <w:color w:val="000000"/>
        </w:rPr>
      </w:pPr>
      <w:r>
        <w:rPr>
          <w:rFonts w:ascii="宋体" w:hAnsi="宋体" w:cs="宋体"/>
          <w:color w:val="000000"/>
        </w:rPr>
        <w:t>5.2.2</w:t>
      </w:r>
      <w:r>
        <w:rPr>
          <w:rFonts w:hint="eastAsia" w:ascii="宋体" w:hAnsi="宋体" w:cs="宋体"/>
          <w:color w:val="000000"/>
        </w:rPr>
        <w:t>乙方应具备符合提供服务的专业资格，并保证选派的工作人员具备相关的专业能力及较高的素质。</w:t>
      </w:r>
    </w:p>
    <w:p>
      <w:pPr>
        <w:tabs>
          <w:tab w:val="left" w:pos="720"/>
        </w:tabs>
        <w:spacing w:line="440" w:lineRule="exact"/>
        <w:ind w:firstLine="420" w:firstLineChars="200"/>
        <w:rPr>
          <w:rFonts w:ascii="宋体" w:hAnsi="宋体" w:cs="宋体"/>
          <w:color w:val="000000"/>
        </w:rPr>
      </w:pPr>
      <w:r>
        <w:rPr>
          <w:rFonts w:ascii="宋体" w:hAnsi="宋体" w:cs="宋体"/>
          <w:color w:val="000000"/>
        </w:rPr>
        <w:t>5.2.</w:t>
      </w:r>
      <w:r>
        <w:rPr>
          <w:rFonts w:hint="eastAsia" w:ascii="宋体" w:hAnsi="宋体" w:cs="宋体"/>
          <w:color w:val="000000"/>
        </w:rPr>
        <w:t>3 乙方应按合同约定履行其他的相应义务。</w:t>
      </w:r>
    </w:p>
    <w:p>
      <w:pPr>
        <w:snapToGrid w:val="0"/>
        <w:spacing w:line="440" w:lineRule="exact"/>
        <w:rPr>
          <w:rFonts w:ascii="宋体" w:hAnsi="宋体" w:cs="宋体"/>
          <w:color w:val="000000"/>
        </w:rPr>
      </w:pPr>
      <w:bookmarkStart w:id="49" w:name="_Toc23580"/>
      <w:bookmarkStart w:id="50" w:name="_Toc27234"/>
      <w:r>
        <w:rPr>
          <w:rFonts w:ascii="宋体" w:hAnsi="宋体" w:cs="宋体"/>
          <w:b/>
          <w:bCs/>
          <w:color w:val="000000"/>
        </w:rPr>
        <w:t>6.</w:t>
      </w:r>
      <w:r>
        <w:rPr>
          <w:rFonts w:hint="eastAsia" w:ascii="宋体" w:hAnsi="宋体" w:cs="宋体"/>
          <w:b/>
          <w:bCs/>
          <w:color w:val="000000"/>
        </w:rPr>
        <w:t>服务费及资金付款进度</w:t>
      </w:r>
      <w:bookmarkEnd w:id="49"/>
      <w:bookmarkEnd w:id="50"/>
    </w:p>
    <w:p>
      <w:pPr>
        <w:snapToGrid w:val="0"/>
        <w:spacing w:line="440" w:lineRule="exact"/>
        <w:rPr>
          <w:rFonts w:ascii="宋体" w:hAnsi="宋体" w:cs="宋体"/>
          <w:color w:val="000000"/>
        </w:rPr>
      </w:pPr>
      <w:r>
        <w:rPr>
          <w:rFonts w:ascii="宋体" w:hAnsi="宋体" w:cs="宋体"/>
          <w:color w:val="000000"/>
        </w:rPr>
        <w:t xml:space="preserve">    6.1 </w:t>
      </w:r>
      <w:r>
        <w:rPr>
          <w:rFonts w:hint="eastAsia" w:ascii="宋体" w:hAnsi="宋体" w:cs="宋体"/>
          <w:color w:val="000000"/>
        </w:rPr>
        <w:t>本次项目的费用为人民币     万元，包括但不限于执行该项目所产生的赛事信息服务费用、人员费用、差旅费等所有费用。</w:t>
      </w:r>
    </w:p>
    <w:p>
      <w:pPr>
        <w:pStyle w:val="157"/>
        <w:rPr>
          <w:rFonts w:ascii="宋体" w:hAnsi="宋体" w:cs="宋体"/>
          <w:color w:val="000000"/>
        </w:rPr>
      </w:pPr>
      <w:r>
        <w:rPr>
          <w:rFonts w:ascii="宋体" w:hAnsi="宋体" w:cs="宋体"/>
          <w:color w:val="000000"/>
        </w:rPr>
        <w:t>6.2合同签署生效后，在15个工作日内支付合同总价的40%。支付依据：项目合同。</w:t>
      </w:r>
    </w:p>
    <w:p>
      <w:pPr>
        <w:pStyle w:val="157"/>
        <w:rPr>
          <w:rFonts w:ascii="宋体" w:hAnsi="宋体" w:cs="宋体"/>
          <w:color w:val="000000"/>
        </w:rPr>
      </w:pPr>
      <w:r>
        <w:rPr>
          <w:rFonts w:ascii="宋体" w:hAnsi="宋体" w:cs="宋体"/>
          <w:color w:val="000000"/>
        </w:rPr>
        <w:t>6.3正式比赛顺利完成后，在15个工作日内支付合同总价的50%。支付依据：服务总结报告、验收证明。</w:t>
      </w:r>
    </w:p>
    <w:p>
      <w:pPr>
        <w:pStyle w:val="157"/>
        <w:rPr>
          <w:rFonts w:ascii="宋体" w:hAnsi="宋体" w:cs="宋体"/>
          <w:color w:val="000000"/>
        </w:rPr>
      </w:pPr>
      <w:r>
        <w:rPr>
          <w:rFonts w:ascii="宋体" w:hAnsi="宋体" w:cs="宋体"/>
          <w:color w:val="000000"/>
        </w:rPr>
        <w:t>6.4赛事收尾终验通过后，在15个工作日内支付</w:t>
      </w:r>
      <w:r>
        <w:rPr>
          <w:rFonts w:hint="eastAsia" w:ascii="宋体" w:hAnsi="宋体" w:cs="宋体"/>
          <w:color w:val="000000"/>
        </w:rPr>
        <w:t>合同总价的</w:t>
      </w:r>
      <w:r>
        <w:rPr>
          <w:rFonts w:ascii="宋体" w:hAnsi="宋体" w:cs="宋体"/>
          <w:color w:val="000000"/>
        </w:rPr>
        <w:t>10%。支付依据：资料移交报告、验收证明。</w:t>
      </w:r>
    </w:p>
    <w:p>
      <w:pPr>
        <w:snapToGrid w:val="0"/>
        <w:spacing w:line="440" w:lineRule="exact"/>
        <w:rPr>
          <w:rFonts w:ascii="宋体" w:hAnsi="宋体" w:cs="宋体"/>
          <w:color w:val="000000"/>
        </w:rPr>
      </w:pPr>
      <w:r>
        <w:rPr>
          <w:rFonts w:ascii="宋体" w:hAnsi="宋体" w:cs="宋体"/>
          <w:color w:val="000000"/>
        </w:rPr>
        <w:t xml:space="preserve">    6.</w:t>
      </w:r>
      <w:r>
        <w:rPr>
          <w:rFonts w:hint="eastAsia" w:ascii="宋体" w:hAnsi="宋体" w:cs="宋体"/>
          <w:color w:val="000000"/>
        </w:rPr>
        <w:t>5银行信息：甲方应将本合同项下所有费用付至乙方以下银行账户。</w:t>
      </w:r>
    </w:p>
    <w:p>
      <w:pPr>
        <w:snapToGrid w:val="0"/>
        <w:spacing w:line="440" w:lineRule="exact"/>
        <w:ind w:left="420" w:leftChars="200"/>
        <w:rPr>
          <w:rFonts w:ascii="宋体" w:hAnsi="宋体" w:cs="宋体"/>
          <w:color w:val="000000"/>
        </w:rPr>
      </w:pPr>
      <w:r>
        <w:rPr>
          <w:rFonts w:hint="eastAsia" w:ascii="宋体" w:hAnsi="宋体" w:cs="宋体"/>
          <w:color w:val="000000"/>
        </w:rPr>
        <w:t>账户名称：XXX</w:t>
      </w:r>
      <w:r>
        <w:rPr>
          <w:rFonts w:ascii="宋体" w:hAnsi="宋体" w:cs="宋体"/>
          <w:color w:val="000000"/>
        </w:rPr>
        <w:br w:type="textWrapping"/>
      </w:r>
      <w:r>
        <w:rPr>
          <w:rFonts w:hint="eastAsia" w:ascii="宋体" w:hAnsi="宋体" w:cs="宋体"/>
          <w:color w:val="000000"/>
        </w:rPr>
        <w:t>账号：XXX</w:t>
      </w:r>
    </w:p>
    <w:p>
      <w:pPr>
        <w:snapToGrid w:val="0"/>
        <w:spacing w:line="440" w:lineRule="exact"/>
        <w:ind w:firstLine="420" w:firstLineChars="200"/>
        <w:rPr>
          <w:rFonts w:ascii="宋体" w:hAnsi="宋体" w:cs="宋体"/>
          <w:color w:val="000000"/>
        </w:rPr>
      </w:pPr>
      <w:r>
        <w:rPr>
          <w:rFonts w:hint="eastAsia" w:ascii="宋体" w:hAnsi="宋体" w:cs="宋体"/>
          <w:color w:val="000000"/>
        </w:rPr>
        <w:t>开户行： XXX</w:t>
      </w:r>
    </w:p>
    <w:p>
      <w:pPr>
        <w:snapToGrid w:val="0"/>
        <w:spacing w:line="440" w:lineRule="exact"/>
        <w:rPr>
          <w:rFonts w:ascii="宋体" w:hAnsi="宋体" w:cs="宋体"/>
          <w:color w:val="000000"/>
        </w:rPr>
      </w:pPr>
      <w:bookmarkStart w:id="51" w:name="_Toc4212"/>
      <w:bookmarkStart w:id="52" w:name="_Toc23438"/>
      <w:r>
        <w:rPr>
          <w:rFonts w:ascii="宋体" w:hAnsi="宋体" w:cs="宋体"/>
          <w:b/>
          <w:bCs/>
          <w:color w:val="000000"/>
        </w:rPr>
        <w:t>7.</w:t>
      </w:r>
      <w:r>
        <w:rPr>
          <w:rFonts w:hint="eastAsia" w:ascii="宋体" w:hAnsi="宋体" w:cs="宋体"/>
          <w:b/>
          <w:bCs/>
          <w:color w:val="000000"/>
        </w:rPr>
        <w:t>合同终止和违约责任</w:t>
      </w:r>
      <w:bookmarkEnd w:id="51"/>
      <w:bookmarkEnd w:id="52"/>
    </w:p>
    <w:p>
      <w:pPr>
        <w:snapToGrid w:val="0"/>
        <w:spacing w:line="440" w:lineRule="exact"/>
        <w:rPr>
          <w:rFonts w:ascii="宋体" w:hAnsi="宋体" w:cs="宋体"/>
          <w:color w:val="000000"/>
        </w:rPr>
      </w:pPr>
      <w:r>
        <w:rPr>
          <w:rFonts w:hint="eastAsia" w:ascii="宋体" w:hAnsi="宋体" w:cs="宋体"/>
          <w:color w:val="000000"/>
        </w:rPr>
        <w:t>在下述条件下，本合同书可提前终止：</w:t>
      </w:r>
    </w:p>
    <w:p>
      <w:pPr>
        <w:snapToGrid w:val="0"/>
        <w:spacing w:line="440" w:lineRule="exact"/>
        <w:rPr>
          <w:rFonts w:ascii="宋体" w:hAnsi="宋体" w:cs="宋体"/>
          <w:color w:val="000000"/>
        </w:rPr>
      </w:pPr>
      <w:r>
        <w:rPr>
          <w:rFonts w:ascii="宋体" w:hAnsi="宋体" w:cs="宋体"/>
          <w:color w:val="000000"/>
        </w:rPr>
        <w:t xml:space="preserve">    7.1 </w:t>
      </w:r>
      <w:r>
        <w:rPr>
          <w:rFonts w:hint="eastAsia" w:ascii="宋体" w:hAnsi="宋体" w:cs="宋体"/>
          <w:color w:val="000000"/>
        </w:rPr>
        <w:t>如果一方破产，或正在进行清算程序，或其财产的实质性部分被没收或扣押，则另一方可经书面通知该方而立即终止本合同，并有权要求其赔偿由此造成的损失；</w:t>
      </w:r>
    </w:p>
    <w:p>
      <w:pPr>
        <w:snapToGrid w:val="0"/>
        <w:spacing w:line="440" w:lineRule="exact"/>
        <w:rPr>
          <w:rFonts w:ascii="宋体" w:hAnsi="宋体" w:cs="宋体"/>
          <w:color w:val="000000"/>
        </w:rPr>
      </w:pPr>
      <w:r>
        <w:rPr>
          <w:rFonts w:ascii="宋体" w:hAnsi="宋体" w:cs="宋体"/>
          <w:color w:val="000000"/>
        </w:rPr>
        <w:t xml:space="preserve">    7.2 </w:t>
      </w:r>
      <w:r>
        <w:rPr>
          <w:rFonts w:hint="eastAsia" w:ascii="宋体" w:hAnsi="宋体" w:cs="宋体"/>
          <w:color w:val="000000"/>
        </w:rPr>
        <w:t>如果一方的所有权、组织结构、控制与管理发生重大变化，而导致其不能履行本合同的，则另一方可经书面通知该方而立即终止本合同，并有权要求其赔偿由此造成的损失；</w:t>
      </w:r>
    </w:p>
    <w:p>
      <w:pPr>
        <w:snapToGrid w:val="0"/>
        <w:spacing w:line="440" w:lineRule="exact"/>
        <w:rPr>
          <w:rFonts w:ascii="宋体" w:hAnsi="宋体" w:cs="宋体"/>
          <w:color w:val="000000"/>
        </w:rPr>
      </w:pPr>
      <w:r>
        <w:rPr>
          <w:rFonts w:ascii="宋体" w:hAnsi="宋体" w:cs="宋体"/>
          <w:color w:val="000000"/>
        </w:rPr>
        <w:t xml:space="preserve">    7.3 </w:t>
      </w:r>
      <w:r>
        <w:rPr>
          <w:rFonts w:hint="eastAsia" w:ascii="宋体" w:hAnsi="宋体" w:cs="宋体"/>
          <w:color w:val="000000"/>
        </w:rPr>
        <w:t>除本合同另有约定外，如果一方违反本合同书任何约定并在收到另一方向其发出的书面通知后十五天内仍不纠正违约行为，则另一方可经书面通知该方而立即终止本合同，并有权要求其赔偿由此造成的损失。</w:t>
      </w:r>
    </w:p>
    <w:p>
      <w:pPr>
        <w:snapToGrid w:val="0"/>
        <w:spacing w:line="440" w:lineRule="exact"/>
        <w:rPr>
          <w:rFonts w:ascii="宋体" w:hAnsi="宋体" w:cs="宋体"/>
          <w:color w:val="000000"/>
        </w:rPr>
      </w:pPr>
      <w:r>
        <w:rPr>
          <w:rFonts w:ascii="宋体" w:hAnsi="宋体" w:cs="宋体"/>
          <w:color w:val="000000"/>
        </w:rPr>
        <w:t xml:space="preserve">    7.4 </w:t>
      </w:r>
      <w:r>
        <w:rPr>
          <w:rFonts w:hint="eastAsia" w:ascii="宋体" w:hAnsi="宋体" w:cs="宋体"/>
          <w:color w:val="000000"/>
        </w:rPr>
        <w:t>如果本合同一方不按照合同约定履行义务，则应按照下述规定承担违约责任：</w:t>
      </w:r>
    </w:p>
    <w:p>
      <w:pPr>
        <w:snapToGrid w:val="0"/>
        <w:spacing w:line="440" w:lineRule="exact"/>
        <w:ind w:firstLine="472" w:firstLineChars="225"/>
        <w:rPr>
          <w:rFonts w:ascii="宋体" w:hAnsi="宋体" w:cs="宋体"/>
          <w:color w:val="000000"/>
        </w:rPr>
      </w:pPr>
      <w:r>
        <w:rPr>
          <w:rFonts w:ascii="宋体" w:hAnsi="宋体" w:cs="宋体"/>
          <w:color w:val="000000"/>
        </w:rPr>
        <w:t xml:space="preserve">7.4.1 </w:t>
      </w:r>
      <w:r>
        <w:rPr>
          <w:rFonts w:hint="eastAsia" w:ascii="宋体" w:hAnsi="宋体" w:cs="宋体"/>
          <w:color w:val="000000"/>
        </w:rPr>
        <w:t>如果乙方未能履行合同或履行合同不符合约定，甲方应就此向乙方发出书面通知，指出乙方没有适当履行的合同条款，并要求纠正。如果乙方确属违约，并且乙方在收到甲方书面通知之日起十日内仍不纠正违约行为或已无法纠正，甲方有权要求乙方承担金额最高不超过服务费总额</w:t>
      </w:r>
      <w:r>
        <w:rPr>
          <w:rFonts w:ascii="宋体" w:hAnsi="宋体" w:cs="宋体"/>
          <w:color w:val="000000"/>
        </w:rPr>
        <w:t>30</w:t>
      </w:r>
      <w:r>
        <w:rPr>
          <w:rFonts w:hint="eastAsia" w:ascii="宋体" w:hAnsi="宋体" w:cs="宋体"/>
          <w:color w:val="000000"/>
        </w:rPr>
        <w:t>％的违约金。</w:t>
      </w:r>
    </w:p>
    <w:p>
      <w:pPr>
        <w:snapToGrid w:val="0"/>
        <w:spacing w:line="440" w:lineRule="exact"/>
        <w:ind w:firstLine="472" w:firstLineChars="225"/>
        <w:rPr>
          <w:rFonts w:ascii="宋体" w:hAnsi="宋体" w:cs="宋体"/>
          <w:color w:val="000000"/>
        </w:rPr>
      </w:pPr>
      <w:r>
        <w:rPr>
          <w:rFonts w:ascii="宋体" w:hAnsi="宋体" w:cs="宋体"/>
          <w:color w:val="000000"/>
        </w:rPr>
        <w:t xml:space="preserve">7.4.2 </w:t>
      </w:r>
      <w:r>
        <w:rPr>
          <w:rFonts w:hint="eastAsia" w:ascii="宋体" w:hAnsi="宋体" w:cs="宋体"/>
          <w:color w:val="000000"/>
        </w:rPr>
        <w:t>甲方应当根据本合同约定按时向乙方付款，无正当理由迟延付款的，每迟延支付一日，应支付迟延付款金额</w:t>
      </w:r>
      <w:r>
        <w:rPr>
          <w:rFonts w:ascii="宋体" w:hAnsi="宋体" w:cs="宋体"/>
          <w:color w:val="000000"/>
        </w:rPr>
        <w:t>0.1</w:t>
      </w:r>
      <w:r>
        <w:rPr>
          <w:rFonts w:hint="eastAsia" w:ascii="宋体" w:hAnsi="宋体" w:cs="宋体"/>
          <w:color w:val="000000"/>
        </w:rPr>
        <w:t>‰的违约金。</w:t>
      </w:r>
    </w:p>
    <w:p>
      <w:pPr>
        <w:snapToGrid w:val="0"/>
        <w:spacing w:line="440" w:lineRule="exact"/>
        <w:rPr>
          <w:rFonts w:ascii="宋体" w:hAnsi="宋体" w:cs="宋体"/>
          <w:b/>
          <w:bCs/>
          <w:color w:val="000000"/>
        </w:rPr>
      </w:pPr>
      <w:bookmarkStart w:id="53" w:name="_Toc29778"/>
      <w:bookmarkStart w:id="54" w:name="_Toc27960"/>
      <w:r>
        <w:rPr>
          <w:rFonts w:ascii="宋体" w:hAnsi="宋体" w:cs="宋体"/>
          <w:b/>
          <w:bCs/>
          <w:color w:val="000000"/>
        </w:rPr>
        <w:t>8.</w:t>
      </w:r>
      <w:r>
        <w:rPr>
          <w:rFonts w:hint="eastAsia" w:ascii="宋体" w:hAnsi="宋体" w:cs="宋体"/>
          <w:b/>
          <w:bCs/>
          <w:color w:val="000000"/>
        </w:rPr>
        <w:t>不可抗力</w:t>
      </w:r>
      <w:bookmarkEnd w:id="53"/>
      <w:bookmarkEnd w:id="54"/>
    </w:p>
    <w:p>
      <w:pPr>
        <w:snapToGrid w:val="0"/>
        <w:spacing w:line="440" w:lineRule="exact"/>
        <w:rPr>
          <w:rFonts w:ascii="宋体" w:hAnsi="宋体" w:cs="宋体"/>
          <w:color w:val="000000"/>
        </w:rPr>
      </w:pPr>
      <w:r>
        <w:rPr>
          <w:rFonts w:ascii="宋体" w:hAnsi="宋体" w:cs="宋体"/>
          <w:color w:val="000000"/>
        </w:rPr>
        <w:t xml:space="preserve">    8.1 </w:t>
      </w:r>
      <w:r>
        <w:rPr>
          <w:rFonts w:hint="eastAsia" w:ascii="宋体" w:hAnsi="宋体" w:cs="宋体"/>
          <w:color w:val="000000"/>
        </w:rPr>
        <w:t>“不可抗力”是指本合同签订后不可预见并且其发生和后果是双方无法避免和克服的事件，该等事件在合同签署后发生，并造成一方不能履行其在合同书项下的全部或部分义务。该等事件包括地震、台风、洪水、火灾、战争、瘟疫、流行病（包括非典型肺炎或类似流行传染病）、动乱、罢工以及法律规定为“不可抗力”的其他事件。</w:t>
      </w:r>
    </w:p>
    <w:p>
      <w:pPr>
        <w:snapToGrid w:val="0"/>
        <w:spacing w:line="440" w:lineRule="exact"/>
        <w:rPr>
          <w:rFonts w:ascii="宋体" w:hAnsi="宋体" w:cs="宋体"/>
          <w:color w:val="000000"/>
        </w:rPr>
      </w:pPr>
      <w:r>
        <w:rPr>
          <w:rFonts w:ascii="宋体" w:hAnsi="宋体" w:cs="宋体"/>
          <w:color w:val="000000"/>
        </w:rPr>
        <w:t xml:space="preserve">    8.2 </w:t>
      </w:r>
      <w:r>
        <w:rPr>
          <w:rFonts w:hint="eastAsia" w:ascii="宋体" w:hAnsi="宋体" w:cs="宋体"/>
          <w:color w:val="000000"/>
        </w:rPr>
        <w:t>如一项不可抗力事件发生并因此影响任何一方履行其在本合同项下的义务，则该项义务的履行在不可抗力事件导致的延迟期内可暂时中止，且该等不履行不视为对合同的违反。受到不可抗力事件影响的一方应当立即以书面形式将该不可抗力事件的发生通知另一方，并在此后十五日内提供该不可抗力事件发生和持续时间的充分证据。</w:t>
      </w:r>
    </w:p>
    <w:p>
      <w:pPr>
        <w:snapToGrid w:val="0"/>
        <w:spacing w:line="440" w:lineRule="exact"/>
        <w:rPr>
          <w:rFonts w:ascii="宋体" w:hAnsi="宋体" w:cs="宋体"/>
          <w:color w:val="000000"/>
        </w:rPr>
      </w:pPr>
      <w:r>
        <w:rPr>
          <w:rFonts w:ascii="宋体" w:hAnsi="宋体" w:cs="宋体"/>
          <w:color w:val="000000"/>
        </w:rPr>
        <w:t xml:space="preserve">    8.3 </w:t>
      </w:r>
      <w:r>
        <w:rPr>
          <w:rFonts w:hint="eastAsia" w:ascii="宋体" w:hAnsi="宋体" w:cs="宋体"/>
          <w:color w:val="000000"/>
        </w:rPr>
        <w:t>发生不可抗力事件后，双方应相互协商以寻求公平的解决方法并应尽力将不可抗力所造成的影响减至最低。如果不可抗力的发生严重阻碍了合同的履行，且自不可抗力发生之日起三十日内双方仍无法找到公平的解决方法，则任何一方可提前终止本合同书。在此情况下，乙方应当退还甲方已经支付的款项（扣除乙方为本项目所已经实际支付的必要成本）。</w:t>
      </w:r>
    </w:p>
    <w:p>
      <w:pPr>
        <w:autoSpaceDE w:val="0"/>
        <w:autoSpaceDN w:val="0"/>
        <w:adjustRightInd w:val="0"/>
        <w:spacing w:line="440" w:lineRule="exact"/>
        <w:ind w:firstLine="413" w:firstLineChars="196"/>
        <w:rPr>
          <w:rFonts w:ascii="宋体" w:hAnsi="宋体"/>
          <w:b/>
          <w:bCs/>
          <w:color w:val="000000"/>
          <w:kern w:val="0"/>
        </w:rPr>
      </w:pPr>
      <w:bookmarkStart w:id="55" w:name="_Toc12058"/>
      <w:bookmarkStart w:id="56" w:name="_Toc7221"/>
      <w:r>
        <w:rPr>
          <w:rFonts w:ascii="宋体" w:hAnsi="宋体" w:cs="宋体"/>
          <w:b/>
          <w:bCs/>
          <w:color w:val="000000"/>
          <w:kern w:val="0"/>
          <w:lang w:val="zh-CN"/>
        </w:rPr>
        <w:t>9.</w:t>
      </w:r>
      <w:r>
        <w:rPr>
          <w:rFonts w:hint="eastAsia" w:ascii="宋体" w:hAnsi="宋体" w:cs="宋体"/>
          <w:b/>
          <w:bCs/>
          <w:color w:val="000000"/>
          <w:kern w:val="0"/>
          <w:lang w:val="zh-CN"/>
        </w:rPr>
        <w:t>知识产权、保密</w:t>
      </w:r>
      <w:bookmarkEnd w:id="55"/>
      <w:bookmarkEnd w:id="56"/>
    </w:p>
    <w:p>
      <w:pPr>
        <w:autoSpaceDE w:val="0"/>
        <w:autoSpaceDN w:val="0"/>
        <w:adjustRightInd w:val="0"/>
        <w:spacing w:line="440" w:lineRule="exact"/>
        <w:ind w:firstLine="560"/>
        <w:rPr>
          <w:rFonts w:ascii="宋体" w:hAnsi="宋体" w:cs="宋体"/>
          <w:color w:val="000000"/>
          <w:kern w:val="0"/>
          <w:lang w:val="zh-CN"/>
        </w:rPr>
      </w:pPr>
      <w:r>
        <w:rPr>
          <w:rFonts w:ascii="宋体" w:hAnsi="宋体" w:cs="宋体"/>
          <w:color w:val="000000"/>
          <w:kern w:val="0"/>
          <w:lang w:val="zh-CN"/>
        </w:rPr>
        <w:t>9.1</w:t>
      </w:r>
      <w:r>
        <w:rPr>
          <w:rFonts w:hint="eastAsia" w:ascii="宋体" w:hAnsi="宋体" w:cs="宋体"/>
          <w:color w:val="000000"/>
          <w:kern w:val="0"/>
          <w:lang w:val="zh-CN"/>
        </w:rPr>
        <w:t>合同双方保证，一方向另一方提供的文件、资料不会侵犯任何第三方的知识产权或其他合法权益，若因此给另一方造成损失的，由提供方依法承担相应法律责任。</w:t>
      </w:r>
    </w:p>
    <w:p>
      <w:pPr>
        <w:autoSpaceDE w:val="0"/>
        <w:autoSpaceDN w:val="0"/>
        <w:adjustRightInd w:val="0"/>
        <w:spacing w:line="440" w:lineRule="exact"/>
        <w:ind w:firstLine="560"/>
        <w:rPr>
          <w:rFonts w:ascii="宋体" w:hAnsi="宋体" w:cs="宋体"/>
          <w:color w:val="000000"/>
          <w:kern w:val="0"/>
          <w:lang w:val="zh-CN"/>
        </w:rPr>
      </w:pPr>
      <w:r>
        <w:rPr>
          <w:rFonts w:ascii="宋体" w:hAnsi="宋体" w:cs="宋体"/>
          <w:color w:val="000000"/>
          <w:kern w:val="0"/>
          <w:lang w:val="zh-CN"/>
        </w:rPr>
        <w:t xml:space="preserve">9.2 </w:t>
      </w:r>
      <w:r>
        <w:rPr>
          <w:rFonts w:hint="eastAsia" w:ascii="宋体" w:hAnsi="宋体" w:cs="宋体"/>
          <w:color w:val="000000"/>
          <w:kern w:val="0"/>
          <w:lang w:val="zh-CN"/>
        </w:rPr>
        <w:t>甲方享有本合同项下</w:t>
      </w:r>
      <w:r>
        <w:rPr>
          <w:rFonts w:hint="eastAsia" w:ascii="宋体" w:hAnsi="宋体"/>
          <w:b/>
          <w:color w:val="000000"/>
        </w:rPr>
        <w:t>所涉及到的技术成果、开发平台、关键技术、秘密信息、技术资料、文件</w:t>
      </w:r>
      <w:r>
        <w:rPr>
          <w:rFonts w:hint="eastAsia" w:ascii="宋体" w:hAnsi="宋体" w:cs="宋体"/>
          <w:color w:val="000000"/>
          <w:kern w:val="0"/>
          <w:lang w:val="zh-CN"/>
        </w:rPr>
        <w:t>等内容的完整的知识产权，未经甲方书面确认，乙方不得转让、许可或以其他方式提供给任何第三方使用；否则，甲方有权解除合同并依法追究乙方违约责任。</w:t>
      </w:r>
    </w:p>
    <w:p>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9.3</w:t>
      </w:r>
      <w:r>
        <w:rPr>
          <w:rFonts w:hint="eastAsia" w:ascii="宋体" w:hAnsi="宋体" w:cs="宋体"/>
          <w:color w:val="000000"/>
          <w:kern w:val="0"/>
          <w:lang w:val="zh-CN"/>
        </w:rPr>
        <w:t>本合同涉及的文件、资料内容属于甲方商业秘密，除为履行本合同所必须外，未经甲方授权乙方无权向第三方公开。</w:t>
      </w:r>
    </w:p>
    <w:p>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9.4</w:t>
      </w:r>
      <w:r>
        <w:rPr>
          <w:rFonts w:hint="eastAsia" w:ascii="宋体" w:hAnsi="宋体" w:cs="宋体"/>
          <w:color w:val="000000"/>
          <w:kern w:val="0"/>
          <w:lang w:val="zh-CN"/>
        </w:rPr>
        <w:t>合同双方对因签署和履行本合同而获得的本合同各项条款、有关本合同的谈判、合同一方提供给对方的涉及提供方专属的或保密的信息和数据等属于商业秘密，仅在下列情况下，合同双方才可披露商业秘密条款信息：</w:t>
      </w:r>
    </w:p>
    <w:p>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9.4.1</w:t>
      </w:r>
      <w:r>
        <w:rPr>
          <w:rFonts w:hint="eastAsia" w:ascii="宋体" w:hAnsi="宋体" w:cs="宋体"/>
          <w:color w:val="000000"/>
          <w:kern w:val="0"/>
          <w:lang w:val="zh-CN"/>
        </w:rPr>
        <w:t>依法律法规的规定；</w:t>
      </w:r>
    </w:p>
    <w:p>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 xml:space="preserve">9.4.2 </w:t>
      </w:r>
      <w:r>
        <w:rPr>
          <w:rFonts w:hint="eastAsia" w:ascii="宋体" w:hAnsi="宋体" w:cs="宋体"/>
          <w:color w:val="000000"/>
          <w:kern w:val="0"/>
          <w:lang w:val="zh-CN"/>
        </w:rPr>
        <w:t>依任何有管辖权的政府机关、监管机构或自律组织的要求；</w:t>
      </w:r>
    </w:p>
    <w:p>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9.4.3</w:t>
      </w:r>
      <w:r>
        <w:rPr>
          <w:rFonts w:hint="eastAsia" w:ascii="宋体" w:hAnsi="宋体" w:cs="宋体"/>
          <w:color w:val="000000"/>
          <w:kern w:val="0"/>
          <w:lang w:val="zh-CN"/>
        </w:rPr>
        <w:t>在收到对方披露的保密信息之时或之前已从对该保密信息无保密义务的第三方合法知悉该信息；</w:t>
      </w:r>
    </w:p>
    <w:p>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 xml:space="preserve">9.4.4 </w:t>
      </w:r>
      <w:r>
        <w:rPr>
          <w:rFonts w:hint="eastAsia" w:ascii="宋体" w:hAnsi="宋体" w:cs="宋体"/>
          <w:color w:val="000000"/>
          <w:kern w:val="0"/>
          <w:lang w:val="zh-CN"/>
        </w:rPr>
        <w:t>非因乙方过错，而使信息已经公开；</w:t>
      </w:r>
    </w:p>
    <w:p>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9.4.5</w:t>
      </w:r>
      <w:r>
        <w:rPr>
          <w:rFonts w:hint="eastAsia" w:ascii="宋体" w:hAnsi="宋体" w:cs="宋体"/>
          <w:color w:val="000000"/>
          <w:kern w:val="0"/>
          <w:lang w:val="zh-CN"/>
        </w:rPr>
        <w:t>合同双方事先达成书面认可；</w:t>
      </w:r>
    </w:p>
    <w:p>
      <w:pPr>
        <w:autoSpaceDE w:val="0"/>
        <w:autoSpaceDN w:val="0"/>
        <w:adjustRightInd w:val="0"/>
        <w:spacing w:line="440" w:lineRule="exact"/>
        <w:ind w:firstLine="630"/>
        <w:rPr>
          <w:rFonts w:ascii="宋体" w:hAnsi="宋体"/>
          <w:color w:val="000000"/>
          <w:kern w:val="0"/>
        </w:rPr>
      </w:pPr>
      <w:r>
        <w:rPr>
          <w:rFonts w:ascii="宋体" w:hAnsi="宋体" w:cs="宋体"/>
          <w:color w:val="000000"/>
          <w:kern w:val="0"/>
          <w:lang w:val="zh-CN"/>
        </w:rPr>
        <w:t>9.5</w:t>
      </w:r>
      <w:r>
        <w:rPr>
          <w:rFonts w:hint="eastAsia" w:ascii="宋体" w:hAnsi="宋体" w:cs="宋体"/>
          <w:color w:val="000000"/>
          <w:kern w:val="0"/>
          <w:lang w:val="zh-CN"/>
        </w:rPr>
        <w:t>本条款的使用不因本合同的终止而失效；自其中某项秘密信息依法被公开披露、丧失保密性之日起，本合同约定的保密义务对该信息不再适用。</w:t>
      </w:r>
    </w:p>
    <w:p>
      <w:pPr>
        <w:snapToGrid w:val="0"/>
        <w:spacing w:line="440" w:lineRule="exact"/>
        <w:ind w:firstLine="474" w:firstLineChars="225"/>
        <w:rPr>
          <w:rFonts w:ascii="宋体" w:hAnsi="宋体" w:cs="宋体"/>
          <w:color w:val="000000"/>
        </w:rPr>
      </w:pPr>
      <w:bookmarkStart w:id="57" w:name="_Toc20922"/>
      <w:bookmarkStart w:id="58" w:name="_Toc26449"/>
      <w:r>
        <w:rPr>
          <w:rFonts w:ascii="宋体" w:hAnsi="宋体" w:cs="宋体"/>
          <w:b/>
          <w:bCs/>
          <w:color w:val="000000"/>
        </w:rPr>
        <w:t>10.</w:t>
      </w:r>
      <w:r>
        <w:rPr>
          <w:rFonts w:hint="eastAsia" w:ascii="宋体" w:hAnsi="宋体" w:cs="宋体"/>
          <w:b/>
          <w:bCs/>
          <w:color w:val="000000"/>
        </w:rPr>
        <w:t>争议解决</w:t>
      </w:r>
      <w:bookmarkEnd w:id="57"/>
      <w:bookmarkEnd w:id="58"/>
    </w:p>
    <w:p>
      <w:pPr>
        <w:snapToGrid w:val="0"/>
        <w:spacing w:line="440" w:lineRule="exact"/>
        <w:ind w:firstLine="472" w:firstLineChars="225"/>
        <w:rPr>
          <w:rFonts w:ascii="宋体" w:hAnsi="宋体" w:cs="宋体"/>
          <w:color w:val="000000"/>
        </w:rPr>
      </w:pPr>
      <w:r>
        <w:rPr>
          <w:rFonts w:ascii="宋体" w:hAnsi="宋体" w:cs="宋体"/>
          <w:color w:val="000000"/>
        </w:rPr>
        <w:t xml:space="preserve">10.1 </w:t>
      </w:r>
      <w:r>
        <w:rPr>
          <w:rFonts w:hint="eastAsia" w:ascii="宋体" w:hAnsi="宋体" w:cs="宋体"/>
          <w:color w:val="000000"/>
        </w:rPr>
        <w:t>如果甲乙双方就本合同的履行发生任何争议，双方应首先通过友好协商解决该等争议。如果在协商开始的</w:t>
      </w:r>
      <w:r>
        <w:rPr>
          <w:rFonts w:ascii="宋体" w:hAnsi="宋体" w:cs="宋体"/>
          <w:color w:val="000000"/>
        </w:rPr>
        <w:t>30</w:t>
      </w:r>
      <w:r>
        <w:rPr>
          <w:rFonts w:hint="eastAsia" w:ascii="宋体" w:hAnsi="宋体" w:cs="宋体"/>
          <w:color w:val="000000"/>
        </w:rPr>
        <w:t>日内双方无法解决争议，则提交给位于北京市的中国国际经济贸易仲裁委员会，依据委员会实施的仲裁规则进行仲裁。该仲裁裁决是终局性的并对三方具有约束力。</w:t>
      </w:r>
    </w:p>
    <w:p>
      <w:pPr>
        <w:snapToGrid w:val="0"/>
        <w:spacing w:line="440" w:lineRule="exact"/>
        <w:ind w:firstLine="474" w:firstLineChars="225"/>
        <w:rPr>
          <w:rFonts w:ascii="宋体" w:hAnsi="宋体" w:cs="宋体"/>
          <w:color w:val="000000"/>
        </w:rPr>
      </w:pPr>
      <w:bookmarkStart w:id="59" w:name="_Toc2658"/>
      <w:bookmarkStart w:id="60" w:name="_Toc17905"/>
      <w:r>
        <w:rPr>
          <w:rFonts w:ascii="宋体" w:hAnsi="宋体" w:cs="宋体"/>
          <w:b/>
          <w:color w:val="000000"/>
          <w:kern w:val="0"/>
        </w:rPr>
        <w:t>11.</w:t>
      </w:r>
      <w:r>
        <w:rPr>
          <w:rFonts w:hint="eastAsia" w:ascii="宋体" w:hAnsi="宋体" w:cs="宋体"/>
          <w:b/>
          <w:color w:val="000000"/>
          <w:kern w:val="0"/>
        </w:rPr>
        <w:t>通知</w:t>
      </w:r>
      <w:bookmarkEnd w:id="59"/>
      <w:bookmarkEnd w:id="60"/>
    </w:p>
    <w:p>
      <w:pPr>
        <w:snapToGrid w:val="0"/>
        <w:spacing w:line="440" w:lineRule="exact"/>
        <w:ind w:firstLine="472" w:firstLineChars="225"/>
        <w:rPr>
          <w:rFonts w:ascii="宋体" w:hAnsi="宋体" w:cs="宋体"/>
          <w:color w:val="000000"/>
        </w:rPr>
      </w:pPr>
      <w:r>
        <w:rPr>
          <w:rFonts w:ascii="宋体" w:hAnsi="宋体" w:cs="宋体"/>
          <w:color w:val="000000"/>
        </w:rPr>
        <w:t>11.1</w:t>
      </w:r>
      <w:r>
        <w:rPr>
          <w:rFonts w:hint="eastAsia" w:ascii="宋体" w:hAnsi="宋体" w:cs="宋体"/>
          <w:color w:val="000000"/>
        </w:rPr>
        <w:t>本合同任何一方给另一方的通知都应以书面或电传、电报、传真的形式发送，而另一方应以书面形式确认并发送到对方明确的地址。</w:t>
      </w:r>
    </w:p>
    <w:p>
      <w:pPr>
        <w:snapToGrid w:val="0"/>
        <w:spacing w:line="440" w:lineRule="exact"/>
        <w:ind w:firstLine="474" w:firstLineChars="225"/>
        <w:rPr>
          <w:rFonts w:ascii="宋体" w:hAnsi="宋体" w:cs="宋体"/>
          <w:color w:val="000000"/>
        </w:rPr>
      </w:pPr>
      <w:bookmarkStart w:id="61" w:name="_Toc20904"/>
      <w:bookmarkStart w:id="62" w:name="_Toc29310"/>
      <w:r>
        <w:rPr>
          <w:rFonts w:ascii="宋体" w:hAnsi="宋体" w:cs="宋体"/>
          <w:b/>
          <w:color w:val="000000"/>
          <w:kern w:val="0"/>
        </w:rPr>
        <w:t>12.</w:t>
      </w:r>
      <w:r>
        <w:rPr>
          <w:rFonts w:hint="eastAsia" w:ascii="宋体" w:hAnsi="宋体" w:cs="宋体"/>
          <w:b/>
          <w:color w:val="000000"/>
          <w:kern w:val="0"/>
        </w:rPr>
        <w:t>合同生效及其它</w:t>
      </w:r>
      <w:bookmarkEnd w:id="61"/>
      <w:bookmarkEnd w:id="62"/>
    </w:p>
    <w:p>
      <w:pPr>
        <w:snapToGrid w:val="0"/>
        <w:spacing w:line="440" w:lineRule="exact"/>
        <w:ind w:firstLine="472" w:firstLineChars="225"/>
        <w:rPr>
          <w:rFonts w:ascii="宋体" w:hAnsi="宋体" w:cs="宋体"/>
          <w:color w:val="000000"/>
        </w:rPr>
      </w:pPr>
      <w:r>
        <w:rPr>
          <w:rFonts w:ascii="宋体" w:hAnsi="宋体" w:cs="宋体"/>
          <w:color w:val="000000"/>
        </w:rPr>
        <w:t xml:space="preserve">12.1 </w:t>
      </w:r>
      <w:r>
        <w:rPr>
          <w:rFonts w:hint="eastAsia" w:ascii="宋体" w:hAnsi="宋体" w:cs="宋体"/>
          <w:color w:val="000000"/>
        </w:rPr>
        <w:t>三方本着善意和合作的目的，同意就本项目组织中发生的不可预见的变化进行友好协商，并签署书面确认，以修正并取代本合同的约定。如没有签署书面确认，双方以本合同为准。</w:t>
      </w:r>
    </w:p>
    <w:p>
      <w:pPr>
        <w:snapToGrid w:val="0"/>
        <w:spacing w:line="440" w:lineRule="exact"/>
        <w:ind w:firstLine="472" w:firstLineChars="225"/>
        <w:rPr>
          <w:rFonts w:ascii="宋体" w:hAnsi="宋体" w:cs="宋体"/>
          <w:color w:val="000000"/>
        </w:rPr>
      </w:pPr>
      <w:r>
        <w:rPr>
          <w:rFonts w:ascii="宋体" w:hAnsi="宋体" w:cs="宋体"/>
          <w:color w:val="000000"/>
        </w:rPr>
        <w:t>12.2</w:t>
      </w:r>
      <w:r>
        <w:rPr>
          <w:rFonts w:hint="eastAsia" w:ascii="宋体" w:hAnsi="宋体" w:cs="宋体"/>
          <w:color w:val="000000"/>
        </w:rPr>
        <w:t>本合同一式七份，甲方持五份、乙方持二份，经双方签字盖章后即发生法律效力，且均具有同等法律效力。</w:t>
      </w:r>
    </w:p>
    <w:p>
      <w:pPr>
        <w:snapToGrid w:val="0"/>
        <w:spacing w:line="440" w:lineRule="exact"/>
        <w:ind w:firstLine="472" w:firstLineChars="225"/>
        <w:rPr>
          <w:rFonts w:ascii="宋体" w:hAnsi="宋体" w:cs="宋体"/>
          <w:color w:val="000000"/>
        </w:rPr>
      </w:pPr>
      <w:r>
        <w:rPr>
          <w:rFonts w:hint="eastAsia" w:ascii="宋体" w:hAnsi="宋体" w:cs="宋体"/>
          <w:color w:val="000000"/>
        </w:rPr>
        <w:t>附件：1、服务方案</w:t>
      </w:r>
    </w:p>
    <w:p>
      <w:pPr>
        <w:snapToGrid w:val="0"/>
        <w:spacing w:line="440" w:lineRule="exact"/>
        <w:ind w:firstLine="472" w:firstLineChars="225"/>
        <w:rPr>
          <w:rFonts w:ascii="宋体" w:hAnsi="宋体" w:cs="宋体"/>
          <w:color w:val="000000"/>
        </w:rPr>
      </w:pPr>
      <w:r>
        <w:rPr>
          <w:rFonts w:hint="eastAsia" w:ascii="宋体" w:hAnsi="宋体" w:cs="宋体"/>
          <w:color w:val="000000"/>
        </w:rPr>
        <w:t xml:space="preserve">      2、费用明细单</w:t>
      </w:r>
    </w:p>
    <w:p>
      <w:pPr>
        <w:spacing w:line="440" w:lineRule="exact"/>
        <w:rPr>
          <w:rFonts w:ascii="宋体" w:hAnsi="宋体" w:cs="宋体"/>
          <w:color w:val="000000"/>
        </w:rPr>
      </w:pPr>
      <w:r>
        <w:rPr>
          <w:rFonts w:hint="eastAsia" w:ascii="宋体" w:hAnsi="宋体" w:cs="宋体"/>
          <w:color w:val="000000"/>
        </w:rPr>
        <w:t>甲方（采购单位）：</w:t>
      </w:r>
    </w:p>
    <w:p>
      <w:pPr>
        <w:spacing w:line="440" w:lineRule="exact"/>
        <w:ind w:firstLine="472" w:firstLineChars="225"/>
        <w:rPr>
          <w:rFonts w:ascii="宋体" w:hAnsi="宋体" w:cs="宋体"/>
          <w:color w:val="000000"/>
        </w:rPr>
      </w:pPr>
      <w:r>
        <w:rPr>
          <w:rFonts w:hint="eastAsia" w:ascii="宋体" w:hAnsi="宋体" w:cs="宋体"/>
          <w:color w:val="000000"/>
        </w:rPr>
        <w:t>（公章）</w:t>
      </w:r>
      <w:r>
        <w:rPr>
          <w:rFonts w:ascii="宋体" w:hAnsi="宋体" w:cs="宋体"/>
          <w:color w:val="000000"/>
        </w:rPr>
        <w:tab/>
      </w:r>
    </w:p>
    <w:p>
      <w:pPr>
        <w:spacing w:line="440" w:lineRule="exact"/>
        <w:ind w:firstLine="472" w:firstLineChars="225"/>
        <w:rPr>
          <w:rFonts w:ascii="宋体" w:hAnsi="宋体" w:cs="宋体"/>
          <w:color w:val="000000"/>
          <w:u w:val="single"/>
        </w:rPr>
      </w:pPr>
      <w:r>
        <w:rPr>
          <w:rFonts w:hint="eastAsia" w:ascii="宋体" w:hAnsi="宋体" w:cs="宋体"/>
          <w:color w:val="000000"/>
        </w:rPr>
        <w:t>法定代表或授权代表：　　　　　　</w:t>
      </w:r>
      <w:r>
        <w:rPr>
          <w:rFonts w:ascii="宋体" w:hAnsi="宋体" w:cs="宋体"/>
          <w:color w:val="000000"/>
        </w:rPr>
        <w:tab/>
      </w:r>
    </w:p>
    <w:p>
      <w:pPr>
        <w:spacing w:line="440" w:lineRule="exact"/>
        <w:ind w:firstLine="472" w:firstLineChars="225"/>
        <w:rPr>
          <w:rFonts w:ascii="宋体" w:hAnsi="宋体" w:cs="宋体"/>
          <w:color w:val="000000"/>
        </w:rPr>
      </w:pPr>
      <w:r>
        <w:rPr>
          <w:rFonts w:hint="eastAsia" w:ascii="宋体" w:hAnsi="宋体" w:cs="宋体"/>
          <w:color w:val="000000"/>
        </w:rPr>
        <w:t>签订时间：  年 月 日</w:t>
      </w:r>
    </w:p>
    <w:p>
      <w:pPr>
        <w:spacing w:line="440" w:lineRule="exact"/>
        <w:rPr>
          <w:rFonts w:ascii="宋体" w:hAnsi="宋体" w:cs="宋体"/>
          <w:color w:val="000000"/>
        </w:rPr>
      </w:pPr>
      <w:r>
        <w:rPr>
          <w:rFonts w:hint="eastAsia" w:ascii="宋体" w:hAnsi="宋体" w:cs="宋体"/>
          <w:color w:val="000000"/>
        </w:rPr>
        <w:t>乙方（中标单位）：</w:t>
      </w:r>
    </w:p>
    <w:p>
      <w:pPr>
        <w:spacing w:line="440" w:lineRule="exact"/>
        <w:ind w:firstLine="472" w:firstLineChars="225"/>
        <w:rPr>
          <w:rFonts w:ascii="宋体" w:hAnsi="宋体" w:cs="宋体"/>
          <w:color w:val="000000"/>
        </w:rPr>
      </w:pPr>
      <w:r>
        <w:rPr>
          <w:rFonts w:hint="eastAsia" w:ascii="宋体" w:hAnsi="宋体" w:cs="宋体"/>
          <w:color w:val="000000"/>
        </w:rPr>
        <w:t>（公章）</w:t>
      </w:r>
    </w:p>
    <w:p>
      <w:pPr>
        <w:spacing w:line="440" w:lineRule="exact"/>
        <w:ind w:firstLine="472" w:firstLineChars="225"/>
        <w:rPr>
          <w:rFonts w:ascii="宋体" w:hAnsi="宋体" w:cs="宋体"/>
          <w:color w:val="000000"/>
        </w:rPr>
      </w:pPr>
      <w:r>
        <w:rPr>
          <w:rFonts w:hint="eastAsia" w:ascii="宋体" w:hAnsi="宋体" w:cs="宋体"/>
          <w:color w:val="000000"/>
        </w:rPr>
        <w:t>法定代表或授权代表：</w:t>
      </w:r>
    </w:p>
    <w:p>
      <w:pPr>
        <w:spacing w:line="440" w:lineRule="exact"/>
        <w:ind w:firstLine="472" w:firstLineChars="225"/>
        <w:rPr>
          <w:rFonts w:ascii="宋体" w:hAnsi="宋体" w:cs="宋体"/>
          <w:color w:val="000000"/>
        </w:rPr>
      </w:pPr>
      <w:r>
        <w:rPr>
          <w:rFonts w:hint="eastAsia" w:ascii="宋体" w:hAnsi="宋体" w:cs="宋体"/>
          <w:color w:val="000000"/>
        </w:rPr>
        <w:t xml:space="preserve">签订时间：   年 月 日 </w:t>
      </w:r>
    </w:p>
    <w:p>
      <w:pPr>
        <w:pStyle w:val="31"/>
        <w:spacing w:before="120" w:after="120" w:line="360" w:lineRule="auto"/>
        <w:jc w:val="center"/>
        <w:outlineLvl w:val="0"/>
        <w:rPr>
          <w:rFonts w:ascii="仿宋" w:hAnsi="仿宋" w:eastAsia="仿宋"/>
          <w:b/>
          <w:color w:val="000000"/>
          <w:sz w:val="36"/>
          <w:szCs w:val="36"/>
        </w:rPr>
      </w:pPr>
      <w:r>
        <w:rPr>
          <w:rFonts w:ascii="仿宋_GB2312" w:eastAsia="仿宋_GB2312"/>
          <w:snapToGrid w:val="0"/>
          <w:color w:val="000000"/>
          <w:kern w:val="0"/>
          <w:sz w:val="30"/>
          <w:szCs w:val="30"/>
        </w:rPr>
        <w:br w:type="page"/>
      </w:r>
      <w:bookmarkStart w:id="63" w:name="_Toc51935133"/>
      <w:r>
        <w:rPr>
          <w:rFonts w:hint="eastAsia" w:ascii="仿宋" w:hAnsi="仿宋" w:eastAsia="仿宋"/>
          <w:b/>
          <w:color w:val="000000"/>
          <w:sz w:val="36"/>
          <w:szCs w:val="36"/>
        </w:rPr>
        <w:t>第六章</w:t>
      </w:r>
      <w:r>
        <w:rPr>
          <w:rFonts w:ascii="仿宋" w:hAnsi="仿宋" w:eastAsia="仿宋"/>
          <w:b/>
          <w:color w:val="000000"/>
          <w:sz w:val="36"/>
          <w:szCs w:val="36"/>
        </w:rPr>
        <w:t xml:space="preserve">  </w:t>
      </w:r>
      <w:r>
        <w:rPr>
          <w:rFonts w:hint="eastAsia" w:ascii="仿宋" w:hAnsi="仿宋" w:eastAsia="仿宋"/>
          <w:b/>
          <w:color w:val="000000"/>
          <w:sz w:val="36"/>
          <w:szCs w:val="36"/>
        </w:rPr>
        <w:t>投标文件格式附件</w:t>
      </w:r>
      <w:bookmarkEnd w:id="63"/>
    </w:p>
    <w:p>
      <w:pPr>
        <w:pStyle w:val="31"/>
        <w:spacing w:before="120" w:after="120" w:line="360" w:lineRule="auto"/>
        <w:jc w:val="center"/>
        <w:rPr>
          <w:rFonts w:ascii="仿宋" w:hAnsi="仿宋" w:eastAsia="仿宋"/>
          <w:b/>
          <w:color w:val="000000"/>
          <w:sz w:val="36"/>
          <w:szCs w:val="36"/>
        </w:rPr>
      </w:pPr>
    </w:p>
    <w:p>
      <w:pPr>
        <w:pStyle w:val="7"/>
        <w:numPr>
          <w:ilvl w:val="5"/>
          <w:numId w:val="0"/>
        </w:numPr>
        <w:jc w:val="center"/>
        <w:rPr>
          <w:rFonts w:ascii="仿宋" w:hAnsi="仿宋" w:eastAsia="仿宋"/>
          <w:color w:val="000000"/>
          <w:sz w:val="30"/>
        </w:rPr>
      </w:pPr>
      <w:bookmarkStart w:id="64" w:name="_Toc125713437"/>
      <w:bookmarkStart w:id="65" w:name="_Toc32581647"/>
      <w:r>
        <w:rPr>
          <w:rFonts w:hint="eastAsia" w:ascii="仿宋" w:hAnsi="仿宋" w:eastAsia="仿宋"/>
          <w:color w:val="000000"/>
        </w:rPr>
        <w:t>投标人提交文件须知</w:t>
      </w:r>
      <w:bookmarkEnd w:id="64"/>
      <w:bookmarkEnd w:id="65"/>
    </w:p>
    <w:p>
      <w:pPr>
        <w:spacing w:line="360" w:lineRule="auto"/>
        <w:ind w:left="210" w:hanging="210" w:hangingChars="100"/>
        <w:rPr>
          <w:rFonts w:ascii="仿宋" w:hAnsi="仿宋" w:eastAsia="仿宋"/>
          <w:color w:val="000000"/>
        </w:rPr>
      </w:pPr>
      <w:r>
        <w:rPr>
          <w:rFonts w:ascii="仿宋" w:hAnsi="仿宋" w:eastAsia="仿宋"/>
          <w:color w:val="000000"/>
        </w:rPr>
        <w:t>1.投标人应严格按照以下顺序填写和提交下述规定的全部格式文件，招标文件规定提交的其他有关资料未给出格式文件的，由投标人自行设计编写。混乱的编排导致投标文件被误读或查找不到，后果由投标人承担。</w:t>
      </w:r>
    </w:p>
    <w:p>
      <w:pPr>
        <w:spacing w:line="360" w:lineRule="auto"/>
        <w:rPr>
          <w:rFonts w:ascii="仿宋" w:hAnsi="仿宋" w:eastAsia="仿宋"/>
          <w:color w:val="000000"/>
        </w:rPr>
      </w:pPr>
      <w:r>
        <w:rPr>
          <w:rFonts w:ascii="仿宋" w:hAnsi="仿宋" w:eastAsia="仿宋"/>
          <w:color w:val="000000"/>
        </w:rPr>
        <w:t>2.所附表格中要求回答的全部问题和信息都必须正面回答。</w:t>
      </w:r>
    </w:p>
    <w:p>
      <w:pPr>
        <w:spacing w:line="360" w:lineRule="auto"/>
        <w:rPr>
          <w:rFonts w:ascii="仿宋" w:hAnsi="仿宋" w:eastAsia="仿宋"/>
          <w:color w:val="000000"/>
        </w:rPr>
      </w:pPr>
      <w:r>
        <w:rPr>
          <w:rFonts w:ascii="仿宋" w:hAnsi="仿宋" w:eastAsia="仿宋"/>
          <w:color w:val="000000"/>
        </w:rPr>
        <w:t>3.</w:t>
      </w:r>
      <w:r>
        <w:rPr>
          <w:rFonts w:hint="eastAsia" w:ascii="仿宋" w:hAnsi="仿宋" w:eastAsia="仿宋"/>
          <w:color w:val="000000"/>
        </w:rPr>
        <w:t>本资格声明的签字人应保证全部声明和问题的回答是真实的和准确的。</w:t>
      </w:r>
    </w:p>
    <w:p>
      <w:pPr>
        <w:spacing w:line="360" w:lineRule="auto"/>
        <w:ind w:left="210" w:hanging="210" w:hangingChars="100"/>
        <w:rPr>
          <w:rFonts w:ascii="仿宋" w:hAnsi="仿宋" w:eastAsia="仿宋"/>
          <w:color w:val="000000"/>
        </w:rPr>
      </w:pPr>
      <w:r>
        <w:rPr>
          <w:rFonts w:ascii="仿宋" w:hAnsi="仿宋" w:eastAsia="仿宋"/>
          <w:color w:val="000000"/>
        </w:rPr>
        <w:t>4.评标委员会将应用投标人提交的资料并根据自己的判断，决定投标人履行合同的合格性及能力。</w:t>
      </w:r>
    </w:p>
    <w:p>
      <w:pPr>
        <w:adjustRightInd w:val="0"/>
        <w:snapToGrid w:val="0"/>
        <w:spacing w:before="120" w:after="120" w:line="360" w:lineRule="auto"/>
        <w:rPr>
          <w:rFonts w:ascii="仿宋" w:hAnsi="仿宋" w:eastAsia="仿宋"/>
          <w:color w:val="000000"/>
        </w:rPr>
      </w:pPr>
      <w:r>
        <w:rPr>
          <w:rFonts w:ascii="仿宋" w:hAnsi="仿宋" w:eastAsia="仿宋"/>
          <w:color w:val="000000"/>
        </w:rPr>
        <w:t>5.投标人提交的材料将被保密保存，但不退还。</w:t>
      </w:r>
    </w:p>
    <w:p>
      <w:pPr>
        <w:adjustRightInd w:val="0"/>
        <w:snapToGrid w:val="0"/>
        <w:spacing w:before="120" w:after="120" w:line="360" w:lineRule="auto"/>
        <w:rPr>
          <w:rFonts w:ascii="仿宋" w:hAnsi="仿宋" w:eastAsia="仿宋"/>
          <w:b/>
          <w:color w:val="000000"/>
          <w:sz w:val="36"/>
          <w:szCs w:val="36"/>
        </w:rPr>
      </w:pPr>
      <w:r>
        <w:rPr>
          <w:rFonts w:ascii="仿宋" w:hAnsi="仿宋" w:eastAsia="仿宋"/>
          <w:color w:val="000000"/>
        </w:rPr>
        <w:t>6.</w:t>
      </w:r>
      <w:r>
        <w:rPr>
          <w:rFonts w:hint="eastAsia" w:ascii="仿宋" w:hAnsi="仿宋" w:eastAsia="仿宋"/>
          <w:color w:val="000000"/>
        </w:rPr>
        <w:t>全部文件应按投标人须知中规定的语言和份数提交。</w:t>
      </w: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line="460" w:lineRule="exact"/>
        <w:ind w:firstLine="588" w:firstLineChars="196"/>
        <w:jc w:val="left"/>
        <w:rPr>
          <w:rFonts w:ascii="仿宋" w:hAnsi="仿宋" w:eastAsia="仿宋"/>
          <w:b/>
          <w:color w:val="000000"/>
          <w:sz w:val="28"/>
          <w:szCs w:val="28"/>
        </w:rPr>
      </w:pPr>
      <w:r>
        <w:rPr>
          <w:rFonts w:hint="eastAsia" w:ascii="仿宋" w:hAnsi="仿宋" w:eastAsia="仿宋"/>
          <w:color w:val="000000"/>
          <w:sz w:val="30"/>
          <w:szCs w:val="30"/>
        </w:rPr>
        <w:t>附件1</w:t>
      </w:r>
      <w:r>
        <w:rPr>
          <w:rFonts w:hint="eastAsia" w:ascii="仿宋" w:hAnsi="仿宋" w:eastAsia="仿宋"/>
          <w:b/>
          <w:color w:val="000000"/>
          <w:sz w:val="28"/>
          <w:szCs w:val="28"/>
        </w:rPr>
        <w:t xml:space="preserve"> </w:t>
      </w:r>
    </w:p>
    <w:p>
      <w:pPr>
        <w:ind w:right="-110"/>
        <w:rPr>
          <w:rFonts w:ascii="仿宋" w:hAnsi="仿宋" w:eastAsia="仿宋"/>
          <w:color w:val="000000"/>
          <w:spacing w:val="40"/>
          <w:sz w:val="52"/>
          <w:szCs w:val="52"/>
        </w:rPr>
      </w:pPr>
    </w:p>
    <w:p>
      <w:pPr>
        <w:ind w:right="-110"/>
        <w:jc w:val="center"/>
        <w:rPr>
          <w:rFonts w:ascii="仿宋" w:hAnsi="仿宋" w:eastAsia="仿宋"/>
          <w:color w:val="000000"/>
          <w:spacing w:val="40"/>
          <w:sz w:val="52"/>
          <w:szCs w:val="52"/>
        </w:rPr>
      </w:pPr>
      <w:r>
        <w:rPr>
          <w:rFonts w:hint="eastAsia" w:ascii="仿宋" w:hAnsi="仿宋" w:eastAsia="仿宋"/>
          <w:color w:val="000000"/>
          <w:spacing w:val="40"/>
          <w:sz w:val="52"/>
          <w:szCs w:val="52"/>
        </w:rPr>
        <w:t>项目名称</w:t>
      </w:r>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r>
        <w:rPr>
          <w:rFonts w:ascii="仿宋" w:hAnsi="仿宋" w:eastAsia="仿宋"/>
          <w:color w:val="000000"/>
          <w:sz w:val="36"/>
          <w:szCs w:val="36"/>
        </w:rPr>
        <w:t>ZB2021-02</w:t>
      </w:r>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开标一览表</w:t>
      </w:r>
    </w:p>
    <w:p>
      <w:pPr>
        <w:snapToGrid w:val="0"/>
        <w:spacing w:before="120" w:beforeLines="50" w:line="460" w:lineRule="exact"/>
        <w:ind w:firstLine="551" w:firstLineChars="196"/>
        <w:jc w:val="left"/>
        <w:rPr>
          <w:rFonts w:ascii="仿宋" w:hAnsi="仿宋" w:eastAsia="仿宋"/>
          <w:b/>
          <w:color w:val="000000"/>
          <w:sz w:val="28"/>
          <w:szCs w:val="28"/>
        </w:rPr>
      </w:pPr>
    </w:p>
    <w:tbl>
      <w:tblPr>
        <w:tblStyle w:val="58"/>
        <w:tblpPr w:leftFromText="180" w:rightFromText="180" w:vertAnchor="text" w:horzAnchor="margin" w:tblpXSpec="center" w:tblpY="2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61"/>
        <w:gridCol w:w="4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70" w:hRule="exact"/>
        </w:trPr>
        <w:tc>
          <w:tcPr>
            <w:tcW w:w="4361" w:type="dxa"/>
          </w:tcPr>
          <w:p>
            <w:pPr>
              <w:spacing w:before="120"/>
              <w:jc w:val="center"/>
              <w:rPr>
                <w:rFonts w:ascii="仿宋" w:hAnsi="仿宋" w:eastAsia="仿宋"/>
                <w:color w:val="000000"/>
                <w:sz w:val="28"/>
                <w:szCs w:val="28"/>
              </w:rPr>
            </w:pPr>
            <w:r>
              <w:rPr>
                <w:rFonts w:ascii="仿宋" w:hAnsi="仿宋" w:eastAsia="仿宋"/>
                <w:color w:val="000000"/>
                <w:sz w:val="28"/>
                <w:szCs w:val="28"/>
              </w:rPr>
              <w:t>服务投标总价（已优惠或折扣后）</w:t>
            </w:r>
          </w:p>
        </w:tc>
        <w:tc>
          <w:tcPr>
            <w:tcW w:w="4102" w:type="dxa"/>
            <w:vAlign w:val="center"/>
          </w:tcPr>
          <w:p>
            <w:pPr>
              <w:spacing w:before="120" w:line="360" w:lineRule="auto"/>
              <w:jc w:val="center"/>
              <w:rPr>
                <w:rFonts w:ascii="仿宋" w:hAnsi="仿宋" w:eastAsia="仿宋"/>
                <w:color w:val="000000"/>
                <w:sz w:val="28"/>
                <w:szCs w:val="28"/>
              </w:rPr>
            </w:pPr>
            <w:r>
              <w:rPr>
                <w:rFonts w:hint="eastAsia" w:ascii="仿宋" w:hAnsi="仿宋" w:eastAsia="仿宋"/>
                <w:color w:val="000000"/>
                <w:sz w:val="28"/>
                <w:szCs w:val="28"/>
              </w:rPr>
              <w:t>提供服务时间完全响应采购人要求的时间,（填写“是”或“否”）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4" w:hRule="exact"/>
        </w:trPr>
        <w:tc>
          <w:tcPr>
            <w:tcW w:w="4361" w:type="dxa"/>
          </w:tcPr>
          <w:p>
            <w:pPr>
              <w:jc w:val="center"/>
              <w:rPr>
                <w:color w:val="000000"/>
                <w:szCs w:val="21"/>
              </w:rPr>
            </w:pPr>
          </w:p>
        </w:tc>
        <w:tc>
          <w:tcPr>
            <w:tcW w:w="4102" w:type="dxa"/>
          </w:tcPr>
          <w:p>
            <w:pPr>
              <w:jc w:val="center"/>
              <w:rPr>
                <w:color w:val="000000"/>
                <w:szCs w:val="21"/>
              </w:rPr>
            </w:pPr>
          </w:p>
        </w:tc>
      </w:tr>
    </w:tbl>
    <w:p>
      <w:pPr>
        <w:spacing w:before="120" w:beforeLines="50"/>
        <w:rPr>
          <w:rFonts w:ascii="宋体" w:hAnsi="宋体"/>
          <w:color w:val="000000"/>
          <w:szCs w:val="21"/>
        </w:rPr>
      </w:pPr>
      <w:r>
        <w:rPr>
          <w:rFonts w:hint="eastAsia" w:ascii="宋体" w:hAnsi="宋体"/>
          <w:color w:val="000000"/>
          <w:szCs w:val="21"/>
        </w:rPr>
        <w:t>说明：开标一览表中的“服务投标总价”应是本项目投标服务的全部费用的报价，包括但不限于以下费用：</w:t>
      </w:r>
      <w:r>
        <w:rPr>
          <w:rFonts w:hint="eastAsia"/>
          <w:color w:val="000000"/>
        </w:rPr>
        <w:t>人工费用、系统服务费、设备使用费用、食宿费、交通费、劳务费、税金</w:t>
      </w:r>
      <w:r>
        <w:rPr>
          <w:rFonts w:hint="eastAsia" w:ascii="宋体" w:hAnsi="宋体"/>
          <w:color w:val="000000"/>
          <w:szCs w:val="21"/>
        </w:rPr>
        <w:t>及其他所有相关费用的总和。</w:t>
      </w:r>
    </w:p>
    <w:p>
      <w:pPr>
        <w:spacing w:before="120" w:beforeLines="50"/>
        <w:rPr>
          <w:color w:val="000000"/>
          <w:szCs w:val="21"/>
        </w:rPr>
      </w:pPr>
    </w:p>
    <w:p>
      <w:pPr>
        <w:spacing w:before="120" w:beforeLines="50" w:line="360" w:lineRule="auto"/>
        <w:rPr>
          <w:color w:val="000000"/>
          <w:szCs w:val="21"/>
        </w:rPr>
      </w:pPr>
      <w:r>
        <w:rPr>
          <w:color w:val="000000"/>
          <w:szCs w:val="21"/>
        </w:rPr>
        <w:t>投标总价大写金额：</w:t>
      </w:r>
      <w:r>
        <w:rPr>
          <w:color w:val="000000"/>
          <w:szCs w:val="21"/>
          <w:u w:val="single"/>
        </w:rPr>
        <w:t xml:space="preserve">                                        </w:t>
      </w:r>
    </w:p>
    <w:p>
      <w:pPr>
        <w:spacing w:line="360" w:lineRule="auto"/>
        <w:rPr>
          <w:color w:val="000000"/>
          <w:szCs w:val="21"/>
          <w:u w:val="single"/>
        </w:rPr>
      </w:pPr>
      <w:r>
        <w:rPr>
          <w:color w:val="000000"/>
          <w:szCs w:val="21"/>
        </w:rPr>
        <w:t>特别说明事项：</w:t>
      </w:r>
      <w:r>
        <w:rPr>
          <w:color w:val="000000"/>
          <w:szCs w:val="21"/>
          <w:u w:val="single"/>
        </w:rPr>
        <w:t xml:space="preserve">                                            </w:t>
      </w:r>
    </w:p>
    <w:p>
      <w:pPr>
        <w:spacing w:line="360" w:lineRule="auto"/>
        <w:rPr>
          <w:color w:val="000000"/>
          <w:szCs w:val="21"/>
          <w:u w:val="single"/>
        </w:rPr>
      </w:pPr>
      <w:r>
        <w:rPr>
          <w:color w:val="000000"/>
          <w:szCs w:val="21"/>
        </w:rPr>
        <w:t>投标人全称（公章）：</w:t>
      </w:r>
      <w:r>
        <w:rPr>
          <w:color w:val="000000"/>
          <w:szCs w:val="21"/>
          <w:u w:val="single"/>
        </w:rPr>
        <w:t xml:space="preserve">                                       </w:t>
      </w:r>
    </w:p>
    <w:p>
      <w:pPr>
        <w:spacing w:line="360" w:lineRule="auto"/>
        <w:rPr>
          <w:color w:val="000000"/>
        </w:rPr>
      </w:pPr>
      <w:r>
        <w:rPr>
          <w:color w:val="000000"/>
        </w:rPr>
        <w:t>法定代表人或授权的投标人代表签字：</w:t>
      </w:r>
      <w:r>
        <w:rPr>
          <w:color w:val="000000"/>
          <w:szCs w:val="21"/>
          <w:u w:val="single"/>
        </w:rPr>
        <w:t xml:space="preserve">                        </w:t>
      </w:r>
      <w:r>
        <w:rPr>
          <w:color w:val="000000"/>
        </w:rPr>
        <w:t xml:space="preserve">                              </w:t>
      </w:r>
    </w:p>
    <w:p>
      <w:pPr>
        <w:pStyle w:val="31"/>
        <w:adjustRightInd w:val="0"/>
        <w:snapToGrid w:val="0"/>
        <w:spacing w:before="120" w:after="120" w:line="460" w:lineRule="exact"/>
        <w:ind w:left="1" w:firstLine="511" w:firstLineChars="213"/>
        <w:jc w:val="center"/>
        <w:rPr>
          <w:rFonts w:hAnsi="宋体" w:eastAsia="仿宋_GB2312"/>
          <w:b/>
          <w:color w:val="000000"/>
          <w:sz w:val="36"/>
          <w:szCs w:val="36"/>
        </w:rPr>
      </w:pPr>
      <w:r>
        <w:rPr>
          <w:color w:val="000000"/>
        </w:rPr>
        <w:t>日期：</w:t>
      </w:r>
      <w:r>
        <w:rPr>
          <w:color w:val="000000"/>
          <w:szCs w:val="21"/>
          <w:u w:val="single"/>
        </w:rPr>
        <w:t xml:space="preserve">                                      </w:t>
      </w:r>
      <w:r>
        <w:rPr>
          <w:color w:val="000000"/>
        </w:rPr>
        <w:t xml:space="preserve">   </w:t>
      </w: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after="50"/>
        <w:rPr>
          <w:rFonts w:ascii="仿宋" w:hAnsi="仿宋" w:eastAsia="仿宋"/>
          <w:color w:val="000000"/>
          <w:sz w:val="30"/>
          <w:szCs w:val="30"/>
        </w:r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附件2</w:t>
      </w:r>
      <w:r>
        <w:rPr>
          <w:rFonts w:hint="eastAsia" w:ascii="仿宋" w:hAnsi="仿宋" w:eastAsia="仿宋"/>
          <w:b/>
          <w:color w:val="000000"/>
          <w:sz w:val="30"/>
          <w:szCs w:val="30"/>
        </w:rPr>
        <w:t xml:space="preserve">：                                       </w:t>
      </w:r>
      <w:r>
        <w:rPr>
          <w:rFonts w:hint="eastAsia" w:ascii="仿宋" w:hAnsi="仿宋" w:eastAsia="仿宋"/>
          <w:bCs/>
          <w:color w:val="000000"/>
          <w:sz w:val="30"/>
          <w:szCs w:val="30"/>
        </w:rPr>
        <w:t>正本或副本</w:t>
      </w:r>
    </w:p>
    <w:p>
      <w:pPr>
        <w:snapToGrid w:val="0"/>
        <w:spacing w:before="120" w:beforeLines="50" w:after="50"/>
        <w:jc w:val="right"/>
        <w:rPr>
          <w:rFonts w:ascii="仿宋" w:hAnsi="仿宋" w:eastAsia="仿宋"/>
          <w:bCs/>
          <w:color w:val="000000"/>
          <w:sz w:val="30"/>
          <w:szCs w:val="30"/>
        </w:rPr>
      </w:pPr>
      <w:r>
        <w:rPr>
          <w:rFonts w:hint="eastAsia" w:ascii="仿宋" w:hAnsi="仿宋" w:eastAsia="仿宋"/>
          <w:color w:val="000000"/>
          <w:sz w:val="30"/>
          <w:szCs w:val="30"/>
        </w:rPr>
        <w:t xml:space="preserve">                                            </w:t>
      </w:r>
    </w:p>
    <w:p>
      <w:pPr>
        <w:ind w:right="-110"/>
        <w:jc w:val="center"/>
        <w:rPr>
          <w:rFonts w:ascii="仿宋" w:hAnsi="仿宋" w:eastAsia="仿宋"/>
          <w:color w:val="000000"/>
          <w:spacing w:val="40"/>
          <w:sz w:val="52"/>
          <w:szCs w:val="52"/>
        </w:rPr>
      </w:pPr>
      <w:r>
        <w:rPr>
          <w:rFonts w:hint="eastAsia" w:ascii="仿宋" w:hAnsi="仿宋" w:eastAsia="仿宋"/>
          <w:color w:val="000000"/>
          <w:spacing w:val="40"/>
          <w:sz w:val="52"/>
          <w:szCs w:val="52"/>
        </w:rPr>
        <w:t>项目名称</w:t>
      </w:r>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r>
        <w:rPr>
          <w:rFonts w:ascii="仿宋" w:hAnsi="仿宋" w:eastAsia="仿宋"/>
          <w:color w:val="000000"/>
          <w:sz w:val="36"/>
          <w:szCs w:val="36"/>
        </w:rPr>
        <w:t>ZB2021-02</w:t>
      </w:r>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质</w:t>
      </w: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rPr>
          <w:rFonts w:ascii="仿宋" w:hAnsi="仿宋" w:eastAsia="仿宋"/>
          <w:color w:val="000000"/>
          <w:sz w:val="36"/>
          <w:szCs w:val="36"/>
        </w:rPr>
      </w:pPr>
    </w:p>
    <w:p>
      <w:pPr>
        <w:pStyle w:val="486"/>
        <w:spacing w:line="360" w:lineRule="auto"/>
        <w:rPr>
          <w:rFonts w:ascii="宋体" w:hAnsi="宋体"/>
          <w:color w:val="000000"/>
          <w:sz w:val="28"/>
          <w:u w:val="single"/>
        </w:rPr>
      </w:pPr>
      <w:r>
        <w:rPr>
          <w:rFonts w:hint="eastAsia" w:ascii="宋体" w:hAnsi="宋体"/>
          <w:color w:val="000000"/>
          <w:sz w:val="28"/>
        </w:rPr>
        <w:t>投标人全称：</w:t>
      </w:r>
      <w:r>
        <w:rPr>
          <w:rFonts w:ascii="宋体" w:hAnsi="宋体"/>
          <w:color w:val="000000"/>
          <w:sz w:val="28"/>
          <w:u w:val="single"/>
        </w:rPr>
        <w:t xml:space="preserve">                                 </w:t>
      </w:r>
      <w:r>
        <w:rPr>
          <w:rFonts w:hint="eastAsia" w:ascii="宋体" w:hAnsi="宋体"/>
          <w:color w:val="000000"/>
          <w:sz w:val="28"/>
          <w:u w:val="single"/>
        </w:rPr>
        <w:t xml:space="preserve">           </w:t>
      </w:r>
    </w:p>
    <w:p>
      <w:pPr>
        <w:pStyle w:val="486"/>
        <w:spacing w:line="360" w:lineRule="auto"/>
        <w:rPr>
          <w:rFonts w:ascii="宋体" w:hAnsi="宋体"/>
          <w:color w:val="000000"/>
          <w:sz w:val="28"/>
        </w:rPr>
      </w:pPr>
      <w:r>
        <w:rPr>
          <w:rFonts w:hint="eastAsia" w:ascii="宋体" w:hAnsi="宋体"/>
          <w:color w:val="000000"/>
          <w:sz w:val="28"/>
        </w:rPr>
        <w:t>（加盖单位公章）</w:t>
      </w:r>
    </w:p>
    <w:p>
      <w:pPr>
        <w:pStyle w:val="486"/>
        <w:spacing w:line="360" w:lineRule="auto"/>
        <w:rPr>
          <w:rFonts w:ascii="宋体" w:hAnsi="宋体"/>
          <w:color w:val="000000"/>
          <w:sz w:val="28"/>
          <w:u w:val="single"/>
        </w:rPr>
      </w:pPr>
      <w:r>
        <w:rPr>
          <w:rFonts w:hint="eastAsia" w:ascii="宋体" w:hAnsi="宋体"/>
          <w:color w:val="000000"/>
          <w:sz w:val="28"/>
        </w:rPr>
        <w:t>法定代表人印刷体姓名：</w:t>
      </w:r>
      <w:r>
        <w:rPr>
          <w:rFonts w:ascii="宋体" w:hAnsi="宋体"/>
          <w:color w:val="000000"/>
          <w:sz w:val="28"/>
          <w:u w:val="single"/>
        </w:rPr>
        <w:t xml:space="preserve">           </w:t>
      </w:r>
      <w:r>
        <w:rPr>
          <w:rFonts w:hint="eastAsia" w:ascii="宋体" w:hAnsi="宋体"/>
          <w:color w:val="000000"/>
          <w:sz w:val="28"/>
          <w:u w:val="single"/>
        </w:rPr>
        <w:t xml:space="preserve">  </w:t>
      </w:r>
      <w:r>
        <w:rPr>
          <w:rFonts w:hint="eastAsia" w:ascii="宋体" w:hAnsi="宋体"/>
          <w:color w:val="000000"/>
          <w:sz w:val="28"/>
        </w:rPr>
        <w:t xml:space="preserve">  签字：</w:t>
      </w:r>
      <w:r>
        <w:rPr>
          <w:rFonts w:hint="eastAsia"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授权投标代表印刷体姓名：</w:t>
      </w:r>
      <w:r>
        <w:rPr>
          <w:rFonts w:ascii="宋体" w:hAnsi="宋体"/>
          <w:color w:val="000000"/>
          <w:sz w:val="28"/>
          <w:u w:val="single"/>
        </w:rPr>
        <w:t xml:space="preserve">           </w:t>
      </w:r>
      <w:r>
        <w:rPr>
          <w:rFonts w:hint="eastAsia" w:ascii="宋体" w:hAnsi="宋体"/>
          <w:color w:val="000000"/>
          <w:sz w:val="28"/>
        </w:rPr>
        <w:t xml:space="preserve">  签字：</w:t>
      </w:r>
      <w:r>
        <w:rPr>
          <w:rFonts w:hint="eastAsia"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 xml:space="preserve">投标人地址：   </w:t>
      </w:r>
      <w:r>
        <w:rPr>
          <w:rFonts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邮编：</w:t>
      </w:r>
      <w:r>
        <w:rPr>
          <w:rFonts w:hint="eastAsia"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 xml:space="preserve">联系电话：  </w:t>
      </w:r>
      <w:r>
        <w:rPr>
          <w:rFonts w:ascii="宋体" w:hAnsi="宋体"/>
          <w:color w:val="000000"/>
          <w:sz w:val="28"/>
          <w:u w:val="single"/>
        </w:rPr>
        <w:t xml:space="preserve">                           </w:t>
      </w:r>
      <w:r>
        <w:rPr>
          <w:rFonts w:hint="eastAsia" w:ascii="宋体" w:hAnsi="宋体"/>
          <w:color w:val="000000"/>
          <w:sz w:val="28"/>
          <w:u w:val="single"/>
        </w:rPr>
        <w:t xml:space="preserve">                 </w:t>
      </w:r>
    </w:p>
    <w:p>
      <w:pPr>
        <w:pStyle w:val="486"/>
        <w:spacing w:line="360" w:lineRule="auto"/>
        <w:rPr>
          <w:rFonts w:ascii="宋体" w:hAnsi="宋体"/>
          <w:color w:val="000000"/>
          <w:sz w:val="28"/>
        </w:rPr>
      </w:pPr>
      <w:r>
        <w:rPr>
          <w:rFonts w:hint="eastAsia" w:ascii="宋体" w:hAnsi="宋体"/>
          <w:color w:val="000000"/>
          <w:sz w:val="28"/>
        </w:rPr>
        <w:t xml:space="preserve">开标时间：  </w:t>
      </w:r>
      <w:r>
        <w:rPr>
          <w:rFonts w:hint="eastAsia" w:ascii="宋体" w:hAnsi="宋体"/>
          <w:color w:val="000000"/>
          <w:sz w:val="28"/>
          <w:u w:val="single"/>
        </w:rPr>
        <w:t xml:space="preserve">                    </w:t>
      </w:r>
      <w:r>
        <w:rPr>
          <w:rFonts w:ascii="宋体" w:hAnsi="宋体"/>
          <w:color w:val="000000"/>
          <w:sz w:val="28"/>
          <w:u w:val="single"/>
        </w:rPr>
        <w:t xml:space="preserve">            </w:t>
      </w:r>
      <w:r>
        <w:rPr>
          <w:rFonts w:hint="eastAsia" w:ascii="宋体" w:hAnsi="宋体"/>
          <w:color w:val="000000"/>
          <w:sz w:val="28"/>
          <w:u w:val="single"/>
        </w:rPr>
        <w:t xml:space="preserve">            </w:t>
      </w:r>
    </w:p>
    <w:p>
      <w:pPr>
        <w:snapToGrid w:val="0"/>
        <w:spacing w:before="50" w:after="50"/>
        <w:rPr>
          <w:rFonts w:ascii="仿宋" w:hAnsi="仿宋" w:eastAsia="仿宋"/>
          <w:b/>
          <w:bCs/>
          <w:color w:val="000000"/>
          <w:sz w:val="36"/>
          <w:szCs w:val="36"/>
        </w:rPr>
      </w:pPr>
      <w:r>
        <w:rPr>
          <w:rFonts w:ascii="仿宋" w:hAnsi="仿宋" w:eastAsia="仿宋"/>
          <w:b/>
          <w:color w:val="000000"/>
          <w:sz w:val="36"/>
          <w:szCs w:val="36"/>
        </w:rPr>
        <w:br w:type="page"/>
      </w:r>
      <w:r>
        <w:rPr>
          <w:rFonts w:hint="eastAsia" w:ascii="仿宋" w:hAnsi="仿宋" w:eastAsia="仿宋"/>
          <w:b/>
          <w:color w:val="000000"/>
          <w:sz w:val="36"/>
          <w:szCs w:val="36"/>
        </w:rPr>
        <w:t>1、</w:t>
      </w:r>
      <w:r>
        <w:rPr>
          <w:rFonts w:hint="eastAsia" w:ascii="仿宋" w:hAnsi="仿宋" w:eastAsia="仿宋"/>
          <w:b/>
          <w:bCs/>
          <w:color w:val="000000"/>
          <w:sz w:val="36"/>
          <w:szCs w:val="36"/>
        </w:rPr>
        <w:t>资质文件目录</w:t>
      </w:r>
    </w:p>
    <w:p>
      <w:pPr>
        <w:snapToGrid w:val="0"/>
        <w:spacing w:before="50" w:after="50"/>
        <w:rPr>
          <w:rFonts w:ascii="仿宋" w:hAnsi="仿宋" w:eastAsia="仿宋"/>
          <w:color w:val="000000"/>
          <w:sz w:val="30"/>
          <w:szCs w:val="30"/>
        </w:rPr>
      </w:pP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（1）投标声明书 (格式见附件，含重大违法记录声明)；</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（2）法定代表人证明书或授权委托书(格式见附件)；</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（4）提供有效的依法缴纳税收证明（至投标文件递交截止日一年内一年内任意一个月的完税凭证或税务部门出具的证明），依法免税的投标人须提供相应文件证明其依法免税；</w:t>
      </w:r>
    </w:p>
    <w:p>
      <w:pPr>
        <w:snapToGrid w:val="0"/>
        <w:spacing w:line="46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5）提供有效的依法缴纳社会保障资金证明（至投标文件递交截止日一年内任意一个月的缴纳凭证或人社部门出具的证明），依法不需要缴纳社会保障资金的投标人，须提供相应文件证明其不需要缴纳社会保障资金；</w:t>
      </w:r>
    </w:p>
    <w:p>
      <w:pPr>
        <w:snapToGrid w:val="0"/>
        <w:spacing w:line="46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6）投标人基本开户银行出具的资信证明，或参与本采购项目两年内经审计的财务报告复印件，须包括“四表一注”：资产负债表、利润表、现金流量表、所有者权益变动表及其附注（如“四表一注”在合法合规前提下有缺少的情况，须提供审计机构出具的加盖其公章的说明），或财政部门认可的专业担保机构出具的针对本项目的投标担保函；</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（7）联合投标协议书（若需要）;</w:t>
      </w:r>
    </w:p>
    <w:p>
      <w:pPr>
        <w:snapToGrid w:val="0"/>
        <w:spacing w:line="460" w:lineRule="exact"/>
        <w:ind w:firstLine="588" w:firstLineChars="196"/>
        <w:jc w:val="left"/>
        <w:rPr>
          <w:rFonts w:ascii="仿宋" w:hAnsi="仿宋" w:eastAsia="仿宋"/>
          <w:color w:val="000000"/>
          <w:sz w:val="30"/>
          <w:szCs w:val="30"/>
        </w:rPr>
      </w:pPr>
      <w:r>
        <w:rPr>
          <w:rFonts w:hint="eastAsia" w:ascii="仿宋" w:hAnsi="仿宋" w:eastAsia="仿宋"/>
          <w:color w:val="000000"/>
          <w:sz w:val="30"/>
          <w:szCs w:val="30"/>
        </w:rPr>
        <w:t>（8）联合投标授权委托书（若需要）;</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（9）提供采购公告中符合</w:t>
      </w:r>
      <w:r>
        <w:rPr>
          <w:rFonts w:hint="eastAsia" w:ascii="仿宋" w:hAnsi="仿宋" w:eastAsia="仿宋"/>
          <w:bCs/>
          <w:color w:val="000000"/>
          <w:sz w:val="30"/>
          <w:szCs w:val="30"/>
        </w:rPr>
        <w:t>投标人特定条件要求的有效的</w:t>
      </w:r>
      <w:r>
        <w:rPr>
          <w:rFonts w:hint="eastAsia" w:ascii="仿宋" w:hAnsi="仿宋" w:eastAsia="仿宋"/>
          <w:color w:val="000000"/>
          <w:sz w:val="30"/>
          <w:szCs w:val="30"/>
        </w:rPr>
        <w:t>其他资质复印件并加盖公司公章及需要说明的资料。</w:t>
      </w:r>
    </w:p>
    <w:p>
      <w:pPr>
        <w:pStyle w:val="34"/>
        <w:snapToGrid w:val="0"/>
        <w:spacing w:line="460" w:lineRule="exact"/>
        <w:ind w:left="5250" w:firstLine="600" w:firstLineChars="200"/>
        <w:rPr>
          <w:rFonts w:ascii="仿宋" w:hAnsi="仿宋" w:eastAsia="仿宋"/>
          <w:color w:val="000000"/>
          <w:sz w:val="30"/>
          <w:szCs w:val="30"/>
        </w:rPr>
      </w:pPr>
    </w:p>
    <w:p>
      <w:pPr>
        <w:snapToGrid w:val="0"/>
        <w:spacing w:line="460" w:lineRule="exact"/>
        <w:ind w:firstLine="588" w:firstLineChars="196"/>
        <w:jc w:val="left"/>
        <w:rPr>
          <w:rFonts w:ascii="仿宋" w:hAnsi="仿宋" w:eastAsia="仿宋"/>
          <w:color w:val="000000"/>
          <w:sz w:val="30"/>
          <w:szCs w:val="30"/>
        </w:rPr>
      </w:pP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240" w:lineRule="auto"/>
        <w:rPr>
          <w:rFonts w:ascii="仿宋" w:hAnsi="仿宋" w:eastAsia="仿宋"/>
          <w:color w:val="000000"/>
          <w:sz w:val="30"/>
          <w:szCs w:val="30"/>
        </w:rPr>
      </w:pPr>
    </w:p>
    <w:p>
      <w:pPr>
        <w:pStyle w:val="31"/>
        <w:snapToGrid w:val="0"/>
        <w:spacing w:before="120" w:after="120" w:line="240" w:lineRule="auto"/>
        <w:rPr>
          <w:rFonts w:ascii="仿宋" w:hAnsi="仿宋" w:eastAsia="仿宋"/>
          <w:color w:val="000000"/>
          <w:sz w:val="30"/>
          <w:szCs w:val="30"/>
        </w:rPr>
      </w:pPr>
    </w:p>
    <w:p>
      <w:pPr>
        <w:pStyle w:val="31"/>
        <w:snapToGrid w:val="0"/>
        <w:spacing w:before="120" w:after="120" w:line="240" w:lineRule="auto"/>
        <w:rPr>
          <w:rFonts w:ascii="仿宋" w:hAnsi="仿宋" w:eastAsia="仿宋"/>
          <w:color w:val="000000"/>
          <w:sz w:val="30"/>
          <w:szCs w:val="30"/>
        </w:r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br w:type="page"/>
      </w:r>
      <w:r>
        <w:rPr>
          <w:rFonts w:hint="eastAsia" w:ascii="仿宋" w:hAnsi="仿宋" w:eastAsia="仿宋"/>
          <w:color w:val="000000"/>
          <w:sz w:val="30"/>
          <w:szCs w:val="30"/>
        </w:rPr>
        <w:t>附件3：</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声 明 书</w:t>
      </w:r>
    </w:p>
    <w:p>
      <w:pPr>
        <w:snapToGrid w:val="0"/>
        <w:spacing w:before="120" w:beforeLines="50" w:after="50" w:line="460" w:lineRule="exact"/>
        <w:rPr>
          <w:rFonts w:ascii="仿宋" w:hAnsi="仿宋" w:eastAsia="仿宋"/>
          <w:color w:val="000000"/>
          <w:sz w:val="30"/>
          <w:szCs w:val="30"/>
        </w:rPr>
      </w:pPr>
      <w:r>
        <w:rPr>
          <w:rFonts w:hint="eastAsia" w:ascii="仿宋" w:hAnsi="仿宋" w:eastAsia="仿宋"/>
          <w:color w:val="000000"/>
          <w:sz w:val="30"/>
          <w:szCs w:val="30"/>
        </w:rPr>
        <w:t>致国家体育总局体育器材装备中心：</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u w:val="single"/>
        </w:rPr>
        <w:t>（投标人名称）</w:t>
      </w:r>
      <w:r>
        <w:rPr>
          <w:rFonts w:hint="eastAsia" w:ascii="仿宋" w:hAnsi="仿宋" w:eastAsia="仿宋"/>
          <w:color w:val="000000"/>
          <w:sz w:val="30"/>
          <w:szCs w:val="30"/>
        </w:rPr>
        <w:t>系中华人民共和国合法企业，经营地址</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我</w:t>
      </w:r>
      <w:r>
        <w:rPr>
          <w:rFonts w:hint="eastAsia" w:ascii="仿宋" w:hAnsi="仿宋" w:eastAsia="仿宋"/>
          <w:color w:val="000000"/>
          <w:sz w:val="30"/>
          <w:szCs w:val="30"/>
          <w:u w:val="single"/>
        </w:rPr>
        <w:t>（姓名）</w:t>
      </w:r>
      <w:r>
        <w:rPr>
          <w:rFonts w:hint="eastAsia" w:ascii="仿宋" w:hAnsi="仿宋" w:eastAsia="仿宋"/>
          <w:color w:val="000000"/>
          <w:sz w:val="30"/>
          <w:szCs w:val="30"/>
        </w:rPr>
        <w:t>系</w:t>
      </w:r>
      <w:r>
        <w:rPr>
          <w:rFonts w:hint="eastAsia" w:ascii="仿宋" w:hAnsi="仿宋" w:eastAsia="仿宋"/>
          <w:color w:val="000000"/>
          <w:sz w:val="30"/>
          <w:szCs w:val="30"/>
          <w:u w:val="single"/>
        </w:rPr>
        <w:t>（投标人名称）</w:t>
      </w:r>
      <w:r>
        <w:rPr>
          <w:rFonts w:hint="eastAsia" w:ascii="仿宋" w:hAnsi="仿宋" w:eastAsia="仿宋"/>
          <w:color w:val="000000"/>
          <w:sz w:val="30"/>
          <w:szCs w:val="30"/>
        </w:rPr>
        <w:t>的法定代表人，我方愿意参加贵方组织的</w:t>
      </w:r>
      <w:r>
        <w:rPr>
          <w:rFonts w:hint="eastAsia" w:ascii="仿宋" w:hAnsi="仿宋" w:eastAsia="仿宋"/>
          <w:color w:val="000000"/>
          <w:sz w:val="30"/>
          <w:szCs w:val="30"/>
          <w:u w:val="single"/>
        </w:rPr>
        <w:t>（招标项目名称）（编号为</w:t>
      </w:r>
      <w:r>
        <w:rPr>
          <w:rFonts w:ascii="仿宋" w:hAnsi="仿宋" w:eastAsia="仿宋"/>
          <w:color w:val="000000"/>
          <w:sz w:val="30"/>
          <w:szCs w:val="30"/>
          <w:u w:val="single"/>
        </w:rPr>
        <w:t>ZB2021-02</w:t>
      </w:r>
      <w:r>
        <w:rPr>
          <w:rFonts w:hint="eastAsia" w:ascii="仿宋" w:hAnsi="仿宋" w:eastAsia="仿宋"/>
          <w:color w:val="000000"/>
          <w:sz w:val="30"/>
          <w:szCs w:val="30"/>
          <w:u w:val="single"/>
        </w:rPr>
        <w:t>，</w:t>
      </w:r>
      <w:r>
        <w:rPr>
          <w:rFonts w:ascii="仿宋" w:hAnsi="仿宋" w:eastAsia="仿宋"/>
          <w:color w:val="000000"/>
          <w:sz w:val="30"/>
          <w:szCs w:val="30"/>
          <w:u w:val="single"/>
        </w:rPr>
        <w:t>标项</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1、我方已详细审查全部招标文件，同意招标文件的各项要求。</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5、投标文件自开标日起有效期为90天。</w:t>
      </w:r>
    </w:p>
    <w:p>
      <w:pPr>
        <w:snapToGrid w:val="0"/>
        <w:spacing w:line="460" w:lineRule="exact"/>
        <w:ind w:firstLine="590" w:firstLineChars="196"/>
        <w:jc w:val="left"/>
        <w:rPr>
          <w:rFonts w:ascii="仿宋" w:hAnsi="仿宋" w:eastAsia="仿宋"/>
          <w:b/>
          <w:color w:val="000000"/>
          <w:sz w:val="30"/>
          <w:szCs w:val="30"/>
        </w:rPr>
      </w:pPr>
      <w:r>
        <w:rPr>
          <w:rFonts w:hint="eastAsia" w:ascii="仿宋" w:hAnsi="仿宋" w:eastAsia="仿宋"/>
          <w:b/>
          <w:color w:val="000000"/>
          <w:sz w:val="30"/>
          <w:szCs w:val="30"/>
        </w:rPr>
        <w:t>6、我方参与本项目前3年内的经营活动中没有重大违法记录；</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color w:val="000000"/>
          <w:sz w:val="30"/>
          <w:szCs w:val="30"/>
          <w:u w:val="single"/>
        </w:rPr>
      </w:pPr>
      <w:r>
        <w:rPr>
          <w:rFonts w:hint="eastAsia" w:ascii="仿宋" w:hAnsi="仿宋" w:eastAsia="仿宋"/>
          <w:color w:val="000000"/>
          <w:sz w:val="30"/>
          <w:szCs w:val="30"/>
        </w:rPr>
        <w:t>法定代表人签名（或签名章）：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日 期：</w:t>
      </w:r>
      <w:r>
        <w:rPr>
          <w:rFonts w:hint="eastAsia" w:ascii="仿宋" w:hAnsi="仿宋" w:eastAsia="仿宋"/>
          <w:color w:val="000000"/>
          <w:sz w:val="30"/>
          <w:szCs w:val="30"/>
          <w:u w:val="single"/>
        </w:rPr>
        <w:t xml:space="preserve">          </w:t>
      </w:r>
    </w:p>
    <w:p>
      <w:pPr>
        <w:snapToGrid w:val="0"/>
        <w:spacing w:before="120" w:beforeLines="50" w:line="460" w:lineRule="exact"/>
        <w:ind w:firstLine="200"/>
        <w:rPr>
          <w:rFonts w:ascii="仿宋" w:hAnsi="仿宋" w:eastAsia="仿宋"/>
          <w:color w:val="000000"/>
          <w:sz w:val="30"/>
          <w:szCs w:val="30"/>
          <w:u w:val="single"/>
        </w:rPr>
      </w:pPr>
    </w:p>
    <w:p>
      <w:pPr>
        <w:snapToGrid w:val="0"/>
        <w:spacing w:before="120" w:beforeLines="50" w:after="50" w:line="460" w:lineRule="exact"/>
        <w:ind w:firstLine="150" w:firstLineChars="50"/>
        <w:rPr>
          <w:rFonts w:ascii="仿宋" w:hAnsi="仿宋" w:eastAsia="仿宋"/>
          <w:color w:val="000000"/>
          <w:sz w:val="30"/>
          <w:szCs w:val="30"/>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w:t>
      </w:r>
    </w:p>
    <w:p>
      <w:pPr>
        <w:snapToGrid w:val="0"/>
        <w:spacing w:before="120" w:beforeLines="50" w:after="50" w:line="460" w:lineRule="exact"/>
        <w:ind w:right="600" w:firstLine="2700" w:firstLineChars="900"/>
        <w:rPr>
          <w:rFonts w:ascii="仿宋" w:hAnsi="仿宋" w:eastAsia="仿宋"/>
          <w:color w:val="000000"/>
          <w:sz w:val="30"/>
          <w:szCs w:val="30"/>
        </w:rPr>
      </w:pPr>
    </w:p>
    <w:p>
      <w:pPr>
        <w:snapToGrid w:val="0"/>
        <w:spacing w:before="50" w:after="50"/>
        <w:jc w:val="center"/>
        <w:rPr>
          <w:rFonts w:ascii="仿宋" w:hAnsi="仿宋" w:eastAsia="仿宋"/>
          <w:color w:val="000000"/>
        </w:rPr>
      </w:pPr>
      <w:r>
        <w:rPr>
          <w:rFonts w:hint="eastAsia" w:ascii="仿宋" w:hAnsi="仿宋" w:eastAsia="仿宋"/>
          <w:color w:val="000000"/>
          <w:sz w:val="30"/>
          <w:szCs w:val="30"/>
        </w:rPr>
        <w:br w:type="page"/>
      </w:r>
      <w:r>
        <w:rPr>
          <w:rFonts w:hint="eastAsia" w:ascii="仿宋" w:hAnsi="仿宋" w:eastAsia="仿宋"/>
          <w:b/>
          <w:color w:val="000000"/>
          <w:sz w:val="36"/>
          <w:szCs w:val="36"/>
        </w:rPr>
        <w:t>附件4：法定代表人证明书</w:t>
      </w:r>
    </w:p>
    <w:p>
      <w:pPr>
        <w:spacing w:line="360" w:lineRule="auto"/>
        <w:rPr>
          <w:rFonts w:ascii="仿宋" w:hAnsi="仿宋" w:eastAsia="仿宋"/>
          <w:color w:val="000000"/>
          <w:sz w:val="30"/>
          <w:szCs w:val="30"/>
        </w:rPr>
      </w:pPr>
      <w:r>
        <w:rPr>
          <w:rFonts w:hint="eastAsia" w:ascii="仿宋" w:hAnsi="仿宋" w:eastAsia="仿宋"/>
          <w:color w:val="000000"/>
          <w:sz w:val="30"/>
          <w:szCs w:val="30"/>
        </w:rPr>
        <w:t>国家体育总局体育器材装备中心：</w:t>
      </w:r>
    </w:p>
    <w:p>
      <w:pPr>
        <w:spacing w:line="500" w:lineRule="exact"/>
        <w:ind w:firstLine="3315" w:firstLineChars="1105"/>
        <w:rPr>
          <w:rFonts w:ascii="仿宋" w:hAnsi="仿宋" w:eastAsia="仿宋"/>
          <w:color w:val="000000"/>
          <w:sz w:val="30"/>
          <w:szCs w:val="30"/>
        </w:rPr>
      </w:pPr>
      <w:r>
        <w:rPr>
          <w:rFonts w:ascii="仿宋" w:hAnsi="仿宋" w:eastAsia="仿宋"/>
          <w:color w:val="000000"/>
          <w:sz w:val="30"/>
          <w:szCs w:val="30"/>
        </w:rPr>
        <mc:AlternateContent>
          <mc:Choice Requires="wps">
            <w:drawing>
              <wp:anchor distT="0" distB="0" distL="0" distR="0" simplePos="0" relativeHeight="251657216" behindDoc="0" locked="0" layoutInCell="1" allowOverlap="1">
                <wp:simplePos x="0" y="0"/>
                <wp:positionH relativeFrom="column">
                  <wp:posOffset>342900</wp:posOffset>
                </wp:positionH>
                <wp:positionV relativeFrom="paragraph">
                  <wp:posOffset>236855</wp:posOffset>
                </wp:positionV>
                <wp:extent cx="1028700" cy="0"/>
                <wp:effectExtent l="0" t="0" r="0" b="0"/>
                <wp:wrapNone/>
                <wp:docPr id="1026" name="直线 3"/>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round/>
                        </a:ln>
                      </wps:spPr>
                      <wps:bodyPr/>
                    </wps:wsp>
                  </a:graphicData>
                </a:graphic>
              </wp:anchor>
            </w:drawing>
          </mc:Choice>
          <mc:Fallback>
            <w:pict>
              <v:line id="直线 3" o:spid="_x0000_s1026" o:spt="20" style="position:absolute;left:0pt;margin-left:27pt;margin-top:18.65pt;height:0pt;width:81pt;z-index:251657216;mso-width-relative:page;mso-height-relative:page;" filled="f" stroked="t" coordsize="21600,21600" o:gfxdata="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Q4Y87VAAAACAEAAA8AAAAAAAAAAQAgAAAAIgAAAGRycy9kb3ducmV2&#10;LnhtbFBLAQIUABQAAAAIAIdO4kDiRCO4xgEAAIgDAAAOAAAAAAAAAAEAIAAAACQBAABkcnMvZTJv&#10;RG9jLnhtbFBLBQYAAAAABgAGAFkBAABcBQAAAAA=&#10;">
                <v:fill on="f" focussize="0,0"/>
                <v:stroke color="#000000" joinstyle="round"/>
                <v:imagedata o:title=""/>
                <o:lock v:ext="edit" aspectratio="f"/>
              </v:line>
            </w:pict>
          </mc:Fallback>
        </mc:AlternateContent>
      </w:r>
      <w:r>
        <w:rPr>
          <w:rFonts w:ascii="仿宋" w:hAnsi="仿宋" w:eastAsia="仿宋"/>
          <w:color w:val="000000"/>
          <w:sz w:val="30"/>
          <w:szCs w:val="30"/>
        </w:rPr>
        <w:t>（姓名、性别、年龄）在我</w:t>
      </w:r>
      <w:r>
        <w:rPr>
          <w:rFonts w:hint="eastAsia" w:ascii="仿宋" w:hAnsi="仿宋" w:eastAsia="仿宋"/>
          <w:color w:val="000000"/>
          <w:sz w:val="30"/>
          <w:szCs w:val="30"/>
        </w:rPr>
        <w:t>单位</w:t>
      </w:r>
      <w:r>
        <w:rPr>
          <w:rFonts w:ascii="仿宋" w:hAnsi="仿宋" w:eastAsia="仿宋"/>
          <w:color w:val="000000"/>
          <w:sz w:val="30"/>
          <w:szCs w:val="30"/>
        </w:rPr>
        <w:t>任</w:t>
      </w:r>
      <w:r>
        <w:rPr>
          <w:rFonts w:ascii="仿宋" w:hAnsi="仿宋" w:eastAsia="仿宋"/>
          <w:color w:val="000000"/>
          <w:sz w:val="30"/>
          <w:szCs w:val="30"/>
          <w:u w:val="single"/>
        </w:rPr>
        <w:t xml:space="preserve">       </w:t>
      </w:r>
      <w:r>
        <w:rPr>
          <w:rFonts w:ascii="仿宋" w:hAnsi="仿宋" w:eastAsia="仿宋"/>
          <w:color w:val="000000"/>
          <w:sz w:val="30"/>
          <w:szCs w:val="30"/>
        </w:rPr>
        <w:t>（职务</w:t>
      </w:r>
      <w:r>
        <w:rPr>
          <w:rFonts w:hint="eastAsia" w:ascii="仿宋" w:hAnsi="仿宋" w:eastAsia="仿宋"/>
          <w:color w:val="000000"/>
          <w:sz w:val="30"/>
          <w:szCs w:val="30"/>
        </w:rPr>
        <w:t>名称）职务</w:t>
      </w:r>
      <w:r>
        <w:rPr>
          <w:rFonts w:ascii="仿宋" w:hAnsi="仿宋" w:eastAsia="仿宋"/>
          <w:color w:val="000000"/>
          <w:sz w:val="30"/>
          <w:szCs w:val="30"/>
        </w:rPr>
        <w:t>，是我单位的法定代表人。</w:t>
      </w:r>
      <w:r>
        <w:rPr>
          <w:rFonts w:ascii="仿宋" w:hAnsi="仿宋" w:eastAsia="仿宋"/>
          <w:color w:val="000000"/>
          <w:sz w:val="30"/>
          <w:szCs w:val="30"/>
        </w:rPr>
        <w:br w:type="textWrapping"/>
      </w:r>
      <w:r>
        <w:rPr>
          <w:rFonts w:ascii="仿宋" w:hAnsi="仿宋" w:eastAsia="仿宋"/>
          <w:color w:val="000000"/>
          <w:sz w:val="30"/>
          <w:szCs w:val="30"/>
        </w:rPr>
        <w:t>　　特此证明。</w:t>
      </w:r>
    </w:p>
    <w:p>
      <w:pPr>
        <w:spacing w:line="500" w:lineRule="exact"/>
        <w:ind w:firstLine="900" w:firstLineChars="300"/>
        <w:rPr>
          <w:rFonts w:ascii="仿宋" w:hAnsi="仿宋" w:eastAsia="仿宋"/>
          <w:color w:val="000000"/>
          <w:sz w:val="30"/>
          <w:szCs w:val="30"/>
        </w:rPr>
      </w:pPr>
    </w:p>
    <w:p>
      <w:pPr>
        <w:spacing w:line="500" w:lineRule="exact"/>
        <w:rPr>
          <w:rFonts w:ascii="仿宋" w:hAnsi="仿宋" w:eastAsia="仿宋"/>
          <w:color w:val="000000"/>
          <w:sz w:val="30"/>
          <w:szCs w:val="30"/>
        </w:rPr>
      </w:pPr>
      <w:r>
        <w:rPr>
          <w:rFonts w:hint="eastAsia" w:ascii="仿宋" w:hAnsi="仿宋" w:eastAsia="仿宋"/>
          <w:color w:val="000000"/>
          <w:sz w:val="30"/>
          <w:szCs w:val="30"/>
        </w:rPr>
        <w:t>法定代表人住址：</w:t>
      </w:r>
      <w:r>
        <w:rPr>
          <w:rFonts w:ascii="仿宋" w:hAnsi="仿宋" w:eastAsia="仿宋"/>
          <w:color w:val="000000"/>
          <w:sz w:val="30"/>
          <w:szCs w:val="30"/>
          <w:u w:val="single"/>
        </w:rPr>
        <w:t xml:space="preserve">               </w:t>
      </w:r>
      <w:r>
        <w:rPr>
          <w:rFonts w:hint="eastAsia" w:ascii="仿宋" w:hAnsi="仿宋" w:eastAsia="仿宋"/>
          <w:color w:val="000000"/>
          <w:sz w:val="30"/>
          <w:szCs w:val="30"/>
        </w:rPr>
        <w:t>法定代表人身份证号：</w:t>
      </w:r>
      <w:r>
        <w:rPr>
          <w:rFonts w:ascii="仿宋" w:hAnsi="仿宋" w:eastAsia="仿宋"/>
          <w:color w:val="000000"/>
          <w:sz w:val="30"/>
          <w:szCs w:val="30"/>
          <w:u w:val="single"/>
        </w:rPr>
        <w:t xml:space="preserve">         （</w:t>
      </w:r>
      <w:r>
        <w:rPr>
          <w:rFonts w:hint="eastAsia" w:ascii="仿宋" w:hAnsi="仿宋" w:eastAsia="仿宋"/>
          <w:color w:val="000000"/>
          <w:sz w:val="30"/>
          <w:szCs w:val="30"/>
        </w:rPr>
        <w:t>身份证复印件附后）</w:t>
      </w:r>
    </w:p>
    <w:p>
      <w:pPr>
        <w:spacing w:line="500" w:lineRule="exact"/>
        <w:rPr>
          <w:rFonts w:ascii="仿宋" w:hAnsi="仿宋" w:eastAsia="仿宋"/>
          <w:color w:val="000000"/>
          <w:sz w:val="30"/>
          <w:szCs w:val="30"/>
          <w:u w:val="single"/>
        </w:rPr>
      </w:pPr>
      <w:r>
        <w:rPr>
          <w:rFonts w:hint="eastAsia" w:ascii="仿宋" w:hAnsi="仿宋" w:eastAsia="仿宋"/>
          <w:color w:val="000000"/>
          <w:sz w:val="30"/>
          <w:szCs w:val="30"/>
        </w:rPr>
        <w:t>法定代表人电话：</w:t>
      </w:r>
      <w:r>
        <w:rPr>
          <w:rFonts w:ascii="仿宋" w:hAnsi="仿宋" w:eastAsia="仿宋"/>
          <w:color w:val="000000"/>
          <w:sz w:val="30"/>
          <w:szCs w:val="30"/>
          <w:u w:val="single"/>
        </w:rPr>
        <w:t xml:space="preserve">                </w:t>
      </w:r>
      <w:r>
        <w:rPr>
          <w:rFonts w:ascii="仿宋" w:hAnsi="仿宋" w:eastAsia="仿宋"/>
          <w:color w:val="000000"/>
          <w:sz w:val="30"/>
          <w:szCs w:val="30"/>
        </w:rPr>
        <w:br w:type="textWrapping"/>
      </w:r>
      <w:r>
        <w:rPr>
          <w:rFonts w:hint="eastAsia" w:ascii="仿宋" w:hAnsi="仿宋" w:eastAsia="仿宋"/>
          <w:color w:val="000000"/>
          <w:sz w:val="30"/>
          <w:szCs w:val="30"/>
        </w:rPr>
        <w:t>投标人全称（公章）：</w:t>
      </w:r>
      <w:r>
        <w:rPr>
          <w:rFonts w:ascii="仿宋" w:hAnsi="仿宋" w:eastAsia="仿宋"/>
          <w:color w:val="000000"/>
          <w:sz w:val="30"/>
          <w:szCs w:val="30"/>
          <w:u w:val="single"/>
        </w:rPr>
        <w:t xml:space="preserve">                                       </w:t>
      </w:r>
    </w:p>
    <w:p>
      <w:pPr>
        <w:spacing w:line="500" w:lineRule="exact"/>
        <w:rPr>
          <w:rFonts w:ascii="仿宋" w:hAnsi="仿宋" w:eastAsia="仿宋"/>
          <w:color w:val="000000"/>
          <w:sz w:val="30"/>
          <w:szCs w:val="30"/>
        </w:rPr>
      </w:pPr>
      <w:r>
        <w:rPr>
          <w:rFonts w:hint="eastAsia" w:ascii="仿宋" w:hAnsi="仿宋" w:eastAsia="仿宋"/>
          <w:color w:val="000000"/>
          <w:sz w:val="30"/>
          <w:szCs w:val="30"/>
        </w:rPr>
        <w:t>日期：</w:t>
      </w:r>
      <w:r>
        <w:rPr>
          <w:rFonts w:ascii="仿宋" w:hAnsi="仿宋" w:eastAsia="仿宋"/>
          <w:color w:val="000000"/>
          <w:sz w:val="30"/>
          <w:szCs w:val="30"/>
        </w:rPr>
        <w:t xml:space="preserve">  </w:t>
      </w:r>
      <w:r>
        <w:rPr>
          <w:rFonts w:hint="eastAsia" w:ascii="仿宋" w:hAnsi="仿宋" w:eastAsia="仿宋"/>
          <w:color w:val="000000"/>
          <w:sz w:val="30"/>
          <w:szCs w:val="30"/>
        </w:rPr>
        <w:t>年</w:t>
      </w:r>
      <w:r>
        <w:rPr>
          <w:rFonts w:ascii="仿宋" w:hAnsi="仿宋" w:eastAsia="仿宋"/>
          <w:color w:val="000000"/>
          <w:sz w:val="30"/>
          <w:szCs w:val="30"/>
        </w:rPr>
        <w:t xml:space="preserve">   </w:t>
      </w:r>
      <w:r>
        <w:rPr>
          <w:rFonts w:hint="eastAsia" w:ascii="仿宋" w:hAnsi="仿宋" w:eastAsia="仿宋"/>
          <w:color w:val="000000"/>
          <w:sz w:val="30"/>
          <w:szCs w:val="30"/>
        </w:rPr>
        <w:t>月</w:t>
      </w:r>
      <w:r>
        <w:rPr>
          <w:rFonts w:ascii="仿宋" w:hAnsi="仿宋" w:eastAsia="仿宋"/>
          <w:color w:val="000000"/>
          <w:sz w:val="30"/>
          <w:szCs w:val="30"/>
        </w:rPr>
        <w:t xml:space="preserve">  </w:t>
      </w:r>
      <w:r>
        <w:rPr>
          <w:rFonts w:hint="eastAsia" w:ascii="仿宋" w:hAnsi="仿宋" w:eastAsia="仿宋"/>
          <w:color w:val="000000"/>
          <w:sz w:val="30"/>
          <w:szCs w:val="30"/>
        </w:rPr>
        <w:t>日</w:t>
      </w:r>
    </w:p>
    <w:p>
      <w:pPr>
        <w:snapToGrid w:val="0"/>
        <w:spacing w:before="120" w:beforeLines="50" w:after="50" w:line="460" w:lineRule="exact"/>
        <w:rPr>
          <w:rFonts w:ascii="仿宋" w:hAnsi="仿宋" w:eastAsia="仿宋"/>
          <w:color w:val="000000"/>
          <w:sz w:val="24"/>
          <w:szCs w:val="24"/>
        </w:rPr>
      </w:pP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法定代表人授权委托书</w:t>
      </w:r>
    </w:p>
    <w:p>
      <w:pPr>
        <w:snapToGrid w:val="0"/>
        <w:spacing w:before="120" w:beforeLines="50" w:after="50"/>
        <w:jc w:val="center"/>
        <w:rPr>
          <w:rFonts w:ascii="仿宋" w:hAnsi="仿宋" w:eastAsia="仿宋"/>
          <w:b/>
          <w:color w:val="000000"/>
          <w:sz w:val="30"/>
          <w:szCs w:val="30"/>
        </w:rPr>
      </w:pPr>
    </w:p>
    <w:p>
      <w:pPr>
        <w:snapToGrid w:val="0"/>
        <w:spacing w:before="120" w:beforeLines="50" w:after="50" w:line="460" w:lineRule="exact"/>
        <w:rPr>
          <w:rFonts w:ascii="仿宋" w:hAnsi="仿宋" w:eastAsia="仿宋"/>
          <w:b/>
          <w:bCs/>
          <w:color w:val="000000"/>
          <w:sz w:val="30"/>
          <w:szCs w:val="30"/>
        </w:rPr>
      </w:pPr>
      <w:r>
        <w:rPr>
          <w:rFonts w:hint="eastAsia" w:ascii="仿宋" w:hAnsi="仿宋" w:eastAsia="仿宋"/>
          <w:bCs/>
          <w:color w:val="000000"/>
          <w:sz w:val="30"/>
          <w:szCs w:val="30"/>
        </w:rPr>
        <w:t>国家体育总局体育器材装备中心：</w:t>
      </w:r>
    </w:p>
    <w:p>
      <w:pPr>
        <w:snapToGrid w:val="0"/>
        <w:spacing w:before="120" w:beforeLines="50" w:after="50" w:line="460" w:lineRule="exact"/>
        <w:ind w:firstLine="900" w:firstLineChars="300"/>
        <w:rPr>
          <w:rFonts w:ascii="仿宋" w:hAnsi="仿宋" w:eastAsia="仿宋"/>
          <w:color w:val="000000"/>
          <w:sz w:val="30"/>
          <w:szCs w:val="30"/>
        </w:rPr>
      </w:pPr>
      <w:r>
        <w:rPr>
          <w:rFonts w:hint="eastAsia" w:ascii="仿宋" w:hAnsi="仿宋" w:eastAsia="仿宋"/>
          <w:color w:val="000000"/>
          <w:sz w:val="30"/>
          <w:szCs w:val="30"/>
        </w:rPr>
        <w:t>我</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（姓名）系</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（投标人名称）的法定代表人，现授权委托本单位在职职工 </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（姓名）为授权代表，以我方的名义参加项目编号：</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项目名称</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color w:val="000000"/>
          <w:sz w:val="30"/>
          <w:szCs w:val="30"/>
        </w:rPr>
      </w:pPr>
      <w:r>
        <w:rPr>
          <w:rFonts w:hint="eastAsia" w:ascii="仿宋" w:hAnsi="仿宋" w:eastAsia="仿宋"/>
          <w:color w:val="000000"/>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color w:val="000000"/>
          <w:sz w:val="30"/>
          <w:szCs w:val="30"/>
        </w:rPr>
      </w:pPr>
      <w:r>
        <w:rPr>
          <w:rFonts w:hint="eastAsia" w:ascii="仿宋" w:hAnsi="仿宋" w:eastAsia="仿宋"/>
          <w:color w:val="000000"/>
          <w:sz w:val="30"/>
          <w:szCs w:val="30"/>
        </w:rPr>
        <w:t>授权代表无转委托权，特此委托。</w:t>
      </w:r>
    </w:p>
    <w:p>
      <w:pPr>
        <w:spacing w:line="500" w:lineRule="exact"/>
        <w:rPr>
          <w:rFonts w:ascii="宋体" w:hAnsi="宋体"/>
          <w:color w:val="000000"/>
          <w:u w:val="single"/>
        </w:rPr>
      </w:pPr>
      <w:r>
        <w:rPr>
          <w:rFonts w:hint="eastAsia" w:ascii="宋体" w:hAnsi="宋体"/>
          <w:color w:val="000000"/>
        </w:rPr>
        <w:t>法定代表人印刷体姓名：</w:t>
      </w:r>
      <w:r>
        <w:rPr>
          <w:rFonts w:hint="eastAsia" w:ascii="宋体" w:hAnsi="宋体"/>
          <w:color w:val="000000"/>
          <w:u w:val="single"/>
        </w:rPr>
        <w:t xml:space="preserve">         </w:t>
      </w:r>
      <w:r>
        <w:rPr>
          <w:rFonts w:hint="eastAsia" w:ascii="宋体" w:hAnsi="宋体"/>
          <w:color w:val="000000"/>
        </w:rPr>
        <w:t xml:space="preserve">  签字：</w:t>
      </w:r>
      <w:r>
        <w:rPr>
          <w:rFonts w:hint="eastAsia" w:ascii="宋体" w:hAnsi="宋体"/>
          <w:color w:val="000000"/>
          <w:u w:val="single"/>
        </w:rPr>
        <w:t xml:space="preserve">           </w:t>
      </w:r>
    </w:p>
    <w:p>
      <w:pPr>
        <w:spacing w:line="500" w:lineRule="exact"/>
        <w:rPr>
          <w:rFonts w:ascii="宋体" w:hAnsi="宋体"/>
          <w:color w:val="000000"/>
          <w:u w:val="single"/>
        </w:rPr>
      </w:pPr>
      <w:r>
        <w:rPr>
          <w:rFonts w:hint="eastAsia" w:ascii="宋体" w:hAnsi="宋体"/>
          <w:color w:val="000000"/>
        </w:rPr>
        <w:t>投标人代表印刷体姓名：</w:t>
      </w:r>
      <w:r>
        <w:rPr>
          <w:rFonts w:hint="eastAsia" w:ascii="宋体" w:hAnsi="宋体"/>
          <w:color w:val="000000"/>
          <w:u w:val="single"/>
        </w:rPr>
        <w:t xml:space="preserve">         </w:t>
      </w:r>
      <w:r>
        <w:rPr>
          <w:rFonts w:hint="eastAsia" w:ascii="宋体" w:hAnsi="宋体"/>
          <w:color w:val="000000"/>
        </w:rPr>
        <w:t xml:space="preserve">  签字：</w:t>
      </w:r>
      <w:r>
        <w:rPr>
          <w:rFonts w:hint="eastAsia" w:ascii="宋体" w:hAnsi="宋体"/>
          <w:color w:val="000000"/>
          <w:u w:val="single"/>
        </w:rPr>
        <w:t xml:space="preserve">           </w:t>
      </w:r>
      <w:r>
        <w:rPr>
          <w:rFonts w:hint="eastAsia" w:ascii="宋体" w:hAnsi="宋体"/>
          <w:color w:val="000000"/>
        </w:rPr>
        <w:t xml:space="preserve">   职务：</w:t>
      </w:r>
      <w:r>
        <w:rPr>
          <w:rFonts w:hint="eastAsia" w:ascii="宋体" w:hAnsi="宋体"/>
          <w:color w:val="000000"/>
          <w:u w:val="single"/>
        </w:rPr>
        <w:t xml:space="preserve">           </w:t>
      </w:r>
    </w:p>
    <w:p>
      <w:pPr>
        <w:spacing w:line="500" w:lineRule="exact"/>
        <w:rPr>
          <w:rFonts w:ascii="宋体" w:hAnsi="宋体"/>
          <w:color w:val="000000"/>
        </w:rPr>
      </w:pPr>
      <w:r>
        <w:rPr>
          <w:rFonts w:hint="eastAsia" w:ascii="宋体" w:hAnsi="宋体"/>
          <w:color w:val="000000"/>
        </w:rPr>
        <w:t>投标人代表身份证号：</w:t>
      </w:r>
      <w:r>
        <w:rPr>
          <w:rFonts w:hint="eastAsia" w:ascii="宋体" w:hAnsi="宋体"/>
          <w:color w:val="000000"/>
          <w:u w:val="single"/>
        </w:rPr>
        <w:t xml:space="preserve">             </w:t>
      </w:r>
      <w:r>
        <w:rPr>
          <w:rFonts w:hint="eastAsia" w:ascii="宋体" w:hAnsi="宋体"/>
          <w:color w:val="000000"/>
        </w:rPr>
        <w:t>（身份证复印件附后）</w:t>
      </w:r>
    </w:p>
    <w:p>
      <w:pPr>
        <w:spacing w:line="500" w:lineRule="exact"/>
        <w:rPr>
          <w:rFonts w:ascii="宋体" w:hAnsi="宋体"/>
          <w:color w:val="000000"/>
          <w:u w:val="single"/>
        </w:rPr>
      </w:pPr>
      <w:r>
        <w:rPr>
          <w:rFonts w:hint="eastAsia" w:ascii="宋体" w:hAnsi="宋体"/>
          <w:color w:val="000000"/>
        </w:rPr>
        <w:t>投标人全称（公章）：</w:t>
      </w:r>
      <w:r>
        <w:rPr>
          <w:rFonts w:hint="eastAsia" w:ascii="宋体" w:hAnsi="宋体"/>
          <w:color w:val="000000"/>
          <w:u w:val="single"/>
        </w:rPr>
        <w:t xml:space="preserve">                                       </w:t>
      </w:r>
    </w:p>
    <w:p>
      <w:pPr>
        <w:widowControl/>
        <w:jc w:val="left"/>
        <w:rPr>
          <w:rFonts w:ascii="仿宋" w:hAnsi="仿宋" w:eastAsia="仿宋"/>
          <w:color w:val="000000"/>
          <w:sz w:val="30"/>
          <w:szCs w:val="30"/>
          <w:u w:val="single"/>
        </w:rPr>
        <w:sectPr>
          <w:pgSz w:w="11906" w:h="16838"/>
          <w:pgMar w:top="1558" w:right="1531" w:bottom="468" w:left="1531" w:header="851" w:footer="851" w:gutter="0"/>
          <w:pgNumType w:chapStyle="1" w:chapSep="colon"/>
          <w:cols w:space="720" w:num="1"/>
          <w:docGrid w:linePitch="286" w:charSpace="0"/>
        </w:sectPr>
      </w:pPr>
    </w:p>
    <w:p>
      <w:pPr>
        <w:tabs>
          <w:tab w:val="left" w:pos="606"/>
        </w:tabs>
        <w:rPr>
          <w:rFonts w:ascii="仿宋" w:hAnsi="仿宋" w:eastAsia="仿宋"/>
          <w:color w:val="000000"/>
          <w:spacing w:val="20"/>
          <w:sz w:val="30"/>
          <w:szCs w:val="30"/>
        </w:rPr>
      </w:pPr>
      <w:r>
        <w:rPr>
          <w:rFonts w:hint="eastAsia" w:ascii="仿宋" w:hAnsi="仿宋" w:eastAsia="仿宋"/>
          <w:color w:val="000000"/>
          <w:sz w:val="30"/>
          <w:szCs w:val="30"/>
        </w:rPr>
        <w:t>附件5：</w:t>
      </w:r>
    </w:p>
    <w:p>
      <w:pPr>
        <w:pStyle w:val="17"/>
        <w:overflowPunct w:val="0"/>
        <w:spacing w:line="360" w:lineRule="auto"/>
        <w:ind w:firstLine="0"/>
        <w:jc w:val="center"/>
        <w:rPr>
          <w:rFonts w:ascii="仿宋" w:hAnsi="仿宋" w:eastAsia="仿宋"/>
          <w:b/>
          <w:color w:val="000000"/>
          <w:spacing w:val="40"/>
          <w:kern w:val="0"/>
          <w:sz w:val="30"/>
          <w:szCs w:val="30"/>
        </w:rPr>
      </w:pPr>
      <w:r>
        <w:rPr>
          <w:rFonts w:hint="eastAsia" w:ascii="仿宋" w:hAnsi="仿宋" w:eastAsia="仿宋"/>
          <w:b/>
          <w:color w:val="000000"/>
          <w:spacing w:val="40"/>
          <w:kern w:val="0"/>
          <w:sz w:val="30"/>
          <w:szCs w:val="30"/>
        </w:rPr>
        <w:t>联合投标协议书</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甲方：</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乙方：</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（如果有的话，可按甲、乙、丙、丁…序列增加）</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 xml:space="preserve">各方经协商，就响应 </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组织实施的编号为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号的招标活动联合进行投标之事宜，达成如下协议：</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 xml:space="preserve">一、各方一致决定，以 </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为主办人进行投标，并按照招标文件的规定分别提交资格文件。</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四、本次联合投标中，甲方承担的工作和义务为:</w:t>
      </w:r>
    </w:p>
    <w:p>
      <w:pPr>
        <w:pStyle w:val="17"/>
        <w:overflowPunct w:val="0"/>
        <w:spacing w:line="460" w:lineRule="exact"/>
        <w:ind w:firstLine="642" w:firstLineChars="214"/>
        <w:rPr>
          <w:rFonts w:ascii="仿宋" w:hAnsi="仿宋" w:eastAsia="仿宋"/>
          <w:color w:val="000000"/>
          <w:sz w:val="30"/>
          <w:szCs w:val="30"/>
          <w:u w:val="single"/>
        </w:rPr>
      </w:pP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乙方承担的工作和义务为：</w:t>
      </w:r>
    </w:p>
    <w:p>
      <w:pPr>
        <w:pStyle w:val="17"/>
        <w:overflowPunct w:val="0"/>
        <w:spacing w:line="460" w:lineRule="exact"/>
        <w:ind w:firstLine="642" w:firstLineChars="214"/>
        <w:rPr>
          <w:rFonts w:ascii="仿宋" w:hAnsi="仿宋" w:eastAsia="仿宋"/>
          <w:color w:val="000000"/>
          <w:sz w:val="30"/>
          <w:szCs w:val="30"/>
        </w:rPr>
      </w:pP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五、有关本次联合投标的其他事宜：</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七、本协议签约各方各持一份，并作为投标文件的一部分。</w:t>
      </w:r>
    </w:p>
    <w:tbl>
      <w:tblPr>
        <w:tblStyle w:val="58"/>
        <w:tblW w:w="0" w:type="auto"/>
        <w:jc w:val="center"/>
        <w:tblLayout w:type="fixed"/>
        <w:tblCellMar>
          <w:top w:w="0" w:type="dxa"/>
          <w:left w:w="108" w:type="dxa"/>
          <w:bottom w:w="0" w:type="dxa"/>
          <w:right w:w="108" w:type="dxa"/>
        </w:tblCellMar>
      </w:tblPr>
      <w:tblGrid>
        <w:gridCol w:w="4264"/>
        <w:gridCol w:w="4264"/>
      </w:tblGrid>
      <w:tr>
        <w:trPr>
          <w:jc w:val="center"/>
        </w:trPr>
        <w:tc>
          <w:tcPr>
            <w:tcW w:w="4264" w:type="dxa"/>
          </w:tcPr>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甲方单位：       （公章）</w:t>
            </w: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     （签章）</w:t>
            </w: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  年  月   日</w:t>
            </w:r>
          </w:p>
        </w:tc>
        <w:tc>
          <w:tcPr>
            <w:tcW w:w="4264" w:type="dxa"/>
          </w:tcPr>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乙方单位：       （公章）</w:t>
            </w: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     （签章）</w:t>
            </w: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  年  月   日</w:t>
            </w:r>
          </w:p>
        </w:tc>
      </w:tr>
    </w:tbl>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br w:type="page"/>
      </w:r>
      <w:r>
        <w:rPr>
          <w:rFonts w:hint="eastAsia" w:ascii="仿宋" w:hAnsi="仿宋" w:eastAsia="仿宋"/>
          <w:color w:val="000000"/>
          <w:sz w:val="30"/>
          <w:szCs w:val="30"/>
        </w:rPr>
        <w:t>附件6：</w:t>
      </w:r>
    </w:p>
    <w:p>
      <w:pPr>
        <w:pStyle w:val="17"/>
        <w:overflowPunct w:val="0"/>
        <w:spacing w:line="460" w:lineRule="exact"/>
        <w:jc w:val="center"/>
        <w:rPr>
          <w:rFonts w:ascii="仿宋" w:hAnsi="仿宋" w:eastAsia="仿宋"/>
          <w:b/>
          <w:color w:val="000000"/>
          <w:sz w:val="30"/>
          <w:szCs w:val="30"/>
        </w:rPr>
      </w:pPr>
      <w:r>
        <w:rPr>
          <w:rFonts w:hint="eastAsia" w:ascii="仿宋" w:hAnsi="仿宋" w:eastAsia="仿宋"/>
          <w:b/>
          <w:color w:val="000000"/>
          <w:sz w:val="30"/>
          <w:szCs w:val="30"/>
        </w:rPr>
        <w:t>联合投标授权委托书</w:t>
      </w:r>
    </w:p>
    <w:p>
      <w:pPr>
        <w:pStyle w:val="17"/>
        <w:overflowPunct w:val="0"/>
        <w:spacing w:line="460" w:lineRule="exact"/>
        <w:rPr>
          <w:rFonts w:ascii="仿宋" w:hAnsi="仿宋" w:eastAsia="仿宋"/>
          <w:color w:val="000000"/>
          <w:sz w:val="30"/>
          <w:szCs w:val="30"/>
        </w:rPr>
      </w:pPr>
    </w:p>
    <w:p>
      <w:pPr>
        <w:pStyle w:val="17"/>
        <w:overflowPunct w:val="0"/>
        <w:spacing w:line="460" w:lineRule="exact"/>
        <w:rPr>
          <w:rFonts w:ascii="仿宋" w:hAnsi="仿宋" w:eastAsia="仿宋"/>
          <w:color w:val="000000"/>
          <w:sz w:val="30"/>
          <w:szCs w:val="30"/>
        </w:rPr>
      </w:pPr>
      <w:r>
        <w:rPr>
          <w:rFonts w:hint="eastAsia" w:ascii="仿宋" w:hAnsi="仿宋" w:eastAsia="仿宋"/>
          <w:color w:val="000000"/>
          <w:sz w:val="30"/>
          <w:szCs w:val="30"/>
        </w:rPr>
        <w:t xml:space="preserve"> 本授权委托书声明：根据 </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与</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签订的《联合投标协议书》的内容，主办人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的法定代表人</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现授权 </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color w:val="000000"/>
          <w:sz w:val="30"/>
          <w:szCs w:val="30"/>
        </w:rPr>
      </w:pPr>
      <w:r>
        <w:rPr>
          <w:rFonts w:hint="eastAsia" w:ascii="仿宋" w:hAnsi="仿宋" w:eastAsia="仿宋"/>
          <w:color w:val="000000"/>
          <w:sz w:val="30"/>
          <w:szCs w:val="30"/>
        </w:rPr>
        <w:t xml:space="preserve"> 特此委托。</w:t>
      </w:r>
    </w:p>
    <w:p>
      <w:pPr>
        <w:pStyle w:val="17"/>
        <w:overflowPunct w:val="0"/>
        <w:spacing w:line="460" w:lineRule="exact"/>
        <w:rPr>
          <w:rFonts w:ascii="仿宋" w:hAnsi="仿宋" w:eastAsia="仿宋"/>
          <w:color w:val="000000"/>
          <w:sz w:val="30"/>
          <w:szCs w:val="30"/>
        </w:rPr>
      </w:pPr>
      <w:r>
        <w:rPr>
          <w:rFonts w:hint="eastAsia" w:ascii="仿宋" w:hAnsi="仿宋" w:eastAsia="仿宋"/>
          <w:color w:val="000000"/>
          <w:sz w:val="30"/>
          <w:szCs w:val="30"/>
        </w:rPr>
        <w:t xml:space="preserve">     </w:t>
      </w:r>
    </w:p>
    <w:p>
      <w:pPr>
        <w:pStyle w:val="17"/>
        <w:overflowPunct w:val="0"/>
        <w:spacing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授权人（签名）：</w:t>
      </w:r>
    </w:p>
    <w:p>
      <w:pPr>
        <w:pStyle w:val="17"/>
        <w:overflowPunct w:val="0"/>
        <w:spacing w:line="460" w:lineRule="exact"/>
        <w:ind w:firstLine="600" w:firstLineChars="200"/>
        <w:rPr>
          <w:rFonts w:ascii="仿宋" w:hAnsi="仿宋" w:eastAsia="仿宋"/>
          <w:color w:val="000000"/>
          <w:sz w:val="30"/>
          <w:szCs w:val="30"/>
        </w:rPr>
      </w:pPr>
    </w:p>
    <w:p>
      <w:pPr>
        <w:pStyle w:val="17"/>
        <w:overflowPunct w:val="0"/>
        <w:spacing w:line="460" w:lineRule="exact"/>
        <w:ind w:left="420" w:leftChars="200" w:firstLine="150" w:firstLineChars="50"/>
        <w:rPr>
          <w:rFonts w:ascii="仿宋" w:hAnsi="仿宋" w:eastAsia="仿宋"/>
          <w:color w:val="000000"/>
          <w:sz w:val="30"/>
          <w:szCs w:val="30"/>
        </w:rPr>
      </w:pPr>
      <w:r>
        <w:rPr>
          <w:rFonts w:hint="eastAsia" w:ascii="仿宋" w:hAnsi="仿宋" w:eastAsia="仿宋"/>
          <w:color w:val="000000"/>
          <w:sz w:val="30"/>
          <w:szCs w:val="30"/>
        </w:rPr>
        <w:t>日期：    年  月  日</w:t>
      </w:r>
    </w:p>
    <w:p>
      <w:pPr>
        <w:pStyle w:val="17"/>
        <w:overflowPunct w:val="0"/>
        <w:spacing w:line="460" w:lineRule="exact"/>
        <w:rPr>
          <w:rFonts w:ascii="仿宋" w:hAnsi="仿宋" w:eastAsia="仿宋"/>
          <w:color w:val="000000"/>
          <w:sz w:val="30"/>
          <w:szCs w:val="30"/>
        </w:rPr>
      </w:pPr>
    </w:p>
    <w:p>
      <w:pPr>
        <w:pStyle w:val="17"/>
        <w:overflowPunct w:val="0"/>
        <w:spacing w:line="460" w:lineRule="exact"/>
        <w:ind w:firstLine="570" w:firstLineChars="190"/>
        <w:rPr>
          <w:rFonts w:ascii="仿宋" w:hAnsi="仿宋" w:eastAsia="仿宋"/>
          <w:color w:val="000000"/>
          <w:sz w:val="30"/>
          <w:szCs w:val="30"/>
        </w:rPr>
      </w:pPr>
      <w:r>
        <w:rPr>
          <w:rFonts w:hint="eastAsia" w:ascii="仿宋" w:hAnsi="仿宋" w:eastAsia="仿宋"/>
          <w:color w:val="000000"/>
          <w:sz w:val="30"/>
          <w:szCs w:val="30"/>
        </w:rPr>
        <w:t>授权代表（签名）；</w:t>
      </w:r>
    </w:p>
    <w:p>
      <w:pPr>
        <w:pStyle w:val="17"/>
        <w:overflowPunct w:val="0"/>
        <w:spacing w:line="460" w:lineRule="exact"/>
        <w:ind w:firstLine="570" w:firstLineChars="190"/>
        <w:rPr>
          <w:rFonts w:ascii="仿宋" w:hAnsi="仿宋" w:eastAsia="仿宋"/>
          <w:color w:val="000000"/>
          <w:sz w:val="30"/>
          <w:szCs w:val="30"/>
        </w:rPr>
      </w:pPr>
    </w:p>
    <w:p>
      <w:pPr>
        <w:pStyle w:val="17"/>
        <w:overflowPunct w:val="0"/>
        <w:spacing w:line="460" w:lineRule="exact"/>
        <w:ind w:firstLine="570" w:firstLineChars="190"/>
        <w:rPr>
          <w:rFonts w:ascii="仿宋" w:hAnsi="仿宋" w:eastAsia="仿宋"/>
          <w:color w:val="000000"/>
          <w:sz w:val="30"/>
          <w:szCs w:val="30"/>
        </w:rPr>
      </w:pPr>
      <w:r>
        <w:rPr>
          <w:rFonts w:hint="eastAsia" w:ascii="仿宋" w:hAnsi="仿宋" w:eastAsia="仿宋"/>
          <w:color w:val="000000"/>
          <w:sz w:val="30"/>
          <w:szCs w:val="30"/>
        </w:rPr>
        <w:t>日期：    年  月  日</w:t>
      </w:r>
    </w:p>
    <w:p>
      <w:pPr>
        <w:tabs>
          <w:tab w:val="left" w:pos="606"/>
        </w:tabs>
        <w:spacing w:line="460" w:lineRule="exact"/>
        <w:rPr>
          <w:rFonts w:ascii="仿宋" w:hAnsi="仿宋" w:eastAsia="仿宋"/>
          <w:color w:val="000000"/>
          <w:spacing w:val="20"/>
          <w:sz w:val="30"/>
          <w:szCs w:val="30"/>
        </w:rPr>
      </w:pPr>
    </w:p>
    <w:p>
      <w:pPr>
        <w:tabs>
          <w:tab w:val="left" w:pos="606"/>
        </w:tabs>
        <w:spacing w:line="460" w:lineRule="exact"/>
        <w:rPr>
          <w:rFonts w:ascii="仿宋" w:hAnsi="仿宋" w:eastAsia="仿宋"/>
          <w:color w:val="000000"/>
          <w:spacing w:val="20"/>
          <w:sz w:val="30"/>
          <w:szCs w:val="30"/>
        </w:rPr>
      </w:pPr>
    </w:p>
    <w:tbl>
      <w:tblPr>
        <w:tblStyle w:val="58"/>
        <w:tblW w:w="0" w:type="auto"/>
        <w:jc w:val="center"/>
        <w:tblLayout w:type="fixed"/>
        <w:tblCellMar>
          <w:top w:w="0" w:type="dxa"/>
          <w:left w:w="108" w:type="dxa"/>
          <w:bottom w:w="0" w:type="dxa"/>
          <w:right w:w="108" w:type="dxa"/>
        </w:tblCellMar>
      </w:tblPr>
      <w:tblGrid>
        <w:gridCol w:w="4264"/>
        <w:gridCol w:w="4264"/>
      </w:tblGrid>
      <w:tr>
        <w:trPr>
          <w:jc w:val="center"/>
        </w:trPr>
        <w:tc>
          <w:tcPr>
            <w:tcW w:w="4264" w:type="dxa"/>
          </w:tcPr>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联合体甲方单位：   （公章）</w:t>
            </w: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     （签章）</w:t>
            </w: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  年  月   日</w:t>
            </w:r>
          </w:p>
        </w:tc>
        <w:tc>
          <w:tcPr>
            <w:tcW w:w="4264" w:type="dxa"/>
          </w:tcPr>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联合体乙方单位：   （公章）</w:t>
            </w: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     （签章）</w:t>
            </w: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p>
          <w:p>
            <w:pPr>
              <w:pStyle w:val="17"/>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  期：  年  月   日</w:t>
            </w:r>
          </w:p>
        </w:tc>
      </w:tr>
    </w:tbl>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br w:type="page"/>
      </w:r>
      <w:r>
        <w:rPr>
          <w:rFonts w:hint="eastAsia" w:ascii="仿宋" w:hAnsi="仿宋" w:eastAsia="仿宋"/>
          <w:color w:val="000000"/>
          <w:sz w:val="30"/>
          <w:szCs w:val="30"/>
        </w:rPr>
        <w:t>附件7</w:t>
      </w:r>
      <w:r>
        <w:rPr>
          <w:rFonts w:hint="eastAsia" w:ascii="仿宋" w:hAnsi="仿宋" w:eastAsia="仿宋"/>
          <w:b/>
          <w:color w:val="000000"/>
          <w:sz w:val="30"/>
          <w:szCs w:val="30"/>
        </w:rPr>
        <w:t xml:space="preserve">：                                    </w:t>
      </w:r>
      <w:r>
        <w:rPr>
          <w:rFonts w:hint="eastAsia" w:ascii="仿宋" w:hAnsi="仿宋" w:eastAsia="仿宋"/>
          <w:color w:val="000000"/>
          <w:sz w:val="30"/>
          <w:szCs w:val="30"/>
        </w:rPr>
        <w:t>正本或副本</w:t>
      </w:r>
    </w:p>
    <w:p>
      <w:pPr>
        <w:ind w:right="-110"/>
        <w:jc w:val="center"/>
        <w:rPr>
          <w:rFonts w:ascii="仿宋" w:hAnsi="仿宋" w:eastAsia="仿宋"/>
          <w:color w:val="000000"/>
          <w:spacing w:val="40"/>
          <w:sz w:val="52"/>
          <w:szCs w:val="52"/>
        </w:rPr>
      </w:pPr>
      <w:r>
        <w:rPr>
          <w:rFonts w:hint="eastAsia" w:ascii="仿宋" w:hAnsi="仿宋" w:eastAsia="仿宋"/>
          <w:color w:val="000000"/>
          <w:spacing w:val="40"/>
          <w:sz w:val="52"/>
          <w:szCs w:val="52"/>
        </w:rPr>
        <w:t>项目名称</w:t>
      </w:r>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r>
        <w:rPr>
          <w:rFonts w:ascii="仿宋" w:hAnsi="仿宋" w:eastAsia="仿宋"/>
          <w:color w:val="000000"/>
          <w:sz w:val="36"/>
          <w:szCs w:val="36"/>
        </w:rPr>
        <w:t>ZB2021-02</w:t>
      </w:r>
      <w:r>
        <w:rPr>
          <w:rFonts w:hint="eastAsia" w:ascii="仿宋" w:hAnsi="仿宋" w:eastAsia="仿宋"/>
          <w:color w:val="000000"/>
          <w:sz w:val="36"/>
          <w:szCs w:val="36"/>
        </w:rPr>
        <w:t>（标项）</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pStyle w:val="486"/>
        <w:spacing w:line="360" w:lineRule="auto"/>
        <w:rPr>
          <w:rFonts w:ascii="宋体" w:hAnsi="宋体"/>
          <w:color w:val="000000"/>
          <w:sz w:val="28"/>
          <w:u w:val="single"/>
        </w:rPr>
      </w:pPr>
      <w:r>
        <w:rPr>
          <w:rFonts w:hint="eastAsia" w:ascii="宋体" w:hAnsi="宋体"/>
          <w:color w:val="000000"/>
          <w:sz w:val="28"/>
        </w:rPr>
        <w:t>投标人全称：</w:t>
      </w:r>
      <w:r>
        <w:rPr>
          <w:rFonts w:ascii="宋体" w:hAnsi="宋体"/>
          <w:color w:val="000000"/>
          <w:sz w:val="28"/>
          <w:u w:val="single"/>
        </w:rPr>
        <w:t xml:space="preserve">                               </w:t>
      </w:r>
      <w:r>
        <w:rPr>
          <w:rFonts w:hint="eastAsia" w:ascii="宋体" w:hAnsi="宋体"/>
          <w:color w:val="000000"/>
          <w:sz w:val="28"/>
          <w:u w:val="single"/>
        </w:rPr>
        <w:t xml:space="preserve">  </w:t>
      </w:r>
      <w:r>
        <w:rPr>
          <w:rFonts w:hint="eastAsia" w:ascii="宋体" w:hAnsi="宋体"/>
          <w:color w:val="000000"/>
          <w:sz w:val="28"/>
        </w:rPr>
        <w:t>（加盖单位公章）</w:t>
      </w:r>
    </w:p>
    <w:p>
      <w:pPr>
        <w:pStyle w:val="486"/>
        <w:spacing w:line="360" w:lineRule="auto"/>
        <w:rPr>
          <w:rFonts w:ascii="宋体" w:hAnsi="宋体"/>
          <w:color w:val="000000"/>
          <w:sz w:val="28"/>
          <w:u w:val="single"/>
        </w:rPr>
      </w:pPr>
      <w:r>
        <w:rPr>
          <w:rFonts w:hint="eastAsia" w:ascii="宋体" w:hAnsi="宋体"/>
          <w:color w:val="000000"/>
          <w:sz w:val="28"/>
        </w:rPr>
        <w:t>法定代表人印刷体姓名：</w:t>
      </w:r>
      <w:r>
        <w:rPr>
          <w:rFonts w:ascii="宋体" w:hAnsi="宋体"/>
          <w:color w:val="000000"/>
          <w:sz w:val="28"/>
          <w:u w:val="single"/>
        </w:rPr>
        <w:t xml:space="preserve">           </w:t>
      </w:r>
      <w:r>
        <w:rPr>
          <w:rFonts w:hint="eastAsia" w:ascii="宋体" w:hAnsi="宋体"/>
          <w:color w:val="000000"/>
          <w:sz w:val="28"/>
          <w:u w:val="single"/>
        </w:rPr>
        <w:t xml:space="preserve">  </w:t>
      </w:r>
      <w:r>
        <w:rPr>
          <w:rFonts w:hint="eastAsia" w:ascii="宋体" w:hAnsi="宋体"/>
          <w:color w:val="000000"/>
          <w:sz w:val="28"/>
        </w:rPr>
        <w:t xml:space="preserve">  签字：</w:t>
      </w:r>
      <w:r>
        <w:rPr>
          <w:rFonts w:hint="eastAsia"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授权投标代表印刷体姓名：</w:t>
      </w:r>
      <w:r>
        <w:rPr>
          <w:rFonts w:ascii="宋体" w:hAnsi="宋体"/>
          <w:color w:val="000000"/>
          <w:sz w:val="28"/>
          <w:u w:val="single"/>
        </w:rPr>
        <w:t xml:space="preserve">           </w:t>
      </w:r>
      <w:r>
        <w:rPr>
          <w:rFonts w:hint="eastAsia" w:ascii="宋体" w:hAnsi="宋体"/>
          <w:color w:val="000000"/>
          <w:sz w:val="28"/>
        </w:rPr>
        <w:t xml:space="preserve">  签字：</w:t>
      </w:r>
      <w:r>
        <w:rPr>
          <w:rFonts w:hint="eastAsia"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 xml:space="preserve">投标人地址：   </w:t>
      </w:r>
      <w:r>
        <w:rPr>
          <w:rFonts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邮编：</w:t>
      </w:r>
      <w:r>
        <w:rPr>
          <w:rFonts w:hint="eastAsia"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 xml:space="preserve">联系电话：  </w:t>
      </w:r>
      <w:r>
        <w:rPr>
          <w:rFonts w:ascii="宋体" w:hAnsi="宋体"/>
          <w:color w:val="000000"/>
          <w:sz w:val="28"/>
          <w:u w:val="single"/>
        </w:rPr>
        <w:t xml:space="preserve">                           </w:t>
      </w:r>
      <w:r>
        <w:rPr>
          <w:rFonts w:hint="eastAsia" w:ascii="宋体" w:hAnsi="宋体"/>
          <w:color w:val="000000"/>
          <w:sz w:val="28"/>
          <w:u w:val="single"/>
        </w:rPr>
        <w:t xml:space="preserve">                 </w:t>
      </w:r>
    </w:p>
    <w:p>
      <w:pPr>
        <w:pStyle w:val="486"/>
        <w:spacing w:line="360" w:lineRule="auto"/>
        <w:rPr>
          <w:rFonts w:ascii="宋体" w:hAnsi="宋体"/>
          <w:color w:val="000000"/>
          <w:sz w:val="28"/>
        </w:rPr>
      </w:pPr>
      <w:r>
        <w:rPr>
          <w:rFonts w:hint="eastAsia" w:ascii="宋体" w:hAnsi="宋体"/>
          <w:color w:val="000000"/>
          <w:sz w:val="28"/>
        </w:rPr>
        <w:t xml:space="preserve">开标时间：  </w:t>
      </w:r>
      <w:r>
        <w:rPr>
          <w:rFonts w:hint="eastAsia" w:ascii="宋体" w:hAnsi="宋体"/>
          <w:color w:val="000000"/>
          <w:sz w:val="28"/>
          <w:u w:val="single"/>
        </w:rPr>
        <w:t xml:space="preserve">                    </w:t>
      </w:r>
      <w:r>
        <w:rPr>
          <w:rFonts w:ascii="宋体" w:hAnsi="宋体"/>
          <w:color w:val="000000"/>
          <w:sz w:val="28"/>
          <w:u w:val="single"/>
        </w:rPr>
        <w:t xml:space="preserve">            </w:t>
      </w:r>
      <w:r>
        <w:rPr>
          <w:rFonts w:hint="eastAsia" w:ascii="宋体" w:hAnsi="宋体"/>
          <w:color w:val="000000"/>
          <w:sz w:val="28"/>
          <w:u w:val="single"/>
        </w:rPr>
        <w:t xml:space="preserve">            </w:t>
      </w:r>
    </w:p>
    <w:p>
      <w:pPr>
        <w:snapToGrid w:val="0"/>
        <w:spacing w:before="50" w:after="50"/>
        <w:rPr>
          <w:rFonts w:ascii="仿宋" w:hAnsi="仿宋" w:eastAsia="仿宋"/>
          <w:b/>
          <w:bCs/>
          <w:color w:val="000000"/>
          <w:sz w:val="36"/>
          <w:szCs w:val="36"/>
        </w:rPr>
      </w:pP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before="50"/>
        <w:jc w:val="left"/>
        <w:rPr>
          <w:rFonts w:ascii="仿宋" w:hAnsi="仿宋" w:eastAsia="仿宋"/>
          <w:color w:val="000000"/>
          <w:sz w:val="28"/>
          <w:szCs w:val="28"/>
        </w:rPr>
      </w:pPr>
      <w:r>
        <w:rPr>
          <w:rFonts w:hint="eastAsia" w:ascii="仿宋" w:hAnsi="仿宋" w:eastAsia="仿宋"/>
          <w:color w:val="000000"/>
          <w:sz w:val="28"/>
          <w:szCs w:val="28"/>
        </w:rPr>
        <w:t>（1）评分对应表（格式见附件，主要用于评委对应评分内容）</w:t>
      </w:r>
    </w:p>
    <w:p>
      <w:pPr>
        <w:snapToGrid w:val="0"/>
        <w:spacing w:before="50"/>
        <w:jc w:val="left"/>
        <w:rPr>
          <w:rFonts w:ascii="仿宋" w:hAnsi="仿宋" w:eastAsia="仿宋"/>
          <w:color w:val="000000"/>
          <w:sz w:val="28"/>
          <w:szCs w:val="28"/>
        </w:rPr>
      </w:pPr>
      <w:r>
        <w:rPr>
          <w:rFonts w:hint="eastAsia" w:ascii="仿宋" w:hAnsi="仿宋" w:eastAsia="仿宋"/>
          <w:color w:val="000000"/>
          <w:sz w:val="28"/>
          <w:szCs w:val="28"/>
        </w:rPr>
        <w:t>（2）投标项目明细清单（含货物、服务等）；</w:t>
      </w:r>
    </w:p>
    <w:p>
      <w:pPr>
        <w:snapToGrid w:val="0"/>
        <w:spacing w:before="50"/>
        <w:jc w:val="left"/>
        <w:rPr>
          <w:rFonts w:ascii="仿宋" w:hAnsi="仿宋" w:eastAsia="仿宋"/>
          <w:color w:val="000000"/>
          <w:sz w:val="28"/>
          <w:szCs w:val="28"/>
        </w:rPr>
      </w:pPr>
      <w:r>
        <w:rPr>
          <w:rFonts w:hint="eastAsia" w:ascii="仿宋" w:hAnsi="仿宋" w:eastAsia="仿宋"/>
          <w:color w:val="000000"/>
          <w:sz w:val="28"/>
          <w:szCs w:val="28"/>
        </w:rPr>
        <w:t>（3）技术响应表（格式见附件）；</w:t>
      </w:r>
    </w:p>
    <w:p>
      <w:pPr>
        <w:snapToGrid w:val="0"/>
        <w:spacing w:before="50"/>
        <w:jc w:val="left"/>
        <w:rPr>
          <w:rFonts w:ascii="仿宋" w:hAnsi="仿宋" w:eastAsia="仿宋"/>
          <w:color w:val="000000"/>
          <w:sz w:val="28"/>
          <w:szCs w:val="28"/>
        </w:rPr>
      </w:pPr>
      <w:r>
        <w:rPr>
          <w:rFonts w:hint="eastAsia" w:ascii="仿宋" w:hAnsi="仿宋" w:eastAsia="仿宋"/>
          <w:color w:val="000000"/>
          <w:sz w:val="28"/>
          <w:szCs w:val="28"/>
        </w:rPr>
        <w:t>（4）项目总体解决方案（可包含且不限于对项目总体要求的理解、项目总体架构及技术解决方案等，须包含项目需求的各类方案）；</w:t>
      </w:r>
    </w:p>
    <w:p>
      <w:pPr>
        <w:snapToGrid w:val="0"/>
        <w:spacing w:before="50"/>
        <w:jc w:val="left"/>
        <w:rPr>
          <w:rFonts w:ascii="仿宋" w:hAnsi="仿宋" w:eastAsia="仿宋"/>
          <w:color w:val="000000"/>
          <w:sz w:val="28"/>
          <w:szCs w:val="28"/>
        </w:rPr>
      </w:pPr>
      <w:r>
        <w:rPr>
          <w:rFonts w:hint="eastAsia" w:ascii="仿宋" w:hAnsi="仿宋" w:eastAsia="仿宋"/>
          <w:color w:val="000000"/>
          <w:sz w:val="28"/>
          <w:szCs w:val="28"/>
        </w:rPr>
        <w:t>（5）项目实施计划（可包含且不限于保证工期的组织方案及人力资源安排、项目组人员清单等，须包含项目需求的各类计划和预案）；</w:t>
      </w:r>
    </w:p>
    <w:p>
      <w:pPr>
        <w:snapToGrid w:val="0"/>
        <w:spacing w:before="50"/>
        <w:jc w:val="left"/>
        <w:rPr>
          <w:rFonts w:ascii="仿宋" w:hAnsi="仿宋" w:eastAsia="仿宋"/>
          <w:color w:val="000000"/>
          <w:sz w:val="28"/>
          <w:szCs w:val="28"/>
        </w:rPr>
      </w:pPr>
      <w:r>
        <w:rPr>
          <w:rFonts w:hint="eastAsia" w:ascii="仿宋" w:hAnsi="仿宋" w:eastAsia="仿宋"/>
          <w:color w:val="000000"/>
          <w:sz w:val="28"/>
          <w:szCs w:val="28"/>
        </w:rPr>
        <w:t>（6）列入政府采购节能环保清单的证明资料（若有）；</w:t>
      </w:r>
    </w:p>
    <w:p>
      <w:pPr>
        <w:snapToGrid w:val="0"/>
        <w:spacing w:before="50"/>
        <w:jc w:val="left"/>
        <w:rPr>
          <w:rFonts w:ascii="仿宋" w:hAnsi="仿宋" w:eastAsia="仿宋"/>
          <w:color w:val="000000"/>
          <w:sz w:val="28"/>
          <w:szCs w:val="28"/>
        </w:rPr>
      </w:pPr>
      <w:r>
        <w:rPr>
          <w:rFonts w:hint="eastAsia" w:ascii="仿宋" w:hAnsi="仿宋" w:eastAsia="仿宋"/>
          <w:color w:val="000000"/>
          <w:sz w:val="28"/>
          <w:szCs w:val="28"/>
        </w:rPr>
        <w:t>（7）商务响应表（格式见附件）；</w:t>
      </w:r>
    </w:p>
    <w:p>
      <w:pPr>
        <w:snapToGrid w:val="0"/>
        <w:spacing w:before="50"/>
        <w:jc w:val="left"/>
        <w:rPr>
          <w:rFonts w:ascii="仿宋" w:hAnsi="仿宋" w:eastAsia="仿宋"/>
          <w:color w:val="000000"/>
          <w:sz w:val="28"/>
          <w:szCs w:val="28"/>
        </w:rPr>
      </w:pPr>
      <w:r>
        <w:rPr>
          <w:rFonts w:hint="eastAsia" w:ascii="仿宋" w:hAnsi="仿宋" w:eastAsia="仿宋"/>
          <w:color w:val="000000"/>
          <w:sz w:val="28"/>
          <w:szCs w:val="28"/>
        </w:rPr>
        <w:t>（8）售后服务计划（可包含且不限于对用户故障的响应、处理、定期巡检、备品备件、常用耗材提供、驻点人员情况等）；</w:t>
      </w:r>
    </w:p>
    <w:p>
      <w:pPr>
        <w:snapToGrid w:val="0"/>
        <w:spacing w:before="50"/>
        <w:jc w:val="left"/>
        <w:rPr>
          <w:rFonts w:ascii="仿宋" w:hAnsi="仿宋" w:eastAsia="仿宋"/>
          <w:color w:val="000000"/>
          <w:sz w:val="28"/>
          <w:szCs w:val="28"/>
        </w:rPr>
      </w:pPr>
      <w:r>
        <w:rPr>
          <w:rFonts w:hint="eastAsia" w:ascii="仿宋" w:hAnsi="仿宋" w:eastAsia="仿宋"/>
          <w:color w:val="000000"/>
          <w:sz w:val="28"/>
          <w:szCs w:val="28"/>
        </w:rPr>
        <w:t>（9）技术培训计划（若有）；</w:t>
      </w:r>
    </w:p>
    <w:p>
      <w:pPr>
        <w:snapToGrid w:val="0"/>
        <w:spacing w:before="50"/>
        <w:jc w:val="left"/>
        <w:rPr>
          <w:rFonts w:ascii="仿宋" w:hAnsi="仿宋" w:eastAsia="仿宋"/>
          <w:color w:val="000000"/>
          <w:sz w:val="28"/>
          <w:szCs w:val="28"/>
        </w:rPr>
      </w:pPr>
      <w:r>
        <w:rPr>
          <w:rFonts w:hint="eastAsia" w:ascii="仿宋" w:hAnsi="仿宋" w:eastAsia="仿宋"/>
          <w:color w:val="000000"/>
          <w:sz w:val="28"/>
          <w:szCs w:val="28"/>
        </w:rPr>
        <w:t>（10）投标人履约能力（可包含且不限于技术力量情况、投标人各项能力证书）；</w:t>
      </w:r>
    </w:p>
    <w:p>
      <w:pPr>
        <w:snapToGrid w:val="0"/>
        <w:spacing w:before="50"/>
        <w:jc w:val="left"/>
        <w:rPr>
          <w:rFonts w:ascii="仿宋" w:hAnsi="仿宋" w:eastAsia="仿宋"/>
          <w:color w:val="000000"/>
          <w:sz w:val="28"/>
          <w:szCs w:val="28"/>
        </w:rPr>
      </w:pPr>
      <w:r>
        <w:rPr>
          <w:rFonts w:hint="eastAsia" w:ascii="仿宋" w:hAnsi="仿宋" w:eastAsia="仿宋"/>
          <w:color w:val="000000"/>
          <w:sz w:val="28"/>
          <w:szCs w:val="28"/>
        </w:rPr>
        <w:t>（11）案例的业绩证明（投标人业绩情况一览表、合同复印件、合同履行证明等）；</w:t>
      </w:r>
    </w:p>
    <w:p>
      <w:pPr>
        <w:snapToGrid w:val="0"/>
        <w:spacing w:before="50"/>
        <w:jc w:val="left"/>
        <w:rPr>
          <w:rFonts w:ascii="仿宋" w:hAnsi="仿宋" w:eastAsia="仿宋"/>
          <w:color w:val="000000"/>
          <w:sz w:val="30"/>
          <w:szCs w:val="30"/>
        </w:rPr>
      </w:pPr>
      <w:r>
        <w:rPr>
          <w:rFonts w:hint="eastAsia" w:ascii="仿宋" w:hAnsi="仿宋" w:eastAsia="仿宋"/>
          <w:color w:val="000000"/>
          <w:sz w:val="28"/>
          <w:szCs w:val="28"/>
        </w:rPr>
        <w:t>（12）投标方认为需要的其他文件资料。</w:t>
      </w:r>
      <w:r>
        <w:rPr>
          <w:rFonts w:hint="eastAsia" w:ascii="仿宋" w:hAnsi="仿宋" w:eastAsia="仿宋"/>
          <w:color w:val="000000"/>
          <w:sz w:val="30"/>
          <w:szCs w:val="30"/>
        </w:rPr>
        <w:br w:type="page"/>
      </w:r>
      <w:r>
        <w:rPr>
          <w:rFonts w:hint="eastAsia" w:ascii="仿宋" w:hAnsi="仿宋" w:eastAsia="仿宋"/>
          <w:color w:val="000000"/>
          <w:sz w:val="30"/>
          <w:szCs w:val="30"/>
        </w:rPr>
        <w:t>附件8：</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标项：</w:t>
      </w:r>
      <w:r>
        <w:rPr>
          <w:rFonts w:hint="eastAsia" w:ascii="仿宋" w:hAnsi="仿宋" w:eastAsia="仿宋"/>
          <w:color w:val="000000"/>
          <w:sz w:val="30"/>
          <w:szCs w:val="30"/>
          <w:u w:val="single"/>
        </w:rPr>
        <w:t xml:space="preserve">       </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日期：</w:t>
      </w:r>
      <w:r>
        <w:rPr>
          <w:rFonts w:hint="eastAsia" w:ascii="仿宋" w:hAnsi="仿宋" w:eastAsia="仿宋"/>
          <w:color w:val="000000"/>
          <w:sz w:val="30"/>
          <w:szCs w:val="30"/>
          <w:u w:val="single"/>
        </w:rPr>
        <w:t xml:space="preserve">         </w:t>
      </w:r>
    </w:p>
    <w:p>
      <w:pPr>
        <w:snapToGrid w:val="0"/>
        <w:spacing w:before="50" w:after="120" w:afterLines="50"/>
        <w:jc w:val="left"/>
        <w:rPr>
          <w:rFonts w:ascii="仿宋" w:hAnsi="仿宋" w:eastAsia="仿宋"/>
          <w:color w:val="000000"/>
          <w:sz w:val="30"/>
          <w:szCs w:val="30"/>
        </w:rPr>
      </w:pPr>
    </w:p>
    <w:p>
      <w:pPr>
        <w:snapToGrid w:val="0"/>
        <w:spacing w:before="50" w:after="120" w:afterLines="50"/>
        <w:jc w:val="left"/>
        <w:rPr>
          <w:rFonts w:ascii="仿宋" w:hAnsi="仿宋" w:eastAsia="仿宋"/>
          <w:color w:val="000000"/>
          <w:sz w:val="30"/>
          <w:szCs w:val="30"/>
        </w:r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br w:type="page"/>
      </w:r>
      <w:r>
        <w:rPr>
          <w:rFonts w:hint="eastAsia" w:ascii="仿宋" w:hAnsi="仿宋" w:eastAsia="仿宋"/>
          <w:color w:val="000000"/>
          <w:sz w:val="30"/>
          <w:szCs w:val="30"/>
        </w:rPr>
        <w:t>附件9：</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jc w:val="center"/>
        <w:rPr>
          <w:rFonts w:ascii="仿宋" w:hAnsi="仿宋" w:eastAsia="仿宋"/>
          <w:b/>
          <w:color w:val="000000"/>
          <w:spacing w:val="40"/>
          <w:kern w:val="0"/>
          <w:sz w:val="36"/>
          <w:szCs w:val="36"/>
        </w:rPr>
      </w:pPr>
    </w:p>
    <w:p>
      <w:pPr>
        <w:pStyle w:val="18"/>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标项：</w:t>
      </w:r>
      <w:r>
        <w:rPr>
          <w:rFonts w:hint="eastAsia" w:ascii="仿宋" w:hAnsi="仿宋" w:eastAsia="仿宋"/>
          <w:color w:val="000000"/>
          <w:sz w:val="30"/>
          <w:szCs w:val="30"/>
          <w:u w:val="single"/>
        </w:rPr>
        <w:t xml:space="preserve">    </w:t>
      </w:r>
    </w:p>
    <w:p>
      <w:pPr>
        <w:pStyle w:val="18"/>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日期：</w:t>
      </w:r>
      <w:r>
        <w:rPr>
          <w:rFonts w:hint="eastAsia" w:ascii="仿宋" w:hAnsi="仿宋" w:eastAsia="仿宋"/>
          <w:color w:val="000000"/>
          <w:sz w:val="30"/>
          <w:szCs w:val="30"/>
          <w:u w:val="single"/>
        </w:rPr>
        <w:t xml:space="preserve">         </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br w:type="page"/>
      </w:r>
      <w:r>
        <w:rPr>
          <w:rFonts w:hint="eastAsia" w:ascii="仿宋" w:hAnsi="仿宋" w:eastAsia="仿宋"/>
          <w:color w:val="000000"/>
          <w:sz w:val="30"/>
          <w:szCs w:val="30"/>
        </w:rPr>
        <w:t>附件10：</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标项：</w:t>
      </w:r>
      <w:r>
        <w:rPr>
          <w:rFonts w:hint="eastAsia" w:ascii="仿宋" w:hAnsi="仿宋" w:eastAsia="仿宋"/>
          <w:color w:val="000000"/>
          <w:sz w:val="30"/>
          <w:szCs w:val="30"/>
          <w:u w:val="single"/>
        </w:rPr>
        <w:t xml:space="preserve">       </w:t>
      </w:r>
    </w:p>
    <w:tbl>
      <w:tblPr>
        <w:tblStyle w:val="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7"/>
        <w:gridCol w:w="2878"/>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trPr>
        <w:tc>
          <w:tcPr>
            <w:tcW w:w="3227"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878"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227"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878"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rPr>
          <w:rFonts w:hint="eastAsia" w:ascii="仿宋" w:hAnsi="仿宋" w:eastAsia="仿宋"/>
          <w:color w:val="000000"/>
          <w:sz w:val="30"/>
          <w:szCs w:val="30"/>
        </w:rPr>
        <w:t>注：投标人应根据招标文件中所采购服务的内容和要求逐项响应并在“偏离情况”栏注明“正偏离”、“负偏离”或“无偏离”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w:t>
      </w:r>
      <w:r>
        <w:rPr>
          <w:rFonts w:hint="eastAsia" w:ascii="仿宋" w:hAnsi="仿宋" w:eastAsia="仿宋"/>
          <w:color w:val="000000"/>
          <w:spacing w:val="20"/>
          <w:sz w:val="30"/>
          <w:szCs w:val="30"/>
          <w:u w:val="single"/>
        </w:rPr>
        <w:t xml:space="preserve">        </w:t>
      </w:r>
      <w:r>
        <w:rPr>
          <w:rFonts w:hint="eastAsia" w:ascii="仿宋" w:hAnsi="仿宋" w:eastAsia="仿宋"/>
          <w:color w:val="000000"/>
          <w:spacing w:val="20"/>
          <w:sz w:val="30"/>
          <w:szCs w:val="30"/>
        </w:rPr>
        <w:t xml:space="preserve">          日 期：</w:t>
      </w:r>
      <w:r>
        <w:rPr>
          <w:rFonts w:hint="eastAsia" w:ascii="仿宋" w:hAnsi="仿宋" w:eastAsia="仿宋"/>
          <w:color w:val="000000"/>
          <w:spacing w:val="20"/>
          <w:sz w:val="30"/>
          <w:szCs w:val="30"/>
          <w:u w:val="single"/>
        </w:rPr>
        <w:t xml:space="preserve">       </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jc w:val="center"/>
        <w:rPr>
          <w:rFonts w:ascii="仿宋" w:hAnsi="仿宋" w:eastAsia="仿宋"/>
          <w:b/>
          <w:color w:val="000000"/>
          <w:sz w:val="30"/>
          <w:szCs w:val="30"/>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标项：</w:t>
      </w:r>
      <w:r>
        <w:rPr>
          <w:rFonts w:hint="eastAsia" w:ascii="仿宋" w:hAnsi="仿宋" w:eastAsia="仿宋"/>
          <w:color w:val="000000"/>
          <w:sz w:val="30"/>
          <w:szCs w:val="30"/>
          <w:u w:val="single"/>
        </w:rPr>
        <w:t xml:space="preserve">       </w:t>
      </w:r>
    </w:p>
    <w:tbl>
      <w:tblPr>
        <w:tblStyle w:val="5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50" w:line="460" w:lineRule="exact"/>
              <w:ind w:left="525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w:t>
      </w:r>
      <w:r>
        <w:rPr>
          <w:rFonts w:hint="eastAsia" w:ascii="仿宋" w:hAnsi="仿宋" w:eastAsia="仿宋"/>
          <w:color w:val="000000"/>
          <w:spacing w:val="20"/>
          <w:sz w:val="30"/>
          <w:szCs w:val="30"/>
          <w:u w:val="single"/>
        </w:rPr>
        <w:t xml:space="preserve">              </w:t>
      </w:r>
      <w:r>
        <w:rPr>
          <w:rFonts w:hint="eastAsia" w:ascii="仿宋" w:hAnsi="仿宋" w:eastAsia="仿宋"/>
          <w:color w:val="000000"/>
          <w:spacing w:val="20"/>
          <w:sz w:val="30"/>
          <w:szCs w:val="30"/>
        </w:rPr>
        <w:t xml:space="preserve"> 日  期：</w:t>
      </w:r>
      <w:r>
        <w:rPr>
          <w:rFonts w:hint="eastAsia" w:ascii="仿宋" w:hAnsi="仿宋" w:eastAsia="仿宋"/>
          <w:color w:val="000000"/>
          <w:spacing w:val="20"/>
          <w:sz w:val="30"/>
          <w:szCs w:val="30"/>
          <w:u w:val="single"/>
        </w:rPr>
        <w:t xml:space="preserve">        </w:t>
      </w: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sz w:val="30"/>
          <w:szCs w:val="30"/>
        </w:rPr>
        <w:br w:type="page"/>
      </w:r>
      <w:r>
        <w:rPr>
          <w:rFonts w:hint="eastAsia" w:ascii="仿宋" w:hAnsi="仿宋" w:eastAsia="仿宋"/>
          <w:color w:val="000000"/>
          <w:sz w:val="30"/>
          <w:szCs w:val="30"/>
        </w:rPr>
        <w:t>附件12：</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标项：</w:t>
      </w:r>
      <w:r>
        <w:rPr>
          <w:rFonts w:hint="eastAsia" w:ascii="仿宋" w:hAnsi="仿宋" w:eastAsia="仿宋"/>
          <w:color w:val="000000"/>
          <w:sz w:val="30"/>
          <w:szCs w:val="30"/>
          <w:u w:val="single"/>
        </w:rPr>
        <w:t xml:space="preserve">       </w:t>
      </w:r>
    </w:p>
    <w:tbl>
      <w:tblPr>
        <w:tblStyle w:val="58"/>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5"/>
        <w:gridCol w:w="2249"/>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24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投标人业绩</w:t>
            </w: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投标人实力</w:t>
            </w: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w:t>
            </w: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224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日期：</w:t>
      </w:r>
      <w:r>
        <w:rPr>
          <w:rFonts w:hint="eastAsia" w:ascii="仿宋" w:hAnsi="仿宋" w:eastAsia="仿宋"/>
          <w:color w:val="000000"/>
          <w:sz w:val="30"/>
          <w:szCs w:val="30"/>
          <w:u w:val="single"/>
        </w:rPr>
        <w:t xml:space="preserve">         </w:t>
      </w:r>
    </w:p>
    <w:p>
      <w:pPr>
        <w:snapToGrid w:val="0"/>
        <w:spacing w:before="50" w:after="120" w:afterLines="50"/>
        <w:jc w:val="left"/>
        <w:rPr>
          <w:rFonts w:ascii="仿宋" w:hAnsi="仿宋" w:eastAsia="仿宋"/>
          <w:color w:val="000000"/>
          <w:sz w:val="30"/>
          <w:szCs w:val="30"/>
        </w:rPr>
      </w:pPr>
    </w:p>
    <w:p>
      <w:pPr>
        <w:snapToGrid w:val="0"/>
        <w:spacing w:before="50" w:after="120" w:afterLines="50"/>
        <w:jc w:val="left"/>
        <w:rPr>
          <w:rFonts w:ascii="仿宋" w:hAnsi="仿宋" w:eastAsia="仿宋"/>
          <w:b/>
          <w:color w:val="000000"/>
          <w:sz w:val="30"/>
          <w:szCs w:val="30"/>
        </w:rPr>
      </w:pPr>
      <w:r>
        <w:rPr>
          <w:rFonts w:hint="eastAsia" w:ascii="仿宋" w:hAnsi="仿宋" w:eastAsia="仿宋"/>
          <w:b/>
          <w:color w:val="000000"/>
          <w:sz w:val="30"/>
          <w:szCs w:val="30"/>
        </w:rPr>
        <w:t>注：投标人应对照招标文件要求逐项填写。</w:t>
      </w:r>
    </w:p>
    <w:p>
      <w:pPr>
        <w:snapToGrid w:val="0"/>
        <w:spacing w:before="50" w:after="120" w:afterLines="50"/>
        <w:jc w:val="left"/>
        <w:rPr>
          <w:rFonts w:ascii="仿宋" w:hAnsi="仿宋" w:eastAsia="仿宋"/>
          <w:color w:val="000000"/>
          <w:sz w:val="30"/>
          <w:szCs w:val="30"/>
        </w:rPr>
      </w:pPr>
    </w:p>
    <w:p>
      <w:pPr>
        <w:snapToGrid w:val="0"/>
        <w:spacing w:before="50" w:after="120" w:afterLines="50"/>
        <w:jc w:val="left"/>
        <w:rPr>
          <w:rFonts w:ascii="仿宋" w:hAnsi="仿宋" w:eastAsia="仿宋"/>
          <w:color w:val="000000"/>
          <w:sz w:val="30"/>
          <w:szCs w:val="30"/>
        </w:rPr>
      </w:pPr>
    </w:p>
    <w:p>
      <w:pPr>
        <w:widowControl/>
        <w:jc w:val="left"/>
        <w:rPr>
          <w:rFonts w:ascii="仿宋" w:hAnsi="仿宋" w:eastAsia="仿宋"/>
          <w:color w:val="000000"/>
          <w:sz w:val="30"/>
          <w:szCs w:val="30"/>
        </w:rPr>
        <w:sectPr>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附件13：</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r>
        <w:rPr>
          <w:rFonts w:hint="eastAsia" w:ascii="仿宋" w:hAnsi="仿宋" w:eastAsia="仿宋"/>
          <w:color w:val="000000"/>
          <w:sz w:val="30"/>
          <w:szCs w:val="30"/>
          <w:u w:val="single"/>
        </w:rPr>
        <w:t xml:space="preserve">          </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3420"/>
        <w:gridCol w:w="1080"/>
        <w:gridCol w:w="1080"/>
        <w:gridCol w:w="108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2628" w:type="dxa"/>
            <w:vMerge w:val="restart"/>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2160" w:type="dxa"/>
            <w:gridSpan w:val="2"/>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rPr>
        <w:tc>
          <w:tcPr>
            <w:tcW w:w="2628" w:type="dxa"/>
            <w:vMerge w:val="continue"/>
            <w:vAlign w:val="center"/>
          </w:tcPr>
          <w:p>
            <w:pPr>
              <w:widowControl/>
              <w:jc w:val="left"/>
              <w:rPr>
                <w:rFonts w:ascii="仿宋" w:hAnsi="仿宋" w:eastAsia="仿宋"/>
                <w:color w:val="000000"/>
                <w:sz w:val="30"/>
                <w:szCs w:val="30"/>
              </w:rPr>
            </w:pPr>
          </w:p>
        </w:tc>
        <w:tc>
          <w:tcPr>
            <w:tcW w:w="3420" w:type="dxa"/>
            <w:vMerge w:val="continue"/>
            <w:vAlign w:val="center"/>
          </w:tcPr>
          <w:p>
            <w:pPr>
              <w:widowControl/>
              <w:jc w:val="left"/>
              <w:rPr>
                <w:rFonts w:ascii="仿宋" w:hAnsi="仿宋" w:eastAsia="仿宋"/>
                <w:color w:val="000000"/>
                <w:sz w:val="30"/>
                <w:szCs w:val="30"/>
              </w:rPr>
            </w:pPr>
          </w:p>
        </w:tc>
        <w:tc>
          <w:tcPr>
            <w:tcW w:w="1080" w:type="dxa"/>
            <w:vMerge w:val="continue"/>
            <w:vAlign w:val="center"/>
          </w:tcPr>
          <w:p>
            <w:pPr>
              <w:widowControl/>
              <w:jc w:val="left"/>
              <w:rPr>
                <w:rFonts w:ascii="仿宋" w:hAnsi="仿宋" w:eastAsia="仿宋"/>
                <w:color w:val="000000"/>
                <w:sz w:val="30"/>
                <w:szCs w:val="30"/>
              </w:rPr>
            </w:pPr>
          </w:p>
        </w:tc>
        <w:tc>
          <w:tcPr>
            <w:tcW w:w="1080" w:type="dxa"/>
            <w:vMerge w:val="continue"/>
            <w:vAlign w:val="center"/>
          </w:tcPr>
          <w:p>
            <w:pPr>
              <w:widowControl/>
              <w:jc w:val="left"/>
              <w:rPr>
                <w:rFonts w:ascii="仿宋" w:hAnsi="仿宋" w:eastAsia="仿宋"/>
                <w:color w:val="000000"/>
                <w:sz w:val="30"/>
                <w:szCs w:val="30"/>
              </w:rPr>
            </w:pPr>
          </w:p>
        </w:tc>
        <w:tc>
          <w:tcPr>
            <w:tcW w:w="1080" w:type="dxa"/>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napToGrid w:val="0"/>
              <w:spacing w:before="50" w:after="120" w:afterLines="50" w:line="400" w:lineRule="exact"/>
              <w:jc w:val="left"/>
              <w:rPr>
                <w:rFonts w:ascii="仿宋" w:hAnsi="仿宋" w:eastAsia="仿宋"/>
                <w:color w:val="000000"/>
                <w:sz w:val="30"/>
                <w:szCs w:val="30"/>
              </w:rPr>
            </w:pPr>
          </w:p>
        </w:tc>
        <w:tc>
          <w:tcPr>
            <w:tcW w:w="342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2160" w:type="dxa"/>
          </w:tcPr>
          <w:p>
            <w:pPr>
              <w:snapToGrid w:val="0"/>
              <w:spacing w:before="50" w:after="120" w:afterLines="50" w:line="400" w:lineRule="exact"/>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628" w:type="dxa"/>
          </w:tcPr>
          <w:p>
            <w:pPr>
              <w:snapToGrid w:val="0"/>
              <w:spacing w:before="50" w:after="120" w:afterLines="50" w:line="400" w:lineRule="exact"/>
              <w:jc w:val="left"/>
              <w:rPr>
                <w:rFonts w:ascii="仿宋" w:hAnsi="仿宋" w:eastAsia="仿宋"/>
                <w:color w:val="000000"/>
                <w:sz w:val="30"/>
                <w:szCs w:val="30"/>
              </w:rPr>
            </w:pPr>
          </w:p>
        </w:tc>
        <w:tc>
          <w:tcPr>
            <w:tcW w:w="342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2160" w:type="dxa"/>
          </w:tcPr>
          <w:p>
            <w:pPr>
              <w:snapToGrid w:val="0"/>
              <w:spacing w:before="50" w:after="120" w:afterLines="50" w:line="400" w:lineRule="exact"/>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napToGrid w:val="0"/>
              <w:spacing w:before="50" w:after="120" w:afterLines="50" w:line="400" w:lineRule="exact"/>
              <w:jc w:val="left"/>
              <w:rPr>
                <w:rFonts w:ascii="仿宋" w:hAnsi="仿宋" w:eastAsia="仿宋"/>
                <w:color w:val="000000"/>
                <w:sz w:val="30"/>
                <w:szCs w:val="30"/>
              </w:rPr>
            </w:pPr>
          </w:p>
        </w:tc>
        <w:tc>
          <w:tcPr>
            <w:tcW w:w="342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2160" w:type="dxa"/>
          </w:tcPr>
          <w:p>
            <w:pPr>
              <w:snapToGrid w:val="0"/>
              <w:spacing w:before="50" w:after="120" w:afterLines="50" w:line="400" w:lineRule="exact"/>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napToGrid w:val="0"/>
              <w:spacing w:before="50" w:after="120" w:afterLines="50" w:line="400" w:lineRule="exact"/>
              <w:jc w:val="left"/>
              <w:rPr>
                <w:rFonts w:ascii="仿宋" w:hAnsi="仿宋" w:eastAsia="仿宋"/>
                <w:color w:val="000000"/>
                <w:sz w:val="30"/>
                <w:szCs w:val="30"/>
              </w:rPr>
            </w:pPr>
          </w:p>
        </w:tc>
        <w:tc>
          <w:tcPr>
            <w:tcW w:w="342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1080" w:type="dxa"/>
          </w:tcPr>
          <w:p>
            <w:pPr>
              <w:snapToGrid w:val="0"/>
              <w:spacing w:before="50" w:after="120" w:afterLines="50" w:line="400" w:lineRule="exact"/>
              <w:jc w:val="left"/>
              <w:rPr>
                <w:rFonts w:ascii="仿宋" w:hAnsi="仿宋" w:eastAsia="仿宋"/>
                <w:color w:val="000000"/>
                <w:sz w:val="30"/>
                <w:szCs w:val="30"/>
              </w:rPr>
            </w:pPr>
          </w:p>
        </w:tc>
        <w:tc>
          <w:tcPr>
            <w:tcW w:w="2160" w:type="dxa"/>
          </w:tcPr>
          <w:p>
            <w:pPr>
              <w:snapToGrid w:val="0"/>
              <w:spacing w:before="50" w:after="120" w:afterLines="50" w:line="400" w:lineRule="exact"/>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9900" w:type="dxa"/>
        </w:trPr>
        <w:tc>
          <w:tcPr>
            <w:tcW w:w="2628" w:type="dxa"/>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r>
    </w:tbl>
    <w:p>
      <w:pPr>
        <w:pStyle w:val="18"/>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r>
        <w:rPr>
          <w:rFonts w:hint="eastAsia" w:ascii="仿宋" w:hAnsi="仿宋" w:eastAsia="仿宋"/>
          <w:color w:val="000000"/>
          <w:sz w:val="30"/>
          <w:szCs w:val="30"/>
          <w:u w:val="single"/>
        </w:rPr>
        <w:t xml:space="preserve">            </w:t>
      </w:r>
    </w:p>
    <w:p>
      <w:pPr>
        <w:widowControl/>
        <w:jc w:val="left"/>
        <w:rPr>
          <w:rFonts w:ascii="仿宋" w:hAnsi="仿宋" w:eastAsia="仿宋"/>
          <w:color w:val="000000"/>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附件14</w:t>
      </w:r>
      <w:r>
        <w:rPr>
          <w:rFonts w:hint="eastAsia" w:ascii="仿宋" w:hAnsi="仿宋" w:eastAsia="仿宋"/>
          <w:b/>
          <w:color w:val="000000"/>
          <w:sz w:val="30"/>
          <w:szCs w:val="30"/>
        </w:rPr>
        <w:t xml:space="preserve">：                                    </w:t>
      </w:r>
      <w:r>
        <w:rPr>
          <w:rFonts w:hint="eastAsia" w:ascii="仿宋" w:hAnsi="仿宋" w:eastAsia="仿宋"/>
          <w:color w:val="000000"/>
          <w:sz w:val="30"/>
          <w:szCs w:val="30"/>
        </w:rPr>
        <w:t xml:space="preserve"> 正本或副本</w:t>
      </w:r>
    </w:p>
    <w:p>
      <w:pPr>
        <w:ind w:right="-110"/>
        <w:jc w:val="center"/>
        <w:rPr>
          <w:rFonts w:ascii="仿宋" w:hAnsi="仿宋" w:eastAsia="仿宋"/>
          <w:color w:val="000000"/>
          <w:spacing w:val="40"/>
          <w:sz w:val="52"/>
          <w:szCs w:val="52"/>
        </w:rPr>
      </w:pPr>
      <w:r>
        <w:rPr>
          <w:rFonts w:hint="eastAsia" w:ascii="仿宋" w:hAnsi="仿宋" w:eastAsia="仿宋"/>
          <w:color w:val="000000"/>
          <w:spacing w:val="40"/>
          <w:sz w:val="52"/>
          <w:szCs w:val="52"/>
        </w:rPr>
        <w:t>项目名称</w:t>
      </w:r>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pStyle w:val="486"/>
        <w:spacing w:line="360" w:lineRule="auto"/>
        <w:rPr>
          <w:rFonts w:ascii="宋体" w:hAnsi="宋体"/>
          <w:color w:val="000000"/>
          <w:sz w:val="28"/>
          <w:u w:val="single"/>
        </w:rPr>
      </w:pPr>
      <w:r>
        <w:rPr>
          <w:rFonts w:hint="eastAsia" w:ascii="宋体" w:hAnsi="宋体"/>
          <w:color w:val="000000"/>
          <w:sz w:val="28"/>
        </w:rPr>
        <w:t>投标人全称：</w:t>
      </w:r>
      <w:r>
        <w:rPr>
          <w:rFonts w:ascii="宋体" w:hAnsi="宋体"/>
          <w:color w:val="000000"/>
          <w:sz w:val="28"/>
          <w:u w:val="single"/>
        </w:rPr>
        <w:t xml:space="preserve">                                 </w:t>
      </w:r>
      <w:r>
        <w:rPr>
          <w:rFonts w:hint="eastAsia" w:ascii="宋体" w:hAnsi="宋体"/>
          <w:color w:val="000000"/>
          <w:sz w:val="28"/>
          <w:u w:val="single"/>
        </w:rPr>
        <w:t xml:space="preserve">           </w:t>
      </w:r>
    </w:p>
    <w:p>
      <w:pPr>
        <w:pStyle w:val="486"/>
        <w:spacing w:line="360" w:lineRule="auto"/>
        <w:rPr>
          <w:rFonts w:ascii="宋体" w:hAnsi="宋体"/>
          <w:color w:val="000000"/>
          <w:sz w:val="28"/>
        </w:rPr>
      </w:pPr>
      <w:r>
        <w:rPr>
          <w:rFonts w:hint="eastAsia" w:ascii="宋体" w:hAnsi="宋体"/>
          <w:color w:val="000000"/>
          <w:sz w:val="28"/>
        </w:rPr>
        <w:t>（加盖单位公章）</w:t>
      </w:r>
    </w:p>
    <w:p>
      <w:pPr>
        <w:pStyle w:val="486"/>
        <w:spacing w:line="360" w:lineRule="auto"/>
        <w:rPr>
          <w:rFonts w:ascii="宋体" w:hAnsi="宋体"/>
          <w:color w:val="000000"/>
          <w:sz w:val="28"/>
          <w:u w:val="single"/>
        </w:rPr>
      </w:pPr>
      <w:r>
        <w:rPr>
          <w:rFonts w:hint="eastAsia" w:ascii="宋体" w:hAnsi="宋体"/>
          <w:color w:val="000000"/>
          <w:sz w:val="28"/>
        </w:rPr>
        <w:t>法定代表人印刷体姓名：</w:t>
      </w:r>
      <w:r>
        <w:rPr>
          <w:rFonts w:ascii="宋体" w:hAnsi="宋体"/>
          <w:color w:val="000000"/>
          <w:sz w:val="28"/>
          <w:u w:val="single"/>
        </w:rPr>
        <w:t xml:space="preserve">           </w:t>
      </w:r>
      <w:r>
        <w:rPr>
          <w:rFonts w:hint="eastAsia" w:ascii="宋体" w:hAnsi="宋体"/>
          <w:color w:val="000000"/>
          <w:sz w:val="28"/>
          <w:u w:val="single"/>
        </w:rPr>
        <w:t xml:space="preserve">  </w:t>
      </w:r>
      <w:r>
        <w:rPr>
          <w:rFonts w:hint="eastAsia" w:ascii="宋体" w:hAnsi="宋体"/>
          <w:color w:val="000000"/>
          <w:sz w:val="28"/>
        </w:rPr>
        <w:t xml:space="preserve">  签字：</w:t>
      </w:r>
      <w:r>
        <w:rPr>
          <w:rFonts w:hint="eastAsia"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授权投标代表印刷体姓名：</w:t>
      </w:r>
      <w:r>
        <w:rPr>
          <w:rFonts w:ascii="宋体" w:hAnsi="宋体"/>
          <w:color w:val="000000"/>
          <w:sz w:val="28"/>
          <w:u w:val="single"/>
        </w:rPr>
        <w:t xml:space="preserve">           </w:t>
      </w:r>
      <w:r>
        <w:rPr>
          <w:rFonts w:hint="eastAsia" w:ascii="宋体" w:hAnsi="宋体"/>
          <w:color w:val="000000"/>
          <w:sz w:val="28"/>
        </w:rPr>
        <w:t xml:space="preserve">  签字：</w:t>
      </w:r>
      <w:r>
        <w:rPr>
          <w:rFonts w:hint="eastAsia"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 xml:space="preserve">投标人地址：   </w:t>
      </w:r>
      <w:r>
        <w:rPr>
          <w:rFonts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邮编：</w:t>
      </w:r>
      <w:r>
        <w:rPr>
          <w:rFonts w:hint="eastAsia" w:ascii="宋体" w:hAnsi="宋体"/>
          <w:color w:val="000000"/>
          <w:sz w:val="28"/>
          <w:u w:val="single"/>
        </w:rPr>
        <w:t xml:space="preserve">                                                  </w:t>
      </w:r>
    </w:p>
    <w:p>
      <w:pPr>
        <w:pStyle w:val="486"/>
        <w:spacing w:line="360" w:lineRule="auto"/>
        <w:rPr>
          <w:rFonts w:ascii="宋体" w:hAnsi="宋体"/>
          <w:color w:val="000000"/>
          <w:sz w:val="28"/>
          <w:u w:val="single"/>
        </w:rPr>
      </w:pPr>
      <w:r>
        <w:rPr>
          <w:rFonts w:hint="eastAsia" w:ascii="宋体" w:hAnsi="宋体"/>
          <w:color w:val="000000"/>
          <w:sz w:val="28"/>
        </w:rPr>
        <w:t xml:space="preserve">联系电话：  </w:t>
      </w:r>
      <w:r>
        <w:rPr>
          <w:rFonts w:ascii="宋体" w:hAnsi="宋体"/>
          <w:color w:val="000000"/>
          <w:sz w:val="28"/>
          <w:u w:val="single"/>
        </w:rPr>
        <w:t xml:space="preserve">                           </w:t>
      </w:r>
      <w:r>
        <w:rPr>
          <w:rFonts w:hint="eastAsia" w:ascii="宋体" w:hAnsi="宋体"/>
          <w:color w:val="000000"/>
          <w:sz w:val="28"/>
          <w:u w:val="single"/>
        </w:rPr>
        <w:t xml:space="preserve">                 </w:t>
      </w:r>
    </w:p>
    <w:p>
      <w:pPr>
        <w:pStyle w:val="486"/>
        <w:spacing w:line="360" w:lineRule="auto"/>
        <w:rPr>
          <w:rFonts w:ascii="宋体" w:hAnsi="宋体"/>
          <w:color w:val="000000"/>
          <w:sz w:val="28"/>
        </w:rPr>
      </w:pPr>
      <w:r>
        <w:rPr>
          <w:rFonts w:hint="eastAsia" w:ascii="宋体" w:hAnsi="宋体"/>
          <w:color w:val="000000"/>
          <w:sz w:val="28"/>
        </w:rPr>
        <w:t xml:space="preserve">开标时间：  </w:t>
      </w:r>
      <w:r>
        <w:rPr>
          <w:rFonts w:hint="eastAsia" w:ascii="宋体" w:hAnsi="宋体"/>
          <w:color w:val="000000"/>
          <w:sz w:val="28"/>
          <w:u w:val="single"/>
        </w:rPr>
        <w:t xml:space="preserve">                    </w:t>
      </w:r>
      <w:r>
        <w:rPr>
          <w:rFonts w:ascii="宋体" w:hAnsi="宋体"/>
          <w:color w:val="000000"/>
          <w:sz w:val="28"/>
          <w:u w:val="single"/>
        </w:rPr>
        <w:t xml:space="preserve">            </w:t>
      </w:r>
      <w:r>
        <w:rPr>
          <w:rFonts w:hint="eastAsia" w:ascii="宋体" w:hAnsi="宋体"/>
          <w:color w:val="000000"/>
          <w:sz w:val="28"/>
          <w:u w:val="single"/>
        </w:rPr>
        <w:t xml:space="preserve">            </w:t>
      </w:r>
    </w:p>
    <w:p>
      <w:pPr>
        <w:rPr>
          <w:color w:val="000000"/>
        </w:rPr>
      </w:pPr>
    </w:p>
    <w:p>
      <w:pPr>
        <w:rPr>
          <w:color w:val="000000"/>
        </w:rPr>
      </w:pPr>
    </w:p>
    <w:p>
      <w:pPr>
        <w:rPr>
          <w:color w:val="000000"/>
        </w:rPr>
      </w:pPr>
    </w:p>
    <w:p>
      <w:pPr>
        <w:rPr>
          <w:color w:val="000000"/>
        </w:rPr>
      </w:pPr>
    </w:p>
    <w:p>
      <w:pPr>
        <w:rPr>
          <w:color w:val="000000"/>
        </w:rPr>
      </w:pPr>
    </w:p>
    <w:p>
      <w:pPr>
        <w:pStyle w:val="34"/>
        <w:snapToGrid w:val="0"/>
        <w:ind w:left="0" w:leftChars="0"/>
        <w:rPr>
          <w:rFonts w:ascii="仿宋" w:hAnsi="仿宋" w:eastAsia="仿宋"/>
          <w:b/>
          <w:color w:val="000000"/>
          <w:sz w:val="36"/>
          <w:szCs w:val="36"/>
        </w:rPr>
      </w:pP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4"/>
        <w:snapToGrid w:val="0"/>
        <w:spacing w:line="460" w:lineRule="exact"/>
        <w:ind w:left="0" w:leftChars="0"/>
        <w:rPr>
          <w:rFonts w:ascii="仿宋" w:hAnsi="仿宋" w:eastAsia="仿宋"/>
          <w:color w:val="000000"/>
          <w:sz w:val="30"/>
          <w:szCs w:val="30"/>
        </w:rPr>
      </w:pPr>
      <w:r>
        <w:rPr>
          <w:rFonts w:hint="eastAsia" w:ascii="仿宋" w:hAnsi="仿宋" w:eastAsia="仿宋"/>
          <w:color w:val="000000"/>
          <w:sz w:val="30"/>
          <w:szCs w:val="30"/>
        </w:rPr>
        <w:t>（1）投标报价明细表（见附件15）；</w:t>
      </w:r>
    </w:p>
    <w:p>
      <w:pPr>
        <w:pStyle w:val="34"/>
        <w:snapToGrid w:val="0"/>
        <w:spacing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pStyle w:val="34"/>
        <w:snapToGrid w:val="0"/>
        <w:spacing w:line="460" w:lineRule="exact"/>
        <w:ind w:left="0" w:leftChars="0"/>
        <w:rPr>
          <w:rFonts w:ascii="仿宋" w:hAnsi="仿宋" w:eastAsia="仿宋"/>
          <w:color w:val="000000"/>
        </w:rPr>
      </w:pPr>
      <w:r>
        <w:rPr>
          <w:rFonts w:hint="eastAsia" w:ascii="仿宋" w:hAnsi="仿宋" w:eastAsia="仿宋"/>
          <w:color w:val="000000"/>
          <w:sz w:val="30"/>
          <w:szCs w:val="30"/>
        </w:rPr>
        <w:t>（3）中小企业声明函（见附件16）；</w:t>
      </w:r>
    </w:p>
    <w:p>
      <w:pPr>
        <w:pStyle w:val="50"/>
        <w:widowControl w:val="0"/>
        <w:spacing w:after="120" w:line="460" w:lineRule="exact"/>
        <w:jc w:val="both"/>
        <w:rPr>
          <w:rFonts w:ascii="仿宋" w:hAnsi="仿宋" w:eastAsia="仿宋"/>
          <w:sz w:val="30"/>
          <w:szCs w:val="30"/>
        </w:rPr>
      </w:pPr>
      <w:r>
        <w:rPr>
          <w:rFonts w:hint="eastAsia" w:ascii="仿宋" w:hAnsi="仿宋" w:eastAsia="仿宋"/>
          <w:sz w:val="30"/>
          <w:szCs w:val="30"/>
        </w:rPr>
        <w:t>（4）残疾人福利企业声明函（见附件17）。</w:t>
      </w:r>
    </w:p>
    <w:p>
      <w:pPr>
        <w:pStyle w:val="31"/>
        <w:snapToGrid w:val="0"/>
        <w:spacing w:before="120" w:after="120" w:line="240" w:lineRule="auto"/>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附件15：</w:t>
      </w:r>
    </w:p>
    <w:p>
      <w:pPr>
        <w:pStyle w:val="31"/>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投 标 报 价 明 细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b/>
          <w:color w:val="000000"/>
          <w:sz w:val="28"/>
          <w:szCs w:val="28"/>
          <w:u w:val="single"/>
        </w:rPr>
        <w:t xml:space="preserve">                          </w:t>
      </w:r>
    </w:p>
    <w:p>
      <w:pPr>
        <w:snapToGrid w:val="0"/>
        <w:rPr>
          <w:rFonts w:ascii="仿宋" w:hAnsi="仿宋" w:eastAsia="仿宋"/>
          <w:b/>
          <w:color w:val="000000"/>
          <w:sz w:val="24"/>
          <w:szCs w:val="24"/>
          <w:u w:val="single"/>
        </w:rPr>
      </w:pPr>
    </w:p>
    <w:tbl>
      <w:tblPr>
        <w:tblStyle w:val="58"/>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7"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1"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8"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4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269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028"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5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9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276"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02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5" w:type="dxa"/>
            <w:gridSpan w:val="4"/>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3"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6"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9067" w:type="dxa"/>
            <w:gridSpan w:val="4"/>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2871"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5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9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276"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是否小微企业</w:t>
            </w:r>
          </w:p>
        </w:tc>
        <w:tc>
          <w:tcPr>
            <w:tcW w:w="141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小微企业价格合计金额大写：                          小写： ￥</w:t>
            </w:r>
            <w:r>
              <w:rPr>
                <w:rFonts w:hint="eastAsia" w:ascii="仿宋" w:hAnsi="仿宋" w:eastAsia="仿宋"/>
                <w:b/>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r>
              <w:rPr>
                <w:rFonts w:hint="eastAsia" w:ascii="仿宋" w:hAnsi="仿宋" w:eastAsia="仿宋"/>
                <w:b/>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505"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w:t>
            </w:r>
          </w:p>
          <w:p>
            <w:pPr>
              <w:snapToGrid w:val="0"/>
              <w:rPr>
                <w:rFonts w:ascii="仿宋" w:hAnsi="仿宋" w:eastAsia="仿宋"/>
                <w:b/>
                <w:color w:val="000000"/>
                <w:sz w:val="24"/>
              </w:rPr>
            </w:pPr>
            <w:r>
              <w:rPr>
                <w:rFonts w:ascii="仿宋" w:hAnsi="仿宋" w:eastAsia="仿宋"/>
                <w:b/>
                <w:color w:val="000000"/>
                <w:sz w:val="24"/>
              </w:rPr>
              <w:t>4</w:t>
            </w:r>
            <w:r>
              <w:rPr>
                <w:rFonts w:hint="eastAsia" w:ascii="仿宋" w:hAnsi="仿宋" w:eastAsia="仿宋"/>
                <w:b/>
                <w:color w:val="000000"/>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仿宋" w:hAnsi="仿宋" w:eastAsia="仿宋"/>
                <w:color w:val="000000"/>
                <w:sz w:val="24"/>
                <w:szCs w:val="24"/>
              </w:rPr>
            </w:pPr>
            <w:r>
              <w:rPr>
                <w:rFonts w:hint="eastAsia" w:ascii="仿宋" w:hAnsi="仿宋" w:eastAsia="仿宋"/>
                <w:color w:val="000000"/>
                <w:sz w:val="24"/>
                <w:szCs w:val="24"/>
              </w:rPr>
              <w:t>5</w:t>
            </w:r>
            <w:r>
              <w:rPr>
                <w:rFonts w:hint="eastAsia" w:ascii="仿宋" w:hAnsi="仿宋" w:eastAsia="仿宋"/>
                <w:b/>
                <w:color w:val="000000"/>
                <w:sz w:val="24"/>
                <w:szCs w:val="24"/>
              </w:rPr>
              <w:t>、</w:t>
            </w:r>
            <w:r>
              <w:rPr>
                <w:rFonts w:hint="eastAsia" w:ascii="仿宋" w:hAnsi="仿宋" w:eastAsia="仿宋"/>
                <w:color w:val="000000"/>
                <w:sz w:val="24"/>
                <w:szCs w:val="24"/>
              </w:rPr>
              <w:t>开标时，现场工作人员当众拆封，并宣布投标人名称、投标总价合计金额。</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 xml:space="preserve">授权代表签名：                              日期： </w:t>
      </w:r>
    </w:p>
    <w:p>
      <w:pPr>
        <w:snapToGrid w:val="0"/>
        <w:spacing w:line="312" w:lineRule="auto"/>
        <w:ind w:firstLine="750" w:firstLineChars="250"/>
        <w:jc w:val="left"/>
        <w:rPr>
          <w:rFonts w:ascii="仿宋" w:hAnsi="仿宋" w:eastAsia="仿宋"/>
          <w:b/>
          <w:color w:val="000000"/>
          <w:sz w:val="36"/>
          <w:szCs w:val="36"/>
        </w:rPr>
      </w:pPr>
      <w:r>
        <w:rPr>
          <w:rFonts w:ascii="仿宋" w:hAnsi="仿宋" w:eastAsia="仿宋"/>
          <w:color w:val="000000"/>
          <w:sz w:val="30"/>
          <w:szCs w:val="30"/>
        </w:rPr>
        <w:br w:type="page"/>
      </w:r>
      <w:r>
        <w:rPr>
          <w:rFonts w:hint="eastAsia" w:ascii="仿宋" w:hAnsi="仿宋" w:eastAsia="仿宋"/>
          <w:color w:val="000000"/>
          <w:sz w:val="30"/>
          <w:szCs w:val="30"/>
        </w:rPr>
        <w:t>附件16：</w:t>
      </w:r>
    </w:p>
    <w:p>
      <w:pPr>
        <w:snapToGrid w:val="0"/>
        <w:spacing w:line="312" w:lineRule="auto"/>
        <w:ind w:firstLine="904" w:firstLineChars="250"/>
        <w:jc w:val="center"/>
        <w:rPr>
          <w:rFonts w:ascii="仿宋" w:hAnsi="仿宋" w:eastAsia="仿宋"/>
          <w:b/>
          <w:color w:val="000000"/>
          <w:sz w:val="36"/>
          <w:szCs w:val="36"/>
        </w:rPr>
      </w:pPr>
      <w:r>
        <w:rPr>
          <w:rFonts w:ascii="仿宋" w:hAnsi="仿宋" w:eastAsia="仿宋"/>
          <w:b/>
          <w:color w:val="000000"/>
          <w:sz w:val="36"/>
          <w:szCs w:val="36"/>
        </w:rPr>
        <w:t xml:space="preserve">中小企业声明函（货物） </w:t>
      </w:r>
    </w:p>
    <w:p>
      <w:pPr>
        <w:snapToGrid w:val="0"/>
        <w:spacing w:line="312" w:lineRule="auto"/>
        <w:ind w:firstLine="600" w:firstLineChars="200"/>
        <w:jc w:val="left"/>
        <w:rPr>
          <w:rFonts w:ascii="仿宋" w:hAnsi="仿宋" w:eastAsia="仿宋"/>
          <w:color w:val="000000"/>
          <w:sz w:val="30"/>
          <w:szCs w:val="30"/>
        </w:rPr>
      </w:pPr>
      <w:r>
        <w:rPr>
          <w:rFonts w:ascii="仿宋" w:hAnsi="仿宋" w:eastAsia="仿宋"/>
          <w:color w:val="000000"/>
          <w:sz w:val="30"/>
          <w:szCs w:val="30"/>
        </w:rPr>
        <w:t>本公司（联合体）郑重声明，根据《政府采购促进中小 企业发展管理办法》（财库﹝2020﹞46 号）的规定，本公司（联合体）参加</w:t>
      </w:r>
      <w:r>
        <w:rPr>
          <w:rFonts w:hint="eastAsia" w:ascii="仿宋" w:hAnsi="仿宋" w:eastAsia="仿宋"/>
          <w:color w:val="000000"/>
          <w:sz w:val="30"/>
          <w:szCs w:val="30"/>
        </w:rPr>
        <w:t xml:space="preserve">  </w:t>
      </w:r>
      <w:r>
        <w:rPr>
          <w:rFonts w:ascii="仿宋" w:hAnsi="仿宋" w:eastAsia="仿宋"/>
          <w:color w:val="000000"/>
          <w:sz w:val="30"/>
          <w:szCs w:val="30"/>
        </w:rPr>
        <w:t>（单位名称）的</w:t>
      </w:r>
      <w:r>
        <w:rPr>
          <w:rFonts w:hint="eastAsia" w:ascii="仿宋" w:hAnsi="仿宋" w:eastAsia="仿宋"/>
          <w:color w:val="000000"/>
          <w:sz w:val="30"/>
          <w:szCs w:val="30"/>
        </w:rPr>
        <w:t xml:space="preserve">  </w:t>
      </w:r>
      <w:r>
        <w:rPr>
          <w:rFonts w:ascii="仿宋" w:hAnsi="仿宋" w:eastAsia="仿宋"/>
          <w:color w:val="000000"/>
          <w:sz w:val="30"/>
          <w:szCs w:val="30"/>
        </w:rPr>
        <w:t xml:space="preserve">（项目名称）采购活动，提供的货物全部由符合政策要求的中小企业制造。相关企业（含联合体中的中小企业、签订分包意向协议的中小企业） 的具体情况如下： </w:t>
      </w:r>
    </w:p>
    <w:p>
      <w:pPr>
        <w:snapToGrid w:val="0"/>
        <w:spacing w:line="312" w:lineRule="auto"/>
        <w:ind w:firstLine="750" w:firstLineChars="250"/>
        <w:rPr>
          <w:rFonts w:ascii="仿宋" w:hAnsi="仿宋" w:eastAsia="仿宋"/>
          <w:color w:val="000000"/>
          <w:sz w:val="30"/>
          <w:szCs w:val="30"/>
        </w:rPr>
      </w:pPr>
      <w:r>
        <w:rPr>
          <w:rFonts w:ascii="仿宋" w:hAnsi="仿宋" w:eastAsia="仿宋"/>
          <w:color w:val="000000"/>
          <w:sz w:val="30"/>
          <w:szCs w:val="30"/>
        </w:rPr>
        <w:t>1. （标的名称） ，属于（采购文件中明确的所属行业）行业；制造商为（企业名称），从业人员</w:t>
      </w:r>
      <w:r>
        <w:rPr>
          <w:rFonts w:hint="eastAsia" w:ascii="仿宋" w:hAnsi="仿宋" w:eastAsia="仿宋"/>
          <w:color w:val="000000"/>
          <w:sz w:val="30"/>
          <w:szCs w:val="30"/>
        </w:rPr>
        <w:t xml:space="preserve">  </w:t>
      </w:r>
      <w:r>
        <w:rPr>
          <w:rFonts w:ascii="仿宋" w:hAnsi="仿宋" w:eastAsia="仿宋"/>
          <w:color w:val="000000"/>
          <w:sz w:val="30"/>
          <w:szCs w:val="30"/>
        </w:rPr>
        <w:t>人，营业收入为 万元，资产总额为 万元</w:t>
      </w:r>
      <w:r>
        <w:rPr>
          <w:rFonts w:ascii="仿宋" w:hAnsi="仿宋" w:eastAsia="仿宋"/>
          <w:color w:val="000000"/>
          <w:sz w:val="30"/>
          <w:szCs w:val="30"/>
          <w:vertAlign w:val="superscript"/>
        </w:rPr>
        <w:t xml:space="preserve"> 1</w:t>
      </w:r>
      <w:r>
        <w:rPr>
          <w:rFonts w:ascii="仿宋" w:hAnsi="仿宋" w:eastAsia="仿宋"/>
          <w:color w:val="000000"/>
          <w:sz w:val="30"/>
          <w:szCs w:val="30"/>
        </w:rPr>
        <w:t>，属于（中型企业、小型企业、微型企业）；</w:t>
      </w:r>
    </w:p>
    <w:p>
      <w:pPr>
        <w:snapToGrid w:val="0"/>
        <w:spacing w:line="312" w:lineRule="auto"/>
        <w:ind w:firstLine="750" w:firstLineChars="250"/>
        <w:jc w:val="center"/>
        <w:rPr>
          <w:rFonts w:ascii="仿宋" w:hAnsi="仿宋" w:eastAsia="仿宋"/>
          <w:color w:val="000000"/>
          <w:sz w:val="30"/>
          <w:szCs w:val="30"/>
        </w:rPr>
      </w:pPr>
      <w:r>
        <w:rPr>
          <w:rFonts w:ascii="仿宋" w:hAnsi="仿宋" w:eastAsia="仿宋"/>
          <w:color w:val="000000"/>
          <w:sz w:val="30"/>
          <w:szCs w:val="30"/>
        </w:rPr>
        <w:t xml:space="preserve">2. （标的名称） ，属于（采购文件中明确的所属行业） 行业；制造商为（企业名称），从业人员 </w:t>
      </w:r>
      <w:r>
        <w:rPr>
          <w:rFonts w:hint="eastAsia" w:ascii="仿宋" w:hAnsi="仿宋" w:eastAsia="仿宋"/>
          <w:color w:val="000000"/>
          <w:sz w:val="30"/>
          <w:szCs w:val="30"/>
        </w:rPr>
        <w:t xml:space="preserve"> </w:t>
      </w:r>
      <w:r>
        <w:rPr>
          <w:rFonts w:ascii="仿宋" w:hAnsi="仿宋" w:eastAsia="仿宋"/>
          <w:color w:val="000000"/>
          <w:sz w:val="30"/>
          <w:szCs w:val="30"/>
        </w:rPr>
        <w:t xml:space="preserve">人，营业收入为 </w:t>
      </w:r>
      <w:r>
        <w:rPr>
          <w:rFonts w:hint="eastAsia" w:ascii="仿宋" w:hAnsi="仿宋" w:eastAsia="仿宋"/>
          <w:color w:val="000000"/>
          <w:sz w:val="30"/>
          <w:szCs w:val="30"/>
        </w:rPr>
        <w:t xml:space="preserve"> </w:t>
      </w:r>
      <w:r>
        <w:rPr>
          <w:rFonts w:ascii="仿宋" w:hAnsi="仿宋" w:eastAsia="仿宋"/>
          <w:color w:val="000000"/>
          <w:sz w:val="30"/>
          <w:szCs w:val="30"/>
        </w:rPr>
        <w:t xml:space="preserve">万元，资产总额为 </w:t>
      </w:r>
      <w:r>
        <w:rPr>
          <w:rFonts w:hint="eastAsia" w:ascii="仿宋" w:hAnsi="仿宋" w:eastAsia="仿宋"/>
          <w:color w:val="000000"/>
          <w:sz w:val="30"/>
          <w:szCs w:val="30"/>
        </w:rPr>
        <w:t xml:space="preserve"> </w:t>
      </w:r>
      <w:r>
        <w:rPr>
          <w:rFonts w:ascii="仿宋" w:hAnsi="仿宋" w:eastAsia="仿宋"/>
          <w:color w:val="000000"/>
          <w:sz w:val="30"/>
          <w:szCs w:val="30"/>
        </w:rPr>
        <w:t xml:space="preserve">万元，属于（中型企业、小型企业、微型企业）； </w:t>
      </w:r>
    </w:p>
    <w:p>
      <w:pPr>
        <w:snapToGrid w:val="0"/>
        <w:spacing w:line="312" w:lineRule="auto"/>
        <w:ind w:firstLine="750" w:firstLineChars="250"/>
        <w:jc w:val="left"/>
        <w:rPr>
          <w:rFonts w:ascii="仿宋" w:hAnsi="仿宋" w:eastAsia="仿宋"/>
          <w:color w:val="000000"/>
          <w:sz w:val="30"/>
          <w:szCs w:val="30"/>
        </w:rPr>
      </w:pPr>
      <w:r>
        <w:rPr>
          <w:rFonts w:ascii="仿宋" w:hAnsi="仿宋" w:eastAsia="仿宋"/>
          <w:color w:val="000000"/>
          <w:sz w:val="30"/>
          <w:szCs w:val="30"/>
        </w:rPr>
        <w:t xml:space="preserve">…… </w:t>
      </w:r>
    </w:p>
    <w:p>
      <w:pPr>
        <w:snapToGrid w:val="0"/>
        <w:spacing w:line="312" w:lineRule="auto"/>
        <w:ind w:firstLine="600" w:firstLineChars="200"/>
        <w:rPr>
          <w:rFonts w:ascii="仿宋" w:hAnsi="仿宋" w:eastAsia="仿宋"/>
          <w:color w:val="000000"/>
          <w:sz w:val="30"/>
          <w:szCs w:val="30"/>
        </w:rPr>
      </w:pPr>
      <w:r>
        <w:rPr>
          <w:rFonts w:ascii="仿宋" w:hAnsi="仿宋" w:eastAsia="仿宋"/>
          <w:color w:val="000000"/>
          <w:sz w:val="30"/>
          <w:szCs w:val="30"/>
        </w:rPr>
        <w:t xml:space="preserve">以上企业，不属于大企业的分支机构，不存在控股股东为大企业的情形，也不存在与大企业的负责人为同一人的情形。 </w:t>
      </w:r>
    </w:p>
    <w:p>
      <w:pPr>
        <w:snapToGrid w:val="0"/>
        <w:spacing w:line="312" w:lineRule="auto"/>
        <w:ind w:firstLine="600" w:firstLineChars="200"/>
      </w:pPr>
      <w:r>
        <w:rPr>
          <w:rFonts w:ascii="仿宋" w:hAnsi="仿宋" w:eastAsia="仿宋"/>
          <w:color w:val="000000"/>
          <w:sz w:val="30"/>
          <w:szCs w:val="30"/>
        </w:rPr>
        <w:t>本企业对上述声明内容的真实性负责。如有虚假，将依法承担相应责任。</w:t>
      </w:r>
      <w:r>
        <w:t xml:space="preserve"> </w:t>
      </w:r>
    </w:p>
    <w:p>
      <w:pPr>
        <w:snapToGrid w:val="0"/>
        <w:spacing w:line="312" w:lineRule="auto"/>
        <w:ind w:firstLine="750" w:firstLineChars="250"/>
        <w:jc w:val="center"/>
        <w:rPr>
          <w:rFonts w:ascii="仿宋" w:hAnsi="仿宋" w:eastAsia="仿宋"/>
          <w:color w:val="000000"/>
          <w:sz w:val="30"/>
          <w:szCs w:val="30"/>
        </w:rPr>
      </w:pPr>
      <w:r>
        <w:rPr>
          <w:rFonts w:hint="eastAsia" w:ascii="仿宋" w:hAnsi="仿宋" w:eastAsia="仿宋"/>
          <w:color w:val="000000"/>
          <w:sz w:val="30"/>
          <w:szCs w:val="30"/>
        </w:rPr>
        <w:t xml:space="preserve">          </w:t>
      </w:r>
      <w:r>
        <w:rPr>
          <w:rFonts w:ascii="仿宋" w:hAnsi="仿宋" w:eastAsia="仿宋"/>
          <w:color w:val="000000"/>
          <w:sz w:val="30"/>
          <w:szCs w:val="30"/>
        </w:rPr>
        <w:t xml:space="preserve">企业名称（盖章）： </w:t>
      </w:r>
    </w:p>
    <w:p>
      <w:pPr>
        <w:snapToGrid w:val="0"/>
        <w:spacing w:line="312" w:lineRule="auto"/>
        <w:ind w:firstLine="750" w:firstLineChars="250"/>
        <w:jc w:val="center"/>
        <w:rPr>
          <w:rFonts w:ascii="仿宋" w:hAnsi="仿宋" w:eastAsia="仿宋"/>
          <w:color w:val="000000"/>
          <w:sz w:val="30"/>
          <w:szCs w:val="30"/>
        </w:rPr>
      </w:pPr>
      <w:r>
        <w:rPr>
          <w:rFonts w:ascii="仿宋" w:hAnsi="仿宋" w:eastAsia="仿宋"/>
          <w:color w:val="000000"/>
          <w:sz w:val="30"/>
          <w:szCs w:val="30"/>
        </w:rPr>
        <w:t>日 期：</w:t>
      </w:r>
    </w:p>
    <w:p>
      <w:pPr>
        <w:snapToGrid w:val="0"/>
        <w:spacing w:line="312" w:lineRule="auto"/>
        <w:ind w:firstLine="750" w:firstLineChars="250"/>
        <w:jc w:val="center"/>
        <w:rPr>
          <w:rFonts w:ascii="仿宋" w:hAnsi="仿宋" w:eastAsia="仿宋"/>
          <w:color w:val="000000"/>
          <w:sz w:val="30"/>
          <w:szCs w:val="30"/>
        </w:rPr>
      </w:pPr>
    </w:p>
    <w:p>
      <w:pPr>
        <w:snapToGrid w:val="0"/>
        <w:spacing w:line="312" w:lineRule="auto"/>
        <w:ind w:firstLine="750" w:firstLineChars="250"/>
        <w:jc w:val="center"/>
        <w:rPr>
          <w:rFonts w:ascii="仿宋" w:hAnsi="仿宋" w:eastAsia="仿宋"/>
          <w:color w:val="000000"/>
          <w:sz w:val="30"/>
          <w:szCs w:val="30"/>
        </w:rPr>
      </w:pPr>
    </w:p>
    <w:p>
      <w:pPr>
        <w:snapToGrid w:val="0"/>
        <w:spacing w:line="312" w:lineRule="auto"/>
        <w:ind w:firstLine="750" w:firstLineChars="250"/>
        <w:jc w:val="center"/>
        <w:rPr>
          <w:rFonts w:ascii="仿宋" w:hAnsi="仿宋" w:eastAsia="仿宋"/>
          <w:color w:val="000000"/>
          <w:sz w:val="30"/>
          <w:szCs w:val="30"/>
        </w:rPr>
      </w:pPr>
    </w:p>
    <w:p>
      <w:pPr>
        <w:snapToGrid w:val="0"/>
        <w:spacing w:line="312" w:lineRule="auto"/>
        <w:ind w:firstLine="750" w:firstLineChars="250"/>
        <w:jc w:val="center"/>
        <w:rPr>
          <w:rFonts w:ascii="仿宋" w:hAnsi="仿宋" w:eastAsia="仿宋"/>
          <w:color w:val="000000"/>
          <w:sz w:val="30"/>
          <w:szCs w:val="30"/>
        </w:rPr>
      </w:pPr>
    </w:p>
    <w:p>
      <w:pPr>
        <w:snapToGrid w:val="0"/>
        <w:spacing w:line="312" w:lineRule="auto"/>
        <w:ind w:firstLine="750" w:firstLineChars="250"/>
        <w:jc w:val="left"/>
        <w:rPr>
          <w:rFonts w:ascii="仿宋" w:hAnsi="仿宋" w:eastAsia="仿宋"/>
          <w:color w:val="000000"/>
          <w:sz w:val="30"/>
          <w:szCs w:val="30"/>
        </w:rPr>
      </w:pPr>
      <w:r>
        <w:rPr>
          <w:rFonts w:hint="eastAsia" w:ascii="仿宋" w:hAnsi="仿宋" w:eastAsia="仿宋"/>
          <w:color w:val="000000"/>
          <w:sz w:val="30"/>
          <w:szCs w:val="30"/>
        </w:rPr>
        <mc:AlternateContent>
          <mc:Choice Requires="wps">
            <w:drawing>
              <wp:anchor distT="0" distB="0" distL="0" distR="0" simplePos="0" relativeHeight="251658240" behindDoc="0" locked="0" layoutInCell="1" allowOverlap="1">
                <wp:simplePos x="0" y="0"/>
                <wp:positionH relativeFrom="column">
                  <wp:posOffset>311785</wp:posOffset>
                </wp:positionH>
                <wp:positionV relativeFrom="paragraph">
                  <wp:posOffset>212090</wp:posOffset>
                </wp:positionV>
                <wp:extent cx="5050790" cy="21590"/>
                <wp:effectExtent l="0" t="0" r="16510" b="35560"/>
                <wp:wrapNone/>
                <wp:docPr id="1027" name="直接连接符 2"/>
                <wp:cNvGraphicFramePr/>
                <a:graphic xmlns:a="http://schemas.openxmlformats.org/drawingml/2006/main">
                  <a:graphicData uri="http://schemas.microsoft.com/office/word/2010/wordprocessingShape">
                    <wps:wsp>
                      <wps:cNvCnPr/>
                      <wps:spPr>
                        <a:xfrm>
                          <a:off x="0" y="0"/>
                          <a:ext cx="5050971" cy="21772"/>
                        </a:xfrm>
                        <a:prstGeom prst="line">
                          <a:avLst/>
                        </a:prstGeom>
                        <a:ln w="6350" cap="flat" cmpd="sng">
                          <a:solidFill>
                            <a:srgbClr val="000000"/>
                          </a:solidFill>
                          <a:prstDash val="solid"/>
                          <a:round/>
                        </a:ln>
                      </wps:spPr>
                      <wps:bodyPr/>
                    </wps:wsp>
                  </a:graphicData>
                </a:graphic>
              </wp:anchor>
            </w:drawing>
          </mc:Choice>
          <mc:Fallback>
            <w:pict>
              <v:line id="直接连接符 2" o:spid="_x0000_s1026" o:spt="20" style="position:absolute;left:0pt;margin-left:24.55pt;margin-top:16.7pt;height:1.7pt;width:397.7pt;z-index:251658240;mso-width-relative:page;mso-height-relative:page;" filled="f" stroked="t" coordsize="21600,21600" o:gfxdata="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w1D7d1gAAAAgBAAAPAAAAAAAAAAEA&#10;IAAAACIAAABkcnMvZG93bnJldi54bWxQSwECFAAUAAAACACHTuJANIqamdgBAACVAwAADgAAAAAA&#10;AAABACAAAAAlAQAAZHJzL2Uyb0RvYy54bWxQSwUGAAAAAAYABgBZAQAAbwUAAAAA&#10;">
                <v:fill on="f" focussize="0,0"/>
                <v:stroke weight="0.5pt" color="#000000" joinstyle="round"/>
                <v:imagedata o:title=""/>
                <o:lock v:ext="edit" aspectratio="f"/>
              </v:line>
            </w:pict>
          </mc:Fallback>
        </mc:AlternateContent>
      </w:r>
    </w:p>
    <w:p>
      <w:pPr>
        <w:snapToGrid w:val="0"/>
        <w:spacing w:line="312" w:lineRule="auto"/>
        <w:ind w:firstLine="450" w:firstLineChars="250"/>
        <w:jc w:val="left"/>
        <w:rPr>
          <w:rFonts w:ascii="仿宋" w:hAnsi="仿宋" w:eastAsia="仿宋"/>
          <w:color w:val="000000"/>
          <w:sz w:val="24"/>
          <w:szCs w:val="30"/>
        </w:rPr>
      </w:pPr>
      <w:r>
        <w:rPr>
          <w:sz w:val="18"/>
          <w:vertAlign w:val="superscript"/>
        </w:rPr>
        <w:t>1</w:t>
      </w:r>
      <w:r>
        <w:rPr>
          <w:sz w:val="18"/>
        </w:rPr>
        <w:t>从业人员、营业收入、资产总额填报上一年度数据，无上一年度数据的新成立企业可不填报。</w:t>
      </w:r>
    </w:p>
    <w:p>
      <w:pPr>
        <w:snapToGrid w:val="0"/>
        <w:spacing w:line="312" w:lineRule="auto"/>
        <w:ind w:firstLine="904" w:firstLineChars="250"/>
        <w:jc w:val="center"/>
        <w:rPr>
          <w:rFonts w:ascii="仿宋" w:hAnsi="仿宋" w:eastAsia="仿宋"/>
          <w:b/>
          <w:color w:val="000000"/>
          <w:sz w:val="36"/>
          <w:szCs w:val="36"/>
        </w:rPr>
      </w:pPr>
    </w:p>
    <w:p>
      <w:pPr>
        <w:snapToGrid w:val="0"/>
        <w:spacing w:line="312" w:lineRule="auto"/>
        <w:ind w:firstLine="904" w:firstLineChars="250"/>
        <w:jc w:val="center"/>
        <w:rPr>
          <w:rFonts w:ascii="仿宋" w:hAnsi="仿宋" w:eastAsia="仿宋"/>
          <w:b/>
          <w:color w:val="000000"/>
          <w:sz w:val="36"/>
          <w:szCs w:val="36"/>
        </w:rPr>
      </w:pPr>
      <w:r>
        <w:rPr>
          <w:rFonts w:hint="eastAsia" w:ascii="仿宋" w:hAnsi="仿宋" w:eastAsia="仿宋"/>
          <w:b/>
          <w:color w:val="000000"/>
          <w:sz w:val="36"/>
          <w:szCs w:val="36"/>
        </w:rPr>
        <w:t>中小企业声明函（工程、服务）</w:t>
      </w:r>
    </w:p>
    <w:p>
      <w:pPr>
        <w:snapToGrid w:val="0"/>
        <w:spacing w:line="312" w:lineRule="auto"/>
        <w:ind w:firstLine="750" w:firstLineChars="250"/>
        <w:rPr>
          <w:rFonts w:ascii="仿宋" w:hAnsi="仿宋" w:eastAsia="仿宋"/>
          <w:color w:val="000000"/>
          <w:sz w:val="30"/>
          <w:szCs w:val="30"/>
        </w:rPr>
      </w:pPr>
      <w:r>
        <w:rPr>
          <w:rFonts w:hint="eastAsia" w:ascii="仿宋" w:hAnsi="仿宋" w:eastAsia="仿宋"/>
          <w:color w:val="000000"/>
          <w:sz w:val="30"/>
          <w:szCs w:val="30"/>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12" w:lineRule="auto"/>
        <w:ind w:firstLine="750" w:firstLineChars="250"/>
        <w:rPr>
          <w:rFonts w:ascii="仿宋" w:hAnsi="仿宋" w:eastAsia="仿宋"/>
          <w:color w:val="000000"/>
          <w:sz w:val="30"/>
          <w:szCs w:val="30"/>
        </w:rPr>
      </w:pPr>
      <w:r>
        <w:rPr>
          <w:rFonts w:hint="eastAsia" w:ascii="仿宋" w:hAnsi="仿宋" w:eastAsia="仿宋"/>
          <w:color w:val="000000"/>
          <w:sz w:val="30"/>
          <w:szCs w:val="30"/>
        </w:rPr>
        <w:t>1. （标的名称），属于（采购文件中明确的所属行业）；承建（承接）企业为（企业名称），从业人员  人，营业收入为 万元，资产总额为 万元</w:t>
      </w:r>
      <w:r>
        <w:rPr>
          <w:rFonts w:hint="eastAsia" w:ascii="仿宋" w:hAnsi="仿宋" w:eastAsia="仿宋"/>
          <w:color w:val="000000"/>
          <w:sz w:val="30"/>
          <w:szCs w:val="30"/>
          <w:vertAlign w:val="superscript"/>
        </w:rPr>
        <w:t>1</w:t>
      </w:r>
      <w:r>
        <w:rPr>
          <w:rFonts w:hint="eastAsia" w:ascii="仿宋" w:hAnsi="仿宋" w:eastAsia="仿宋"/>
          <w:color w:val="000000"/>
          <w:sz w:val="30"/>
          <w:szCs w:val="30"/>
        </w:rPr>
        <w:t>，属于（中型企业、小型企业、微型企业）；</w:t>
      </w:r>
    </w:p>
    <w:p>
      <w:pPr>
        <w:snapToGrid w:val="0"/>
        <w:spacing w:line="312" w:lineRule="auto"/>
        <w:ind w:firstLine="750" w:firstLineChars="250"/>
        <w:rPr>
          <w:rFonts w:ascii="仿宋" w:hAnsi="仿宋" w:eastAsia="仿宋"/>
          <w:color w:val="000000"/>
          <w:sz w:val="30"/>
          <w:szCs w:val="30"/>
        </w:rPr>
      </w:pPr>
      <w:r>
        <w:rPr>
          <w:rFonts w:hint="eastAsia" w:ascii="仿宋" w:hAnsi="仿宋" w:eastAsia="仿宋"/>
          <w:color w:val="000000"/>
          <w:sz w:val="30"/>
          <w:szCs w:val="30"/>
        </w:rPr>
        <w:t>2. （标的名称），属于（采购文件中明确的所属行业）；承建（承接）企业为（企业名称），从业人员 人，营业收入为 万元，资产总额为 万元，属于（中型企业、小型企业、微型企业）；</w:t>
      </w:r>
    </w:p>
    <w:p>
      <w:pPr>
        <w:snapToGrid w:val="0"/>
        <w:spacing w:line="312" w:lineRule="auto"/>
        <w:ind w:firstLine="750" w:firstLineChars="250"/>
        <w:rPr>
          <w:rFonts w:ascii="仿宋" w:hAnsi="仿宋" w:eastAsia="仿宋"/>
          <w:color w:val="000000"/>
          <w:sz w:val="30"/>
          <w:szCs w:val="30"/>
        </w:rPr>
      </w:pPr>
      <w:r>
        <w:rPr>
          <w:rFonts w:hint="eastAsia" w:ascii="仿宋" w:hAnsi="仿宋" w:eastAsia="仿宋"/>
          <w:color w:val="000000"/>
          <w:sz w:val="30"/>
          <w:szCs w:val="30"/>
        </w:rPr>
        <w:t>……</w:t>
      </w:r>
    </w:p>
    <w:p>
      <w:pPr>
        <w:snapToGrid w:val="0"/>
        <w:spacing w:line="312" w:lineRule="auto"/>
        <w:ind w:firstLine="750" w:firstLineChars="250"/>
        <w:rPr>
          <w:rFonts w:ascii="仿宋" w:hAnsi="仿宋" w:eastAsia="仿宋"/>
          <w:color w:val="000000"/>
          <w:sz w:val="30"/>
          <w:szCs w:val="30"/>
        </w:rPr>
      </w:pPr>
      <w:r>
        <w:rPr>
          <w:rFonts w:hint="eastAsia" w:ascii="仿宋" w:hAnsi="仿宋" w:eastAsia="仿宋"/>
          <w:color w:val="000000"/>
          <w:sz w:val="30"/>
          <w:szCs w:val="30"/>
        </w:rPr>
        <w:t>以上企业，不属于大企业的分支机构，不存在控股股东为大企业的情形，也不存在与大企业的负责人为同一人的情形。</w:t>
      </w:r>
    </w:p>
    <w:p>
      <w:pPr>
        <w:snapToGrid w:val="0"/>
        <w:spacing w:line="312" w:lineRule="auto"/>
        <w:ind w:firstLine="750" w:firstLineChars="250"/>
        <w:rPr>
          <w:rFonts w:ascii="仿宋" w:hAnsi="仿宋" w:eastAsia="仿宋"/>
          <w:color w:val="000000"/>
          <w:sz w:val="30"/>
          <w:szCs w:val="30"/>
        </w:rPr>
      </w:pPr>
      <w:r>
        <w:rPr>
          <w:rFonts w:hint="eastAsia" w:ascii="仿宋" w:hAnsi="仿宋" w:eastAsia="仿宋"/>
          <w:color w:val="000000"/>
          <w:sz w:val="30"/>
          <w:szCs w:val="30"/>
        </w:rPr>
        <w:t>本企业对上述声明内容的真实性负责。如有虚假，将依法承担相应责任。</w:t>
      </w:r>
    </w:p>
    <w:p>
      <w:pPr>
        <w:snapToGrid w:val="0"/>
        <w:spacing w:line="312" w:lineRule="auto"/>
        <w:ind w:right="1444" w:firstLine="750" w:firstLineChars="250"/>
        <w:jc w:val="right"/>
        <w:rPr>
          <w:rFonts w:ascii="仿宋" w:hAnsi="仿宋" w:eastAsia="仿宋"/>
          <w:color w:val="000000"/>
          <w:sz w:val="30"/>
          <w:szCs w:val="30"/>
        </w:rPr>
      </w:pPr>
      <w:r>
        <w:rPr>
          <w:rFonts w:ascii="仿宋" w:hAnsi="仿宋" w:eastAsia="仿宋"/>
          <w:color w:val="000000"/>
          <w:sz w:val="30"/>
          <w:szCs w:val="30"/>
        </w:rPr>
        <w:t xml:space="preserve">企业名称（盖章）： </w:t>
      </w:r>
    </w:p>
    <w:p>
      <w:pPr>
        <w:snapToGrid w:val="0"/>
        <w:spacing w:line="312" w:lineRule="auto"/>
        <w:ind w:right="1444" w:firstLine="750" w:firstLineChars="250"/>
        <w:jc w:val="right"/>
        <w:rPr>
          <w:rFonts w:ascii="仿宋" w:hAnsi="仿宋" w:eastAsia="仿宋"/>
          <w:color w:val="000000"/>
          <w:sz w:val="30"/>
          <w:szCs w:val="30"/>
        </w:rPr>
      </w:pPr>
      <w:r>
        <w:rPr>
          <w:rFonts w:ascii="仿宋" w:hAnsi="仿宋" w:eastAsia="仿宋"/>
          <w:color w:val="000000"/>
          <w:sz w:val="30"/>
          <w:szCs w:val="30"/>
        </w:rPr>
        <w:t>日 期：</w:t>
      </w:r>
    </w:p>
    <w:p>
      <w:pPr>
        <w:snapToGrid w:val="0"/>
        <w:spacing w:line="312" w:lineRule="auto"/>
        <w:ind w:firstLine="904" w:firstLineChars="250"/>
        <w:rPr>
          <w:rFonts w:ascii="仿宋" w:hAnsi="仿宋" w:eastAsia="仿宋"/>
          <w:b/>
          <w:color w:val="000000"/>
          <w:sz w:val="36"/>
          <w:szCs w:val="36"/>
        </w:rPr>
      </w:pPr>
    </w:p>
    <w:p>
      <w:pPr>
        <w:snapToGrid w:val="0"/>
        <w:spacing w:line="312" w:lineRule="auto"/>
        <w:ind w:firstLine="904" w:firstLineChars="250"/>
        <w:rPr>
          <w:rFonts w:ascii="仿宋" w:hAnsi="仿宋" w:eastAsia="仿宋"/>
          <w:b/>
          <w:color w:val="000000"/>
          <w:sz w:val="36"/>
          <w:szCs w:val="36"/>
        </w:rPr>
      </w:pPr>
    </w:p>
    <w:p>
      <w:pPr>
        <w:snapToGrid w:val="0"/>
        <w:spacing w:line="312" w:lineRule="auto"/>
        <w:rPr>
          <w:rFonts w:ascii="仿宋" w:hAnsi="仿宋" w:eastAsia="仿宋"/>
          <w:b/>
          <w:color w:val="000000"/>
          <w:sz w:val="36"/>
          <w:szCs w:val="36"/>
        </w:rPr>
      </w:pPr>
    </w:p>
    <w:p>
      <w:pPr>
        <w:snapToGrid w:val="0"/>
        <w:spacing w:line="312" w:lineRule="auto"/>
        <w:ind w:firstLine="750" w:firstLineChars="250"/>
        <w:jc w:val="left"/>
        <w:rPr>
          <w:rFonts w:ascii="仿宋" w:hAnsi="仿宋" w:eastAsia="仿宋"/>
          <w:color w:val="000000"/>
          <w:sz w:val="30"/>
          <w:szCs w:val="30"/>
        </w:rPr>
      </w:pPr>
      <w:r>
        <w:rPr>
          <w:rFonts w:hint="eastAsia" w:ascii="仿宋" w:hAnsi="仿宋" w:eastAsia="仿宋"/>
          <w:color w:val="000000"/>
          <w:sz w:val="30"/>
          <w:szCs w:val="30"/>
        </w:rPr>
        <mc:AlternateContent>
          <mc:Choice Requires="wps">
            <w:drawing>
              <wp:anchor distT="0" distB="0" distL="0" distR="0" simplePos="0" relativeHeight="251658240" behindDoc="0" locked="0" layoutInCell="1" allowOverlap="1">
                <wp:simplePos x="0" y="0"/>
                <wp:positionH relativeFrom="column">
                  <wp:posOffset>311785</wp:posOffset>
                </wp:positionH>
                <wp:positionV relativeFrom="paragraph">
                  <wp:posOffset>212090</wp:posOffset>
                </wp:positionV>
                <wp:extent cx="5050790" cy="21590"/>
                <wp:effectExtent l="0" t="0" r="16510" b="35560"/>
                <wp:wrapNone/>
                <wp:docPr id="1028" name="直接连接符 3"/>
                <wp:cNvGraphicFramePr/>
                <a:graphic xmlns:a="http://schemas.openxmlformats.org/drawingml/2006/main">
                  <a:graphicData uri="http://schemas.microsoft.com/office/word/2010/wordprocessingShape">
                    <wps:wsp>
                      <wps:cNvCnPr/>
                      <wps:spPr>
                        <a:xfrm>
                          <a:off x="0" y="0"/>
                          <a:ext cx="5050971" cy="21772"/>
                        </a:xfrm>
                        <a:prstGeom prst="line">
                          <a:avLst/>
                        </a:prstGeom>
                        <a:ln w="6350" cap="flat" cmpd="sng">
                          <a:solidFill>
                            <a:srgbClr val="000000"/>
                          </a:solidFill>
                          <a:prstDash val="solid"/>
                          <a:round/>
                        </a:ln>
                      </wps:spPr>
                      <wps:bodyPr/>
                    </wps:wsp>
                  </a:graphicData>
                </a:graphic>
              </wp:anchor>
            </w:drawing>
          </mc:Choice>
          <mc:Fallback>
            <w:pict>
              <v:line id="直接连接符 3" o:spid="_x0000_s1026" o:spt="20" style="position:absolute;left:0pt;margin-left:24.55pt;margin-top:16.7pt;height:1.7pt;width:397.7pt;z-index:251658240;mso-width-relative:page;mso-height-relative:page;" filled="f" stroked="t" coordsize="21600,21600" o:gfxdata="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w1D7d1gAAAAgBAAAPAAAAAAAAAAEA&#10;IAAAACIAAABkcnMvZG93bnJldi54bWxQSwECFAAUAAAACACHTuJAhpwnKtgBAACVAwAADgAAAAAA&#10;AAABACAAAAAlAQAAZHJzL2Uyb0RvYy54bWxQSwUGAAAAAAYABgBZAQAAbwUAAAAA&#10;">
                <v:fill on="f" focussize="0,0"/>
                <v:stroke weight="0.5pt" color="#000000" joinstyle="round"/>
                <v:imagedata o:title=""/>
                <o:lock v:ext="edit" aspectratio="f"/>
              </v:line>
            </w:pict>
          </mc:Fallback>
        </mc:AlternateContent>
      </w:r>
    </w:p>
    <w:p>
      <w:pPr>
        <w:snapToGrid w:val="0"/>
        <w:spacing w:line="312" w:lineRule="auto"/>
        <w:ind w:firstLine="450" w:firstLineChars="250"/>
        <w:jc w:val="left"/>
        <w:rPr>
          <w:rFonts w:ascii="仿宋" w:hAnsi="仿宋" w:eastAsia="仿宋"/>
          <w:color w:val="000000"/>
          <w:sz w:val="24"/>
          <w:szCs w:val="30"/>
        </w:rPr>
      </w:pPr>
      <w:r>
        <w:rPr>
          <w:sz w:val="18"/>
          <w:vertAlign w:val="superscript"/>
        </w:rPr>
        <w:t>1</w:t>
      </w:r>
      <w:r>
        <w:rPr>
          <w:sz w:val="18"/>
        </w:rPr>
        <w:t>从业人员、营业收入、资产总额填报上一年度数据，无上一年度数据的新成立企业可不填报。</w:t>
      </w:r>
    </w:p>
    <w:p>
      <w:pPr>
        <w:snapToGrid w:val="0"/>
        <w:spacing w:line="312" w:lineRule="auto"/>
        <w:ind w:firstLine="904" w:firstLineChars="250"/>
        <w:rPr>
          <w:rFonts w:ascii="仿宋" w:hAnsi="仿宋" w:eastAsia="仿宋"/>
          <w:b/>
          <w:color w:val="000000"/>
          <w:sz w:val="36"/>
          <w:szCs w:val="36"/>
        </w:rPr>
      </w:pPr>
    </w:p>
    <w:p>
      <w:pPr>
        <w:snapToGrid w:val="0"/>
        <w:spacing w:line="312" w:lineRule="auto"/>
        <w:ind w:firstLine="904" w:firstLineChars="250"/>
        <w:rPr>
          <w:rFonts w:ascii="仿宋" w:hAnsi="仿宋" w:eastAsia="仿宋"/>
          <w:b/>
          <w:color w:val="000000"/>
          <w:sz w:val="36"/>
          <w:szCs w:val="36"/>
        </w:rPr>
      </w:pPr>
    </w:p>
    <w:p>
      <w:pPr>
        <w:snapToGrid w:val="0"/>
        <w:spacing w:line="312" w:lineRule="auto"/>
        <w:ind w:firstLine="753" w:firstLineChars="250"/>
        <w:rPr>
          <w:rFonts w:ascii="仿宋" w:hAnsi="仿宋" w:eastAsia="仿宋"/>
          <w:b/>
          <w:color w:val="000000"/>
          <w:sz w:val="30"/>
          <w:szCs w:val="30"/>
        </w:rPr>
      </w:pPr>
      <w:r>
        <w:rPr>
          <w:rFonts w:hint="eastAsia" w:ascii="仿宋" w:hAnsi="仿宋" w:eastAsia="仿宋"/>
          <w:b/>
          <w:color w:val="000000"/>
          <w:sz w:val="30"/>
          <w:szCs w:val="30"/>
        </w:rPr>
        <w:t>备注说明：</w:t>
      </w:r>
    </w:p>
    <w:p>
      <w:pPr>
        <w:snapToGrid w:val="0"/>
        <w:spacing w:line="312" w:lineRule="auto"/>
        <w:ind w:firstLine="750" w:firstLineChars="250"/>
        <w:rPr>
          <w:rFonts w:ascii="仿宋" w:hAnsi="仿宋" w:eastAsia="仿宋"/>
          <w:color w:val="000000"/>
          <w:sz w:val="30"/>
          <w:szCs w:val="30"/>
        </w:rPr>
      </w:pPr>
      <w:r>
        <w:rPr>
          <w:rFonts w:hint="eastAsia" w:ascii="仿宋" w:hAnsi="仿宋" w:eastAsia="仿宋"/>
          <w:color w:val="000000"/>
          <w:sz w:val="30"/>
          <w:szCs w:val="30"/>
        </w:rPr>
        <w:t>如联合体投标时，联合体各方均为小型、微型企业的，联合体各方须提供《中小企业声明函》；联合体其中一方为小型、微型企业的，联合协议中须约定小型、微型企业的协议合同金额占到联合体协议合同总额30%以上。</w:t>
      </w:r>
    </w:p>
    <w:p>
      <w:pPr>
        <w:rPr>
          <w:rFonts w:ascii="仿宋" w:hAnsi="仿宋" w:eastAsia="仿宋"/>
          <w:color w:val="000000"/>
        </w:rPr>
      </w:pPr>
      <w:r>
        <w:rPr>
          <w:rFonts w:ascii="仿宋" w:hAnsi="仿宋" w:eastAsia="仿宋"/>
          <w:color w:val="000000"/>
          <w:sz w:val="30"/>
          <w:szCs w:val="30"/>
        </w:rPr>
        <w:br w:type="page"/>
      </w:r>
      <w:r>
        <w:rPr>
          <w:rFonts w:hint="eastAsia" w:ascii="仿宋" w:hAnsi="仿宋" w:eastAsia="仿宋"/>
          <w:color w:val="000000"/>
          <w:sz w:val="30"/>
          <w:szCs w:val="30"/>
        </w:rPr>
        <w:t>附件17：</w:t>
      </w:r>
    </w:p>
    <w:p>
      <w:pPr>
        <w:rPr>
          <w:rFonts w:ascii="仿宋" w:hAnsi="仿宋" w:eastAsia="仿宋"/>
          <w:color w:val="000000"/>
        </w:rPr>
      </w:pPr>
    </w:p>
    <w:p>
      <w:pPr>
        <w:spacing w:line="588" w:lineRule="exact"/>
        <w:jc w:val="center"/>
        <w:rPr>
          <w:rFonts w:ascii="仿宋_GB2312" w:eastAsia="仿宋_GB2312"/>
          <w:b/>
          <w:color w:val="000000"/>
          <w:spacing w:val="6"/>
          <w:sz w:val="32"/>
          <w:szCs w:val="32"/>
        </w:rPr>
      </w:pPr>
      <w:r>
        <w:rPr>
          <w:rFonts w:hint="eastAsia" w:ascii="仿宋_GB2312" w:eastAsia="仿宋_GB2312"/>
          <w:b/>
          <w:color w:val="000000"/>
          <w:spacing w:val="6"/>
          <w:sz w:val="32"/>
          <w:szCs w:val="32"/>
        </w:rPr>
        <w:t>残疾人福利性单位声明函</w:t>
      </w:r>
    </w:p>
    <w:p>
      <w:pPr>
        <w:spacing w:line="588" w:lineRule="exact"/>
        <w:rPr>
          <w:rFonts w:ascii="仿宋_GB2312" w:eastAsia="仿宋_GB2312"/>
          <w:b/>
          <w:color w:val="000000"/>
          <w:spacing w:val="6"/>
          <w:sz w:val="30"/>
          <w:szCs w:val="30"/>
        </w:rPr>
      </w:pPr>
    </w:p>
    <w:p>
      <w:pPr>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本单位对上述声明的真实性负责。如有虚假，将依法承担相应责任。</w:t>
      </w:r>
    </w:p>
    <w:p>
      <w:pPr>
        <w:snapToGrid w:val="0"/>
        <w:spacing w:line="360" w:lineRule="auto"/>
        <w:ind w:firstLine="560" w:firstLineChars="200"/>
        <w:rPr>
          <w:rFonts w:ascii="仿宋" w:hAnsi="仿宋" w:eastAsia="仿宋"/>
          <w:color w:val="000000"/>
          <w:sz w:val="28"/>
          <w:szCs w:val="28"/>
        </w:rPr>
      </w:pPr>
    </w:p>
    <w:p>
      <w:pPr>
        <w:spacing w:line="588" w:lineRule="exact"/>
        <w:ind w:firstLine="624" w:firstLineChars="200"/>
        <w:rPr>
          <w:rFonts w:ascii="仿宋_GB2312" w:eastAsia="仿宋_GB2312"/>
          <w:color w:val="000000"/>
          <w:spacing w:val="6"/>
          <w:sz w:val="30"/>
          <w:szCs w:val="30"/>
        </w:rPr>
      </w:pPr>
    </w:p>
    <w:p>
      <w:pPr>
        <w:snapToGrid w:val="0"/>
        <w:spacing w:line="360" w:lineRule="auto"/>
        <w:ind w:firstLine="624" w:firstLineChars="200"/>
        <w:jc w:val="right"/>
        <w:rPr>
          <w:rFonts w:ascii="仿宋" w:hAnsi="仿宋" w:eastAsia="仿宋"/>
          <w:color w:val="000000"/>
          <w:sz w:val="28"/>
          <w:szCs w:val="28"/>
        </w:rPr>
      </w:pPr>
      <w:r>
        <w:rPr>
          <w:rFonts w:hint="eastAsia" w:ascii="仿宋_GB2312" w:eastAsia="仿宋_GB2312"/>
          <w:color w:val="000000"/>
          <w:spacing w:val="6"/>
          <w:sz w:val="30"/>
          <w:szCs w:val="30"/>
        </w:rPr>
        <w:t xml:space="preserve">         </w:t>
      </w:r>
      <w:r>
        <w:rPr>
          <w:rFonts w:hint="eastAsia" w:ascii="仿宋" w:hAnsi="仿宋" w:eastAsia="仿宋"/>
          <w:color w:val="000000"/>
          <w:sz w:val="28"/>
          <w:szCs w:val="28"/>
        </w:rPr>
        <w:t xml:space="preserve">      单位名称（盖章）：</w:t>
      </w:r>
    </w:p>
    <w:p>
      <w:pPr>
        <w:snapToGrid w:val="0"/>
        <w:spacing w:line="360" w:lineRule="auto"/>
        <w:ind w:firstLine="560" w:firstLineChars="200"/>
        <w:jc w:val="right"/>
        <w:rPr>
          <w:rFonts w:ascii="仿宋" w:hAnsi="仿宋" w:eastAsia="仿宋"/>
          <w:color w:val="000000"/>
          <w:sz w:val="28"/>
          <w:szCs w:val="28"/>
        </w:rPr>
      </w:pPr>
      <w:r>
        <w:rPr>
          <w:rFonts w:hint="eastAsia" w:ascii="仿宋" w:hAnsi="仿宋" w:eastAsia="仿宋"/>
          <w:color w:val="000000"/>
          <w:sz w:val="28"/>
          <w:szCs w:val="28"/>
        </w:rPr>
        <w:t xml:space="preserve">       日  期：</w:t>
      </w:r>
    </w:p>
    <w:p>
      <w:pPr>
        <w:rPr>
          <w:rFonts w:ascii="仿宋" w:hAnsi="仿宋" w:eastAsia="仿宋"/>
          <w:b/>
          <w:color w:val="000000"/>
          <w:sz w:val="28"/>
          <w:szCs w:val="28"/>
        </w:rPr>
      </w:pPr>
      <w:r>
        <w:rPr>
          <w:rFonts w:hint="eastAsia" w:ascii="仿宋" w:hAnsi="仿宋" w:eastAsia="仿宋"/>
          <w:color w:val="000000"/>
          <w:sz w:val="28"/>
          <w:szCs w:val="28"/>
        </w:rPr>
        <w:br w:type="page"/>
      </w:r>
      <w:r>
        <w:rPr>
          <w:rFonts w:hint="eastAsia" w:ascii="仿宋" w:hAnsi="仿宋" w:eastAsia="仿宋"/>
          <w:b/>
          <w:color w:val="000000"/>
          <w:sz w:val="28"/>
          <w:szCs w:val="28"/>
        </w:rPr>
        <w:t>（以下附件在递交投标文件时单独提供即可，无需密封进投标文件）</w:t>
      </w:r>
    </w:p>
    <w:p>
      <w:pPr>
        <w:rPr>
          <w:rFonts w:ascii="仿宋" w:hAnsi="仿宋" w:eastAsia="仿宋"/>
          <w:color w:val="000000"/>
        </w:rPr>
      </w:pPr>
      <w:r>
        <w:rPr>
          <w:rFonts w:hint="eastAsia" w:ascii="仿宋" w:hAnsi="仿宋" w:eastAsia="仿宋"/>
          <w:color w:val="000000"/>
          <w:sz w:val="30"/>
          <w:szCs w:val="30"/>
        </w:rPr>
        <w:t>附件18：</w:t>
      </w:r>
    </w:p>
    <w:p>
      <w:pPr>
        <w:rPr>
          <w:rFonts w:ascii="仿宋" w:hAnsi="仿宋" w:eastAsia="仿宋"/>
          <w:color w:val="000000"/>
        </w:rPr>
      </w:pPr>
    </w:p>
    <w:p>
      <w:pPr>
        <w:spacing w:line="588" w:lineRule="exact"/>
        <w:jc w:val="center"/>
        <w:rPr>
          <w:rFonts w:ascii="仿宋_GB2312" w:eastAsia="仿宋_GB2312"/>
          <w:b/>
          <w:color w:val="000000"/>
          <w:spacing w:val="6"/>
          <w:sz w:val="32"/>
          <w:szCs w:val="32"/>
        </w:rPr>
      </w:pPr>
      <w:r>
        <w:rPr>
          <w:rFonts w:hint="eastAsia" w:ascii="仿宋_GB2312" w:eastAsia="仿宋_GB2312"/>
          <w:b/>
          <w:color w:val="000000"/>
          <w:spacing w:val="6"/>
          <w:sz w:val="32"/>
          <w:szCs w:val="32"/>
        </w:rPr>
        <w:t>投标文件接收回执</w:t>
      </w:r>
    </w:p>
    <w:p>
      <w:pPr>
        <w:spacing w:line="588" w:lineRule="exact"/>
        <w:rPr>
          <w:rFonts w:ascii="仿宋_GB2312" w:eastAsia="仿宋_GB2312"/>
          <w:b/>
          <w:color w:val="000000"/>
          <w:spacing w:val="6"/>
          <w:sz w:val="30"/>
          <w:szCs w:val="30"/>
        </w:rPr>
      </w:pPr>
      <w:r>
        <w:rPr>
          <w:rFonts w:hint="eastAsia" w:ascii="仿宋" w:hAnsi="仿宋" w:eastAsia="仿宋"/>
          <w:color w:val="000000"/>
          <w:sz w:val="28"/>
          <w:szCs w:val="28"/>
        </w:rPr>
        <w:t>_</w:t>
      </w:r>
      <w:r>
        <w:rPr>
          <w:rFonts w:hint="eastAsia" w:ascii="仿宋" w:hAnsi="仿宋" w:eastAsia="仿宋"/>
          <w:color w:val="000000"/>
          <w:sz w:val="28"/>
          <w:szCs w:val="28"/>
          <w:u w:val="single"/>
        </w:rPr>
        <w:tab/>
      </w:r>
      <w:r>
        <w:rPr>
          <w:rFonts w:hint="eastAsia" w:ascii="仿宋" w:hAnsi="仿宋" w:eastAsia="仿宋"/>
          <w:color w:val="000000"/>
          <w:sz w:val="28"/>
          <w:szCs w:val="28"/>
          <w:u w:val="single"/>
        </w:rPr>
        <w:tab/>
      </w:r>
      <w:r>
        <w:rPr>
          <w:rFonts w:hint="eastAsia" w:ascii="仿宋" w:hAnsi="仿宋" w:eastAsia="仿宋"/>
          <w:color w:val="000000"/>
          <w:sz w:val="28"/>
          <w:szCs w:val="28"/>
          <w:u w:val="single"/>
        </w:rPr>
        <w:tab/>
      </w:r>
      <w:r>
        <w:rPr>
          <w:rFonts w:hint="eastAsia" w:ascii="仿宋" w:hAnsi="仿宋" w:eastAsia="仿宋"/>
          <w:color w:val="000000"/>
          <w:sz w:val="28"/>
          <w:szCs w:val="28"/>
          <w:u w:val="single"/>
        </w:rPr>
        <w:t>（投标人全称）</w:t>
      </w:r>
      <w:r>
        <w:rPr>
          <w:rFonts w:hint="eastAsia" w:ascii="仿宋" w:hAnsi="仿宋" w:eastAsia="仿宋"/>
          <w:color w:val="000000"/>
          <w:sz w:val="28"/>
          <w:szCs w:val="28"/>
          <w:u w:val="single"/>
        </w:rPr>
        <w:tab/>
      </w:r>
      <w:r>
        <w:rPr>
          <w:rFonts w:hint="eastAsia" w:ascii="仿宋" w:hAnsi="仿宋" w:eastAsia="仿宋"/>
          <w:color w:val="000000"/>
          <w:sz w:val="28"/>
          <w:szCs w:val="28"/>
          <w:u w:val="single"/>
        </w:rPr>
        <w:tab/>
      </w:r>
      <w:r>
        <w:rPr>
          <w:rFonts w:hint="eastAsia" w:ascii="仿宋" w:hAnsi="仿宋" w:eastAsia="仿宋"/>
          <w:color w:val="000000"/>
          <w:sz w:val="28"/>
          <w:szCs w:val="28"/>
          <w:u w:val="single"/>
        </w:rPr>
        <w:tab/>
      </w:r>
      <w:r>
        <w:rPr>
          <w:rFonts w:hint="eastAsia" w:ascii="仿宋" w:hAnsi="仿宋" w:eastAsia="仿宋"/>
          <w:color w:val="000000"/>
          <w:sz w:val="28"/>
          <w:szCs w:val="28"/>
        </w:rPr>
        <w:t>_</w:t>
      </w:r>
    </w:p>
    <w:p>
      <w:pPr>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你单位递交的以下项目投标文件，经查验，投标文件的包装、密封情况符合招标文件要求，已于</w:t>
      </w:r>
      <w:r>
        <w:rPr>
          <w:rFonts w:hint="eastAsia" w:ascii="仿宋" w:hAnsi="仿宋" w:eastAsia="仿宋"/>
          <w:color w:val="000000"/>
          <w:sz w:val="28"/>
          <w:szCs w:val="28"/>
          <w:u w:val="single"/>
        </w:rPr>
        <w:t xml:space="preserve">    年   月   日   时 分</w:t>
      </w:r>
      <w:r>
        <w:rPr>
          <w:rFonts w:hint="eastAsia" w:ascii="仿宋" w:hAnsi="仿宋" w:eastAsia="仿宋"/>
          <w:color w:val="000000"/>
          <w:sz w:val="28"/>
          <w:szCs w:val="28"/>
        </w:rPr>
        <w:t>由我中心工作人员接受。</w:t>
      </w:r>
    </w:p>
    <w:tbl>
      <w:tblPr>
        <w:tblStyle w:val="58"/>
        <w:tblW w:w="84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2"/>
        <w:gridCol w:w="360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项目编号</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560" w:firstLineChars="200"/>
              <w:rPr>
                <w:rFonts w:ascii="仿宋" w:hAnsi="仿宋" w:eastAsia="仿宋"/>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标 项</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560" w:firstLineChars="200"/>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5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项目名称</w:t>
            </w:r>
          </w:p>
        </w:tc>
        <w:tc>
          <w:tcPr>
            <w:tcW w:w="68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560" w:firstLineChars="200"/>
              <w:rPr>
                <w:rFonts w:ascii="仿宋" w:hAnsi="仿宋" w:eastAsia="仿宋"/>
                <w:color w:val="000000"/>
                <w:sz w:val="28"/>
                <w:szCs w:val="28"/>
              </w:rPr>
            </w:pPr>
          </w:p>
        </w:tc>
      </w:tr>
    </w:tbl>
    <w:p>
      <w:pPr>
        <w:snapToGrid w:val="0"/>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请仔细阅读以下内容：</w:t>
      </w:r>
    </w:p>
    <w:p>
      <w:pPr>
        <w:snapToGrid w:val="0"/>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1、本回执中除接收时间、接收人签名以外均为必填，如因信息填写错误、疏漏等造成投标文件接收出现任何问题，责任由投标单位自负。</w:t>
      </w:r>
    </w:p>
    <w:p>
      <w:pPr>
        <w:snapToGrid w:val="0"/>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2、标项填写方式：如该项目只有一个标项填“1”，多个标项请填写投标的完整标项号。</w:t>
      </w:r>
    </w:p>
    <w:p>
      <w:pPr>
        <w:snapToGrid w:val="0"/>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3、本回执投标单位按要求填写打印后，由授权代表携带至投标现场，与投标文件一并交至招标方现场工作人员。如投标人递交投标文件时未提供回执，视同不需要回执。</w:t>
      </w:r>
    </w:p>
    <w:p>
      <w:pPr>
        <w:snapToGrid w:val="0"/>
        <w:spacing w:line="360" w:lineRule="auto"/>
        <w:ind w:firstLine="560" w:firstLineChars="200"/>
        <w:rPr>
          <w:rFonts w:ascii="仿宋" w:hAnsi="仿宋" w:eastAsia="仿宋"/>
          <w:color w:val="000000"/>
          <w:sz w:val="28"/>
          <w:szCs w:val="28"/>
        </w:rPr>
      </w:pPr>
    </w:p>
    <w:p>
      <w:pPr>
        <w:spacing w:line="588" w:lineRule="exact"/>
        <w:ind w:firstLine="624" w:firstLineChars="200"/>
        <w:rPr>
          <w:rFonts w:ascii="仿宋_GB2312" w:eastAsia="仿宋_GB2312"/>
          <w:color w:val="000000"/>
          <w:spacing w:val="6"/>
          <w:sz w:val="30"/>
          <w:szCs w:val="30"/>
        </w:rPr>
      </w:pPr>
    </w:p>
    <w:p>
      <w:pPr>
        <w:snapToGrid w:val="0"/>
        <w:spacing w:line="360" w:lineRule="auto"/>
        <w:ind w:firstLine="624" w:firstLineChars="200"/>
        <w:jc w:val="right"/>
        <w:rPr>
          <w:rFonts w:ascii="仿宋" w:hAnsi="仿宋" w:eastAsia="仿宋"/>
          <w:color w:val="000000"/>
          <w:sz w:val="30"/>
          <w:szCs w:val="30"/>
        </w:rPr>
      </w:pPr>
      <w:r>
        <w:rPr>
          <w:rFonts w:hint="eastAsia" w:ascii="仿宋_GB2312" w:eastAsia="仿宋_GB2312"/>
          <w:color w:val="000000"/>
          <w:spacing w:val="6"/>
          <w:sz w:val="30"/>
          <w:szCs w:val="30"/>
        </w:rPr>
        <w:t xml:space="preserve">         </w:t>
      </w:r>
      <w:r>
        <w:rPr>
          <w:rFonts w:hint="eastAsia" w:ascii="仿宋" w:hAnsi="仿宋" w:eastAsia="仿宋"/>
          <w:color w:val="000000"/>
          <w:sz w:val="30"/>
          <w:szCs w:val="30"/>
        </w:rPr>
        <w:t xml:space="preserve">     国家体育总局体育器材装备中心</w:t>
      </w:r>
    </w:p>
    <w:p>
      <w:pPr>
        <w:wordWrap w:val="0"/>
        <w:snapToGrid w:val="0"/>
        <w:spacing w:line="360" w:lineRule="auto"/>
        <w:ind w:firstLine="600" w:firstLineChars="200"/>
        <w:jc w:val="right"/>
        <w:rPr>
          <w:rFonts w:ascii="仿宋" w:hAnsi="仿宋" w:eastAsia="仿宋"/>
          <w:color w:val="000000"/>
          <w:sz w:val="30"/>
          <w:szCs w:val="30"/>
          <w:u w:val="single"/>
        </w:rPr>
      </w:pPr>
      <w:r>
        <w:rPr>
          <w:rFonts w:hint="eastAsia" w:ascii="仿宋" w:hAnsi="仿宋" w:eastAsia="仿宋"/>
          <w:color w:val="000000"/>
          <w:sz w:val="30"/>
          <w:szCs w:val="30"/>
        </w:rPr>
        <w:t>接收人签名或签章：</w:t>
      </w:r>
      <w:r>
        <w:rPr>
          <w:rFonts w:hint="eastAsia" w:ascii="仿宋" w:hAnsi="仿宋" w:eastAsia="仿宋"/>
          <w:color w:val="000000"/>
          <w:sz w:val="30"/>
          <w:szCs w:val="30"/>
          <w:u w:val="single"/>
        </w:rPr>
        <w:t xml:space="preserve">        </w:t>
      </w:r>
    </w:p>
    <w:p>
      <w:pPr>
        <w:snapToGrid w:val="0"/>
        <w:spacing w:line="360" w:lineRule="auto"/>
        <w:ind w:firstLine="560" w:firstLineChars="200"/>
        <w:jc w:val="right"/>
        <w:rPr>
          <w:rFonts w:ascii="仿宋" w:hAnsi="仿宋" w:eastAsia="仿宋"/>
          <w:color w:val="000000"/>
          <w:sz w:val="28"/>
          <w:szCs w:val="28"/>
        </w:rPr>
      </w:pPr>
      <w:r>
        <w:rPr>
          <w:rFonts w:hint="eastAsia" w:ascii="仿宋" w:hAnsi="仿宋" w:eastAsia="仿宋"/>
          <w:color w:val="000000"/>
          <w:sz w:val="28"/>
          <w:szCs w:val="28"/>
        </w:rPr>
        <w:t xml:space="preserve">      </w:t>
      </w:r>
    </w:p>
    <w:p>
      <w:pPr>
        <w:pStyle w:val="808"/>
        <w:widowControl w:val="0"/>
        <w:snapToGrid w:val="0"/>
        <w:spacing w:line="500" w:lineRule="exact"/>
        <w:rPr>
          <w:rFonts w:ascii="仿宋" w:hAnsi="仿宋" w:eastAsia="仿宋"/>
          <w:color w:val="000000"/>
          <w:sz w:val="28"/>
          <w:szCs w:val="28"/>
        </w:rPr>
      </w:pPr>
      <w:r>
        <w:rPr>
          <w:rFonts w:hint="eastAsia" w:ascii="仿宋" w:hAnsi="仿宋" w:eastAsia="仿宋"/>
          <w:color w:val="000000"/>
          <w:sz w:val="28"/>
          <w:szCs w:val="28"/>
        </w:rPr>
        <w:br w:type="page"/>
      </w:r>
      <w:r>
        <w:rPr>
          <w:rFonts w:hint="eastAsia" w:ascii="仿宋" w:hAnsi="仿宋" w:eastAsia="仿宋"/>
          <w:color w:val="000000"/>
          <w:sz w:val="30"/>
          <w:szCs w:val="30"/>
        </w:rPr>
        <w:t>附件19：</w:t>
      </w:r>
    </w:p>
    <w:p>
      <w:pPr>
        <w:pStyle w:val="808"/>
        <w:widowControl w:val="0"/>
        <w:snapToGrid w:val="0"/>
        <w:spacing w:line="500" w:lineRule="exact"/>
        <w:jc w:val="center"/>
        <w:rPr>
          <w:rFonts w:ascii="仿宋" w:hAnsi="仿宋" w:eastAsia="仿宋" w:cs="方正小标宋简体"/>
          <w:b/>
          <w:color w:val="000000"/>
          <w:sz w:val="32"/>
          <w:szCs w:val="32"/>
        </w:rPr>
      </w:pPr>
      <w:r>
        <w:rPr>
          <w:rFonts w:hint="eastAsia" w:ascii="仿宋" w:hAnsi="仿宋" w:eastAsia="仿宋" w:cs="方正小标宋简体"/>
          <w:b/>
          <w:color w:val="000000"/>
          <w:sz w:val="32"/>
          <w:szCs w:val="32"/>
        </w:rPr>
        <w:t>政府采购活动现场确认声明书</w:t>
      </w:r>
    </w:p>
    <w:p>
      <w:pPr>
        <w:pStyle w:val="808"/>
        <w:widowControl w:val="0"/>
        <w:snapToGrid w:val="0"/>
        <w:spacing w:line="500" w:lineRule="exact"/>
        <w:jc w:val="both"/>
        <w:rPr>
          <w:rFonts w:ascii="仿宋" w:hAnsi="仿宋" w:eastAsia="仿宋"/>
          <w:b/>
          <w:color w:val="000000"/>
          <w:sz w:val="24"/>
          <w:szCs w:val="24"/>
        </w:rPr>
      </w:pPr>
      <w:r>
        <w:rPr>
          <w:rFonts w:hint="eastAsia" w:ascii="仿宋" w:hAnsi="仿宋" w:eastAsia="仿宋"/>
          <w:b/>
          <w:color w:val="000000"/>
          <w:kern w:val="0"/>
          <w:sz w:val="24"/>
          <w:szCs w:val="24"/>
        </w:rPr>
        <w:t>国家体育总局体育器材装备中心：</w:t>
      </w:r>
    </w:p>
    <w:p>
      <w:pPr>
        <w:pStyle w:val="808"/>
        <w:widowControl w:val="0"/>
        <w:snapToGrid w:val="0"/>
        <w:spacing w:line="480" w:lineRule="exact"/>
        <w:ind w:firstLine="504" w:firstLineChars="200"/>
        <w:jc w:val="both"/>
        <w:rPr>
          <w:rFonts w:ascii="仿宋" w:hAnsi="仿宋" w:eastAsia="仿宋"/>
          <w:color w:val="000000"/>
          <w:spacing w:val="6"/>
          <w:sz w:val="24"/>
          <w:szCs w:val="24"/>
        </w:rPr>
      </w:pPr>
      <w:r>
        <w:rPr>
          <w:rFonts w:hint="eastAsia" w:ascii="仿宋" w:hAnsi="仿宋" w:eastAsia="仿宋"/>
          <w:color w:val="000000"/>
          <w:spacing w:val="6"/>
          <w:sz w:val="24"/>
          <w:szCs w:val="24"/>
        </w:rPr>
        <w:t>本人经由</w:t>
      </w:r>
      <w:r>
        <w:rPr>
          <w:rFonts w:hint="eastAsia" w:ascii="仿宋" w:hAnsi="仿宋" w:eastAsia="仿宋"/>
          <w:color w:val="000000"/>
          <w:spacing w:val="6"/>
          <w:sz w:val="24"/>
          <w:szCs w:val="24"/>
          <w:u w:val="single"/>
        </w:rPr>
        <w:t xml:space="preserve">                  （单位）</w:t>
      </w:r>
      <w:r>
        <w:rPr>
          <w:rFonts w:hint="eastAsia" w:ascii="仿宋" w:hAnsi="仿宋" w:eastAsia="仿宋"/>
          <w:color w:val="000000"/>
          <w:spacing w:val="6"/>
          <w:sz w:val="24"/>
          <w:szCs w:val="24"/>
        </w:rPr>
        <w:t>负责人</w:t>
      </w:r>
      <w:r>
        <w:rPr>
          <w:rFonts w:hint="eastAsia" w:ascii="仿宋" w:hAnsi="仿宋" w:eastAsia="仿宋"/>
          <w:color w:val="000000"/>
          <w:spacing w:val="6"/>
          <w:sz w:val="24"/>
          <w:szCs w:val="24"/>
          <w:u w:val="single"/>
        </w:rPr>
        <w:t xml:space="preserve">        （姓名）</w:t>
      </w:r>
      <w:r>
        <w:rPr>
          <w:rFonts w:hint="eastAsia" w:ascii="仿宋" w:hAnsi="仿宋" w:eastAsia="仿宋"/>
          <w:color w:val="000000"/>
          <w:spacing w:val="6"/>
          <w:sz w:val="24"/>
          <w:szCs w:val="24"/>
        </w:rPr>
        <w:t>合法授权参加</w:t>
      </w:r>
      <w:r>
        <w:rPr>
          <w:rFonts w:hint="eastAsia" w:ascii="仿宋" w:hAnsi="仿宋" w:eastAsia="仿宋"/>
          <w:color w:val="000000"/>
          <w:spacing w:val="6"/>
          <w:sz w:val="24"/>
          <w:szCs w:val="24"/>
          <w:u w:val="single"/>
        </w:rPr>
        <w:t xml:space="preserve">                </w:t>
      </w:r>
      <w:r>
        <w:rPr>
          <w:rFonts w:hint="eastAsia" w:ascii="仿宋" w:hAnsi="仿宋" w:eastAsia="仿宋"/>
          <w:color w:val="000000"/>
          <w:spacing w:val="6"/>
          <w:sz w:val="24"/>
          <w:szCs w:val="24"/>
        </w:rPr>
        <w:t>项目（编号：</w:t>
      </w:r>
      <w:r>
        <w:rPr>
          <w:rFonts w:hint="eastAsia" w:ascii="仿宋" w:hAnsi="仿宋" w:eastAsia="仿宋"/>
          <w:color w:val="000000"/>
          <w:spacing w:val="6"/>
          <w:sz w:val="24"/>
          <w:szCs w:val="24"/>
          <w:u w:val="single"/>
        </w:rPr>
        <w:t xml:space="preserve">        </w:t>
      </w:r>
      <w:r>
        <w:rPr>
          <w:rFonts w:hint="eastAsia" w:ascii="仿宋" w:hAnsi="仿宋" w:eastAsia="仿宋"/>
          <w:color w:val="000000"/>
          <w:spacing w:val="6"/>
          <w:sz w:val="24"/>
          <w:szCs w:val="24"/>
        </w:rPr>
        <w:t xml:space="preserve">）政府采购活动，经与本单位法人代表（负责人）联系确认，现就有关公平竞争事项郑重声明如下： </w:t>
      </w:r>
    </w:p>
    <w:p>
      <w:pPr>
        <w:pStyle w:val="807"/>
        <w:widowControl/>
        <w:numPr>
          <w:ilvl w:val="0"/>
          <w:numId w:val="35"/>
        </w:numPr>
        <w:snapToGrid w:val="0"/>
        <w:spacing w:line="480" w:lineRule="exact"/>
        <w:ind w:firstLine="453" w:firstLineChars="189"/>
        <w:rPr>
          <w:rFonts w:ascii="仿宋" w:hAnsi="仿宋" w:eastAsia="仿宋"/>
          <w:color w:val="000000"/>
          <w:kern w:val="0"/>
          <w:sz w:val="24"/>
          <w:szCs w:val="24"/>
        </w:rPr>
      </w:pPr>
      <w:r>
        <w:rPr>
          <w:rFonts w:hint="eastAsia" w:ascii="仿宋" w:hAnsi="仿宋" w:eastAsia="仿宋"/>
          <w:color w:val="000000"/>
          <w:kern w:val="0"/>
          <w:sz w:val="24"/>
          <w:szCs w:val="24"/>
        </w:rPr>
        <w:t xml:space="preserve">本单位与采购人之间 </w:t>
      </w:r>
      <w:r>
        <w:rPr>
          <w:rFonts w:hint="eastAsia" w:ascii="仿宋" w:hAnsi="仿宋" w:eastAsia="仿宋" w:cs="宋体"/>
          <w:color w:val="000000"/>
          <w:kern w:val="0"/>
          <w:sz w:val="24"/>
          <w:szCs w:val="24"/>
        </w:rPr>
        <w:t>□</w:t>
      </w:r>
      <w:r>
        <w:rPr>
          <w:rFonts w:hint="eastAsia" w:ascii="仿宋" w:hAnsi="仿宋" w:eastAsia="仿宋"/>
          <w:color w:val="000000"/>
          <w:kern w:val="0"/>
          <w:sz w:val="24"/>
          <w:szCs w:val="24"/>
        </w:rPr>
        <w:t xml:space="preserve">不存在利害关系 </w:t>
      </w:r>
      <w:r>
        <w:rPr>
          <w:rFonts w:hint="eastAsia" w:ascii="仿宋" w:hAnsi="仿宋" w:eastAsia="仿宋" w:cs="宋体"/>
          <w:color w:val="000000"/>
          <w:kern w:val="0"/>
          <w:sz w:val="24"/>
          <w:szCs w:val="24"/>
        </w:rPr>
        <w:t>□</w:t>
      </w:r>
      <w:r>
        <w:rPr>
          <w:rFonts w:hint="eastAsia" w:ascii="仿宋" w:hAnsi="仿宋" w:eastAsia="仿宋"/>
          <w:color w:val="000000"/>
          <w:kern w:val="0"/>
          <w:sz w:val="24"/>
          <w:szCs w:val="24"/>
        </w:rPr>
        <w:t>存在下列利害关系</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w:t>
      </w:r>
    </w:p>
    <w:p>
      <w:pPr>
        <w:pStyle w:val="807"/>
        <w:widowControl/>
        <w:snapToGrid w:val="0"/>
        <w:spacing w:line="480" w:lineRule="exact"/>
        <w:rPr>
          <w:rFonts w:ascii="仿宋" w:hAnsi="仿宋" w:eastAsia="仿宋"/>
          <w:color w:val="000000"/>
          <w:kern w:val="0"/>
          <w:sz w:val="24"/>
          <w:szCs w:val="24"/>
        </w:rPr>
      </w:pPr>
      <w:r>
        <w:rPr>
          <w:rFonts w:hint="eastAsia" w:ascii="仿宋" w:hAnsi="仿宋" w:eastAsia="仿宋"/>
          <w:color w:val="000000"/>
          <w:kern w:val="0"/>
          <w:sz w:val="24"/>
          <w:szCs w:val="24"/>
        </w:rPr>
        <w:t xml:space="preserve">  A.投资关系    B.行政隶属关系    C.业务指导关系</w:t>
      </w:r>
    </w:p>
    <w:p>
      <w:pPr>
        <w:pStyle w:val="807"/>
        <w:widowControl/>
        <w:snapToGrid w:val="0"/>
        <w:spacing w:line="480" w:lineRule="exact"/>
        <w:rPr>
          <w:rFonts w:ascii="仿宋" w:hAnsi="仿宋" w:eastAsia="仿宋"/>
          <w:color w:val="000000"/>
          <w:kern w:val="0"/>
          <w:sz w:val="24"/>
          <w:szCs w:val="24"/>
        </w:rPr>
      </w:pPr>
      <w:r>
        <w:rPr>
          <w:rFonts w:hint="eastAsia" w:ascii="仿宋" w:hAnsi="仿宋" w:eastAsia="仿宋"/>
          <w:color w:val="000000"/>
          <w:kern w:val="0"/>
          <w:sz w:val="24"/>
          <w:szCs w:val="24"/>
        </w:rPr>
        <w:t xml:space="preserve">  D.其他可能</w:t>
      </w:r>
      <w:r>
        <w:rPr>
          <w:rFonts w:hint="eastAsia" w:ascii="仿宋" w:hAnsi="仿宋" w:eastAsia="仿宋"/>
          <w:color w:val="000000"/>
          <w:sz w:val="24"/>
          <w:szCs w:val="24"/>
        </w:rPr>
        <w:t>影响采购公正的</w:t>
      </w:r>
      <w:r>
        <w:rPr>
          <w:rFonts w:hint="eastAsia" w:ascii="仿宋" w:hAnsi="仿宋" w:eastAsia="仿宋"/>
          <w:color w:val="000000"/>
          <w:kern w:val="0"/>
          <w:sz w:val="24"/>
          <w:szCs w:val="24"/>
        </w:rPr>
        <w:t>利害关系</w:t>
      </w:r>
      <w:r>
        <w:rPr>
          <w:rFonts w:hint="eastAsia" w:ascii="仿宋" w:hAnsi="仿宋" w:eastAsia="仿宋"/>
          <w:color w:val="000000"/>
          <w:kern w:val="0"/>
          <w:sz w:val="24"/>
          <w:szCs w:val="24"/>
          <w:u w:val="single"/>
        </w:rPr>
        <w:t xml:space="preserve">（如有，请如实说明）                 </w:t>
      </w:r>
      <w:r>
        <w:rPr>
          <w:rFonts w:hint="eastAsia" w:ascii="仿宋" w:hAnsi="仿宋" w:eastAsia="仿宋"/>
          <w:color w:val="000000"/>
          <w:kern w:val="0"/>
          <w:sz w:val="24"/>
          <w:szCs w:val="24"/>
        </w:rPr>
        <w:t>。</w:t>
      </w:r>
    </w:p>
    <w:p>
      <w:pPr>
        <w:pStyle w:val="807"/>
        <w:widowControl/>
        <w:snapToGrid w:val="0"/>
        <w:spacing w:line="480" w:lineRule="exact"/>
        <w:rPr>
          <w:rFonts w:ascii="仿宋" w:hAnsi="仿宋" w:eastAsia="仿宋"/>
          <w:color w:val="000000"/>
          <w:kern w:val="0"/>
          <w:sz w:val="24"/>
          <w:szCs w:val="24"/>
        </w:rPr>
      </w:pPr>
      <w:r>
        <w:rPr>
          <w:rFonts w:hint="eastAsia" w:ascii="仿宋" w:hAnsi="仿宋" w:eastAsia="仿宋"/>
          <w:color w:val="000000"/>
          <w:spacing w:val="6"/>
          <w:sz w:val="24"/>
          <w:szCs w:val="24"/>
        </w:rPr>
        <w:t xml:space="preserve">  二、</w:t>
      </w:r>
      <w:r>
        <w:rPr>
          <w:rFonts w:hint="eastAsia" w:ascii="仿宋" w:hAnsi="仿宋" w:eastAsia="仿宋"/>
          <w:color w:val="000000"/>
          <w:kern w:val="0"/>
          <w:sz w:val="24"/>
          <w:szCs w:val="24"/>
        </w:rPr>
        <w:t xml:space="preserve">现已清楚知道参加本项目采购活动的其他所有供应商名称，本单位 </w:t>
      </w:r>
      <w:r>
        <w:rPr>
          <w:rFonts w:hint="eastAsia" w:ascii="仿宋" w:hAnsi="仿宋" w:eastAsia="仿宋" w:cs="宋体"/>
          <w:color w:val="000000"/>
          <w:kern w:val="0"/>
          <w:sz w:val="24"/>
          <w:szCs w:val="24"/>
        </w:rPr>
        <w:t>□与其他所有供应商之间均</w:t>
      </w:r>
      <w:r>
        <w:rPr>
          <w:rFonts w:hint="eastAsia" w:ascii="仿宋" w:hAnsi="仿宋" w:eastAsia="仿宋"/>
          <w:color w:val="000000"/>
          <w:kern w:val="0"/>
          <w:sz w:val="24"/>
          <w:szCs w:val="24"/>
        </w:rPr>
        <w:t xml:space="preserve">不存在利害关系 </w:t>
      </w:r>
      <w:r>
        <w:rPr>
          <w:rFonts w:hint="eastAsia" w:ascii="仿宋" w:hAnsi="仿宋" w:eastAsia="仿宋" w:cs="宋体"/>
          <w:color w:val="000000"/>
          <w:kern w:val="0"/>
          <w:sz w:val="24"/>
          <w:szCs w:val="24"/>
        </w:rPr>
        <w:t>□与</w:t>
      </w:r>
      <w:r>
        <w:rPr>
          <w:rFonts w:hint="eastAsia" w:ascii="仿宋" w:hAnsi="仿宋" w:eastAsia="仿宋" w:cs="宋体"/>
          <w:color w:val="000000"/>
          <w:kern w:val="0"/>
          <w:sz w:val="24"/>
          <w:szCs w:val="24"/>
          <w:u w:val="single"/>
        </w:rPr>
        <w:t xml:space="preserve">           （供应商名称）</w:t>
      </w:r>
      <w:r>
        <w:rPr>
          <w:rFonts w:hint="eastAsia" w:ascii="仿宋" w:hAnsi="仿宋" w:eastAsia="仿宋" w:cs="宋体"/>
          <w:color w:val="000000"/>
          <w:kern w:val="0"/>
          <w:sz w:val="24"/>
          <w:szCs w:val="24"/>
        </w:rPr>
        <w:t>之间</w:t>
      </w:r>
      <w:r>
        <w:rPr>
          <w:rFonts w:hint="eastAsia" w:ascii="仿宋" w:hAnsi="仿宋" w:eastAsia="仿宋"/>
          <w:color w:val="000000"/>
          <w:kern w:val="0"/>
          <w:sz w:val="24"/>
          <w:szCs w:val="24"/>
        </w:rPr>
        <w:t>存在下列利害关系</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w:t>
      </w:r>
    </w:p>
    <w:p>
      <w:pPr>
        <w:pStyle w:val="808"/>
        <w:widowControl w:val="0"/>
        <w:snapToGrid w:val="0"/>
        <w:spacing w:line="480" w:lineRule="exact"/>
        <w:jc w:val="both"/>
        <w:rPr>
          <w:rFonts w:ascii="仿宋" w:hAnsi="仿宋" w:eastAsia="仿宋"/>
          <w:color w:val="000000"/>
          <w:kern w:val="0"/>
          <w:sz w:val="24"/>
          <w:szCs w:val="24"/>
        </w:rPr>
      </w:pPr>
      <w:r>
        <w:rPr>
          <w:rFonts w:hint="eastAsia" w:ascii="仿宋" w:hAnsi="仿宋" w:eastAsia="仿宋"/>
          <w:color w:val="000000"/>
          <w:kern w:val="0"/>
          <w:sz w:val="24"/>
          <w:szCs w:val="24"/>
        </w:rPr>
        <w:t xml:space="preserve">  A.法定代表人或负责人或实际控制人是同一人</w:t>
      </w:r>
    </w:p>
    <w:p>
      <w:pPr>
        <w:pStyle w:val="808"/>
        <w:widowControl w:val="0"/>
        <w:snapToGrid w:val="0"/>
        <w:spacing w:line="480" w:lineRule="exact"/>
        <w:jc w:val="both"/>
        <w:rPr>
          <w:rFonts w:ascii="仿宋" w:hAnsi="仿宋" w:eastAsia="仿宋"/>
          <w:color w:val="000000"/>
          <w:spacing w:val="6"/>
          <w:sz w:val="24"/>
          <w:szCs w:val="24"/>
        </w:rPr>
      </w:pPr>
      <w:r>
        <w:rPr>
          <w:rFonts w:hint="eastAsia" w:ascii="仿宋" w:hAnsi="仿宋" w:eastAsia="仿宋"/>
          <w:color w:val="000000"/>
          <w:kern w:val="0"/>
          <w:sz w:val="24"/>
          <w:szCs w:val="24"/>
        </w:rPr>
        <w:t xml:space="preserve">  B.法定代表人或负责人或实际控制人是夫妻关系</w:t>
      </w:r>
    </w:p>
    <w:p>
      <w:pPr>
        <w:pStyle w:val="808"/>
        <w:widowControl w:val="0"/>
        <w:snapToGrid w:val="0"/>
        <w:spacing w:line="480" w:lineRule="exact"/>
        <w:jc w:val="both"/>
        <w:rPr>
          <w:rFonts w:ascii="仿宋" w:hAnsi="仿宋" w:eastAsia="仿宋"/>
          <w:color w:val="000000"/>
          <w:spacing w:val="6"/>
          <w:sz w:val="24"/>
          <w:szCs w:val="24"/>
        </w:rPr>
      </w:pPr>
      <w:r>
        <w:rPr>
          <w:rFonts w:hint="eastAsia" w:ascii="仿宋" w:hAnsi="仿宋" w:eastAsia="仿宋"/>
          <w:color w:val="000000"/>
          <w:kern w:val="0"/>
          <w:sz w:val="24"/>
          <w:szCs w:val="24"/>
        </w:rPr>
        <w:t xml:space="preserve">  C.法定代表人或负责人或实际控制人是直系血亲关系</w:t>
      </w:r>
    </w:p>
    <w:p>
      <w:pPr>
        <w:pStyle w:val="808"/>
        <w:widowControl w:val="0"/>
        <w:snapToGrid w:val="0"/>
        <w:spacing w:line="480" w:lineRule="exact"/>
        <w:jc w:val="both"/>
        <w:rPr>
          <w:rFonts w:ascii="仿宋" w:hAnsi="仿宋" w:eastAsia="仿宋"/>
          <w:color w:val="000000"/>
          <w:spacing w:val="6"/>
          <w:sz w:val="24"/>
          <w:szCs w:val="24"/>
        </w:rPr>
      </w:pPr>
      <w:r>
        <w:rPr>
          <w:rFonts w:hint="eastAsia" w:ascii="仿宋" w:hAnsi="仿宋" w:eastAsia="仿宋"/>
          <w:color w:val="000000"/>
          <w:kern w:val="0"/>
          <w:sz w:val="24"/>
          <w:szCs w:val="24"/>
        </w:rPr>
        <w:t xml:space="preserve">  D.法定代表人或负责人或实际控制人存在三代以内旁系血亲关系</w:t>
      </w:r>
    </w:p>
    <w:p>
      <w:pPr>
        <w:pStyle w:val="808"/>
        <w:widowControl w:val="0"/>
        <w:snapToGrid w:val="0"/>
        <w:spacing w:line="480" w:lineRule="exact"/>
        <w:jc w:val="both"/>
        <w:rPr>
          <w:rFonts w:ascii="仿宋" w:hAnsi="仿宋" w:eastAsia="仿宋"/>
          <w:color w:val="000000"/>
          <w:kern w:val="0"/>
          <w:sz w:val="24"/>
          <w:szCs w:val="24"/>
        </w:rPr>
      </w:pPr>
      <w:r>
        <w:rPr>
          <w:rFonts w:hint="eastAsia" w:ascii="仿宋" w:hAnsi="仿宋" w:eastAsia="仿宋"/>
          <w:color w:val="000000"/>
          <w:kern w:val="0"/>
          <w:sz w:val="24"/>
          <w:szCs w:val="24"/>
        </w:rPr>
        <w:t xml:space="preserve">  E.法定代表人或负责人或实际控制人存在近姻亲关系</w:t>
      </w:r>
    </w:p>
    <w:p>
      <w:pPr>
        <w:pStyle w:val="808"/>
        <w:widowControl w:val="0"/>
        <w:snapToGrid w:val="0"/>
        <w:spacing w:line="480" w:lineRule="exact"/>
        <w:jc w:val="both"/>
        <w:rPr>
          <w:rFonts w:ascii="仿宋" w:hAnsi="仿宋" w:eastAsia="仿宋"/>
          <w:color w:val="000000"/>
          <w:kern w:val="0"/>
          <w:sz w:val="24"/>
          <w:szCs w:val="24"/>
        </w:rPr>
      </w:pPr>
      <w:r>
        <w:rPr>
          <w:rFonts w:hint="eastAsia" w:ascii="仿宋" w:hAnsi="仿宋" w:eastAsia="仿宋"/>
          <w:color w:val="000000"/>
          <w:kern w:val="0"/>
          <w:sz w:val="24"/>
          <w:szCs w:val="24"/>
        </w:rPr>
        <w:t xml:space="preserve">  F.法定代表人或负责人或实际控制人存在股份控制或实际控制关系</w:t>
      </w:r>
    </w:p>
    <w:p>
      <w:pPr>
        <w:pStyle w:val="808"/>
        <w:widowControl w:val="0"/>
        <w:snapToGrid w:val="0"/>
        <w:spacing w:line="480" w:lineRule="exact"/>
        <w:jc w:val="both"/>
        <w:rPr>
          <w:rFonts w:ascii="仿宋" w:hAnsi="仿宋" w:eastAsia="仿宋"/>
          <w:color w:val="000000"/>
          <w:kern w:val="0"/>
          <w:sz w:val="24"/>
          <w:szCs w:val="24"/>
        </w:rPr>
      </w:pPr>
      <w:r>
        <w:rPr>
          <w:rFonts w:hint="eastAsia" w:ascii="仿宋" w:hAnsi="仿宋" w:eastAsia="仿宋"/>
          <w:color w:val="000000"/>
          <w:kern w:val="0"/>
          <w:sz w:val="24"/>
          <w:szCs w:val="24"/>
        </w:rPr>
        <w:t xml:space="preserve">  G.存在共同直接或间接投资设立子公司、联营企业和合营企业情况</w:t>
      </w:r>
    </w:p>
    <w:p>
      <w:pPr>
        <w:pStyle w:val="808"/>
        <w:widowControl w:val="0"/>
        <w:snapToGrid w:val="0"/>
        <w:spacing w:line="480" w:lineRule="exact"/>
        <w:jc w:val="both"/>
        <w:rPr>
          <w:rFonts w:ascii="仿宋" w:hAnsi="仿宋" w:eastAsia="仿宋"/>
          <w:color w:val="000000"/>
          <w:sz w:val="24"/>
          <w:szCs w:val="24"/>
        </w:rPr>
      </w:pPr>
      <w:r>
        <w:rPr>
          <w:rFonts w:hint="eastAsia" w:ascii="仿宋" w:hAnsi="仿宋" w:eastAsia="仿宋"/>
          <w:color w:val="000000"/>
          <w:kern w:val="0"/>
          <w:sz w:val="24"/>
          <w:szCs w:val="24"/>
        </w:rPr>
        <w:t xml:space="preserve">  H.存在分级代理或代销关系、同一生产制造商关系、</w:t>
      </w:r>
      <w:r>
        <w:rPr>
          <w:rFonts w:hint="eastAsia" w:ascii="仿宋" w:hAnsi="仿宋" w:eastAsia="仿宋"/>
          <w:color w:val="000000"/>
          <w:sz w:val="24"/>
          <w:szCs w:val="24"/>
        </w:rPr>
        <w:t>管理关系、重要业务（占主营业务收入50%以上）或重要财务往来关系（如融资）等其他实质性控制关系</w:t>
      </w:r>
    </w:p>
    <w:p>
      <w:pPr>
        <w:pStyle w:val="808"/>
        <w:widowControl w:val="0"/>
        <w:snapToGrid w:val="0"/>
        <w:spacing w:line="480" w:lineRule="exact"/>
        <w:jc w:val="both"/>
        <w:rPr>
          <w:rFonts w:ascii="仿宋" w:hAnsi="仿宋" w:eastAsia="仿宋"/>
          <w:color w:val="000000"/>
          <w:spacing w:val="6"/>
          <w:sz w:val="24"/>
          <w:szCs w:val="24"/>
        </w:rPr>
      </w:pPr>
      <w:r>
        <w:rPr>
          <w:rFonts w:hint="eastAsia" w:ascii="仿宋" w:hAnsi="仿宋" w:eastAsia="仿宋"/>
          <w:color w:val="000000"/>
          <w:sz w:val="24"/>
          <w:szCs w:val="24"/>
        </w:rPr>
        <w:t xml:space="preserve">    I</w:t>
      </w:r>
      <w:r>
        <w:rPr>
          <w:rFonts w:hint="eastAsia" w:ascii="仿宋" w:hAnsi="仿宋" w:eastAsia="仿宋"/>
          <w:color w:val="000000"/>
          <w:kern w:val="0"/>
          <w:sz w:val="24"/>
          <w:szCs w:val="24"/>
        </w:rPr>
        <w:t>.</w:t>
      </w:r>
      <w:r>
        <w:rPr>
          <w:rFonts w:hint="eastAsia" w:ascii="仿宋" w:hAnsi="仿宋" w:eastAsia="仿宋"/>
          <w:color w:val="000000"/>
          <w:sz w:val="24"/>
          <w:szCs w:val="24"/>
        </w:rPr>
        <w:t>其他利害关系情况</w:t>
      </w:r>
      <w:r>
        <w:rPr>
          <w:rFonts w:hint="eastAsia" w:ascii="仿宋" w:hAnsi="仿宋" w:eastAsia="仿宋"/>
          <w:color w:val="000000"/>
          <w:sz w:val="24"/>
          <w:szCs w:val="24"/>
          <w:u w:val="single"/>
        </w:rPr>
        <w:t xml:space="preserve">                              </w:t>
      </w:r>
      <w:r>
        <w:rPr>
          <w:rFonts w:hint="eastAsia" w:ascii="仿宋" w:hAnsi="仿宋" w:eastAsia="仿宋"/>
          <w:color w:val="000000"/>
          <w:kern w:val="0"/>
          <w:sz w:val="24"/>
          <w:szCs w:val="24"/>
        </w:rPr>
        <w:t>。</w:t>
      </w:r>
    </w:p>
    <w:p>
      <w:pPr>
        <w:pStyle w:val="807"/>
        <w:widowControl/>
        <w:numPr>
          <w:ilvl w:val="0"/>
          <w:numId w:val="36"/>
        </w:numPr>
        <w:snapToGrid w:val="0"/>
        <w:spacing w:line="480" w:lineRule="exact"/>
        <w:ind w:firstLine="453" w:firstLineChars="189"/>
        <w:rPr>
          <w:rFonts w:ascii="仿宋" w:hAnsi="仿宋" w:eastAsia="仿宋"/>
          <w:color w:val="000000"/>
          <w:kern w:val="0"/>
          <w:sz w:val="24"/>
          <w:szCs w:val="24"/>
        </w:rPr>
      </w:pPr>
      <w:r>
        <w:rPr>
          <w:rFonts w:hint="eastAsia" w:ascii="仿宋" w:hAnsi="仿宋" w:eastAsia="仿宋"/>
          <w:color w:val="000000"/>
          <w:sz w:val="24"/>
          <w:szCs w:val="24"/>
        </w:rPr>
        <w:t>现已清楚知道并</w:t>
      </w:r>
      <w:r>
        <w:rPr>
          <w:rFonts w:hint="eastAsia" w:ascii="仿宋" w:hAnsi="仿宋" w:eastAsia="仿宋"/>
          <w:color w:val="000000"/>
          <w:kern w:val="0"/>
          <w:sz w:val="24"/>
          <w:szCs w:val="24"/>
        </w:rPr>
        <w:t>严格遵守政府采购法律法规和现场纪律。</w:t>
      </w:r>
    </w:p>
    <w:p>
      <w:pPr>
        <w:pStyle w:val="807"/>
        <w:widowControl/>
        <w:numPr>
          <w:ilvl w:val="0"/>
          <w:numId w:val="36"/>
        </w:numPr>
        <w:snapToGrid w:val="0"/>
        <w:spacing w:line="480" w:lineRule="exact"/>
        <w:ind w:firstLine="453" w:firstLineChars="189"/>
        <w:rPr>
          <w:rFonts w:ascii="仿宋" w:hAnsi="仿宋" w:eastAsia="仿宋"/>
          <w:color w:val="000000"/>
          <w:kern w:val="0"/>
          <w:sz w:val="24"/>
          <w:szCs w:val="24"/>
        </w:rPr>
      </w:pPr>
      <w:r>
        <w:rPr>
          <w:rFonts w:hint="eastAsia" w:ascii="仿宋" w:hAnsi="仿宋" w:eastAsia="仿宋"/>
          <w:color w:val="000000"/>
          <w:kern w:val="0"/>
          <w:sz w:val="24"/>
          <w:szCs w:val="24"/>
        </w:rPr>
        <w:t>我发现</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供应商之间存在或可能存在上述第二条第</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项利害关系。</w:t>
      </w:r>
    </w:p>
    <w:p>
      <w:pPr>
        <w:pStyle w:val="808"/>
        <w:widowControl w:val="0"/>
        <w:snapToGrid w:val="0"/>
        <w:spacing w:line="500" w:lineRule="exact"/>
        <w:ind w:firstLine="480" w:firstLineChars="200"/>
        <w:jc w:val="both"/>
        <w:rPr>
          <w:rFonts w:ascii="仿宋" w:hAnsi="仿宋" w:eastAsia="仿宋"/>
          <w:color w:val="000000"/>
          <w:sz w:val="24"/>
          <w:szCs w:val="24"/>
          <w:u w:val="single"/>
        </w:rPr>
      </w:pPr>
      <w:r>
        <w:rPr>
          <w:rFonts w:hint="eastAsia" w:ascii="仿宋" w:hAnsi="仿宋" w:eastAsia="仿宋"/>
          <w:color w:val="000000"/>
          <w:sz w:val="24"/>
          <w:szCs w:val="24"/>
        </w:rPr>
        <w:t xml:space="preserve">                                （供应商代表签名）</w:t>
      </w:r>
      <w:r>
        <w:rPr>
          <w:rFonts w:hint="eastAsia" w:ascii="仿宋" w:hAnsi="仿宋" w:eastAsia="仿宋"/>
          <w:color w:val="000000"/>
          <w:sz w:val="24"/>
          <w:szCs w:val="24"/>
          <w:u w:val="single"/>
        </w:rPr>
        <w:t xml:space="preserve">           </w:t>
      </w:r>
    </w:p>
    <w:p>
      <w:pPr>
        <w:pStyle w:val="34"/>
        <w:snapToGrid w:val="0"/>
        <w:spacing w:line="460" w:lineRule="exact"/>
        <w:ind w:left="0" w:leftChars="0"/>
        <w:rPr>
          <w:rFonts w:ascii="仿宋" w:hAnsi="仿宋" w:eastAsia="仿宋"/>
          <w:color w:val="000000"/>
          <w:sz w:val="24"/>
          <w:szCs w:val="24"/>
        </w:rPr>
      </w:pPr>
      <w:r>
        <w:rPr>
          <w:rFonts w:hint="eastAsia"/>
          <w:color w:val="000000"/>
        </w:rPr>
        <w:t xml:space="preserve">                        </w:t>
      </w:r>
      <w:r>
        <w:rPr>
          <w:rFonts w:hint="eastAsia" w:ascii="仿宋" w:hAnsi="仿宋" w:eastAsia="仿宋"/>
          <w:color w:val="000000"/>
          <w:sz w:val="24"/>
          <w:szCs w:val="24"/>
        </w:rPr>
        <w:t xml:space="preserve">       </w:t>
      </w:r>
      <w:r>
        <w:rPr>
          <w:rFonts w:hint="eastAsia" w:ascii="仿宋" w:hAnsi="仿宋" w:eastAsia="仿宋"/>
          <w:color w:val="000000"/>
          <w:sz w:val="24"/>
          <w:szCs w:val="24"/>
        </w:rPr>
        <w:tab/>
      </w:r>
      <w:r>
        <w:rPr>
          <w:rFonts w:hint="eastAsia" w:ascii="仿宋" w:hAnsi="仿宋" w:eastAsia="仿宋"/>
          <w:color w:val="000000"/>
          <w:sz w:val="24"/>
          <w:szCs w:val="24"/>
        </w:rPr>
        <w:tab/>
      </w:r>
      <w:r>
        <w:rPr>
          <w:rFonts w:hint="eastAsia" w:ascii="仿宋" w:hAnsi="仿宋" w:eastAsia="仿宋"/>
          <w:color w:val="000000"/>
          <w:sz w:val="24"/>
          <w:szCs w:val="24"/>
        </w:rPr>
        <w:tab/>
      </w:r>
      <w:r>
        <w:rPr>
          <w:rFonts w:hint="eastAsia" w:ascii="仿宋" w:hAnsi="仿宋" w:eastAsia="仿宋"/>
          <w:color w:val="000000"/>
          <w:sz w:val="24"/>
          <w:szCs w:val="24"/>
        </w:rPr>
        <w:t xml:space="preserve">     年  月  日</w:t>
      </w:r>
    </w:p>
    <w:p>
      <w:pPr>
        <w:snapToGrid w:val="0"/>
        <w:spacing w:line="600" w:lineRule="exact"/>
        <w:rPr>
          <w:rFonts w:ascii="仿宋" w:hAnsi="仿宋" w:eastAsia="仿宋"/>
          <w:color w:val="000000"/>
          <w:sz w:val="30"/>
          <w:szCs w:val="30"/>
        </w:rPr>
      </w:pPr>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5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1"/>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script"/>
    <w:pitch w:val="default"/>
    <w:sig w:usb0="00000000" w:usb1="00000000" w:usb2="00000000" w:usb3="00000000" w:csb0="00040000"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PAGE   \* MERGEFORMAT</w:instrText>
    </w:r>
    <w:r>
      <w:fldChar w:fldCharType="separate"/>
    </w:r>
    <w:r>
      <w:rPr>
        <w:lang w:val="zh-CN"/>
      </w:rPr>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jc w:val="center"/>
      <w:rPr>
        <w:rStyle w:val="65"/>
        <w:rFonts w:ascii="宋体" w:hAnsi="宋体"/>
        <w:sz w:val="28"/>
        <w:szCs w:val="28"/>
      </w:rPr>
    </w:pPr>
    <w:r>
      <w:rPr>
        <w:rStyle w:val="65"/>
        <w:rFonts w:hint="eastAsia" w:ascii="宋体" w:hAnsi="宋体"/>
        <w:sz w:val="28"/>
        <w:szCs w:val="28"/>
      </w:rPr>
      <w:t xml:space="preserve">— </w:t>
    </w:r>
    <w:r>
      <w:rPr>
        <w:rFonts w:ascii="宋体" w:hAnsi="宋体"/>
        <w:sz w:val="28"/>
        <w:szCs w:val="28"/>
      </w:rPr>
      <w:fldChar w:fldCharType="begin"/>
    </w:r>
    <w:r>
      <w:rPr>
        <w:rStyle w:val="65"/>
        <w:rFonts w:ascii="宋体" w:hAnsi="宋体"/>
        <w:sz w:val="28"/>
        <w:szCs w:val="28"/>
      </w:rPr>
      <w:instrText xml:space="preserve">PAGE  </w:instrText>
    </w:r>
    <w:r>
      <w:rPr>
        <w:rFonts w:ascii="宋体" w:hAnsi="宋体"/>
        <w:sz w:val="28"/>
        <w:szCs w:val="28"/>
      </w:rPr>
      <w:fldChar w:fldCharType="separate"/>
    </w:r>
    <w:r>
      <w:rPr>
        <w:rStyle w:val="65"/>
        <w:rFonts w:ascii="宋体" w:hAnsi="宋体"/>
        <w:sz w:val="28"/>
        <w:szCs w:val="28"/>
      </w:rPr>
      <w:t>79</w:t>
    </w:r>
    <w:r>
      <w:rPr>
        <w:rFonts w:ascii="宋体" w:hAnsi="宋体"/>
        <w:sz w:val="28"/>
        <w:szCs w:val="28"/>
      </w:rPr>
      <w:fldChar w:fldCharType="end"/>
    </w:r>
    <w:r>
      <w:rPr>
        <w:rStyle w:val="65"/>
        <w:rFonts w:hint="eastAsia" w:ascii="宋体" w:hAnsi="宋体"/>
        <w:sz w:val="28"/>
        <w:szCs w:val="28"/>
      </w:rPr>
      <w:t xml:space="preserve"> —</w:t>
    </w:r>
  </w:p>
  <w:p>
    <w:pPr>
      <w:pStyle w:val="38"/>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5"/>
      </w:rPr>
    </w:pPr>
    <w:r>
      <w:fldChar w:fldCharType="begin"/>
    </w:r>
    <w:r>
      <w:rPr>
        <w:rStyle w:val="65"/>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1">
    <w:nsid w:val="00000002"/>
    <w:multiLevelType w:val="singleLevel"/>
    <w:tmpl w:val="00000002"/>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2">
    <w:nsid w:val="00000003"/>
    <w:multiLevelType w:val="multilevel"/>
    <w:tmpl w:val="00000003"/>
    <w:lvl w:ilvl="0" w:tentative="0">
      <w:start w:val="1"/>
      <w:numFmt w:val="decimal"/>
      <w:pStyle w:val="72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4"/>
    <w:multiLevelType w:val="multilevel"/>
    <w:tmpl w:val="0000000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05"/>
    <w:multiLevelType w:val="multilevel"/>
    <w:tmpl w:val="00000005"/>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00000006"/>
    <w:multiLevelType w:val="multilevel"/>
    <w:tmpl w:val="00000006"/>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00000007"/>
    <w:multiLevelType w:val="multilevel"/>
    <w:tmpl w:val="00000007"/>
    <w:lvl w:ilvl="0" w:tentative="0">
      <w:start w:val="1"/>
      <w:numFmt w:val="decimal"/>
      <w:pStyle w:val="656"/>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0000008"/>
    <w:multiLevelType w:val="multilevel"/>
    <w:tmpl w:val="00000008"/>
    <w:lvl w:ilvl="0" w:tentative="0">
      <w:start w:val="1"/>
      <w:numFmt w:val="decimal"/>
      <w:pStyle w:val="491"/>
      <w:lvlText w:val="%1."/>
      <w:lvlJc w:val="left"/>
      <w:pPr>
        <w:ind w:left="425" w:hanging="425"/>
      </w:pPr>
    </w:lvl>
    <w:lvl w:ilvl="1" w:tentative="0">
      <w:start w:val="1"/>
      <w:numFmt w:val="decimal"/>
      <w:pStyle w:val="786"/>
      <w:lvlText w:val="%1.%2."/>
      <w:lvlJc w:val="left"/>
      <w:pPr>
        <w:ind w:left="567" w:hanging="567"/>
      </w:pPr>
    </w:lvl>
    <w:lvl w:ilvl="2" w:tentative="0">
      <w:start w:val="1"/>
      <w:numFmt w:val="decimal"/>
      <w:pStyle w:val="742"/>
      <w:lvlText w:val="%1.%2.%3."/>
      <w:lvlJc w:val="left"/>
      <w:pPr>
        <w:ind w:left="709" w:hanging="709"/>
      </w:pPr>
    </w:lvl>
    <w:lvl w:ilvl="3" w:tentative="0">
      <w:start w:val="1"/>
      <w:numFmt w:val="decimal"/>
      <w:pStyle w:val="331"/>
      <w:lvlText w:val="%1.%2.%3.%4."/>
      <w:lvlJc w:val="left"/>
      <w:pPr>
        <w:ind w:left="851" w:hanging="851"/>
      </w:pPr>
    </w:lvl>
    <w:lvl w:ilvl="4" w:tentative="0">
      <w:start w:val="1"/>
      <w:numFmt w:val="decimal"/>
      <w:pStyle w:val="79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
    <w:nsid w:val="00000009"/>
    <w:multiLevelType w:val="multilevel"/>
    <w:tmpl w:val="00000009"/>
    <w:lvl w:ilvl="0" w:tentative="0">
      <w:start w:val="1"/>
      <w:numFmt w:val="decimal"/>
      <w:pStyle w:val="36"/>
      <w:suff w:val="nothing"/>
      <w:lvlText w:val="%1."/>
      <w:lvlJc w:val="left"/>
      <w:pPr>
        <w:ind w:left="0" w:firstLine="0"/>
      </w:pPr>
      <w:rPr>
        <w:rFonts w:hint="eastAsia"/>
        <w:b/>
        <w:i w:val="0"/>
        <w:sz w:val="32"/>
        <w:szCs w:val="32"/>
      </w:rPr>
    </w:lvl>
    <w:lvl w:ilvl="1" w:tentative="0">
      <w:start w:val="1"/>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9">
    <w:nsid w:val="0000000A"/>
    <w:multiLevelType w:val="multilevel"/>
    <w:tmpl w:val="0000000A"/>
    <w:lvl w:ilvl="0" w:tentative="0">
      <w:start w:val="1"/>
      <w:numFmt w:val="bullet"/>
      <w:pStyle w:val="750"/>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0B"/>
    <w:multiLevelType w:val="multilevel"/>
    <w:tmpl w:val="0000000B"/>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0C"/>
    <w:multiLevelType w:val="multilevel"/>
    <w:tmpl w:val="0000000C"/>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2">
    <w:nsid w:val="0000000D"/>
    <w:multiLevelType w:val="multilevel"/>
    <w:tmpl w:val="0000000D"/>
    <w:lvl w:ilvl="0" w:tentative="0">
      <w:start w:val="1"/>
      <w:numFmt w:val="decimal"/>
      <w:lvlText w:val="1.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0E"/>
    <w:multiLevelType w:val="multilevel"/>
    <w:tmpl w:val="0000000E"/>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0F"/>
    <w:multiLevelType w:val="multilevel"/>
    <w:tmpl w:val="0000000F"/>
    <w:lvl w:ilvl="0" w:tentative="0">
      <w:start w:val="1"/>
      <w:numFmt w:val="decimal"/>
      <w:lvlText w:val="1.3.%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00000010"/>
    <w:multiLevelType w:val="multilevel"/>
    <w:tmpl w:val="00000010"/>
    <w:lvl w:ilvl="0" w:tentative="0">
      <w:start w:val="1"/>
      <w:numFmt w:val="bullet"/>
      <w:pStyle w:val="345"/>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0000011"/>
    <w:multiLevelType w:val="multilevel"/>
    <w:tmpl w:val="00000011"/>
    <w:lvl w:ilvl="0" w:tentative="0">
      <w:start w:val="2"/>
      <w:numFmt w:val="decimal"/>
      <w:lvlText w:val="1.5.%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00000012"/>
    <w:multiLevelType w:val="multilevel"/>
    <w:tmpl w:val="00000012"/>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00000013"/>
    <w:multiLevelType w:val="multilevel"/>
    <w:tmpl w:val="00000013"/>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00000014"/>
    <w:multiLevelType w:val="multilevel"/>
    <w:tmpl w:val="00000014"/>
    <w:lvl w:ilvl="0" w:tentative="0">
      <w:start w:val="1"/>
      <w:numFmt w:val="chineseCountingThousand"/>
      <w:pStyle w:val="94"/>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0">
    <w:nsid w:val="00000015"/>
    <w:multiLevelType w:val="multilevel"/>
    <w:tmpl w:val="00000015"/>
    <w:lvl w:ilvl="0" w:tentative="0">
      <w:start w:val="1"/>
      <w:numFmt w:val="chineseCountingThousand"/>
      <w:pStyle w:val="728"/>
      <w:suff w:val="space"/>
      <w:lvlText w:val="%1."/>
      <w:lvlJc w:val="left"/>
      <w:rPr>
        <w:rFonts w:hint="eastAsia" w:cs="Times New Roman"/>
      </w:rPr>
    </w:lvl>
    <w:lvl w:ilvl="1" w:tentative="0">
      <w:start w:val="1"/>
      <w:numFmt w:val="chineseCountingThousand"/>
      <w:pStyle w:val="691"/>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5"/>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1">
    <w:nsid w:val="00000016"/>
    <w:multiLevelType w:val="multilevel"/>
    <w:tmpl w:val="00000016"/>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00000017"/>
    <w:multiLevelType w:val="multilevel"/>
    <w:tmpl w:val="00000017"/>
    <w:lvl w:ilvl="0" w:tentative="0">
      <w:start w:val="1"/>
      <w:numFmt w:val="bullet"/>
      <w:pStyle w:val="74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00000018"/>
    <w:multiLevelType w:val="multilevel"/>
    <w:tmpl w:val="00000018"/>
    <w:lvl w:ilvl="0" w:tentative="0">
      <w:start w:val="1"/>
      <w:numFmt w:val="bullet"/>
      <w:pStyle w:val="241"/>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00000019"/>
    <w:multiLevelType w:val="multilevel"/>
    <w:tmpl w:val="00000019"/>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0000001A"/>
    <w:multiLevelType w:val="singleLevel"/>
    <w:tmpl w:val="0000001A"/>
    <w:lvl w:ilvl="0" w:tentative="0">
      <w:start w:val="1"/>
      <w:numFmt w:val="chineseCounting"/>
      <w:suff w:val="nothing"/>
      <w:lvlText w:val="%1、"/>
      <w:lvlJc w:val="left"/>
      <w:pPr>
        <w:ind w:left="0" w:firstLine="0"/>
      </w:pPr>
    </w:lvl>
  </w:abstractNum>
  <w:abstractNum w:abstractNumId="26">
    <w:nsid w:val="0000001B"/>
    <w:multiLevelType w:val="singleLevel"/>
    <w:tmpl w:val="0000001B"/>
    <w:lvl w:ilvl="0" w:tentative="0">
      <w:start w:val="3"/>
      <w:numFmt w:val="chineseCounting"/>
      <w:suff w:val="nothing"/>
      <w:lvlText w:val="%1、"/>
      <w:lvlJc w:val="left"/>
      <w:pPr>
        <w:ind w:left="0" w:firstLine="0"/>
      </w:pPr>
    </w:lvl>
  </w:abstractNum>
  <w:abstractNum w:abstractNumId="27">
    <w:nsid w:val="0000001C"/>
    <w:multiLevelType w:val="multilevel"/>
    <w:tmpl w:val="0000001C"/>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1"/>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8">
    <w:nsid w:val="0000001D"/>
    <w:multiLevelType w:val="multilevel"/>
    <w:tmpl w:val="0000001D"/>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0000001E"/>
    <w:multiLevelType w:val="multilevel"/>
    <w:tmpl w:val="0000001E"/>
    <w:lvl w:ilvl="0" w:tentative="0">
      <w:start w:val="1"/>
      <w:numFmt w:val="decimal"/>
      <w:lvlText w:val="1.5.%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0">
    <w:nsid w:val="0000001F"/>
    <w:multiLevelType w:val="singleLevel"/>
    <w:tmpl w:val="0000001F"/>
    <w:lvl w:ilvl="0" w:tentative="0">
      <w:start w:val="1"/>
      <w:numFmt w:val="bullet"/>
      <w:pStyle w:val="739"/>
      <w:lvlText w:val=""/>
      <w:lvlJc w:val="left"/>
      <w:pPr>
        <w:tabs>
          <w:tab w:val="left" w:pos="360"/>
        </w:tabs>
        <w:ind w:left="360" w:hanging="360"/>
      </w:pPr>
      <w:rPr>
        <w:rFonts w:hint="default" w:ascii="Symbol" w:hAnsi="Symbol"/>
      </w:rPr>
    </w:lvl>
  </w:abstractNum>
  <w:abstractNum w:abstractNumId="31">
    <w:nsid w:val="00000020"/>
    <w:multiLevelType w:val="multilevel"/>
    <w:tmpl w:val="00000020"/>
    <w:lvl w:ilvl="0" w:tentative="0">
      <w:start w:val="1"/>
      <w:numFmt w:val="decimal"/>
      <w:pStyle w:val="250"/>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00000021"/>
    <w:multiLevelType w:val="multilevel"/>
    <w:tmpl w:val="00000021"/>
    <w:lvl w:ilvl="0" w:tentative="0">
      <w:start w:val="1"/>
      <w:numFmt w:val="decimal"/>
      <w:lvlText w:val="%1、"/>
      <w:lvlJc w:val="left"/>
      <w:pPr>
        <w:tabs>
          <w:tab w:val="left" w:pos="786"/>
        </w:tabs>
        <w:ind w:left="786" w:hanging="360"/>
      </w:pPr>
      <w:rPr>
        <w:rFonts w:hint="eastAsia"/>
      </w:rPr>
    </w:lvl>
    <w:lvl w:ilvl="1" w:tentative="0">
      <w:start w:val="1"/>
      <w:numFmt w:val="japaneseCounting"/>
      <w:lvlText w:val="%2、"/>
      <w:lvlJc w:val="left"/>
      <w:pPr>
        <w:tabs>
          <w:tab w:val="left" w:pos="1380"/>
        </w:tabs>
        <w:ind w:left="1380" w:hanging="48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3">
    <w:nsid w:val="00000022"/>
    <w:multiLevelType w:val="multilevel"/>
    <w:tmpl w:val="00000022"/>
    <w:lvl w:ilvl="0" w:tentative="0">
      <w:start w:val="1"/>
      <w:numFmt w:val="bullet"/>
      <w:pStyle w:val="69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4">
    <w:nsid w:val="00000023"/>
    <w:multiLevelType w:val="multilevel"/>
    <w:tmpl w:val="00000023"/>
    <w:lvl w:ilvl="0" w:tentative="0">
      <w:start w:val="1"/>
      <w:numFmt w:val="bullet"/>
      <w:pStyle w:val="19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65FC35ED"/>
    <w:multiLevelType w:val="singleLevel"/>
    <w:tmpl w:val="65FC35ED"/>
    <w:lvl w:ilvl="0" w:tentative="0">
      <w:start w:val="1"/>
      <w:numFmt w:val="decimal"/>
      <w:pStyle w:val="26"/>
      <w:lvlText w:val="%1."/>
      <w:lvlJc w:val="left"/>
      <w:pPr>
        <w:tabs>
          <w:tab w:val="left" w:pos="1200"/>
        </w:tabs>
        <w:ind w:left="1200" w:hanging="360"/>
      </w:pPr>
    </w:lvl>
  </w:abstractNum>
  <w:num w:numId="1">
    <w:abstractNumId w:val="11"/>
  </w:num>
  <w:num w:numId="2">
    <w:abstractNumId w:val="1"/>
  </w:num>
  <w:num w:numId="3">
    <w:abstractNumId w:val="3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4"/>
  </w:num>
  <w:num w:numId="8">
    <w:abstractNumId w:val="23"/>
  </w:num>
  <w:num w:numId="9">
    <w:abstractNumId w:val="31"/>
    <w:lvlOverride w:ilvl="0">
      <w:startOverride w:val="1"/>
    </w:lvlOverride>
  </w:num>
  <w:num w:numId="10">
    <w:abstractNumId w:val="7"/>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4"/>
  </w:num>
  <w:num w:numId="13">
    <w:abstractNumId w:val="18"/>
  </w:num>
  <w:num w:numId="14">
    <w:abstractNumId w:val="28"/>
  </w:num>
  <w:num w:numId="15">
    <w:abstractNumId w:val="20"/>
  </w:num>
  <w:num w:numId="16">
    <w:abstractNumId w:val="17"/>
  </w:num>
  <w:num w:numId="17">
    <w:abstractNumId w:val="3"/>
  </w:num>
  <w:num w:numId="18">
    <w:abstractNumId w:val="24"/>
  </w:num>
  <w:num w:numId="19">
    <w:abstractNumId w:val="5"/>
  </w:num>
  <w:num w:numId="20">
    <w:abstractNumId w:val="13"/>
  </w:num>
  <w:num w:numId="21">
    <w:abstractNumId w:val="10"/>
  </w:num>
  <w:num w:numId="22">
    <w:abstractNumId w:val="21"/>
  </w:num>
  <w:num w:numId="23">
    <w:abstractNumId w:val="6"/>
  </w:num>
  <w:num w:numId="24">
    <w:abstractNumId w:val="33"/>
  </w:num>
  <w:num w:numId="25">
    <w:abstractNumId w:val="2"/>
  </w:num>
  <w:num w:numId="26">
    <w:abstractNumId w:val="30"/>
  </w:num>
  <w:num w:numId="27">
    <w:abstractNumId w:val="22"/>
  </w:num>
  <w:num w:numId="28">
    <w:abstractNumId w:val="9"/>
  </w:num>
  <w:num w:numId="29">
    <w:abstractNumId w:val="27"/>
  </w:num>
  <w:num w:numId="30">
    <w:abstractNumId w:val="32"/>
  </w:num>
  <w:num w:numId="31">
    <w:abstractNumId w:val="12"/>
  </w:num>
  <w:num w:numId="32">
    <w:abstractNumId w:val="29"/>
  </w:num>
  <w:num w:numId="33">
    <w:abstractNumId w:val="14"/>
  </w:num>
  <w:num w:numId="34">
    <w:abstractNumId w:val="16"/>
  </w:num>
  <w:num w:numId="35">
    <w:abstractNumId w:val="25"/>
    <w:lvlOverride w:ilvl="0">
      <w:startOverride w:val="1"/>
    </w:lvlOverride>
  </w:num>
  <w:num w:numId="36">
    <w:abstractNumId w:val="2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29"/>
    <w:rsid w:val="003A184E"/>
    <w:rsid w:val="005C0391"/>
    <w:rsid w:val="00710629"/>
    <w:rsid w:val="00745AE8"/>
    <w:rsid w:val="00A3748D"/>
    <w:rsid w:val="05344721"/>
    <w:rsid w:val="05517783"/>
    <w:rsid w:val="06AD7A86"/>
    <w:rsid w:val="07E90872"/>
    <w:rsid w:val="09035CE3"/>
    <w:rsid w:val="0B951120"/>
    <w:rsid w:val="107B38FE"/>
    <w:rsid w:val="1333395B"/>
    <w:rsid w:val="13656352"/>
    <w:rsid w:val="1693308B"/>
    <w:rsid w:val="1882437B"/>
    <w:rsid w:val="1F2D3EE1"/>
    <w:rsid w:val="25AE4AD7"/>
    <w:rsid w:val="290604EC"/>
    <w:rsid w:val="39D34665"/>
    <w:rsid w:val="3A8B10F7"/>
    <w:rsid w:val="41D04387"/>
    <w:rsid w:val="74012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0"/>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4"/>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1"/>
    <w:qFormat/>
    <w:uiPriority w:val="0"/>
    <w:pPr>
      <w:keepNext/>
      <w:keepLines/>
      <w:spacing w:before="260" w:after="260" w:line="416" w:lineRule="auto"/>
      <w:outlineLvl w:val="2"/>
    </w:pPr>
    <w:rPr>
      <w:b/>
      <w:bCs/>
      <w:sz w:val="32"/>
      <w:szCs w:val="32"/>
    </w:rPr>
  </w:style>
  <w:style w:type="paragraph" w:styleId="5">
    <w:name w:val="heading 4"/>
    <w:basedOn w:val="1"/>
    <w:next w:val="1"/>
    <w:link w:val="253"/>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4"/>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81"/>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28"/>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15"/>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52"/>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3">
    <w:name w:val="Default Paragraph Font"/>
    <w:semiHidden/>
    <w:unhideWhenUsed/>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39"/>
    <w:pPr>
      <w:ind w:left="1260"/>
      <w:jc w:val="left"/>
    </w:pPr>
    <w:rPr>
      <w:rFonts w:ascii="Times New Roman" w:hAnsi="Times New Roman"/>
      <w:sz w:val="18"/>
      <w:szCs w:val="18"/>
    </w:rPr>
  </w:style>
  <w:style w:type="paragraph" w:styleId="13">
    <w:name w:val="List Number 2"/>
    <w:basedOn w:val="1"/>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68"/>
    <w:qFormat/>
    <w:uiPriority w:val="0"/>
    <w:pPr>
      <w:ind w:firstLine="420"/>
    </w:pPr>
    <w:rPr>
      <w:szCs w:val="20"/>
    </w:rPr>
  </w:style>
  <w:style w:type="paragraph" w:styleId="18">
    <w:name w:val="caption"/>
    <w:basedOn w:val="1"/>
    <w:next w:val="1"/>
    <w:link w:val="74"/>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99"/>
    <w:qFormat/>
    <w:uiPriority w:val="99"/>
    <w:rPr>
      <w:rFonts w:ascii="宋体"/>
      <w:sz w:val="18"/>
      <w:szCs w:val="18"/>
    </w:rPr>
  </w:style>
  <w:style w:type="paragraph" w:styleId="21">
    <w:name w:val="annotation text"/>
    <w:basedOn w:val="1"/>
    <w:link w:val="207"/>
    <w:qFormat/>
    <w:uiPriority w:val="99"/>
    <w:pPr>
      <w:jc w:val="left"/>
    </w:pPr>
  </w:style>
  <w:style w:type="paragraph" w:styleId="22">
    <w:name w:val="Salutation"/>
    <w:basedOn w:val="1"/>
    <w:next w:val="1"/>
    <w:link w:val="98"/>
    <w:qFormat/>
    <w:uiPriority w:val="0"/>
    <w:rPr>
      <w:rFonts w:ascii="宋体" w:hAnsi="Times New Roman"/>
      <w:b/>
      <w:sz w:val="28"/>
      <w:szCs w:val="20"/>
    </w:rPr>
  </w:style>
  <w:style w:type="paragraph" w:styleId="23">
    <w:name w:val="Body Text 3"/>
    <w:basedOn w:val="1"/>
    <w:link w:val="220"/>
    <w:qFormat/>
    <w:uiPriority w:val="0"/>
    <w:pPr>
      <w:snapToGrid w:val="0"/>
      <w:spacing w:before="50" w:after="50"/>
    </w:pPr>
    <w:rPr>
      <w:rFonts w:ascii="Times New Roman" w:hAnsi="宋体" w:eastAsia="仿宋_GB2312"/>
      <w:b/>
      <w:bCs/>
      <w:sz w:val="24"/>
      <w:szCs w:val="20"/>
    </w:rPr>
  </w:style>
  <w:style w:type="paragraph" w:styleId="24">
    <w:name w:val="Body Text"/>
    <w:basedOn w:val="1"/>
    <w:link w:val="195"/>
    <w:qFormat/>
    <w:uiPriority w:val="0"/>
    <w:pPr>
      <w:spacing w:after="120"/>
    </w:pPr>
    <w:rPr>
      <w:sz w:val="28"/>
      <w:szCs w:val="24"/>
    </w:rPr>
  </w:style>
  <w:style w:type="paragraph" w:styleId="25">
    <w:name w:val="Body Text Indent"/>
    <w:basedOn w:val="1"/>
    <w:link w:val="228"/>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qFormat/>
    <w:uiPriority w:val="39"/>
    <w:pPr>
      <w:ind w:left="840" w:leftChars="400"/>
    </w:pPr>
  </w:style>
  <w:style w:type="paragraph" w:styleId="31">
    <w:name w:val="Plain Text"/>
    <w:basedOn w:val="1"/>
    <w:link w:val="376"/>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378"/>
    <w:qFormat/>
    <w:uiPriority w:val="0"/>
    <w:pPr>
      <w:ind w:left="2500" w:leftChars="2500"/>
    </w:pPr>
    <w:rPr>
      <w:rFonts w:eastAsia="楷体_GB2312"/>
      <w:sz w:val="32"/>
      <w:szCs w:val="20"/>
    </w:rPr>
  </w:style>
  <w:style w:type="paragraph" w:styleId="35">
    <w:name w:val="Body Text Indent 2"/>
    <w:basedOn w:val="1"/>
    <w:link w:val="264"/>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165"/>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285"/>
    <w:qFormat/>
    <w:uiPriority w:val="99"/>
    <w:rPr>
      <w:sz w:val="18"/>
      <w:szCs w:val="18"/>
    </w:rPr>
  </w:style>
  <w:style w:type="paragraph" w:styleId="38">
    <w:name w:val="footer"/>
    <w:basedOn w:val="1"/>
    <w:link w:val="232"/>
    <w:qFormat/>
    <w:uiPriority w:val="99"/>
    <w:pPr>
      <w:tabs>
        <w:tab w:val="center" w:pos="4153"/>
        <w:tab w:val="right" w:pos="8306"/>
      </w:tabs>
      <w:snapToGrid w:val="0"/>
      <w:jc w:val="left"/>
    </w:pPr>
    <w:rPr>
      <w:sz w:val="18"/>
      <w:szCs w:val="18"/>
    </w:rPr>
  </w:style>
  <w:style w:type="paragraph" w:styleId="39">
    <w:name w:val="header"/>
    <w:basedOn w:val="1"/>
    <w:link w:val="375"/>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spacing w:before="240" w:after="240"/>
    </w:pPr>
    <w:rPr>
      <w:rFonts w:ascii="Times New Roman" w:hAnsi="Times New Roman" w:eastAsia="仿宋"/>
      <w:sz w:val="36"/>
      <w:szCs w:val="24"/>
    </w:rPr>
  </w:style>
  <w:style w:type="paragraph" w:styleId="41">
    <w:name w:val="toc 4"/>
    <w:basedOn w:val="1"/>
    <w:next w:val="1"/>
    <w:qFormat/>
    <w:uiPriority w:val="39"/>
    <w:pPr>
      <w:ind w:left="1260" w:leftChars="600"/>
    </w:pPr>
  </w:style>
  <w:style w:type="paragraph" w:styleId="42">
    <w:name w:val="Subtitle"/>
    <w:basedOn w:val="1"/>
    <w:link w:val="363"/>
    <w:qFormat/>
    <w:uiPriority w:val="11"/>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160"/>
    <w:qFormat/>
    <w:uiPriority w:val="99"/>
    <w:pPr>
      <w:snapToGrid w:val="0"/>
      <w:jc w:val="left"/>
    </w:pPr>
    <w:rPr>
      <w:sz w:val="18"/>
      <w:szCs w:val="18"/>
    </w:rPr>
  </w:style>
  <w:style w:type="paragraph" w:styleId="45">
    <w:name w:val="toc 6"/>
    <w:basedOn w:val="1"/>
    <w:next w:val="1"/>
    <w:qFormat/>
    <w:uiPriority w:val="39"/>
    <w:pPr>
      <w:ind w:left="1050"/>
      <w:jc w:val="left"/>
    </w:pPr>
    <w:rPr>
      <w:rFonts w:ascii="Times New Roman" w:hAnsi="Times New Roman"/>
      <w:sz w:val="18"/>
      <w:szCs w:val="18"/>
    </w:rPr>
  </w:style>
  <w:style w:type="paragraph" w:styleId="46">
    <w:name w:val="Body Text Indent 3"/>
    <w:basedOn w:val="1"/>
    <w:link w:val="298"/>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39"/>
    <w:pPr>
      <w:ind w:left="1680"/>
      <w:jc w:val="left"/>
    </w:pPr>
    <w:rPr>
      <w:rFonts w:ascii="Times New Roman" w:hAnsi="Times New Roman"/>
      <w:sz w:val="18"/>
      <w:szCs w:val="18"/>
    </w:rPr>
  </w:style>
  <w:style w:type="paragraph" w:styleId="50">
    <w:name w:val="Body Text 2"/>
    <w:basedOn w:val="1"/>
    <w:link w:val="379"/>
    <w:qFormat/>
    <w:uiPriority w:val="0"/>
    <w:pPr>
      <w:widowControl/>
      <w:snapToGrid w:val="0"/>
      <w:spacing w:before="50" w:afterLines="50" w:line="400" w:lineRule="exact"/>
      <w:jc w:val="left"/>
    </w:pPr>
    <w:rPr>
      <w:rFonts w:ascii="宋体" w:hAnsi="宋体"/>
      <w:color w:val="000000"/>
      <w:sz w:val="24"/>
      <w:szCs w:val="24"/>
    </w:rPr>
  </w:style>
  <w:style w:type="paragraph" w:styleId="51">
    <w:name w:val="HTML Preformatted"/>
    <w:basedOn w:val="1"/>
    <w:link w:val="105"/>
    <w:qFormat/>
    <w:uiPriority w:val="0"/>
    <w:rPr>
      <w:rFonts w:ascii="Courier New" w:hAnsi="Courier New"/>
      <w:sz w:val="20"/>
      <w:szCs w:val="20"/>
    </w:rPr>
  </w:style>
  <w:style w:type="paragraph" w:styleId="5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3">
    <w:name w:val="index 1"/>
    <w:basedOn w:val="1"/>
    <w:next w:val="1"/>
    <w:qFormat/>
    <w:uiPriority w:val="0"/>
    <w:rPr>
      <w:rFonts w:ascii="Times New Roman" w:hAnsi="Times New Roman"/>
      <w:szCs w:val="20"/>
    </w:rPr>
  </w:style>
  <w:style w:type="paragraph" w:styleId="54">
    <w:name w:val="Title"/>
    <w:basedOn w:val="1"/>
    <w:link w:val="173"/>
    <w:qFormat/>
    <w:uiPriority w:val="0"/>
    <w:pPr>
      <w:spacing w:before="240" w:after="60"/>
      <w:jc w:val="center"/>
      <w:outlineLvl w:val="0"/>
    </w:pPr>
    <w:rPr>
      <w:rFonts w:ascii="Arial" w:hAnsi="Arial"/>
      <w:b/>
      <w:bCs/>
      <w:sz w:val="32"/>
      <w:szCs w:val="32"/>
    </w:rPr>
  </w:style>
  <w:style w:type="paragraph" w:styleId="55">
    <w:name w:val="annotation subject"/>
    <w:basedOn w:val="21"/>
    <w:next w:val="21"/>
    <w:qFormat/>
    <w:uiPriority w:val="99"/>
    <w:rPr>
      <w:b/>
      <w:bCs/>
    </w:rPr>
  </w:style>
  <w:style w:type="paragraph" w:styleId="56">
    <w:name w:val="Body Text First Indent"/>
    <w:basedOn w:val="24"/>
    <w:link w:val="197"/>
    <w:qFormat/>
    <w:uiPriority w:val="0"/>
    <w:pPr>
      <w:ind w:firstLine="420" w:firstLineChars="100"/>
    </w:pPr>
    <w:rPr>
      <w:sz w:val="21"/>
      <w:szCs w:val="22"/>
    </w:rPr>
  </w:style>
  <w:style w:type="paragraph" w:styleId="57">
    <w:name w:val="Body Text First Indent 2"/>
    <w:basedOn w:val="25"/>
    <w:qFormat/>
    <w:uiPriority w:val="0"/>
    <w:pPr>
      <w:spacing w:after="120" w:line="240" w:lineRule="auto"/>
      <w:ind w:left="420" w:leftChars="200" w:firstLine="420" w:firstLineChars="200"/>
    </w:pPr>
    <w:rPr>
      <w:rFonts w:ascii="Times New Roman" w:hAnsi="Times New Roman"/>
      <w:spacing w:val="0"/>
      <w:sz w:val="21"/>
    </w:rPr>
  </w:style>
  <w:style w:type="table" w:styleId="59">
    <w:name w:val="Table Grid"/>
    <w:basedOn w:val="5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Simple 1"/>
    <w:basedOn w:val="58"/>
    <w:qFormat/>
    <w:uiPriority w:val="0"/>
    <w:pPr>
      <w:widowControl w:val="0"/>
      <w:jc w:val="both"/>
    </w:pPr>
    <w:rPr>
      <w:rFonts w:ascii="Times New Roman" w:hAnsi="Times New Roman"/>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1">
    <w:name w:val="Table Grid 1"/>
    <w:basedOn w:val="58"/>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2">
    <w:name w:val="Light List Accent 5"/>
    <w:basedOn w:val="58"/>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4">
    <w:name w:val="Strong"/>
    <w:qFormat/>
    <w:uiPriority w:val="22"/>
    <w:rPr>
      <w:b/>
      <w:bCs/>
    </w:rPr>
  </w:style>
  <w:style w:type="character" w:styleId="65">
    <w:name w:val="page number"/>
    <w:basedOn w:val="63"/>
    <w:qFormat/>
    <w:uiPriority w:val="0"/>
  </w:style>
  <w:style w:type="character" w:styleId="66">
    <w:name w:val="FollowedHyperlink"/>
    <w:qFormat/>
    <w:uiPriority w:val="0"/>
    <w:rPr>
      <w:color w:val="800080"/>
      <w:u w:val="single"/>
    </w:rPr>
  </w:style>
  <w:style w:type="character" w:styleId="67">
    <w:name w:val="Emphasis"/>
    <w:qFormat/>
    <w:uiPriority w:val="0"/>
    <w:rPr>
      <w:color w:val="CC0033"/>
    </w:rPr>
  </w:style>
  <w:style w:type="character" w:styleId="68">
    <w:name w:val="Hyperlink"/>
    <w:qFormat/>
    <w:uiPriority w:val="99"/>
    <w:rPr>
      <w:color w:val="0000FF"/>
      <w:u w:val="single"/>
    </w:rPr>
  </w:style>
  <w:style w:type="character" w:styleId="69">
    <w:name w:val="annotation reference"/>
    <w:qFormat/>
    <w:uiPriority w:val="99"/>
    <w:rPr>
      <w:sz w:val="21"/>
      <w:szCs w:val="21"/>
    </w:rPr>
  </w:style>
  <w:style w:type="character" w:styleId="70">
    <w:name w:val="footnote reference"/>
    <w:qFormat/>
    <w:uiPriority w:val="99"/>
    <w:rPr>
      <w:vertAlign w:val="superscript"/>
    </w:rPr>
  </w:style>
  <w:style w:type="character" w:customStyle="1" w:styleId="71">
    <w:name w:val="标题 3 字符"/>
    <w:link w:val="4"/>
    <w:qFormat/>
    <w:uiPriority w:val="0"/>
    <w:rPr>
      <w:rFonts w:ascii="Calibri" w:hAnsi="Calibri" w:eastAsia="宋体"/>
      <w:b/>
      <w:bCs/>
      <w:kern w:val="2"/>
      <w:sz w:val="32"/>
      <w:szCs w:val="32"/>
      <w:lang w:val="en-US" w:eastAsia="zh-CN" w:bidi="ar-SA"/>
    </w:rPr>
  </w:style>
  <w:style w:type="paragraph" w:customStyle="1" w:styleId="72">
    <w:name w:val="样式1"/>
    <w:basedOn w:val="1"/>
    <w:qFormat/>
    <w:uiPriority w:val="0"/>
    <w:pPr>
      <w:pBdr>
        <w:bottom w:val="single" w:color="auto" w:sz="4" w:space="1"/>
      </w:pBdr>
    </w:pPr>
    <w:rPr>
      <w:rFonts w:ascii="Times New Roman" w:hAnsi="Times New Roman"/>
      <w:szCs w:val="24"/>
    </w:rPr>
  </w:style>
  <w:style w:type="character" w:customStyle="1" w:styleId="73">
    <w:name w:val="ca-8"/>
    <w:basedOn w:val="63"/>
    <w:qFormat/>
    <w:uiPriority w:val="0"/>
  </w:style>
  <w:style w:type="character" w:customStyle="1" w:styleId="74">
    <w:name w:val="题注 字符"/>
    <w:link w:val="18"/>
    <w:qFormat/>
    <w:uiPriority w:val="0"/>
    <w:rPr>
      <w:rFonts w:ascii="Arial" w:hAnsi="Arial" w:eastAsia="黑体" w:cs="Arial"/>
      <w:kern w:val="2"/>
    </w:rPr>
  </w:style>
  <w:style w:type="character" w:customStyle="1" w:styleId="75">
    <w:name w:val="正文2 Char Char"/>
    <w:link w:val="76"/>
    <w:qFormat/>
    <w:uiPriority w:val="0"/>
    <w:rPr>
      <w:rFonts w:ascii="Times New Roman" w:hAnsi="Times New Roman"/>
      <w:kern w:val="2"/>
      <w:sz w:val="24"/>
    </w:rPr>
  </w:style>
  <w:style w:type="paragraph" w:customStyle="1" w:styleId="76">
    <w:name w:val="正文2"/>
    <w:basedOn w:val="1"/>
    <w:link w:val="75"/>
    <w:qFormat/>
    <w:uiPriority w:val="0"/>
    <w:pPr>
      <w:spacing w:before="156" w:line="360" w:lineRule="auto"/>
      <w:ind w:firstLine="510" w:firstLineChars="200"/>
    </w:pPr>
    <w:rPr>
      <w:rFonts w:ascii="Times New Roman" w:hAnsi="Times New Roman"/>
      <w:sz w:val="24"/>
      <w:szCs w:val="20"/>
    </w:rPr>
  </w:style>
  <w:style w:type="character" w:customStyle="1" w:styleId="77">
    <w:name w:val="新昌正文 Char"/>
    <w:link w:val="78"/>
    <w:qFormat/>
    <w:uiPriority w:val="0"/>
    <w:rPr>
      <w:rFonts w:ascii="Times New Roman" w:hAnsi="宋体"/>
      <w:sz w:val="24"/>
      <w:szCs w:val="24"/>
    </w:rPr>
  </w:style>
  <w:style w:type="paragraph" w:customStyle="1" w:styleId="78">
    <w:name w:val="新昌正文"/>
    <w:basedOn w:val="1"/>
    <w:link w:val="77"/>
    <w:qFormat/>
    <w:uiPriority w:val="0"/>
    <w:pPr>
      <w:spacing w:line="360" w:lineRule="auto"/>
      <w:ind w:firstLine="480" w:firstLineChars="200"/>
    </w:pPr>
    <w:rPr>
      <w:rFonts w:ascii="Times New Roman" w:hAnsi="宋体"/>
      <w:kern w:val="0"/>
      <w:sz w:val="24"/>
      <w:szCs w:val="24"/>
    </w:rPr>
  </w:style>
  <w:style w:type="character" w:customStyle="1" w:styleId="79">
    <w:name w:val="样式 首行缩进:  0.85 厘米 Char Char"/>
    <w:qFormat/>
    <w:uiPriority w:val="0"/>
    <w:rPr>
      <w:rFonts w:eastAsia="宋体" w:cs="宋体"/>
      <w:kern w:val="2"/>
      <w:sz w:val="24"/>
      <w:lang w:val="en-US" w:eastAsia="zh-CN" w:bidi="ar-SA"/>
    </w:rPr>
  </w:style>
  <w:style w:type="character" w:customStyle="1" w:styleId="80">
    <w:name w:val="表正文 Char1"/>
    <w:qFormat/>
    <w:uiPriority w:val="0"/>
    <w:rPr>
      <w:rFonts w:eastAsia="宋体"/>
      <w:kern w:val="2"/>
      <w:sz w:val="24"/>
      <w:lang w:val="en-US" w:eastAsia="zh-CN"/>
    </w:rPr>
  </w:style>
  <w:style w:type="character" w:customStyle="1" w:styleId="81">
    <w:name w:val="标题 6 字符"/>
    <w:link w:val="7"/>
    <w:qFormat/>
    <w:uiPriority w:val="9"/>
    <w:rPr>
      <w:rFonts w:ascii="Arial" w:hAnsi="Arial" w:eastAsia="黑体"/>
      <w:b/>
      <w:bCs/>
      <w:kern w:val="2"/>
      <w:sz w:val="24"/>
      <w:szCs w:val="24"/>
      <w:lang w:val="en-US" w:eastAsia="zh-CN" w:bidi="ar-SA"/>
    </w:rPr>
  </w:style>
  <w:style w:type="character" w:customStyle="1" w:styleId="82">
    <w:name w:val="A C"/>
    <w:qFormat/>
    <w:uiPriority w:val="0"/>
    <w:rPr>
      <w:rFonts w:ascii="仿宋_GB2312"/>
      <w:bCs/>
      <w:iCs/>
      <w:sz w:val="24"/>
    </w:rPr>
  </w:style>
  <w:style w:type="character" w:customStyle="1" w:styleId="83">
    <w:name w:val="大汉方案正文 Char1"/>
    <w:link w:val="84"/>
    <w:qFormat/>
    <w:uiPriority w:val="0"/>
    <w:rPr>
      <w:rFonts w:ascii="Arial" w:hAnsi="Arial" w:eastAsia="宋体"/>
      <w:sz w:val="24"/>
      <w:szCs w:val="24"/>
      <w:lang w:bidi="ar-SA"/>
    </w:rPr>
  </w:style>
  <w:style w:type="paragraph" w:customStyle="1" w:styleId="84">
    <w:name w:val="大汉方案正文"/>
    <w:basedOn w:val="1"/>
    <w:link w:val="83"/>
    <w:qFormat/>
    <w:uiPriority w:val="0"/>
    <w:pPr>
      <w:spacing w:line="360" w:lineRule="auto"/>
      <w:ind w:firstLine="200" w:firstLineChars="200"/>
    </w:pPr>
    <w:rPr>
      <w:rFonts w:ascii="Arial" w:hAnsi="Arial"/>
      <w:kern w:val="0"/>
      <w:sz w:val="24"/>
      <w:szCs w:val="24"/>
    </w:rPr>
  </w:style>
  <w:style w:type="character" w:customStyle="1" w:styleId="85">
    <w:name w:val="正 文 1 Char Char"/>
    <w:qFormat/>
    <w:uiPriority w:val="0"/>
    <w:rPr>
      <w:rFonts w:ascii="宋体" w:hAnsi="Courier New" w:eastAsia="宋体"/>
      <w:kern w:val="2"/>
      <w:sz w:val="21"/>
      <w:lang w:val="en-US" w:eastAsia="zh-CN" w:bidi="ar-SA"/>
    </w:rPr>
  </w:style>
  <w:style w:type="character" w:customStyle="1" w:styleId="86">
    <w:name w:val="Char Char6"/>
    <w:qFormat/>
    <w:uiPriority w:val="0"/>
    <w:rPr>
      <w:rFonts w:ascii="Calibri" w:hAnsi="Calibri" w:eastAsia="宋体"/>
      <w:b/>
      <w:bCs/>
      <w:kern w:val="2"/>
      <w:sz w:val="28"/>
      <w:szCs w:val="28"/>
      <w:lang w:bidi="ar-SA"/>
    </w:rPr>
  </w:style>
  <w:style w:type="character" w:customStyle="1" w:styleId="87">
    <w:name w:val="标题 1 Char1"/>
    <w:qFormat/>
    <w:uiPriority w:val="0"/>
    <w:rPr>
      <w:rFonts w:cs="Times New Roman"/>
      <w:b/>
      <w:bCs/>
      <w:kern w:val="44"/>
      <w:sz w:val="44"/>
      <w:szCs w:val="44"/>
    </w:rPr>
  </w:style>
  <w:style w:type="character" w:customStyle="1" w:styleId="88">
    <w:name w:val="标题 2 Char"/>
    <w:qFormat/>
    <w:uiPriority w:val="9"/>
    <w:rPr>
      <w:rFonts w:ascii="Arial" w:hAnsi="Arial" w:eastAsia="黑体"/>
      <w:b/>
      <w:kern w:val="2"/>
      <w:sz w:val="32"/>
      <w:lang w:val="en-US" w:eastAsia="zh-CN"/>
    </w:rPr>
  </w:style>
  <w:style w:type="character" w:customStyle="1" w:styleId="89">
    <w:name w:val="仙居正文 Char"/>
    <w:link w:val="90"/>
    <w:qFormat/>
    <w:uiPriority w:val="0"/>
    <w:rPr>
      <w:rFonts w:ascii="宋体" w:hAnsi="宋体"/>
      <w:sz w:val="24"/>
      <w:szCs w:val="24"/>
    </w:rPr>
  </w:style>
  <w:style w:type="paragraph" w:customStyle="1" w:styleId="90">
    <w:name w:val="仙居正文"/>
    <w:basedOn w:val="1"/>
    <w:link w:val="89"/>
    <w:qFormat/>
    <w:uiPriority w:val="0"/>
    <w:pPr>
      <w:spacing w:line="360" w:lineRule="auto"/>
      <w:ind w:firstLine="480" w:firstLineChars="200"/>
    </w:pPr>
    <w:rPr>
      <w:rFonts w:ascii="宋体" w:hAnsi="宋体"/>
      <w:kern w:val="0"/>
      <w:sz w:val="24"/>
      <w:szCs w:val="24"/>
    </w:rPr>
  </w:style>
  <w:style w:type="character" w:customStyle="1" w:styleId="91">
    <w:name w:val="tw4winJump"/>
    <w:qFormat/>
    <w:uiPriority w:val="0"/>
    <w:rPr>
      <w:rFonts w:ascii="Courier New" w:hAnsi="Courier New"/>
      <w:color w:val="008080"/>
    </w:rPr>
  </w:style>
  <w:style w:type="character" w:customStyle="1" w:styleId="92">
    <w:name w:val="unnamed1"/>
    <w:basedOn w:val="63"/>
    <w:qFormat/>
    <w:uiPriority w:val="0"/>
  </w:style>
  <w:style w:type="character" w:customStyle="1" w:styleId="93">
    <w:name w:val="样式(-) Char"/>
    <w:link w:val="94"/>
    <w:qFormat/>
    <w:uiPriority w:val="0"/>
    <w:rPr>
      <w:rFonts w:ascii="Calibri" w:hAnsi="Calibri" w:cs="Times New Roman"/>
      <w:b/>
      <w:kern w:val="2"/>
      <w:sz w:val="28"/>
      <w:szCs w:val="21"/>
    </w:rPr>
  </w:style>
  <w:style w:type="paragraph" w:customStyle="1" w:styleId="94">
    <w:name w:val="样式(-)"/>
    <w:basedOn w:val="95"/>
    <w:link w:val="93"/>
    <w:qFormat/>
    <w:uiPriority w:val="0"/>
    <w:pPr>
      <w:numPr>
        <w:ilvl w:val="0"/>
        <w:numId w:val="6"/>
      </w:numPr>
      <w:spacing w:line="360" w:lineRule="auto"/>
      <w:ind w:firstLine="0" w:firstLineChars="0"/>
      <w:jc w:val="left"/>
    </w:pPr>
    <w:rPr>
      <w:rFonts w:eastAsia="仿宋"/>
      <w:b/>
      <w:sz w:val="28"/>
      <w:szCs w:val="21"/>
    </w:rPr>
  </w:style>
  <w:style w:type="paragraph" w:customStyle="1" w:styleId="95">
    <w:name w:val="浅色网格 - 强调文字颜色 31"/>
    <w:basedOn w:val="1"/>
    <w:link w:val="153"/>
    <w:qFormat/>
    <w:uiPriority w:val="0"/>
    <w:pPr>
      <w:ind w:firstLine="420" w:firstLineChars="200"/>
    </w:pPr>
    <w:rPr>
      <w:szCs w:val="24"/>
    </w:rPr>
  </w:style>
  <w:style w:type="character" w:customStyle="1" w:styleId="96">
    <w:name w:val="表正文 Char2"/>
    <w:qFormat/>
    <w:uiPriority w:val="0"/>
    <w:rPr>
      <w:rFonts w:eastAsia="宋体"/>
      <w:kern w:val="2"/>
      <w:sz w:val="21"/>
      <w:lang w:val="en-US" w:eastAsia="zh-CN" w:bidi="ar-SA"/>
    </w:rPr>
  </w:style>
  <w:style w:type="character" w:customStyle="1" w:styleId="97">
    <w:name w:val="表格中文字 Char Char"/>
    <w:qFormat/>
    <w:uiPriority w:val="0"/>
    <w:rPr>
      <w:rFonts w:ascii="新宋体" w:hAnsi="新宋体" w:eastAsia="新宋体"/>
      <w:sz w:val="24"/>
      <w:szCs w:val="24"/>
      <w:lang w:bidi="ar-SA"/>
    </w:rPr>
  </w:style>
  <w:style w:type="character" w:customStyle="1" w:styleId="98">
    <w:name w:val="称呼 字符"/>
    <w:link w:val="22"/>
    <w:qFormat/>
    <w:uiPriority w:val="0"/>
    <w:rPr>
      <w:rFonts w:ascii="宋体" w:hAnsi="Times New Roman"/>
      <w:b/>
      <w:kern w:val="2"/>
      <w:sz w:val="28"/>
    </w:rPr>
  </w:style>
  <w:style w:type="character" w:customStyle="1" w:styleId="99">
    <w:name w:val="文档结构图 字符"/>
    <w:link w:val="20"/>
    <w:qFormat/>
    <w:uiPriority w:val="99"/>
    <w:rPr>
      <w:rFonts w:ascii="宋体"/>
      <w:kern w:val="2"/>
      <w:sz w:val="18"/>
      <w:szCs w:val="18"/>
    </w:rPr>
  </w:style>
  <w:style w:type="character" w:customStyle="1" w:styleId="100">
    <w:name w:val="ca-7"/>
    <w:basedOn w:val="63"/>
    <w:qFormat/>
    <w:uiPriority w:val="0"/>
  </w:style>
  <w:style w:type="character" w:customStyle="1" w:styleId="101">
    <w:name w:val="公司一级标题"/>
    <w:qFormat/>
    <w:uiPriority w:val="0"/>
    <w:rPr>
      <w:rFonts w:ascii="黑体" w:hAnsi="黑体" w:eastAsia="黑体"/>
      <w:color w:val="333300"/>
      <w:sz w:val="30"/>
    </w:rPr>
  </w:style>
  <w:style w:type="character" w:customStyle="1" w:styleId="102">
    <w:name w:val="a Char"/>
    <w:link w:val="103"/>
    <w:qFormat/>
    <w:uiPriority w:val="0"/>
    <w:rPr>
      <w:rFonts w:ascii="宋体" w:hAnsi="宋体" w:eastAsia="仿宋_GB2312"/>
      <w:sz w:val="24"/>
      <w:lang w:val="en-US" w:eastAsia="zh-CN" w:bidi="ar-SA"/>
    </w:rPr>
  </w:style>
  <w:style w:type="paragraph" w:customStyle="1" w:styleId="103">
    <w:name w:val="a"/>
    <w:basedOn w:val="1"/>
    <w:link w:val="102"/>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4">
    <w:name w:val="headline-content2"/>
    <w:basedOn w:val="63"/>
    <w:qFormat/>
    <w:uiPriority w:val="0"/>
  </w:style>
  <w:style w:type="character" w:customStyle="1" w:styleId="105">
    <w:name w:val="HTML 预设格式 字符"/>
    <w:link w:val="51"/>
    <w:qFormat/>
    <w:uiPriority w:val="0"/>
    <w:rPr>
      <w:rFonts w:ascii="Courier New" w:hAnsi="Courier New" w:cs="Courier New"/>
      <w:kern w:val="2"/>
    </w:rPr>
  </w:style>
  <w:style w:type="character" w:customStyle="1" w:styleId="106">
    <w:name w:val="tw4winTerm"/>
    <w:qFormat/>
    <w:uiPriority w:val="0"/>
    <w:rPr>
      <w:color w:val="0000FF"/>
    </w:rPr>
  </w:style>
  <w:style w:type="character" w:customStyle="1" w:styleId="107">
    <w:name w:val="正文样式_首行缩进2字符 Char"/>
    <w:link w:val="108"/>
    <w:qFormat/>
    <w:uiPriority w:val="0"/>
    <w:rPr>
      <w:sz w:val="24"/>
      <w:szCs w:val="24"/>
    </w:rPr>
  </w:style>
  <w:style w:type="paragraph" w:customStyle="1" w:styleId="108">
    <w:name w:val="正文样式_首行缩进2字符"/>
    <w:basedOn w:val="1"/>
    <w:link w:val="107"/>
    <w:qFormat/>
    <w:uiPriority w:val="0"/>
    <w:pPr>
      <w:spacing w:line="360" w:lineRule="auto"/>
      <w:ind w:firstLine="480" w:firstLineChars="200"/>
    </w:pPr>
    <w:rPr>
      <w:kern w:val="0"/>
      <w:sz w:val="24"/>
      <w:szCs w:val="24"/>
    </w:rPr>
  </w:style>
  <w:style w:type="character" w:customStyle="1" w:styleId="109">
    <w:name w:val="正文4 Char Char"/>
    <w:qFormat/>
    <w:uiPriority w:val="0"/>
    <w:rPr>
      <w:rFonts w:ascii="Calibri" w:hAnsi="Calibri" w:eastAsia="宋体"/>
      <w:kern w:val="2"/>
      <w:sz w:val="24"/>
      <w:szCs w:val="24"/>
      <w:lang w:bidi="ar-SA"/>
    </w:rPr>
  </w:style>
  <w:style w:type="character" w:customStyle="1" w:styleId="110">
    <w:name w:val="BodyText 2 Char Char"/>
    <w:link w:val="111"/>
    <w:qFormat/>
    <w:uiPriority w:val="0"/>
    <w:rPr>
      <w:snapToGrid w:val="0"/>
      <w:sz w:val="24"/>
    </w:rPr>
  </w:style>
  <w:style w:type="paragraph" w:customStyle="1" w:styleId="111">
    <w:name w:val="BodyText 2"/>
    <w:basedOn w:val="1"/>
    <w:link w:val="110"/>
    <w:qFormat/>
    <w:uiPriority w:val="0"/>
    <w:pPr>
      <w:widowControl/>
      <w:spacing w:before="120"/>
      <w:ind w:left="994"/>
    </w:pPr>
    <w:rPr>
      <w:snapToGrid w:val="0"/>
      <w:kern w:val="0"/>
      <w:sz w:val="24"/>
      <w:szCs w:val="20"/>
    </w:rPr>
  </w:style>
  <w:style w:type="character" w:customStyle="1" w:styleId="112">
    <w:name w:val="tw4winInternal"/>
    <w:qFormat/>
    <w:uiPriority w:val="0"/>
    <w:rPr>
      <w:rFonts w:ascii="Courier New" w:hAnsi="Courier New"/>
      <w:color w:val="FF0000"/>
    </w:rPr>
  </w:style>
  <w:style w:type="character" w:customStyle="1" w:styleId="113">
    <w:name w:val="Z图表 Char"/>
    <w:link w:val="114"/>
    <w:qFormat/>
    <w:uiPriority w:val="0"/>
    <w:rPr>
      <w:rFonts w:ascii="Times New Roman" w:hAnsi="Times New Roman" w:eastAsia="黑体"/>
      <w:sz w:val="24"/>
      <w:szCs w:val="24"/>
    </w:rPr>
  </w:style>
  <w:style w:type="paragraph" w:customStyle="1" w:styleId="114">
    <w:name w:val="Z图表"/>
    <w:basedOn w:val="18"/>
    <w:link w:val="113"/>
    <w:qFormat/>
    <w:uiPriority w:val="0"/>
    <w:pPr>
      <w:spacing w:beforeLines="50" w:afterLines="50"/>
      <w:jc w:val="center"/>
    </w:pPr>
    <w:rPr>
      <w:rFonts w:ascii="Times New Roman" w:hAnsi="Times New Roman"/>
      <w:kern w:val="0"/>
      <w:sz w:val="24"/>
      <w:szCs w:val="24"/>
    </w:rPr>
  </w:style>
  <w:style w:type="character" w:customStyle="1" w:styleId="115">
    <w:name w:val="标题 8 字符"/>
    <w:link w:val="9"/>
    <w:qFormat/>
    <w:uiPriority w:val="0"/>
    <w:rPr>
      <w:rFonts w:ascii="Cambria" w:hAnsi="Cambria" w:eastAsia="宋体"/>
      <w:kern w:val="2"/>
      <w:sz w:val="24"/>
      <w:szCs w:val="24"/>
      <w:lang w:val="en-US" w:eastAsia="zh-CN" w:bidi="ar-SA"/>
    </w:rPr>
  </w:style>
  <w:style w:type="character" w:customStyle="1" w:styleId="116">
    <w:name w:val="标题4-dyf Char"/>
    <w:link w:val="117"/>
    <w:qFormat/>
    <w:uiPriority w:val="0"/>
    <w:rPr>
      <w:rFonts w:ascii="Cambria" w:hAnsi="Cambria" w:eastAsia="宋体"/>
      <w:b/>
      <w:bCs/>
      <w:color w:val="000000"/>
      <w:kern w:val="2"/>
      <w:sz w:val="21"/>
      <w:szCs w:val="21"/>
      <w:lang w:val="en-US" w:eastAsia="zh-CN" w:bidi="ar-SA"/>
    </w:rPr>
  </w:style>
  <w:style w:type="paragraph" w:customStyle="1" w:styleId="117">
    <w:name w:val="标题4-dyf"/>
    <w:basedOn w:val="5"/>
    <w:link w:val="116"/>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18">
    <w:name w:val="无间隔 Char"/>
    <w:link w:val="119"/>
    <w:qFormat/>
    <w:uiPriority w:val="0"/>
    <w:rPr>
      <w:rFonts w:ascii="Times New Roman" w:hAnsi="Times New Roman" w:eastAsia="Times New Roman"/>
      <w:sz w:val="22"/>
      <w:lang w:val="en-US" w:eastAsia="zh-CN" w:bidi="ar-SA"/>
    </w:rPr>
  </w:style>
  <w:style w:type="paragraph" w:customStyle="1" w:styleId="119">
    <w:name w:val="无间隔1"/>
    <w:link w:val="118"/>
    <w:qFormat/>
    <w:uiPriority w:val="0"/>
    <w:rPr>
      <w:rFonts w:ascii="Times New Roman" w:hAnsi="Times New Roman" w:eastAsia="Times New Roman" w:cs="Times New Roman"/>
      <w:sz w:val="22"/>
      <w:lang w:val="en-US" w:eastAsia="zh-CN" w:bidi="ar-SA"/>
    </w:rPr>
  </w:style>
  <w:style w:type="character" w:customStyle="1" w:styleId="120">
    <w:name w:val="ZJGIS图表 Char"/>
    <w:link w:val="121"/>
    <w:qFormat/>
    <w:uiPriority w:val="0"/>
    <w:rPr>
      <w:rFonts w:ascii="Times New Roman" w:hAnsi="Times New Roman" w:eastAsia="黑体"/>
      <w:color w:val="000000"/>
      <w:sz w:val="24"/>
      <w:szCs w:val="24"/>
    </w:rPr>
  </w:style>
  <w:style w:type="paragraph" w:customStyle="1" w:styleId="121">
    <w:name w:val="ZJGIS图表"/>
    <w:basedOn w:val="1"/>
    <w:link w:val="120"/>
    <w:qFormat/>
    <w:uiPriority w:val="0"/>
    <w:pPr>
      <w:jc w:val="center"/>
    </w:pPr>
    <w:rPr>
      <w:rFonts w:ascii="Times New Roman" w:hAnsi="Times New Roman" w:eastAsia="黑体"/>
      <w:color w:val="000000"/>
      <w:kern w:val="0"/>
      <w:sz w:val="24"/>
      <w:szCs w:val="24"/>
    </w:rPr>
  </w:style>
  <w:style w:type="character" w:customStyle="1" w:styleId="122">
    <w:name w:val="H1 Char2"/>
    <w:qFormat/>
    <w:uiPriority w:val="0"/>
    <w:rPr>
      <w:rFonts w:eastAsia="隶书"/>
      <w:b/>
      <w:bCs/>
      <w:sz w:val="36"/>
      <w:szCs w:val="36"/>
      <w:lang w:val="en-US" w:eastAsia="zh-CN" w:bidi="ar-SA"/>
    </w:rPr>
  </w:style>
  <w:style w:type="character" w:customStyle="1" w:styleId="123">
    <w:name w:val="info4"/>
    <w:basedOn w:val="63"/>
    <w:qFormat/>
    <w:uiPriority w:val="0"/>
  </w:style>
  <w:style w:type="character" w:customStyle="1" w:styleId="124">
    <w:name w:val="content"/>
    <w:basedOn w:val="63"/>
    <w:qFormat/>
    <w:uiPriority w:val="0"/>
  </w:style>
  <w:style w:type="character" w:customStyle="1" w:styleId="125">
    <w:name w:val="普通文字 Char Char2"/>
    <w:qFormat/>
    <w:uiPriority w:val="0"/>
    <w:rPr>
      <w:rFonts w:ascii="宋体" w:hAnsi="Courier New" w:eastAsia="宋体"/>
      <w:sz w:val="21"/>
      <w:lang w:val="en-US" w:eastAsia="zh-CN" w:bidi="ar-SA"/>
    </w:rPr>
  </w:style>
  <w:style w:type="character" w:customStyle="1" w:styleId="126">
    <w:name w:val="列表1 Char Char"/>
    <w:link w:val="127"/>
    <w:qFormat/>
    <w:uiPriority w:val="0"/>
    <w:rPr>
      <w:rFonts w:ascii="Century" w:hAnsi="Century"/>
      <w:kern w:val="2"/>
      <w:sz w:val="21"/>
      <w:szCs w:val="21"/>
    </w:rPr>
  </w:style>
  <w:style w:type="paragraph" w:customStyle="1" w:styleId="127">
    <w:name w:val="列表11"/>
    <w:basedOn w:val="1"/>
    <w:link w:val="126"/>
    <w:qFormat/>
    <w:uiPriority w:val="0"/>
    <w:pPr>
      <w:tabs>
        <w:tab w:val="left" w:pos="840"/>
      </w:tabs>
      <w:spacing w:line="360" w:lineRule="auto"/>
      <w:ind w:left="840" w:hanging="420"/>
      <w:jc w:val="left"/>
    </w:pPr>
    <w:rPr>
      <w:rFonts w:ascii="Century" w:hAnsi="Century"/>
      <w:szCs w:val="21"/>
    </w:rPr>
  </w:style>
  <w:style w:type="character" w:customStyle="1" w:styleId="128">
    <w:name w:val="标题 7 字符"/>
    <w:link w:val="8"/>
    <w:qFormat/>
    <w:uiPriority w:val="9"/>
    <w:rPr>
      <w:rFonts w:eastAsia="宋体"/>
      <w:b/>
      <w:bCs/>
      <w:kern w:val="2"/>
      <w:sz w:val="24"/>
      <w:szCs w:val="24"/>
      <w:lang w:val="en-US" w:eastAsia="zh-CN" w:bidi="ar-SA"/>
    </w:rPr>
  </w:style>
  <w:style w:type="character" w:customStyle="1" w:styleId="129">
    <w:name w:val="Head 2"/>
    <w:qFormat/>
    <w:uiPriority w:val="0"/>
    <w:rPr>
      <w:rFonts w:ascii="仿宋_GB2312"/>
      <w:bCs/>
      <w:iCs/>
      <w:sz w:val="24"/>
    </w:rPr>
  </w:style>
  <w:style w:type="character" w:customStyle="1" w:styleId="130">
    <w:name w:val="ZJ正文 Char"/>
    <w:link w:val="131"/>
    <w:qFormat/>
    <w:uiPriority w:val="0"/>
    <w:rPr>
      <w:rFonts w:ascii="Times New Roman" w:hAnsi="Times New Roman"/>
      <w:sz w:val="24"/>
      <w:szCs w:val="24"/>
    </w:rPr>
  </w:style>
  <w:style w:type="paragraph" w:customStyle="1" w:styleId="131">
    <w:name w:val="ZJ正文"/>
    <w:basedOn w:val="1"/>
    <w:link w:val="130"/>
    <w:qFormat/>
    <w:uiPriority w:val="0"/>
    <w:pPr>
      <w:spacing w:line="360" w:lineRule="auto"/>
      <w:ind w:firstLine="480" w:firstLineChars="200"/>
    </w:pPr>
    <w:rPr>
      <w:rFonts w:ascii="Times New Roman" w:hAnsi="Times New Roman"/>
      <w:kern w:val="0"/>
      <w:sz w:val="24"/>
      <w:szCs w:val="24"/>
    </w:rPr>
  </w:style>
  <w:style w:type="character" w:customStyle="1" w:styleId="132">
    <w:name w:val="t_tag"/>
    <w:basedOn w:val="63"/>
    <w:qFormat/>
    <w:uiPriority w:val="0"/>
  </w:style>
  <w:style w:type="character" w:customStyle="1" w:styleId="133">
    <w:name w:val="p71"/>
    <w:qFormat/>
    <w:uiPriority w:val="0"/>
    <w:rPr>
      <w:sz w:val="21"/>
    </w:rPr>
  </w:style>
  <w:style w:type="character" w:customStyle="1" w:styleId="134">
    <w:name w:val="文档结构图 Char1"/>
    <w:qFormat/>
    <w:uiPriority w:val="0"/>
    <w:rPr>
      <w:rFonts w:ascii="宋体" w:hAnsi="Courier New" w:eastAsia="宋体"/>
      <w:sz w:val="21"/>
      <w:lang w:val="en-US" w:eastAsia="zh-CN" w:bidi="ar-SA"/>
    </w:rPr>
  </w:style>
  <w:style w:type="character" w:customStyle="1" w:styleId="135">
    <w:name w:val="样式 小四"/>
    <w:qFormat/>
    <w:uiPriority w:val="0"/>
    <w:rPr>
      <w:sz w:val="21"/>
    </w:rPr>
  </w:style>
  <w:style w:type="character" w:customStyle="1" w:styleId="136">
    <w:name w:val="页眉 Char Char"/>
    <w:qFormat/>
    <w:uiPriority w:val="0"/>
    <w:rPr>
      <w:kern w:val="2"/>
      <w:sz w:val="18"/>
      <w:szCs w:val="18"/>
      <w:lang w:bidi="ar-SA"/>
    </w:rPr>
  </w:style>
  <w:style w:type="character" w:customStyle="1" w:styleId="137">
    <w:name w:val="font9_black_line14"/>
    <w:basedOn w:val="63"/>
    <w:qFormat/>
    <w:uiPriority w:val="0"/>
  </w:style>
  <w:style w:type="character" w:customStyle="1" w:styleId="138">
    <w:name w:val="粘贴正文 Char"/>
    <w:link w:val="139"/>
    <w:qFormat/>
    <w:uiPriority w:val="0"/>
    <w:rPr>
      <w:rFonts w:ascii="Times New Roman" w:hAnsi="Times New Roman"/>
      <w:kern w:val="2"/>
      <w:sz w:val="24"/>
      <w:szCs w:val="21"/>
      <w:lang w:val="en-US" w:eastAsia="zh-CN" w:bidi="ar-SA"/>
    </w:rPr>
  </w:style>
  <w:style w:type="paragraph" w:customStyle="1" w:styleId="139">
    <w:name w:val="粘贴正文"/>
    <w:link w:val="138"/>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40">
    <w:name w:val="tpc_content1"/>
    <w:qFormat/>
    <w:uiPriority w:val="0"/>
    <w:rPr>
      <w:sz w:val="20"/>
      <w:szCs w:val="20"/>
    </w:rPr>
  </w:style>
  <w:style w:type="character" w:customStyle="1" w:styleId="141">
    <w:name w:val="Char Char7"/>
    <w:qFormat/>
    <w:uiPriority w:val="0"/>
    <w:rPr>
      <w:rFonts w:eastAsia="宋体"/>
      <w:b/>
      <w:kern w:val="2"/>
      <w:sz w:val="32"/>
      <w:lang w:bidi="ar-SA"/>
    </w:rPr>
  </w:style>
  <w:style w:type="character" w:customStyle="1" w:styleId="142">
    <w:name w:val="Heading 2 Char_0f5ac086-d9b7-4808-970a-dc2b641c4eae"/>
    <w:qFormat/>
    <w:uiPriority w:val="0"/>
    <w:rPr>
      <w:rFonts w:ascii="Cambria" w:hAnsi="Cambria" w:eastAsia="宋体" w:cs="Cambria"/>
      <w:b/>
      <w:bCs/>
      <w:sz w:val="32"/>
      <w:szCs w:val="32"/>
      <w:lang w:val="en-US" w:eastAsia="zh-CN" w:bidi="ar-SA"/>
    </w:rPr>
  </w:style>
  <w:style w:type="character" w:customStyle="1" w:styleId="143">
    <w:name w:val="maywed421"/>
    <w:qFormat/>
    <w:uiPriority w:val="0"/>
    <w:rPr>
      <w:color w:val="366FB6"/>
      <w:u w:val="none"/>
    </w:rPr>
  </w:style>
  <w:style w:type="character" w:customStyle="1" w:styleId="144">
    <w:name w:val="表格抬头 Char"/>
    <w:link w:val="145"/>
    <w:qFormat/>
    <w:uiPriority w:val="0"/>
    <w:rPr>
      <w:rFonts w:ascii="黑体" w:eastAsia="黑体"/>
      <w:b/>
      <w:kern w:val="2"/>
      <w:sz w:val="21"/>
    </w:rPr>
  </w:style>
  <w:style w:type="paragraph" w:customStyle="1" w:styleId="145">
    <w:name w:val="表格抬头"/>
    <w:basedOn w:val="1"/>
    <w:link w:val="144"/>
    <w:qFormat/>
    <w:uiPriority w:val="0"/>
    <w:pPr>
      <w:jc w:val="center"/>
    </w:pPr>
    <w:rPr>
      <w:rFonts w:ascii="黑体" w:eastAsia="黑体"/>
      <w:b/>
      <w:szCs w:val="20"/>
    </w:rPr>
  </w:style>
  <w:style w:type="character" w:customStyle="1" w:styleId="146">
    <w:name w:val="greyfont1"/>
    <w:qFormat/>
    <w:uiPriority w:val="0"/>
    <w:rPr>
      <w:b/>
      <w:bCs/>
      <w:color w:val="666666"/>
    </w:rPr>
  </w:style>
  <w:style w:type="character" w:customStyle="1" w:styleId="147">
    <w:name w:val="pt91"/>
    <w:qFormat/>
    <w:uiPriority w:val="0"/>
    <w:rPr>
      <w:rFonts w:hint="default"/>
      <w:spacing w:val="240"/>
      <w:sz w:val="18"/>
      <w:szCs w:val="18"/>
    </w:rPr>
  </w:style>
  <w:style w:type="character" w:customStyle="1" w:styleId="148">
    <w:name w:val="title14"/>
    <w:basedOn w:val="63"/>
    <w:qFormat/>
    <w:uiPriority w:val="0"/>
  </w:style>
  <w:style w:type="character" w:customStyle="1" w:styleId="149">
    <w:name w:val="样式41"/>
    <w:qFormat/>
    <w:uiPriority w:val="0"/>
    <w:rPr>
      <w:color w:val="3366CC"/>
      <w:sz w:val="21"/>
      <w:szCs w:val="21"/>
    </w:rPr>
  </w:style>
  <w:style w:type="character" w:customStyle="1" w:styleId="150">
    <w:name w:val="正文s Char"/>
    <w:link w:val="151"/>
    <w:qFormat/>
    <w:uiPriority w:val="0"/>
    <w:rPr>
      <w:rFonts w:ascii="Arial" w:hAnsi="Arial"/>
    </w:rPr>
  </w:style>
  <w:style w:type="paragraph" w:customStyle="1" w:styleId="151">
    <w:name w:val="正文s"/>
    <w:basedOn w:val="1"/>
    <w:link w:val="150"/>
    <w:qFormat/>
    <w:uiPriority w:val="0"/>
    <w:pPr>
      <w:spacing w:beforeLines="50" w:line="360" w:lineRule="exact"/>
      <w:ind w:left="420"/>
    </w:pPr>
    <w:rPr>
      <w:rFonts w:ascii="Arial" w:hAnsi="Arial"/>
      <w:kern w:val="0"/>
      <w:sz w:val="20"/>
      <w:szCs w:val="20"/>
    </w:rPr>
  </w:style>
  <w:style w:type="character" w:customStyle="1" w:styleId="152">
    <w:name w:val="标题 9 字符"/>
    <w:link w:val="10"/>
    <w:qFormat/>
    <w:uiPriority w:val="0"/>
    <w:rPr>
      <w:rFonts w:ascii="Cambria" w:hAnsi="Cambria" w:eastAsia="宋体"/>
      <w:kern w:val="2"/>
      <w:sz w:val="21"/>
      <w:szCs w:val="21"/>
      <w:lang w:val="en-US" w:eastAsia="zh-CN" w:bidi="ar-SA"/>
    </w:rPr>
  </w:style>
  <w:style w:type="character" w:customStyle="1" w:styleId="153">
    <w:name w:val="浅色网格 - 强调文字颜色 3 Char1"/>
    <w:link w:val="95"/>
    <w:qFormat/>
    <w:uiPriority w:val="0"/>
    <w:rPr>
      <w:rFonts w:eastAsia="宋体"/>
      <w:kern w:val="2"/>
      <w:sz w:val="21"/>
      <w:szCs w:val="24"/>
      <w:lang w:val="en-US" w:eastAsia="zh-CN" w:bidi="ar-SA"/>
    </w:rPr>
  </w:style>
  <w:style w:type="character" w:customStyle="1" w:styleId="154">
    <w:name w:val="b11_01b Char"/>
    <w:link w:val="155"/>
    <w:qFormat/>
    <w:uiPriority w:val="0"/>
    <w:rPr>
      <w:rFonts w:ascii="Verdana" w:hAnsi="Verdana" w:eastAsia="宋体"/>
      <w:b/>
      <w:bCs/>
      <w:color w:val="4A82CA"/>
      <w:sz w:val="17"/>
      <w:szCs w:val="17"/>
      <w:lang w:val="en-US" w:eastAsia="zh-CN" w:bidi="ar-SA"/>
    </w:rPr>
  </w:style>
  <w:style w:type="paragraph" w:customStyle="1" w:styleId="155">
    <w:name w:val="b11_01b"/>
    <w:basedOn w:val="1"/>
    <w:next w:val="1"/>
    <w:link w:val="154"/>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6">
    <w:name w:val="列出段落 字符"/>
    <w:link w:val="157"/>
    <w:qFormat/>
    <w:uiPriority w:val="99"/>
    <w:rPr>
      <w:kern w:val="2"/>
      <w:sz w:val="21"/>
      <w:szCs w:val="22"/>
    </w:rPr>
  </w:style>
  <w:style w:type="paragraph" w:styleId="157">
    <w:name w:val="List Paragraph"/>
    <w:basedOn w:val="1"/>
    <w:link w:val="156"/>
    <w:qFormat/>
    <w:uiPriority w:val="99"/>
    <w:pPr>
      <w:ind w:firstLine="420" w:firstLineChars="200"/>
    </w:pPr>
  </w:style>
  <w:style w:type="character" w:customStyle="1" w:styleId="158">
    <w:name w:val="para"/>
    <w:basedOn w:val="63"/>
    <w:qFormat/>
    <w:uiPriority w:val="0"/>
  </w:style>
  <w:style w:type="character" w:customStyle="1" w:styleId="159">
    <w:name w:val="文档正文1 Char Char"/>
    <w:qFormat/>
    <w:uiPriority w:val="0"/>
    <w:rPr>
      <w:rFonts w:ascii="仿宋_GB2312" w:hAnsi="仿宋" w:eastAsia="仿宋_GB2312"/>
      <w:kern w:val="2"/>
      <w:sz w:val="30"/>
      <w:szCs w:val="30"/>
      <w:lang w:bidi="ar-SA"/>
    </w:rPr>
  </w:style>
  <w:style w:type="character" w:customStyle="1" w:styleId="160">
    <w:name w:val="脚注文本 字符"/>
    <w:link w:val="44"/>
    <w:qFormat/>
    <w:uiPriority w:val="99"/>
    <w:rPr>
      <w:kern w:val="2"/>
      <w:sz w:val="18"/>
      <w:szCs w:val="18"/>
    </w:rPr>
  </w:style>
  <w:style w:type="character" w:customStyle="1" w:styleId="161">
    <w:name w:val="加重文字 Char"/>
    <w:link w:val="162"/>
    <w:qFormat/>
    <w:uiPriority w:val="0"/>
    <w:rPr>
      <w:b/>
      <w:bCs/>
      <w:kern w:val="2"/>
      <w:sz w:val="24"/>
      <w:szCs w:val="24"/>
      <w:u w:val="thick"/>
    </w:rPr>
  </w:style>
  <w:style w:type="paragraph" w:customStyle="1" w:styleId="162">
    <w:name w:val="加重文字"/>
    <w:basedOn w:val="163"/>
    <w:link w:val="161"/>
    <w:qFormat/>
    <w:uiPriority w:val="0"/>
    <w:pPr>
      <w:ind w:firstLine="0" w:firstLineChars="0"/>
    </w:pPr>
    <w:rPr>
      <w:b/>
      <w:bCs/>
      <w:u w:val="thick"/>
    </w:rPr>
  </w:style>
  <w:style w:type="paragraph" w:customStyle="1" w:styleId="163">
    <w:name w:val="标准文本"/>
    <w:basedOn w:val="1"/>
    <w:link w:val="178"/>
    <w:qFormat/>
    <w:uiPriority w:val="0"/>
    <w:pPr>
      <w:spacing w:line="360" w:lineRule="auto"/>
      <w:ind w:firstLine="480" w:firstLineChars="200"/>
    </w:pPr>
    <w:rPr>
      <w:sz w:val="24"/>
      <w:szCs w:val="24"/>
    </w:rPr>
  </w:style>
  <w:style w:type="character" w:customStyle="1" w:styleId="164">
    <w:name w:val="H1 Char3"/>
    <w:qFormat/>
    <w:uiPriority w:val="0"/>
    <w:rPr>
      <w:rFonts w:eastAsia="隶书"/>
      <w:b/>
      <w:bCs/>
      <w:sz w:val="36"/>
      <w:szCs w:val="36"/>
      <w:lang w:val="en-US" w:eastAsia="zh-CN" w:bidi="ar-SA"/>
    </w:rPr>
  </w:style>
  <w:style w:type="character" w:customStyle="1" w:styleId="165">
    <w:name w:val="尾注文本 字符"/>
    <w:link w:val="36"/>
    <w:qFormat/>
    <w:uiPriority w:val="0"/>
    <w:rPr>
      <w:rFonts w:ascii="宋体" w:hAnsi="Calibri" w:eastAsia="宋体" w:cs="Times New Roman"/>
      <w:snapToGrid w:val="0"/>
      <w:sz w:val="21"/>
    </w:rPr>
  </w:style>
  <w:style w:type="character" w:customStyle="1" w:styleId="166">
    <w:name w:val="style181"/>
    <w:uiPriority w:val="0"/>
    <w:rPr>
      <w:rFonts w:hint="default" w:ascii="Arial" w:hAnsi="Arial" w:cs="Arial"/>
      <w:color w:val="000000"/>
      <w:sz w:val="18"/>
      <w:szCs w:val="18"/>
    </w:rPr>
  </w:style>
  <w:style w:type="character" w:customStyle="1" w:styleId="167">
    <w:name w:val="吉奥正文 Char2"/>
    <w:link w:val="168"/>
    <w:qFormat/>
    <w:uiPriority w:val="0"/>
    <w:rPr>
      <w:rFonts w:ascii="Times New Roman" w:hAnsi="Times New Roman" w:eastAsia="仿宋_GB2312"/>
      <w:sz w:val="24"/>
    </w:rPr>
  </w:style>
  <w:style w:type="paragraph" w:customStyle="1" w:styleId="168">
    <w:name w:val="吉奥正文"/>
    <w:basedOn w:val="1"/>
    <w:link w:val="167"/>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69">
    <w:name w:val="flname7"/>
    <w:basedOn w:val="63"/>
    <w:uiPriority w:val="0"/>
  </w:style>
  <w:style w:type="character" w:customStyle="1" w:styleId="170">
    <w:name w:val="header odd Char Char1"/>
    <w:qFormat/>
    <w:uiPriority w:val="0"/>
    <w:rPr>
      <w:rFonts w:eastAsia="宋体"/>
      <w:kern w:val="2"/>
      <w:sz w:val="18"/>
      <w:szCs w:val="18"/>
      <w:lang w:val="en-US" w:eastAsia="zh-CN" w:bidi="ar-SA"/>
    </w:rPr>
  </w:style>
  <w:style w:type="character" w:customStyle="1" w:styleId="171">
    <w:name w:val="一级标题 Char Char"/>
    <w:uiPriority w:val="0"/>
    <w:rPr>
      <w:rFonts w:eastAsia="仿宋"/>
      <w:b/>
      <w:kern w:val="44"/>
      <w:sz w:val="28"/>
      <w:lang w:val="en-US" w:eastAsia="zh-CN" w:bidi="ar-SA"/>
    </w:rPr>
  </w:style>
  <w:style w:type="character" w:customStyle="1" w:styleId="172">
    <w:name w:val="Char Char12"/>
    <w:qFormat/>
    <w:uiPriority w:val="0"/>
    <w:rPr>
      <w:rFonts w:ascii="宋体" w:hAnsi="Courier New" w:eastAsia="宋体" w:cs="Times New Roman"/>
      <w:spacing w:val="-4"/>
      <w:sz w:val="18"/>
      <w:szCs w:val="20"/>
    </w:rPr>
  </w:style>
  <w:style w:type="character" w:customStyle="1" w:styleId="173">
    <w:name w:val="标题 字符"/>
    <w:link w:val="54"/>
    <w:qFormat/>
    <w:uiPriority w:val="0"/>
    <w:rPr>
      <w:rFonts w:ascii="Arial" w:hAnsi="Arial" w:cs="Arial"/>
      <w:b/>
      <w:bCs/>
      <w:kern w:val="2"/>
      <w:sz w:val="32"/>
      <w:szCs w:val="32"/>
    </w:rPr>
  </w:style>
  <w:style w:type="character" w:customStyle="1" w:styleId="174">
    <w:name w:val="标题 5 字符"/>
    <w:link w:val="6"/>
    <w:qFormat/>
    <w:uiPriority w:val="9"/>
    <w:rPr>
      <w:rFonts w:eastAsia="宋体"/>
      <w:b/>
      <w:bCs/>
      <w:kern w:val="2"/>
      <w:sz w:val="28"/>
      <w:szCs w:val="28"/>
      <w:lang w:bidi="ar-SA"/>
    </w:rPr>
  </w:style>
  <w:style w:type="character" w:customStyle="1" w:styleId="175">
    <w:name w:val="huide001"/>
    <w:qFormat/>
    <w:uiPriority w:val="0"/>
    <w:rPr>
      <w:rFonts w:hint="default" w:ascii="Arial" w:hAnsi="Arial" w:cs="Arial"/>
      <w:color w:val="666666"/>
      <w:sz w:val="18"/>
      <w:szCs w:val="18"/>
    </w:rPr>
  </w:style>
  <w:style w:type="character" w:customStyle="1" w:styleId="176">
    <w:name w:val="Title Char_53def2e4-dff1-43ab-a54f-5e03727382e5"/>
    <w:qFormat/>
    <w:uiPriority w:val="0"/>
    <w:rPr>
      <w:rFonts w:ascii="Cambria" w:hAnsi="Cambria" w:eastAsia="宋体" w:cs="Cambria"/>
      <w:b/>
      <w:bCs/>
      <w:sz w:val="32"/>
      <w:szCs w:val="32"/>
      <w:lang w:val="en-US" w:eastAsia="zh-CN" w:bidi="ar-SA"/>
    </w:rPr>
  </w:style>
  <w:style w:type="character" w:customStyle="1" w:styleId="177">
    <w:name w:val="text_show1"/>
    <w:uiPriority w:val="0"/>
    <w:rPr>
      <w:color w:val="000000"/>
      <w:sz w:val="21"/>
      <w:szCs w:val="21"/>
      <w:u w:val="none"/>
    </w:rPr>
  </w:style>
  <w:style w:type="character" w:customStyle="1" w:styleId="178">
    <w:name w:val="标准文本 Char"/>
    <w:link w:val="163"/>
    <w:uiPriority w:val="0"/>
    <w:rPr>
      <w:kern w:val="2"/>
      <w:sz w:val="24"/>
      <w:szCs w:val="24"/>
    </w:rPr>
  </w:style>
  <w:style w:type="character" w:customStyle="1" w:styleId="179">
    <w:name w:val="Char Char4"/>
    <w:qFormat/>
    <w:uiPriority w:val="0"/>
    <w:rPr>
      <w:rFonts w:ascii="Calibri" w:hAnsi="Calibri" w:eastAsia="宋体"/>
      <w:sz w:val="18"/>
      <w:szCs w:val="18"/>
      <w:lang w:bidi="ar-SA"/>
    </w:rPr>
  </w:style>
  <w:style w:type="character" w:customStyle="1" w:styleId="180">
    <w:name w:val="Char Char141"/>
    <w:qFormat/>
    <w:uiPriority w:val="0"/>
    <w:rPr>
      <w:rFonts w:ascii="楷体_GB2312" w:eastAsia="楷体_GB2312"/>
      <w:kern w:val="2"/>
      <w:sz w:val="32"/>
      <w:lang w:val="en-US" w:eastAsia="zh-CN" w:bidi="ar-SA"/>
    </w:rPr>
  </w:style>
  <w:style w:type="character" w:customStyle="1" w:styleId="181">
    <w:name w:val="Header Char_5ef32b3e-2358-4a4b-b4e5-cd58aef5e351"/>
    <w:qFormat/>
    <w:uiPriority w:val="0"/>
    <w:rPr>
      <w:rFonts w:ascii="Times New Roman" w:hAnsi="Times New Roman" w:eastAsia="宋体" w:cs="Times New Roman"/>
      <w:sz w:val="18"/>
      <w:szCs w:val="18"/>
    </w:rPr>
  </w:style>
  <w:style w:type="character" w:customStyle="1" w:styleId="182">
    <w:name w:val="p21"/>
    <w:qFormat/>
    <w:uiPriority w:val="0"/>
    <w:rPr>
      <w:rFonts w:hint="default" w:ascii="Arial" w:hAnsi="Arial"/>
      <w:color w:val="333333"/>
      <w:sz w:val="18"/>
      <w:u w:val="none"/>
    </w:rPr>
  </w:style>
  <w:style w:type="character" w:customStyle="1" w:styleId="183">
    <w:name w:val="Footer Char_4266ea8e-77d3-4cfb-a2a5-6c3d7a00a587"/>
    <w:uiPriority w:val="0"/>
    <w:rPr>
      <w:rFonts w:ascii="Times New Roman" w:hAnsi="Times New Roman" w:eastAsia="宋体" w:cs="Times New Roman"/>
      <w:sz w:val="18"/>
      <w:szCs w:val="18"/>
    </w:rPr>
  </w:style>
  <w:style w:type="character" w:customStyle="1" w:styleId="184">
    <w:name w:val="Normal Indent Char Char"/>
    <w:qFormat/>
    <w:uiPriority w:val="0"/>
    <w:rPr>
      <w:rFonts w:eastAsia="宋体"/>
      <w:kern w:val="2"/>
      <w:sz w:val="21"/>
      <w:szCs w:val="24"/>
      <w:lang w:val="en-US" w:eastAsia="zh-CN" w:bidi="ar-SA"/>
    </w:rPr>
  </w:style>
  <w:style w:type="character" w:customStyle="1" w:styleId="185">
    <w:name w:val="Char Char8"/>
    <w:qFormat/>
    <w:uiPriority w:val="0"/>
    <w:rPr>
      <w:rFonts w:ascii="Arial" w:hAnsi="Arial" w:eastAsia="黑体"/>
      <w:b/>
      <w:bCs/>
      <w:kern w:val="2"/>
      <w:sz w:val="32"/>
      <w:szCs w:val="32"/>
      <w:lang w:val="en-US" w:eastAsia="zh-CN" w:bidi="ar-SA"/>
    </w:rPr>
  </w:style>
  <w:style w:type="character" w:customStyle="1" w:styleId="186">
    <w:name w:val="List Paragraph Char"/>
    <w:link w:val="187"/>
    <w:qFormat/>
    <w:uiPriority w:val="0"/>
    <w:rPr>
      <w:rFonts w:ascii="Times New Roman" w:hAnsi="Times New Roman"/>
      <w:kern w:val="2"/>
      <w:sz w:val="21"/>
      <w:szCs w:val="24"/>
    </w:rPr>
  </w:style>
  <w:style w:type="paragraph" w:customStyle="1" w:styleId="187">
    <w:name w:val="列出段落1"/>
    <w:basedOn w:val="1"/>
    <w:link w:val="186"/>
    <w:qFormat/>
    <w:uiPriority w:val="0"/>
    <w:pPr>
      <w:ind w:firstLine="420" w:firstLineChars="200"/>
    </w:pPr>
    <w:rPr>
      <w:rFonts w:ascii="Times New Roman" w:hAnsi="Times New Roman"/>
      <w:szCs w:val="24"/>
    </w:rPr>
  </w:style>
  <w:style w:type="character" w:customStyle="1" w:styleId="188">
    <w:name w:val="Balloon Text Char"/>
    <w:qFormat/>
    <w:uiPriority w:val="0"/>
    <w:rPr>
      <w:rFonts w:ascii="Times New Roman" w:hAnsi="Times New Roman" w:eastAsia="宋体" w:cs="Times New Roman"/>
      <w:sz w:val="18"/>
      <w:szCs w:val="18"/>
    </w:rPr>
  </w:style>
  <w:style w:type="character" w:customStyle="1" w:styleId="189">
    <w:name w:val="书籍标题1"/>
    <w:qFormat/>
    <w:uiPriority w:val="33"/>
    <w:rPr>
      <w:b/>
      <w:bCs/>
      <w:smallCaps/>
      <w:spacing w:val="5"/>
    </w:rPr>
  </w:style>
  <w:style w:type="character" w:customStyle="1" w:styleId="190">
    <w:name w:val="标题 1 字符"/>
    <w:link w:val="2"/>
    <w:qFormat/>
    <w:uiPriority w:val="9"/>
    <w:rPr>
      <w:rFonts w:eastAsia="隶书"/>
      <w:b/>
      <w:bCs/>
      <w:sz w:val="36"/>
      <w:szCs w:val="36"/>
      <w:lang w:val="en-US" w:eastAsia="zh-CN" w:bidi="ar-SA"/>
    </w:rPr>
  </w:style>
  <w:style w:type="character" w:customStyle="1" w:styleId="191">
    <w:name w:val="tw4winMark"/>
    <w:qFormat/>
    <w:uiPriority w:val="0"/>
    <w:rPr>
      <w:rFonts w:ascii="Courier New" w:hAnsi="Courier New"/>
      <w:vanish/>
      <w:color w:val="800080"/>
      <w:vertAlign w:val="subscript"/>
    </w:rPr>
  </w:style>
  <w:style w:type="character" w:customStyle="1" w:styleId="192">
    <w:name w:val="Item List in Table Char Char"/>
    <w:link w:val="193"/>
    <w:qFormat/>
    <w:uiPriority w:val="0"/>
    <w:rPr>
      <w:rFonts w:ascii="Arial" w:hAnsi="Arial" w:eastAsia="宋体" w:cs="Times New Roman"/>
      <w:sz w:val="18"/>
      <w:szCs w:val="18"/>
    </w:rPr>
  </w:style>
  <w:style w:type="paragraph" w:customStyle="1" w:styleId="193">
    <w:name w:val="Item List in Table"/>
    <w:link w:val="192"/>
    <w:qFormat/>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4">
    <w:name w:val="Char Char2"/>
    <w:qFormat/>
    <w:uiPriority w:val="0"/>
    <w:rPr>
      <w:rFonts w:ascii="宋体" w:hAnsi="Courier New" w:eastAsia="宋体"/>
      <w:sz w:val="21"/>
      <w:lang w:val="en-US" w:eastAsia="zh-CN" w:bidi="ar-SA"/>
    </w:rPr>
  </w:style>
  <w:style w:type="character" w:customStyle="1" w:styleId="195">
    <w:name w:val="正文文本 字符"/>
    <w:link w:val="24"/>
    <w:qFormat/>
    <w:uiPriority w:val="0"/>
    <w:rPr>
      <w:rFonts w:eastAsia="宋体"/>
      <w:kern w:val="2"/>
      <w:sz w:val="28"/>
      <w:szCs w:val="24"/>
      <w:lang w:val="en-US" w:eastAsia="zh-CN" w:bidi="ar-SA"/>
    </w:rPr>
  </w:style>
  <w:style w:type="character" w:customStyle="1" w:styleId="196">
    <w:name w:val="paragraph1 Char Char"/>
    <w:qFormat/>
    <w:uiPriority w:val="0"/>
    <w:rPr>
      <w:rFonts w:eastAsia="楷体_GB2312"/>
      <w:kern w:val="2"/>
      <w:sz w:val="24"/>
      <w:lang w:val="en-US" w:eastAsia="zh-CN" w:bidi="ar-SA"/>
    </w:rPr>
  </w:style>
  <w:style w:type="character" w:customStyle="1" w:styleId="197">
    <w:name w:val="正文首行缩进 字符"/>
    <w:link w:val="56"/>
    <w:qFormat/>
    <w:uiPriority w:val="0"/>
    <w:rPr>
      <w:rFonts w:ascii="Calibri" w:hAnsi="Calibri" w:eastAsia="宋体"/>
      <w:kern w:val="2"/>
      <w:sz w:val="21"/>
      <w:szCs w:val="22"/>
      <w:lang w:val="en-US" w:eastAsia="zh-CN" w:bidi="ar-SA"/>
    </w:rPr>
  </w:style>
  <w:style w:type="character" w:customStyle="1" w:styleId="198">
    <w:name w:val="grame"/>
    <w:basedOn w:val="63"/>
    <w:qFormat/>
    <w:uiPriority w:val="0"/>
  </w:style>
  <w:style w:type="character" w:customStyle="1" w:styleId="199">
    <w:name w:val="Char Char5"/>
    <w:qFormat/>
    <w:uiPriority w:val="0"/>
    <w:rPr>
      <w:rFonts w:ascii="Calibri" w:hAnsi="Calibri" w:eastAsia="宋体"/>
      <w:sz w:val="18"/>
      <w:szCs w:val="18"/>
      <w:lang w:bidi="ar-SA"/>
    </w:rPr>
  </w:style>
  <w:style w:type="character" w:customStyle="1" w:styleId="200">
    <w:name w:val="fontdz1"/>
    <w:qFormat/>
    <w:uiPriority w:val="0"/>
    <w:rPr>
      <w:sz w:val="18"/>
      <w:szCs w:val="18"/>
    </w:rPr>
  </w:style>
  <w:style w:type="character" w:customStyle="1" w:styleId="201">
    <w:name w:val="自定义正文 Char"/>
    <w:link w:val="202"/>
    <w:qFormat/>
    <w:uiPriority w:val="0"/>
    <w:rPr>
      <w:rFonts w:ascii="仿宋_GB2312" w:eastAsia="仿宋_GB2312"/>
      <w:kern w:val="2"/>
      <w:sz w:val="28"/>
      <w:szCs w:val="24"/>
    </w:rPr>
  </w:style>
  <w:style w:type="paragraph" w:customStyle="1" w:styleId="202">
    <w:name w:val="自定义正文"/>
    <w:basedOn w:val="1"/>
    <w:link w:val="201"/>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3">
    <w:name w:val="公文正文 Char"/>
    <w:link w:val="204"/>
    <w:qFormat/>
    <w:uiPriority w:val="0"/>
    <w:rPr>
      <w:rFonts w:ascii="仿宋_GB2312" w:eastAsia="仿宋_GB2312"/>
      <w:kern w:val="2"/>
      <w:sz w:val="24"/>
      <w:szCs w:val="24"/>
      <w:lang w:val="en-US" w:eastAsia="zh-CN" w:bidi="ar-SA"/>
    </w:rPr>
  </w:style>
  <w:style w:type="paragraph" w:customStyle="1" w:styleId="204">
    <w:name w:val="公文正文"/>
    <w:basedOn w:val="1"/>
    <w:link w:val="203"/>
    <w:qFormat/>
    <w:uiPriority w:val="0"/>
    <w:pPr>
      <w:spacing w:before="156" w:line="360" w:lineRule="auto"/>
      <w:ind w:firstLine="360" w:firstLineChars="200"/>
    </w:pPr>
    <w:rPr>
      <w:rFonts w:ascii="仿宋_GB2312" w:eastAsia="仿宋_GB2312"/>
      <w:sz w:val="24"/>
      <w:szCs w:val="24"/>
    </w:rPr>
  </w:style>
  <w:style w:type="character" w:customStyle="1" w:styleId="205">
    <w:name w:val="Char Char14"/>
    <w:qFormat/>
    <w:uiPriority w:val="0"/>
    <w:rPr>
      <w:rFonts w:ascii="Calibri" w:hAnsi="Calibri" w:eastAsia="宋体" w:cs="Times New Roman"/>
      <w:b/>
      <w:bCs/>
      <w:sz w:val="28"/>
      <w:szCs w:val="28"/>
    </w:rPr>
  </w:style>
  <w:style w:type="character" w:customStyle="1" w:styleId="206">
    <w:name w:val="列表1、 Char Char"/>
    <w:qFormat/>
    <w:uiPriority w:val="0"/>
    <w:rPr>
      <w:rFonts w:ascii="仿宋" w:hAnsi="仿宋" w:eastAsia="仿宋"/>
      <w:kern w:val="2"/>
      <w:sz w:val="28"/>
      <w:szCs w:val="21"/>
      <w:lang w:bidi="ar-SA"/>
    </w:rPr>
  </w:style>
  <w:style w:type="character" w:customStyle="1" w:styleId="207">
    <w:name w:val="批注文字 字符"/>
    <w:link w:val="21"/>
    <w:qFormat/>
    <w:uiPriority w:val="99"/>
    <w:rPr>
      <w:kern w:val="2"/>
      <w:sz w:val="21"/>
      <w:szCs w:val="22"/>
    </w:rPr>
  </w:style>
  <w:style w:type="character" w:customStyle="1" w:styleId="208">
    <w:name w:val="批注主题 Char"/>
    <w:link w:val="209"/>
    <w:qFormat/>
    <w:uiPriority w:val="99"/>
    <w:rPr>
      <w:b/>
      <w:bCs/>
    </w:rPr>
  </w:style>
  <w:style w:type="paragraph" w:customStyle="1" w:styleId="209">
    <w:name w:val="批注主题1"/>
    <w:basedOn w:val="21"/>
    <w:next w:val="21"/>
    <w:link w:val="208"/>
    <w:qFormat/>
    <w:uiPriority w:val="0"/>
    <w:rPr>
      <w:b/>
      <w:bCs/>
      <w:kern w:val="0"/>
      <w:sz w:val="20"/>
      <w:szCs w:val="20"/>
    </w:rPr>
  </w:style>
  <w:style w:type="character" w:customStyle="1" w:styleId="210">
    <w:name w:val="表名 Char"/>
    <w:qFormat/>
    <w:uiPriority w:val="0"/>
    <w:rPr>
      <w:rFonts w:ascii="Arial" w:hAnsi="Arial" w:eastAsia="黑体"/>
      <w:sz w:val="24"/>
      <w:szCs w:val="24"/>
    </w:rPr>
  </w:style>
  <w:style w:type="character" w:customStyle="1" w:styleId="211">
    <w:name w:val="ZJ图表 Char"/>
    <w:link w:val="212"/>
    <w:qFormat/>
    <w:uiPriority w:val="0"/>
    <w:rPr>
      <w:rFonts w:ascii="Times New Roman" w:hAnsi="Times New Roman" w:eastAsia="黑体"/>
      <w:color w:val="000000"/>
      <w:sz w:val="24"/>
      <w:szCs w:val="24"/>
    </w:rPr>
  </w:style>
  <w:style w:type="paragraph" w:customStyle="1" w:styleId="212">
    <w:name w:val="ZJ图表"/>
    <w:basedOn w:val="8"/>
    <w:link w:val="211"/>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3">
    <w:name w:val="h Char"/>
    <w:qFormat/>
    <w:uiPriority w:val="0"/>
    <w:rPr>
      <w:rFonts w:ascii="Calibri" w:hAnsi="Calibri" w:eastAsia="宋体" w:cs="Times New Roman"/>
      <w:sz w:val="18"/>
      <w:szCs w:val="18"/>
    </w:rPr>
  </w:style>
  <w:style w:type="character" w:customStyle="1" w:styleId="214">
    <w:name w:val="标题 2 字符"/>
    <w:link w:val="3"/>
    <w:qFormat/>
    <w:uiPriority w:val="0"/>
    <w:rPr>
      <w:rFonts w:ascii="Arial" w:hAnsi="Arial" w:eastAsia="黑体"/>
      <w:b/>
      <w:bCs/>
      <w:kern w:val="2"/>
      <w:sz w:val="32"/>
      <w:szCs w:val="32"/>
      <w:lang w:val="en-US" w:eastAsia="zh-CN" w:bidi="ar-SA"/>
    </w:rPr>
  </w:style>
  <w:style w:type="character" w:customStyle="1" w:styleId="215">
    <w:name w:val="z-窗体底端 Char"/>
    <w:link w:val="216"/>
    <w:qFormat/>
    <w:uiPriority w:val="0"/>
    <w:rPr>
      <w:rFonts w:ascii="Arial" w:hAnsi="Arial" w:cs="Arial"/>
      <w:vanish/>
      <w:sz w:val="16"/>
      <w:szCs w:val="16"/>
    </w:rPr>
  </w:style>
  <w:style w:type="paragraph" w:customStyle="1" w:styleId="216">
    <w:name w:val="z-窗体底端1"/>
    <w:basedOn w:val="1"/>
    <w:next w:val="1"/>
    <w:link w:val="215"/>
    <w:qFormat/>
    <w:uiPriority w:val="0"/>
    <w:pPr>
      <w:widowControl/>
      <w:pBdr>
        <w:top w:val="single" w:color="auto" w:sz="6" w:space="1"/>
      </w:pBdr>
      <w:jc w:val="center"/>
    </w:pPr>
    <w:rPr>
      <w:rFonts w:ascii="Arial" w:hAnsi="Arial"/>
      <w:vanish/>
      <w:kern w:val="0"/>
      <w:sz w:val="16"/>
      <w:szCs w:val="16"/>
    </w:rPr>
  </w:style>
  <w:style w:type="character" w:customStyle="1" w:styleId="217">
    <w:name w:val="title_sub_blue1"/>
    <w:qFormat/>
    <w:uiPriority w:val="0"/>
    <w:rPr>
      <w:rFonts w:hint="default" w:ascii="Arial" w:hAnsi="Arial"/>
      <w:b/>
      <w:color w:val="16344F"/>
      <w:spacing w:val="15"/>
      <w:sz w:val="18"/>
      <w:u w:val="none"/>
    </w:rPr>
  </w:style>
  <w:style w:type="character" w:customStyle="1" w:styleId="218">
    <w:name w:val="二级标题 Char Char"/>
    <w:qFormat/>
    <w:uiPriority w:val="0"/>
    <w:rPr>
      <w:rFonts w:eastAsia="仿宋"/>
      <w:b/>
      <w:sz w:val="28"/>
      <w:lang w:val="en-US" w:eastAsia="zh-CN" w:bidi="ar-SA"/>
    </w:rPr>
  </w:style>
  <w:style w:type="character" w:customStyle="1" w:styleId="219">
    <w:name w:val="明显参考1"/>
    <w:qFormat/>
    <w:uiPriority w:val="0"/>
    <w:rPr>
      <w:b/>
      <w:sz w:val="24"/>
      <w:u w:val="single"/>
    </w:rPr>
  </w:style>
  <w:style w:type="character" w:customStyle="1" w:styleId="220">
    <w:name w:val="正文文本 3 字符"/>
    <w:link w:val="23"/>
    <w:qFormat/>
    <w:uiPriority w:val="0"/>
    <w:rPr>
      <w:rFonts w:ascii="Times New Roman" w:hAnsi="宋体" w:eastAsia="仿宋_GB2312"/>
      <w:b/>
      <w:bCs/>
      <w:kern w:val="2"/>
      <w:sz w:val="24"/>
    </w:rPr>
  </w:style>
  <w:style w:type="character" w:customStyle="1" w:styleId="221">
    <w:name w:val="中等深浅网格 11"/>
    <w:qFormat/>
    <w:uiPriority w:val="0"/>
    <w:rPr>
      <w:color w:val="808080"/>
    </w:rPr>
  </w:style>
  <w:style w:type="character" w:customStyle="1" w:styleId="222">
    <w:name w:val="Char Char9"/>
    <w:qFormat/>
    <w:uiPriority w:val="0"/>
    <w:rPr>
      <w:rFonts w:eastAsia="宋体"/>
      <w:b/>
      <w:kern w:val="44"/>
      <w:sz w:val="44"/>
      <w:lang w:bidi="ar-SA"/>
    </w:rPr>
  </w:style>
  <w:style w:type="character" w:customStyle="1" w:styleId="223">
    <w:name w:val="正文文本缩进 Char1"/>
    <w:qFormat/>
    <w:uiPriority w:val="99"/>
    <w:rPr>
      <w:rFonts w:ascii="Times New Roman" w:hAnsi="Times New Roman" w:eastAsia="宋体" w:cs="Times New Roman"/>
      <w:sz w:val="28"/>
      <w:szCs w:val="20"/>
    </w:rPr>
  </w:style>
  <w:style w:type="character" w:customStyle="1" w:styleId="224">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5">
    <w:name w:val="大标题 Char"/>
    <w:link w:val="226"/>
    <w:qFormat/>
    <w:uiPriority w:val="0"/>
    <w:rPr>
      <w:b/>
      <w:sz w:val="28"/>
      <w:lang w:val="en-US" w:eastAsia="zh-CN" w:bidi="ar-SA"/>
    </w:rPr>
  </w:style>
  <w:style w:type="paragraph" w:customStyle="1" w:styleId="226">
    <w:name w:val="大标题"/>
    <w:next w:val="1"/>
    <w:link w:val="225"/>
    <w:qFormat/>
    <w:uiPriority w:val="0"/>
    <w:pPr>
      <w:spacing w:before="120" w:after="120" w:line="360" w:lineRule="auto"/>
    </w:pPr>
    <w:rPr>
      <w:rFonts w:ascii="Calibri" w:hAnsi="Calibri" w:eastAsia="宋体" w:cs="Times New Roman"/>
      <w:b/>
      <w:sz w:val="28"/>
      <w:lang w:val="en-US" w:eastAsia="zh-CN" w:bidi="ar-SA"/>
    </w:rPr>
  </w:style>
  <w:style w:type="character" w:customStyle="1" w:styleId="227">
    <w:name w:val="样式4 Char Char"/>
    <w:qFormat/>
    <w:uiPriority w:val="0"/>
    <w:rPr>
      <w:rFonts w:ascii="Calibri" w:hAnsi="Calibri" w:eastAsia="宋体"/>
      <w:kern w:val="2"/>
      <w:sz w:val="24"/>
      <w:szCs w:val="22"/>
      <w:lang w:val="en-US" w:eastAsia="zh-CN" w:bidi="ar-SA"/>
    </w:rPr>
  </w:style>
  <w:style w:type="character" w:customStyle="1" w:styleId="228">
    <w:name w:val="正文文本缩进 字符"/>
    <w:link w:val="25"/>
    <w:qFormat/>
    <w:uiPriority w:val="0"/>
    <w:rPr>
      <w:rFonts w:ascii="宋体" w:hAnsi="Courier New" w:eastAsia="宋体"/>
      <w:spacing w:val="-4"/>
      <w:kern w:val="2"/>
      <w:sz w:val="18"/>
      <w:lang w:val="en-US" w:eastAsia="zh-CN" w:bidi="ar-SA"/>
    </w:rPr>
  </w:style>
  <w:style w:type="character" w:customStyle="1" w:styleId="229">
    <w:name w:val="正文（首行缩进2字符） Char Char"/>
    <w:link w:val="230"/>
    <w:qFormat/>
    <w:uiPriority w:val="0"/>
    <w:rPr>
      <w:szCs w:val="21"/>
    </w:rPr>
  </w:style>
  <w:style w:type="paragraph" w:customStyle="1" w:styleId="230">
    <w:name w:val="正文（首行缩进2字符）"/>
    <w:basedOn w:val="1"/>
    <w:link w:val="229"/>
    <w:qFormat/>
    <w:uiPriority w:val="0"/>
    <w:pPr>
      <w:spacing w:line="360" w:lineRule="auto"/>
      <w:ind w:firstLine="420" w:firstLineChars="200"/>
    </w:pPr>
    <w:rPr>
      <w:kern w:val="0"/>
      <w:sz w:val="20"/>
      <w:szCs w:val="21"/>
    </w:rPr>
  </w:style>
  <w:style w:type="character" w:customStyle="1" w:styleId="231">
    <w:name w:val="tw4winPopup"/>
    <w:qFormat/>
    <w:uiPriority w:val="0"/>
    <w:rPr>
      <w:rFonts w:ascii="Courier New" w:hAnsi="Courier New"/>
      <w:color w:val="008000"/>
    </w:rPr>
  </w:style>
  <w:style w:type="character" w:customStyle="1" w:styleId="232">
    <w:name w:val="页脚 字符"/>
    <w:link w:val="38"/>
    <w:qFormat/>
    <w:uiPriority w:val="99"/>
    <w:rPr>
      <w:kern w:val="2"/>
      <w:sz w:val="18"/>
      <w:szCs w:val="18"/>
    </w:rPr>
  </w:style>
  <w:style w:type="character" w:customStyle="1" w:styleId="233">
    <w:name w:val="浅色网格 - 强调文字颜色 3 Char"/>
    <w:qFormat/>
    <w:uiPriority w:val="0"/>
    <w:rPr>
      <w:rFonts w:ascii="Calibri" w:hAnsi="Calibri" w:eastAsia="宋体" w:cs="Times New Roman"/>
    </w:rPr>
  </w:style>
  <w:style w:type="character" w:customStyle="1" w:styleId="234">
    <w:name w:val="Char Char21"/>
    <w:qFormat/>
    <w:uiPriority w:val="0"/>
    <w:rPr>
      <w:rFonts w:ascii="宋体" w:hAnsi="Courier New" w:eastAsia="宋体"/>
      <w:sz w:val="21"/>
      <w:lang w:val="en-US" w:eastAsia="zh-CN" w:bidi="ar-SA"/>
    </w:rPr>
  </w:style>
  <w:style w:type="character" w:customStyle="1" w:styleId="235">
    <w:name w:val="H2 Char3"/>
    <w:qFormat/>
    <w:uiPriority w:val="0"/>
    <w:rPr>
      <w:rFonts w:ascii="Arial" w:hAnsi="Arial" w:eastAsia="黑体"/>
      <w:b/>
      <w:bCs/>
      <w:kern w:val="2"/>
      <w:sz w:val="32"/>
      <w:szCs w:val="32"/>
      <w:lang w:val="en-US" w:eastAsia="zh-CN" w:bidi="ar-SA"/>
    </w:rPr>
  </w:style>
  <w:style w:type="character" w:customStyle="1" w:styleId="236">
    <w:name w:val="新昌图表 Char"/>
    <w:link w:val="237"/>
    <w:qFormat/>
    <w:uiPriority w:val="0"/>
    <w:rPr>
      <w:rFonts w:ascii="Times New Roman" w:hAnsi="Times New Roman" w:eastAsia="黑体"/>
      <w:color w:val="000000"/>
      <w:sz w:val="24"/>
      <w:szCs w:val="24"/>
    </w:rPr>
  </w:style>
  <w:style w:type="paragraph" w:customStyle="1" w:styleId="237">
    <w:name w:val="新昌图表"/>
    <w:basedOn w:val="1"/>
    <w:link w:val="236"/>
    <w:qFormat/>
    <w:uiPriority w:val="0"/>
    <w:pPr>
      <w:jc w:val="center"/>
    </w:pPr>
    <w:rPr>
      <w:rFonts w:ascii="Times New Roman" w:hAnsi="Times New Roman" w:eastAsia="黑体"/>
      <w:color w:val="000000"/>
      <w:kern w:val="0"/>
      <w:sz w:val="24"/>
      <w:szCs w:val="24"/>
    </w:rPr>
  </w:style>
  <w:style w:type="character" w:customStyle="1" w:styleId="238">
    <w:name w:val="Char Char142"/>
    <w:qFormat/>
    <w:uiPriority w:val="0"/>
    <w:rPr>
      <w:rFonts w:ascii="楷体_GB2312" w:eastAsia="楷体_GB2312"/>
      <w:kern w:val="2"/>
      <w:sz w:val="32"/>
      <w:lang w:val="en-US" w:eastAsia="zh-CN" w:bidi="ar-SA"/>
    </w:rPr>
  </w:style>
  <w:style w:type="character" w:customStyle="1" w:styleId="239">
    <w:name w:val="tw4winError"/>
    <w:qFormat/>
    <w:uiPriority w:val="0"/>
    <w:rPr>
      <w:rFonts w:ascii="Courier New" w:hAnsi="Courier New"/>
      <w:color w:val="00FF00"/>
      <w:sz w:val="40"/>
    </w:rPr>
  </w:style>
  <w:style w:type="character" w:customStyle="1" w:styleId="240">
    <w:name w:val="正文4 Char"/>
    <w:link w:val="241"/>
    <w:qFormat/>
    <w:uiPriority w:val="0"/>
    <w:rPr>
      <w:rFonts w:ascii="Calibri" w:hAnsi="Calibri" w:eastAsia="宋体" w:cs="Times New Roman"/>
      <w:kern w:val="2"/>
      <w:sz w:val="24"/>
      <w:szCs w:val="24"/>
    </w:rPr>
  </w:style>
  <w:style w:type="paragraph" w:customStyle="1" w:styleId="241">
    <w:name w:val="正文4"/>
    <w:basedOn w:val="1"/>
    <w:link w:val="240"/>
    <w:qFormat/>
    <w:uiPriority w:val="0"/>
    <w:pPr>
      <w:numPr>
        <w:ilvl w:val="0"/>
        <w:numId w:val="8"/>
      </w:numPr>
      <w:spacing w:before="60" w:after="60" w:line="360" w:lineRule="auto"/>
      <w:ind w:firstLine="0"/>
    </w:pPr>
    <w:rPr>
      <w:sz w:val="24"/>
      <w:szCs w:val="24"/>
    </w:rPr>
  </w:style>
  <w:style w:type="character" w:customStyle="1" w:styleId="242">
    <w:name w:val="z-窗体顶端 Char"/>
    <w:link w:val="243"/>
    <w:qFormat/>
    <w:uiPriority w:val="0"/>
    <w:rPr>
      <w:rFonts w:ascii="Arial" w:hAnsi="Arial" w:cs="Arial"/>
      <w:vanish/>
      <w:sz w:val="16"/>
      <w:szCs w:val="16"/>
    </w:rPr>
  </w:style>
  <w:style w:type="paragraph" w:customStyle="1" w:styleId="243">
    <w:name w:val="z-窗体顶端1"/>
    <w:basedOn w:val="1"/>
    <w:next w:val="1"/>
    <w:link w:val="242"/>
    <w:qFormat/>
    <w:uiPriority w:val="0"/>
    <w:pPr>
      <w:widowControl/>
      <w:pBdr>
        <w:bottom w:val="single" w:color="auto" w:sz="6" w:space="1"/>
      </w:pBdr>
      <w:jc w:val="center"/>
    </w:pPr>
    <w:rPr>
      <w:rFonts w:ascii="Arial" w:hAnsi="Arial"/>
      <w:vanish/>
      <w:kern w:val="0"/>
      <w:sz w:val="16"/>
      <w:szCs w:val="16"/>
    </w:rPr>
  </w:style>
  <w:style w:type="character" w:customStyle="1" w:styleId="244">
    <w:name w:val="衢州正文 Char"/>
    <w:link w:val="245"/>
    <w:qFormat/>
    <w:uiPriority w:val="0"/>
    <w:rPr>
      <w:rFonts w:ascii="Times New Roman" w:hAnsi="宋体"/>
      <w:sz w:val="24"/>
      <w:szCs w:val="24"/>
    </w:rPr>
  </w:style>
  <w:style w:type="paragraph" w:customStyle="1" w:styleId="245">
    <w:name w:val="衢州正文"/>
    <w:basedOn w:val="1"/>
    <w:link w:val="244"/>
    <w:qFormat/>
    <w:uiPriority w:val="0"/>
    <w:pPr>
      <w:spacing w:line="360" w:lineRule="auto"/>
      <w:ind w:firstLine="480" w:firstLineChars="200"/>
    </w:pPr>
    <w:rPr>
      <w:rFonts w:ascii="Times New Roman" w:hAnsi="宋体"/>
      <w:kern w:val="0"/>
      <w:sz w:val="24"/>
      <w:szCs w:val="24"/>
    </w:rPr>
  </w:style>
  <w:style w:type="character" w:customStyle="1" w:styleId="246">
    <w:name w:val="公文正文 Char Char"/>
    <w:qFormat/>
    <w:uiPriority w:val="0"/>
    <w:rPr>
      <w:rFonts w:ascii="仿宋_GB2312" w:eastAsia="仿宋_GB2312"/>
      <w:kern w:val="2"/>
      <w:sz w:val="24"/>
      <w:szCs w:val="24"/>
      <w:lang w:val="en-US" w:eastAsia="zh-CN" w:bidi="ar-SA"/>
    </w:rPr>
  </w:style>
  <w:style w:type="character" w:customStyle="1" w:styleId="247">
    <w:name w:val="css21"/>
    <w:qFormat/>
    <w:uiPriority w:val="0"/>
    <w:rPr>
      <w:sz w:val="18"/>
    </w:rPr>
  </w:style>
  <w:style w:type="character" w:customStyle="1" w:styleId="248">
    <w:name w:val="样式(-) Char Char"/>
    <w:qFormat/>
    <w:uiPriority w:val="0"/>
    <w:rPr>
      <w:rFonts w:ascii="Calibri" w:hAnsi="Calibri" w:eastAsia="仿宋"/>
      <w:b/>
      <w:kern w:val="2"/>
      <w:sz w:val="28"/>
      <w:szCs w:val="21"/>
      <w:lang w:bidi="ar-SA"/>
    </w:rPr>
  </w:style>
  <w:style w:type="character" w:customStyle="1" w:styleId="249">
    <w:name w:val="列表1、 Char"/>
    <w:link w:val="250"/>
    <w:qFormat/>
    <w:uiPriority w:val="0"/>
    <w:rPr>
      <w:rFonts w:cs="Times New Roman"/>
      <w:kern w:val="2"/>
      <w:sz w:val="28"/>
      <w:szCs w:val="21"/>
    </w:rPr>
  </w:style>
  <w:style w:type="paragraph" w:customStyle="1" w:styleId="250">
    <w:name w:val="列表1、"/>
    <w:basedOn w:val="95"/>
    <w:link w:val="249"/>
    <w:qFormat/>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51">
    <w:name w:val="bt Char2"/>
    <w:qFormat/>
    <w:uiPriority w:val="0"/>
    <w:rPr>
      <w:rFonts w:eastAsia="宋体"/>
      <w:kern w:val="2"/>
      <w:sz w:val="28"/>
      <w:szCs w:val="24"/>
      <w:lang w:val="en-US" w:eastAsia="zh-CN" w:bidi="ar-SA"/>
    </w:rPr>
  </w:style>
  <w:style w:type="character" w:customStyle="1" w:styleId="252">
    <w:name w:val="news1"/>
    <w:qFormat/>
    <w:uiPriority w:val="0"/>
    <w:rPr>
      <w:rFonts w:hint="default" w:ascii="Times New Roman" w:hAnsi="Times New Roman" w:cs="Times New Roman"/>
      <w:sz w:val="21"/>
      <w:szCs w:val="21"/>
    </w:rPr>
  </w:style>
  <w:style w:type="character" w:customStyle="1" w:styleId="253">
    <w:name w:val="标题 4 字符"/>
    <w:link w:val="5"/>
    <w:qFormat/>
    <w:uiPriority w:val="9"/>
    <w:rPr>
      <w:rFonts w:ascii="Arial" w:hAnsi="Arial" w:eastAsia="黑体"/>
      <w:b/>
      <w:bCs/>
      <w:kern w:val="2"/>
      <w:sz w:val="28"/>
      <w:szCs w:val="28"/>
      <w:lang w:val="en-US" w:eastAsia="zh-CN" w:bidi="ar-SA"/>
    </w:rPr>
  </w:style>
  <w:style w:type="character" w:customStyle="1" w:styleId="254">
    <w:name w:val="Char Char51"/>
    <w:qFormat/>
    <w:uiPriority w:val="0"/>
    <w:rPr>
      <w:rFonts w:ascii="Calibri" w:hAnsi="Calibri" w:eastAsia="宋体"/>
      <w:sz w:val="18"/>
      <w:szCs w:val="18"/>
      <w:lang w:bidi="ar-SA"/>
    </w:rPr>
  </w:style>
  <w:style w:type="character" w:customStyle="1" w:styleId="255">
    <w:name w:val="正文文字 Char"/>
    <w:qFormat/>
    <w:uiPriority w:val="0"/>
    <w:rPr>
      <w:rFonts w:ascii="Arial" w:hAnsi="Arial" w:eastAsia="宋体"/>
      <w:kern w:val="2"/>
      <w:sz w:val="24"/>
      <w:lang w:val="en-US" w:eastAsia="zh-CN"/>
    </w:rPr>
  </w:style>
  <w:style w:type="character" w:customStyle="1" w:styleId="256">
    <w:name w:val="大标题 Char Char"/>
    <w:qFormat/>
    <w:uiPriority w:val="0"/>
    <w:rPr>
      <w:b/>
      <w:sz w:val="28"/>
      <w:lang w:val="en-US" w:eastAsia="zh-CN" w:bidi="ar-SA"/>
    </w:rPr>
  </w:style>
  <w:style w:type="character" w:customStyle="1" w:styleId="257">
    <w:name w:val="华电 正文 Char"/>
    <w:link w:val="258"/>
    <w:qFormat/>
    <w:uiPriority w:val="0"/>
    <w:rPr>
      <w:rFonts w:ascii="宋体" w:hAnsi="宋体" w:eastAsia="宋体"/>
      <w:sz w:val="22"/>
      <w:lang w:bidi="ar-SA"/>
    </w:rPr>
  </w:style>
  <w:style w:type="paragraph" w:customStyle="1" w:styleId="258">
    <w:name w:val="华电 正文"/>
    <w:basedOn w:val="1"/>
    <w:link w:val="257"/>
    <w:qFormat/>
    <w:uiPriority w:val="0"/>
    <w:pPr>
      <w:widowControl/>
      <w:spacing w:line="360" w:lineRule="auto"/>
      <w:ind w:firstLine="440" w:firstLineChars="200"/>
      <w:jc w:val="left"/>
    </w:pPr>
    <w:rPr>
      <w:rFonts w:ascii="宋体" w:hAnsi="宋体"/>
      <w:kern w:val="0"/>
      <w:sz w:val="22"/>
      <w:szCs w:val="20"/>
    </w:rPr>
  </w:style>
  <w:style w:type="character" w:customStyle="1" w:styleId="259">
    <w:name w:val="标准正文格式 Char"/>
    <w:link w:val="260"/>
    <w:qFormat/>
    <w:uiPriority w:val="0"/>
    <w:rPr>
      <w:rFonts w:ascii="宋体" w:eastAsia="仿宋_GB2312" w:cs="宋体"/>
      <w:color w:val="000000"/>
      <w:sz w:val="24"/>
      <w:lang w:val="en-US" w:eastAsia="zh-CN" w:bidi="ar-SA"/>
    </w:rPr>
  </w:style>
  <w:style w:type="paragraph" w:customStyle="1" w:styleId="260">
    <w:name w:val="标准正文格式"/>
    <w:basedOn w:val="1"/>
    <w:link w:val="259"/>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61">
    <w:name w:val="标题 3 Char1"/>
    <w:qFormat/>
    <w:uiPriority w:val="0"/>
    <w:rPr>
      <w:rFonts w:ascii="Calibri" w:hAnsi="Calibri" w:eastAsia="宋体"/>
      <w:b/>
      <w:bCs/>
      <w:kern w:val="2"/>
      <w:sz w:val="32"/>
      <w:szCs w:val="32"/>
      <w:lang w:val="en-US" w:eastAsia="zh-CN" w:bidi="ar-SA"/>
    </w:rPr>
  </w:style>
  <w:style w:type="character" w:customStyle="1" w:styleId="262">
    <w:name w:val="Indent Normal Char"/>
    <w:link w:val="263"/>
    <w:qFormat/>
    <w:uiPriority w:val="0"/>
    <w:rPr>
      <w:kern w:val="2"/>
      <w:sz w:val="21"/>
      <w:lang w:bidi="ar-SA"/>
    </w:rPr>
  </w:style>
  <w:style w:type="paragraph" w:customStyle="1" w:styleId="263">
    <w:name w:val="Indent Normal"/>
    <w:basedOn w:val="1"/>
    <w:link w:val="262"/>
    <w:qFormat/>
    <w:uiPriority w:val="0"/>
    <w:pPr>
      <w:ind w:firstLine="420"/>
    </w:pPr>
    <w:rPr>
      <w:szCs w:val="20"/>
    </w:rPr>
  </w:style>
  <w:style w:type="character" w:customStyle="1" w:styleId="264">
    <w:name w:val="正文文本缩进 2 字符"/>
    <w:link w:val="35"/>
    <w:qFormat/>
    <w:uiPriority w:val="0"/>
    <w:rPr>
      <w:rFonts w:ascii="仿宋_GB2312" w:hAnsi="宋体" w:cs="Arial"/>
      <w:b/>
      <w:bCs/>
      <w:color w:val="000000"/>
      <w:kern w:val="2"/>
      <w:sz w:val="24"/>
      <w:szCs w:val="24"/>
    </w:rPr>
  </w:style>
  <w:style w:type="character" w:customStyle="1" w:styleId="265">
    <w:name w:val="line1"/>
    <w:qFormat/>
    <w:uiPriority w:val="0"/>
    <w:rPr>
      <w:spacing w:val="360"/>
      <w:u w:val="none"/>
    </w:rPr>
  </w:style>
  <w:style w:type="character" w:customStyle="1" w:styleId="266">
    <w:name w:val="页脚 Char"/>
    <w:qFormat/>
    <w:uiPriority w:val="99"/>
    <w:rPr>
      <w:kern w:val="2"/>
      <w:sz w:val="18"/>
      <w:szCs w:val="18"/>
      <w:lang w:bidi="ar-SA"/>
    </w:rPr>
  </w:style>
  <w:style w:type="character" w:customStyle="1" w:styleId="267">
    <w:name w:val="point_normal1"/>
    <w:qFormat/>
    <w:uiPriority w:val="0"/>
    <w:rPr>
      <w:rFonts w:hint="default" w:ascii="Arial" w:hAnsi="Arial" w:cs="Arial"/>
      <w:sz w:val="18"/>
      <w:szCs w:val="18"/>
    </w:rPr>
  </w:style>
  <w:style w:type="character" w:customStyle="1" w:styleId="268">
    <w:name w:val="unnamed11"/>
    <w:qFormat/>
    <w:uiPriority w:val="0"/>
    <w:rPr>
      <w:color w:val="000000"/>
      <w:sz w:val="20"/>
      <w:szCs w:val="20"/>
    </w:rPr>
  </w:style>
  <w:style w:type="character" w:customStyle="1" w:styleId="269">
    <w:name w:val="模板正文 Char"/>
    <w:link w:val="270"/>
    <w:qFormat/>
    <w:uiPriority w:val="0"/>
    <w:rPr>
      <w:rFonts w:ascii="Arial" w:hAnsi="Arial"/>
      <w:szCs w:val="21"/>
    </w:rPr>
  </w:style>
  <w:style w:type="paragraph" w:customStyle="1" w:styleId="270">
    <w:name w:val="模板正文"/>
    <w:basedOn w:val="1"/>
    <w:link w:val="269"/>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71">
    <w:name w:val="*Body Text Char1"/>
    <w:link w:val="272"/>
    <w:qFormat/>
    <w:uiPriority w:val="0"/>
    <w:rPr>
      <w:rFonts w:ascii="Futura Lt" w:hAnsi="Futura Lt" w:cs="Futura Lt"/>
      <w:sz w:val="21"/>
      <w:szCs w:val="21"/>
      <w:lang w:val="en-US" w:eastAsia="en-US" w:bidi="ar-SA"/>
    </w:rPr>
  </w:style>
  <w:style w:type="paragraph" w:customStyle="1" w:styleId="272">
    <w:name w:val="*Body Text"/>
    <w:link w:val="271"/>
    <w:qFormat/>
    <w:uiPriority w:val="0"/>
    <w:pPr>
      <w:spacing w:line="360" w:lineRule="auto"/>
    </w:pPr>
    <w:rPr>
      <w:rFonts w:ascii="Futura Lt" w:hAnsi="Futura Lt" w:eastAsia="宋体" w:cs="Futura Lt"/>
      <w:sz w:val="21"/>
      <w:szCs w:val="21"/>
      <w:lang w:val="en-US" w:eastAsia="en-US" w:bidi="ar-SA"/>
    </w:rPr>
  </w:style>
  <w:style w:type="character" w:customStyle="1" w:styleId="273">
    <w:name w:val="14_black1"/>
    <w:qFormat/>
    <w:uiPriority w:val="0"/>
    <w:rPr>
      <w:color w:val="000000"/>
      <w:sz w:val="21"/>
    </w:rPr>
  </w:style>
  <w:style w:type="character" w:customStyle="1" w:styleId="274">
    <w:name w:val="样式 小四1"/>
    <w:qFormat/>
    <w:uiPriority w:val="0"/>
    <w:rPr>
      <w:rFonts w:ascii="Tahoma" w:hAnsi="Tahoma" w:eastAsia="仿宋_GB2312"/>
      <w:kern w:val="2"/>
      <w:sz w:val="24"/>
      <w:lang w:val="en-US" w:eastAsia="zh-CN" w:bidi="ar-SA"/>
    </w:rPr>
  </w:style>
  <w:style w:type="character" w:customStyle="1" w:styleId="275">
    <w:name w:val="Char Char3"/>
    <w:qFormat/>
    <w:uiPriority w:val="0"/>
    <w:rPr>
      <w:rFonts w:ascii="Arial" w:hAnsi="Arial" w:eastAsia="黑体"/>
      <w:b/>
      <w:kern w:val="2"/>
      <w:sz w:val="32"/>
      <w:lang w:val="en-US" w:eastAsia="zh-CN" w:bidi="ar-SA"/>
    </w:rPr>
  </w:style>
  <w:style w:type="character" w:customStyle="1" w:styleId="276">
    <w:name w:val="style51"/>
    <w:qFormat/>
    <w:uiPriority w:val="0"/>
    <w:rPr>
      <w:rFonts w:hint="eastAsia" w:ascii="宋体" w:hAnsi="宋体" w:eastAsia="宋体"/>
      <w:color w:val="333333"/>
      <w:sz w:val="23"/>
      <w:szCs w:val="23"/>
      <w:u w:val="none"/>
    </w:rPr>
  </w:style>
  <w:style w:type="character" w:customStyle="1" w:styleId="277">
    <w:name w:val="font3"/>
    <w:basedOn w:val="63"/>
    <w:qFormat/>
    <w:uiPriority w:val="0"/>
  </w:style>
  <w:style w:type="character" w:customStyle="1" w:styleId="278">
    <w:name w:val="样式4 Char"/>
    <w:link w:val="279"/>
    <w:qFormat/>
    <w:uiPriority w:val="0"/>
    <w:rPr>
      <w:rFonts w:ascii="Calibri" w:hAnsi="Calibri" w:eastAsia="宋体"/>
      <w:kern w:val="2"/>
      <w:sz w:val="24"/>
      <w:szCs w:val="22"/>
      <w:lang w:val="en-US" w:eastAsia="zh-CN" w:bidi="ar-SA"/>
    </w:rPr>
  </w:style>
  <w:style w:type="paragraph" w:customStyle="1" w:styleId="279">
    <w:name w:val="样式4"/>
    <w:basedOn w:val="1"/>
    <w:link w:val="278"/>
    <w:qFormat/>
    <w:uiPriority w:val="0"/>
    <w:pPr>
      <w:spacing w:line="360" w:lineRule="auto"/>
    </w:pPr>
    <w:rPr>
      <w:sz w:val="24"/>
    </w:rPr>
  </w:style>
  <w:style w:type="character" w:customStyle="1" w:styleId="280">
    <w:name w:val="样式 正文缩进 + 首行缩进:  2 字符 Char"/>
    <w:link w:val="281"/>
    <w:qFormat/>
    <w:uiPriority w:val="0"/>
    <w:rPr>
      <w:rFonts w:ascii="Times New Roman" w:hAnsi="Times New Roman"/>
      <w:kern w:val="2"/>
      <w:sz w:val="24"/>
    </w:rPr>
  </w:style>
  <w:style w:type="paragraph" w:customStyle="1" w:styleId="281">
    <w:name w:val="样式 正文缩进 + 首行缩进:  2 字符"/>
    <w:basedOn w:val="17"/>
    <w:link w:val="280"/>
    <w:qFormat/>
    <w:uiPriority w:val="0"/>
    <w:pPr>
      <w:spacing w:line="360" w:lineRule="auto"/>
      <w:ind w:firstLine="200" w:firstLineChars="200"/>
    </w:pPr>
    <w:rPr>
      <w:rFonts w:ascii="Times New Roman" w:hAnsi="Times New Roman"/>
      <w:sz w:val="24"/>
    </w:rPr>
  </w:style>
  <w:style w:type="character" w:customStyle="1" w:styleId="282">
    <w:name w:val="inf1"/>
    <w:qFormat/>
    <w:uiPriority w:val="0"/>
    <w:rPr>
      <w:rFonts w:hint="eastAsia" w:ascii="宋体" w:hAnsi="宋体" w:eastAsia="宋体"/>
      <w:color w:val="000000"/>
      <w:sz w:val="20"/>
      <w:szCs w:val="20"/>
    </w:rPr>
  </w:style>
  <w:style w:type="character" w:customStyle="1" w:styleId="283">
    <w:name w:val="h3 Char"/>
    <w:qFormat/>
    <w:uiPriority w:val="0"/>
    <w:rPr>
      <w:rFonts w:ascii="Times New Roman" w:hAnsi="Times New Roman"/>
      <w:b/>
      <w:bCs/>
      <w:kern w:val="2"/>
      <w:sz w:val="32"/>
      <w:szCs w:val="32"/>
    </w:rPr>
  </w:style>
  <w:style w:type="character" w:customStyle="1" w:styleId="284">
    <w:name w:val="apple-style-span"/>
    <w:basedOn w:val="63"/>
    <w:qFormat/>
    <w:uiPriority w:val="0"/>
  </w:style>
  <w:style w:type="character" w:customStyle="1" w:styleId="285">
    <w:name w:val="批注框文本 字符"/>
    <w:link w:val="37"/>
    <w:qFormat/>
    <w:uiPriority w:val="99"/>
    <w:rPr>
      <w:kern w:val="2"/>
      <w:sz w:val="18"/>
      <w:szCs w:val="18"/>
    </w:rPr>
  </w:style>
  <w:style w:type="character" w:customStyle="1" w:styleId="286">
    <w:name w:val="样式 首行缩进:  0.85 厘米 Char"/>
    <w:link w:val="287"/>
    <w:qFormat/>
    <w:uiPriority w:val="0"/>
    <w:rPr>
      <w:rFonts w:eastAsia="宋体" w:cs="宋体"/>
      <w:kern w:val="2"/>
      <w:sz w:val="24"/>
      <w:lang w:val="en-US" w:eastAsia="zh-CN" w:bidi="ar-SA"/>
    </w:rPr>
  </w:style>
  <w:style w:type="paragraph" w:customStyle="1" w:styleId="287">
    <w:name w:val="样式 首行缩进:  0.85 厘米"/>
    <w:basedOn w:val="1"/>
    <w:link w:val="286"/>
    <w:qFormat/>
    <w:uiPriority w:val="0"/>
    <w:pPr>
      <w:spacing w:line="360" w:lineRule="auto"/>
      <w:ind w:firstLine="480"/>
    </w:pPr>
    <w:rPr>
      <w:rFonts w:cs="宋体"/>
      <w:sz w:val="24"/>
      <w:szCs w:val="20"/>
    </w:rPr>
  </w:style>
  <w:style w:type="character" w:customStyle="1" w:styleId="288">
    <w:name w:val="style31"/>
    <w:qFormat/>
    <w:uiPriority w:val="0"/>
    <w:rPr>
      <w:color w:val="666666"/>
    </w:rPr>
  </w:style>
  <w:style w:type="character" w:customStyle="1" w:styleId="289">
    <w:name w:val="_正文段落 Char"/>
    <w:link w:val="290"/>
    <w:qFormat/>
    <w:uiPriority w:val="0"/>
    <w:rPr>
      <w:rFonts w:ascii="Times New Roman" w:hAnsi="Times New Roman"/>
      <w:kern w:val="2"/>
      <w:sz w:val="21"/>
      <w:szCs w:val="24"/>
    </w:rPr>
  </w:style>
  <w:style w:type="paragraph" w:customStyle="1" w:styleId="290">
    <w:name w:val="_正文段落"/>
    <w:basedOn w:val="1"/>
    <w:link w:val="289"/>
    <w:qFormat/>
    <w:uiPriority w:val="0"/>
    <w:pPr>
      <w:spacing w:beforeLines="15" w:afterLines="15" w:line="360" w:lineRule="auto"/>
      <w:ind w:firstLine="200" w:firstLineChars="200"/>
    </w:pPr>
    <w:rPr>
      <w:rFonts w:ascii="Times New Roman" w:hAnsi="Times New Roman"/>
      <w:szCs w:val="24"/>
    </w:rPr>
  </w:style>
  <w:style w:type="character" w:customStyle="1" w:styleId="291">
    <w:name w:val="列表1"/>
    <w:basedOn w:val="63"/>
    <w:qFormat/>
    <w:uiPriority w:val="0"/>
  </w:style>
  <w:style w:type="character" w:customStyle="1" w:styleId="292">
    <w:name w:val="Char Char61"/>
    <w:qFormat/>
    <w:uiPriority w:val="0"/>
    <w:rPr>
      <w:rFonts w:ascii="Calibri" w:hAnsi="Calibri" w:eastAsia="宋体"/>
      <w:b/>
      <w:bCs/>
      <w:kern w:val="2"/>
      <w:sz w:val="28"/>
      <w:szCs w:val="28"/>
      <w:lang w:bidi="ar-SA"/>
    </w:rPr>
  </w:style>
  <w:style w:type="character" w:customStyle="1" w:styleId="293">
    <w:name w:val="数据小节格式"/>
    <w:qFormat/>
    <w:uiPriority w:val="0"/>
    <w:rPr>
      <w:rFonts w:ascii="新宋体" w:hAnsi="新宋体" w:eastAsia="华文中宋"/>
      <w:b/>
      <w:bCs/>
      <w:sz w:val="27"/>
      <w:szCs w:val="26"/>
      <w:shd w:val="clear" w:color="auto" w:fill="auto"/>
    </w:rPr>
  </w:style>
  <w:style w:type="character" w:customStyle="1" w:styleId="294">
    <w:name w:val="自定义正文 Char Char"/>
    <w:qFormat/>
    <w:uiPriority w:val="0"/>
    <w:rPr>
      <w:rFonts w:eastAsia="宋体"/>
      <w:kern w:val="2"/>
      <w:sz w:val="24"/>
      <w:szCs w:val="24"/>
      <w:lang w:val="en-US" w:eastAsia="zh-CN" w:bidi="ar-SA"/>
    </w:rPr>
  </w:style>
  <w:style w:type="character" w:customStyle="1" w:styleId="295">
    <w:name w:val="apple-converted-space"/>
    <w:qFormat/>
    <w:uiPriority w:val="0"/>
  </w:style>
  <w:style w:type="character" w:customStyle="1" w:styleId="296">
    <w:name w:val="表格文字 Char"/>
    <w:link w:val="297"/>
    <w:qFormat/>
    <w:uiPriority w:val="0"/>
    <w:rPr>
      <w:rFonts w:ascii="Times New Roman" w:hAnsi="Times New Roman"/>
      <w:kern w:val="2"/>
      <w:sz w:val="18"/>
      <w:szCs w:val="24"/>
    </w:rPr>
  </w:style>
  <w:style w:type="paragraph" w:customStyle="1" w:styleId="297">
    <w:name w:val="表格文字"/>
    <w:basedOn w:val="1"/>
    <w:link w:val="296"/>
    <w:qFormat/>
    <w:uiPriority w:val="0"/>
    <w:pPr>
      <w:jc w:val="left"/>
      <w:textAlignment w:val="top"/>
    </w:pPr>
    <w:rPr>
      <w:rFonts w:ascii="Times New Roman" w:hAnsi="Times New Roman"/>
      <w:sz w:val="18"/>
      <w:szCs w:val="24"/>
    </w:rPr>
  </w:style>
  <w:style w:type="character" w:customStyle="1" w:styleId="298">
    <w:name w:val="正文文本缩进 3 字符"/>
    <w:link w:val="46"/>
    <w:qFormat/>
    <w:uiPriority w:val="0"/>
    <w:rPr>
      <w:rFonts w:ascii="仿宋_GB2312" w:hAnsi="宋体" w:eastAsia="仿宋_GB2312"/>
      <w:color w:val="000000"/>
      <w:kern w:val="2"/>
      <w:sz w:val="24"/>
      <w:szCs w:val="24"/>
    </w:rPr>
  </w:style>
  <w:style w:type="character" w:customStyle="1" w:styleId="299">
    <w:name w:val="我的正文 Char"/>
    <w:link w:val="300"/>
    <w:qFormat/>
    <w:uiPriority w:val="0"/>
    <w:rPr>
      <w:rFonts w:eastAsia="仿宋_GB2312" w:cs="宋体"/>
      <w:kern w:val="2"/>
      <w:sz w:val="24"/>
    </w:rPr>
  </w:style>
  <w:style w:type="paragraph" w:customStyle="1" w:styleId="300">
    <w:name w:val="我的正文"/>
    <w:basedOn w:val="1"/>
    <w:link w:val="299"/>
    <w:qFormat/>
    <w:uiPriority w:val="0"/>
    <w:pPr>
      <w:spacing w:afterLines="100" w:line="360" w:lineRule="auto"/>
      <w:ind w:firstLine="480" w:firstLineChars="200"/>
    </w:pPr>
    <w:rPr>
      <w:rFonts w:eastAsia="仿宋_GB2312"/>
      <w:sz w:val="24"/>
      <w:szCs w:val="20"/>
    </w:rPr>
  </w:style>
  <w:style w:type="character" w:customStyle="1" w:styleId="301">
    <w:name w:val="7.表小四 Char"/>
    <w:link w:val="302"/>
    <w:qFormat/>
    <w:uiPriority w:val="0"/>
    <w:rPr>
      <w:rFonts w:ascii="宋体" w:hAnsi="宋体" w:eastAsia="宋体"/>
      <w:kern w:val="2"/>
      <w:sz w:val="24"/>
      <w:szCs w:val="24"/>
      <w:lang w:val="en-US" w:eastAsia="zh-CN" w:bidi="ar-SA"/>
    </w:rPr>
  </w:style>
  <w:style w:type="paragraph" w:customStyle="1" w:styleId="302">
    <w:name w:val="7.表小四"/>
    <w:basedOn w:val="1"/>
    <w:link w:val="301"/>
    <w:qFormat/>
    <w:uiPriority w:val="0"/>
    <w:pPr>
      <w:spacing w:beforeLines="50" w:afterLines="50"/>
    </w:pPr>
    <w:rPr>
      <w:rFonts w:ascii="宋体" w:hAnsi="宋体"/>
      <w:sz w:val="24"/>
      <w:szCs w:val="24"/>
    </w:rPr>
  </w:style>
  <w:style w:type="character" w:customStyle="1" w:styleId="303">
    <w:name w:val="标题 1 Char Char"/>
    <w:qFormat/>
    <w:uiPriority w:val="0"/>
    <w:rPr>
      <w:rFonts w:eastAsia="宋体"/>
      <w:b/>
      <w:spacing w:val="-2"/>
      <w:sz w:val="24"/>
      <w:lang w:val="en-US" w:eastAsia="zh-CN" w:bidi="ar-SA"/>
    </w:rPr>
  </w:style>
  <w:style w:type="character" w:customStyle="1" w:styleId="304">
    <w:name w:val="b11_01b Char Char"/>
    <w:qFormat/>
    <w:uiPriority w:val="0"/>
    <w:rPr>
      <w:rFonts w:ascii="Verdana" w:hAnsi="Verdana" w:eastAsia="宋体"/>
      <w:b/>
      <w:bCs/>
      <w:color w:val="4A82CA"/>
      <w:sz w:val="17"/>
      <w:szCs w:val="17"/>
      <w:lang w:val="en-US" w:eastAsia="zh-CN" w:bidi="ar-SA"/>
    </w:rPr>
  </w:style>
  <w:style w:type="character" w:customStyle="1" w:styleId="305">
    <w:name w:val="方案正文 Char"/>
    <w:link w:val="306"/>
    <w:qFormat/>
    <w:uiPriority w:val="0"/>
    <w:rPr>
      <w:rFonts w:ascii="Calibri" w:hAnsi="Calibri" w:eastAsia="仿宋_GB2312"/>
      <w:kern w:val="2"/>
      <w:sz w:val="32"/>
      <w:szCs w:val="24"/>
      <w:lang w:val="en-US" w:eastAsia="zh-CN" w:bidi="ar-SA"/>
    </w:rPr>
  </w:style>
  <w:style w:type="paragraph" w:customStyle="1" w:styleId="306">
    <w:name w:val="方案正文"/>
    <w:basedOn w:val="1"/>
    <w:link w:val="305"/>
    <w:qFormat/>
    <w:uiPriority w:val="0"/>
    <w:pPr>
      <w:adjustRightInd w:val="0"/>
      <w:snapToGrid w:val="0"/>
      <w:spacing w:line="560" w:lineRule="exact"/>
      <w:ind w:firstLine="200" w:firstLineChars="200"/>
    </w:pPr>
    <w:rPr>
      <w:rFonts w:eastAsia="仿宋_GB2312"/>
      <w:sz w:val="32"/>
      <w:szCs w:val="24"/>
    </w:rPr>
  </w:style>
  <w:style w:type="character" w:customStyle="1" w:styleId="307">
    <w:name w:val="Char Char81"/>
    <w:qFormat/>
    <w:uiPriority w:val="0"/>
    <w:rPr>
      <w:rFonts w:ascii="Arial" w:hAnsi="Arial" w:eastAsia="黑体"/>
      <w:b/>
      <w:bCs/>
      <w:kern w:val="2"/>
      <w:sz w:val="32"/>
      <w:szCs w:val="32"/>
      <w:lang w:val="en-US" w:eastAsia="zh-CN" w:bidi="ar-SA"/>
    </w:rPr>
  </w:style>
  <w:style w:type="character" w:customStyle="1" w:styleId="308">
    <w:name w:val="标准正文格式 Char Char"/>
    <w:qFormat/>
    <w:uiPriority w:val="0"/>
    <w:rPr>
      <w:rFonts w:ascii="宋体" w:eastAsia="仿宋_GB2312" w:cs="宋体"/>
      <w:color w:val="000000"/>
      <w:sz w:val="24"/>
      <w:lang w:val="en-US" w:eastAsia="zh-CN" w:bidi="ar-SA"/>
    </w:rPr>
  </w:style>
  <w:style w:type="character" w:customStyle="1" w:styleId="309">
    <w:name w:val="页脚 Char Char"/>
    <w:qFormat/>
    <w:uiPriority w:val="0"/>
    <w:rPr>
      <w:kern w:val="2"/>
      <w:sz w:val="18"/>
      <w:szCs w:val="18"/>
      <w:lang w:bidi="ar-SA"/>
    </w:rPr>
  </w:style>
  <w:style w:type="character" w:customStyle="1" w:styleId="310">
    <w:name w:val="Char Char22"/>
    <w:qFormat/>
    <w:uiPriority w:val="0"/>
    <w:rPr>
      <w:rFonts w:ascii="宋体" w:hAnsi="Courier New" w:eastAsia="宋体"/>
      <w:sz w:val="21"/>
      <w:lang w:val="en-US" w:eastAsia="zh-CN" w:bidi="ar-SA"/>
    </w:rPr>
  </w:style>
  <w:style w:type="character" w:customStyle="1" w:styleId="311">
    <w:name w:val="投标正文 Char"/>
    <w:link w:val="312"/>
    <w:qFormat/>
    <w:uiPriority w:val="0"/>
    <w:rPr>
      <w:rFonts w:ascii="宋体" w:hAnsi="宋体" w:eastAsia="宋体"/>
      <w:kern w:val="2"/>
      <w:sz w:val="24"/>
      <w:szCs w:val="24"/>
      <w:lang w:val="en-US" w:eastAsia="zh-CN" w:bidi="ar-SA"/>
    </w:rPr>
  </w:style>
  <w:style w:type="paragraph" w:customStyle="1" w:styleId="312">
    <w:name w:val="投标正文"/>
    <w:basedOn w:val="1"/>
    <w:link w:val="311"/>
    <w:qFormat/>
    <w:uiPriority w:val="0"/>
    <w:pPr>
      <w:adjustRightInd w:val="0"/>
      <w:snapToGrid w:val="0"/>
      <w:spacing w:line="360" w:lineRule="auto"/>
      <w:ind w:firstLine="480" w:firstLineChars="200"/>
    </w:pPr>
    <w:rPr>
      <w:rFonts w:ascii="宋体" w:hAnsi="宋体"/>
      <w:sz w:val="24"/>
      <w:szCs w:val="24"/>
    </w:rPr>
  </w:style>
  <w:style w:type="character" w:customStyle="1" w:styleId="313">
    <w:name w:val="封面日期 Char Char"/>
    <w:qFormat/>
    <w:uiPriority w:val="0"/>
    <w:rPr>
      <w:rFonts w:eastAsia="楷体_GB2312"/>
      <w:kern w:val="2"/>
      <w:sz w:val="32"/>
      <w:lang w:val="en-US" w:eastAsia="zh-CN" w:bidi="ar-SA"/>
    </w:rPr>
  </w:style>
  <w:style w:type="character" w:customStyle="1" w:styleId="314">
    <w:name w:val="正文0缩进 Char"/>
    <w:link w:val="315"/>
    <w:qFormat/>
    <w:uiPriority w:val="0"/>
    <w:rPr>
      <w:rFonts w:ascii="宋体" w:hAnsi="宋体"/>
      <w:sz w:val="24"/>
      <w:szCs w:val="24"/>
    </w:rPr>
  </w:style>
  <w:style w:type="paragraph" w:customStyle="1" w:styleId="315">
    <w:name w:val="正文0缩进"/>
    <w:basedOn w:val="1"/>
    <w:link w:val="314"/>
    <w:qFormat/>
    <w:uiPriority w:val="0"/>
    <w:pPr>
      <w:spacing w:line="360" w:lineRule="auto"/>
    </w:pPr>
    <w:rPr>
      <w:rFonts w:ascii="宋体" w:hAnsi="宋体"/>
      <w:kern w:val="0"/>
      <w:sz w:val="24"/>
      <w:szCs w:val="24"/>
    </w:rPr>
  </w:style>
  <w:style w:type="character" w:customStyle="1" w:styleId="316">
    <w:name w:val="正文首行缩进 2 Char"/>
    <w:link w:val="317"/>
    <w:qFormat/>
    <w:uiPriority w:val="0"/>
    <w:rPr>
      <w:rFonts w:eastAsia="仿宋"/>
      <w:sz w:val="24"/>
      <w:szCs w:val="24"/>
    </w:rPr>
  </w:style>
  <w:style w:type="paragraph" w:customStyle="1" w:styleId="317">
    <w:name w:val="正文首行缩进 22"/>
    <w:basedOn w:val="318"/>
    <w:link w:val="316"/>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18">
    <w:name w:val="正文文本缩进1"/>
    <w:basedOn w:val="1"/>
    <w:qFormat/>
    <w:uiPriority w:val="0"/>
    <w:pPr>
      <w:spacing w:after="120"/>
      <w:ind w:left="420" w:leftChars="200"/>
    </w:pPr>
    <w:rPr>
      <w:rFonts w:cs="黑体"/>
    </w:rPr>
  </w:style>
  <w:style w:type="character" w:customStyle="1" w:styleId="319">
    <w:name w:val="表格中文字 Char"/>
    <w:link w:val="320"/>
    <w:qFormat/>
    <w:uiPriority w:val="0"/>
    <w:rPr>
      <w:rFonts w:ascii="新宋体" w:hAnsi="新宋体" w:eastAsia="新宋体"/>
      <w:sz w:val="24"/>
      <w:szCs w:val="24"/>
      <w:lang w:bidi="ar-SA"/>
    </w:rPr>
  </w:style>
  <w:style w:type="paragraph" w:customStyle="1" w:styleId="320">
    <w:name w:val="表格中文字"/>
    <w:basedOn w:val="1"/>
    <w:link w:val="319"/>
    <w:qFormat/>
    <w:uiPriority w:val="0"/>
    <w:pPr>
      <w:spacing w:line="288" w:lineRule="auto"/>
    </w:pPr>
    <w:rPr>
      <w:rFonts w:ascii="新宋体" w:hAnsi="新宋体" w:eastAsia="新宋体"/>
      <w:kern w:val="0"/>
      <w:sz w:val="24"/>
      <w:szCs w:val="24"/>
    </w:rPr>
  </w:style>
  <w:style w:type="character" w:styleId="321">
    <w:name w:val="Placeholder Text"/>
    <w:qFormat/>
    <w:uiPriority w:val="0"/>
    <w:rPr>
      <w:color w:val="808080"/>
    </w:rPr>
  </w:style>
  <w:style w:type="character" w:customStyle="1" w:styleId="322">
    <w:name w:val="标题4-dyf Char Char"/>
    <w:qFormat/>
    <w:uiPriority w:val="0"/>
    <w:rPr>
      <w:rFonts w:ascii="Cambria" w:hAnsi="Cambria" w:eastAsia="宋体"/>
      <w:b/>
      <w:bCs/>
      <w:color w:val="000000"/>
      <w:kern w:val="2"/>
      <w:sz w:val="21"/>
      <w:szCs w:val="21"/>
      <w:lang w:val="en-US" w:eastAsia="zh-CN" w:bidi="ar-SA"/>
    </w:rPr>
  </w:style>
  <w:style w:type="character" w:customStyle="1" w:styleId="323">
    <w:name w:val="封面日期 Char Char1"/>
    <w:qFormat/>
    <w:uiPriority w:val="0"/>
    <w:rPr>
      <w:rFonts w:ascii="Calibri" w:hAnsi="Calibri" w:eastAsia="楷体_GB2312"/>
      <w:kern w:val="2"/>
      <w:sz w:val="32"/>
      <w:lang w:val="en-US" w:eastAsia="zh-CN" w:bidi="ar-SA"/>
    </w:rPr>
  </w:style>
  <w:style w:type="character" w:customStyle="1" w:styleId="324">
    <w:name w:val="viewdoctitle"/>
    <w:basedOn w:val="63"/>
    <w:qFormat/>
    <w:uiPriority w:val="0"/>
  </w:style>
  <w:style w:type="character" w:customStyle="1" w:styleId="325">
    <w:name w:val="black10"/>
    <w:basedOn w:val="63"/>
    <w:qFormat/>
    <w:uiPriority w:val="0"/>
  </w:style>
  <w:style w:type="character" w:customStyle="1" w:styleId="326">
    <w:name w:val="Char Char121"/>
    <w:qFormat/>
    <w:uiPriority w:val="0"/>
    <w:rPr>
      <w:rFonts w:ascii="宋体" w:hAnsi="Courier New" w:eastAsia="宋体" w:cs="Times New Roman"/>
      <w:spacing w:val="-4"/>
      <w:sz w:val="18"/>
      <w:szCs w:val="20"/>
    </w:rPr>
  </w:style>
  <w:style w:type="character" w:customStyle="1" w:styleId="327">
    <w:name w:val="段 Char Char"/>
    <w:link w:val="328"/>
    <w:qFormat/>
    <w:uiPriority w:val="0"/>
    <w:rPr>
      <w:rFonts w:ascii="宋体" w:hAnsi="Times New Roman"/>
      <w:sz w:val="21"/>
      <w:lang w:val="en-US" w:eastAsia="zh-CN" w:bidi="ar-SA"/>
    </w:rPr>
  </w:style>
  <w:style w:type="paragraph" w:customStyle="1" w:styleId="328">
    <w:name w:val="段"/>
    <w:link w:val="32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9">
    <w:name w:val="f9"/>
    <w:basedOn w:val="63"/>
    <w:qFormat/>
    <w:uiPriority w:val="0"/>
  </w:style>
  <w:style w:type="character" w:customStyle="1" w:styleId="330">
    <w:name w:val="ZJGIS-四级标题 Char"/>
    <w:link w:val="331"/>
    <w:qFormat/>
    <w:uiPriority w:val="0"/>
    <w:rPr>
      <w:rFonts w:ascii="Arial" w:hAnsi="Arial" w:eastAsia="仿宋_GB2312" w:cs="Times New Roman"/>
      <w:b/>
      <w:bCs/>
      <w:sz w:val="28"/>
      <w:szCs w:val="28"/>
    </w:rPr>
  </w:style>
  <w:style w:type="paragraph" w:customStyle="1" w:styleId="331">
    <w:name w:val="ZJGIS-四级标题"/>
    <w:basedOn w:val="5"/>
    <w:link w:val="330"/>
    <w:qFormat/>
    <w:uiPriority w:val="0"/>
    <w:pPr>
      <w:numPr>
        <w:ilvl w:val="3"/>
        <w:numId w:val="10"/>
      </w:numPr>
      <w:spacing w:before="120" w:after="120" w:line="240" w:lineRule="auto"/>
    </w:pPr>
    <w:rPr>
      <w:rFonts w:eastAsia="仿宋_GB2312"/>
      <w:kern w:val="0"/>
    </w:rPr>
  </w:style>
  <w:style w:type="character" w:customStyle="1" w:styleId="332">
    <w:name w:val="不明显参考1"/>
    <w:qFormat/>
    <w:uiPriority w:val="31"/>
    <w:rPr>
      <w:smallCaps/>
      <w:color w:val="C0504D"/>
      <w:u w:val="single"/>
    </w:rPr>
  </w:style>
  <w:style w:type="character" w:customStyle="1" w:styleId="333">
    <w:name w:val="样式 样式 正文首行缩进 + 首行缩进:  2 字符 + 首行缩进:  2 字符 Char"/>
    <w:link w:val="334"/>
    <w:qFormat/>
    <w:uiPriority w:val="0"/>
    <w:rPr>
      <w:rFonts w:cs="宋体"/>
      <w:kern w:val="2"/>
      <w:sz w:val="24"/>
    </w:rPr>
  </w:style>
  <w:style w:type="paragraph" w:customStyle="1" w:styleId="334">
    <w:name w:val="样式 样式 正文首行缩进 + 首行缩进:  2 字符 + 首行缩进:  2 字符"/>
    <w:basedOn w:val="1"/>
    <w:link w:val="333"/>
    <w:qFormat/>
    <w:uiPriority w:val="0"/>
    <w:pPr>
      <w:spacing w:line="440" w:lineRule="exact"/>
      <w:ind w:firstLine="200" w:firstLineChars="200"/>
    </w:pPr>
    <w:rPr>
      <w:sz w:val="24"/>
      <w:szCs w:val="20"/>
    </w:rPr>
  </w:style>
  <w:style w:type="character" w:customStyle="1" w:styleId="335">
    <w:name w:val="Char Char31"/>
    <w:qFormat/>
    <w:uiPriority w:val="0"/>
    <w:rPr>
      <w:rFonts w:ascii="Arial" w:hAnsi="Arial" w:eastAsia="黑体"/>
      <w:b/>
      <w:kern w:val="2"/>
      <w:sz w:val="32"/>
      <w:lang w:val="en-US" w:eastAsia="zh-CN" w:bidi="ar-SA"/>
    </w:rPr>
  </w:style>
  <w:style w:type="character" w:customStyle="1" w:styleId="336">
    <w:name w:val="b titlename wangputoptitle"/>
    <w:basedOn w:val="63"/>
    <w:qFormat/>
    <w:uiPriority w:val="0"/>
  </w:style>
  <w:style w:type="character" w:customStyle="1" w:styleId="337">
    <w:name w:val="tw4winExternal"/>
    <w:qFormat/>
    <w:uiPriority w:val="0"/>
    <w:rPr>
      <w:rFonts w:ascii="Courier New" w:hAnsi="Courier New"/>
      <w:color w:val="808080"/>
    </w:rPr>
  </w:style>
  <w:style w:type="character" w:customStyle="1" w:styleId="338">
    <w:name w:val="glossaryitem"/>
    <w:qFormat/>
    <w:uiPriority w:val="0"/>
    <w:rPr>
      <w:u w:val="none"/>
    </w:rPr>
  </w:style>
  <w:style w:type="character" w:customStyle="1" w:styleId="339">
    <w:name w:val="title_emph1"/>
    <w:qFormat/>
    <w:uiPriority w:val="0"/>
    <w:rPr>
      <w:rFonts w:hint="default" w:ascii="Arial" w:hAnsi="Arial" w:cs="Arial"/>
      <w:b/>
      <w:bCs/>
      <w:sz w:val="18"/>
      <w:szCs w:val="18"/>
    </w:rPr>
  </w:style>
  <w:style w:type="character" w:customStyle="1" w:styleId="340">
    <w:name w:val="Char Char1"/>
    <w:qFormat/>
    <w:uiPriority w:val="0"/>
    <w:rPr>
      <w:kern w:val="2"/>
      <w:sz w:val="18"/>
      <w:szCs w:val="18"/>
    </w:rPr>
  </w:style>
  <w:style w:type="character" w:customStyle="1" w:styleId="341">
    <w:name w:val="正文段落 Char"/>
    <w:link w:val="342"/>
    <w:qFormat/>
    <w:uiPriority w:val="0"/>
    <w:rPr>
      <w:rFonts w:ascii="Times New Roman" w:hAnsi="Times New Roman"/>
      <w:kern w:val="2"/>
      <w:sz w:val="24"/>
    </w:rPr>
  </w:style>
  <w:style w:type="paragraph" w:customStyle="1" w:styleId="342">
    <w:name w:val="正文段落"/>
    <w:basedOn w:val="1"/>
    <w:link w:val="341"/>
    <w:qFormat/>
    <w:uiPriority w:val="0"/>
    <w:pPr>
      <w:spacing w:line="300" w:lineRule="auto"/>
      <w:ind w:firstLine="510"/>
    </w:pPr>
    <w:rPr>
      <w:rFonts w:ascii="Times New Roman" w:hAnsi="Times New Roman"/>
      <w:sz w:val="24"/>
      <w:szCs w:val="20"/>
    </w:rPr>
  </w:style>
  <w:style w:type="character" w:customStyle="1" w:styleId="343">
    <w:name w:val="paramname2"/>
    <w:basedOn w:val="63"/>
    <w:qFormat/>
    <w:uiPriority w:val="0"/>
  </w:style>
  <w:style w:type="character" w:customStyle="1" w:styleId="344">
    <w:name w:val="样式 首行缩进:  2 字符 Char"/>
    <w:link w:val="345"/>
    <w:qFormat/>
    <w:uiPriority w:val="0"/>
    <w:rPr>
      <w:rFonts w:ascii="宋体" w:hAnsi="宋体" w:eastAsia="宋体" w:cs="Times New Roman"/>
      <w:bCs/>
      <w:color w:val="000000"/>
      <w:sz w:val="24"/>
      <w:szCs w:val="24"/>
    </w:rPr>
  </w:style>
  <w:style w:type="paragraph" w:customStyle="1" w:styleId="345">
    <w:name w:val="样式 首行缩进:  2 字符"/>
    <w:basedOn w:val="1"/>
    <w:link w:val="344"/>
    <w:qFormat/>
    <w:uiPriority w:val="0"/>
    <w:pPr>
      <w:widowControl/>
      <w:numPr>
        <w:ilvl w:val="0"/>
        <w:numId w:val="11"/>
      </w:numPr>
    </w:pPr>
    <w:rPr>
      <w:rFonts w:ascii="宋体" w:hAnsi="宋体"/>
      <w:bCs/>
      <w:color w:val="000000"/>
      <w:kern w:val="0"/>
      <w:sz w:val="24"/>
      <w:szCs w:val="24"/>
    </w:rPr>
  </w:style>
  <w:style w:type="character" w:customStyle="1" w:styleId="346">
    <w:name w:val="h4 Char2"/>
    <w:qFormat/>
    <w:uiPriority w:val="0"/>
    <w:rPr>
      <w:rFonts w:ascii="Arial" w:hAnsi="Arial" w:eastAsia="黑体"/>
      <w:b/>
      <w:bCs/>
      <w:kern w:val="2"/>
      <w:sz w:val="28"/>
      <w:szCs w:val="28"/>
      <w:lang w:val="en-US" w:eastAsia="zh-CN" w:bidi="ar-SA"/>
    </w:rPr>
  </w:style>
  <w:style w:type="character" w:customStyle="1" w:styleId="347">
    <w:name w:val="大汉方案正文 Char Char Char"/>
    <w:link w:val="348"/>
    <w:qFormat/>
    <w:uiPriority w:val="0"/>
    <w:rPr>
      <w:rFonts w:ascii="Arial" w:hAnsi="Arial" w:eastAsia="宋体"/>
      <w:sz w:val="24"/>
      <w:szCs w:val="24"/>
      <w:lang w:bidi="ar-SA"/>
    </w:rPr>
  </w:style>
  <w:style w:type="paragraph" w:customStyle="1" w:styleId="348">
    <w:name w:val="大汉方案正文 Char"/>
    <w:basedOn w:val="1"/>
    <w:link w:val="347"/>
    <w:qFormat/>
    <w:uiPriority w:val="0"/>
    <w:pPr>
      <w:spacing w:line="360" w:lineRule="auto"/>
      <w:ind w:firstLine="200" w:firstLineChars="200"/>
    </w:pPr>
    <w:rPr>
      <w:rFonts w:ascii="Arial" w:hAnsi="Arial"/>
      <w:kern w:val="0"/>
      <w:sz w:val="24"/>
      <w:szCs w:val="24"/>
    </w:rPr>
  </w:style>
  <w:style w:type="character" w:customStyle="1" w:styleId="349">
    <w:name w:val="表格正文 Char Char"/>
    <w:link w:val="350"/>
    <w:qFormat/>
    <w:uiPriority w:val="0"/>
    <w:rPr>
      <w:rFonts w:ascii="Times New Roman" w:hAnsi="Times New Roman" w:eastAsia="仿宋_GB2312"/>
      <w:szCs w:val="21"/>
    </w:rPr>
  </w:style>
  <w:style w:type="paragraph" w:customStyle="1" w:styleId="350">
    <w:name w:val="表格正文"/>
    <w:basedOn w:val="1"/>
    <w:link w:val="349"/>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1">
    <w:name w:val="正文标准样式ty Char2"/>
    <w:link w:val="352"/>
    <w:qFormat/>
    <w:uiPriority w:val="0"/>
    <w:rPr>
      <w:rFonts w:eastAsia="宋体" w:cs="宋体"/>
      <w:kern w:val="2"/>
      <w:sz w:val="24"/>
      <w:lang w:val="en-US" w:eastAsia="zh-CN" w:bidi="ar-SA"/>
    </w:rPr>
  </w:style>
  <w:style w:type="paragraph" w:customStyle="1" w:styleId="352">
    <w:name w:val="正文标准样式ty"/>
    <w:basedOn w:val="1"/>
    <w:link w:val="351"/>
    <w:qFormat/>
    <w:uiPriority w:val="0"/>
    <w:pPr>
      <w:spacing w:line="360" w:lineRule="auto"/>
      <w:ind w:firstLine="480" w:firstLineChars="200"/>
    </w:pPr>
    <w:rPr>
      <w:rFonts w:cs="宋体"/>
      <w:sz w:val="24"/>
      <w:szCs w:val="20"/>
    </w:rPr>
  </w:style>
  <w:style w:type="character" w:customStyle="1" w:styleId="353">
    <w:name w:val="Char Char13"/>
    <w:qFormat/>
    <w:uiPriority w:val="0"/>
    <w:rPr>
      <w:rFonts w:ascii="Calibri" w:hAnsi="Calibri" w:eastAsia="宋体" w:cs="Times New Roman"/>
      <w:sz w:val="18"/>
      <w:szCs w:val="18"/>
    </w:rPr>
  </w:style>
  <w:style w:type="character" w:customStyle="1" w:styleId="354">
    <w:name w:val="Char Char71"/>
    <w:qFormat/>
    <w:uiPriority w:val="0"/>
    <w:rPr>
      <w:rFonts w:eastAsia="宋体"/>
      <w:b/>
      <w:kern w:val="2"/>
      <w:sz w:val="32"/>
      <w:lang w:bidi="ar-SA"/>
    </w:rPr>
  </w:style>
  <w:style w:type="character" w:customStyle="1" w:styleId="355">
    <w:name w:val="Char Char91"/>
    <w:qFormat/>
    <w:uiPriority w:val="0"/>
    <w:rPr>
      <w:rFonts w:eastAsia="宋体"/>
      <w:b/>
      <w:kern w:val="44"/>
      <w:sz w:val="44"/>
      <w:lang w:bidi="ar-SA"/>
    </w:rPr>
  </w:style>
  <w:style w:type="character" w:customStyle="1" w:styleId="356">
    <w:name w:val="吉奥表格正文 Char"/>
    <w:link w:val="357"/>
    <w:qFormat/>
    <w:uiPriority w:val="0"/>
    <w:rPr>
      <w:rFonts w:ascii="Times New Roman" w:hAnsi="Times New Roman" w:eastAsia="仿宋_GB2312"/>
      <w:szCs w:val="21"/>
    </w:rPr>
  </w:style>
  <w:style w:type="paragraph" w:customStyle="1" w:styleId="357">
    <w:name w:val="吉奥表格正文"/>
    <w:basedOn w:val="1"/>
    <w:link w:val="356"/>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8">
    <w:name w:val="+SymcPara Char"/>
    <w:link w:val="359"/>
    <w:qFormat/>
    <w:uiPriority w:val="0"/>
    <w:rPr>
      <w:rFonts w:ascii="宋体" w:hAnsi="宋体" w:cs="Arial"/>
      <w:lang w:val="en-US" w:eastAsia="en-US" w:bidi="ar-SA"/>
    </w:rPr>
  </w:style>
  <w:style w:type="paragraph" w:customStyle="1" w:styleId="359">
    <w:name w:val="+SymcPara"/>
    <w:link w:val="358"/>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60">
    <w:name w:val="a Char Char"/>
    <w:qFormat/>
    <w:uiPriority w:val="0"/>
    <w:rPr>
      <w:rFonts w:ascii="宋体" w:hAnsi="宋体" w:eastAsia="仿宋_GB2312"/>
      <w:sz w:val="24"/>
      <w:lang w:val="en-US" w:eastAsia="zh-CN" w:bidi="ar-SA"/>
    </w:rPr>
  </w:style>
  <w:style w:type="character" w:customStyle="1" w:styleId="361">
    <w:name w:val="7.表小四 Char Char"/>
    <w:qFormat/>
    <w:uiPriority w:val="0"/>
    <w:rPr>
      <w:rFonts w:ascii="宋体" w:hAnsi="宋体" w:eastAsia="宋体"/>
      <w:kern w:val="2"/>
      <w:sz w:val="24"/>
      <w:szCs w:val="24"/>
      <w:lang w:val="en-US" w:eastAsia="zh-CN" w:bidi="ar-SA"/>
    </w:rPr>
  </w:style>
  <w:style w:type="character" w:customStyle="1" w:styleId="362">
    <w:name w:val="ca-16"/>
    <w:basedOn w:val="63"/>
    <w:qFormat/>
    <w:uiPriority w:val="0"/>
  </w:style>
  <w:style w:type="character" w:customStyle="1" w:styleId="363">
    <w:name w:val="副标题 字符"/>
    <w:link w:val="42"/>
    <w:qFormat/>
    <w:uiPriority w:val="11"/>
    <w:rPr>
      <w:rFonts w:ascii="Times New Roman" w:hAnsi="Times New Roman" w:eastAsia="Times New Roman"/>
      <w:kern w:val="2"/>
      <w:sz w:val="18"/>
      <w:szCs w:val="18"/>
      <w:lang w:val="en-US" w:eastAsia="zh-CN"/>
    </w:rPr>
  </w:style>
  <w:style w:type="character" w:customStyle="1" w:styleId="364">
    <w:name w:val="正文（缩进） Char"/>
    <w:link w:val="365"/>
    <w:qFormat/>
    <w:uiPriority w:val="0"/>
    <w:rPr>
      <w:kern w:val="2"/>
      <w:sz w:val="24"/>
      <w:szCs w:val="24"/>
    </w:rPr>
  </w:style>
  <w:style w:type="paragraph" w:customStyle="1" w:styleId="365">
    <w:name w:val="正文（缩进）"/>
    <w:basedOn w:val="1"/>
    <w:link w:val="364"/>
    <w:qFormat/>
    <w:uiPriority w:val="0"/>
    <w:pPr>
      <w:spacing w:beforeLines="50" w:afterLines="50" w:line="360" w:lineRule="auto"/>
      <w:ind w:firstLine="480" w:firstLineChars="200"/>
    </w:pPr>
    <w:rPr>
      <w:sz w:val="24"/>
      <w:szCs w:val="24"/>
    </w:rPr>
  </w:style>
  <w:style w:type="character" w:customStyle="1" w:styleId="366">
    <w:name w:val="文档正文1 Char"/>
    <w:link w:val="367"/>
    <w:qFormat/>
    <w:uiPriority w:val="0"/>
    <w:rPr>
      <w:rFonts w:ascii="仿宋_GB2312" w:hAnsi="仿宋" w:eastAsia="仿宋_GB2312"/>
      <w:kern w:val="2"/>
      <w:sz w:val="30"/>
      <w:szCs w:val="30"/>
      <w:lang w:bidi="ar-SA"/>
    </w:rPr>
  </w:style>
  <w:style w:type="paragraph" w:customStyle="1" w:styleId="367">
    <w:name w:val="文档正文1"/>
    <w:basedOn w:val="1"/>
    <w:link w:val="366"/>
    <w:qFormat/>
    <w:uiPriority w:val="0"/>
    <w:pPr>
      <w:spacing w:line="360" w:lineRule="auto"/>
      <w:ind w:firstLine="600"/>
    </w:pPr>
    <w:rPr>
      <w:rFonts w:ascii="仿宋_GB2312" w:hAnsi="仿宋" w:eastAsia="仿宋_GB2312"/>
      <w:sz w:val="30"/>
      <w:szCs w:val="30"/>
    </w:rPr>
  </w:style>
  <w:style w:type="character" w:customStyle="1" w:styleId="368">
    <w:name w:val="正文缩进 字符"/>
    <w:link w:val="17"/>
    <w:qFormat/>
    <w:uiPriority w:val="0"/>
    <w:rPr>
      <w:rFonts w:eastAsia="宋体"/>
      <w:kern w:val="2"/>
      <w:sz w:val="21"/>
      <w:lang w:val="en-US" w:eastAsia="zh-CN" w:bidi="ar-SA"/>
    </w:rPr>
  </w:style>
  <w:style w:type="character" w:customStyle="1" w:styleId="369">
    <w:name w:val="Indent Normal Char Char"/>
    <w:qFormat/>
    <w:uiPriority w:val="0"/>
    <w:rPr>
      <w:kern w:val="2"/>
      <w:sz w:val="21"/>
      <w:lang w:bidi="ar-SA"/>
    </w:rPr>
  </w:style>
  <w:style w:type="character" w:customStyle="1" w:styleId="370">
    <w:name w:val="标题 4 Char1"/>
    <w:qFormat/>
    <w:uiPriority w:val="0"/>
    <w:rPr>
      <w:rFonts w:ascii="Cambria" w:hAnsi="Cambria" w:eastAsia="宋体" w:cs="Times New Roman"/>
      <w:b/>
      <w:bCs/>
      <w:kern w:val="2"/>
      <w:sz w:val="28"/>
      <w:szCs w:val="28"/>
    </w:rPr>
  </w:style>
  <w:style w:type="character" w:customStyle="1" w:styleId="371">
    <w:name w:val="列出段落 Char Char"/>
    <w:qFormat/>
    <w:uiPriority w:val="0"/>
    <w:rPr>
      <w:rFonts w:ascii="Calibri" w:hAnsi="Calibri" w:eastAsia="宋体"/>
      <w:kern w:val="2"/>
      <w:sz w:val="21"/>
      <w:szCs w:val="24"/>
      <w:lang w:val="en-US" w:eastAsia="zh-CN" w:bidi="ar-SA"/>
    </w:rPr>
  </w:style>
  <w:style w:type="character" w:customStyle="1" w:styleId="372">
    <w:name w:val="mark8"/>
    <w:qFormat/>
    <w:uiPriority w:val="0"/>
    <w:rPr>
      <w:b/>
      <w:bCs/>
      <w:sz w:val="21"/>
      <w:szCs w:val="21"/>
    </w:rPr>
  </w:style>
  <w:style w:type="character" w:customStyle="1" w:styleId="373">
    <w:name w:val="paragraph1 Char"/>
    <w:link w:val="374"/>
    <w:qFormat/>
    <w:uiPriority w:val="0"/>
    <w:rPr>
      <w:rFonts w:eastAsia="楷体_GB2312"/>
      <w:kern w:val="2"/>
      <w:sz w:val="24"/>
      <w:lang w:val="en-US" w:eastAsia="zh-CN" w:bidi="ar-SA"/>
    </w:rPr>
  </w:style>
  <w:style w:type="paragraph" w:customStyle="1" w:styleId="374">
    <w:name w:val="paragraph1"/>
    <w:basedOn w:val="1"/>
    <w:link w:val="373"/>
    <w:qFormat/>
    <w:uiPriority w:val="0"/>
    <w:pPr>
      <w:spacing w:afterLines="30" w:line="360" w:lineRule="auto"/>
      <w:ind w:firstLine="420" w:firstLineChars="200"/>
    </w:pPr>
    <w:rPr>
      <w:rFonts w:eastAsia="楷体_GB2312"/>
      <w:sz w:val="24"/>
      <w:szCs w:val="20"/>
    </w:rPr>
  </w:style>
  <w:style w:type="character" w:customStyle="1" w:styleId="375">
    <w:name w:val="页眉 字符"/>
    <w:link w:val="39"/>
    <w:qFormat/>
    <w:uiPriority w:val="0"/>
    <w:rPr>
      <w:kern w:val="2"/>
      <w:sz w:val="18"/>
      <w:szCs w:val="18"/>
    </w:rPr>
  </w:style>
  <w:style w:type="character" w:customStyle="1" w:styleId="376">
    <w:name w:val="纯文本 字符"/>
    <w:link w:val="31"/>
    <w:qFormat/>
    <w:uiPriority w:val="0"/>
    <w:rPr>
      <w:rFonts w:ascii="宋体" w:hAnsi="Courier New"/>
      <w:kern w:val="2"/>
      <w:sz w:val="24"/>
      <w:szCs w:val="24"/>
    </w:rPr>
  </w:style>
  <w:style w:type="character" w:customStyle="1" w:styleId="377">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78">
    <w:name w:val="日期 字符"/>
    <w:link w:val="34"/>
    <w:qFormat/>
    <w:uiPriority w:val="0"/>
    <w:rPr>
      <w:rFonts w:eastAsia="楷体_GB2312"/>
      <w:kern w:val="2"/>
      <w:sz w:val="32"/>
      <w:lang w:val="en-US" w:eastAsia="zh-CN" w:bidi="ar-SA"/>
    </w:rPr>
  </w:style>
  <w:style w:type="character" w:customStyle="1" w:styleId="379">
    <w:name w:val="正文文本 2 字符"/>
    <w:link w:val="50"/>
    <w:qFormat/>
    <w:uiPriority w:val="0"/>
    <w:rPr>
      <w:rFonts w:ascii="宋体" w:hAnsi="宋体" w:eastAsia="宋体"/>
      <w:color w:val="000000"/>
      <w:kern w:val="2"/>
      <w:sz w:val="24"/>
      <w:szCs w:val="24"/>
      <w:lang w:val="en-US" w:eastAsia="zh-CN" w:bidi="ar-SA"/>
    </w:rPr>
  </w:style>
  <w:style w:type="character" w:customStyle="1" w:styleId="380">
    <w:name w:val="mark"/>
    <w:qFormat/>
    <w:uiPriority w:val="0"/>
    <w:rPr>
      <w:rFonts w:cs="Times New Roman"/>
    </w:rPr>
  </w:style>
  <w:style w:type="character" w:customStyle="1" w:styleId="381">
    <w:name w:val="Char Char131"/>
    <w:qFormat/>
    <w:uiPriority w:val="0"/>
    <w:rPr>
      <w:rFonts w:ascii="Calibri" w:hAnsi="Calibri" w:eastAsia="宋体" w:cs="Times New Roman"/>
      <w:sz w:val="18"/>
      <w:szCs w:val="18"/>
    </w:rPr>
  </w:style>
  <w:style w:type="character" w:customStyle="1" w:styleId="382">
    <w:name w:val="Char2 Char"/>
    <w:qFormat/>
    <w:uiPriority w:val="0"/>
    <w:rPr>
      <w:rFonts w:ascii="Verdana" w:hAnsi="宋体" w:eastAsia="宋体" w:cs="Times New Roman"/>
      <w:sz w:val="28"/>
      <w:szCs w:val="28"/>
    </w:rPr>
  </w:style>
  <w:style w:type="character" w:customStyle="1" w:styleId="383">
    <w:name w:val="页眉 Char"/>
    <w:qFormat/>
    <w:uiPriority w:val="99"/>
    <w:rPr>
      <w:kern w:val="2"/>
      <w:sz w:val="18"/>
      <w:szCs w:val="18"/>
      <w:lang w:bidi="ar-SA"/>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kern w:val="0"/>
      <w:sz w:val="24"/>
      <w:szCs w:val="20"/>
    </w:rPr>
  </w:style>
  <w:style w:type="character" w:customStyle="1" w:styleId="386">
    <w:name w:val="paramname3"/>
    <w:qFormat/>
    <w:uiPriority w:val="0"/>
    <w:rPr>
      <w:color w:val="999999"/>
    </w:rPr>
  </w:style>
  <w:style w:type="character" w:customStyle="1" w:styleId="387">
    <w:name w:val="Char Char4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lang w:val="en-US" w:eastAsia="zh-CN" w:bidi="ar-SA"/>
    </w:rPr>
  </w:style>
  <w:style w:type="paragraph" w:customStyle="1" w:styleId="391">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15"/>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08"/>
    <w:qFormat/>
    <w:uiPriority w:val="0"/>
    <w:pPr>
      <w:ind w:firstLine="562"/>
    </w:pPr>
    <w:rPr>
      <w:rFonts w:ascii="仿宋_GB2312" w:eastAsia="仿宋_GB2312"/>
      <w:b/>
      <w:sz w:val="28"/>
      <w:szCs w:val="28"/>
    </w:rPr>
  </w:style>
  <w:style w:type="paragraph" w:customStyle="1" w:styleId="423">
    <w:name w:val="图名"/>
    <w:basedOn w:val="18"/>
    <w:qFormat/>
    <w:uiPriority w:val="0"/>
    <w:pPr>
      <w:spacing w:beforeLines="50" w:afterLines="50"/>
      <w:jc w:val="center"/>
    </w:pPr>
    <w:rPr>
      <w:rFonts w:ascii="Times New Roman" w:hAnsi="Times New Roman"/>
      <w:kern w:val="0"/>
      <w:sz w:val="24"/>
      <w:szCs w:val="24"/>
    </w:rPr>
  </w:style>
  <w:style w:type="paragraph" w:styleId="4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6"/>
    <w:qFormat/>
    <w:uiPriority w:val="0"/>
    <w:pPr>
      <w:numPr>
        <w:ilvl w:val="1"/>
        <w:numId w:val="5"/>
      </w:numPr>
      <w:tabs>
        <w:tab w:val="left" w:pos="2040"/>
      </w:tabs>
      <w:spacing w:after="120"/>
      <w:ind w:left="0" w:firstLine="0"/>
    </w:pPr>
  </w:style>
  <w:style w:type="paragraph" w:customStyle="1" w:styleId="436">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0"/>
    <w:pPr>
      <w:spacing w:line="360" w:lineRule="auto"/>
    </w:pPr>
    <w:rPr>
      <w:b/>
      <w:sz w:val="30"/>
      <w:szCs w:val="20"/>
    </w:rPr>
  </w:style>
  <w:style w:type="paragraph" w:customStyle="1" w:styleId="455">
    <w:name w:val="Normal0"/>
    <w:qFormat/>
    <w:uiPriority w:val="0"/>
    <w:rPr>
      <w:rFonts w:ascii="Times New Roman" w:hAnsi="Times New Roman" w:eastAsia="宋体" w:cs="Times New Roman"/>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
    <w:basedOn w:val="21"/>
    <w:next w:val="21"/>
    <w:qFormat/>
    <w:uiPriority w:val="0"/>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3"/>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ilvl w:val="0"/>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ilvl w:val="0"/>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6"/>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4"/>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3"/>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3"/>
    <w:qFormat/>
    <w:uiPriority w:val="0"/>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sz w:val="24"/>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2"/>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ilvl w:val="0"/>
        <w:numId w:val="0"/>
      </w:numPr>
      <w:tabs>
        <w:tab w:val="left" w:pos="864"/>
      </w:tabs>
      <w:ind w:left="425" w:hanging="425"/>
    </w:pPr>
    <w:rPr>
      <w:szCs w:val="21"/>
    </w:rPr>
  </w:style>
  <w:style w:type="paragraph" w:customStyle="1" w:styleId="643">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0"/>
    <w:pPr>
      <w:widowControl/>
      <w:tabs>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7">
    <w:name w:val="Char31"/>
    <w:basedOn w:val="1"/>
    <w:qFormat/>
    <w:uiPriority w:val="0"/>
    <w:rPr>
      <w:rFonts w:ascii="仿宋_GB2312" w:hAnsi="Times New Roman" w:eastAsia="仿宋_GB2312"/>
      <w:b/>
      <w:sz w:val="32"/>
      <w:szCs w:val="32"/>
    </w:rPr>
  </w:style>
  <w:style w:type="paragraph" w:customStyle="1" w:styleId="678">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79">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0">
    <w:name w:val="Item List"/>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1">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2">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3">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4">
    <w:name w:val="正文文本缩进11"/>
    <w:basedOn w:val="1"/>
    <w:qFormat/>
    <w:uiPriority w:val="0"/>
    <w:pPr>
      <w:spacing w:after="120"/>
      <w:ind w:left="420" w:leftChars="200"/>
    </w:pPr>
    <w:rPr>
      <w:rFonts w:cs="黑体"/>
    </w:rPr>
  </w:style>
  <w:style w:type="paragraph" w:customStyle="1" w:styleId="6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7">
    <w:name w:val="标书_正文"/>
    <w:basedOn w:val="1"/>
    <w:qFormat/>
    <w:uiPriority w:val="0"/>
    <w:pPr>
      <w:spacing w:line="360" w:lineRule="auto"/>
    </w:pPr>
    <w:rPr>
      <w:rFonts w:ascii="宋体" w:hAnsi="Times New Roman"/>
      <w:b/>
      <w:kern w:val="0"/>
      <w:sz w:val="32"/>
      <w:szCs w:val="32"/>
    </w:rPr>
  </w:style>
  <w:style w:type="paragraph" w:customStyle="1" w:styleId="688">
    <w:name w:val="样式 正文段落 + (西文) 仿宋_GB2312 行距: 1.5 倍行距"/>
    <w:basedOn w:val="342"/>
    <w:qFormat/>
    <w:uiPriority w:val="0"/>
    <w:pPr>
      <w:spacing w:line="360" w:lineRule="auto"/>
      <w:ind w:firstLine="560" w:firstLineChars="200"/>
    </w:pPr>
    <w:rPr>
      <w:rFonts w:ascii="仿宋" w:hAnsi="宋体" w:eastAsia="仿宋" w:cs="宋体"/>
      <w:kern w:val="0"/>
      <w:sz w:val="28"/>
    </w:rPr>
  </w:style>
  <w:style w:type="paragraph" w:customStyle="1" w:styleId="689">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0">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1">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2">
    <w:name w:val="样式 纯文本 + 首行缩进:  2 字符 Char Char Char Char Char Char Char Char Char Char Char Char Char Char Char Char Char Char Char Char Char Char Char Char"/>
    <w:basedOn w:val="31"/>
    <w:qFormat/>
    <w:uiPriority w:val="0"/>
    <w:pPr>
      <w:spacing w:line="360" w:lineRule="auto"/>
      <w:jc w:val="left"/>
    </w:pPr>
    <w:rPr>
      <w:rFonts w:eastAsia="仿宋_GB2312" w:cs="Arial"/>
      <w:sz w:val="28"/>
      <w:szCs w:val="20"/>
    </w:rPr>
  </w:style>
  <w:style w:type="paragraph" w:customStyle="1" w:styleId="69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5">
    <w:name w:val="FA正文+标号"/>
    <w:basedOn w:val="1"/>
    <w:qFormat/>
    <w:uiPriority w:val="0"/>
    <w:pPr>
      <w:numPr>
        <w:ilvl w:val="0"/>
        <w:numId w:val="24"/>
      </w:numPr>
      <w:tabs>
        <w:tab w:val="clear" w:pos="840"/>
      </w:tabs>
      <w:spacing w:line="400" w:lineRule="exact"/>
      <w:ind w:left="0" w:firstLine="0"/>
    </w:pPr>
    <w:rPr>
      <w:rFonts w:ascii="仿宋_GB2312" w:hAnsi="宋体" w:eastAsia="仿宋_GB2312"/>
      <w:sz w:val="24"/>
      <w:szCs w:val="24"/>
    </w:rPr>
  </w:style>
  <w:style w:type="paragraph" w:customStyle="1" w:styleId="69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7">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8">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699">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0">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1">
    <w:name w:val="mod_selection1"/>
    <w:basedOn w:val="1"/>
    <w:qFormat/>
    <w:uiPriority w:val="0"/>
    <w:pPr>
      <w:widowControl/>
      <w:ind w:left="75"/>
      <w:jc w:val="left"/>
    </w:pPr>
    <w:rPr>
      <w:rFonts w:ascii="Arial" w:hAnsi="Arial" w:cs="Arial"/>
      <w:b/>
      <w:bCs/>
      <w:kern w:val="0"/>
      <w:sz w:val="20"/>
      <w:szCs w:val="20"/>
    </w:rPr>
  </w:style>
  <w:style w:type="paragraph" w:customStyle="1" w:styleId="702">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3">
    <w:name w:val="Char5"/>
    <w:basedOn w:val="1"/>
    <w:qFormat/>
    <w:uiPriority w:val="0"/>
    <w:pPr>
      <w:tabs>
        <w:tab w:val="left" w:pos="432"/>
      </w:tabs>
      <w:ind w:left="432" w:hanging="432"/>
    </w:pPr>
    <w:rPr>
      <w:rFonts w:ascii="Times New Roman" w:hAnsi="Times New Roman"/>
      <w:sz w:val="24"/>
      <w:szCs w:val="24"/>
    </w:rPr>
  </w:style>
  <w:style w:type="paragraph" w:customStyle="1" w:styleId="704">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5">
    <w:name w:val="标准小四"/>
    <w:basedOn w:val="1"/>
    <w:qFormat/>
    <w:uiPriority w:val="0"/>
    <w:pPr>
      <w:spacing w:line="360" w:lineRule="auto"/>
      <w:ind w:firstLine="480" w:firstLineChars="200"/>
    </w:pPr>
    <w:rPr>
      <w:rFonts w:ascii="Arial" w:hAnsi="Arial"/>
      <w:sz w:val="24"/>
      <w:szCs w:val="21"/>
    </w:rPr>
  </w:style>
  <w:style w:type="paragraph" w:customStyle="1" w:styleId="706">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7">
    <w:name w:val="Char Char Char Char Char Char Char Char1"/>
    <w:basedOn w:val="1"/>
    <w:qFormat/>
    <w:uiPriority w:val="0"/>
    <w:rPr>
      <w:rFonts w:ascii="仿宋_GB2312" w:hAnsi="Times New Roman" w:eastAsia="仿宋_GB2312"/>
      <w:b/>
      <w:sz w:val="32"/>
      <w:szCs w:val="32"/>
    </w:rPr>
  </w:style>
  <w:style w:type="paragraph" w:customStyle="1" w:styleId="7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列出段落12"/>
    <w:basedOn w:val="1"/>
    <w:qFormat/>
    <w:uiPriority w:val="0"/>
    <w:pPr>
      <w:ind w:firstLine="420" w:firstLineChars="200"/>
    </w:pPr>
  </w:style>
  <w:style w:type="paragraph" w:customStyle="1" w:styleId="710">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11">
    <w:name w:val="列出段落2"/>
    <w:basedOn w:val="1"/>
    <w:qFormat/>
    <w:uiPriority w:val="34"/>
    <w:pPr>
      <w:ind w:firstLine="420" w:firstLineChars="200"/>
    </w:pPr>
    <w:rPr>
      <w:szCs w:val="24"/>
    </w:rPr>
  </w:style>
  <w:style w:type="paragraph" w:customStyle="1" w:styleId="712">
    <w:name w:val="正文首行缩进 21"/>
    <w:basedOn w:val="68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3">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15">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16">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7">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8">
    <w:name w:val="左对齐的表内文字"/>
    <w:basedOn w:val="1"/>
    <w:qFormat/>
    <w:uiPriority w:val="0"/>
    <w:rPr>
      <w:rFonts w:ascii="Times New Roman" w:hAnsi="Times New Roman" w:eastAsia="仿宋_GB2312" w:cs="宋体"/>
      <w:szCs w:val="20"/>
    </w:rPr>
  </w:style>
  <w:style w:type="paragraph" w:customStyle="1" w:styleId="719">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0">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1">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2">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3">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4">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5">
    <w:name w:val="插图"/>
    <w:next w:val="56"/>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6">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7">
    <w:name w:val="S4-B-L15"/>
    <w:basedOn w:val="1"/>
    <w:qFormat/>
    <w:uiPriority w:val="0"/>
    <w:pPr>
      <w:spacing w:line="360" w:lineRule="auto"/>
    </w:pPr>
    <w:rPr>
      <w:rFonts w:ascii="Times New Roman" w:hAnsi="Times New Roman"/>
      <w:b/>
      <w:bCs/>
      <w:sz w:val="24"/>
      <w:szCs w:val="24"/>
    </w:rPr>
  </w:style>
  <w:style w:type="paragraph" w:customStyle="1" w:styleId="728">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29">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0">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1">
    <w:name w:val="Char1 Char Char Char2"/>
    <w:basedOn w:val="1"/>
    <w:qFormat/>
    <w:uiPriority w:val="0"/>
    <w:rPr>
      <w:rFonts w:ascii="Tahoma" w:hAnsi="Tahoma"/>
      <w:sz w:val="24"/>
      <w:szCs w:val="20"/>
    </w:rPr>
  </w:style>
  <w:style w:type="paragraph" w:customStyle="1" w:styleId="732">
    <w:name w:val="列表（编号二级）（绿盟科技）"/>
    <w:basedOn w:val="656"/>
    <w:qFormat/>
    <w:uiPriority w:val="0"/>
    <w:pPr>
      <w:numPr>
        <w:ilvl w:val="1"/>
        <w:numId w:val="0"/>
      </w:numPr>
      <w:ind w:left="1260"/>
    </w:pPr>
  </w:style>
  <w:style w:type="paragraph" w:customStyle="1" w:styleId="73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4">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5">
    <w:name w:val="Paragraph3"/>
    <w:basedOn w:val="1"/>
    <w:qFormat/>
    <w:uiPriority w:val="0"/>
    <w:pPr>
      <w:spacing w:before="80" w:afterLines="50"/>
      <w:ind w:left="1530"/>
    </w:pPr>
    <w:rPr>
      <w:rFonts w:ascii="宋体" w:hAnsi="Times New Roman"/>
      <w:snapToGrid w:val="0"/>
      <w:kern w:val="0"/>
      <w:szCs w:val="20"/>
    </w:rPr>
  </w:style>
  <w:style w:type="paragraph" w:customStyle="1" w:styleId="736">
    <w:name w:val="正文样式"/>
    <w:basedOn w:val="1"/>
    <w:qFormat/>
    <w:uiPriority w:val="0"/>
    <w:pPr>
      <w:spacing w:line="360" w:lineRule="auto"/>
      <w:ind w:firstLine="200" w:firstLineChars="200"/>
    </w:pPr>
    <w:rPr>
      <w:rFonts w:ascii="宋体" w:hAnsi="Times New Roman"/>
      <w:sz w:val="24"/>
      <w:szCs w:val="24"/>
    </w:rPr>
  </w:style>
  <w:style w:type="paragraph" w:customStyle="1" w:styleId="73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标书_标题2"/>
    <w:basedOn w:val="3"/>
    <w:qFormat/>
    <w:uiPriority w:val="0"/>
    <w:pPr>
      <w:spacing w:after="0" w:line="415" w:lineRule="auto"/>
    </w:pPr>
    <w:rPr>
      <w:sz w:val="28"/>
      <w:szCs w:val="20"/>
    </w:rPr>
  </w:style>
  <w:style w:type="paragraph" w:customStyle="1" w:styleId="739">
    <w:name w:val="表格标题"/>
    <w:basedOn w:val="660"/>
    <w:qFormat/>
    <w:uiPriority w:val="0"/>
    <w:pPr>
      <w:numPr>
        <w:ilvl w:val="0"/>
        <w:numId w:val="26"/>
      </w:numPr>
      <w:tabs>
        <w:tab w:val="clear" w:pos="360"/>
      </w:tabs>
      <w:ind w:left="0" w:firstLine="0"/>
      <w:jc w:val="center"/>
    </w:pPr>
    <w:rPr>
      <w:b/>
      <w:bCs/>
      <w:i/>
      <w:iCs/>
    </w:rPr>
  </w:style>
  <w:style w:type="paragraph" w:customStyle="1" w:styleId="740">
    <w:name w:val="_Style 1181"/>
    <w:basedOn w:val="1"/>
    <w:qFormat/>
    <w:uiPriority w:val="0"/>
  </w:style>
  <w:style w:type="paragraph" w:customStyle="1" w:styleId="741">
    <w:name w:val="Char2"/>
    <w:basedOn w:val="1"/>
    <w:qFormat/>
    <w:uiPriority w:val="0"/>
    <w:rPr>
      <w:rFonts w:ascii="仿宋_GB2312" w:hAnsi="Times New Roman" w:eastAsia="仿宋_GB2312"/>
      <w:b/>
      <w:sz w:val="32"/>
      <w:szCs w:val="20"/>
    </w:rPr>
  </w:style>
  <w:style w:type="paragraph" w:customStyle="1" w:styleId="742">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4">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745">
    <w:name w:val="Char Char10"/>
    <w:basedOn w:val="1"/>
    <w:qFormat/>
    <w:uiPriority w:val="0"/>
    <w:rPr>
      <w:rFonts w:ascii="Tahoma" w:hAnsi="Tahoma"/>
      <w:sz w:val="24"/>
      <w:szCs w:val="20"/>
    </w:rPr>
  </w:style>
  <w:style w:type="paragraph" w:customStyle="1" w:styleId="74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7">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8">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49">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0">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1">
    <w:name w:val="pa-30"/>
    <w:basedOn w:val="1"/>
    <w:qFormat/>
    <w:uiPriority w:val="0"/>
    <w:pPr>
      <w:widowControl/>
      <w:spacing w:before="150" w:after="150"/>
      <w:jc w:val="left"/>
    </w:pPr>
    <w:rPr>
      <w:rFonts w:ascii="宋体" w:hAnsi="宋体" w:cs="宋体"/>
      <w:kern w:val="0"/>
      <w:sz w:val="24"/>
      <w:szCs w:val="24"/>
    </w:rPr>
  </w:style>
  <w:style w:type="paragraph" w:customStyle="1" w:styleId="752">
    <w:name w:val="表格_内容"/>
    <w:basedOn w:val="1"/>
    <w:qFormat/>
    <w:uiPriority w:val="0"/>
    <w:rPr>
      <w:rFonts w:ascii="宋体" w:hAnsi="宋体"/>
      <w:szCs w:val="21"/>
    </w:rPr>
  </w:style>
  <w:style w:type="paragraph" w:customStyle="1" w:styleId="753">
    <w:name w:val="MM Title"/>
    <w:basedOn w:val="54"/>
    <w:qFormat/>
    <w:uiPriority w:val="0"/>
    <w:rPr>
      <w:rFonts w:ascii="Calibri" w:hAnsi="Calibri" w:cs="Arial"/>
      <w:b w:val="0"/>
      <w:sz w:val="18"/>
    </w:rPr>
  </w:style>
  <w:style w:type="paragraph" w:customStyle="1" w:styleId="7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5">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6">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7">
    <w:name w:val="修订1"/>
    <w:qFormat/>
    <w:uiPriority w:val="99"/>
    <w:rPr>
      <w:rFonts w:ascii="Calibri" w:hAnsi="Calibri" w:eastAsia="宋体" w:cs="Times New Roman"/>
      <w:kern w:val="2"/>
      <w:sz w:val="21"/>
      <w:szCs w:val="22"/>
      <w:lang w:val="en-US" w:eastAsia="zh-CN" w:bidi="ar-SA"/>
    </w:rPr>
  </w:style>
  <w:style w:type="paragraph" w:customStyle="1" w:styleId="758">
    <w:name w:val="封面1级标题"/>
    <w:basedOn w:val="1"/>
    <w:next w:val="1"/>
    <w:qFormat/>
    <w:uiPriority w:val="0"/>
    <w:pPr>
      <w:spacing w:beforeLines="800"/>
      <w:jc w:val="center"/>
    </w:pPr>
    <w:rPr>
      <w:rFonts w:ascii="Arial" w:hAnsi="Arial" w:eastAsia="黑体" w:cs="宋体"/>
      <w:b/>
      <w:sz w:val="72"/>
      <w:szCs w:val="72"/>
    </w:rPr>
  </w:style>
  <w:style w:type="paragraph" w:customStyle="1" w:styleId="759">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0">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1">
    <w:name w:val="5级"/>
    <w:basedOn w:val="1"/>
    <w:next w:val="17"/>
    <w:qFormat/>
    <w:uiPriority w:val="0"/>
    <w:pPr>
      <w:numPr>
        <w:ilvl w:val="4"/>
        <w:numId w:val="29"/>
      </w:numPr>
    </w:pPr>
    <w:rPr>
      <w:rFonts w:eastAsia="黑体"/>
      <w:kern w:val="0"/>
      <w:sz w:val="24"/>
      <w:szCs w:val="20"/>
    </w:rPr>
  </w:style>
  <w:style w:type="paragraph" w:customStyle="1" w:styleId="762">
    <w:name w:val="Body"/>
    <w:basedOn w:val="1"/>
    <w:qFormat/>
    <w:uiPriority w:val="0"/>
    <w:pPr>
      <w:widowControl/>
      <w:spacing w:before="120" w:afterLines="50"/>
    </w:pPr>
    <w:rPr>
      <w:rFonts w:ascii="宋体" w:hAnsi="Times New Roman"/>
      <w:snapToGrid w:val="0"/>
      <w:kern w:val="0"/>
      <w:szCs w:val="20"/>
    </w:rPr>
  </w:style>
  <w:style w:type="paragraph" w:customStyle="1" w:styleId="763">
    <w:name w:val="标准标题2"/>
    <w:basedOn w:val="3"/>
    <w:qFormat/>
    <w:uiPriority w:val="0"/>
    <w:pPr>
      <w:spacing w:line="360" w:lineRule="auto"/>
    </w:pPr>
    <w:rPr>
      <w:rFonts w:eastAsia="仿宋_GB2312"/>
      <w:bCs w:val="0"/>
      <w:sz w:val="28"/>
    </w:rPr>
  </w:style>
  <w:style w:type="paragraph" w:customStyle="1" w:styleId="764">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一"/>
    <w:basedOn w:val="157"/>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8">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0">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2">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3">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4">
    <w:name w:val="_Style 164"/>
    <w:basedOn w:val="1"/>
    <w:qFormat/>
    <w:uiPriority w:val="0"/>
    <w:rPr>
      <w:rFonts w:ascii="Times New Roman" w:hAnsi="Times New Roman"/>
      <w:szCs w:val="20"/>
    </w:rPr>
  </w:style>
  <w:style w:type="paragraph" w:customStyle="1" w:styleId="775">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6">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7">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8">
    <w:name w:val="Table Text"/>
    <w:basedOn w:val="1"/>
    <w:qFormat/>
    <w:uiPriority w:val="0"/>
    <w:pPr>
      <w:widowControl/>
      <w:spacing w:before="60" w:after="60"/>
      <w:jc w:val="left"/>
    </w:pPr>
    <w:rPr>
      <w:rFonts w:ascii="Times New Roman" w:hAnsi="Times New Roman"/>
      <w:kern w:val="0"/>
      <w:sz w:val="24"/>
      <w:szCs w:val="24"/>
    </w:rPr>
  </w:style>
  <w:style w:type="paragraph" w:customStyle="1" w:styleId="7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1">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2">
    <w:name w:val="彩色列表1"/>
    <w:basedOn w:val="1"/>
    <w:qFormat/>
    <w:uiPriority w:val="0"/>
    <w:pPr>
      <w:tabs>
        <w:tab w:val="left" w:pos="1200"/>
      </w:tabs>
      <w:ind w:left="1200" w:hanging="360"/>
    </w:pPr>
  </w:style>
  <w:style w:type="paragraph" w:customStyle="1" w:styleId="783">
    <w:name w:val="封面2级标题"/>
    <w:basedOn w:val="1"/>
    <w:next w:val="27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4">
    <w:name w:val="彩色列表 - 强调文字颜色 11"/>
    <w:basedOn w:val="1"/>
    <w:qFormat/>
    <w:uiPriority w:val="34"/>
    <w:pPr>
      <w:ind w:firstLine="420" w:firstLineChars="200"/>
    </w:pPr>
  </w:style>
  <w:style w:type="paragraph" w:customStyle="1" w:styleId="785">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6">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7">
    <w:name w:val="pa-7"/>
    <w:basedOn w:val="1"/>
    <w:qFormat/>
    <w:uiPriority w:val="0"/>
    <w:pPr>
      <w:widowControl/>
      <w:spacing w:before="150" w:after="150"/>
      <w:jc w:val="left"/>
    </w:pPr>
    <w:rPr>
      <w:rFonts w:ascii="宋体" w:hAnsi="宋体" w:cs="宋体"/>
      <w:kern w:val="0"/>
      <w:sz w:val="24"/>
      <w:szCs w:val="24"/>
    </w:rPr>
  </w:style>
  <w:style w:type="paragraph" w:customStyle="1" w:styleId="788">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89">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0">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paragraph" w:customStyle="1" w:styleId="791">
    <w:name w:val="CM12"/>
    <w:basedOn w:val="674"/>
    <w:next w:val="674"/>
    <w:qFormat/>
    <w:uiPriority w:val="0"/>
    <w:pPr>
      <w:spacing w:line="468" w:lineRule="atLeast"/>
    </w:pPr>
    <w:rPr>
      <w:rFonts w:ascii="宋体" w:hAnsi="Times New Roman" w:eastAsia="宋体" w:cs="Times New Roman"/>
      <w:color w:val="auto"/>
    </w:rPr>
  </w:style>
  <w:style w:type="paragraph" w:customStyle="1" w:styleId="792">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3">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4">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5">
    <w:name w:val="图表引用"/>
    <w:basedOn w:val="1"/>
    <w:qFormat/>
    <w:uiPriority w:val="0"/>
    <w:pPr>
      <w:spacing w:line="360" w:lineRule="auto"/>
      <w:jc w:val="center"/>
    </w:pPr>
    <w:rPr>
      <w:rFonts w:ascii="仿宋_GB2312" w:eastAsia="仿宋_GB2312"/>
      <w:b/>
      <w:sz w:val="24"/>
      <w:szCs w:val="28"/>
    </w:rPr>
  </w:style>
  <w:style w:type="paragraph" w:customStyle="1" w:styleId="796">
    <w:name w:val="样式 正文段落 + 首行缩进:  0 字符"/>
    <w:basedOn w:val="342"/>
    <w:qFormat/>
    <w:uiPriority w:val="0"/>
    <w:pPr>
      <w:spacing w:line="360" w:lineRule="auto"/>
      <w:ind w:firstLine="0"/>
    </w:pPr>
    <w:rPr>
      <w:rFonts w:ascii="宋体" w:hAnsi="宋体" w:cs="宋体"/>
      <w:kern w:val="0"/>
    </w:rPr>
  </w:style>
  <w:style w:type="paragraph" w:customStyle="1" w:styleId="797">
    <w:name w:val="Char8"/>
    <w:basedOn w:val="1"/>
    <w:qFormat/>
    <w:uiPriority w:val="0"/>
    <w:pPr>
      <w:tabs>
        <w:tab w:val="left" w:pos="432"/>
      </w:tabs>
      <w:ind w:left="432" w:hanging="432"/>
    </w:pPr>
    <w:rPr>
      <w:rFonts w:ascii="Times New Roman" w:hAnsi="Times New Roman"/>
      <w:sz w:val="24"/>
      <w:szCs w:val="24"/>
    </w:rPr>
  </w:style>
  <w:style w:type="paragraph" w:customStyle="1" w:styleId="798">
    <w:name w:val="Char Char Char1"/>
    <w:basedOn w:val="1"/>
    <w:qFormat/>
    <w:uiPriority w:val="0"/>
    <w:rPr>
      <w:rFonts w:ascii="Times New Roman" w:hAnsi="Times New Roman" w:eastAsia="仿宋_GB2312" w:cs="宋体"/>
      <w:sz w:val="24"/>
      <w:szCs w:val="20"/>
    </w:rPr>
  </w:style>
  <w:style w:type="paragraph" w:customStyle="1" w:styleId="799">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1">
    <w:name w:val="ZJGIS表格表头"/>
    <w:basedOn w:val="1"/>
    <w:qFormat/>
    <w:uiPriority w:val="0"/>
    <w:pPr>
      <w:jc w:val="center"/>
    </w:pPr>
    <w:rPr>
      <w:rFonts w:ascii="Arial" w:hAnsi="Arial" w:eastAsia="黑体"/>
      <w:b/>
    </w:rPr>
  </w:style>
  <w:style w:type="paragraph" w:customStyle="1" w:styleId="802">
    <w:name w:val="吉奥封面(黑体小初)"/>
    <w:basedOn w:val="168"/>
    <w:qFormat/>
    <w:uiPriority w:val="0"/>
    <w:pPr>
      <w:spacing w:before="480"/>
      <w:ind w:firstLine="0" w:firstLineChars="0"/>
      <w:jc w:val="center"/>
    </w:pPr>
    <w:rPr>
      <w:rFonts w:eastAsia="黑体"/>
      <w:sz w:val="72"/>
      <w:szCs w:val="72"/>
    </w:rPr>
  </w:style>
  <w:style w:type="paragraph" w:customStyle="1" w:styleId="803">
    <w:name w:val="样式 标题 3 + 首行缩进:  2 字符1"/>
    <w:basedOn w:val="4"/>
    <w:qFormat/>
    <w:uiPriority w:val="0"/>
    <w:pPr>
      <w:spacing w:line="360" w:lineRule="auto"/>
    </w:pPr>
    <w:rPr>
      <w:rFonts w:ascii="Times New Roman" w:hAnsi="Times New Roman" w:cs="宋体"/>
      <w:szCs w:val="20"/>
    </w:rPr>
  </w:style>
  <w:style w:type="character" w:customStyle="1" w:styleId="804">
    <w:name w:val="一级标题 Char"/>
    <w:link w:val="805"/>
    <w:qFormat/>
    <w:uiPriority w:val="0"/>
    <w:rPr>
      <w:rFonts w:ascii="宋体" w:hAnsi="宋体"/>
      <w:b/>
      <w:kern w:val="2"/>
      <w:sz w:val="36"/>
      <w:szCs w:val="36"/>
    </w:rPr>
  </w:style>
  <w:style w:type="paragraph" w:customStyle="1" w:styleId="805">
    <w:name w:val="一级标题"/>
    <w:basedOn w:val="31"/>
    <w:link w:val="804"/>
    <w:qFormat/>
    <w:uiPriority w:val="0"/>
    <w:pPr>
      <w:spacing w:line="360" w:lineRule="auto"/>
      <w:jc w:val="center"/>
    </w:pPr>
    <w:rPr>
      <w:rFonts w:hAnsi="宋体"/>
      <w:b/>
      <w:sz w:val="36"/>
      <w:szCs w:val="36"/>
    </w:rPr>
  </w:style>
  <w:style w:type="character" w:customStyle="1" w:styleId="806">
    <w:name w:val="纯文本 Char1"/>
    <w:qFormat/>
    <w:uiPriority w:val="0"/>
    <w:rPr>
      <w:rFonts w:ascii="宋体" w:hAnsi="Courier New"/>
      <w:kern w:val="2"/>
      <w:sz w:val="24"/>
      <w:szCs w:val="24"/>
    </w:rPr>
  </w:style>
  <w:style w:type="paragraph" w:customStyle="1" w:styleId="807">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8">
    <w:name w:val="纯文本2"/>
    <w:basedOn w:val="807"/>
    <w:qFormat/>
    <w:uiPriority w:val="0"/>
    <w:pPr>
      <w:widowControl/>
      <w:jc w:val="left"/>
    </w:pPr>
    <w:rPr>
      <w:rFonts w:ascii="宋体" w:hAnsi="Courier New"/>
    </w:rPr>
  </w:style>
  <w:style w:type="character" w:customStyle="1" w:styleId="809">
    <w:name w:val="正文文本 Char1"/>
    <w:basedOn w:val="63"/>
    <w:qFormat/>
    <w:uiPriority w:val="0"/>
  </w:style>
  <w:style w:type="character" w:customStyle="1" w:styleId="810">
    <w:name w:val="正文文本 字符1"/>
    <w:basedOn w:val="63"/>
    <w:qFormat/>
    <w:uiPriority w:val="99"/>
  </w:style>
  <w:style w:type="paragraph" w:customStyle="1" w:styleId="811">
    <w:name w:val="修订2"/>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10479-DDE2-4679-9192-4376B0DC46B9}">
  <ds:schemaRefs/>
</ds:datastoreItem>
</file>

<file path=customXml/itemProps3.xml><?xml version="1.0" encoding="utf-8"?>
<ds:datastoreItem xmlns:ds="http://schemas.openxmlformats.org/officeDocument/2006/customXml" ds:itemID="{FD385641-9CC1-48D3-8C72-04E19F6A3099}">
  <ds:schemaRefs/>
</ds:datastoreItem>
</file>

<file path=customXml/itemProps4.xml><?xml version="1.0" encoding="utf-8"?>
<ds:datastoreItem xmlns:ds="http://schemas.openxmlformats.org/officeDocument/2006/customXml" ds:itemID="{46AEF3FE-5603-4959-81ED-35B230BA2738}">
  <ds:schemaRefs/>
</ds:datastoreItem>
</file>

<file path=customXml/itemProps5.xml><?xml version="1.0" encoding="utf-8"?>
<ds:datastoreItem xmlns:ds="http://schemas.openxmlformats.org/officeDocument/2006/customXml" ds:itemID="{C10D0CD4-7B48-460B-BCA9-A9D652013968}">
  <ds:schemaRefs/>
</ds:datastoreItem>
</file>

<file path=customXml/itemProps6.xml><?xml version="1.0" encoding="utf-8"?>
<ds:datastoreItem xmlns:ds="http://schemas.openxmlformats.org/officeDocument/2006/customXml" ds:itemID="{38A08AD4-3A6A-4CA2-A0CE-1217BFD10250}">
  <ds:schemaRefs/>
</ds:datastoreItem>
</file>

<file path=customXml/itemProps7.xml><?xml version="1.0" encoding="utf-8"?>
<ds:datastoreItem xmlns:ds="http://schemas.openxmlformats.org/officeDocument/2006/customXml" ds:itemID="{5977414E-6052-4F53-9FC2-658AF4BCE16E}">
  <ds:schemaRefs/>
</ds:datastoreItem>
</file>

<file path=docProps/app.xml><?xml version="1.0" encoding="utf-8"?>
<Properties xmlns="http://schemas.openxmlformats.org/officeDocument/2006/extended-properties" xmlns:vt="http://schemas.openxmlformats.org/officeDocument/2006/docPropsVTypes">
  <Template>Normal.dotm</Template>
  <Company>上海上海远瞩计算机技术有限公司</Company>
  <Pages>79</Pages>
  <Words>7478</Words>
  <Characters>42631</Characters>
  <Lines>355</Lines>
  <Paragraphs>100</Paragraphs>
  <TotalTime>10</TotalTime>
  <ScaleCrop>false</ScaleCrop>
  <LinksUpToDate>false</LinksUpToDate>
  <CharactersWithSpaces>50009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2020-10-19T03:11:00Z</dcterms:created>
  <dc:creator>NTKO</dc:creator>
  <cp:lastModifiedBy>map</cp:lastModifiedBy>
  <cp:lastPrinted>2021-01-08T01:47:00Z</cp:lastPrinted>
  <dcterms:modified xsi:type="dcterms:W3CDTF">2021-01-17T12:53:55Z</dcterms:modified>
  <dc:title>浙江省政府采购中心关于浙江省</dc:title>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