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b/>
          <w:color w:val="000000"/>
          <w:sz w:val="44"/>
          <w:szCs w:val="44"/>
        </w:rPr>
      </w:pPr>
      <w:r>
        <w:rPr>
          <w:rFonts w:hint="eastAsia" w:ascii="宋体" w:hAnsi="宋体"/>
          <w:b/>
          <w:color w:val="000000"/>
          <w:sz w:val="44"/>
          <w:szCs w:val="44"/>
        </w:rPr>
        <w:t>国家体育总局水上运动管理中心科技服务</w:t>
      </w:r>
    </w:p>
    <w:p>
      <w:pPr>
        <w:spacing w:before="240" w:beforeLines="100" w:line="360" w:lineRule="auto"/>
        <w:ind w:right="-108"/>
        <w:jc w:val="center"/>
        <w:rPr>
          <w:rFonts w:hint="default" w:ascii="宋体" w:hAnsi="宋体" w:eastAsia="宋体"/>
          <w:b/>
          <w:color w:val="000000"/>
          <w:sz w:val="44"/>
          <w:szCs w:val="44"/>
          <w:lang w:val="en-US" w:eastAsia="zh-CN"/>
        </w:rPr>
      </w:pPr>
      <w:r>
        <w:rPr>
          <w:rFonts w:hint="eastAsia" w:ascii="宋体" w:hAnsi="宋体"/>
          <w:b/>
          <w:color w:val="000000"/>
          <w:sz w:val="44"/>
          <w:szCs w:val="44"/>
        </w:rPr>
        <w:t>采购</w:t>
      </w:r>
      <w:r>
        <w:rPr>
          <w:rFonts w:hint="eastAsia" w:ascii="宋体" w:hAnsi="宋体"/>
          <w:b/>
          <w:color w:val="000000"/>
          <w:sz w:val="44"/>
          <w:szCs w:val="44"/>
          <w:lang w:val="en-US" w:eastAsia="zh-CN"/>
        </w:rPr>
        <w:t>公开招标文件</w:t>
      </w:r>
    </w:p>
    <w:p>
      <w:pPr>
        <w:spacing w:before="240" w:beforeLines="100" w:line="360" w:lineRule="auto"/>
        <w:ind w:right="-108" w:firstLine="2678" w:firstLineChars="744"/>
        <w:jc w:val="both"/>
        <w:rPr>
          <w:rFonts w:hint="eastAsia" w:ascii="宋体" w:hAnsi="宋体"/>
          <w:color w:val="000000"/>
          <w:sz w:val="36"/>
          <w:szCs w:val="36"/>
        </w:rPr>
      </w:pPr>
      <w:r>
        <w:rPr>
          <w:rFonts w:hint="eastAsia" w:ascii="宋体" w:hAnsi="宋体"/>
          <w:color w:val="000000"/>
          <w:sz w:val="36"/>
          <w:szCs w:val="36"/>
        </w:rPr>
        <w:t>项目编号：</w:t>
      </w:r>
      <w:r>
        <w:rPr>
          <w:rFonts w:ascii="宋体" w:hAnsi="宋体"/>
          <w:color w:val="000000"/>
          <w:sz w:val="36"/>
          <w:szCs w:val="36"/>
        </w:rPr>
        <w:t>ZB202</w:t>
      </w:r>
      <w:r>
        <w:rPr>
          <w:rFonts w:hint="eastAsia" w:ascii="宋体" w:hAnsi="宋体"/>
          <w:color w:val="000000"/>
          <w:sz w:val="36"/>
          <w:szCs w:val="36"/>
        </w:rPr>
        <w:t>4</w:t>
      </w:r>
      <w:r>
        <w:rPr>
          <w:rFonts w:ascii="宋体" w:hAnsi="宋体"/>
          <w:color w:val="000000"/>
          <w:sz w:val="36"/>
          <w:szCs w:val="36"/>
        </w:rPr>
        <w:t>-</w:t>
      </w:r>
      <w:r>
        <w:rPr>
          <w:rFonts w:hint="eastAsia" w:ascii="宋体" w:hAnsi="宋体"/>
          <w:color w:val="000000"/>
          <w:sz w:val="36"/>
          <w:szCs w:val="36"/>
        </w:rPr>
        <w:t>12</w:t>
      </w: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spacing w:line="500" w:lineRule="exact"/>
        <w:ind w:right="532" w:firstLine="900" w:firstLineChars="250"/>
        <w:rPr>
          <w:rFonts w:ascii="宋体" w:hAnsi="宋体"/>
          <w:color w:val="000000"/>
          <w:sz w:val="36"/>
          <w:szCs w:val="36"/>
        </w:rPr>
      </w:pPr>
      <w:r>
        <w:rPr>
          <w:rFonts w:hint="eastAsia" w:ascii="宋体" w:hAnsi="宋体"/>
          <w:color w:val="000000"/>
          <w:sz w:val="36"/>
          <w:szCs w:val="36"/>
        </w:rPr>
        <w:t>采购单位：国家体育总局体育器材装备中心</w:t>
      </w:r>
    </w:p>
    <w:p>
      <w:pPr>
        <w:spacing w:line="500" w:lineRule="exact"/>
        <w:ind w:right="532" w:firstLine="723"/>
        <w:rPr>
          <w:rFonts w:ascii="宋体" w:hAnsi="宋体"/>
          <w:color w:val="000000"/>
          <w:sz w:val="36"/>
          <w:szCs w:val="36"/>
        </w:rPr>
      </w:pPr>
    </w:p>
    <w:p>
      <w:pPr>
        <w:wordWrap w:val="0"/>
        <w:spacing w:line="500" w:lineRule="exact"/>
        <w:ind w:right="-108" w:firstLine="900" w:firstLineChars="250"/>
        <w:rPr>
          <w:rFonts w:ascii="宋体" w:hAnsi="宋体"/>
          <w:color w:val="000000"/>
          <w:sz w:val="36"/>
          <w:szCs w:val="36"/>
        </w:rPr>
      </w:pPr>
      <w:r>
        <w:rPr>
          <w:rFonts w:hint="eastAsia" w:ascii="宋体" w:hAnsi="宋体"/>
          <w:color w:val="000000"/>
          <w:sz w:val="36"/>
          <w:szCs w:val="36"/>
        </w:rPr>
        <w:t>地    址：北京市东城区体育馆路3号</w:t>
      </w:r>
    </w:p>
    <w:p>
      <w:pPr>
        <w:spacing w:line="500" w:lineRule="exact"/>
        <w:ind w:right="-108" w:firstLine="883"/>
        <w:jc w:val="center"/>
        <w:rPr>
          <w:rFonts w:hAnsi="宋体"/>
          <w:b/>
          <w:color w:val="000000"/>
          <w:sz w:val="36"/>
          <w:szCs w:val="36"/>
        </w:rPr>
      </w:pPr>
      <w:r>
        <w:rPr>
          <w:rFonts w:hAnsi="宋体"/>
          <w:b/>
          <w:color w:val="000000"/>
          <w:sz w:val="44"/>
          <w:szCs w:val="44"/>
        </w:rPr>
        <w:br w:type="page"/>
      </w:r>
      <w:r>
        <w:rPr>
          <w:rFonts w:hint="eastAsia" w:hAnsi="宋体"/>
          <w:b/>
          <w:color w:val="000000"/>
          <w:sz w:val="36"/>
          <w:szCs w:val="36"/>
        </w:rPr>
        <w:t>目    录</w:t>
      </w:r>
    </w:p>
    <w:p>
      <w:pPr>
        <w:pStyle w:val="43"/>
        <w:spacing w:before="120" w:after="120" w:line="360" w:lineRule="auto"/>
        <w:ind w:firstLine="643"/>
        <w:jc w:val="center"/>
        <w:rPr>
          <w:rFonts w:hAnsi="宋体" w:eastAsia="仿宋_GB2312"/>
          <w:color w:val="000000"/>
          <w:sz w:val="32"/>
          <w:szCs w:val="32"/>
        </w:rPr>
      </w:pPr>
    </w:p>
    <w:p>
      <w:pPr>
        <w:pStyle w:val="56"/>
        <w:tabs>
          <w:tab w:val="right" w:leader="dot" w:pos="8296"/>
        </w:tabs>
        <w:rPr>
          <w:rFonts w:ascii="Calibri" w:hAnsi="Calibri" w:eastAsia="宋体" w:cs="宋体"/>
          <w:sz w:val="21"/>
          <w:szCs w:val="22"/>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"_Toc101361308" </w:instrText>
      </w:r>
      <w:r>
        <w:fldChar w:fldCharType="separate"/>
      </w:r>
      <w:r>
        <w:rPr>
          <w:rStyle w:val="149"/>
          <w:rFonts w:hint="eastAsia" w:hAnsi="宋体"/>
          <w:b/>
        </w:rPr>
        <w:t>第一章</w:t>
      </w:r>
      <w:r>
        <w:rPr>
          <w:rStyle w:val="149"/>
          <w:rFonts w:hAnsi="宋体"/>
          <w:b/>
        </w:rPr>
        <w:t xml:space="preserve">  </w:t>
      </w:r>
      <w:r>
        <w:rPr>
          <w:rStyle w:val="149"/>
          <w:rFonts w:hint="eastAsia" w:hAnsi="宋体"/>
          <w:b/>
        </w:rPr>
        <w:t>公开招标采购公告</w:t>
      </w:r>
      <w:r>
        <w:tab/>
      </w:r>
      <w:r>
        <w:fldChar w:fldCharType="begin"/>
      </w:r>
      <w:r>
        <w:instrText xml:space="preserve"> PAGEREF _Toc101361308 \h </w:instrText>
      </w:r>
      <w:r>
        <w:fldChar w:fldCharType="separate"/>
      </w:r>
      <w:r>
        <w:t>3</w:t>
      </w:r>
      <w:r>
        <w:fldChar w:fldCharType="end"/>
      </w:r>
      <w:r>
        <w:fldChar w:fldCharType="end"/>
      </w:r>
    </w:p>
    <w:p>
      <w:pPr>
        <w:pStyle w:val="56"/>
        <w:tabs>
          <w:tab w:val="right" w:leader="dot" w:pos="8296"/>
        </w:tabs>
        <w:ind w:firstLine="723"/>
        <w:rPr>
          <w:rFonts w:ascii="Calibri" w:hAnsi="Calibri" w:eastAsia="宋体" w:cs="宋体"/>
          <w:sz w:val="21"/>
          <w:szCs w:val="22"/>
        </w:rPr>
      </w:pPr>
      <w:r>
        <w:fldChar w:fldCharType="begin"/>
      </w:r>
      <w:r>
        <w:instrText xml:space="preserve"> HYPERLINK \l "_Toc101361309" </w:instrText>
      </w:r>
      <w:r>
        <w:fldChar w:fldCharType="separate"/>
      </w:r>
      <w:r>
        <w:rPr>
          <w:rStyle w:val="149"/>
          <w:rFonts w:hint="eastAsia" w:ascii="仿宋" w:hAnsi="仿宋"/>
          <w:b/>
        </w:rPr>
        <w:t>第二章</w:t>
      </w:r>
      <w:r>
        <w:rPr>
          <w:rStyle w:val="149"/>
          <w:rFonts w:ascii="仿宋" w:hAnsi="仿宋"/>
          <w:b/>
        </w:rPr>
        <w:t xml:space="preserve">  </w:t>
      </w:r>
      <w:r>
        <w:rPr>
          <w:rStyle w:val="149"/>
          <w:rFonts w:hint="eastAsia" w:ascii="仿宋" w:hAnsi="仿宋"/>
          <w:b/>
        </w:rPr>
        <w:t>投标人须知</w:t>
      </w:r>
      <w:r>
        <w:tab/>
      </w:r>
      <w:r>
        <w:fldChar w:fldCharType="begin"/>
      </w:r>
      <w:r>
        <w:instrText xml:space="preserve"> PAGEREF _Toc101361309 \h </w:instrText>
      </w:r>
      <w:r>
        <w:fldChar w:fldCharType="separate"/>
      </w:r>
      <w:r>
        <w:t>8</w:t>
      </w:r>
      <w:r>
        <w:fldChar w:fldCharType="end"/>
      </w:r>
      <w:r>
        <w:fldChar w:fldCharType="end"/>
      </w:r>
    </w:p>
    <w:p>
      <w:pPr>
        <w:pStyle w:val="56"/>
        <w:tabs>
          <w:tab w:val="right" w:leader="dot" w:pos="8296"/>
        </w:tabs>
        <w:ind w:firstLine="723"/>
        <w:rPr>
          <w:rFonts w:ascii="Calibri" w:hAnsi="Calibri" w:eastAsia="宋体" w:cs="宋体"/>
          <w:sz w:val="21"/>
          <w:szCs w:val="22"/>
        </w:rPr>
      </w:pPr>
      <w:r>
        <w:fldChar w:fldCharType="begin"/>
      </w:r>
      <w:r>
        <w:instrText xml:space="preserve"> HYPERLINK \l "_Toc101361310" </w:instrText>
      </w:r>
      <w:r>
        <w:fldChar w:fldCharType="separate"/>
      </w:r>
      <w:r>
        <w:rPr>
          <w:rStyle w:val="149"/>
          <w:rFonts w:hint="eastAsia" w:hAnsi="宋体"/>
          <w:b/>
        </w:rPr>
        <w:t>第三章</w:t>
      </w:r>
      <w:r>
        <w:rPr>
          <w:rStyle w:val="149"/>
          <w:rFonts w:hAnsi="宋体"/>
          <w:b/>
        </w:rPr>
        <w:t xml:space="preserve">  </w:t>
      </w:r>
      <w:r>
        <w:rPr>
          <w:rStyle w:val="149"/>
          <w:rFonts w:hint="eastAsia" w:hAnsi="宋体"/>
          <w:b/>
        </w:rPr>
        <w:t>评标办法及评分标准</w:t>
      </w:r>
      <w:r>
        <w:tab/>
      </w:r>
      <w:r>
        <w:fldChar w:fldCharType="begin"/>
      </w:r>
      <w:r>
        <w:instrText xml:space="preserve"> PAGEREF _Toc101361310 \h </w:instrText>
      </w:r>
      <w:r>
        <w:fldChar w:fldCharType="separate"/>
      </w:r>
      <w:r>
        <w:t>25</w:t>
      </w:r>
      <w:r>
        <w:fldChar w:fldCharType="end"/>
      </w:r>
      <w:r>
        <w:fldChar w:fldCharType="end"/>
      </w:r>
    </w:p>
    <w:p>
      <w:pPr>
        <w:pStyle w:val="56"/>
        <w:tabs>
          <w:tab w:val="right" w:leader="dot" w:pos="8296"/>
        </w:tabs>
        <w:ind w:firstLine="723"/>
        <w:rPr>
          <w:rFonts w:ascii="Calibri" w:hAnsi="Calibri" w:eastAsia="宋体" w:cs="宋体"/>
          <w:sz w:val="21"/>
          <w:szCs w:val="22"/>
        </w:rPr>
      </w:pPr>
      <w:r>
        <w:fldChar w:fldCharType="begin"/>
      </w:r>
      <w:r>
        <w:instrText xml:space="preserve"> HYPERLINK \l "_Toc101361311" </w:instrText>
      </w:r>
      <w:r>
        <w:fldChar w:fldCharType="separate"/>
      </w:r>
      <w:r>
        <w:rPr>
          <w:rStyle w:val="149"/>
          <w:rFonts w:hint="eastAsia" w:hAnsi="宋体"/>
          <w:b/>
        </w:rPr>
        <w:t>第四章</w:t>
      </w:r>
      <w:r>
        <w:rPr>
          <w:rStyle w:val="149"/>
          <w:rFonts w:hAnsi="宋体"/>
          <w:b/>
        </w:rPr>
        <w:t xml:space="preserve">  </w:t>
      </w:r>
      <w:r>
        <w:rPr>
          <w:rStyle w:val="149"/>
          <w:rFonts w:hint="eastAsia" w:hAnsi="宋体"/>
          <w:b/>
        </w:rPr>
        <w:t>采购需求</w:t>
      </w:r>
      <w:r>
        <w:tab/>
      </w:r>
      <w:r>
        <w:fldChar w:fldCharType="begin"/>
      </w:r>
      <w:r>
        <w:instrText xml:space="preserve"> PAGEREF _Toc101361311 \h </w:instrText>
      </w:r>
      <w:r>
        <w:fldChar w:fldCharType="separate"/>
      </w:r>
      <w:r>
        <w:t>34</w:t>
      </w:r>
      <w:r>
        <w:fldChar w:fldCharType="end"/>
      </w:r>
      <w:r>
        <w:fldChar w:fldCharType="end"/>
      </w:r>
    </w:p>
    <w:p>
      <w:pPr>
        <w:pStyle w:val="56"/>
        <w:tabs>
          <w:tab w:val="right" w:leader="dot" w:pos="8296"/>
        </w:tabs>
        <w:ind w:firstLine="723"/>
        <w:rPr>
          <w:rFonts w:ascii="Calibri" w:hAnsi="Calibri" w:eastAsia="宋体" w:cs="宋体"/>
          <w:sz w:val="21"/>
          <w:szCs w:val="22"/>
        </w:rPr>
      </w:pPr>
      <w:r>
        <w:fldChar w:fldCharType="begin"/>
      </w:r>
      <w:r>
        <w:instrText xml:space="preserve"> HYPERLINK \l "_Toc101361319" </w:instrText>
      </w:r>
      <w:r>
        <w:fldChar w:fldCharType="separate"/>
      </w:r>
      <w:r>
        <w:rPr>
          <w:rStyle w:val="149"/>
          <w:rFonts w:hint="eastAsia" w:hAnsi="宋体"/>
          <w:b/>
        </w:rPr>
        <w:t>第五章</w:t>
      </w:r>
      <w:r>
        <w:rPr>
          <w:rStyle w:val="149"/>
          <w:rFonts w:hAnsi="宋体"/>
          <w:b/>
        </w:rPr>
        <w:t xml:space="preserve"> </w:t>
      </w:r>
      <w:r>
        <w:rPr>
          <w:rStyle w:val="149"/>
          <w:rFonts w:hint="eastAsia" w:hAnsi="宋体"/>
          <w:b/>
        </w:rPr>
        <w:t xml:space="preserve"> 采购合同</w:t>
      </w:r>
      <w:r>
        <w:tab/>
      </w:r>
      <w:r>
        <w:fldChar w:fldCharType="begin"/>
      </w:r>
      <w:r>
        <w:instrText xml:space="preserve"> PAGEREF _Toc101361319 \h </w:instrText>
      </w:r>
      <w:r>
        <w:fldChar w:fldCharType="separate"/>
      </w:r>
      <w:r>
        <w:t>49</w:t>
      </w:r>
      <w:r>
        <w:fldChar w:fldCharType="end"/>
      </w:r>
      <w:r>
        <w:fldChar w:fldCharType="end"/>
      </w:r>
    </w:p>
    <w:p>
      <w:pPr>
        <w:pStyle w:val="56"/>
        <w:tabs>
          <w:tab w:val="right" w:leader="dot" w:pos="8296"/>
        </w:tabs>
        <w:ind w:firstLine="723"/>
        <w:rPr>
          <w:rFonts w:ascii="Calibri" w:hAnsi="Calibri" w:eastAsia="宋体" w:cs="宋体"/>
          <w:sz w:val="21"/>
          <w:szCs w:val="22"/>
        </w:rPr>
      </w:pPr>
      <w:r>
        <w:fldChar w:fldCharType="begin"/>
      </w:r>
      <w:r>
        <w:instrText xml:space="preserve"> HYPERLINK \l "_Toc101361321" </w:instrText>
      </w:r>
      <w:r>
        <w:fldChar w:fldCharType="separate"/>
      </w:r>
      <w:r>
        <w:rPr>
          <w:rStyle w:val="149"/>
          <w:rFonts w:hint="eastAsia" w:hAnsi="宋体"/>
          <w:b/>
        </w:rPr>
        <w:t>第六章</w:t>
      </w:r>
      <w:r>
        <w:rPr>
          <w:rStyle w:val="149"/>
          <w:rFonts w:hAnsi="宋体"/>
          <w:b/>
        </w:rPr>
        <w:t xml:space="preserve">  </w:t>
      </w:r>
      <w:r>
        <w:rPr>
          <w:rStyle w:val="149"/>
          <w:rFonts w:hint="eastAsia" w:hAnsi="宋体"/>
          <w:b/>
        </w:rPr>
        <w:t>投标文件格式附件</w:t>
      </w:r>
      <w:r>
        <w:tab/>
      </w:r>
      <w:r>
        <w:fldChar w:fldCharType="begin"/>
      </w:r>
      <w:r>
        <w:instrText xml:space="preserve"> PAGEREF _Toc101361321 \h </w:instrText>
      </w:r>
      <w:r>
        <w:fldChar w:fldCharType="separate"/>
      </w:r>
      <w:r>
        <w:t>57</w:t>
      </w:r>
      <w:r>
        <w:fldChar w:fldCharType="end"/>
      </w:r>
      <w:r>
        <w:fldChar w:fldCharType="end"/>
      </w:r>
    </w:p>
    <w:p>
      <w:pPr>
        <w:spacing w:before="120" w:beforeLines="50" w:line="480" w:lineRule="exact"/>
        <w:ind w:left="165" w:firstLine="602"/>
        <w:rPr>
          <w:rFonts w:ascii="宋体" w:hAnsi="宋体" w:eastAsia="仿宋_GB2312"/>
          <w:color w:val="000000"/>
          <w:sz w:val="30"/>
          <w:szCs w:val="30"/>
        </w:rPr>
      </w:pPr>
      <w:r>
        <w:rPr>
          <w:rFonts w:ascii="宋体" w:hAnsi="宋体" w:eastAsia="仿宋_GB2312"/>
          <w:color w:val="000000"/>
          <w:sz w:val="30"/>
          <w:szCs w:val="30"/>
        </w:rPr>
        <w:fldChar w:fldCharType="end"/>
      </w:r>
    </w:p>
    <w:p>
      <w:pPr>
        <w:pStyle w:val="43"/>
        <w:spacing w:before="120" w:after="120" w:line="360" w:lineRule="auto"/>
        <w:ind w:firstLine="643"/>
        <w:jc w:val="center"/>
        <w:outlineLvl w:val="0"/>
        <w:rPr>
          <w:rFonts w:hAnsi="宋体"/>
          <w:b/>
          <w:color w:val="000000"/>
          <w:sz w:val="36"/>
          <w:szCs w:val="36"/>
        </w:rPr>
      </w:pPr>
      <w:r>
        <w:rPr>
          <w:rFonts w:hAnsi="宋体" w:eastAsia="仿宋_GB2312"/>
          <w:color w:val="000000"/>
          <w:sz w:val="32"/>
          <w:szCs w:val="32"/>
        </w:rPr>
        <w:br w:type="page"/>
      </w:r>
      <w:bookmarkStart w:id="0" w:name="_Toc101361308"/>
      <w:r>
        <w:rPr>
          <w:rFonts w:hint="eastAsia" w:hAnsi="宋体"/>
          <w:b/>
          <w:color w:val="000000"/>
          <w:sz w:val="36"/>
          <w:szCs w:val="36"/>
        </w:rPr>
        <w:t>第一章  公开招标采购公告</w:t>
      </w:r>
      <w:bookmarkEnd w:id="0"/>
    </w:p>
    <w:p>
      <w:pPr>
        <w:pStyle w:val="497"/>
        <w:widowControl w:val="0"/>
        <w:spacing w:after="120" w:line="460" w:lineRule="exact"/>
        <w:ind w:firstLine="560"/>
        <w:rPr>
          <w:rFonts w:ascii="仿宋" w:hAnsi="仿宋" w:eastAsia="仿宋"/>
          <w:color w:val="000000"/>
          <w:sz w:val="28"/>
          <w:szCs w:val="28"/>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一、项目编号：</w:t>
      </w:r>
      <w:r>
        <w:rPr>
          <w:rFonts w:ascii="仿宋" w:hAnsi="仿宋" w:eastAsia="仿宋" w:cs="Arial"/>
          <w:b/>
          <w:color w:val="000000"/>
          <w:sz w:val="30"/>
          <w:szCs w:val="30"/>
        </w:rPr>
        <w:t>ZB202</w:t>
      </w:r>
      <w:r>
        <w:rPr>
          <w:rFonts w:hint="eastAsia" w:ascii="仿宋" w:hAnsi="仿宋" w:eastAsia="仿宋" w:cs="Arial"/>
          <w:b/>
          <w:color w:val="000000"/>
          <w:sz w:val="30"/>
          <w:szCs w:val="30"/>
        </w:rPr>
        <w:t>4</w:t>
      </w:r>
      <w:r>
        <w:rPr>
          <w:rFonts w:ascii="仿宋" w:hAnsi="仿宋" w:eastAsia="仿宋" w:cs="Arial"/>
          <w:b/>
          <w:color w:val="000000"/>
          <w:sz w:val="30"/>
          <w:szCs w:val="30"/>
        </w:rPr>
        <w:t>-</w:t>
      </w:r>
      <w:r>
        <w:rPr>
          <w:rFonts w:hint="eastAsia" w:ascii="仿宋" w:hAnsi="仿宋" w:eastAsia="仿宋" w:cs="Arial"/>
          <w:b/>
          <w:color w:val="000000"/>
          <w:sz w:val="30"/>
          <w:szCs w:val="30"/>
        </w:rPr>
        <w:t>12</w:t>
      </w: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二、公告期限：5个工作日</w:t>
      </w: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三、采购项目内容、数量及预算</w:t>
      </w:r>
      <w:bookmarkStart w:id="1" w:name="PO_15528_PM004"/>
      <w:r>
        <w:rPr>
          <w:rFonts w:ascii="仿宋" w:hAnsi="仿宋" w:eastAsia="仿宋" w:cs="Arial"/>
          <w:b/>
          <w:color w:val="000000"/>
          <w:sz w:val="30"/>
          <w:szCs w:val="30"/>
        </w:rPr>
        <w:t xml:space="preserve"> （总预算：</w:t>
      </w:r>
      <w:r>
        <w:rPr>
          <w:rFonts w:hint="eastAsia" w:ascii="仿宋" w:hAnsi="仿宋" w:eastAsia="仿宋" w:cs="Arial"/>
          <w:b/>
          <w:color w:val="000000"/>
          <w:sz w:val="30"/>
          <w:szCs w:val="30"/>
        </w:rPr>
        <w:t>160万元，分4个标项）</w:t>
      </w:r>
    </w:p>
    <w:tbl>
      <w:tblPr>
        <w:tblStyle w:val="83"/>
        <w:tblW w:w="57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48"/>
        <w:gridCol w:w="1440"/>
        <w:gridCol w:w="1803"/>
        <w:gridCol w:w="1472"/>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0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标项序号</w:t>
            </w:r>
          </w:p>
        </w:tc>
        <w:tc>
          <w:tcPr>
            <w:tcW w:w="122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标项名称</w:t>
            </w:r>
          </w:p>
        </w:tc>
        <w:tc>
          <w:tcPr>
            <w:tcW w:w="694"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预算金额（万元）</w:t>
            </w:r>
          </w:p>
        </w:tc>
        <w:tc>
          <w:tcPr>
            <w:tcW w:w="86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简要规格描述或标项基本概况介绍</w:t>
            </w:r>
          </w:p>
        </w:tc>
        <w:tc>
          <w:tcPr>
            <w:tcW w:w="70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最高限价（万元）</w:t>
            </w:r>
          </w:p>
        </w:tc>
        <w:tc>
          <w:tcPr>
            <w:tcW w:w="98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0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1</w:t>
            </w:r>
          </w:p>
        </w:tc>
        <w:tc>
          <w:tcPr>
            <w:tcW w:w="122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国家赛艇队科学训练服务</w:t>
            </w:r>
          </w:p>
        </w:tc>
        <w:tc>
          <w:tcPr>
            <w:tcW w:w="694"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42</w:t>
            </w:r>
          </w:p>
        </w:tc>
        <w:tc>
          <w:tcPr>
            <w:tcW w:w="86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42</w:t>
            </w:r>
          </w:p>
        </w:tc>
        <w:tc>
          <w:tcPr>
            <w:tcW w:w="98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0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2</w:t>
            </w:r>
          </w:p>
        </w:tc>
        <w:tc>
          <w:tcPr>
            <w:tcW w:w="122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国家赛艇队康复科研仪器租赁服务</w:t>
            </w:r>
          </w:p>
        </w:tc>
        <w:tc>
          <w:tcPr>
            <w:tcW w:w="694"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26</w:t>
            </w:r>
          </w:p>
        </w:tc>
        <w:tc>
          <w:tcPr>
            <w:tcW w:w="86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26</w:t>
            </w:r>
          </w:p>
        </w:tc>
        <w:tc>
          <w:tcPr>
            <w:tcW w:w="98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0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3</w:t>
            </w:r>
          </w:p>
        </w:tc>
        <w:tc>
          <w:tcPr>
            <w:tcW w:w="122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国家皮划艇静水队伤病防治综合技术保障服务</w:t>
            </w:r>
          </w:p>
        </w:tc>
        <w:tc>
          <w:tcPr>
            <w:tcW w:w="694"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42</w:t>
            </w:r>
          </w:p>
        </w:tc>
        <w:tc>
          <w:tcPr>
            <w:tcW w:w="86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42</w:t>
            </w:r>
          </w:p>
        </w:tc>
        <w:tc>
          <w:tcPr>
            <w:tcW w:w="98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0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4</w:t>
            </w:r>
          </w:p>
        </w:tc>
        <w:tc>
          <w:tcPr>
            <w:tcW w:w="122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 xml:space="preserve">国家皮划艇静水队体育科学训练服务 </w:t>
            </w:r>
          </w:p>
        </w:tc>
        <w:tc>
          <w:tcPr>
            <w:tcW w:w="694"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50</w:t>
            </w:r>
          </w:p>
        </w:tc>
        <w:tc>
          <w:tcPr>
            <w:tcW w:w="86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50</w:t>
            </w:r>
          </w:p>
        </w:tc>
        <w:tc>
          <w:tcPr>
            <w:tcW w:w="98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包含实现本项目采购需求的全部费用</w:t>
            </w:r>
          </w:p>
        </w:tc>
      </w:tr>
    </w:tbl>
    <w:p>
      <w:pPr>
        <w:snapToGrid w:val="0"/>
        <w:spacing w:line="276" w:lineRule="auto"/>
        <w:ind w:firstLine="420" w:firstLineChars="200"/>
      </w:pPr>
    </w:p>
    <w:bookmarkEnd w:id="1"/>
    <w:p>
      <w:pPr>
        <w:snapToGrid w:val="0"/>
        <w:spacing w:after="120"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1、符合《中华人民共和国政府采购法》第二十二条规定；</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3、单位负责人为同一人或者存在直接控股、管理关系的不同供应商，不得参加同一分包的政府采购活动。</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4、为采购项目提供整体设计、规范编制或者项目管理、监理、检测等服务的供应商，不得再参加该采购项目的其他采购活动。</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5、投标人的特定条件：不接受联合体投标。</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五、投标报名：</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1、报名时间：</w:t>
      </w:r>
      <w:r>
        <w:rPr>
          <w:rFonts w:hint="eastAsia" w:ascii="仿宋" w:hAnsi="仿宋" w:eastAsia="仿宋" w:cs="仿宋"/>
          <w:color w:val="000000"/>
          <w:kern w:val="0"/>
          <w:sz w:val="28"/>
          <w:szCs w:val="28"/>
          <w:highlight w:val="yellow"/>
        </w:rPr>
        <w:t>2024年4月</w:t>
      </w:r>
      <w:r>
        <w:rPr>
          <w:rFonts w:hint="eastAsia" w:ascii="仿宋" w:hAnsi="仿宋" w:eastAsia="仿宋" w:cs="仿宋"/>
          <w:color w:val="000000"/>
          <w:kern w:val="0"/>
          <w:sz w:val="28"/>
          <w:szCs w:val="28"/>
          <w:highlight w:val="yellow"/>
          <w:lang w:val="en-US" w:eastAsia="zh-CN"/>
        </w:rPr>
        <w:t>25</w:t>
      </w:r>
      <w:r>
        <w:rPr>
          <w:rFonts w:hint="eastAsia" w:ascii="仿宋" w:hAnsi="仿宋" w:eastAsia="仿宋" w:cs="仿宋"/>
          <w:color w:val="000000"/>
          <w:kern w:val="0"/>
          <w:sz w:val="28"/>
          <w:szCs w:val="28"/>
          <w:highlight w:val="yellow"/>
        </w:rPr>
        <w:t>日至2024年4月</w:t>
      </w:r>
      <w:r>
        <w:rPr>
          <w:rFonts w:hint="eastAsia" w:ascii="仿宋" w:hAnsi="仿宋" w:eastAsia="仿宋" w:cs="仿宋"/>
          <w:color w:val="000000"/>
          <w:kern w:val="0"/>
          <w:sz w:val="28"/>
          <w:szCs w:val="28"/>
          <w:highlight w:val="yellow"/>
          <w:lang w:val="en-US" w:eastAsia="zh-CN"/>
        </w:rPr>
        <w:t>30</w:t>
      </w:r>
      <w:r>
        <w:rPr>
          <w:rFonts w:hint="eastAsia" w:ascii="仿宋" w:hAnsi="仿宋" w:eastAsia="仿宋" w:cs="仿宋"/>
          <w:color w:val="000000"/>
          <w:kern w:val="0"/>
          <w:sz w:val="28"/>
          <w:szCs w:val="28"/>
          <w:highlight w:val="yellow"/>
        </w:rPr>
        <w:t>日</w:t>
      </w:r>
      <w:r>
        <w:rPr>
          <w:rFonts w:hint="eastAsia" w:ascii="仿宋" w:hAnsi="仿宋" w:eastAsia="仿宋" w:cs="仿宋"/>
          <w:color w:val="000000"/>
          <w:kern w:val="0"/>
          <w:sz w:val="28"/>
          <w:szCs w:val="28"/>
        </w:rPr>
        <w:t>08:30-17:00（节假日除外</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4月28日（周日）为调休工作日</w:t>
      </w:r>
      <w:r>
        <w:rPr>
          <w:rFonts w:hint="eastAsia" w:ascii="仿宋" w:hAnsi="仿宋" w:eastAsia="仿宋" w:cs="仿宋"/>
          <w:color w:val="000000"/>
          <w:kern w:val="0"/>
          <w:sz w:val="28"/>
          <w:szCs w:val="28"/>
        </w:rPr>
        <w:t>）。</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2、报名方式：本项目需通过政采云平台网上报名。</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政采云平台供应商注册链接：</w:t>
      </w:r>
    </w:p>
    <w:p>
      <w:pPr>
        <w:snapToGrid w:val="0"/>
        <w:spacing w:line="440" w:lineRule="exact"/>
        <w:ind w:firstLine="420" w:firstLineChars="200"/>
        <w:rPr>
          <w:rFonts w:ascii="仿宋" w:hAnsi="仿宋" w:eastAsia="仿宋" w:cs="仿宋"/>
          <w:color w:val="000000"/>
          <w:kern w:val="0"/>
          <w:sz w:val="28"/>
          <w:szCs w:val="28"/>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cs="仿宋"/>
          <w:kern w:val="0"/>
          <w:sz w:val="28"/>
          <w:szCs w:val="28"/>
        </w:rPr>
        <w:t>https://middle.zcygov.cn/v-settle-front/enter/account?entranceType=1&amp;settleCategory=1&amp;isLoginAdd=true</w:t>
      </w:r>
      <w:r>
        <w:rPr>
          <w:rStyle w:val="149"/>
          <w:rFonts w:hint="eastAsia" w:ascii="仿宋" w:hAnsi="仿宋" w:eastAsia="仿宋" w:cs="仿宋"/>
          <w:kern w:val="0"/>
          <w:sz w:val="28"/>
          <w:szCs w:val="28"/>
        </w:rPr>
        <w:fldChar w:fldCharType="end"/>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注册成功后，用账号密码登录后台界面；</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供应商报名路径：应用中心－项目采购－获取采购文件管理，找到本项目的项目名称申请获取采购文件，按照系统界面要求填写供应商相关信息，同时将以下文件扫描件作为附件上传：</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（1）法定代表人/负责人授权委托书扫描件（法定代表人手写签字或盖章，并加盖单位公章。以分支机构投标的，出具分支机构负责人手写签字或盖章，加盖单位公章）；</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（2）授权代表身份证扫描件</w:t>
      </w:r>
    </w:p>
    <w:p>
      <w:pPr>
        <w:snapToGrid w:val="0"/>
        <w:spacing w:line="440" w:lineRule="exact"/>
        <w:ind w:firstLine="560"/>
        <w:rPr>
          <w:rFonts w:ascii="仿宋" w:hAnsi="仿宋" w:eastAsia="仿宋"/>
          <w:b/>
          <w:color w:val="000000"/>
          <w:kern w:val="0"/>
          <w:sz w:val="28"/>
          <w:szCs w:val="28"/>
        </w:rPr>
      </w:pPr>
    </w:p>
    <w:p>
      <w:pPr>
        <w:snapToGrid w:val="0"/>
        <w:spacing w:line="440" w:lineRule="exact"/>
        <w:ind w:firstLine="562" w:firstLineChars="200"/>
        <w:jc w:val="center"/>
        <w:rPr>
          <w:rFonts w:ascii="仿宋" w:hAnsi="仿宋" w:eastAsia="仿宋"/>
          <w:b/>
          <w:color w:val="000000"/>
          <w:kern w:val="0"/>
          <w:sz w:val="28"/>
          <w:szCs w:val="28"/>
        </w:rPr>
      </w:pPr>
      <w:r>
        <w:rPr>
          <w:rFonts w:hint="eastAsia" w:ascii="仿宋" w:hAnsi="仿宋" w:eastAsia="仿宋"/>
          <w:b/>
          <w:color w:val="000000"/>
          <w:kern w:val="0"/>
          <w:sz w:val="28"/>
          <w:szCs w:val="28"/>
        </w:rPr>
        <w:t>法定代表人</w:t>
      </w:r>
      <w:r>
        <w:rPr>
          <w:rFonts w:ascii="仿宋" w:hAnsi="仿宋" w:eastAsia="仿宋"/>
          <w:b/>
          <w:color w:val="000000"/>
          <w:kern w:val="0"/>
          <w:sz w:val="28"/>
          <w:szCs w:val="28"/>
        </w:rPr>
        <w:t>/负责人的授权委托书</w:t>
      </w:r>
    </w:p>
    <w:p>
      <w:pPr>
        <w:snapToGrid w:val="0"/>
        <w:spacing w:line="440" w:lineRule="exact"/>
        <w:ind w:firstLine="562"/>
        <w:rPr>
          <w:rFonts w:ascii="仿宋" w:hAnsi="仿宋" w:eastAsia="仿宋"/>
          <w:b/>
          <w:color w:val="000000"/>
          <w:kern w:val="0"/>
          <w:sz w:val="28"/>
          <w:szCs w:val="28"/>
        </w:rPr>
      </w:pPr>
      <w:r>
        <w:rPr>
          <w:rFonts w:hint="eastAsia" w:ascii="仿宋" w:hAnsi="仿宋" w:eastAsia="仿宋"/>
          <w:b/>
          <w:color w:val="000000"/>
          <w:kern w:val="0"/>
          <w:sz w:val="28"/>
          <w:szCs w:val="28"/>
        </w:rPr>
        <w:t>国家体育总局体育器材装备中心：</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本授权委托书声明：注册于（公司住址）的（公司名称）法定代表人</w:t>
      </w:r>
      <w:bookmarkStart w:id="2" w:name="_Hlk66538331"/>
      <w:r>
        <w:rPr>
          <w:rFonts w:hint="eastAsia" w:ascii="仿宋" w:hAnsi="仿宋" w:eastAsia="仿宋"/>
          <w:b/>
          <w:color w:val="000000"/>
          <w:kern w:val="0"/>
          <w:sz w:val="28"/>
          <w:szCs w:val="28"/>
        </w:rPr>
        <w:t>/负责人</w:t>
      </w:r>
      <w:bookmarkEnd w:id="2"/>
      <w:r>
        <w:rPr>
          <w:rFonts w:hint="eastAsia" w:ascii="仿宋" w:hAnsi="仿宋" w:eastAsia="仿宋"/>
          <w:b/>
          <w:color w:val="000000"/>
          <w:kern w:val="0"/>
          <w:sz w:val="28"/>
          <w:szCs w:val="28"/>
        </w:rPr>
        <w:t>（姓名、职务）代表本公司授权在下面签字的（法定代表人/负责人授权代表职务、姓名）为本公司的合法代理人，就贵方组织的（项目名称）项目，采购编号： ，以本公司名义办理报名登记。</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本授权书于 年 月 日 签字生效，特此声明。</w:t>
      </w:r>
    </w:p>
    <w:p>
      <w:pPr>
        <w:snapToGrid w:val="0"/>
        <w:spacing w:line="440" w:lineRule="exact"/>
        <w:ind w:firstLine="562" w:firstLineChars="200"/>
        <w:rPr>
          <w:rFonts w:ascii="仿宋" w:hAnsi="仿宋" w:eastAsia="仿宋"/>
          <w:b/>
          <w:color w:val="000000"/>
          <w:kern w:val="0"/>
          <w:sz w:val="28"/>
          <w:szCs w:val="28"/>
        </w:rPr>
      </w:pP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法定代表人/负责人印刷体姓名： 签字： 电话：</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授权代表人/负责人印刷体姓名： 签字： 职务： 电话：</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授权代表身份证号： （身份证扫描件附后）</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公司全称（公章）：</w:t>
      </w:r>
    </w:p>
    <w:p>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未在规定时间内按要求提交以上文件进行报名登记，而直接编制报价文件参与报价的企业，其报价将被拒绝。</w:t>
      </w:r>
    </w:p>
    <w:p>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3、招标文件售价：0元，招标文件请至公告附件处下载。</w:t>
      </w:r>
    </w:p>
    <w:p>
      <w:pPr>
        <w:snapToGrid w:val="0"/>
        <w:spacing w:line="440" w:lineRule="exact"/>
        <w:ind w:firstLine="562" w:firstLineChars="200"/>
        <w:rPr>
          <w:rFonts w:ascii="仿宋" w:hAnsi="仿宋" w:eastAsia="仿宋" w:cs="Arial"/>
          <w:b/>
          <w:bCs/>
          <w:color w:val="000000"/>
          <w:sz w:val="28"/>
          <w:szCs w:val="28"/>
        </w:rPr>
      </w:pPr>
      <w:r>
        <w:rPr>
          <w:rFonts w:hint="eastAsia" w:ascii="仿宋" w:hAnsi="仿宋" w:eastAsia="仿宋" w:cs="Arial"/>
          <w:b/>
          <w:bCs/>
          <w:color w:val="000000"/>
          <w:sz w:val="28"/>
          <w:szCs w:val="28"/>
        </w:rPr>
        <w:t>六、投标保证金：</w:t>
      </w:r>
    </w:p>
    <w:p>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投标保证金（人民币）： 第一包至四包均为人民币5000元，</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如需缴纳保证金，投标人应于</w:t>
      </w:r>
      <w:r>
        <w:rPr>
          <w:rFonts w:ascii="仿宋" w:hAnsi="仿宋" w:eastAsia="仿宋" w:cs="Arial"/>
          <w:color w:val="000000"/>
          <w:sz w:val="28"/>
          <w:szCs w:val="28"/>
          <w:highlight w:val="yellow"/>
        </w:rPr>
        <w:t>202</w:t>
      </w:r>
      <w:r>
        <w:rPr>
          <w:rFonts w:hint="eastAsia" w:ascii="仿宋" w:hAnsi="仿宋" w:eastAsia="仿宋" w:cs="Arial"/>
          <w:color w:val="000000"/>
          <w:sz w:val="28"/>
          <w:szCs w:val="28"/>
          <w:highlight w:val="yellow"/>
        </w:rPr>
        <w:t>4</w:t>
      </w:r>
      <w:r>
        <w:rPr>
          <w:rFonts w:ascii="仿宋" w:hAnsi="仿宋" w:eastAsia="仿宋" w:cs="Arial"/>
          <w:color w:val="000000"/>
          <w:sz w:val="28"/>
          <w:szCs w:val="28"/>
          <w:highlight w:val="yellow"/>
        </w:rPr>
        <w:t>年</w:t>
      </w:r>
      <w:r>
        <w:rPr>
          <w:rFonts w:hint="eastAsia" w:ascii="仿宋" w:hAnsi="仿宋" w:eastAsia="仿宋" w:cs="Arial"/>
          <w:color w:val="000000"/>
          <w:sz w:val="28"/>
          <w:szCs w:val="28"/>
          <w:highlight w:val="yellow"/>
          <w:lang w:val="en-US" w:eastAsia="zh-CN"/>
        </w:rPr>
        <w:t>5</w:t>
      </w:r>
      <w:r>
        <w:rPr>
          <w:rFonts w:hint="eastAsia" w:ascii="仿宋" w:hAnsi="仿宋" w:eastAsia="仿宋" w:cs="Arial"/>
          <w:color w:val="000000"/>
          <w:sz w:val="28"/>
          <w:szCs w:val="28"/>
          <w:highlight w:val="yellow"/>
        </w:rPr>
        <w:t>月</w:t>
      </w:r>
      <w:r>
        <w:rPr>
          <w:rFonts w:hint="eastAsia" w:ascii="仿宋" w:hAnsi="仿宋" w:eastAsia="仿宋" w:cs="Arial"/>
          <w:color w:val="000000"/>
          <w:sz w:val="28"/>
          <w:szCs w:val="28"/>
          <w:highlight w:val="yellow"/>
          <w:lang w:val="en-US" w:eastAsia="zh-CN"/>
        </w:rPr>
        <w:t>15</w:t>
      </w:r>
      <w:r>
        <w:rPr>
          <w:rFonts w:hint="eastAsia" w:ascii="仿宋" w:hAnsi="仿宋" w:eastAsia="仿宋" w:cs="Arial"/>
          <w:color w:val="000000"/>
          <w:sz w:val="28"/>
          <w:szCs w:val="28"/>
          <w:highlight w:val="yellow"/>
        </w:rPr>
        <w:t>日</w:t>
      </w:r>
      <w:r>
        <w:rPr>
          <w:rFonts w:ascii="仿宋" w:hAnsi="仿宋" w:eastAsia="仿宋" w:cs="Arial"/>
          <w:color w:val="000000"/>
          <w:sz w:val="28"/>
          <w:szCs w:val="28"/>
          <w:highlight w:val="yellow"/>
        </w:rPr>
        <w:t>9:30</w:t>
      </w:r>
      <w:r>
        <w:rPr>
          <w:rFonts w:hint="eastAsia" w:ascii="仿宋" w:hAnsi="仿宋" w:eastAsia="仿宋" w:cs="Arial"/>
          <w:color w:val="000000"/>
          <w:sz w:val="28"/>
          <w:szCs w:val="28"/>
        </w:rPr>
        <w:t>前将投标保证金以网银、汇票、电汇、转账支票、银行保函方式（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）交至国家体育总局体育器材装备中心。投标保证金为银行保函形式的，银行保函有效期需比投标有效期长28天。</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银行账号：0200008109089053553</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pPr>
        <w:snapToGrid w:val="0"/>
        <w:spacing w:line="440" w:lineRule="exact"/>
        <w:ind w:firstLine="560" w:firstLineChars="200"/>
        <w:rPr>
          <w:rFonts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投标人递交投标保证金时需提供投标人全称、开户行、银行账号等银行信息， 并加盖投标人公章，以便招标方退还投标保证金</w:t>
      </w:r>
      <w:r>
        <w:rPr>
          <w:rFonts w:ascii="仿宋" w:hAnsi="仿宋" w:eastAsia="仿宋" w:cs="Arial"/>
          <w:b/>
          <w:bCs/>
          <w:color w:val="000000"/>
          <w:sz w:val="28"/>
          <w:szCs w:val="28"/>
        </w:rPr>
        <w:t>。</w:t>
      </w:r>
    </w:p>
    <w:p>
      <w:pPr>
        <w:snapToGri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sz w:val="28"/>
          <w:szCs w:val="28"/>
        </w:rPr>
        <w:t>。</w:t>
      </w:r>
    </w:p>
    <w:p>
      <w:pPr>
        <w:snapToGrid w:val="0"/>
        <w:spacing w:line="44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投标人有如下情况之一，将被没收其投标保证金，投标人不得要求全部或部分返还：</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1、在投标文件有效期内撤回投标文件的；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投标人在投标过程中弄虚作假，提供虚假材料的；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3、中标人无正当理由未能按本文件规定签订采购合同；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w:t>
      </w:r>
      <w:r>
        <w:rPr>
          <w:rFonts w:ascii="仿宋" w:hAnsi="仿宋" w:eastAsia="仿宋" w:cs="Arial"/>
          <w:color w:val="000000"/>
          <w:sz w:val="28"/>
          <w:szCs w:val="28"/>
        </w:rPr>
        <w:t>投标人拒绝在开标记录上签字确认，经</w:t>
      </w:r>
      <w:r>
        <w:rPr>
          <w:rFonts w:hint="eastAsia" w:ascii="仿宋" w:hAnsi="仿宋" w:eastAsia="仿宋" w:cs="Arial"/>
          <w:color w:val="000000"/>
          <w:sz w:val="28"/>
          <w:szCs w:val="28"/>
        </w:rPr>
        <w:t>相关</w:t>
      </w:r>
      <w:r>
        <w:rPr>
          <w:rFonts w:ascii="仿宋" w:hAnsi="仿宋" w:eastAsia="仿宋" w:cs="Arial"/>
          <w:color w:val="000000"/>
          <w:sz w:val="28"/>
          <w:szCs w:val="28"/>
        </w:rPr>
        <w:t>招标投标监督管理机构核实开标记录无误后，投标人仍拒绝签字确认；</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w:t>
      </w:r>
      <w:r>
        <w:rPr>
          <w:rFonts w:hint="eastAsia" w:ascii="仿宋" w:hAnsi="仿宋" w:eastAsia="仿宋"/>
          <w:bCs/>
          <w:color w:val="000000"/>
          <w:sz w:val="28"/>
          <w:szCs w:val="28"/>
        </w:rPr>
        <w:t>将中标项目转让给他人的；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w:t>
      </w:r>
      <w:r>
        <w:rPr>
          <w:rFonts w:ascii="仿宋" w:hAnsi="仿宋" w:eastAsia="仿宋" w:cs="Arial"/>
          <w:color w:val="000000"/>
          <w:sz w:val="28"/>
          <w:szCs w:val="28"/>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7、其他严重扰乱招投标程序的；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40" w:lineRule="exact"/>
        <w:ind w:firstLine="560" w:firstLineChars="200"/>
        <w:rPr>
          <w:rFonts w:ascii="仿宋" w:hAnsi="仿宋" w:eastAsia="仿宋" w:cs="Arial"/>
          <w:b/>
          <w:color w:val="000000"/>
          <w:sz w:val="28"/>
          <w:szCs w:val="28"/>
        </w:rPr>
      </w:pPr>
      <w:r>
        <w:rPr>
          <w:rFonts w:hint="eastAsia" w:ascii="仿宋" w:hAnsi="仿宋" w:eastAsia="仿宋" w:cs="Arial"/>
          <w:color w:val="000000"/>
          <w:sz w:val="28"/>
          <w:szCs w:val="28"/>
        </w:rPr>
        <w:t>本项目采用电子投标，投标人应于</w:t>
      </w:r>
      <w:r>
        <w:rPr>
          <w:rFonts w:ascii="仿宋" w:hAnsi="仿宋" w:eastAsia="仿宋" w:cs="Arial"/>
          <w:color w:val="000000"/>
          <w:sz w:val="28"/>
          <w:szCs w:val="28"/>
          <w:highlight w:val="yellow"/>
        </w:rPr>
        <w:t>202</w:t>
      </w:r>
      <w:r>
        <w:rPr>
          <w:rFonts w:hint="eastAsia" w:ascii="仿宋" w:hAnsi="仿宋" w:eastAsia="仿宋" w:cs="Arial"/>
          <w:color w:val="000000"/>
          <w:sz w:val="28"/>
          <w:szCs w:val="28"/>
          <w:highlight w:val="yellow"/>
        </w:rPr>
        <w:t>4</w:t>
      </w:r>
      <w:r>
        <w:rPr>
          <w:rFonts w:ascii="仿宋" w:hAnsi="仿宋" w:eastAsia="仿宋" w:cs="Arial"/>
          <w:color w:val="000000"/>
          <w:sz w:val="28"/>
          <w:szCs w:val="28"/>
          <w:highlight w:val="yellow"/>
        </w:rPr>
        <w:t>年</w:t>
      </w:r>
      <w:r>
        <w:rPr>
          <w:rFonts w:hint="eastAsia" w:ascii="仿宋" w:hAnsi="仿宋" w:eastAsia="仿宋" w:cs="Arial"/>
          <w:color w:val="000000"/>
          <w:sz w:val="28"/>
          <w:szCs w:val="28"/>
          <w:highlight w:val="yellow"/>
          <w:lang w:val="en-US" w:eastAsia="zh-CN"/>
        </w:rPr>
        <w:t>5</w:t>
      </w:r>
      <w:r>
        <w:rPr>
          <w:rFonts w:ascii="仿宋" w:hAnsi="仿宋" w:eastAsia="仿宋" w:cs="Arial"/>
          <w:color w:val="000000"/>
          <w:sz w:val="28"/>
          <w:szCs w:val="28"/>
          <w:highlight w:val="yellow"/>
        </w:rPr>
        <w:t>月</w:t>
      </w:r>
      <w:r>
        <w:rPr>
          <w:rFonts w:hint="eastAsia" w:ascii="仿宋" w:hAnsi="仿宋" w:eastAsia="仿宋" w:cs="Arial"/>
          <w:color w:val="000000"/>
          <w:sz w:val="28"/>
          <w:szCs w:val="28"/>
          <w:highlight w:val="yellow"/>
          <w:lang w:val="en-US" w:eastAsia="zh-CN"/>
        </w:rPr>
        <w:t>15</w:t>
      </w:r>
      <w:r>
        <w:rPr>
          <w:rFonts w:ascii="仿宋" w:hAnsi="仿宋" w:eastAsia="仿宋" w:cs="Arial"/>
          <w:color w:val="000000"/>
          <w:sz w:val="28"/>
          <w:szCs w:val="28"/>
          <w:highlight w:val="yellow"/>
        </w:rPr>
        <w:t>日</w:t>
      </w:r>
      <w:r>
        <w:rPr>
          <w:rFonts w:hint="eastAsia" w:ascii="仿宋" w:hAnsi="仿宋" w:eastAsia="仿宋" w:cs="Arial"/>
          <w:color w:val="000000"/>
          <w:sz w:val="28"/>
          <w:szCs w:val="28"/>
        </w:rPr>
        <w:t>前在“政采云”平台提交电子版投标文件。</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未进行网上注册并办理数字证书（CA认证）的供应商还可登录政采云平台，通过CA管理，申领CA，包括Ukey介质与云CA证书（二选一）。</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 xml:space="preserve">为确保网上操作合法、有效和安全，请供应商确保在电子响应过程中能够对相关数据电文进行加密和使用电子签章，妥善保管CA数字证书并使用有效的CA数字证书参与整个采购活动。 </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八、开标时间及地点：</w:t>
      </w:r>
      <w:r>
        <w:rPr>
          <w:rFonts w:hint="eastAsia" w:ascii="仿宋" w:hAnsi="仿宋" w:eastAsia="仿宋" w:cs="Arial"/>
          <w:b/>
          <w:bCs/>
          <w:color w:val="000000"/>
          <w:sz w:val="30"/>
          <w:szCs w:val="30"/>
        </w:rPr>
        <w:tab/>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本次招标将于</w:t>
      </w:r>
      <w:r>
        <w:rPr>
          <w:rFonts w:ascii="仿宋" w:hAnsi="仿宋" w:eastAsia="仿宋" w:cs="Arial"/>
          <w:color w:val="000000"/>
          <w:sz w:val="28"/>
          <w:szCs w:val="28"/>
          <w:highlight w:val="yellow"/>
        </w:rPr>
        <w:t>202</w:t>
      </w:r>
      <w:r>
        <w:rPr>
          <w:rFonts w:hint="eastAsia" w:ascii="仿宋" w:hAnsi="仿宋" w:eastAsia="仿宋" w:cs="Arial"/>
          <w:color w:val="000000"/>
          <w:sz w:val="28"/>
          <w:szCs w:val="28"/>
          <w:highlight w:val="yellow"/>
        </w:rPr>
        <w:t>4</w:t>
      </w:r>
      <w:r>
        <w:rPr>
          <w:rFonts w:ascii="仿宋" w:hAnsi="仿宋" w:eastAsia="仿宋" w:cs="Arial"/>
          <w:color w:val="000000"/>
          <w:sz w:val="28"/>
          <w:szCs w:val="28"/>
          <w:highlight w:val="yellow"/>
        </w:rPr>
        <w:t>年</w:t>
      </w:r>
      <w:r>
        <w:rPr>
          <w:rFonts w:hint="eastAsia" w:ascii="仿宋" w:hAnsi="仿宋" w:eastAsia="仿宋" w:cs="Arial"/>
          <w:color w:val="000000"/>
          <w:sz w:val="28"/>
          <w:szCs w:val="28"/>
          <w:highlight w:val="yellow"/>
          <w:lang w:val="en-US" w:eastAsia="zh-CN"/>
        </w:rPr>
        <w:t>5</w:t>
      </w:r>
      <w:r>
        <w:rPr>
          <w:rFonts w:ascii="仿宋" w:hAnsi="仿宋" w:eastAsia="仿宋" w:cs="Arial"/>
          <w:color w:val="000000"/>
          <w:sz w:val="28"/>
          <w:szCs w:val="28"/>
          <w:highlight w:val="yellow"/>
        </w:rPr>
        <w:t>月</w:t>
      </w:r>
      <w:r>
        <w:rPr>
          <w:rFonts w:hint="eastAsia" w:ascii="仿宋" w:hAnsi="仿宋" w:eastAsia="仿宋" w:cs="Arial"/>
          <w:color w:val="000000"/>
          <w:sz w:val="28"/>
          <w:szCs w:val="28"/>
          <w:highlight w:val="yellow"/>
          <w:lang w:val="en-US" w:eastAsia="zh-CN"/>
        </w:rPr>
        <w:t>15</w:t>
      </w:r>
      <w:r>
        <w:rPr>
          <w:rFonts w:ascii="仿宋" w:hAnsi="仿宋" w:eastAsia="仿宋" w:cs="Arial"/>
          <w:color w:val="000000"/>
          <w:sz w:val="28"/>
          <w:szCs w:val="28"/>
          <w:highlight w:val="yellow"/>
        </w:rPr>
        <w:t>日</w:t>
      </w:r>
      <w:r>
        <w:rPr>
          <w:rFonts w:hint="eastAsia" w:ascii="仿宋" w:hAnsi="仿宋" w:eastAsia="仿宋" w:cs="Arial"/>
          <w:color w:val="000000"/>
          <w:sz w:val="28"/>
          <w:szCs w:val="28"/>
        </w:rPr>
        <w:t>在“政采云”平台进行线上开标。供应商应登录政府采购云平台（http：//www.zcygov.cn）开标大厅。开标大厅菜单路径：应用中心—项目采购—开标评标</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供应商需要在互联网网络状况良好的电脑登录“政采云”平台远程开标大厅参与本次开标，否则后果自负。</w:t>
      </w:r>
    </w:p>
    <w:p>
      <w:pPr>
        <w:snapToGrid w:val="0"/>
        <w:spacing w:line="440" w:lineRule="exact"/>
        <w:ind w:firstLine="560" w:firstLineChars="200"/>
        <w:rPr>
          <w:rFonts w:ascii="仿宋" w:hAnsi="仿宋" w:eastAsia="仿宋" w:cs="Arial"/>
          <w:color w:val="000000"/>
          <w:sz w:val="30"/>
          <w:szCs w:val="30"/>
        </w:rPr>
      </w:pPr>
      <w:r>
        <w:rPr>
          <w:rFonts w:hint="eastAsia" w:ascii="仿宋" w:hAnsi="仿宋" w:eastAsia="仿宋" w:cs="Arial"/>
          <w:color w:val="000000"/>
          <w:sz w:val="28"/>
          <w:szCs w:val="28"/>
        </w:rPr>
        <w:t>首次投标文件开启时，须要供应商携带制作投标文件时用来加密的有效数字证书（CA认证）登录“政采云”平台电子开标大厅现场按规定时间对加密的响应文件进行解密，否则后果自负。</w:t>
      </w:r>
    </w:p>
    <w:p>
      <w:pPr>
        <w:snapToGrid w:val="0"/>
        <w:spacing w:line="440" w:lineRule="exact"/>
        <w:ind w:firstLine="560" w:firstLineChars="200"/>
        <w:rPr>
          <w:rFonts w:ascii="仿宋" w:hAnsi="仿宋" w:eastAsia="仿宋" w:cs="Arial"/>
          <w:color w:val="000000"/>
          <w:sz w:val="28"/>
          <w:szCs w:val="28"/>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九、业务咨询</w:t>
      </w:r>
    </w:p>
    <w:tbl>
      <w:tblPr>
        <w:tblStyle w:val="82"/>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ind w:firstLine="562"/>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ind w:firstLine="562"/>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张老师</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bookmarkStart w:id="3" w:name="PO_15528_PM033"/>
            <w:r>
              <w:rPr>
                <w:rFonts w:ascii="仿宋" w:hAnsi="仿宋" w:eastAsia="仿宋" w:cs="仿宋"/>
                <w:color w:val="000000"/>
                <w:sz w:val="28"/>
                <w:szCs w:val="28"/>
              </w:rPr>
              <w:t>010-</w:t>
            </w:r>
            <w:bookmarkEnd w:id="3"/>
            <w:r>
              <w:rPr>
                <w:rFonts w:ascii="仿宋" w:hAnsi="仿宋" w:eastAsia="仿宋" w:cs="仿宋"/>
                <w:color w:val="000000"/>
                <w:sz w:val="28"/>
                <w:szCs w:val="28"/>
              </w:rPr>
              <w:t>8718263</w:t>
            </w:r>
            <w:r>
              <w:rPr>
                <w:rFonts w:hint="eastAsia" w:ascii="仿宋" w:hAnsi="仿宋" w:eastAsia="仿宋" w:cs="仿宋"/>
                <w:color w:val="000000"/>
                <w:sz w:val="28"/>
                <w:szCs w:val="28"/>
              </w:rPr>
              <w:t>4</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w:t>
            </w:r>
            <w:bookmarkStart w:id="4" w:name="PO_409_PM001385"/>
            <w:r>
              <w:rPr>
                <w:rFonts w:hint="eastAsia" w:ascii="仿宋" w:hAnsi="仿宋" w:eastAsia="仿宋" w:cs="仿宋"/>
                <w:color w:val="000000"/>
                <w:sz w:val="28"/>
                <w:szCs w:val="28"/>
              </w:rPr>
              <w:t>集中采购处</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师老师</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010-87182648</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四楼财务处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周先生</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010-87182673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六楼集中采购处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2"/>
              <w:jc w:val="left"/>
              <w:rPr>
                <w:rFonts w:ascii="仿宋" w:hAnsi="仿宋" w:eastAsia="仿宋" w:cs="仿宋"/>
                <w:color w:val="00000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2"/>
              <w:jc w:val="left"/>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4008371020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其他问题</w:t>
            </w:r>
          </w:p>
        </w:tc>
      </w:tr>
    </w:tbl>
    <w:p>
      <w:pPr>
        <w:snapToGrid w:val="0"/>
        <w:spacing w:line="440" w:lineRule="exact"/>
        <w:ind w:left="238" w:firstLine="602"/>
        <w:jc w:val="center"/>
        <w:rPr>
          <w:rFonts w:ascii="仿宋" w:hAnsi="仿宋" w:eastAsia="仿宋"/>
          <w:color w:val="000000"/>
          <w:sz w:val="30"/>
          <w:szCs w:val="30"/>
        </w:rPr>
      </w:pPr>
      <w:r>
        <w:rPr>
          <w:rFonts w:hint="eastAsia" w:ascii="仿宋" w:hAnsi="仿宋" w:eastAsia="仿宋" w:cs="Arial"/>
          <w:color w:val="000000"/>
          <w:sz w:val="30"/>
          <w:szCs w:val="30"/>
        </w:rPr>
        <w:t xml:space="preserve">                            </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十、采购需求咨询</w:t>
      </w:r>
      <w:bookmarkStart w:id="5" w:name="PO_TDCUS_ITEM_PRC_TABLE_1_1"/>
    </w:p>
    <w:tbl>
      <w:tblPr>
        <w:tblStyle w:val="82"/>
        <w:tblW w:w="5612" w:type="pct"/>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0"/>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42"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采购单位</w:t>
            </w:r>
          </w:p>
        </w:tc>
        <w:tc>
          <w:tcPr>
            <w:tcW w:w="3357"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国家体育总局水上运动管理中心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42"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地址</w:t>
            </w:r>
          </w:p>
        </w:tc>
        <w:tc>
          <w:tcPr>
            <w:tcW w:w="3357"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 xml:space="preserve"> 北京市东城区左安门内大街8号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42"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咨询事项</w:t>
            </w:r>
          </w:p>
        </w:tc>
        <w:tc>
          <w:tcPr>
            <w:tcW w:w="3357"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42"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357"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段老师；</w:t>
            </w:r>
            <w:r>
              <w:rPr>
                <w:rFonts w:ascii="仿宋" w:hAnsi="仿宋" w:eastAsia="仿宋" w:cs="仿宋"/>
                <w:color w:val="000000"/>
                <w:sz w:val="28"/>
                <w:szCs w:val="28"/>
              </w:rPr>
              <w:t>010-</w:t>
            </w:r>
            <w:r>
              <w:rPr>
                <w:rFonts w:hint="eastAsia" w:ascii="仿宋" w:hAnsi="仿宋" w:eastAsia="仿宋" w:cs="仿宋"/>
                <w:color w:val="000000"/>
                <w:sz w:val="28"/>
                <w:szCs w:val="28"/>
              </w:rPr>
              <w:t xml:space="preserve"> </w:t>
            </w:r>
            <w:r>
              <w:rPr>
                <w:rFonts w:ascii="仿宋" w:hAnsi="仿宋" w:eastAsia="仿宋" w:cs="仿宋"/>
                <w:color w:val="000000"/>
                <w:sz w:val="28"/>
                <w:szCs w:val="28"/>
              </w:rPr>
              <w:t>67</w:t>
            </w:r>
            <w:r>
              <w:rPr>
                <w:rFonts w:hint="eastAsia" w:ascii="仿宋" w:hAnsi="仿宋" w:eastAsia="仿宋" w:cs="仿宋"/>
                <w:color w:val="000000"/>
                <w:sz w:val="28"/>
                <w:szCs w:val="28"/>
              </w:rPr>
              <w:t>114432</w:t>
            </w:r>
          </w:p>
        </w:tc>
      </w:tr>
      <w:bookmarkEnd w:id="5"/>
    </w:tbl>
    <w:p>
      <w:pPr>
        <w:widowControl/>
        <w:ind w:firstLine="602"/>
        <w:jc w:val="left"/>
        <w:rPr>
          <w:rFonts w:ascii="仿宋" w:hAnsi="仿宋" w:eastAsia="仿宋"/>
          <w:color w:val="000000"/>
          <w:sz w:val="36"/>
          <w:szCs w:val="36"/>
        </w:rPr>
      </w:pPr>
      <w:r>
        <w:rPr>
          <w:rFonts w:ascii="仿宋" w:hAnsi="仿宋" w:eastAsia="仿宋"/>
          <w:b/>
          <w:color w:val="000000"/>
        </w:rPr>
        <w:br w:type="page"/>
      </w:r>
    </w:p>
    <w:p>
      <w:pPr>
        <w:pStyle w:val="43"/>
        <w:spacing w:before="120" w:after="120" w:line="360" w:lineRule="auto"/>
        <w:ind w:firstLine="723"/>
        <w:jc w:val="center"/>
        <w:outlineLvl w:val="0"/>
        <w:rPr>
          <w:rFonts w:hAnsi="宋体"/>
          <w:b/>
          <w:color w:val="000000"/>
          <w:sz w:val="36"/>
          <w:szCs w:val="36"/>
        </w:rPr>
      </w:pPr>
      <w:bookmarkStart w:id="6" w:name="_Toc101361309"/>
      <w:r>
        <w:rPr>
          <w:rFonts w:hint="eastAsia" w:ascii="仿宋" w:hAnsi="仿宋" w:eastAsia="仿宋"/>
          <w:b/>
          <w:color w:val="000000"/>
          <w:sz w:val="36"/>
          <w:szCs w:val="36"/>
        </w:rPr>
        <w:t>第二章  投标人须知</w:t>
      </w:r>
      <w:bookmarkEnd w:id="6"/>
      <w:r>
        <w:rPr>
          <w:rFonts w:hint="eastAsia" w:hAnsi="宋体"/>
          <w:b/>
          <w:color w:val="000000"/>
          <w:sz w:val="36"/>
          <w:szCs w:val="36"/>
        </w:rPr>
        <w:t xml:space="preserve"> </w:t>
      </w:r>
    </w:p>
    <w:p>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前附表</w:t>
      </w:r>
    </w:p>
    <w:tbl>
      <w:tblPr>
        <w:tblStyle w:val="82"/>
        <w:tblW w:w="94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58"/>
        <w:gridCol w:w="1443"/>
        <w:gridCol w:w="6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内 容</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项目名称及数量</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bCs/>
                <w:color w:val="000000"/>
                <w:sz w:val="28"/>
                <w:szCs w:val="28"/>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信用记录</w:t>
            </w:r>
          </w:p>
        </w:tc>
        <w:tc>
          <w:tcPr>
            <w:tcW w:w="6948" w:type="dxa"/>
            <w:tcBorders>
              <w:top w:val="single" w:color="auto" w:sz="4" w:space="0"/>
              <w:left w:val="single" w:color="auto" w:sz="4" w:space="0"/>
              <w:bottom w:val="single" w:color="auto" w:sz="4" w:space="0"/>
              <w:right w:val="single" w:color="auto" w:sz="4" w:space="0"/>
            </w:tcBorders>
            <w:vAlign w:val="center"/>
          </w:tcPr>
          <w:p>
            <w:pPr>
              <w:ind w:firstLine="562"/>
              <w:rPr>
                <w:rFonts w:ascii="仿宋" w:hAnsi="仿宋" w:eastAsia="仿宋" w:cs="仿宋"/>
                <w:color w:val="000000"/>
                <w:sz w:val="28"/>
                <w:szCs w:val="28"/>
              </w:rPr>
            </w:pPr>
            <w:r>
              <w:rPr>
                <w:rFonts w:hint="eastAsia" w:ascii="仿宋" w:hAnsi="仿宋" w:eastAsia="仿宋" w:cs="仿宋"/>
                <w:color w:val="000000"/>
                <w:sz w:val="28"/>
                <w:szCs w:val="28"/>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cs="仿宋"/>
                <w:b/>
                <w:color w:val="000000"/>
                <w:sz w:val="28"/>
                <w:szCs w:val="28"/>
              </w:rPr>
              <w:t>其投标将作无效标处理</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政府采购节能环保产品</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投标产品若属于节能环保产品的，请提供财政部、环境保护部发布的有效期内环境标志产品政府采购清单以及财政部、发改委联合发布有效期内节能产品政府采购清单。</w:t>
            </w:r>
          </w:p>
          <w:p>
            <w:pPr>
              <w:snapToGrid w:val="0"/>
              <w:ind w:firstLine="562"/>
              <w:jc w:val="left"/>
              <w:rPr>
                <w:rFonts w:ascii="仿宋" w:hAnsi="仿宋" w:eastAsia="仿宋" w:cs="仿宋"/>
                <w:bCs/>
                <w:color w:val="000000"/>
                <w:sz w:val="28"/>
                <w:szCs w:val="28"/>
              </w:rPr>
            </w:pPr>
            <w:r>
              <w:rPr>
                <w:rFonts w:hint="eastAsia" w:ascii="仿宋" w:hAnsi="仿宋" w:eastAsia="仿宋" w:cs="仿宋"/>
                <w:color w:val="000000"/>
                <w:sz w:val="28"/>
                <w:szCs w:val="28"/>
              </w:rPr>
              <w:t>招标需求中要求提供的产品属于节能清单中政府强制采购节能产品品目的，投标人须提供该清单内产品，</w:t>
            </w:r>
            <w:r>
              <w:rPr>
                <w:rFonts w:hint="eastAsia" w:ascii="仿宋" w:hAnsi="仿宋" w:eastAsia="仿宋" w:cs="仿宋"/>
                <w:b/>
                <w:color w:val="000000"/>
                <w:sz w:val="28"/>
                <w:szCs w:val="28"/>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小微企业有关政策</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rPr>
                <w:rFonts w:ascii="仿宋" w:hAnsi="仿宋" w:eastAsia="仿宋" w:cs="仿宋"/>
                <w:color w:val="000000"/>
                <w:sz w:val="28"/>
                <w:szCs w:val="28"/>
              </w:rPr>
            </w:pPr>
            <w:r>
              <w:rPr>
                <w:rFonts w:hint="eastAsia" w:ascii="仿宋" w:hAnsi="仿宋" w:eastAsia="仿宋" w:cs="仿宋"/>
                <w:color w:val="000000"/>
                <w:sz w:val="28"/>
                <w:szCs w:val="28"/>
              </w:rPr>
              <w:t>1、根据工信部等部委发布的《关于印发中小企业划型标准规定的通知》（工信部联企业〔2011〕300号），符合相关条件的为中小微型企业。本项目采购标的属于</w:t>
            </w:r>
            <w:r>
              <w:rPr>
                <w:rFonts w:hint="eastAsia" w:ascii="仿宋" w:hAnsi="仿宋" w:eastAsia="仿宋" w:cs="仿宋"/>
                <w:color w:val="000000"/>
                <w:sz w:val="28"/>
                <w:szCs w:val="28"/>
                <w:u w:val="single"/>
              </w:rPr>
              <w:t>其他未列明行业</w:t>
            </w:r>
            <w:r>
              <w:rPr>
                <w:rFonts w:hint="eastAsia" w:ascii="仿宋" w:hAnsi="仿宋" w:eastAsia="仿宋" w:cs="仿宋"/>
                <w:color w:val="000000"/>
                <w:sz w:val="28"/>
                <w:szCs w:val="28"/>
              </w:rPr>
              <w:t>。符合条件的企业应根据采购文件附件六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pPr>
              <w:snapToGrid w:val="0"/>
              <w:ind w:firstLine="562"/>
              <w:rPr>
                <w:rFonts w:ascii="仿宋" w:hAnsi="仿宋" w:eastAsia="仿宋" w:cs="仿宋"/>
                <w:color w:val="000000"/>
                <w:sz w:val="28"/>
                <w:szCs w:val="28"/>
              </w:rPr>
            </w:pPr>
            <w:r>
              <w:rPr>
                <w:rFonts w:hint="eastAsia" w:ascii="仿宋" w:hAnsi="仿宋" w:eastAsia="仿宋" w:cs="仿宋"/>
                <w:color w:val="000000"/>
                <w:sz w:val="28"/>
                <w:szCs w:val="28"/>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ind w:firstLine="562"/>
              <w:rPr>
                <w:rFonts w:ascii="仿宋" w:hAnsi="仿宋" w:eastAsia="仿宋" w:cs="仿宋"/>
                <w:color w:val="000000"/>
                <w:sz w:val="28"/>
                <w:szCs w:val="28"/>
              </w:rPr>
            </w:pPr>
            <w:r>
              <w:rPr>
                <w:rFonts w:hint="eastAsia" w:ascii="仿宋" w:hAnsi="仿宋" w:eastAsia="仿宋" w:cs="仿宋"/>
                <w:color w:val="000000"/>
                <w:sz w:val="28"/>
                <w:szCs w:val="28"/>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ind w:firstLine="562"/>
              <w:rPr>
                <w:rFonts w:ascii="仿宋" w:hAnsi="仿宋" w:eastAsia="仿宋" w:cs="仿宋"/>
                <w:color w:val="000000"/>
                <w:sz w:val="28"/>
                <w:szCs w:val="28"/>
              </w:rPr>
            </w:pPr>
            <w:r>
              <w:rPr>
                <w:rFonts w:hint="eastAsia" w:ascii="仿宋" w:hAnsi="仿宋" w:eastAsia="仿宋" w:cs="仿宋"/>
                <w:color w:val="000000"/>
                <w:sz w:val="28"/>
                <w:szCs w:val="28"/>
              </w:rPr>
              <w:t>该项目属于其他未列明行业。</w:t>
            </w:r>
          </w:p>
          <w:p>
            <w:pPr>
              <w:snapToGrid w:val="0"/>
              <w:ind w:firstLine="562"/>
              <w:jc w:val="left"/>
              <w:rPr>
                <w:rFonts w:ascii="仿宋" w:hAnsi="仿宋" w:eastAsia="仿宋" w:cs="仿宋"/>
                <w:b/>
                <w:bCs/>
                <w:color w:val="000000"/>
                <w:sz w:val="28"/>
                <w:szCs w:val="28"/>
              </w:rPr>
            </w:pPr>
            <w:r>
              <w:rPr>
                <w:rFonts w:hint="eastAsia" w:ascii="仿宋" w:hAnsi="仿宋" w:eastAsia="仿宋" w:cs="仿宋"/>
                <w:b/>
                <w:color w:val="000000"/>
                <w:sz w:val="28"/>
                <w:szCs w:val="28"/>
              </w:rPr>
              <w:t xml:space="preserve"> （注：未提供以上材料的，均不给予价格扣除）。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答疑与澄清</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bCs/>
                <w:color w:val="000000"/>
                <w:sz w:val="28"/>
                <w:szCs w:val="28"/>
              </w:rPr>
            </w:pPr>
            <w:r>
              <w:rPr>
                <w:rFonts w:hint="eastAsia" w:ascii="仿宋" w:hAnsi="仿宋" w:eastAsia="仿宋" w:cs="仿宋"/>
                <w:color w:val="000000"/>
                <w:sz w:val="28"/>
                <w:szCs w:val="28"/>
              </w:rPr>
              <w:t>投标人如对招标文件有异议，应当于公告发布之日起至</w:t>
            </w:r>
            <w:r>
              <w:rPr>
                <w:rFonts w:hint="eastAsia" w:ascii="仿宋" w:hAnsi="仿宋" w:eastAsia="仿宋" w:cs="仿宋"/>
                <w:bCs/>
                <w:color w:val="000000"/>
                <w:sz w:val="28"/>
                <w:szCs w:val="28"/>
              </w:rPr>
              <w:t>公告期限满第7个工作日内</w:t>
            </w:r>
            <w:r>
              <w:rPr>
                <w:rFonts w:hint="eastAsia" w:ascii="仿宋" w:hAnsi="仿宋" w:eastAsia="仿宋" w:cs="仿宋"/>
                <w:color w:val="000000"/>
                <w:sz w:val="28"/>
                <w:szCs w:val="28"/>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是否允许采购进口产品</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是否允许转包</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转包：否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是否接受联合体投标</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不允许联合体投标</w:t>
            </w:r>
          </w:p>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是否现场踏勘</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不组织现场踏勘</w:t>
            </w:r>
          </w:p>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是否提供演示</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不进行演示</w:t>
            </w:r>
          </w:p>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11</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是否提供样品</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不要求提供样品</w:t>
            </w:r>
          </w:p>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12</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投标文件组成</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投标文件由开标一览表、资质文件、技术及商务文件、报价文件正本</w:t>
            </w:r>
            <w:r>
              <w:rPr>
                <w:rFonts w:hint="eastAsia" w:ascii="仿宋" w:hAnsi="仿宋" w:eastAsia="仿宋" w:cs="仿宋"/>
                <w:b/>
                <w:color w:val="000000"/>
                <w:sz w:val="28"/>
                <w:szCs w:val="28"/>
              </w:rPr>
              <w:t>各</w:t>
            </w:r>
            <w:r>
              <w:rPr>
                <w:rFonts w:hint="eastAsia" w:ascii="仿宋" w:hAnsi="仿宋" w:eastAsia="仿宋" w:cs="仿宋"/>
                <w:b/>
                <w:color w:val="000000"/>
                <w:sz w:val="28"/>
                <w:szCs w:val="28"/>
                <w:u w:val="single"/>
              </w:rPr>
              <w:t xml:space="preserve"> 1 </w:t>
            </w:r>
            <w:r>
              <w:rPr>
                <w:rFonts w:hint="eastAsia" w:ascii="仿宋" w:hAnsi="仿宋" w:eastAsia="仿宋" w:cs="仿宋"/>
                <w:b/>
                <w:color w:val="000000"/>
                <w:sz w:val="28"/>
                <w:szCs w:val="28"/>
              </w:rPr>
              <w:t>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13</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中标结果公告</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中标供应商确定之日起2个工作日内，将在中国政府采购网（ </w:t>
            </w:r>
            <w:r>
              <w:rPr>
                <w:rStyle w:val="149"/>
                <w:rFonts w:hint="eastAsia" w:ascii="仿宋" w:hAnsi="仿宋" w:eastAsia="仿宋" w:cs="仿宋"/>
                <w:color w:val="000000"/>
                <w:sz w:val="28"/>
                <w:szCs w:val="28"/>
              </w:rPr>
              <w:t>）</w:t>
            </w:r>
            <w:r>
              <w:rPr>
                <w:rFonts w:hint="eastAsia" w:ascii="仿宋" w:hAnsi="仿宋" w:eastAsia="仿宋" w:cs="仿宋"/>
                <w:color w:val="000000"/>
                <w:sz w:val="28"/>
                <w:szCs w:val="28"/>
              </w:rPr>
              <w:t>发布中标公告，公告期限为1个工作日，采购项目负责人根据报名时预留地址寄送中标通知书。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14</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投标保证金</w:t>
            </w:r>
          </w:p>
        </w:tc>
        <w:tc>
          <w:tcPr>
            <w:tcW w:w="69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交纳：投标保证金应按《招标采购公告》规定交纳。</w:t>
            </w:r>
          </w:p>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退还：中标通知书发出之日起5个工作日内，未中标的投标人提供交入投标保证金时取得的第二联“供应商退款凭据”到招标方采购项目联系人，招标方以电汇或转账等方式退还投标保证金。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合同签订时间</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16</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履约保证金</w:t>
            </w:r>
          </w:p>
        </w:tc>
        <w:tc>
          <w:tcPr>
            <w:tcW w:w="69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17</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付款方式</w:t>
            </w:r>
          </w:p>
        </w:tc>
        <w:tc>
          <w:tcPr>
            <w:tcW w:w="69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18</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投标文件有效期</w:t>
            </w:r>
          </w:p>
        </w:tc>
        <w:tc>
          <w:tcPr>
            <w:tcW w:w="69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19</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投标文件的接收</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招标方于投标截止时间前通过政采云平台接收投标文件，投标文件送达回执、政府采购活动现场确认声明书（格式详见附件）应单独提供，如投标人递交投标文件时未提供回执，视同不需要回执。</w:t>
            </w:r>
          </w:p>
          <w:p>
            <w:pPr>
              <w:snapToGrid w:val="0"/>
              <w:ind w:firstLine="562"/>
              <w:jc w:val="left"/>
              <w:rPr>
                <w:rFonts w:ascii="仿宋" w:hAnsi="仿宋" w:eastAsia="仿宋" w:cs="仿宋"/>
                <w:b/>
                <w:color w:val="000000"/>
                <w:sz w:val="28"/>
                <w:szCs w:val="28"/>
              </w:rPr>
            </w:pPr>
            <w:r>
              <w:rPr>
                <w:rFonts w:hint="eastAsia" w:ascii="仿宋" w:hAnsi="仿宋" w:eastAsia="仿宋" w:cs="仿宋"/>
                <w:b/>
                <w:color w:val="000000"/>
                <w:sz w:val="28"/>
                <w:szCs w:val="28"/>
              </w:rPr>
              <w:t>投标人递交投标文件时</w:t>
            </w:r>
            <w:r>
              <w:rPr>
                <w:rFonts w:hint="eastAsia" w:ascii="仿宋" w:hAnsi="仿宋" w:eastAsia="仿宋" w:cs="仿宋"/>
                <w:color w:val="000000"/>
                <w:sz w:val="28"/>
                <w:szCs w:val="28"/>
              </w:rPr>
              <w:t>，</w:t>
            </w:r>
            <w:r>
              <w:rPr>
                <w:rFonts w:hint="eastAsia" w:ascii="仿宋" w:hAnsi="仿宋" w:eastAsia="仿宋" w:cs="仿宋"/>
                <w:b/>
                <w:color w:val="000000"/>
                <w:sz w:val="28"/>
                <w:szCs w:val="28"/>
              </w:rPr>
              <w:t>如出现下列情况之一的，投标文件将被拒收：</w:t>
            </w:r>
          </w:p>
          <w:p>
            <w:pPr>
              <w:snapToGrid w:val="0"/>
              <w:ind w:firstLine="562"/>
              <w:jc w:val="left"/>
              <w:rPr>
                <w:rFonts w:ascii="仿宋" w:hAnsi="仿宋" w:eastAsia="仿宋" w:cs="仿宋"/>
                <w:b/>
                <w:color w:val="000000"/>
                <w:sz w:val="28"/>
                <w:szCs w:val="28"/>
              </w:rPr>
            </w:pPr>
            <w:r>
              <w:rPr>
                <w:rFonts w:hint="eastAsia" w:ascii="仿宋" w:hAnsi="仿宋" w:eastAsia="仿宋" w:cs="仿宋"/>
                <w:b/>
                <w:color w:val="000000"/>
                <w:sz w:val="28"/>
                <w:szCs w:val="28"/>
              </w:rPr>
              <w:t>1、未成功办理投标人报名手续的；</w:t>
            </w:r>
          </w:p>
          <w:p>
            <w:pPr>
              <w:snapToGrid w:val="0"/>
              <w:ind w:firstLine="562"/>
              <w:jc w:val="left"/>
              <w:rPr>
                <w:rFonts w:ascii="仿宋" w:hAnsi="仿宋" w:eastAsia="仿宋" w:cs="仿宋"/>
                <w:b/>
                <w:color w:val="000000"/>
                <w:sz w:val="28"/>
                <w:szCs w:val="28"/>
              </w:rPr>
            </w:pPr>
            <w:r>
              <w:rPr>
                <w:rFonts w:hint="eastAsia" w:ascii="仿宋" w:hAnsi="仿宋" w:eastAsia="仿宋" w:cs="仿宋"/>
                <w:b/>
                <w:color w:val="000000"/>
                <w:sz w:val="28"/>
                <w:szCs w:val="28"/>
              </w:rPr>
              <w:t>2、超过投标截止时间送达的投标文件。</w:t>
            </w:r>
          </w:p>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招标方代理费用</w:t>
            </w:r>
          </w:p>
        </w:tc>
        <w:tc>
          <w:tcPr>
            <w:tcW w:w="6948"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76" w:lineRule="auto"/>
              <w:ind w:firstLine="562"/>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本次招标收取中标服务费，中标服务费按照差额定率累进计费方式计取，由中标人在收到中标通知书后7个工作日内以汇款方式向招标单位一次支付。收费标准：</w:t>
            </w:r>
          </w:p>
          <w:tbl>
            <w:tblPr>
              <w:tblStyle w:val="82"/>
              <w:tblW w:w="0" w:type="auto"/>
              <w:tblCellSpacing w:w="0" w:type="dxa"/>
              <w:tblInd w:w="0" w:type="dxa"/>
              <w:shd w:val="clear" w:color="auto" w:fill="F0E7B4"/>
              <w:tblLayout w:type="autofit"/>
              <w:tblCellMar>
                <w:top w:w="0" w:type="dxa"/>
                <w:left w:w="0" w:type="dxa"/>
                <w:bottom w:w="0" w:type="dxa"/>
                <w:right w:w="0" w:type="dxa"/>
              </w:tblCellMar>
            </w:tblPr>
            <w:tblGrid>
              <w:gridCol w:w="2734"/>
              <w:gridCol w:w="3998"/>
            </w:tblGrid>
            <w:tr>
              <w:tblPrEx>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ind w:firstLine="562"/>
                    <w:jc w:val="center"/>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中标金额（万元）</w:t>
                  </w:r>
                </w:p>
              </w:tc>
              <w:tc>
                <w:tcPr>
                  <w:tcW w:w="4112" w:type="dxa"/>
                  <w:shd w:val="clear" w:color="auto" w:fill="F0E7B4"/>
                  <w:vAlign w:val="center"/>
                </w:tcPr>
                <w:p>
                  <w:pPr>
                    <w:widowControl/>
                    <w:spacing w:after="75" w:line="270" w:lineRule="atLeast"/>
                    <w:ind w:firstLine="562"/>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货物招标       服务招标</w:t>
                  </w:r>
                </w:p>
              </w:tc>
            </w:tr>
            <w:tr>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ind w:firstLine="562"/>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100以下</w:t>
                  </w:r>
                </w:p>
              </w:tc>
              <w:tc>
                <w:tcPr>
                  <w:tcW w:w="4112" w:type="dxa"/>
                  <w:shd w:val="clear" w:color="auto" w:fill="F0E7B4"/>
                </w:tcPr>
                <w:p>
                  <w:pPr>
                    <w:widowControl/>
                    <w:spacing w:after="75" w:line="270" w:lineRule="atLeast"/>
                    <w:ind w:firstLine="562"/>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1.5%          1.5%        </w:t>
                  </w:r>
                </w:p>
              </w:tc>
            </w:tr>
            <w:tr>
              <w:tblPrEx>
                <w:shd w:val="clear" w:color="auto" w:fill="F0E7B4"/>
                <w:tblCellMar>
                  <w:top w:w="0" w:type="dxa"/>
                  <w:left w:w="0" w:type="dxa"/>
                  <w:bottom w:w="0" w:type="dxa"/>
                  <w:right w:w="0" w:type="dxa"/>
                </w:tblCellMar>
              </w:tblPrEx>
              <w:trPr>
                <w:trHeight w:val="973" w:hRule="atLeast"/>
                <w:tblCellSpacing w:w="0" w:type="dxa"/>
              </w:trPr>
              <w:tc>
                <w:tcPr>
                  <w:tcW w:w="2765" w:type="dxa"/>
                  <w:shd w:val="clear" w:color="auto" w:fill="F0E7B4"/>
                </w:tcPr>
                <w:p>
                  <w:pPr>
                    <w:widowControl/>
                    <w:spacing w:after="75" w:line="270" w:lineRule="atLeast"/>
                    <w:ind w:firstLine="562"/>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100-500</w:t>
                  </w:r>
                </w:p>
                <w:p>
                  <w:pPr>
                    <w:widowControl/>
                    <w:spacing w:after="75" w:line="270" w:lineRule="atLeast"/>
                    <w:ind w:firstLine="562"/>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500-1000</w:t>
                  </w:r>
                </w:p>
                <w:p>
                  <w:pPr>
                    <w:widowControl/>
                    <w:spacing w:after="75" w:line="270" w:lineRule="atLeast"/>
                    <w:ind w:firstLine="562"/>
                    <w:jc w:val="center"/>
                    <w:rPr>
                      <w:rFonts w:ascii="仿宋" w:hAnsi="仿宋" w:eastAsia="仿宋" w:cs="仿宋"/>
                      <w:color w:val="000000"/>
                      <w:kern w:val="0"/>
                      <w:sz w:val="28"/>
                      <w:szCs w:val="28"/>
                    </w:rPr>
                  </w:pPr>
                  <w:r>
                    <w:rPr>
                      <w:rFonts w:hint="eastAsia" w:ascii="仿宋" w:hAnsi="仿宋" w:eastAsia="仿宋" w:cs="仿宋"/>
                      <w:color w:val="000000"/>
                      <w:sz w:val="28"/>
                      <w:szCs w:val="28"/>
                    </w:rPr>
                    <w:t>1000—5000</w:t>
                  </w:r>
                </w:p>
              </w:tc>
              <w:tc>
                <w:tcPr>
                  <w:tcW w:w="4112" w:type="dxa"/>
                  <w:shd w:val="clear" w:color="auto" w:fill="F0E7B4"/>
                </w:tcPr>
                <w:p>
                  <w:pPr>
                    <w:widowControl/>
                    <w:spacing w:after="75" w:line="270" w:lineRule="atLeast"/>
                    <w:ind w:firstLine="562"/>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1.1%          0.8%    </w:t>
                  </w:r>
                </w:p>
                <w:p>
                  <w:pPr>
                    <w:widowControl/>
                    <w:spacing w:after="75" w:line="270" w:lineRule="atLeast"/>
                    <w:ind w:firstLine="562"/>
                    <w:rPr>
                      <w:rFonts w:ascii="仿宋" w:hAnsi="仿宋" w:eastAsia="仿宋" w:cs="仿宋"/>
                      <w:color w:val="000000"/>
                      <w:kern w:val="0"/>
                      <w:sz w:val="28"/>
                      <w:szCs w:val="28"/>
                    </w:rPr>
                  </w:pPr>
                  <w:r>
                    <w:rPr>
                      <w:rFonts w:hint="eastAsia" w:ascii="仿宋" w:hAnsi="仿宋" w:eastAsia="仿宋" w:cs="仿宋"/>
                      <w:color w:val="000000"/>
                      <w:kern w:val="0"/>
                      <w:sz w:val="28"/>
                      <w:szCs w:val="28"/>
                    </w:rPr>
                    <w:t>0.8%          0.45%</w:t>
                  </w:r>
                </w:p>
                <w:p>
                  <w:pPr>
                    <w:widowControl/>
                    <w:spacing w:after="75" w:line="270" w:lineRule="atLeast"/>
                    <w:ind w:firstLine="562"/>
                    <w:rPr>
                      <w:rFonts w:ascii="仿宋" w:hAnsi="仿宋" w:eastAsia="仿宋" w:cs="仿宋"/>
                      <w:color w:val="000000"/>
                      <w:kern w:val="0"/>
                      <w:sz w:val="28"/>
                      <w:szCs w:val="28"/>
                    </w:rPr>
                  </w:pPr>
                  <w:r>
                    <w:rPr>
                      <w:rFonts w:hint="eastAsia" w:ascii="仿宋" w:hAnsi="仿宋" w:eastAsia="仿宋" w:cs="仿宋"/>
                      <w:color w:val="000000"/>
                      <w:kern w:val="0"/>
                      <w:sz w:val="28"/>
                      <w:szCs w:val="28"/>
                    </w:rPr>
                    <w:t>0.5%          0.25%</w:t>
                  </w:r>
                </w:p>
              </w:tc>
            </w:tr>
          </w:tbl>
          <w:p>
            <w:pPr>
              <w:snapToGrid w:val="0"/>
              <w:ind w:firstLine="840" w:firstLineChars="300"/>
              <w:jc w:val="left"/>
              <w:rPr>
                <w:rFonts w:ascii="仿宋" w:hAnsi="仿宋" w:eastAsia="仿宋" w:cs="仿宋"/>
                <w:color w:val="000000"/>
                <w:sz w:val="28"/>
                <w:szCs w:val="28"/>
              </w:rPr>
            </w:pPr>
            <w:r>
              <w:rPr>
                <w:rFonts w:hint="eastAsia" w:ascii="仿宋" w:hAnsi="仿宋" w:eastAsia="仿宋" w:cs="仿宋"/>
                <w:color w:val="000000"/>
                <w:sz w:val="28"/>
                <w:szCs w:val="28"/>
              </w:rPr>
              <w:t>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21</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解释权</w:t>
            </w:r>
          </w:p>
        </w:tc>
        <w:tc>
          <w:tcPr>
            <w:tcW w:w="694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8"/>
                <w:szCs w:val="28"/>
              </w:rPr>
            </w:pPr>
            <w:r>
              <w:rPr>
                <w:rFonts w:hint="eastAsia" w:ascii="仿宋" w:hAnsi="仿宋" w:eastAsia="仿宋" w:cs="仿宋"/>
                <w:color w:val="000000"/>
                <w:sz w:val="28"/>
                <w:szCs w:val="28"/>
              </w:rPr>
              <w:t>本招标文件的解释权属于国家体育总局体育器材装备中心。</w:t>
            </w:r>
          </w:p>
        </w:tc>
      </w:tr>
    </w:tbl>
    <w:p>
      <w:pPr>
        <w:pStyle w:val="48"/>
        <w:ind w:firstLine="678"/>
        <w:rPr>
          <w:rFonts w:ascii="仿宋" w:hAnsi="仿宋" w:eastAsia="仿宋" w:cs="Arial"/>
          <w:sz w:val="30"/>
          <w:szCs w:val="30"/>
        </w:rPr>
      </w:pPr>
    </w:p>
    <w:p>
      <w:pPr>
        <w:pStyle w:val="48"/>
        <w:ind w:firstLine="678"/>
        <w:rPr>
          <w:rFonts w:ascii="仿宋" w:hAnsi="仿宋" w:eastAsia="仿宋" w:cs="Arial"/>
          <w:sz w:val="30"/>
          <w:szCs w:val="30"/>
        </w:rPr>
      </w:pPr>
    </w:p>
    <w:p>
      <w:pPr>
        <w:pStyle w:val="43"/>
        <w:snapToGrid w:val="0"/>
        <w:spacing w:before="240" w:beforeLines="100" w:after="240" w:afterLines="100" w:line="360" w:lineRule="auto"/>
        <w:jc w:val="center"/>
        <w:rPr>
          <w:rFonts w:ascii="仿宋" w:hAnsi="仿宋" w:eastAsia="仿宋"/>
          <w:b/>
          <w:color w:val="000000"/>
          <w:sz w:val="30"/>
          <w:szCs w:val="30"/>
        </w:rPr>
      </w:pPr>
      <w:r>
        <w:rPr>
          <w:rFonts w:ascii="仿宋" w:hAnsi="仿宋" w:eastAsia="仿宋_GB2312"/>
          <w:color w:val="000000"/>
          <w:sz w:val="30"/>
          <w:szCs w:val="30"/>
        </w:rPr>
        <w:br w:type="page"/>
      </w:r>
      <w:r>
        <w:rPr>
          <w:rFonts w:hint="eastAsia" w:ascii="仿宋" w:hAnsi="仿宋" w:eastAsia="仿宋"/>
          <w:b/>
          <w:color w:val="000000"/>
          <w:sz w:val="30"/>
          <w:szCs w:val="30"/>
        </w:rPr>
        <w:t>一、总  则</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cs="Arial"/>
          <w:b/>
          <w:color w:val="000000"/>
          <w:sz w:val="28"/>
          <w:szCs w:val="28"/>
        </w:rPr>
        <w:t>（一）适用范围</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仅适用于本次招标文件中采购项目的招标、投标、评标、定标、验收、合同履约、付款等行为（法律、法规另有规定的，从其规定）。</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1、“招标方”系指组织本项目采购的国家体育总局体育器材装备中心。</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3、“采购人” 系指委托招标方采购本次货物、服务项目的国家机关、事业单位和团体组织。</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2、投标人投标所使用的资格、信誉、荣誉、业绩与企业认证必须为本法人所拥有。投标人投标所使用的采购项目实施人员必须为投标人员工（或投标人控股公司正式员工）。</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（四）投标费用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（五）质疑</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张庆伟，联系电话：</w:t>
      </w:r>
      <w:r>
        <w:rPr>
          <w:rFonts w:ascii="仿宋" w:hAnsi="仿宋" w:eastAsia="仿宋" w:cs="Arial"/>
          <w:color w:val="000000"/>
          <w:sz w:val="28"/>
          <w:szCs w:val="28"/>
        </w:rPr>
        <w:t>010-8718</w:t>
      </w:r>
      <w:r>
        <w:rPr>
          <w:rFonts w:hint="eastAsia" w:ascii="仿宋" w:hAnsi="仿宋" w:eastAsia="仿宋" w:cs="Arial"/>
          <w:color w:val="000000"/>
          <w:sz w:val="28"/>
          <w:szCs w:val="28"/>
        </w:rPr>
        <w:t>2634。</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b质疑项目的名称、编号；</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d事实依据；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e必要的法律依据；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f提出质疑的日期。</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4、招标方将在收到书面质疑后7个工作日内审查质疑事项，作出答复或相关处理决定，并以书面形式通知质疑供应商和其他有关供应商，但答复的内容不涉及商业秘密。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5、质疑供应商对招标方的答复不满意以及招标方未在规定的时间内作出答复的， 可以在答复期满后15个工作日内向财政部投诉。</w:t>
      </w:r>
    </w:p>
    <w:p>
      <w:pPr>
        <w:pStyle w:val="43"/>
        <w:snapToGrid w:val="0"/>
        <w:spacing w:before="120" w:after="120"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二、投标文件的编制</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（一）投标文件的组成</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投标文件由开标一览表、资质文件、技术及商务文件、投标报价文件四部分组成。</w:t>
      </w:r>
    </w:p>
    <w:p>
      <w:pPr>
        <w:snapToGrid w:val="0"/>
        <w:spacing w:before="120" w:beforeLines="50" w:line="460" w:lineRule="exact"/>
        <w:ind w:firstLine="551" w:firstLineChars="196"/>
        <w:jc w:val="left"/>
        <w:rPr>
          <w:rFonts w:ascii="仿宋" w:hAnsi="仿宋" w:eastAsia="仿宋"/>
          <w:b/>
          <w:color w:val="000000"/>
          <w:sz w:val="28"/>
          <w:szCs w:val="28"/>
        </w:rPr>
      </w:pPr>
      <w:r>
        <w:rPr>
          <w:rFonts w:ascii="仿宋" w:hAnsi="仿宋" w:eastAsia="仿宋"/>
          <w:b/>
          <w:color w:val="000000"/>
          <w:sz w:val="28"/>
          <w:szCs w:val="28"/>
        </w:rPr>
        <w:t>1、开标一览表</w:t>
      </w:r>
      <w:r>
        <w:rPr>
          <w:rFonts w:hint="eastAsia" w:ascii="仿宋" w:hAnsi="仿宋" w:eastAsia="仿宋"/>
          <w:b/>
          <w:color w:val="000000"/>
          <w:sz w:val="28"/>
          <w:szCs w:val="28"/>
        </w:rPr>
        <w:t>（格式见本文件附件1）</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2、资质文件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（1）投标声明书 （格式见附件，含重大违法记录声明）；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48" w:firstLineChars="196"/>
        <w:jc w:val="left"/>
      </w:pPr>
      <w:r>
        <w:rPr>
          <w:rFonts w:hint="eastAsia" w:ascii="仿宋" w:hAnsi="仿宋" w:eastAsia="仿宋"/>
          <w:color w:val="000000"/>
          <w:sz w:val="28"/>
          <w:szCs w:val="28"/>
        </w:rPr>
        <w:t>（7）提供与投标人（报价人）单位负责人为同一人或者存在直接控股、管理关系的不同单位（主体）的清单；如投标人（报价人）无此类关联单位（主体），则需作出声明承诺。</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（8）联合投标协议书（若需要）；</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（9）联合投标授权委托书（若需要）；</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（10）提供采购公告中符合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3、技术及商务文件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（1）评分对应表（格式见附件，主要用于评委对应评分内容）</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（2）投标项目明细清单（含货物、服务等）；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（3）技术响应表（格式见附件）；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（4）项目总体解决方案（可包含且不限于对项目总体要求的理解、项目总体架构及技术解决方案等，须包含项目需求的各类方案）；</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（5）项目实施计划（可包含且不限于保证工期的组织方案及人力资源安排、项目组人员清单等，须包含项目需求的各类计划和预案）；</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（7）商务响应表（格式见附件）；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（9）技术培训计划（若有）；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（10）投标人履约能力（可包含且不限于技术力量情况、投标人各项能力证书等）；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（11）案例的业绩证明（投标人业绩情况一览表、合同复印件、合同履行证明等）；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（12）投标方认为需要的其他文件资料。</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4、报价文件：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（1）投标报价明细表（格式见附件）；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（2）投标人针对报价需要说明的其他文件和说明（格式自拟）；</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（3）中小企业声明函（若有，格式见附件）；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（4）残疾人福利企业声明函（若有，格式见附件）。</w:t>
      </w:r>
    </w:p>
    <w:p>
      <w:pPr>
        <w:pStyle w:val="71"/>
        <w:widowControl w:val="0"/>
        <w:spacing w:after="120" w:line="460" w:lineRule="exact"/>
        <w:ind w:firstLine="562" w:firstLineChars="200"/>
        <w:jc w:val="both"/>
        <w:rPr>
          <w:rFonts w:ascii="仿宋" w:hAnsi="仿宋" w:eastAsia="仿宋"/>
          <w:sz w:val="28"/>
          <w:szCs w:val="28"/>
        </w:rPr>
      </w:pPr>
      <w:r>
        <w:rPr>
          <w:rFonts w:hint="eastAsia" w:ascii="仿宋" w:hAnsi="仿宋" w:eastAsia="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（二）投标文件的语言及计量</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sz w:val="28"/>
          <w:szCs w:val="28"/>
        </w:rPr>
        <w:t>否则将作无效标处理</w:t>
      </w:r>
      <w:r>
        <w:rPr>
          <w:rFonts w:hint="eastAsia" w:ascii="仿宋" w:hAnsi="仿宋" w:eastAsia="仿宋"/>
          <w:color w:val="000000"/>
          <w:sz w:val="28"/>
          <w:szCs w:val="28"/>
        </w:rPr>
        <w:t>。</w:t>
      </w:r>
    </w:p>
    <w:p>
      <w:pPr>
        <w:pStyle w:val="21"/>
        <w:widowControl w:val="0"/>
        <w:tabs>
          <w:tab w:val="clear" w:pos="454"/>
        </w:tabs>
        <w:snapToGrid w:val="0"/>
        <w:spacing w:before="120" w:beforeLines="50" w:after="120" w:line="460" w:lineRule="exact"/>
        <w:ind w:left="0" w:firstLine="551" w:firstLineChars="196"/>
        <w:rPr>
          <w:rFonts w:ascii="仿宋" w:hAnsi="仿宋" w:eastAsia="仿宋"/>
          <w:b/>
          <w:color w:val="000000"/>
          <w:sz w:val="28"/>
          <w:szCs w:val="28"/>
        </w:rPr>
      </w:pPr>
      <w:r>
        <w:rPr>
          <w:rFonts w:hint="eastAsia" w:ascii="仿宋" w:hAnsi="仿宋" w:eastAsia="仿宋"/>
          <w:b/>
          <w:color w:val="000000"/>
          <w:sz w:val="28"/>
          <w:szCs w:val="28"/>
        </w:rPr>
        <w:t>（三）投标文件的有效期</w:t>
      </w:r>
    </w:p>
    <w:p>
      <w:pPr>
        <w:pStyle w:val="21"/>
        <w:widowControl w:val="0"/>
        <w:tabs>
          <w:tab w:val="clear" w:pos="454"/>
        </w:tabs>
        <w:snapToGrid w:val="0"/>
        <w:spacing w:after="120" w:line="460" w:lineRule="exact"/>
        <w:ind w:firstLine="562"/>
        <w:rPr>
          <w:rFonts w:ascii="仿宋" w:hAnsi="仿宋" w:eastAsia="仿宋"/>
          <w:b/>
          <w:color w:val="000000"/>
          <w:sz w:val="28"/>
          <w:szCs w:val="28"/>
        </w:rPr>
      </w:pPr>
      <w:r>
        <w:rPr>
          <w:rFonts w:hint="eastAsia" w:ascii="仿宋" w:hAnsi="仿宋" w:eastAsia="仿宋"/>
          <w:color w:val="000000"/>
          <w:sz w:val="28"/>
          <w:szCs w:val="28"/>
        </w:rPr>
        <w:t>1、自投标截止日起90天内投标文件应保持有效。</w:t>
      </w:r>
      <w:r>
        <w:rPr>
          <w:rFonts w:hint="eastAsia" w:ascii="仿宋" w:hAnsi="仿宋" w:eastAsia="仿宋"/>
          <w:b/>
          <w:color w:val="000000"/>
          <w:sz w:val="28"/>
          <w:szCs w:val="28"/>
        </w:rPr>
        <w:t>有效期不足的投标文件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2、中标人的投标文件自开标之日起至合同履行完毕止均应保持有效。</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（四）投标文件的编制和签署</w:t>
      </w:r>
    </w:p>
    <w:p>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7" w:name="_19.2投标文件应按报价文件、资格证明文件、商务文件、技术文件分别编制"/>
      <w:bookmarkEnd w:id="7"/>
      <w:r>
        <w:rPr>
          <w:rFonts w:ascii="仿宋" w:hAnsi="仿宋" w:eastAsia="仿宋"/>
          <w:color w:val="000000"/>
          <w:sz w:val="28"/>
          <w:szCs w:val="28"/>
        </w:rPr>
        <w:t xml:space="preserve"> </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、为确保网上操作合法、有效和安全，投标人应当在投标截止时间前完成在“政采云”平台的身份认证，确保在电子投标过程中能够对相关数据电文进行加密和使用电子签名。</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4、投标文件不得涂改，若有修改错漏处，须加盖供应商公章或者法定代表人或授权委托人签名或盖章。投标文件因字迹潦草或表达不清所引起的后果由投标人负责。</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（五）投标报价</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1、投标文件只允许有一个报价，投标报价应按招标文件中相关附表格式填报，该投标报价应与明细报价汇总相等，且</w:t>
      </w:r>
      <w:r>
        <w:rPr>
          <w:rFonts w:hint="eastAsia" w:ascii="仿宋" w:hAnsi="仿宋" w:eastAsia="仿宋"/>
          <w:b/>
          <w:color w:val="000000"/>
          <w:sz w:val="28"/>
          <w:szCs w:val="28"/>
        </w:rPr>
        <w:t>不允许出现报价优惠等字样（明细出现“0”元，视同赠送）</w:t>
      </w:r>
      <w:r>
        <w:rPr>
          <w:rFonts w:hint="eastAsia" w:ascii="仿宋" w:hAnsi="仿宋" w:eastAsia="仿宋"/>
          <w:color w:val="000000"/>
          <w:sz w:val="28"/>
          <w:szCs w:val="28"/>
        </w:rPr>
        <w:t>。</w:t>
      </w:r>
    </w:p>
    <w:p>
      <w:pPr>
        <w:pStyle w:val="43"/>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2、投标报价</w:t>
      </w:r>
      <w:r>
        <w:rPr>
          <w:rFonts w:hint="eastAsia" w:ascii="仿宋" w:hAnsi="仿宋" w:eastAsia="仿宋"/>
          <w:b/>
          <w:color w:val="000000"/>
          <w:sz w:val="28"/>
          <w:szCs w:val="28"/>
        </w:rPr>
        <w:t>应包含项目所需全部货物、服务，不得缺漏</w:t>
      </w:r>
      <w:r>
        <w:rPr>
          <w:rFonts w:hint="eastAsia" w:ascii="仿宋" w:hAnsi="仿宋" w:eastAsia="仿宋"/>
          <w:color w:val="000000"/>
          <w:sz w:val="28"/>
          <w:szCs w:val="28"/>
        </w:rPr>
        <w:t>，是履行合同的最终价格（含货款、标准附件、备品备件、专用工具、包装、运输、装卸、保险、税金、货到就位以及安装、调试、培训、保修等一切税金和费用）。</w:t>
      </w:r>
    </w:p>
    <w:p>
      <w:pPr>
        <w:pStyle w:val="43"/>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3、投标报价总价金额到元为止，如投标报价总价出现角、分，将被抹除。</w:t>
      </w:r>
    </w:p>
    <w:p>
      <w:pPr>
        <w:snapToGrid w:val="0"/>
        <w:spacing w:before="120" w:beforeLines="50" w:line="460" w:lineRule="exact"/>
        <w:ind w:left="569" w:leftChars="271" w:firstLine="17" w:firstLineChars="6"/>
        <w:jc w:val="left"/>
        <w:rPr>
          <w:rFonts w:ascii="仿宋" w:hAnsi="仿宋" w:eastAsia="仿宋"/>
          <w:b/>
          <w:color w:val="000000"/>
          <w:sz w:val="28"/>
          <w:szCs w:val="28"/>
        </w:rPr>
      </w:pPr>
      <w:r>
        <w:rPr>
          <w:rFonts w:hint="eastAsia" w:ascii="仿宋" w:hAnsi="仿宋" w:eastAsia="仿宋"/>
          <w:b/>
          <w:color w:val="000000"/>
          <w:sz w:val="28"/>
          <w:szCs w:val="28"/>
        </w:rPr>
        <w:t>（六）投标保证金</w:t>
      </w:r>
    </w:p>
    <w:p>
      <w:pPr>
        <w:tabs>
          <w:tab w:val="left" w:pos="525"/>
        </w:tabs>
        <w:snapToGrid w:val="0"/>
        <w:spacing w:line="46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投标</w:t>
      </w:r>
      <w:r>
        <w:rPr>
          <w:rFonts w:hint="eastAsia" w:ascii="仿宋" w:hAnsi="仿宋" w:eastAsia="仿宋"/>
          <w:b/>
          <w:color w:val="000000"/>
          <w:sz w:val="28"/>
          <w:szCs w:val="28"/>
        </w:rPr>
        <w:t>人需按招标文件要求的金额、时间向</w:t>
      </w:r>
      <w:r>
        <w:rPr>
          <w:rFonts w:ascii="仿宋" w:hAnsi="仿宋" w:eastAsia="仿宋"/>
          <w:b/>
          <w:color w:val="000000"/>
          <w:sz w:val="28"/>
          <w:szCs w:val="28"/>
        </w:rPr>
        <w:t>招标方</w:t>
      </w:r>
      <w:r>
        <w:rPr>
          <w:rFonts w:hint="eastAsia" w:ascii="仿宋" w:hAnsi="仿宋" w:eastAsia="仿宋"/>
          <w:b/>
          <w:color w:val="000000"/>
          <w:sz w:val="28"/>
          <w:szCs w:val="28"/>
        </w:rPr>
        <w:t>递交投标保证金。</w:t>
      </w:r>
    </w:p>
    <w:p>
      <w:pPr>
        <w:tabs>
          <w:tab w:val="left" w:pos="525"/>
        </w:tabs>
        <w:snapToGrid w:val="0"/>
        <w:spacing w:line="460" w:lineRule="exact"/>
        <w:ind w:firstLine="562" w:firstLineChars="200"/>
        <w:jc w:val="left"/>
        <w:rPr>
          <w:rFonts w:ascii="仿宋" w:hAnsi="仿宋" w:eastAsia="仿宋"/>
          <w:b/>
          <w:color w:val="000000"/>
          <w:sz w:val="28"/>
          <w:szCs w:val="28"/>
          <w:u w:val="single"/>
        </w:rPr>
      </w:pPr>
      <w:r>
        <w:rPr>
          <w:rFonts w:hint="eastAsia" w:ascii="仿宋" w:hAnsi="仿宋" w:eastAsia="仿宋"/>
          <w:b/>
          <w:color w:val="000000"/>
          <w:sz w:val="28"/>
          <w:szCs w:val="28"/>
        </w:rPr>
        <w:t>2、</w:t>
      </w:r>
      <w:r>
        <w:rPr>
          <w:rFonts w:hint="eastAsia" w:ascii="仿宋" w:hAnsi="仿宋" w:eastAsia="仿宋"/>
          <w:b/>
          <w:bCs/>
          <w:color w:val="000000"/>
          <w:sz w:val="28"/>
          <w:szCs w:val="28"/>
        </w:rPr>
        <w:t>投标保证金金额（人民币）：</w:t>
      </w:r>
      <w:r>
        <w:rPr>
          <w:rFonts w:hint="eastAsia" w:ascii="仿宋" w:hAnsi="仿宋" w:eastAsia="仿宋"/>
          <w:color w:val="000000"/>
          <w:sz w:val="28"/>
          <w:szCs w:val="28"/>
          <w:u w:val="single"/>
        </w:rPr>
        <w:t>详见本招标文件第一章“公开招标采购公告”部分。</w:t>
      </w:r>
      <w:r>
        <w:rPr>
          <w:rFonts w:hint="eastAsia" w:ascii="仿宋" w:hAnsi="仿宋" w:eastAsia="仿宋"/>
          <w:b/>
          <w:color w:val="000000"/>
          <w:sz w:val="28"/>
          <w:szCs w:val="28"/>
        </w:rPr>
        <w:t xml:space="preserve">   </w:t>
      </w:r>
    </w:p>
    <w:p>
      <w:pPr>
        <w:tabs>
          <w:tab w:val="left" w:pos="525"/>
        </w:tabs>
        <w:snapToGrid w:val="0"/>
        <w:spacing w:line="460" w:lineRule="exact"/>
        <w:ind w:firstLine="562" w:firstLineChars="200"/>
        <w:jc w:val="left"/>
        <w:rPr>
          <w:rFonts w:ascii="仿宋" w:hAnsi="仿宋" w:eastAsia="仿宋"/>
          <w:b/>
          <w:bCs/>
          <w:color w:val="000000"/>
          <w:sz w:val="28"/>
          <w:szCs w:val="28"/>
          <w:u w:val="single"/>
        </w:rPr>
      </w:pPr>
      <w:r>
        <w:rPr>
          <w:rFonts w:hint="eastAsia" w:ascii="仿宋" w:hAnsi="仿宋" w:eastAsia="仿宋"/>
          <w:b/>
          <w:color w:val="000000"/>
          <w:sz w:val="28"/>
          <w:szCs w:val="28"/>
        </w:rPr>
        <w:t>3、 投标保证金可采用支票、银行汇票、银行保函或汇款的方式，</w:t>
      </w:r>
      <w:r>
        <w:rPr>
          <w:rFonts w:hint="eastAsia" w:ascii="仿宋" w:hAnsi="仿宋" w:eastAsia="仿宋"/>
          <w:b/>
          <w:bCs/>
          <w:color w:val="000000"/>
          <w:sz w:val="28"/>
          <w:szCs w:val="28"/>
          <w:u w:val="single"/>
        </w:rPr>
        <w:t>招标方不接受现金形式的投标保证金。</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收款单位：国家体育总局体育器材装备中心</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开 户 行：工行北京体育馆路支行</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银行账号：0200008109089053553</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的投标保证金为支票、银行汇票、银行保函形式的，须在开标时间前交到招标方；投标保证金为汇款形式的，须在开标前汇往上述指定账户，并在递交投标文件时提供汇款单复印件。银行保函有效期需比投标有效期长28天。</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4、未按前述各款要求提交投标保证金的投标将视为无效投标。</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color w:val="000000"/>
          <w:sz w:val="28"/>
          <w:szCs w:val="28"/>
        </w:rPr>
        <w:t>5、投标人递交投标文件时需提供投标人全称、开户行、银行账号等银行信息， 并加盖投标人公章，以便招标方退还投标保证金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8、投标人有下列情形之一的，投标保证金将不予退还：</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（1）投标人在投标截止时间后撤回投标文件的；</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（2）投标人在投标过程中弄虚作假，提供虚假材料的；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（3）中标人无正当理由不与采购人签订合同的；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bCs/>
          <w:color w:val="000000"/>
          <w:sz w:val="28"/>
          <w:szCs w:val="28"/>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（5）其他严重扰乱招投标程序的；</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bCs/>
          <w:color w:val="000000"/>
          <w:sz w:val="28"/>
          <w:szCs w:val="28"/>
        </w:rPr>
        <w:t>（七）串通投标认定</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6、不同投标人的投标保证金从同一单位或者个人的账户转出。</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（八）投标无效的情形</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、未按规定交纳投标保证金的；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2、投标方未能提供合格的资格文件、投标有效期不足的；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4、投标文件未按招标文件要求签署、盖章的；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5、与招标文件有重大偏离、未满足带“*”号实质性指标的投标文件；</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7</w:t>
      </w:r>
      <w:r>
        <w:rPr>
          <w:rFonts w:hint="eastAsia" w:ascii="仿宋" w:hAnsi="仿宋" w:eastAsia="仿宋"/>
          <w:color w:val="000000"/>
          <w:sz w:val="28"/>
          <w:szCs w:val="28"/>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8、</w:t>
      </w:r>
      <w:r>
        <w:rPr>
          <w:rFonts w:hint="eastAsia" w:ascii="仿宋" w:hAnsi="仿宋" w:eastAsia="仿宋"/>
          <w:color w:val="000000"/>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10、投标人不接受报价文件中修正后的报价的；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11、未按本章“二、投标文件的编制”第五点投标报价要求报价的；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12、投标文件含有采购人不能接受的附加条件的；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13、投标人被视为串通投标的；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14、不符合法律、法规和本招标文件规定的其他实质性要求的。</w:t>
      </w:r>
    </w:p>
    <w:p>
      <w:pPr>
        <w:pStyle w:val="43"/>
        <w:snapToGrid w:val="0"/>
        <w:spacing w:before="120" w:after="120" w:line="460" w:lineRule="exact"/>
        <w:ind w:left="760" w:leftChars="228" w:hanging="281" w:hangingChars="100"/>
        <w:rPr>
          <w:rFonts w:ascii="仿宋" w:hAnsi="仿宋" w:eastAsia="仿宋"/>
          <w:color w:val="000000"/>
          <w:sz w:val="28"/>
          <w:szCs w:val="28"/>
        </w:rPr>
      </w:pPr>
      <w:r>
        <w:rPr>
          <w:rFonts w:hint="eastAsia" w:ascii="仿宋" w:hAnsi="仿宋" w:eastAsia="仿宋"/>
          <w:b/>
          <w:color w:val="000000"/>
          <w:sz w:val="28"/>
          <w:szCs w:val="28"/>
        </w:rPr>
        <w:t>（九）错误修正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投标文件报价出现前后不一致的，除招标文件另有规定外，按照下列规定修正：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（一）投标文件中报价明细表内容与投标文件中相应内容不一致的，以报价明细表为准；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（二）大写金额和小写金额不一致的，以大写金额为准；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（三）单价金额小数点或者百分比有明显错位的，以报价明细表的总价为准，并修改单价；</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（四）总价金额与按单价汇总金额不一致的，以单价金额计算结果为准。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三、组织开、评标程序及评标委员会的评审程序</w:t>
      </w:r>
    </w:p>
    <w:p>
      <w:pPr>
        <w:pStyle w:val="43"/>
        <w:snapToGrid w:val="0"/>
        <w:spacing w:before="120" w:after="12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1.开标形式：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2.开标程序：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（2）电子唱标。投标文件解密结束，各投标供应商报价均在“政采云”平台远程不见面开标大厅展示；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（3）签署电子《政府采购活动现场确认声明书》。通过邮件形式在远程不见面开标大厅发送各投标人签署电子《政府采购活动现场确认声明书》。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（6）开标结束。</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特别说明：如遇“政采云”平台电子化开标或评审程序调整的，按调整后执行。</w:t>
      </w:r>
    </w:p>
    <w:p>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1、按规定统一收缴、保存评标现场评审人员的通讯工具。</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2、介绍评审现场的人员情况，宣布评审工作纪律，告知评审人员应当回避情形；组织推选评标委员会组长。</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3、宣读提交投标文件的供应商名单，组织评标委员会各位成员签订《政府采购评审人员廉洁自律承诺书》。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4、采购人可以在评标前说明项目背景和采购需求，说明内容不得含有歧视性、倾向性意见，不得超出招标文件所述范围。说明应当提交书面材料，并随采购文件一并存档。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6、采购人、招标方将依法对投标人资格文件进行审查并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对投标人“信用中国”网站（www.creditchina.gov.cn）、中国政府采购网（www.ccgp.gov.cn）信用记录情况进行核实，资格不符合的，应视为未通过资格初审。</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8、做好评审现场相关记录，协助评标委员会组长做好评审报告起草、有关内容电脑文字录入等工作，并要求评标委员会各成员签字确认。</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9、评审结束后，招标方应对评标委员会各成员的专业水平、职业道德、遵纪守法等情况进行评价；同时按规定向评审专家发放评审费，并交还评审人员的通讯工具。</w:t>
      </w:r>
    </w:p>
    <w:p>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四、评审原则</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pPr>
        <w:pStyle w:val="43"/>
        <w:snapToGrid w:val="0"/>
        <w:spacing w:before="120" w:after="120" w:line="460" w:lineRule="exact"/>
        <w:ind w:firstLine="551" w:firstLineChars="196"/>
        <w:rPr>
          <w:rFonts w:ascii="仿宋" w:hAnsi="仿宋" w:eastAsia="仿宋"/>
          <w:b/>
          <w:bCs/>
          <w:color w:val="000000"/>
          <w:sz w:val="28"/>
          <w:szCs w:val="28"/>
        </w:rPr>
      </w:pP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pPr>
        <w:pStyle w:val="43"/>
        <w:snapToGrid w:val="0"/>
        <w:spacing w:before="240" w:beforeLines="100" w:after="240" w:afterLines="100" w:line="360" w:lineRule="auto"/>
        <w:ind w:firstLine="600"/>
        <w:jc w:val="center"/>
        <w:rPr>
          <w:rFonts w:ascii="仿宋" w:hAnsi="仿宋" w:eastAsia="仿宋"/>
          <w:b/>
          <w:color w:val="000000"/>
          <w:sz w:val="30"/>
          <w:szCs w:val="30"/>
        </w:rPr>
      </w:pP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2、中标人拖延、拒签合同的，将被扣罚投标保证金并取消中标资格。</w:t>
      </w:r>
    </w:p>
    <w:p>
      <w:pPr>
        <w:pStyle w:val="43"/>
        <w:snapToGrid w:val="0"/>
        <w:spacing w:before="120" w:after="120" w:line="240" w:lineRule="auto"/>
        <w:ind w:firstLine="600" w:firstLineChars="200"/>
        <w:rPr>
          <w:rFonts w:ascii="仿宋_GB2312" w:hAnsi="仿宋" w:eastAsia="仿宋_GB2312"/>
          <w:color w:val="000000"/>
          <w:sz w:val="30"/>
          <w:szCs w:val="30"/>
        </w:rPr>
      </w:pPr>
    </w:p>
    <w:p>
      <w:pPr>
        <w:pStyle w:val="43"/>
        <w:spacing w:before="120" w:after="120" w:line="360" w:lineRule="auto"/>
        <w:ind w:firstLine="723"/>
        <w:jc w:val="center"/>
        <w:outlineLvl w:val="0"/>
        <w:rPr>
          <w:rFonts w:hAnsi="宋体"/>
          <w:b/>
          <w:color w:val="000000"/>
          <w:sz w:val="36"/>
          <w:szCs w:val="36"/>
        </w:rPr>
      </w:pPr>
      <w:r>
        <w:rPr>
          <w:rFonts w:hAnsi="宋体"/>
          <w:b/>
          <w:color w:val="000000"/>
          <w:sz w:val="36"/>
          <w:szCs w:val="36"/>
        </w:rPr>
        <w:br w:type="page"/>
      </w:r>
      <w:bookmarkStart w:id="8" w:name="_Toc101361310"/>
      <w:r>
        <w:rPr>
          <w:rFonts w:hint="eastAsia" w:hAnsi="宋体"/>
          <w:b/>
          <w:color w:val="000000"/>
          <w:sz w:val="36"/>
          <w:szCs w:val="36"/>
        </w:rPr>
        <w:t>第三章  评标办法及评分标准</w:t>
      </w:r>
      <w:bookmarkEnd w:id="8"/>
    </w:p>
    <w:p>
      <w:pPr>
        <w:spacing w:before="120" w:beforeLines="50" w:after="120" w:afterLines="50" w:line="460" w:lineRule="exact"/>
        <w:ind w:firstLine="562"/>
        <w:rPr>
          <w:rFonts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pPr>
        <w:spacing w:before="120" w:beforeLines="50" w:after="120" w:afterLines="5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pPr>
        <w:spacing w:before="120" w:beforeLines="50" w:after="120" w:afterLines="5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pPr>
        <w:spacing w:before="120" w:beforeLines="50" w:after="120" w:afterLines="5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技术、资信、商务及其他分按照评标委员会成员的独立评分结果汇总后的算术平均分计算，计算公式为：</w:t>
      </w:r>
    </w:p>
    <w:p>
      <w:pPr>
        <w:spacing w:before="120" w:beforeLines="50" w:after="120" w:afterLines="50" w:line="460" w:lineRule="exact"/>
        <w:ind w:firstLine="562"/>
        <w:rPr>
          <w:rFonts w:ascii="仿宋" w:hAnsi="仿宋" w:eastAsia="仿宋"/>
          <w:color w:val="000000"/>
          <w:sz w:val="28"/>
          <w:szCs w:val="28"/>
        </w:rPr>
      </w:pPr>
      <w:r>
        <w:rPr>
          <w:rFonts w:hint="eastAsia" w:ascii="仿宋" w:hAnsi="仿宋" w:eastAsia="仿宋"/>
          <w:color w:val="000000"/>
          <w:sz w:val="28"/>
          <w:szCs w:val="28"/>
        </w:rPr>
        <w:t>技术、资信商务及其他分=评标委员会所有成员评分合计数/评标委员会组成人员数</w:t>
      </w:r>
    </w:p>
    <w:p>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综合得分=价格分+(技术分+资信商务及其他分)</w:t>
      </w: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460" w:lineRule="exact"/>
        <w:ind w:firstLine="600" w:firstLineChars="200"/>
        <w:rPr>
          <w:rFonts w:ascii="仿宋" w:hAnsi="仿宋" w:eastAsia="仿宋_GB2312"/>
          <w:bCs/>
          <w:color w:val="000000"/>
          <w:sz w:val="30"/>
          <w:szCs w:val="30"/>
        </w:rPr>
      </w:pPr>
    </w:p>
    <w:p>
      <w:pPr>
        <w:numPr>
          <w:ilvl w:val="0"/>
          <w:numId w:val="60"/>
        </w:numPr>
        <w:spacing w:before="120" w:beforeLines="50" w:after="120" w:afterLines="50" w:line="320" w:lineRule="exact"/>
        <w:ind w:firstLine="600" w:firstLineChars="200"/>
        <w:rPr>
          <w:rFonts w:ascii="仿宋_GB2312" w:hAnsi="宋体" w:eastAsia="仿宋_GB2312"/>
          <w:b/>
          <w:color w:val="000000"/>
          <w:sz w:val="32"/>
          <w:szCs w:val="32"/>
        </w:rPr>
      </w:pPr>
      <w:r>
        <w:rPr>
          <w:rFonts w:ascii="仿宋" w:hAnsi="仿宋" w:eastAsia="仿宋_GB2312"/>
          <w:bCs/>
          <w:color w:val="000000"/>
          <w:sz w:val="30"/>
          <w:szCs w:val="30"/>
        </w:rPr>
        <w:br w:type="page"/>
      </w:r>
      <w:r>
        <w:rPr>
          <w:rFonts w:hint="eastAsia" w:ascii="仿宋" w:hAnsi="仿宋" w:eastAsia="仿宋_GB2312"/>
          <w:b/>
          <w:color w:val="000000"/>
          <w:sz w:val="32"/>
          <w:szCs w:val="32"/>
        </w:rPr>
        <w:t>评标内容及标</w:t>
      </w:r>
      <w:r>
        <w:rPr>
          <w:rFonts w:hint="eastAsia" w:ascii="仿宋" w:hAnsi="仿宋" w:eastAsia="仿宋_GB2312"/>
          <w:b/>
          <w:color w:val="000000"/>
          <w:sz w:val="30"/>
          <w:szCs w:val="30"/>
        </w:rPr>
        <w:t>准</w:t>
      </w:r>
      <w:bookmarkStart w:id="9" w:name="PO_TDCUS_ITEM_SM_TABLE_1"/>
      <w:r>
        <w:rPr>
          <w:rFonts w:ascii="仿宋_GB2312" w:hAnsi="宋体" w:eastAsia="仿宋_GB2312"/>
          <w:b/>
          <w:color w:val="000000"/>
          <w:sz w:val="32"/>
          <w:szCs w:val="32"/>
        </w:rPr>
        <w:t xml:space="preserve"> </w:t>
      </w:r>
      <w:bookmarkEnd w:id="9"/>
    </w:p>
    <w:p>
      <w:pPr>
        <w:pStyle w:val="48"/>
        <w:rPr>
          <w:rFonts w:ascii="仿宋" w:hAnsi="仿宋" w:eastAsia="仿宋" w:cs="仿宋"/>
          <w:kern w:val="0"/>
          <w:lang w:bidi="ar"/>
        </w:rPr>
      </w:pPr>
      <w:r>
        <w:rPr>
          <w:rFonts w:hint="eastAsia" w:ascii="仿宋" w:hAnsi="仿宋" w:eastAsia="仿宋" w:cs="仿宋"/>
          <w:kern w:val="0"/>
          <w:lang w:bidi="ar"/>
        </w:rPr>
        <w:t>标项1：</w:t>
      </w:r>
      <w:r>
        <w:rPr>
          <w:rFonts w:hint="eastAsia" w:ascii="仿宋" w:hAnsi="仿宋" w:eastAsia="仿宋" w:cs="仿宋"/>
          <w:sz w:val="28"/>
          <w:szCs w:val="28"/>
        </w:rPr>
        <w:t>国家赛艇队科学训练服务</w:t>
      </w:r>
      <w:r>
        <w:rPr>
          <w:rFonts w:hint="eastAsia" w:ascii="仿宋" w:hAnsi="仿宋" w:eastAsia="仿宋" w:cs="仿宋"/>
          <w:kern w:val="0"/>
          <w:lang w:bidi="ar"/>
        </w:rPr>
        <w:t>，预算42万元</w:t>
      </w:r>
    </w:p>
    <w:p>
      <w:pPr>
        <w:pStyle w:val="48"/>
        <w:rPr>
          <w:rFonts w:ascii="仿宋" w:hAnsi="仿宋" w:eastAsia="仿宋" w:cs="仿宋"/>
          <w:kern w:val="0"/>
          <w:lang w:bidi="ar"/>
        </w:rPr>
      </w:pPr>
    </w:p>
    <w:tbl>
      <w:tblPr>
        <w:tblStyle w:val="82"/>
        <w:tblpPr w:leftFromText="180" w:rightFromText="180" w:vertAnchor="text" w:horzAnchor="page" w:tblpXSpec="center" w:tblpY="579"/>
        <w:tblOverlap w:val="never"/>
        <w:tblW w:w="10360" w:type="dxa"/>
        <w:jc w:val="center"/>
        <w:tblLayout w:type="fixed"/>
        <w:tblCellMar>
          <w:top w:w="0" w:type="dxa"/>
          <w:left w:w="108" w:type="dxa"/>
          <w:bottom w:w="0" w:type="dxa"/>
          <w:right w:w="108" w:type="dxa"/>
        </w:tblCellMar>
      </w:tblPr>
      <w:tblGrid>
        <w:gridCol w:w="1742"/>
        <w:gridCol w:w="2072"/>
        <w:gridCol w:w="5547"/>
        <w:gridCol w:w="999"/>
      </w:tblGrid>
      <w:tr>
        <w:tblPrEx>
          <w:tblCellMar>
            <w:top w:w="0" w:type="dxa"/>
            <w:left w:w="108" w:type="dxa"/>
            <w:bottom w:w="0" w:type="dxa"/>
            <w:right w:w="108" w:type="dxa"/>
          </w:tblCellMar>
        </w:tblPrEx>
        <w:trPr>
          <w:trHeight w:val="82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评分项目名称</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评分分项名称</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分值</w:t>
            </w:r>
          </w:p>
        </w:tc>
      </w:tr>
      <w:tr>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价格部分</w:t>
            </w:r>
          </w:p>
        </w:tc>
        <w:tc>
          <w:tcPr>
            <w:tcW w:w="207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价格分</w:t>
            </w:r>
          </w:p>
        </w:tc>
        <w:tc>
          <w:tcPr>
            <w:tcW w:w="5547"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spacing w:line="360" w:lineRule="auto"/>
              <w:ind w:firstLine="482"/>
              <w:rPr>
                <w:rFonts w:ascii="仿宋" w:hAnsi="仿宋" w:eastAsia="仿宋"/>
                <w:sz w:val="24"/>
                <w:szCs w:val="24"/>
              </w:rPr>
            </w:pPr>
            <w:r>
              <w:rPr>
                <w:rFonts w:hint="eastAsia" w:ascii="仿宋" w:hAnsi="仿宋" w:eastAsia="仿宋"/>
                <w:sz w:val="24"/>
                <w:szCs w:val="24"/>
              </w:rPr>
              <w:t>价格分统一采用低价优先法计算，即满足招标文件要求且投标价格最低的投标报价为评标基准价，其价格分为满分。其他投标人的价格分统一按照下列公式计算：</w:t>
            </w:r>
          </w:p>
          <w:p>
            <w:pPr>
              <w:spacing w:line="360" w:lineRule="auto"/>
              <w:ind w:firstLine="482"/>
              <w:rPr>
                <w:rFonts w:ascii="仿宋" w:hAnsi="仿宋" w:eastAsia="仿宋"/>
                <w:sz w:val="24"/>
                <w:szCs w:val="24"/>
              </w:rPr>
            </w:pPr>
            <w:r>
              <w:rPr>
                <w:rFonts w:hint="eastAsia" w:ascii="仿宋" w:hAnsi="仿宋" w:eastAsia="仿宋"/>
                <w:sz w:val="24"/>
                <w:szCs w:val="24"/>
              </w:rPr>
              <w:t>投标报价得分=(评标基准价／投标报价)×</w:t>
            </w:r>
            <w:r>
              <w:rPr>
                <w:rFonts w:hint="eastAsia" w:ascii="仿宋" w:hAnsi="仿宋" w:eastAsia="仿宋"/>
                <w:sz w:val="24"/>
                <w:szCs w:val="24"/>
                <w:lang w:val="en-US" w:eastAsia="zh-CN"/>
              </w:rPr>
              <w:t>2</w:t>
            </w:r>
            <w:r>
              <w:rPr>
                <w:rFonts w:hint="eastAsia" w:ascii="仿宋" w:hAnsi="仿宋" w:eastAsia="仿宋"/>
                <w:sz w:val="24"/>
                <w:szCs w:val="24"/>
              </w:rPr>
              <w:t>0</w:t>
            </w:r>
          </w:p>
          <w:p>
            <w:pPr>
              <w:spacing w:line="360" w:lineRule="auto"/>
              <w:ind w:firstLine="482"/>
              <w:rPr>
                <w:rFonts w:ascii="仿宋" w:hAnsi="仿宋" w:eastAsia="仿宋"/>
                <w:sz w:val="24"/>
                <w:szCs w:val="24"/>
              </w:rPr>
            </w:pPr>
            <w:r>
              <w:rPr>
                <w:rFonts w:hint="eastAsia" w:ascii="仿宋" w:hAnsi="仿宋" w:eastAsia="仿宋"/>
                <w:sz w:val="24"/>
                <w:szCs w:val="24"/>
              </w:rPr>
              <w:t>计算分数时四舍五入取小数点后两位</w:t>
            </w:r>
          </w:p>
          <w:p>
            <w:pPr>
              <w:spacing w:line="360" w:lineRule="auto"/>
              <w:ind w:firstLine="482"/>
              <w:rPr>
                <w:rFonts w:ascii="仿宋" w:hAnsi="仿宋" w:eastAsia="仿宋"/>
                <w:sz w:val="24"/>
                <w:szCs w:val="24"/>
              </w:rPr>
            </w:pPr>
            <w:r>
              <w:rPr>
                <w:rFonts w:hint="eastAsia" w:ascii="仿宋" w:hAnsi="仿宋" w:eastAsia="仿宋"/>
                <w:sz w:val="24"/>
                <w:szCs w:val="24"/>
              </w:rPr>
              <w:t>注：（1）根据《政府采购促进中小企业发展管理办法》的相关规定，对小型和微型企业的价格给予20%的扣除，用扣除后的价格参与评审。</w:t>
            </w:r>
          </w:p>
          <w:p>
            <w:pPr>
              <w:spacing w:line="360" w:lineRule="auto"/>
              <w:ind w:firstLine="482"/>
              <w:rPr>
                <w:rFonts w:ascii="仿宋" w:hAnsi="仿宋" w:eastAsia="仿宋"/>
                <w:sz w:val="24"/>
                <w:szCs w:val="24"/>
              </w:rPr>
            </w:pPr>
            <w:r>
              <w:rPr>
                <w:rFonts w:hint="eastAsia" w:ascii="仿宋" w:hAnsi="仿宋" w:eastAsia="仿宋"/>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tabs>
                <w:tab w:val="left" w:pos="312"/>
              </w:tabs>
              <w:spacing w:line="360" w:lineRule="auto"/>
              <w:ind w:firstLine="482"/>
              <w:jc w:val="left"/>
              <w:rPr>
                <w:rFonts w:ascii="仿宋" w:hAnsi="仿宋" w:eastAsia="仿宋" w:cs="仿宋"/>
                <w:color w:val="000000"/>
                <w:sz w:val="24"/>
                <w:szCs w:val="24"/>
              </w:rPr>
            </w:pPr>
            <w:r>
              <w:rPr>
                <w:rFonts w:hint="eastAsia" w:ascii="仿宋" w:hAnsi="仿宋" w:eastAsia="仿宋"/>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rPr>
              <w:t>0-20</w:t>
            </w:r>
          </w:p>
        </w:tc>
      </w:tr>
      <w:tr>
        <w:tblPrEx>
          <w:tblCellMar>
            <w:top w:w="0" w:type="dxa"/>
            <w:left w:w="108" w:type="dxa"/>
            <w:bottom w:w="0" w:type="dxa"/>
            <w:right w:w="108" w:type="dxa"/>
          </w:tblCellMar>
        </w:tblPrEx>
        <w:trPr>
          <w:trHeight w:val="1090" w:hRule="atLeast"/>
          <w:jc w:val="center"/>
        </w:trPr>
        <w:tc>
          <w:tcPr>
            <w:tcW w:w="1742"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商务部分</w:t>
            </w:r>
          </w:p>
        </w:tc>
        <w:tc>
          <w:tcPr>
            <w:tcW w:w="207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投标人</w:t>
            </w:r>
          </w:p>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类似经验</w:t>
            </w: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ind w:firstLine="482"/>
              <w:rPr>
                <w:rFonts w:ascii="仿宋" w:hAnsi="仿宋" w:eastAsia="仿宋" w:cs="仿宋"/>
                <w:color w:val="000000"/>
                <w:sz w:val="24"/>
                <w:szCs w:val="24"/>
              </w:rPr>
            </w:pPr>
            <w:r>
              <w:rPr>
                <w:rFonts w:hint="eastAsia" w:ascii="仿宋" w:hAnsi="仿宋" w:eastAsia="仿宋" w:cs="仿宋"/>
                <w:color w:val="000000"/>
                <w:sz w:val="24"/>
                <w:szCs w:val="24"/>
              </w:rPr>
              <w:t>自</w:t>
            </w:r>
            <w:r>
              <w:rPr>
                <w:rFonts w:ascii="仿宋" w:hAnsi="仿宋" w:eastAsia="仿宋" w:cs="仿宋"/>
                <w:color w:val="000000"/>
                <w:sz w:val="24"/>
                <w:szCs w:val="24"/>
              </w:rPr>
              <w:t>2023</w:t>
            </w:r>
            <w:r>
              <w:rPr>
                <w:rFonts w:hint="eastAsia" w:ascii="仿宋" w:hAnsi="仿宋" w:eastAsia="仿宋" w:cs="仿宋"/>
                <w:color w:val="000000"/>
                <w:sz w:val="24"/>
                <w:szCs w:val="24"/>
              </w:rPr>
              <w:t>年</w:t>
            </w:r>
            <w:r>
              <w:rPr>
                <w:rFonts w:ascii="仿宋" w:hAnsi="仿宋" w:eastAsia="仿宋" w:cs="仿宋"/>
                <w:color w:val="000000"/>
                <w:sz w:val="24"/>
                <w:szCs w:val="24"/>
              </w:rPr>
              <w:t>1月1日（含）以来承担过省级及以上运动队伍的类似体能训练保障业绩，提供1个项目案例得4分，</w:t>
            </w:r>
            <w:r>
              <w:rPr>
                <w:rFonts w:hint="eastAsia" w:ascii="仿宋" w:hAnsi="仿宋" w:eastAsia="仿宋" w:cs="仿宋"/>
                <w:color w:val="000000"/>
                <w:sz w:val="24"/>
                <w:szCs w:val="24"/>
              </w:rPr>
              <w:t>5个及以上得</w:t>
            </w:r>
            <w:r>
              <w:rPr>
                <w:rFonts w:ascii="仿宋" w:hAnsi="仿宋" w:eastAsia="仿宋" w:cs="仿宋"/>
                <w:color w:val="000000"/>
                <w:sz w:val="24"/>
                <w:szCs w:val="24"/>
              </w:rPr>
              <w:t>满分20分，没有</w:t>
            </w:r>
            <w:r>
              <w:rPr>
                <w:rFonts w:hint="eastAsia" w:ascii="仿宋" w:hAnsi="仿宋" w:eastAsia="仿宋" w:cs="仿宋"/>
                <w:color w:val="000000"/>
                <w:sz w:val="24"/>
                <w:szCs w:val="24"/>
                <w:lang w:val="en-US" w:eastAsia="zh-CN"/>
              </w:rPr>
              <w:t>0</w:t>
            </w:r>
            <w:r>
              <w:rPr>
                <w:rFonts w:ascii="仿宋" w:hAnsi="仿宋" w:eastAsia="仿宋" w:cs="仿宋"/>
                <w:color w:val="000000"/>
                <w:sz w:val="24"/>
                <w:szCs w:val="24"/>
              </w:rPr>
              <w:t>分。</w:t>
            </w:r>
          </w:p>
          <w:p>
            <w:pPr>
              <w:ind w:firstLine="482"/>
              <w:rPr>
                <w:rFonts w:ascii="仿宋" w:hAnsi="仿宋" w:eastAsia="仿宋" w:cs="仿宋"/>
                <w:sz w:val="24"/>
                <w:szCs w:val="24"/>
              </w:rPr>
            </w:pPr>
            <w:r>
              <w:rPr>
                <w:rFonts w:hint="eastAsia" w:ascii="仿宋" w:hAnsi="仿宋" w:eastAsia="仿宋" w:cs="宋体"/>
                <w:b/>
                <w:bCs/>
                <w:kern w:val="0"/>
                <w:sz w:val="24"/>
                <w:szCs w:val="24"/>
              </w:rPr>
              <w:t>备注：提供合同有效的证明材料复印件并加盖投标人公章。</w:t>
            </w:r>
          </w:p>
        </w:tc>
        <w:tc>
          <w:tcPr>
            <w:tcW w:w="999" w:type="dxa"/>
            <w:tcBorders>
              <w:top w:val="single" w:color="000000" w:sz="4" w:space="0"/>
              <w:left w:val="single" w:color="000000" w:sz="2" w:space="0"/>
              <w:bottom w:val="single" w:color="000000" w:sz="2"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0-20</w:t>
            </w:r>
          </w:p>
        </w:tc>
      </w:tr>
      <w:tr>
        <w:tblPrEx>
          <w:tblCellMar>
            <w:top w:w="0" w:type="dxa"/>
            <w:left w:w="108" w:type="dxa"/>
            <w:bottom w:w="0" w:type="dxa"/>
            <w:right w:w="108" w:type="dxa"/>
          </w:tblCellMar>
        </w:tblPrEx>
        <w:trPr>
          <w:trHeight w:val="1710" w:hRule="atLeast"/>
          <w:jc w:val="center"/>
        </w:trPr>
        <w:tc>
          <w:tcPr>
            <w:tcW w:w="174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ind w:firstLine="480"/>
              <w:jc w:val="center"/>
              <w:rPr>
                <w:rFonts w:ascii="仿宋" w:hAnsi="仿宋" w:eastAsia="仿宋" w:cs="仿宋"/>
                <w:b/>
                <w:bCs/>
                <w:color w:val="000000"/>
                <w:sz w:val="24"/>
                <w:szCs w:val="24"/>
              </w:rPr>
            </w:pPr>
          </w:p>
        </w:tc>
        <w:tc>
          <w:tcPr>
            <w:tcW w:w="2072"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团队</w:t>
            </w:r>
          </w:p>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负责人</w:t>
            </w: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ind w:firstLine="482"/>
              <w:rPr>
                <w:rFonts w:ascii="仿宋" w:hAnsi="仿宋" w:eastAsia="仿宋" w:cs="仿宋"/>
                <w:color w:val="000000"/>
                <w:sz w:val="24"/>
                <w:szCs w:val="24"/>
              </w:rPr>
            </w:pPr>
            <w:r>
              <w:rPr>
                <w:rFonts w:hint="eastAsia" w:ascii="仿宋" w:hAnsi="仿宋" w:eastAsia="仿宋" w:cs="仿宋"/>
                <w:color w:val="000000"/>
                <w:sz w:val="24"/>
                <w:szCs w:val="24"/>
              </w:rPr>
              <w:t>服务团队负责人具有国际认可的物理治疗师或体能训练师得</w:t>
            </w:r>
            <w:r>
              <w:rPr>
                <w:rFonts w:ascii="仿宋" w:hAnsi="仿宋" w:eastAsia="仿宋" w:cs="仿宋"/>
                <w:color w:val="000000"/>
                <w:sz w:val="24"/>
                <w:szCs w:val="24"/>
              </w:rPr>
              <w:t>3分；其他情况</w:t>
            </w:r>
            <w:r>
              <w:rPr>
                <w:rFonts w:hint="eastAsia" w:ascii="仿宋" w:hAnsi="仿宋" w:eastAsia="仿宋" w:cs="仿宋"/>
                <w:color w:val="000000"/>
                <w:sz w:val="24"/>
                <w:szCs w:val="24"/>
                <w:lang w:val="en-US" w:eastAsia="zh-CN"/>
              </w:rPr>
              <w:t>0</w:t>
            </w:r>
            <w:r>
              <w:rPr>
                <w:rFonts w:ascii="仿宋" w:hAnsi="仿宋" w:eastAsia="仿宋" w:cs="仿宋"/>
                <w:color w:val="000000"/>
                <w:sz w:val="24"/>
                <w:szCs w:val="24"/>
              </w:rPr>
              <w:t>分。</w:t>
            </w:r>
          </w:p>
          <w:p>
            <w:pPr>
              <w:ind w:firstLine="482"/>
              <w:rPr>
                <w:rFonts w:ascii="仿宋" w:hAnsi="仿宋" w:eastAsia="仿宋" w:cs="仿宋"/>
                <w:sz w:val="24"/>
                <w:szCs w:val="24"/>
              </w:rPr>
            </w:pPr>
            <w:r>
              <w:rPr>
                <w:rFonts w:hint="eastAsia" w:ascii="仿宋" w:hAnsi="仿宋" w:eastAsia="仿宋" w:cs="宋体"/>
                <w:b/>
                <w:bCs/>
                <w:kern w:val="0"/>
                <w:sz w:val="24"/>
                <w:szCs w:val="24"/>
              </w:rPr>
              <w:t>备注：提供团队负责人的身份证等证明材料复印件并加盖投标人公章。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0-3</w:t>
            </w:r>
          </w:p>
        </w:tc>
      </w:tr>
      <w:tr>
        <w:tblPrEx>
          <w:tblCellMar>
            <w:top w:w="0" w:type="dxa"/>
            <w:left w:w="108" w:type="dxa"/>
            <w:bottom w:w="0" w:type="dxa"/>
            <w:right w:w="108" w:type="dxa"/>
          </w:tblCellMar>
        </w:tblPrEx>
        <w:trPr>
          <w:trHeight w:val="2056" w:hRule="atLeast"/>
          <w:jc w:val="center"/>
        </w:trPr>
        <w:tc>
          <w:tcPr>
            <w:tcW w:w="174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ind w:firstLine="602"/>
            </w:pPr>
          </w:p>
        </w:tc>
        <w:tc>
          <w:tcPr>
            <w:tcW w:w="207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ind w:firstLine="602"/>
            </w:pP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ind w:firstLine="482"/>
              <w:jc w:val="left"/>
              <w:rPr>
                <w:rFonts w:ascii="仿宋" w:hAnsi="仿宋" w:eastAsia="仿宋" w:cs="仿宋"/>
                <w:color w:val="000000"/>
                <w:sz w:val="24"/>
                <w:szCs w:val="24"/>
              </w:rPr>
            </w:pPr>
            <w:r>
              <w:rPr>
                <w:rFonts w:hint="eastAsia" w:ascii="仿宋" w:hAnsi="仿宋" w:eastAsia="仿宋" w:cs="仿宋"/>
                <w:color w:val="000000"/>
                <w:sz w:val="24"/>
                <w:szCs w:val="24"/>
              </w:rPr>
              <w:t>服务团队负责人具有3届以上奥运会体能训练保障服务经验，1届奥运会得3分，2届奥运会得6分，3届及以上得满分9分，其它情况</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分。</w:t>
            </w:r>
          </w:p>
          <w:p>
            <w:pPr>
              <w:spacing w:line="360" w:lineRule="auto"/>
              <w:ind w:firstLine="482"/>
              <w:rPr>
                <w:rFonts w:ascii="仿宋" w:hAnsi="仿宋" w:eastAsia="仿宋" w:cs="宋体"/>
                <w:b/>
                <w:bCs/>
                <w:kern w:val="0"/>
                <w:sz w:val="24"/>
                <w:szCs w:val="24"/>
              </w:rPr>
            </w:pPr>
            <w:r>
              <w:rPr>
                <w:rFonts w:hint="eastAsia" w:ascii="仿宋" w:hAnsi="仿宋" w:eastAsia="仿宋" w:cs="宋体"/>
                <w:b/>
                <w:bCs/>
                <w:kern w:val="0"/>
                <w:sz w:val="24"/>
                <w:szCs w:val="24"/>
              </w:rPr>
              <w:t>备注：提供证明材料（聘书、合同等）复印件并加盖投标人公章。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sz w:val="24"/>
                <w:szCs w:val="24"/>
              </w:rPr>
              <w:t>0-9</w:t>
            </w:r>
          </w:p>
        </w:tc>
      </w:tr>
      <w:tr>
        <w:tblPrEx>
          <w:tblCellMar>
            <w:top w:w="0" w:type="dxa"/>
            <w:left w:w="108" w:type="dxa"/>
            <w:bottom w:w="0" w:type="dxa"/>
            <w:right w:w="108" w:type="dxa"/>
          </w:tblCellMar>
        </w:tblPrEx>
        <w:trPr>
          <w:trHeight w:val="2056" w:hRule="atLeast"/>
          <w:jc w:val="center"/>
        </w:trPr>
        <w:tc>
          <w:tcPr>
            <w:tcW w:w="1742" w:type="dxa"/>
            <w:vMerge w:val="restart"/>
            <w:tcBorders>
              <w:top w:val="single" w:color="000000" w:sz="2" w:space="0"/>
              <w:left w:val="single" w:color="000000" w:sz="2" w:space="0"/>
              <w:right w:val="single" w:color="000000" w:sz="2" w:space="0"/>
            </w:tcBorders>
            <w:shd w:val="clear" w:color="auto" w:fill="auto"/>
            <w:noWrap/>
            <w:vAlign w:val="center"/>
          </w:tcPr>
          <w:p>
            <w:pPr>
              <w:spacing w:line="360" w:lineRule="auto"/>
              <w:ind w:firstLine="602"/>
            </w:pPr>
          </w:p>
        </w:tc>
        <w:tc>
          <w:tcPr>
            <w:tcW w:w="2072" w:type="dxa"/>
            <w:vMerge w:val="restart"/>
            <w:tcBorders>
              <w:top w:val="single" w:color="000000" w:sz="2" w:space="0"/>
              <w:left w:val="single" w:color="000000" w:sz="2" w:space="0"/>
              <w:right w:val="single" w:color="000000" w:sz="2" w:space="0"/>
            </w:tcBorders>
            <w:shd w:val="clear" w:color="auto" w:fill="auto"/>
            <w:noWrap/>
            <w:vAlign w:val="center"/>
          </w:tcPr>
          <w:p>
            <w:pPr>
              <w:spacing w:line="360" w:lineRule="auto"/>
            </w:pPr>
            <w:r>
              <w:rPr>
                <w:rFonts w:hint="eastAsia" w:ascii="仿宋" w:hAnsi="仿宋" w:eastAsia="仿宋" w:cs="仿宋"/>
                <w:b/>
                <w:bCs/>
                <w:color w:val="000000"/>
                <w:kern w:val="0"/>
                <w:sz w:val="24"/>
                <w:szCs w:val="24"/>
                <w:lang w:bidi="ar"/>
              </w:rPr>
              <w:t>团队人员配备</w:t>
            </w: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rPr>
            </w:pPr>
            <w:r>
              <w:rPr>
                <w:rFonts w:hint="eastAsia" w:ascii="仿宋" w:hAnsi="仿宋" w:eastAsia="仿宋" w:cs="仿宋"/>
                <w:color w:val="000000"/>
                <w:sz w:val="24"/>
                <w:szCs w:val="24"/>
              </w:rPr>
              <w:t>承诺服务团队成员能够随时到国外出差，能够保证提供无障碍的国外参赛服务保障的得</w:t>
            </w:r>
            <w:r>
              <w:rPr>
                <w:rFonts w:ascii="仿宋" w:hAnsi="仿宋" w:eastAsia="仿宋" w:cs="仿宋"/>
                <w:color w:val="000000"/>
                <w:sz w:val="24"/>
                <w:szCs w:val="24"/>
              </w:rPr>
              <w:t>5</w:t>
            </w:r>
            <w:r>
              <w:rPr>
                <w:rFonts w:hint="eastAsia" w:ascii="仿宋" w:hAnsi="仿宋" w:eastAsia="仿宋" w:cs="仿宋"/>
                <w:color w:val="000000"/>
                <w:sz w:val="24"/>
                <w:szCs w:val="24"/>
              </w:rPr>
              <w:t>分；其他情况</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分。</w:t>
            </w:r>
          </w:p>
          <w:p>
            <w:pPr>
              <w:spacing w:line="360" w:lineRule="auto"/>
              <w:ind w:firstLine="482"/>
              <w:rPr>
                <w:rFonts w:hint="eastAsia" w:ascii="仿宋" w:hAnsi="仿宋" w:eastAsia="仿宋" w:cs="宋体"/>
                <w:b/>
                <w:bCs/>
                <w:kern w:val="0"/>
                <w:sz w:val="24"/>
                <w:szCs w:val="24"/>
              </w:rPr>
            </w:pPr>
            <w:r>
              <w:rPr>
                <w:rFonts w:hint="eastAsia" w:ascii="仿宋" w:hAnsi="仿宋" w:eastAsia="仿宋" w:cs="宋体"/>
                <w:b/>
                <w:bCs/>
                <w:kern w:val="0"/>
                <w:sz w:val="24"/>
                <w:szCs w:val="24"/>
              </w:rPr>
              <w:t>备注：提供证明材料复印件并加盖投标人公章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ascii="仿宋" w:hAnsi="仿宋" w:eastAsia="仿宋" w:cs="仿宋"/>
                <w:color w:val="000000"/>
                <w:sz w:val="24"/>
                <w:szCs w:val="24"/>
              </w:rPr>
            </w:pPr>
            <w:r>
              <w:rPr>
                <w:rFonts w:ascii="仿宋" w:hAnsi="仿宋" w:eastAsia="仿宋" w:cs="仿宋"/>
                <w:color w:val="000000"/>
                <w:sz w:val="24"/>
                <w:szCs w:val="24"/>
              </w:rPr>
              <w:t>0-5</w:t>
            </w:r>
          </w:p>
        </w:tc>
      </w:tr>
      <w:tr>
        <w:tblPrEx>
          <w:tblCellMar>
            <w:top w:w="0" w:type="dxa"/>
            <w:left w:w="108" w:type="dxa"/>
            <w:bottom w:w="0" w:type="dxa"/>
            <w:right w:w="108" w:type="dxa"/>
          </w:tblCellMar>
        </w:tblPrEx>
        <w:trPr>
          <w:trHeight w:val="2056" w:hRule="atLeast"/>
          <w:jc w:val="center"/>
        </w:trPr>
        <w:tc>
          <w:tcPr>
            <w:tcW w:w="1742" w:type="dxa"/>
            <w:vMerge w:val="continue"/>
            <w:tcBorders>
              <w:left w:val="single" w:color="000000" w:sz="2" w:space="0"/>
              <w:right w:val="single" w:color="000000" w:sz="2" w:space="0"/>
            </w:tcBorders>
            <w:shd w:val="clear" w:color="auto" w:fill="auto"/>
            <w:noWrap/>
            <w:vAlign w:val="center"/>
          </w:tcPr>
          <w:p>
            <w:pPr>
              <w:spacing w:line="360" w:lineRule="auto"/>
              <w:ind w:firstLine="602"/>
            </w:pPr>
          </w:p>
        </w:tc>
        <w:tc>
          <w:tcPr>
            <w:tcW w:w="2072" w:type="dxa"/>
            <w:vMerge w:val="continue"/>
            <w:tcBorders>
              <w:left w:val="single" w:color="000000" w:sz="2" w:space="0"/>
              <w:right w:val="single" w:color="000000" w:sz="2" w:space="0"/>
            </w:tcBorders>
            <w:shd w:val="clear" w:color="auto" w:fill="auto"/>
            <w:noWrap/>
            <w:vAlign w:val="center"/>
          </w:tcPr>
          <w:p>
            <w:pPr>
              <w:spacing w:line="360" w:lineRule="auto"/>
            </w:pP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rPr>
            </w:pPr>
            <w:r>
              <w:rPr>
                <w:rFonts w:hint="eastAsia" w:ascii="仿宋" w:hAnsi="仿宋" w:eastAsia="仿宋" w:cs="仿宋"/>
                <w:color w:val="000000"/>
                <w:sz w:val="24"/>
                <w:szCs w:val="24"/>
              </w:rPr>
              <w:t>服务团队成员中具有英语（六级、托福100、雅思7以上）水平证书或者海外留学背景并取得博士学位得2分；具有英语（四级</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托福80</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雅思6以上）水平证书或者海外留学背景并取得硕士学位得1分，其他情况</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分。</w:t>
            </w:r>
          </w:p>
          <w:p>
            <w:pPr>
              <w:spacing w:line="360" w:lineRule="auto"/>
              <w:ind w:firstLine="482"/>
              <w:rPr>
                <w:rFonts w:hint="eastAsia" w:ascii="仿宋" w:hAnsi="仿宋" w:eastAsia="仿宋" w:cs="宋体"/>
                <w:b/>
                <w:bCs/>
                <w:kern w:val="0"/>
                <w:sz w:val="24"/>
                <w:szCs w:val="24"/>
              </w:rPr>
            </w:pPr>
            <w:r>
              <w:rPr>
                <w:rFonts w:hint="eastAsia" w:ascii="仿宋" w:hAnsi="仿宋" w:eastAsia="仿宋" w:cs="宋体"/>
                <w:b/>
                <w:bCs/>
                <w:kern w:val="0"/>
                <w:sz w:val="24"/>
                <w:szCs w:val="24"/>
              </w:rPr>
              <w:t>备注：提供证明材料复印件并加盖投标人公章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ascii="仿宋" w:hAnsi="仿宋" w:eastAsia="仿宋" w:cs="仿宋"/>
                <w:color w:val="000000"/>
                <w:sz w:val="24"/>
                <w:szCs w:val="24"/>
              </w:rPr>
            </w:pPr>
            <w:r>
              <w:rPr>
                <w:rFonts w:ascii="仿宋" w:hAnsi="仿宋" w:eastAsia="仿宋" w:cs="仿宋"/>
                <w:color w:val="000000"/>
                <w:sz w:val="24"/>
                <w:szCs w:val="24"/>
              </w:rPr>
              <w:t>0-2</w:t>
            </w:r>
          </w:p>
        </w:tc>
      </w:tr>
      <w:tr>
        <w:tblPrEx>
          <w:tblCellMar>
            <w:top w:w="0" w:type="dxa"/>
            <w:left w:w="108" w:type="dxa"/>
            <w:bottom w:w="0" w:type="dxa"/>
            <w:right w:w="108" w:type="dxa"/>
          </w:tblCellMar>
        </w:tblPrEx>
        <w:trPr>
          <w:trHeight w:val="2056" w:hRule="atLeast"/>
          <w:jc w:val="center"/>
        </w:trPr>
        <w:tc>
          <w:tcPr>
            <w:tcW w:w="1742" w:type="dxa"/>
            <w:vMerge w:val="continue"/>
            <w:tcBorders>
              <w:left w:val="single" w:color="000000" w:sz="2" w:space="0"/>
              <w:right w:val="single" w:color="000000" w:sz="2" w:space="0"/>
            </w:tcBorders>
            <w:shd w:val="clear" w:color="auto" w:fill="auto"/>
            <w:noWrap/>
            <w:vAlign w:val="center"/>
          </w:tcPr>
          <w:p>
            <w:pPr>
              <w:spacing w:line="360" w:lineRule="auto"/>
              <w:ind w:firstLine="602"/>
            </w:pPr>
          </w:p>
        </w:tc>
        <w:tc>
          <w:tcPr>
            <w:tcW w:w="2072" w:type="dxa"/>
            <w:vMerge w:val="continue"/>
            <w:tcBorders>
              <w:left w:val="single" w:color="000000" w:sz="2" w:space="0"/>
              <w:right w:val="single" w:color="000000" w:sz="2" w:space="0"/>
            </w:tcBorders>
            <w:shd w:val="clear" w:color="auto" w:fill="auto"/>
            <w:noWrap/>
            <w:vAlign w:val="center"/>
          </w:tcPr>
          <w:p>
            <w:pPr>
              <w:spacing w:line="360" w:lineRule="auto"/>
              <w:ind w:firstLine="602"/>
            </w:pP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rPr>
            </w:pPr>
            <w:r>
              <w:rPr>
                <w:rFonts w:hint="eastAsia" w:ascii="仿宋" w:hAnsi="仿宋" w:eastAsia="仿宋" w:cs="仿宋"/>
                <w:color w:val="000000"/>
                <w:sz w:val="24"/>
                <w:szCs w:val="24"/>
              </w:rPr>
              <w:t>服务团队人员中具有保障赛艇专业队和运动员体能康复训练的经验，熟悉赛艇项目了解目前世界赛艇运动员体能情况得5分；具有相关水上项目相关工作经历得3分；具有非水上相关项目国家运动队相关工作经历得1分；否则</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分。</w:t>
            </w:r>
          </w:p>
          <w:p>
            <w:pPr>
              <w:spacing w:line="360" w:lineRule="auto"/>
              <w:ind w:firstLine="482"/>
              <w:rPr>
                <w:rFonts w:hint="eastAsia" w:ascii="仿宋" w:hAnsi="仿宋" w:eastAsia="仿宋" w:cs="宋体"/>
                <w:b/>
                <w:bCs/>
                <w:kern w:val="0"/>
                <w:sz w:val="24"/>
                <w:szCs w:val="24"/>
              </w:rPr>
            </w:pPr>
            <w:r>
              <w:rPr>
                <w:rFonts w:hint="eastAsia" w:ascii="仿宋" w:hAnsi="仿宋" w:eastAsia="仿宋" w:cs="宋体"/>
                <w:b/>
                <w:bCs/>
                <w:kern w:val="0"/>
                <w:sz w:val="24"/>
                <w:szCs w:val="24"/>
              </w:rPr>
              <w:t>备注：提供证明材料复印件并加盖投标人公章</w:t>
            </w:r>
          </w:p>
        </w:tc>
        <w:tc>
          <w:tcPr>
            <w:tcW w:w="999"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widowControl/>
              <w:textAlignment w:val="center"/>
              <w:rPr>
                <w:rFonts w:ascii="仿宋" w:hAnsi="仿宋" w:eastAsia="仿宋" w:cs="仿宋"/>
                <w:color w:val="000000"/>
                <w:kern w:val="2"/>
                <w:sz w:val="24"/>
                <w:szCs w:val="24"/>
                <w:lang w:val="en-US" w:eastAsia="zh-CN" w:bidi="ar-SA"/>
              </w:rPr>
            </w:pPr>
            <w:r>
              <w:rPr>
                <w:rFonts w:ascii="仿宋" w:hAnsi="仿宋" w:eastAsia="仿宋" w:cs="仿宋"/>
                <w:color w:val="000000"/>
                <w:sz w:val="24"/>
                <w:szCs w:val="24"/>
              </w:rPr>
              <w:t>0-5</w:t>
            </w:r>
          </w:p>
        </w:tc>
      </w:tr>
      <w:tr>
        <w:tblPrEx>
          <w:tblCellMar>
            <w:top w:w="0" w:type="dxa"/>
            <w:left w:w="108" w:type="dxa"/>
            <w:bottom w:w="0" w:type="dxa"/>
            <w:right w:w="108" w:type="dxa"/>
          </w:tblCellMar>
        </w:tblPrEx>
        <w:trPr>
          <w:trHeight w:val="2056" w:hRule="atLeast"/>
          <w:jc w:val="center"/>
        </w:trPr>
        <w:tc>
          <w:tcPr>
            <w:tcW w:w="1742" w:type="dxa"/>
            <w:vMerge w:val="continue"/>
            <w:tcBorders>
              <w:left w:val="single" w:color="000000" w:sz="2" w:space="0"/>
              <w:bottom w:val="single" w:color="auto" w:sz="4" w:space="0"/>
              <w:right w:val="single" w:color="000000" w:sz="2" w:space="0"/>
            </w:tcBorders>
            <w:shd w:val="clear" w:color="auto" w:fill="auto"/>
            <w:noWrap/>
            <w:vAlign w:val="center"/>
          </w:tcPr>
          <w:p>
            <w:pPr>
              <w:spacing w:line="360" w:lineRule="auto"/>
              <w:ind w:firstLine="602"/>
            </w:pPr>
          </w:p>
        </w:tc>
        <w:tc>
          <w:tcPr>
            <w:tcW w:w="2072" w:type="dxa"/>
            <w:vMerge w:val="continue"/>
            <w:tcBorders>
              <w:left w:val="single" w:color="000000" w:sz="2" w:space="0"/>
              <w:bottom w:val="single" w:color="auto" w:sz="4" w:space="0"/>
              <w:right w:val="single" w:color="000000" w:sz="2" w:space="0"/>
            </w:tcBorders>
            <w:shd w:val="clear" w:color="auto" w:fill="auto"/>
            <w:noWrap/>
            <w:vAlign w:val="center"/>
          </w:tcPr>
          <w:p>
            <w:pPr>
              <w:spacing w:line="360" w:lineRule="auto"/>
              <w:ind w:firstLine="602"/>
            </w:pP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rPr>
            </w:pPr>
            <w:r>
              <w:rPr>
                <w:rFonts w:hint="eastAsia" w:ascii="仿宋" w:hAnsi="仿宋" w:eastAsia="仿宋" w:cs="仿宋"/>
                <w:color w:val="000000"/>
                <w:sz w:val="24"/>
                <w:szCs w:val="24"/>
              </w:rPr>
              <w:t>服务团队可提供高级职称专家的咨询服务，如评估会诊服务、出具有针对性的康复训练方案等服务得</w:t>
            </w:r>
            <w:r>
              <w:rPr>
                <w:rFonts w:ascii="仿宋" w:hAnsi="仿宋" w:eastAsia="仿宋" w:cs="仿宋"/>
                <w:color w:val="000000"/>
                <w:sz w:val="24"/>
                <w:szCs w:val="24"/>
              </w:rPr>
              <w:t>2分，否则</w:t>
            </w:r>
            <w:r>
              <w:rPr>
                <w:rFonts w:hint="eastAsia" w:ascii="仿宋" w:hAnsi="仿宋" w:eastAsia="仿宋" w:cs="仿宋"/>
                <w:color w:val="000000"/>
                <w:sz w:val="24"/>
                <w:szCs w:val="24"/>
                <w:lang w:val="en-US" w:eastAsia="zh-CN"/>
              </w:rPr>
              <w:t>0</w:t>
            </w:r>
            <w:r>
              <w:rPr>
                <w:rFonts w:ascii="仿宋" w:hAnsi="仿宋" w:eastAsia="仿宋" w:cs="仿宋"/>
                <w:color w:val="000000"/>
                <w:sz w:val="24"/>
                <w:szCs w:val="24"/>
              </w:rPr>
              <w:t>分</w:t>
            </w:r>
            <w:r>
              <w:rPr>
                <w:rFonts w:hint="eastAsia" w:ascii="仿宋" w:hAnsi="仿宋" w:eastAsia="仿宋" w:cs="仿宋"/>
                <w:color w:val="000000"/>
                <w:sz w:val="24"/>
                <w:szCs w:val="24"/>
              </w:rPr>
              <w:t>。</w:t>
            </w:r>
          </w:p>
          <w:p>
            <w:pPr>
              <w:widowControl/>
              <w:tabs>
                <w:tab w:val="left" w:pos="312"/>
              </w:tabs>
              <w:spacing w:line="360" w:lineRule="auto"/>
              <w:ind w:firstLine="482" w:firstLineChars="0"/>
              <w:jc w:val="left"/>
              <w:rPr>
                <w:rFonts w:hint="eastAsia" w:ascii="仿宋" w:hAnsi="仿宋" w:eastAsia="仿宋" w:cs="宋体"/>
                <w:b/>
                <w:bCs/>
                <w:kern w:val="0"/>
                <w:sz w:val="24"/>
                <w:szCs w:val="24"/>
              </w:rPr>
            </w:pPr>
            <w:r>
              <w:rPr>
                <w:rFonts w:hint="eastAsia" w:ascii="仿宋" w:hAnsi="仿宋" w:eastAsia="仿宋" w:cs="宋体"/>
                <w:b/>
                <w:bCs/>
                <w:kern w:val="0"/>
                <w:sz w:val="24"/>
                <w:szCs w:val="24"/>
              </w:rPr>
              <w:t>备注：提供证明材料复印件并加盖投标人公章</w:t>
            </w:r>
          </w:p>
        </w:tc>
        <w:tc>
          <w:tcPr>
            <w:tcW w:w="999"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0-2</w:t>
            </w:r>
          </w:p>
        </w:tc>
      </w:tr>
      <w:tr>
        <w:tblPrEx>
          <w:tblCellMar>
            <w:top w:w="0" w:type="dxa"/>
            <w:left w:w="108" w:type="dxa"/>
            <w:bottom w:w="0" w:type="dxa"/>
            <w:right w:w="108" w:type="dxa"/>
          </w:tblCellMar>
        </w:tblPrEx>
        <w:trPr>
          <w:trHeight w:val="1167" w:hRule="atLeast"/>
          <w:jc w:val="center"/>
        </w:trPr>
        <w:tc>
          <w:tcPr>
            <w:tcW w:w="1742" w:type="dxa"/>
            <w:vMerge w:val="restart"/>
            <w:tcBorders>
              <w:top w:val="single" w:color="auto" w:sz="4" w:space="0"/>
              <w:left w:val="single" w:color="auto" w:sz="4" w:space="0"/>
              <w:right w:val="single" w:color="000000" w:sz="4" w:space="0"/>
            </w:tcBorders>
            <w:shd w:val="clear" w:color="auto" w:fill="auto"/>
            <w:noWrap/>
            <w:vAlign w:val="center"/>
          </w:tcPr>
          <w:p>
            <w:pPr>
              <w:widowControl/>
              <w:jc w:val="both"/>
              <w:textAlignment w:val="center"/>
              <w:rPr>
                <w:rFonts w:hint="eastAsia" w:eastAsia="宋体"/>
                <w:sz w:val="24"/>
                <w:szCs w:val="24"/>
                <w:lang w:val="en-US" w:eastAsia="zh-CN"/>
              </w:rPr>
            </w:pPr>
            <w:r>
              <w:rPr>
                <w:rFonts w:hint="eastAsia" w:ascii="仿宋" w:hAnsi="仿宋" w:eastAsia="仿宋" w:cs="仿宋"/>
                <w:b/>
                <w:bCs/>
                <w:color w:val="000000"/>
                <w:kern w:val="0"/>
                <w:sz w:val="24"/>
                <w:szCs w:val="24"/>
                <w:lang w:val="en-US" w:eastAsia="zh-CN" w:bidi="ar"/>
              </w:rPr>
              <w:t>技术部分</w:t>
            </w:r>
          </w:p>
        </w:tc>
        <w:tc>
          <w:tcPr>
            <w:tcW w:w="2072" w:type="dxa"/>
            <w:vMerge w:val="restart"/>
            <w:tcBorders>
              <w:top w:val="single" w:color="auto" w:sz="4" w:space="0"/>
              <w:left w:val="single" w:color="000000" w:sz="4" w:space="0"/>
              <w:right w:val="single" w:color="000000" w:sz="2"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康复</w:t>
            </w:r>
          </w:p>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设备</w:t>
            </w:r>
          </w:p>
        </w:tc>
        <w:tc>
          <w:tcPr>
            <w:tcW w:w="5547"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rPr>
            </w:pPr>
            <w:r>
              <w:rPr>
                <w:rFonts w:hint="eastAsia" w:ascii="仿宋" w:hAnsi="仿宋" w:eastAsia="仿宋" w:cs="仿宋"/>
                <w:color w:val="000000"/>
                <w:sz w:val="24"/>
                <w:szCs w:val="24"/>
              </w:rPr>
              <w:t>拟投入到本项目的相关设备完全满足项目需求得5分；投入到本项目的相关设备基本满足项目需求，得3分；其他情况</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分。</w:t>
            </w:r>
          </w:p>
          <w:p>
            <w:pPr>
              <w:widowControl/>
              <w:tabs>
                <w:tab w:val="left" w:pos="312"/>
              </w:tabs>
              <w:spacing w:line="360" w:lineRule="auto"/>
              <w:ind w:firstLine="482"/>
              <w:jc w:val="left"/>
              <w:rPr>
                <w:rFonts w:ascii="仿宋" w:hAnsi="仿宋" w:eastAsia="仿宋" w:cs="仿宋"/>
                <w:color w:val="000000"/>
                <w:sz w:val="24"/>
                <w:szCs w:val="24"/>
                <w:lang w:bidi="ar"/>
              </w:rPr>
            </w:pPr>
            <w:r>
              <w:rPr>
                <w:rFonts w:hint="eastAsia" w:ascii="仿宋" w:hAnsi="仿宋" w:eastAsia="仿宋" w:cs="宋体"/>
                <w:b/>
                <w:bCs/>
                <w:kern w:val="0"/>
                <w:sz w:val="24"/>
                <w:szCs w:val="24"/>
              </w:rPr>
              <w:t>备注：提供证明材料复印件并加盖投标人公章</w:t>
            </w:r>
          </w:p>
        </w:tc>
        <w:tc>
          <w:tcPr>
            <w:tcW w:w="999"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0-5</w:t>
            </w:r>
          </w:p>
        </w:tc>
      </w:tr>
      <w:tr>
        <w:tblPrEx>
          <w:tblCellMar>
            <w:top w:w="0" w:type="dxa"/>
            <w:left w:w="108" w:type="dxa"/>
            <w:bottom w:w="0" w:type="dxa"/>
            <w:right w:w="108" w:type="dxa"/>
          </w:tblCellMar>
        </w:tblPrEx>
        <w:trPr>
          <w:trHeight w:val="1691" w:hRule="atLeast"/>
          <w:jc w:val="center"/>
        </w:trPr>
        <w:tc>
          <w:tcPr>
            <w:tcW w:w="1742" w:type="dxa"/>
            <w:vMerge w:val="continue"/>
            <w:tcBorders>
              <w:left w:val="single" w:color="auto" w:sz="4" w:space="0"/>
              <w:right w:val="single" w:color="000000" w:sz="4" w:space="0"/>
            </w:tcBorders>
            <w:shd w:val="clear" w:color="auto" w:fill="auto"/>
            <w:noWrap/>
            <w:vAlign w:val="center"/>
          </w:tcPr>
          <w:p>
            <w:pPr>
              <w:widowControl/>
              <w:ind w:firstLine="602"/>
              <w:jc w:val="center"/>
              <w:textAlignment w:val="center"/>
            </w:pPr>
          </w:p>
        </w:tc>
        <w:tc>
          <w:tcPr>
            <w:tcW w:w="2072" w:type="dxa"/>
            <w:vMerge w:val="continue"/>
            <w:tcBorders>
              <w:left w:val="single" w:color="000000" w:sz="4" w:space="0"/>
              <w:bottom w:val="single" w:color="000000" w:sz="4" w:space="0"/>
              <w:right w:val="single" w:color="000000" w:sz="2" w:space="0"/>
            </w:tcBorders>
            <w:shd w:val="clear" w:color="auto" w:fill="auto"/>
            <w:noWrap/>
            <w:vAlign w:val="center"/>
          </w:tcPr>
          <w:p>
            <w:pPr>
              <w:widowControl/>
              <w:ind w:firstLine="602"/>
              <w:jc w:val="center"/>
              <w:textAlignment w:val="center"/>
            </w:pP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602"/>
              <w:jc w:val="left"/>
              <w:rPr>
                <w:rFonts w:ascii="仿宋" w:hAnsi="仿宋" w:eastAsia="仿宋" w:cs="仿宋"/>
                <w:color w:val="000000"/>
                <w:sz w:val="24"/>
                <w:szCs w:val="24"/>
                <w:lang w:bidi="ar"/>
              </w:rPr>
            </w:pPr>
            <w:r>
              <w:rPr>
                <w:rFonts w:hint="eastAsia" w:ascii="仿宋" w:hAnsi="仿宋" w:eastAsia="仿宋" w:cs="仿宋"/>
                <w:color w:val="000000"/>
                <w:sz w:val="24"/>
                <w:szCs w:val="24"/>
                <w:lang w:bidi="ar"/>
              </w:rPr>
              <w:t>投标人国内下队期间可免费提供大型理疗康复设备仪器WINBACK供队员康复使用，满足得3分，不满足0分。</w:t>
            </w:r>
          </w:p>
        </w:tc>
        <w:tc>
          <w:tcPr>
            <w:tcW w:w="999"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0-3</w:t>
            </w:r>
          </w:p>
        </w:tc>
      </w:tr>
      <w:tr>
        <w:tblPrEx>
          <w:tblCellMar>
            <w:top w:w="0" w:type="dxa"/>
            <w:left w:w="108" w:type="dxa"/>
            <w:bottom w:w="0" w:type="dxa"/>
            <w:right w:w="108" w:type="dxa"/>
          </w:tblCellMar>
        </w:tblPrEx>
        <w:trPr>
          <w:trHeight w:val="1678" w:hRule="atLeast"/>
          <w:jc w:val="center"/>
        </w:trPr>
        <w:tc>
          <w:tcPr>
            <w:tcW w:w="1742" w:type="dxa"/>
            <w:vMerge w:val="continue"/>
            <w:tcBorders>
              <w:left w:val="single" w:color="auto" w:sz="4" w:space="0"/>
              <w:right w:val="single" w:color="000000" w:sz="4" w:space="0"/>
            </w:tcBorders>
            <w:shd w:val="clear" w:color="auto" w:fill="auto"/>
            <w:noWrap/>
            <w:vAlign w:val="center"/>
          </w:tcPr>
          <w:p>
            <w:pPr>
              <w:widowControl/>
              <w:ind w:firstLine="480"/>
              <w:jc w:val="center"/>
              <w:textAlignment w:val="center"/>
              <w:rPr>
                <w:rFonts w:ascii="仿宋" w:hAnsi="仿宋" w:eastAsia="仿宋" w:cs="仿宋"/>
                <w:b/>
                <w:bCs/>
                <w:color w:val="000000"/>
                <w:kern w:val="0"/>
                <w:sz w:val="24"/>
                <w:szCs w:val="24"/>
                <w:lang w:bidi="ar"/>
              </w:rPr>
            </w:pPr>
          </w:p>
        </w:tc>
        <w:tc>
          <w:tcPr>
            <w:tcW w:w="2072" w:type="dxa"/>
            <w:tcBorders>
              <w:top w:val="single" w:color="000000" w:sz="4" w:space="0"/>
              <w:left w:val="single" w:color="000000" w:sz="4" w:space="0"/>
              <w:bottom w:val="single" w:color="000000" w:sz="4" w:space="0"/>
              <w:right w:val="single" w:color="000000" w:sz="2"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服务</w:t>
            </w:r>
          </w:p>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方案</w:t>
            </w: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lang w:bidi="ar"/>
              </w:rPr>
            </w:pPr>
            <w:r>
              <w:rPr>
                <w:rFonts w:hint="eastAsia" w:ascii="仿宋" w:hAnsi="仿宋" w:eastAsia="仿宋" w:cs="仿宋"/>
                <w:color w:val="000000"/>
                <w:sz w:val="24"/>
                <w:szCs w:val="24"/>
              </w:rPr>
              <w:t>服务方案科学、可行、针对性强得</w:t>
            </w:r>
            <w:r>
              <w:rPr>
                <w:rFonts w:ascii="仿宋" w:hAnsi="仿宋" w:eastAsia="仿宋" w:cs="仿宋"/>
                <w:color w:val="000000"/>
                <w:sz w:val="24"/>
                <w:szCs w:val="24"/>
              </w:rPr>
              <w:t>12分；服务方案合理、可行、细节待完善得8分；服务方案欠合理，可行性较差，基本满足项目需要得4分；未提供服务方案得0分。</w:t>
            </w:r>
          </w:p>
        </w:tc>
        <w:tc>
          <w:tcPr>
            <w:tcW w:w="999"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0-12</w:t>
            </w:r>
          </w:p>
        </w:tc>
      </w:tr>
      <w:tr>
        <w:tblPrEx>
          <w:tblCellMar>
            <w:top w:w="0" w:type="dxa"/>
            <w:left w:w="108" w:type="dxa"/>
            <w:bottom w:w="0" w:type="dxa"/>
            <w:right w:w="108" w:type="dxa"/>
          </w:tblCellMar>
        </w:tblPrEx>
        <w:trPr>
          <w:trHeight w:val="561" w:hRule="atLeast"/>
          <w:jc w:val="center"/>
        </w:trPr>
        <w:tc>
          <w:tcPr>
            <w:tcW w:w="1742" w:type="dxa"/>
            <w:vMerge w:val="continue"/>
            <w:tcBorders>
              <w:left w:val="single" w:color="auto" w:sz="4" w:space="0"/>
              <w:right w:val="single" w:color="000000" w:sz="4" w:space="0"/>
            </w:tcBorders>
            <w:shd w:val="clear" w:color="auto" w:fill="auto"/>
            <w:noWrap/>
            <w:vAlign w:val="center"/>
          </w:tcPr>
          <w:p>
            <w:pPr>
              <w:widowControl/>
              <w:ind w:firstLine="480"/>
              <w:jc w:val="center"/>
              <w:textAlignment w:val="center"/>
              <w:rPr>
                <w:rFonts w:ascii="仿宋" w:hAnsi="仿宋" w:eastAsia="仿宋" w:cs="仿宋"/>
                <w:b/>
                <w:bCs/>
                <w:color w:val="000000"/>
                <w:kern w:val="0"/>
                <w:sz w:val="24"/>
                <w:szCs w:val="24"/>
                <w:lang w:bidi="ar"/>
              </w:rPr>
            </w:pPr>
          </w:p>
        </w:tc>
        <w:tc>
          <w:tcPr>
            <w:tcW w:w="2072" w:type="dxa"/>
            <w:tcBorders>
              <w:top w:val="single" w:color="000000" w:sz="4" w:space="0"/>
              <w:left w:val="single" w:color="000000" w:sz="4" w:space="0"/>
              <w:bottom w:val="single" w:color="000000" w:sz="4" w:space="0"/>
              <w:right w:val="single" w:color="000000" w:sz="2" w:space="0"/>
            </w:tcBorders>
            <w:shd w:val="clear" w:color="auto" w:fill="auto"/>
            <w:noWrap/>
            <w:vAlign w:val="center"/>
          </w:tcPr>
          <w:p>
            <w:pPr>
              <w:widowControl/>
              <w:adjustRightInd w:val="0"/>
              <w:snapToGrid w:val="0"/>
              <w:ind w:firstLine="482"/>
              <w:jc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项目重点难点分析</w:t>
            </w: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lang w:bidi="ar"/>
              </w:rPr>
            </w:pPr>
            <w:r>
              <w:rPr>
                <w:rFonts w:hint="eastAsia" w:ascii="仿宋" w:hAnsi="仿宋" w:eastAsia="仿宋" w:cs="仿宋"/>
                <w:color w:val="000000"/>
                <w:sz w:val="24"/>
                <w:szCs w:val="24"/>
              </w:rPr>
              <w:t>对本项目服务团队人员组织科学合理、对难点有切实可行的应对措施、对突发事件有应急方案、服务计划完善得6分；人员组织、情况分析合理可行、应对措施细节待完善得3分；情况分析欠合理，针对性较差，未提供可行应急方案得1分。未对项目重点难点进行分析的</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分。</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0-6</w:t>
            </w:r>
          </w:p>
        </w:tc>
      </w:tr>
      <w:tr>
        <w:tblPrEx>
          <w:tblCellMar>
            <w:top w:w="0" w:type="dxa"/>
            <w:left w:w="108" w:type="dxa"/>
            <w:bottom w:w="0" w:type="dxa"/>
            <w:right w:w="108" w:type="dxa"/>
          </w:tblCellMar>
        </w:tblPrEx>
        <w:trPr>
          <w:trHeight w:val="389" w:hRule="atLeast"/>
          <w:jc w:val="center"/>
        </w:trPr>
        <w:tc>
          <w:tcPr>
            <w:tcW w:w="1742" w:type="dxa"/>
            <w:vMerge w:val="continue"/>
            <w:tcBorders>
              <w:left w:val="single" w:color="auto" w:sz="4" w:space="0"/>
              <w:bottom w:val="single" w:color="000000" w:sz="4" w:space="0"/>
              <w:right w:val="single" w:color="000000" w:sz="4" w:space="0"/>
            </w:tcBorders>
            <w:shd w:val="clear" w:color="auto" w:fill="auto"/>
            <w:noWrap/>
            <w:vAlign w:val="center"/>
          </w:tcPr>
          <w:p>
            <w:pPr>
              <w:widowControl/>
              <w:ind w:firstLine="480"/>
              <w:jc w:val="center"/>
              <w:textAlignment w:val="center"/>
              <w:rPr>
                <w:rFonts w:ascii="仿宋" w:hAnsi="仿宋" w:eastAsia="仿宋" w:cs="仿宋"/>
                <w:b/>
                <w:bCs/>
                <w:color w:val="000000"/>
                <w:kern w:val="0"/>
                <w:sz w:val="24"/>
                <w:szCs w:val="24"/>
                <w:lang w:bidi="ar"/>
              </w:rPr>
            </w:pPr>
          </w:p>
        </w:tc>
        <w:tc>
          <w:tcPr>
            <w:tcW w:w="2072" w:type="dxa"/>
            <w:vMerge w:val="restart"/>
            <w:tcBorders>
              <w:top w:val="single" w:color="000000" w:sz="4" w:space="0"/>
              <w:left w:val="single" w:color="000000" w:sz="4" w:space="0"/>
              <w:right w:val="single" w:color="000000" w:sz="2"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服务</w:t>
            </w:r>
          </w:p>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承诺</w:t>
            </w: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投标人提供“除用户要求外，不随意更换项目团队负责人及随队保障服务人员，团队专家不少于25天下队会诊的服务承诺”，满足</w:t>
            </w:r>
            <w:r>
              <w:rPr>
                <w:rFonts w:ascii="仿宋" w:hAnsi="仿宋" w:eastAsia="仿宋" w:cs="仿宋"/>
                <w:color w:val="000000"/>
                <w:sz w:val="24"/>
                <w:szCs w:val="24"/>
              </w:rPr>
              <w:t>2分，</w:t>
            </w:r>
            <w:r>
              <w:rPr>
                <w:rFonts w:hint="eastAsia" w:ascii="仿宋" w:hAnsi="仿宋" w:eastAsia="仿宋" w:cs="仿宋"/>
                <w:color w:val="000000"/>
                <w:sz w:val="24"/>
                <w:szCs w:val="24"/>
              </w:rPr>
              <w:t>没有承诺</w:t>
            </w:r>
            <w:r>
              <w:rPr>
                <w:rFonts w:hint="eastAsia" w:ascii="仿宋" w:hAnsi="仿宋" w:eastAsia="仿宋" w:cs="仿宋"/>
                <w:color w:val="000000"/>
                <w:sz w:val="24"/>
                <w:szCs w:val="24"/>
                <w:lang w:val="en-US" w:eastAsia="zh-CN"/>
              </w:rPr>
              <w:t>0</w:t>
            </w:r>
            <w:r>
              <w:rPr>
                <w:rFonts w:ascii="仿宋" w:hAnsi="仿宋" w:eastAsia="仿宋" w:cs="仿宋"/>
                <w:color w:val="000000"/>
                <w:sz w:val="24"/>
                <w:szCs w:val="24"/>
              </w:rPr>
              <w:t>分。</w:t>
            </w:r>
          </w:p>
          <w:p>
            <w:pPr>
              <w:widowControl/>
              <w:tabs>
                <w:tab w:val="left" w:pos="312"/>
              </w:tabs>
              <w:spacing w:line="360" w:lineRule="auto"/>
              <w:jc w:val="left"/>
              <w:rPr>
                <w:rFonts w:ascii="仿宋" w:hAnsi="仿宋" w:eastAsia="仿宋" w:cs="仿宋"/>
                <w:color w:val="000000"/>
                <w:sz w:val="24"/>
                <w:szCs w:val="24"/>
                <w:lang w:bidi="ar"/>
              </w:rPr>
            </w:pPr>
            <w:r>
              <w:rPr>
                <w:rFonts w:hint="eastAsia" w:ascii="仿宋" w:hAnsi="仿宋" w:eastAsia="仿宋" w:cs="宋体"/>
                <w:b/>
                <w:bCs/>
                <w:kern w:val="0"/>
                <w:sz w:val="24"/>
                <w:szCs w:val="24"/>
              </w:rPr>
              <w:t>备注：承诺书格式自拟，须加盖投标人单位公章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0-2</w:t>
            </w:r>
          </w:p>
        </w:tc>
      </w:tr>
      <w:tr>
        <w:tblPrEx>
          <w:tblCellMar>
            <w:top w:w="0" w:type="dxa"/>
            <w:left w:w="108" w:type="dxa"/>
            <w:bottom w:w="0" w:type="dxa"/>
            <w:right w:w="108" w:type="dxa"/>
          </w:tblCellMar>
        </w:tblPrEx>
        <w:trPr>
          <w:trHeight w:val="389" w:hRule="atLeast"/>
          <w:jc w:val="center"/>
        </w:trPr>
        <w:tc>
          <w:tcPr>
            <w:tcW w:w="1742" w:type="dxa"/>
            <w:vMerge w:val="continue"/>
            <w:tcBorders>
              <w:left w:val="single" w:color="auto" w:sz="4" w:space="0"/>
              <w:bottom w:val="single" w:color="000000" w:sz="4" w:space="0"/>
              <w:right w:val="single" w:color="000000" w:sz="4" w:space="0"/>
            </w:tcBorders>
            <w:shd w:val="clear" w:color="auto" w:fill="auto"/>
            <w:noWrap/>
            <w:vAlign w:val="center"/>
          </w:tcPr>
          <w:p>
            <w:pPr>
              <w:widowControl/>
              <w:ind w:firstLine="602"/>
              <w:jc w:val="center"/>
              <w:textAlignment w:val="center"/>
            </w:pPr>
          </w:p>
        </w:tc>
        <w:tc>
          <w:tcPr>
            <w:tcW w:w="2072" w:type="dxa"/>
            <w:vMerge w:val="continue"/>
            <w:tcBorders>
              <w:left w:val="single" w:color="000000" w:sz="4" w:space="0"/>
              <w:right w:val="single" w:color="000000" w:sz="2" w:space="0"/>
            </w:tcBorders>
            <w:shd w:val="clear" w:color="auto" w:fill="auto"/>
            <w:noWrap/>
            <w:vAlign w:val="center"/>
          </w:tcPr>
          <w:p>
            <w:pPr>
              <w:widowControl/>
              <w:adjustRightInd w:val="0"/>
              <w:snapToGrid w:val="0"/>
              <w:ind w:firstLine="602"/>
              <w:jc w:val="left"/>
            </w:pP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投标人提供“团队中随队保障人员随时接受随队参加国际赛事的服务承诺”，满足得</w:t>
            </w:r>
            <w:r>
              <w:rPr>
                <w:rFonts w:ascii="仿宋" w:hAnsi="仿宋" w:eastAsia="仿宋" w:cs="仿宋"/>
                <w:color w:val="000000"/>
                <w:sz w:val="24"/>
                <w:szCs w:val="24"/>
              </w:rPr>
              <w:t>2分，</w:t>
            </w:r>
            <w:r>
              <w:rPr>
                <w:rFonts w:hint="eastAsia" w:ascii="仿宋" w:hAnsi="仿宋" w:eastAsia="仿宋" w:cs="仿宋"/>
                <w:color w:val="000000"/>
                <w:sz w:val="24"/>
                <w:szCs w:val="24"/>
              </w:rPr>
              <w:t>没有承诺</w:t>
            </w:r>
            <w:r>
              <w:rPr>
                <w:rFonts w:hint="eastAsia" w:ascii="仿宋" w:hAnsi="仿宋" w:eastAsia="仿宋" w:cs="仿宋"/>
                <w:color w:val="000000"/>
                <w:sz w:val="24"/>
                <w:szCs w:val="24"/>
                <w:lang w:val="en-US" w:eastAsia="zh-CN"/>
              </w:rPr>
              <w:t>0</w:t>
            </w:r>
            <w:r>
              <w:rPr>
                <w:rFonts w:ascii="仿宋" w:hAnsi="仿宋" w:eastAsia="仿宋" w:cs="仿宋"/>
                <w:color w:val="000000"/>
                <w:sz w:val="24"/>
                <w:szCs w:val="24"/>
              </w:rPr>
              <w:t>分。</w:t>
            </w:r>
          </w:p>
          <w:p>
            <w:pPr>
              <w:widowControl/>
              <w:tabs>
                <w:tab w:val="left" w:pos="312"/>
              </w:tabs>
              <w:spacing w:line="360" w:lineRule="auto"/>
              <w:jc w:val="left"/>
              <w:rPr>
                <w:rFonts w:ascii="仿宋" w:hAnsi="仿宋" w:eastAsia="仿宋" w:cs="仿宋"/>
                <w:color w:val="000000"/>
                <w:sz w:val="24"/>
                <w:szCs w:val="24"/>
                <w:lang w:bidi="ar"/>
              </w:rPr>
            </w:pPr>
            <w:r>
              <w:rPr>
                <w:rFonts w:hint="eastAsia" w:ascii="仿宋" w:hAnsi="仿宋" w:eastAsia="仿宋" w:cs="宋体"/>
                <w:b/>
                <w:bCs/>
                <w:kern w:val="0"/>
                <w:sz w:val="24"/>
                <w:szCs w:val="24"/>
              </w:rPr>
              <w:t>备注：承诺书格式自拟，须加盖投标人单位公章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0-2</w:t>
            </w:r>
          </w:p>
        </w:tc>
      </w:tr>
      <w:tr>
        <w:tblPrEx>
          <w:tblCellMar>
            <w:top w:w="0" w:type="dxa"/>
            <w:left w:w="108" w:type="dxa"/>
            <w:bottom w:w="0" w:type="dxa"/>
            <w:right w:w="108" w:type="dxa"/>
          </w:tblCellMar>
        </w:tblPrEx>
        <w:trPr>
          <w:trHeight w:val="389" w:hRule="atLeast"/>
          <w:jc w:val="center"/>
        </w:trPr>
        <w:tc>
          <w:tcPr>
            <w:tcW w:w="1742" w:type="dxa"/>
            <w:vMerge w:val="continue"/>
            <w:tcBorders>
              <w:left w:val="single" w:color="auto" w:sz="4" w:space="0"/>
              <w:bottom w:val="single" w:color="000000" w:sz="4" w:space="0"/>
              <w:right w:val="single" w:color="000000" w:sz="4" w:space="0"/>
            </w:tcBorders>
            <w:shd w:val="clear" w:color="auto" w:fill="auto"/>
            <w:noWrap/>
            <w:vAlign w:val="center"/>
          </w:tcPr>
          <w:p>
            <w:pPr>
              <w:widowControl/>
              <w:ind w:firstLine="480"/>
              <w:jc w:val="center"/>
              <w:textAlignment w:val="center"/>
              <w:rPr>
                <w:rFonts w:ascii="仿宋" w:hAnsi="仿宋" w:eastAsia="仿宋" w:cs="仿宋"/>
                <w:b/>
                <w:bCs/>
                <w:color w:val="000000"/>
                <w:kern w:val="0"/>
                <w:sz w:val="24"/>
                <w:szCs w:val="24"/>
                <w:lang w:bidi="ar"/>
              </w:rPr>
            </w:pPr>
          </w:p>
        </w:tc>
        <w:tc>
          <w:tcPr>
            <w:tcW w:w="2072" w:type="dxa"/>
            <w:vMerge w:val="continue"/>
            <w:tcBorders>
              <w:left w:val="single" w:color="000000" w:sz="4" w:space="0"/>
              <w:bottom w:val="single" w:color="000000" w:sz="4" w:space="0"/>
              <w:right w:val="single" w:color="000000" w:sz="2" w:space="0"/>
            </w:tcBorders>
            <w:shd w:val="clear" w:color="auto" w:fill="auto"/>
            <w:noWrap/>
            <w:vAlign w:val="center"/>
          </w:tcPr>
          <w:p>
            <w:pPr>
              <w:widowControl/>
              <w:adjustRightInd w:val="0"/>
              <w:snapToGrid w:val="0"/>
              <w:ind w:firstLine="480"/>
              <w:jc w:val="left"/>
              <w:rPr>
                <w:rFonts w:ascii="仿宋" w:hAnsi="仿宋" w:eastAsia="仿宋" w:cs="仿宋"/>
                <w:b/>
                <w:bCs/>
                <w:color w:val="000000"/>
                <w:kern w:val="0"/>
                <w:sz w:val="24"/>
                <w:szCs w:val="24"/>
                <w:lang w:bidi="ar"/>
              </w:rPr>
            </w:pP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投标人根据各运动项目团队实际情况提供针对性服务，包括：1、对于难点、重点伤病赛艇运动员可到投标人的康复中心接受系统化的有偿体能康复训练及理疗。2、可有偿提供运动员功能评估报告。每提供一项加</w:t>
            </w:r>
            <w:r>
              <w:rPr>
                <w:rFonts w:ascii="仿宋" w:hAnsi="仿宋" w:eastAsia="仿宋" w:cs="仿宋"/>
                <w:color w:val="000000"/>
                <w:sz w:val="24"/>
                <w:szCs w:val="24"/>
              </w:rPr>
              <w:t>2分，满分4分。</w:t>
            </w:r>
          </w:p>
          <w:p>
            <w:pPr>
              <w:widowControl/>
              <w:tabs>
                <w:tab w:val="left" w:pos="312"/>
              </w:tabs>
              <w:spacing w:line="360" w:lineRule="auto"/>
              <w:jc w:val="left"/>
              <w:rPr>
                <w:rFonts w:ascii="仿宋" w:hAnsi="仿宋" w:eastAsia="仿宋" w:cs="仿宋"/>
                <w:color w:val="000000"/>
                <w:sz w:val="24"/>
                <w:szCs w:val="24"/>
                <w:lang w:bidi="ar"/>
              </w:rPr>
            </w:pPr>
            <w:r>
              <w:rPr>
                <w:rFonts w:hint="eastAsia" w:ascii="仿宋" w:hAnsi="仿宋" w:eastAsia="仿宋" w:cs="宋体"/>
                <w:b/>
                <w:bCs/>
                <w:kern w:val="0"/>
                <w:sz w:val="24"/>
                <w:szCs w:val="24"/>
              </w:rPr>
              <w:t>备注：承诺书格式自拟，须加盖投标人单位公章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0-4</w:t>
            </w:r>
          </w:p>
        </w:tc>
      </w:tr>
      <w:tr>
        <w:tblPrEx>
          <w:tblCellMar>
            <w:top w:w="0" w:type="dxa"/>
            <w:left w:w="108" w:type="dxa"/>
            <w:bottom w:w="0" w:type="dxa"/>
            <w:right w:w="108" w:type="dxa"/>
          </w:tblCellMar>
        </w:tblPrEx>
        <w:trPr>
          <w:trHeight w:val="352" w:hRule="atLeast"/>
          <w:jc w:val="center"/>
        </w:trPr>
        <w:tc>
          <w:tcPr>
            <w:tcW w:w="93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jc w:val="center"/>
              <w:rPr>
                <w:rFonts w:ascii="仿宋" w:hAnsi="仿宋" w:eastAsia="仿宋" w:cs="仿宋"/>
                <w:color w:val="000000"/>
                <w:sz w:val="24"/>
                <w:szCs w:val="24"/>
              </w:rPr>
            </w:pPr>
            <w:r>
              <w:rPr>
                <w:rFonts w:hint="eastAsia" w:ascii="仿宋" w:hAnsi="仿宋" w:eastAsia="仿宋" w:cs="仿宋"/>
                <w:b/>
                <w:bCs/>
                <w:color w:val="000000"/>
                <w:sz w:val="24"/>
                <w:szCs w:val="24"/>
              </w:rPr>
              <w:t>总分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100</w:t>
            </w:r>
          </w:p>
        </w:tc>
      </w:tr>
    </w:tbl>
    <w:p>
      <w:pPr>
        <w:pStyle w:val="48"/>
        <w:rPr>
          <w:rFonts w:ascii="仿宋" w:hAnsi="仿宋" w:eastAsia="仿宋" w:cs="仿宋"/>
          <w:kern w:val="0"/>
          <w:lang w:bidi="ar"/>
        </w:rPr>
      </w:pPr>
    </w:p>
    <w:p>
      <w:pP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标项2：国家赛艇队康复、科研仪器租赁服务，预算26万元</w:t>
      </w:r>
    </w:p>
    <w:p>
      <w:pPr>
        <w:pStyle w:val="48"/>
        <w:framePr w:hSpace="180" w:wrap="around" w:vAnchor="text" w:hAnchor="page" w:x="2094" w:y="-1556"/>
        <w:suppressOverlap/>
        <w:ind w:firstLine="0" w:firstLineChars="0"/>
        <w:rPr>
          <w:rFonts w:ascii="仿宋" w:hAnsi="仿宋" w:eastAsia="仿宋" w:cs="仿宋"/>
          <w:kern w:val="0"/>
          <w:lang w:bidi="ar"/>
        </w:rPr>
      </w:pPr>
    </w:p>
    <w:p>
      <w:pPr>
        <w:rPr>
          <w:rFonts w:ascii="仿宋" w:hAnsi="仿宋" w:eastAsia="仿宋" w:cs="仿宋"/>
          <w:b/>
          <w:bCs/>
          <w:color w:val="000000"/>
          <w:kern w:val="0"/>
          <w:sz w:val="24"/>
          <w:szCs w:val="24"/>
          <w:lang w:bidi="ar"/>
        </w:rPr>
      </w:pPr>
    </w:p>
    <w:tbl>
      <w:tblPr>
        <w:tblStyle w:val="82"/>
        <w:tblpPr w:leftFromText="180" w:rightFromText="180" w:vertAnchor="text" w:horzAnchor="page" w:tblpX="1083" w:tblpY="237"/>
        <w:tblOverlap w:val="never"/>
        <w:tblW w:w="10360" w:type="dxa"/>
        <w:tblInd w:w="0" w:type="dxa"/>
        <w:tblLayout w:type="fixed"/>
        <w:tblCellMar>
          <w:top w:w="0" w:type="dxa"/>
          <w:left w:w="108" w:type="dxa"/>
          <w:bottom w:w="0" w:type="dxa"/>
          <w:right w:w="108" w:type="dxa"/>
        </w:tblCellMar>
      </w:tblPr>
      <w:tblGrid>
        <w:gridCol w:w="1742"/>
        <w:gridCol w:w="2072"/>
        <w:gridCol w:w="5547"/>
        <w:gridCol w:w="999"/>
      </w:tblGrid>
      <w:tr>
        <w:tblPrEx>
          <w:tblCellMar>
            <w:top w:w="0" w:type="dxa"/>
            <w:left w:w="108" w:type="dxa"/>
            <w:bottom w:w="0" w:type="dxa"/>
            <w:right w:w="108" w:type="dxa"/>
          </w:tblCellMar>
        </w:tblPrEx>
        <w:trPr>
          <w:trHeight w:val="813" w:hRule="atLeast"/>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评分项目名称</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评分分项名称</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分值</w:t>
            </w:r>
          </w:p>
        </w:tc>
      </w:tr>
      <w:tr>
        <w:tblPrEx>
          <w:tblCellMar>
            <w:top w:w="0" w:type="dxa"/>
            <w:left w:w="108" w:type="dxa"/>
            <w:bottom w:w="0" w:type="dxa"/>
            <w:right w:w="108" w:type="dxa"/>
          </w:tblCellMar>
        </w:tblPrEx>
        <w:trPr>
          <w:trHeight w:val="1600" w:hRule="atLeast"/>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商务部分</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业绩经验</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ind w:firstLine="482"/>
              <w:rPr>
                <w:rFonts w:ascii="仿宋" w:hAnsi="仿宋" w:eastAsia="仿宋" w:cs="仿宋"/>
                <w:color w:val="000000"/>
                <w:sz w:val="24"/>
                <w:szCs w:val="24"/>
              </w:rPr>
            </w:pPr>
            <w:r>
              <w:rPr>
                <w:rFonts w:hint="eastAsia" w:ascii="仿宋" w:hAnsi="仿宋" w:eastAsia="仿宋" w:cs="仿宋"/>
                <w:sz w:val="24"/>
                <w:szCs w:val="24"/>
              </w:rPr>
              <w:t>投标人2019年1月1日至本采购项目响应文件递交截止日期间的同类型项目服务业绩，每提供一个符合要求的证明材料得2.5分，最高为5分。投标人提供相关证明，仅作自我声明、承诺的，不予认可。以上业绩需提供有效合同等证明材料复印件并加盖供应商公章。（同一项业绩材料不重复计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ascii="仿宋" w:hAnsi="仿宋" w:eastAsia="仿宋" w:cs="仿宋"/>
                <w:color w:val="000000"/>
                <w:sz w:val="24"/>
                <w:szCs w:val="24"/>
              </w:rPr>
              <w:t>0-5</w:t>
            </w:r>
          </w:p>
        </w:tc>
      </w:tr>
      <w:tr>
        <w:tblPrEx>
          <w:tblCellMar>
            <w:top w:w="0" w:type="dxa"/>
            <w:left w:w="108" w:type="dxa"/>
            <w:bottom w:w="0" w:type="dxa"/>
            <w:right w:w="108" w:type="dxa"/>
          </w:tblCellMar>
        </w:tblPrEx>
        <w:trPr>
          <w:trHeight w:val="480" w:hRule="atLeast"/>
        </w:trPr>
        <w:tc>
          <w:tcPr>
            <w:tcW w:w="1742" w:type="dxa"/>
            <w:vMerge w:val="restart"/>
            <w:tcBorders>
              <w:top w:val="single" w:color="000000" w:sz="4" w:space="0"/>
              <w:left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技术服务部分</w:t>
            </w:r>
          </w:p>
        </w:tc>
        <w:tc>
          <w:tcPr>
            <w:tcW w:w="2072" w:type="dxa"/>
            <w:vMerge w:val="restart"/>
            <w:tcBorders>
              <w:top w:val="single" w:color="000000" w:sz="4" w:space="0"/>
              <w:left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服务方案</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ind w:firstLine="482"/>
              <w:rPr>
                <w:rFonts w:ascii="仿宋" w:hAnsi="仿宋" w:eastAsia="仿宋" w:cs="仿宋"/>
                <w:sz w:val="24"/>
                <w:szCs w:val="24"/>
              </w:rPr>
            </w:pPr>
            <w:r>
              <w:rPr>
                <w:rFonts w:hint="eastAsia" w:ascii="仿宋" w:hAnsi="仿宋" w:eastAsia="仿宋" w:cs="仿宋"/>
                <w:sz w:val="24"/>
                <w:szCs w:val="24"/>
              </w:rPr>
              <w:t>（1）投标人的技术支持服务方案：针对采购项目需求，提供科学合理全面且专业的服务方案。考察投标人对本项目实施服务的进度安排把控、工作流程、实施方案、服务成果体现等方面。</w:t>
            </w:r>
          </w:p>
          <w:p>
            <w:pPr>
              <w:spacing w:line="276" w:lineRule="auto"/>
              <w:ind w:firstLine="482"/>
              <w:rPr>
                <w:rFonts w:ascii="仿宋" w:hAnsi="仿宋" w:eastAsia="仿宋" w:cs="仿宋"/>
                <w:sz w:val="24"/>
                <w:szCs w:val="24"/>
              </w:rPr>
            </w:pPr>
            <w:r>
              <w:rPr>
                <w:rFonts w:hint="eastAsia" w:ascii="仿宋" w:hAnsi="仿宋" w:eastAsia="仿宋" w:cs="仿宋"/>
                <w:sz w:val="24"/>
                <w:szCs w:val="24"/>
              </w:rPr>
              <w:t>服务方案科学、可行、针对性强，服务成果有保证得15分；服务方案合理、可行、细节待完善，可实现一定的服务成果得9分；服务方案欠合理，可行性较差，基本满足项目需要得4分；未提供服务方案得0分。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0-15</w:t>
            </w:r>
          </w:p>
        </w:tc>
      </w:tr>
      <w:tr>
        <w:tblPrEx>
          <w:tblCellMar>
            <w:top w:w="0" w:type="dxa"/>
            <w:left w:w="108" w:type="dxa"/>
            <w:bottom w:w="0" w:type="dxa"/>
            <w:right w:w="108" w:type="dxa"/>
          </w:tblCellMar>
        </w:tblPrEx>
        <w:trPr>
          <w:trHeight w:val="352" w:hRule="atLeast"/>
        </w:trPr>
        <w:tc>
          <w:tcPr>
            <w:tcW w:w="1742" w:type="dxa"/>
            <w:vMerge w:val="continue"/>
            <w:tcBorders>
              <w:left w:val="single" w:color="000000" w:sz="4" w:space="0"/>
              <w:right w:val="single" w:color="000000" w:sz="4" w:space="0"/>
            </w:tcBorders>
            <w:shd w:val="clear" w:color="auto" w:fill="auto"/>
            <w:noWrap/>
            <w:vAlign w:val="center"/>
          </w:tcPr>
          <w:p>
            <w:pPr>
              <w:ind w:firstLine="480"/>
              <w:jc w:val="center"/>
              <w:rPr>
                <w:rFonts w:ascii="仿宋" w:hAnsi="仿宋" w:eastAsia="仿宋" w:cs="仿宋"/>
                <w:b/>
                <w:bCs/>
                <w:color w:val="000000"/>
                <w:sz w:val="24"/>
                <w:szCs w:val="24"/>
              </w:rPr>
            </w:pPr>
          </w:p>
        </w:tc>
        <w:tc>
          <w:tcPr>
            <w:tcW w:w="2072" w:type="dxa"/>
            <w:vMerge w:val="continue"/>
            <w:tcBorders>
              <w:left w:val="single" w:color="000000" w:sz="4" w:space="0"/>
              <w:right w:val="single" w:color="000000" w:sz="4" w:space="0"/>
            </w:tcBorders>
            <w:shd w:val="clear" w:color="auto" w:fill="auto"/>
            <w:noWrap/>
            <w:vAlign w:val="center"/>
          </w:tcPr>
          <w:p>
            <w:pPr>
              <w:ind w:firstLine="480"/>
              <w:jc w:val="center"/>
              <w:textAlignment w:val="center"/>
              <w:rPr>
                <w:rFonts w:ascii="仿宋" w:hAnsi="仿宋" w:eastAsia="仿宋" w:cs="仿宋"/>
                <w:b/>
                <w:bCs/>
                <w:color w:val="000000"/>
                <w:sz w:val="24"/>
                <w:szCs w:val="24"/>
              </w:rPr>
            </w:pP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ind w:firstLine="482"/>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投标人设备租赁及维护保养服务方案：考察投标人提供的设施设备清单及维护保养服务</w:t>
            </w:r>
          </w:p>
          <w:p>
            <w:pPr>
              <w:spacing w:line="276"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rPr>
              <w:t>维护保养服务优于采购需求得</w:t>
            </w:r>
            <w:r>
              <w:rPr>
                <w:rFonts w:ascii="仿宋" w:hAnsi="仿宋" w:eastAsia="仿宋" w:cs="仿宋"/>
                <w:sz w:val="24"/>
                <w:szCs w:val="24"/>
              </w:rPr>
              <w:t>10</w:t>
            </w:r>
            <w:r>
              <w:rPr>
                <w:rFonts w:hint="eastAsia" w:ascii="仿宋" w:hAnsi="仿宋" w:eastAsia="仿宋" w:cs="仿宋"/>
                <w:sz w:val="24"/>
                <w:szCs w:val="24"/>
              </w:rPr>
              <w:t>分，符合采购需求得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r>
              <w:rPr>
                <w:rFonts w:hint="eastAsia" w:ascii="仿宋" w:hAnsi="仿宋" w:eastAsia="仿宋" w:cs="仿宋"/>
                <w:sz w:val="24"/>
                <w:szCs w:val="24"/>
                <w:lang w:val="en-US" w:eastAsia="zh-CN"/>
              </w:rPr>
              <w:t>基本满足采购需求得5分，</w:t>
            </w:r>
            <w:r>
              <w:rPr>
                <w:rFonts w:hint="eastAsia" w:ascii="仿宋" w:hAnsi="仿宋" w:eastAsia="仿宋" w:cs="仿宋"/>
                <w:sz w:val="24"/>
                <w:szCs w:val="24"/>
              </w:rPr>
              <w:t>无法满足采购需求得</w:t>
            </w:r>
            <w:r>
              <w:rPr>
                <w:rFonts w:ascii="仿宋" w:hAnsi="仿宋" w:eastAsia="仿宋" w:cs="仿宋"/>
                <w:sz w:val="24"/>
                <w:szCs w:val="24"/>
              </w:rPr>
              <w:t>0</w:t>
            </w:r>
            <w:r>
              <w:rPr>
                <w:rFonts w:hint="eastAsia" w:ascii="仿宋" w:hAnsi="仿宋" w:eastAsia="仿宋" w:cs="仿宋"/>
                <w:sz w:val="24"/>
                <w:szCs w:val="24"/>
              </w:rPr>
              <w:t>分</w:t>
            </w:r>
            <w:r>
              <w:rPr>
                <w:rFonts w:hint="eastAsia" w:ascii="仿宋" w:hAnsi="仿宋" w:eastAsia="仿宋" w:cs="仿宋"/>
                <w:sz w:val="24"/>
                <w:szCs w:val="24"/>
                <w:lang w:val="en-US" w:eastAsia="zh-CN"/>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0-10</w:t>
            </w:r>
          </w:p>
        </w:tc>
      </w:tr>
      <w:tr>
        <w:tblPrEx>
          <w:tblCellMar>
            <w:top w:w="0" w:type="dxa"/>
            <w:left w:w="108" w:type="dxa"/>
            <w:bottom w:w="0" w:type="dxa"/>
            <w:right w:w="108" w:type="dxa"/>
          </w:tblCellMar>
        </w:tblPrEx>
        <w:trPr>
          <w:trHeight w:val="352" w:hRule="atLeast"/>
        </w:trPr>
        <w:tc>
          <w:tcPr>
            <w:tcW w:w="1742" w:type="dxa"/>
            <w:vMerge w:val="continue"/>
            <w:tcBorders>
              <w:left w:val="single" w:color="000000" w:sz="4" w:space="0"/>
              <w:right w:val="single" w:color="000000" w:sz="4" w:space="0"/>
            </w:tcBorders>
            <w:shd w:val="clear" w:color="auto" w:fill="auto"/>
            <w:noWrap/>
            <w:vAlign w:val="center"/>
          </w:tcPr>
          <w:p>
            <w:pPr>
              <w:ind w:firstLine="480"/>
              <w:jc w:val="center"/>
              <w:rPr>
                <w:rFonts w:ascii="仿宋" w:hAnsi="仿宋" w:eastAsia="仿宋" w:cs="仿宋"/>
                <w:b/>
                <w:bCs/>
                <w:color w:val="000000"/>
                <w:sz w:val="24"/>
                <w:szCs w:val="24"/>
              </w:rPr>
            </w:pPr>
          </w:p>
        </w:tc>
        <w:tc>
          <w:tcPr>
            <w:tcW w:w="2072" w:type="dxa"/>
            <w:vMerge w:val="continue"/>
            <w:tcBorders>
              <w:left w:val="single" w:color="000000" w:sz="4" w:space="0"/>
              <w:right w:val="single" w:color="000000" w:sz="4" w:space="0"/>
            </w:tcBorders>
            <w:shd w:val="clear" w:color="auto" w:fill="auto"/>
            <w:noWrap/>
            <w:vAlign w:val="center"/>
          </w:tcPr>
          <w:p>
            <w:pPr>
              <w:ind w:firstLine="480"/>
              <w:jc w:val="center"/>
              <w:textAlignment w:val="center"/>
              <w:rPr>
                <w:rFonts w:ascii="仿宋" w:hAnsi="仿宋" w:eastAsia="仿宋" w:cs="仿宋"/>
                <w:b/>
                <w:bCs/>
                <w:color w:val="000000"/>
                <w:sz w:val="24"/>
                <w:szCs w:val="24"/>
              </w:rPr>
            </w:pP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rPr>
                <w:rFonts w:ascii="仿宋" w:hAnsi="仿宋" w:eastAsia="仿宋" w:cs="仿宋"/>
                <w:sz w:val="24"/>
                <w:szCs w:val="24"/>
              </w:rPr>
            </w:pPr>
            <w:r>
              <w:rPr>
                <w:rFonts w:hint="eastAsia" w:ascii="仿宋" w:hAnsi="仿宋" w:eastAsia="仿宋" w:cs="仿宋"/>
                <w:sz w:val="24"/>
                <w:szCs w:val="24"/>
              </w:rPr>
              <w:t>（3）投标人的培训服务方案：考察培训服务专家的资质经验及培训内容的设置。</w:t>
            </w:r>
          </w:p>
          <w:p>
            <w:pPr>
              <w:ind w:firstLine="482"/>
              <w:rPr>
                <w:rFonts w:ascii="仿宋" w:hAnsi="仿宋" w:eastAsia="仿宋" w:cs="仿宋"/>
                <w:sz w:val="24"/>
                <w:szCs w:val="24"/>
              </w:rPr>
            </w:pPr>
            <w:r>
              <w:rPr>
                <w:rFonts w:hint="eastAsia" w:ascii="仿宋" w:hAnsi="仿宋" w:eastAsia="仿宋" w:cs="仿宋"/>
                <w:sz w:val="24"/>
                <w:szCs w:val="24"/>
              </w:rPr>
              <w:t>培训专家数量超过3人，能够随时解答队伍疑问，指导队伍正确使用仪器，服务水上项目经验丰富，能够提供适合水上项目运动员的康复器材使用方案，内容全面安排合理，培训次数不少于3次得10分；培训专家为2人，有相关资质经验，培训次数2次，基本符合采购方需求得6分；培训专家为</w:t>
            </w:r>
            <w:r>
              <w:rPr>
                <w:rFonts w:hint="eastAsia" w:ascii="仿宋" w:hAnsi="仿宋" w:eastAsia="仿宋" w:cs="仿宋"/>
                <w:sz w:val="24"/>
                <w:szCs w:val="24"/>
                <w:lang w:val="en-US" w:eastAsia="zh-CN"/>
              </w:rPr>
              <w:t>1</w:t>
            </w:r>
            <w:r>
              <w:rPr>
                <w:rFonts w:hint="eastAsia" w:ascii="仿宋" w:hAnsi="仿宋" w:eastAsia="仿宋" w:cs="仿宋"/>
                <w:sz w:val="24"/>
                <w:szCs w:val="24"/>
              </w:rPr>
              <w:t>人，有相关资质经验，培训次数</w:t>
            </w:r>
            <w:r>
              <w:rPr>
                <w:rFonts w:hint="eastAsia" w:ascii="仿宋" w:hAnsi="仿宋" w:eastAsia="仿宋" w:cs="仿宋"/>
                <w:sz w:val="24"/>
                <w:szCs w:val="24"/>
                <w:lang w:val="en-US" w:eastAsia="zh-CN"/>
              </w:rPr>
              <w:t>1</w:t>
            </w:r>
            <w:r>
              <w:rPr>
                <w:rFonts w:hint="eastAsia" w:ascii="仿宋" w:hAnsi="仿宋" w:eastAsia="仿宋" w:cs="仿宋"/>
                <w:sz w:val="24"/>
                <w:szCs w:val="24"/>
              </w:rPr>
              <w:t>次，得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培训专家数量及资质经验不符合采购需求，培训内容及时间安排不符合采购需求，无法实现培训效果得0分。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0-10</w:t>
            </w:r>
          </w:p>
        </w:tc>
      </w:tr>
      <w:tr>
        <w:tblPrEx>
          <w:tblCellMar>
            <w:top w:w="0" w:type="dxa"/>
            <w:left w:w="108" w:type="dxa"/>
            <w:bottom w:w="0" w:type="dxa"/>
            <w:right w:w="108" w:type="dxa"/>
          </w:tblCellMar>
        </w:tblPrEx>
        <w:trPr>
          <w:trHeight w:val="352" w:hRule="atLeast"/>
        </w:trPr>
        <w:tc>
          <w:tcPr>
            <w:tcW w:w="1742" w:type="dxa"/>
            <w:vMerge w:val="continue"/>
            <w:tcBorders>
              <w:left w:val="single" w:color="000000" w:sz="4" w:space="0"/>
              <w:right w:val="single" w:color="000000" w:sz="4" w:space="0"/>
            </w:tcBorders>
            <w:shd w:val="clear" w:color="auto" w:fill="auto"/>
            <w:noWrap/>
            <w:vAlign w:val="center"/>
          </w:tcPr>
          <w:p>
            <w:pPr>
              <w:ind w:firstLine="480"/>
              <w:jc w:val="center"/>
              <w:rPr>
                <w:rFonts w:ascii="仿宋" w:hAnsi="仿宋" w:eastAsia="仿宋" w:cs="仿宋"/>
                <w:b/>
                <w:bCs/>
                <w:color w:val="000000"/>
                <w:sz w:val="24"/>
                <w:szCs w:val="24"/>
              </w:rPr>
            </w:pPr>
          </w:p>
        </w:tc>
        <w:tc>
          <w:tcPr>
            <w:tcW w:w="2072" w:type="dxa"/>
            <w:vMerge w:val="continue"/>
            <w:tcBorders>
              <w:left w:val="single" w:color="000000" w:sz="4" w:space="0"/>
              <w:bottom w:val="single" w:color="000000" w:sz="4" w:space="0"/>
              <w:right w:val="single" w:color="000000" w:sz="4" w:space="0"/>
            </w:tcBorders>
            <w:shd w:val="clear" w:color="auto" w:fill="auto"/>
            <w:noWrap/>
            <w:vAlign w:val="center"/>
          </w:tcPr>
          <w:p>
            <w:pPr>
              <w:widowControl/>
              <w:ind w:firstLine="480"/>
              <w:jc w:val="center"/>
              <w:textAlignment w:val="center"/>
              <w:rPr>
                <w:rFonts w:ascii="仿宋" w:hAnsi="仿宋" w:eastAsia="仿宋" w:cs="仿宋"/>
                <w:b/>
                <w:bCs/>
                <w:color w:val="000000"/>
                <w:sz w:val="24"/>
                <w:szCs w:val="24"/>
              </w:rPr>
            </w:pP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项目团队架构及工作机制。本项目服务团队人员超过</w:t>
            </w:r>
            <w:r>
              <w:rPr>
                <w:rFonts w:ascii="仿宋" w:hAnsi="仿宋" w:eastAsia="仿宋" w:cs="仿宋"/>
                <w:sz w:val="24"/>
                <w:szCs w:val="24"/>
              </w:rPr>
              <w:t>4</w:t>
            </w:r>
            <w:r>
              <w:rPr>
                <w:rFonts w:hint="eastAsia" w:ascii="仿宋" w:hAnsi="仿宋" w:eastAsia="仿宋" w:cs="仿宋"/>
                <w:sz w:val="24"/>
                <w:szCs w:val="24"/>
              </w:rPr>
              <w:t>人得</w:t>
            </w:r>
            <w:r>
              <w:rPr>
                <w:rFonts w:ascii="仿宋" w:hAnsi="仿宋" w:eastAsia="仿宋" w:cs="仿宋"/>
                <w:sz w:val="24"/>
                <w:szCs w:val="24"/>
              </w:rPr>
              <w:t>5分，团队人员</w:t>
            </w:r>
            <w:r>
              <w:rPr>
                <w:rFonts w:hint="eastAsia" w:ascii="仿宋" w:hAnsi="仿宋" w:eastAsia="仿宋" w:cs="仿宋"/>
                <w:sz w:val="24"/>
                <w:szCs w:val="24"/>
                <w:lang w:val="en-US" w:eastAsia="zh-CN"/>
              </w:rPr>
              <w:t>4</w:t>
            </w:r>
            <w:r>
              <w:rPr>
                <w:rFonts w:hint="eastAsia" w:ascii="仿宋" w:hAnsi="仿宋" w:eastAsia="仿宋" w:cs="仿宋"/>
                <w:sz w:val="24"/>
                <w:szCs w:val="24"/>
              </w:rPr>
              <w:t>人得</w:t>
            </w:r>
            <w:r>
              <w:rPr>
                <w:rFonts w:hint="eastAsia" w:ascii="仿宋" w:hAnsi="仿宋" w:eastAsia="仿宋" w:cs="仿宋"/>
                <w:sz w:val="24"/>
                <w:szCs w:val="24"/>
                <w:lang w:val="en-US" w:eastAsia="zh-CN"/>
              </w:rPr>
              <w:t>4</w:t>
            </w:r>
            <w:r>
              <w:rPr>
                <w:rFonts w:ascii="仿宋" w:hAnsi="仿宋" w:eastAsia="仿宋" w:cs="仿宋"/>
                <w:sz w:val="24"/>
                <w:szCs w:val="24"/>
              </w:rPr>
              <w:t>分</w:t>
            </w:r>
            <w:r>
              <w:rPr>
                <w:rFonts w:hint="eastAsia" w:ascii="仿宋" w:hAnsi="仿宋" w:eastAsia="仿宋" w:cs="仿宋"/>
                <w:sz w:val="24"/>
                <w:szCs w:val="24"/>
                <w:lang w:eastAsia="zh-CN"/>
              </w:rPr>
              <w:t>，</w:t>
            </w:r>
            <w:r>
              <w:rPr>
                <w:rFonts w:ascii="仿宋" w:hAnsi="仿宋" w:eastAsia="仿宋" w:cs="仿宋"/>
                <w:sz w:val="24"/>
                <w:szCs w:val="24"/>
              </w:rPr>
              <w:t>团队人员</w:t>
            </w:r>
            <w:r>
              <w:rPr>
                <w:rFonts w:hint="eastAsia" w:ascii="仿宋" w:hAnsi="仿宋" w:eastAsia="仿宋" w:cs="仿宋"/>
                <w:sz w:val="24"/>
                <w:szCs w:val="24"/>
                <w:lang w:val="en-US" w:eastAsia="zh-CN"/>
              </w:rPr>
              <w:t>3</w:t>
            </w:r>
            <w:r>
              <w:rPr>
                <w:rFonts w:hint="eastAsia" w:ascii="仿宋" w:hAnsi="仿宋" w:eastAsia="仿宋" w:cs="仿宋"/>
                <w:sz w:val="24"/>
                <w:szCs w:val="24"/>
              </w:rPr>
              <w:t>人得</w:t>
            </w:r>
            <w:r>
              <w:rPr>
                <w:rFonts w:hint="eastAsia" w:ascii="仿宋" w:hAnsi="仿宋" w:eastAsia="仿宋" w:cs="仿宋"/>
                <w:sz w:val="24"/>
                <w:szCs w:val="24"/>
                <w:lang w:val="en-US" w:eastAsia="zh-CN"/>
              </w:rPr>
              <w:t>3</w:t>
            </w:r>
            <w:r>
              <w:rPr>
                <w:rFonts w:ascii="仿宋" w:hAnsi="仿宋" w:eastAsia="仿宋" w:cs="仿宋"/>
                <w:sz w:val="24"/>
                <w:szCs w:val="24"/>
              </w:rPr>
              <w:t>分，团队人员</w:t>
            </w:r>
            <w:r>
              <w:rPr>
                <w:rFonts w:hint="eastAsia" w:ascii="仿宋" w:hAnsi="仿宋" w:eastAsia="仿宋" w:cs="仿宋"/>
                <w:sz w:val="24"/>
                <w:szCs w:val="24"/>
                <w:lang w:val="en-US" w:eastAsia="zh-CN"/>
              </w:rPr>
              <w:t>1-2</w:t>
            </w:r>
            <w:r>
              <w:rPr>
                <w:rFonts w:hint="eastAsia" w:ascii="仿宋" w:hAnsi="仿宋" w:eastAsia="仿宋" w:cs="仿宋"/>
                <w:sz w:val="24"/>
                <w:szCs w:val="24"/>
              </w:rPr>
              <w:t>人得</w:t>
            </w:r>
            <w:r>
              <w:rPr>
                <w:rFonts w:hint="eastAsia" w:ascii="仿宋" w:hAnsi="仿宋" w:eastAsia="仿宋" w:cs="仿宋"/>
                <w:sz w:val="24"/>
                <w:szCs w:val="24"/>
                <w:lang w:val="en-US" w:eastAsia="zh-CN"/>
              </w:rPr>
              <w:t>1</w:t>
            </w:r>
            <w:r>
              <w:rPr>
                <w:rFonts w:ascii="仿宋" w:hAnsi="仿宋" w:eastAsia="仿宋" w:cs="仿宋"/>
                <w:sz w:val="24"/>
                <w:szCs w:val="24"/>
              </w:rPr>
              <w:t>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w:t>
            </w:r>
            <w:r>
              <w:rPr>
                <w:rFonts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2706" w:hRule="atLeast"/>
        </w:trPr>
        <w:tc>
          <w:tcPr>
            <w:tcW w:w="1742" w:type="dxa"/>
            <w:vMerge w:val="continue"/>
            <w:tcBorders>
              <w:left w:val="single" w:color="000000" w:sz="4" w:space="0"/>
              <w:bottom w:val="single" w:color="000000" w:sz="4" w:space="0"/>
              <w:right w:val="single" w:color="000000" w:sz="4" w:space="0"/>
            </w:tcBorders>
            <w:shd w:val="clear" w:color="auto" w:fill="auto"/>
            <w:noWrap/>
            <w:vAlign w:val="center"/>
          </w:tcPr>
          <w:p>
            <w:pPr>
              <w:ind w:firstLine="480"/>
              <w:jc w:val="center"/>
              <w:rPr>
                <w:rFonts w:ascii="仿宋" w:hAnsi="仿宋" w:eastAsia="仿宋" w:cs="仿宋"/>
                <w:b/>
                <w:bCs/>
                <w:color w:val="000000"/>
                <w:sz w:val="24"/>
                <w:szCs w:val="24"/>
              </w:rPr>
            </w:pPr>
          </w:p>
        </w:tc>
        <w:tc>
          <w:tcPr>
            <w:tcW w:w="2072" w:type="dxa"/>
            <w:tcBorders>
              <w:left w:val="single" w:color="000000" w:sz="4" w:space="0"/>
              <w:bottom w:val="single" w:color="000000" w:sz="4" w:space="0"/>
              <w:right w:val="single" w:color="000000" w:sz="4" w:space="0"/>
            </w:tcBorders>
            <w:shd w:val="clear" w:color="auto" w:fill="auto"/>
            <w:noWrap/>
            <w:vAlign w:val="center"/>
          </w:tcPr>
          <w:p>
            <w:pPr>
              <w:widowControl/>
              <w:ind w:firstLine="602"/>
              <w:jc w:val="center"/>
              <w:textAlignment w:val="center"/>
              <w:rPr>
                <w:rFonts w:ascii="仿宋" w:hAnsi="仿宋" w:eastAsia="仿宋" w:cs="Arial"/>
                <w:bCs/>
              </w:rPr>
            </w:pPr>
            <w:r>
              <w:rPr>
                <w:rFonts w:hint="eastAsia" w:ascii="仿宋" w:hAnsi="仿宋" w:eastAsia="仿宋" w:cs="Arial"/>
                <w:bCs/>
              </w:rPr>
              <w:t>技术参数</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本项满分40分，其中</w:t>
            </w:r>
            <w:r>
              <w:rPr>
                <w:rFonts w:hint="eastAsia" w:ascii="仿宋" w:hAnsi="仿宋" w:eastAsia="仿宋" w:cs="仿宋"/>
                <w:sz w:val="24"/>
                <w:szCs w:val="24"/>
              </w:rPr>
              <w:t xml:space="preserve">标“▲”号的技术参数为重要技术指标项（共 </w:t>
            </w:r>
            <w:r>
              <w:rPr>
                <w:rFonts w:ascii="仿宋" w:hAnsi="仿宋" w:eastAsia="仿宋" w:cs="仿宋"/>
                <w:sz w:val="24"/>
                <w:szCs w:val="24"/>
              </w:rPr>
              <w:t>1</w:t>
            </w:r>
            <w:r>
              <w:rPr>
                <w:rFonts w:hint="eastAsia" w:ascii="仿宋" w:hAnsi="仿宋" w:eastAsia="仿宋" w:cs="仿宋"/>
                <w:sz w:val="24"/>
                <w:szCs w:val="24"/>
              </w:rPr>
              <w:t>0 项），每一项负偏离扣</w:t>
            </w:r>
            <w:r>
              <w:rPr>
                <w:rFonts w:ascii="仿宋" w:hAnsi="仿宋" w:eastAsia="仿宋" w:cs="仿宋"/>
                <w:sz w:val="24"/>
                <w:szCs w:val="24"/>
              </w:rPr>
              <w:t>3</w:t>
            </w:r>
            <w:r>
              <w:rPr>
                <w:rFonts w:hint="eastAsia" w:ascii="仿宋" w:hAnsi="仿宋" w:eastAsia="仿宋" w:cs="仿宋"/>
                <w:sz w:val="24"/>
                <w:szCs w:val="24"/>
              </w:rPr>
              <w:t>分，共</w:t>
            </w:r>
            <w:r>
              <w:rPr>
                <w:rFonts w:ascii="仿宋" w:hAnsi="仿宋" w:eastAsia="仿宋" w:cs="仿宋"/>
                <w:sz w:val="24"/>
                <w:szCs w:val="24"/>
              </w:rPr>
              <w:t>3</w:t>
            </w:r>
            <w:r>
              <w:rPr>
                <w:rFonts w:hint="eastAsia" w:ascii="仿宋" w:hAnsi="仿宋" w:eastAsia="仿宋" w:cs="仿宋"/>
                <w:sz w:val="24"/>
                <w:szCs w:val="24"/>
              </w:rPr>
              <w:t>0分。非 “▲”号的技术参数为一般技术指标项共10分，每一项负偏离扣</w:t>
            </w:r>
            <w:r>
              <w:rPr>
                <w:rFonts w:ascii="仿宋" w:hAnsi="仿宋" w:eastAsia="仿宋" w:cs="仿宋"/>
                <w:sz w:val="24"/>
                <w:szCs w:val="24"/>
              </w:rPr>
              <w:t>0.</w:t>
            </w:r>
            <w:r>
              <w:rPr>
                <w:rFonts w:hint="eastAsia" w:ascii="仿宋" w:hAnsi="仿宋" w:eastAsia="仿宋" w:cs="仿宋"/>
                <w:sz w:val="24"/>
                <w:szCs w:val="24"/>
              </w:rPr>
              <w:t>5分，20项及以上负偏离为0分，正偏离不加分。【标“▲”号的技术参数需提供证明材料佐证，证明材料的要求：可以是制造商产品说明手册、产品官网介绍说明、产品检测报告、产品彩页等任意一种形式，能够对技术参数进行佐证的材料，不能提供或不能佐证的视为负偏离。</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0-</w:t>
            </w:r>
            <w:r>
              <w:rPr>
                <w:rFonts w:hint="eastAsia" w:ascii="仿宋" w:hAnsi="仿宋" w:eastAsia="仿宋" w:cs="仿宋"/>
                <w:color w:val="000000"/>
                <w:kern w:val="0"/>
                <w:sz w:val="24"/>
                <w:szCs w:val="24"/>
                <w:lang w:bidi="ar"/>
              </w:rPr>
              <w:t>4</w:t>
            </w:r>
            <w:r>
              <w:rPr>
                <w:rFonts w:ascii="仿宋" w:hAnsi="仿宋" w:eastAsia="仿宋" w:cs="仿宋"/>
                <w:color w:val="000000"/>
                <w:kern w:val="0"/>
                <w:sz w:val="24"/>
                <w:szCs w:val="24"/>
                <w:lang w:bidi="ar"/>
              </w:rPr>
              <w:t>0</w:t>
            </w:r>
          </w:p>
        </w:tc>
      </w:tr>
      <w:tr>
        <w:tblPrEx>
          <w:tblCellMar>
            <w:top w:w="0" w:type="dxa"/>
            <w:left w:w="108" w:type="dxa"/>
            <w:bottom w:w="0" w:type="dxa"/>
            <w:right w:w="108" w:type="dxa"/>
          </w:tblCellMar>
        </w:tblPrEx>
        <w:trPr>
          <w:trHeight w:val="5939" w:hRule="atLeast"/>
        </w:trPr>
        <w:tc>
          <w:tcPr>
            <w:tcW w:w="3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报价部分</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rPr>
                <w:rFonts w:ascii="仿宋" w:hAnsi="仿宋" w:eastAsia="仿宋" w:cs="仿宋"/>
                <w:sz w:val="24"/>
                <w:szCs w:val="24"/>
              </w:rPr>
            </w:pPr>
            <w:r>
              <w:rPr>
                <w:rFonts w:hint="eastAsia" w:ascii="仿宋" w:hAnsi="仿宋" w:eastAsia="仿宋" w:cs="仿宋"/>
                <w:sz w:val="24"/>
                <w:szCs w:val="24"/>
              </w:rPr>
              <w:t>价格分统一采用低价优先法计算，即满足招标文件要求且投标价格最低的投标报价为评标基准价，其价格分为满分。其他投标人的价格分统一按照下列公式计算：</w:t>
            </w:r>
          </w:p>
          <w:p>
            <w:pPr>
              <w:ind w:firstLine="482"/>
              <w:rPr>
                <w:rFonts w:ascii="仿宋" w:hAnsi="仿宋" w:eastAsia="仿宋" w:cs="仿宋"/>
                <w:sz w:val="24"/>
                <w:szCs w:val="24"/>
              </w:rPr>
            </w:pPr>
            <w:r>
              <w:rPr>
                <w:rFonts w:hint="eastAsia" w:ascii="仿宋" w:hAnsi="仿宋" w:eastAsia="仿宋" w:cs="仿宋"/>
                <w:sz w:val="24"/>
                <w:szCs w:val="24"/>
              </w:rPr>
              <w:t>投标报价得分</w:t>
            </w:r>
            <w:r>
              <w:rPr>
                <w:rFonts w:ascii="仿宋" w:hAnsi="仿宋" w:eastAsia="仿宋" w:cs="仿宋"/>
                <w:sz w:val="24"/>
                <w:szCs w:val="24"/>
              </w:rPr>
              <w:t>=(评标基准价／投标报价)×15</w:t>
            </w:r>
          </w:p>
          <w:p>
            <w:pPr>
              <w:ind w:firstLine="482"/>
              <w:rPr>
                <w:rFonts w:ascii="仿宋" w:hAnsi="仿宋" w:eastAsia="仿宋" w:cs="仿宋"/>
                <w:sz w:val="24"/>
                <w:szCs w:val="24"/>
              </w:rPr>
            </w:pPr>
            <w:r>
              <w:rPr>
                <w:rFonts w:hint="eastAsia" w:ascii="仿宋" w:hAnsi="仿宋" w:eastAsia="仿宋" w:cs="仿宋"/>
                <w:sz w:val="24"/>
                <w:szCs w:val="24"/>
              </w:rPr>
              <w:t>计算分数时四舍五入取小数点后两位</w:t>
            </w:r>
          </w:p>
          <w:p>
            <w:pPr>
              <w:ind w:firstLine="482"/>
              <w:rPr>
                <w:rFonts w:ascii="仿宋" w:hAnsi="仿宋" w:eastAsia="仿宋" w:cs="仿宋"/>
                <w:sz w:val="24"/>
                <w:szCs w:val="24"/>
              </w:rPr>
            </w:pPr>
            <w:r>
              <w:rPr>
                <w:rFonts w:hint="eastAsia" w:ascii="仿宋" w:hAnsi="仿宋" w:eastAsia="仿宋" w:cs="仿宋"/>
                <w:sz w:val="24"/>
                <w:szCs w:val="24"/>
              </w:rPr>
              <w:t>注：（</w:t>
            </w:r>
            <w:r>
              <w:rPr>
                <w:rFonts w:ascii="仿宋" w:hAnsi="仿宋" w:eastAsia="仿宋" w:cs="仿宋"/>
                <w:sz w:val="24"/>
                <w:szCs w:val="24"/>
              </w:rPr>
              <w:t>1）根据《政府采购促进中小企业发展管理办法》的相关规定，对小型和微型企业的价格给予20%的扣除，用扣除后的价格参与评审。</w:t>
            </w:r>
          </w:p>
          <w:p>
            <w:pPr>
              <w:ind w:firstLine="482"/>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ind w:firstLine="482"/>
              <w:rPr>
                <w:rFonts w:ascii="仿宋" w:hAnsi="仿宋" w:eastAsia="仿宋" w:cs="仿宋"/>
                <w:sz w:val="24"/>
                <w:szCs w:val="24"/>
              </w:rPr>
            </w:pPr>
            <w:r>
              <w:rPr>
                <w:rFonts w:hint="eastAsia" w:ascii="仿宋" w:hAnsi="仿宋" w:eastAsia="仿宋" w:cs="仿宋"/>
                <w:sz w:val="24"/>
                <w:szCs w:val="24"/>
              </w:rPr>
              <w:t>小型、微型企业和监狱企业级符合财政部、民政部、中国残疾人联合会关于促进残疾人就业政府采购政策的通知，以上政策同时具备的仅对其进行一次</w:t>
            </w:r>
            <w:r>
              <w:rPr>
                <w:rFonts w:ascii="仿宋" w:hAnsi="仿宋" w:eastAsia="仿宋" w:cs="仿宋"/>
                <w:sz w:val="24"/>
                <w:szCs w:val="24"/>
              </w:rPr>
              <w:t>20%的价格扣除，不重复扣除。</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0-15</w:t>
            </w:r>
          </w:p>
        </w:tc>
      </w:tr>
      <w:tr>
        <w:tblPrEx>
          <w:tblCellMar>
            <w:top w:w="0" w:type="dxa"/>
            <w:left w:w="108" w:type="dxa"/>
            <w:bottom w:w="0" w:type="dxa"/>
            <w:right w:w="108" w:type="dxa"/>
          </w:tblCellMar>
        </w:tblPrEx>
        <w:trPr>
          <w:trHeight w:val="465" w:hRule="atLeast"/>
        </w:trPr>
        <w:tc>
          <w:tcPr>
            <w:tcW w:w="93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jc w:val="center"/>
              <w:rPr>
                <w:rFonts w:ascii="仿宋" w:hAnsi="仿宋" w:eastAsia="仿宋" w:cs="仿宋"/>
                <w:color w:val="000000"/>
                <w:sz w:val="24"/>
                <w:szCs w:val="24"/>
              </w:rPr>
            </w:pPr>
            <w:r>
              <w:rPr>
                <w:rFonts w:hint="eastAsia" w:ascii="仿宋" w:hAnsi="仿宋" w:eastAsia="仿宋" w:cs="仿宋"/>
                <w:b/>
                <w:bCs/>
                <w:color w:val="000000"/>
                <w:sz w:val="24"/>
                <w:szCs w:val="24"/>
              </w:rPr>
              <w:t>总分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100</w:t>
            </w:r>
          </w:p>
        </w:tc>
      </w:tr>
    </w:tbl>
    <w:p>
      <w:pPr>
        <w:rPr>
          <w:rFonts w:ascii="仿宋" w:hAnsi="仿宋" w:eastAsia="仿宋" w:cs="仿宋"/>
          <w:b/>
          <w:bCs/>
          <w:color w:val="000000"/>
          <w:kern w:val="0"/>
          <w:sz w:val="24"/>
          <w:szCs w:val="24"/>
          <w:lang w:bidi="ar"/>
        </w:rPr>
      </w:pPr>
    </w:p>
    <w:p>
      <w:pPr>
        <w:rPr>
          <w:rFonts w:ascii="仿宋" w:hAnsi="仿宋" w:eastAsia="仿宋" w:cs="仿宋"/>
          <w:b/>
          <w:bCs/>
          <w:color w:val="000000"/>
          <w:kern w:val="0"/>
          <w:sz w:val="24"/>
          <w:szCs w:val="24"/>
          <w:lang w:bidi="ar"/>
        </w:rPr>
      </w:pPr>
    </w:p>
    <w:p>
      <w:pPr>
        <w:rPr>
          <w:rFonts w:ascii="仿宋" w:hAnsi="仿宋" w:eastAsia="仿宋" w:cs="仿宋"/>
          <w:b/>
          <w:bCs/>
          <w:color w:val="000000"/>
          <w:kern w:val="0"/>
          <w:sz w:val="24"/>
          <w:szCs w:val="24"/>
          <w:lang w:bidi="ar"/>
        </w:rPr>
      </w:pPr>
    </w:p>
    <w:p>
      <w:pPr>
        <w:pStyle w:val="48"/>
        <w:rPr>
          <w:rFonts w:ascii="仿宋" w:hAnsi="仿宋" w:eastAsia="仿宋" w:cs="仿宋"/>
          <w:kern w:val="0"/>
          <w:lang w:bidi="ar"/>
        </w:rPr>
      </w:pPr>
    </w:p>
    <w:p>
      <w:pPr>
        <w:pStyle w:val="48"/>
        <w:ind w:firstLine="0" w:firstLineChars="0"/>
        <w:rPr>
          <w:rFonts w:ascii="仿宋" w:hAnsi="仿宋" w:eastAsia="仿宋" w:cs="仿宋"/>
          <w:kern w:val="0"/>
          <w:lang w:bidi="ar"/>
        </w:rPr>
      </w:pPr>
    </w:p>
    <w:p>
      <w:pPr>
        <w:widowControl/>
        <w:ind w:firstLine="602"/>
        <w:jc w:val="left"/>
        <w:rPr>
          <w:rFonts w:ascii="仿宋_GB2312" w:hAnsi="宋体"/>
          <w:b/>
          <w:bCs/>
          <w:color w:val="000000"/>
          <w:sz w:val="24"/>
          <w:szCs w:val="24"/>
        </w:rPr>
      </w:pPr>
      <w:r>
        <w:br w:type="page"/>
      </w:r>
    </w:p>
    <w:p>
      <w:pPr>
        <w:pStyle w:val="48"/>
        <w:ind w:firstLine="0" w:firstLineChars="0"/>
      </w:pPr>
    </w:p>
    <w:p>
      <w:pPr>
        <w:pStyle w:val="48"/>
        <w:ind w:firstLine="0" w:firstLineChars="0"/>
      </w:pPr>
      <w:r>
        <w:rPr>
          <w:rFonts w:hint="eastAsia"/>
        </w:rPr>
        <w:t>标项3：国家皮划艇静水队伤病防治综合技术保障服务，预算42万元</w:t>
      </w:r>
    </w:p>
    <w:tbl>
      <w:tblPr>
        <w:tblStyle w:val="82"/>
        <w:tblW w:w="5566"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812"/>
        <w:gridCol w:w="7125"/>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评分类型</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序号</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评分标准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分值</w:t>
            </w:r>
          </w:p>
          <w:p>
            <w:pPr>
              <w:spacing w:line="360" w:lineRule="auto"/>
              <w:rPr>
                <w:rFonts w:ascii="仿宋" w:hAnsi="仿宋" w:eastAsia="仿宋"/>
                <w:sz w:val="24"/>
                <w:szCs w:val="24"/>
              </w:rPr>
            </w:pPr>
            <w:r>
              <w:rPr>
                <w:rFonts w:hint="eastAsia" w:ascii="仿宋" w:hAnsi="仿宋" w:eastAsia="仿宋"/>
                <w:sz w:val="24"/>
                <w:szCs w:val="24"/>
              </w:rPr>
              <w:t>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报价（价格分）10分</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1</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价格分统一采用低价优先法计算，即满足招标文件要求且投标价格最低的投标报价为评标基准价，其价格分为满分。其他投标人的价格分统一按照下列公式计算：</w:t>
            </w:r>
          </w:p>
          <w:p>
            <w:pPr>
              <w:spacing w:line="360" w:lineRule="auto"/>
              <w:ind w:firstLine="482"/>
              <w:rPr>
                <w:rFonts w:ascii="仿宋" w:hAnsi="仿宋" w:eastAsia="仿宋"/>
                <w:sz w:val="24"/>
                <w:szCs w:val="24"/>
              </w:rPr>
            </w:pPr>
            <w:r>
              <w:rPr>
                <w:rFonts w:hint="eastAsia" w:ascii="仿宋" w:hAnsi="仿宋" w:eastAsia="仿宋"/>
                <w:sz w:val="24"/>
                <w:szCs w:val="24"/>
              </w:rPr>
              <w:t>投标报价得分=(评标基准价／投标报价)×10</w:t>
            </w:r>
          </w:p>
          <w:p>
            <w:pPr>
              <w:spacing w:line="360" w:lineRule="auto"/>
              <w:ind w:firstLine="482"/>
              <w:rPr>
                <w:rFonts w:ascii="仿宋" w:hAnsi="仿宋" w:eastAsia="仿宋"/>
                <w:sz w:val="24"/>
                <w:szCs w:val="24"/>
              </w:rPr>
            </w:pPr>
            <w:r>
              <w:rPr>
                <w:rFonts w:hint="eastAsia" w:ascii="仿宋" w:hAnsi="仿宋" w:eastAsia="仿宋"/>
                <w:sz w:val="24"/>
                <w:szCs w:val="24"/>
              </w:rPr>
              <w:t>计算分数时四舍五入取小数点后两位</w:t>
            </w:r>
          </w:p>
          <w:p>
            <w:pPr>
              <w:spacing w:line="360" w:lineRule="auto"/>
              <w:ind w:firstLine="482"/>
              <w:rPr>
                <w:rFonts w:ascii="仿宋" w:hAnsi="仿宋" w:eastAsia="仿宋"/>
                <w:sz w:val="24"/>
                <w:szCs w:val="24"/>
              </w:rPr>
            </w:pPr>
            <w:r>
              <w:rPr>
                <w:rFonts w:hint="eastAsia" w:ascii="仿宋" w:hAnsi="仿宋" w:eastAsia="仿宋"/>
                <w:sz w:val="24"/>
                <w:szCs w:val="24"/>
              </w:rPr>
              <w:t>注：（1）根据《政府采购促进中小企业发展管理办法》的相关规定，对小型和微型企业的价格给予20%的扣除，用扣除后的价格参与评审。</w:t>
            </w:r>
          </w:p>
          <w:p>
            <w:pPr>
              <w:spacing w:line="360" w:lineRule="auto"/>
              <w:ind w:firstLine="482"/>
              <w:rPr>
                <w:rFonts w:ascii="仿宋" w:hAnsi="仿宋" w:eastAsia="仿宋"/>
                <w:sz w:val="24"/>
                <w:szCs w:val="24"/>
              </w:rPr>
            </w:pPr>
            <w:r>
              <w:rPr>
                <w:rFonts w:hint="eastAsia" w:ascii="仿宋" w:hAnsi="仿宋" w:eastAsia="仿宋"/>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spacing w:line="360" w:lineRule="auto"/>
              <w:ind w:firstLine="482"/>
              <w:rPr>
                <w:rFonts w:ascii="仿宋" w:hAnsi="仿宋" w:eastAsia="仿宋"/>
                <w:sz w:val="24"/>
                <w:szCs w:val="24"/>
              </w:rPr>
            </w:pPr>
            <w:r>
              <w:rPr>
                <w:rFonts w:hint="eastAsia" w:ascii="仿宋" w:hAnsi="仿宋" w:eastAsia="仿宋"/>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商务资信</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2</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2"/>
              <w:rPr>
                <w:rFonts w:ascii="仿宋" w:hAnsi="仿宋" w:eastAsia="仿宋"/>
                <w:sz w:val="24"/>
                <w:szCs w:val="24"/>
              </w:rPr>
            </w:pPr>
            <w:r>
              <w:rPr>
                <w:rFonts w:hint="eastAsia" w:ascii="仿宋" w:hAnsi="仿宋" w:eastAsia="仿宋"/>
                <w:sz w:val="24"/>
                <w:szCs w:val="24"/>
              </w:rPr>
              <w:t>投标人20</w:t>
            </w:r>
            <w:r>
              <w:rPr>
                <w:rFonts w:ascii="仿宋" w:hAnsi="仿宋" w:eastAsia="仿宋"/>
                <w:sz w:val="24"/>
                <w:szCs w:val="24"/>
              </w:rPr>
              <w:t>23</w:t>
            </w:r>
            <w:r>
              <w:rPr>
                <w:rFonts w:hint="eastAsia" w:ascii="仿宋" w:hAnsi="仿宋" w:eastAsia="仿宋"/>
                <w:sz w:val="24"/>
                <w:szCs w:val="24"/>
              </w:rPr>
              <w:t>年1月1日至本项目投标文件递交截止日期间提供同类服务的项目业绩。同类型是指投标人为单位、团体（非个人）提供的与本项目采购需求相类似的康复服务，所提供的的合同证明须满足期限要求，应体现委托单位、服务内容、成交日期、签署页等关键信息。并应附对应相关合同不低于合同金额30%的银行存款进账凭证或发票影印件。服务合同与相应进账凭证需同时提供，否则不得分。</w:t>
            </w:r>
          </w:p>
          <w:p>
            <w:pPr>
              <w:spacing w:line="360" w:lineRule="auto"/>
              <w:ind w:firstLine="482"/>
              <w:rPr>
                <w:rFonts w:ascii="仿宋" w:hAnsi="仿宋" w:eastAsia="仿宋"/>
                <w:sz w:val="24"/>
                <w:szCs w:val="24"/>
              </w:rPr>
            </w:pPr>
            <w:r>
              <w:rPr>
                <w:rFonts w:hint="eastAsia" w:ascii="仿宋" w:hAnsi="仿宋" w:eastAsia="仿宋"/>
                <w:sz w:val="24"/>
                <w:szCs w:val="24"/>
              </w:rPr>
              <w:t>每提供一份有效证明材料得6分，最高不超过30分。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商务资信</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3</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投标人具备保障亚运会、奥运会等国际级别比赛的经验，一项得5分，2项及以上10分，未提供0分（需提供证书或相关证明材料）。</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4</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考察投标人的服务方案：拟采取的方法、主要技术路线及可行性分析等。方案科学合理，详细周全得3分；方案基本可以满足项目需求得1分；方案欠缺，无法保证实现项目需求得0分。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5</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考察投标人的服务项目：投标人按照采购需求承诺的服务项目，建立运动员个人康复档案，并跟踪、督促、检查运动员再生恢复、运动损伤的预防与治疗情况，服务周期内需提供周报≥</w:t>
            </w:r>
            <w:r>
              <w:rPr>
                <w:rFonts w:hint="eastAsia" w:ascii="仿宋" w:hAnsi="仿宋" w:eastAsia="仿宋"/>
                <w:sz w:val="24"/>
                <w:szCs w:val="24"/>
                <w:lang w:val="en-US" w:eastAsia="zh-CN"/>
              </w:rPr>
              <w:t>10</w:t>
            </w:r>
            <w:r>
              <w:rPr>
                <w:rFonts w:hint="eastAsia" w:ascii="仿宋" w:hAnsi="仿宋" w:eastAsia="仿宋"/>
                <w:sz w:val="24"/>
                <w:szCs w:val="24"/>
              </w:rPr>
              <w:t>份，全国比赛总结≥2份；工作阶段性总结≥1份，年度总结≥1份。优于以上要求的得</w:t>
            </w:r>
            <w:r>
              <w:rPr>
                <w:rFonts w:ascii="仿宋" w:hAnsi="仿宋" w:eastAsia="仿宋"/>
                <w:sz w:val="24"/>
                <w:szCs w:val="24"/>
              </w:rPr>
              <w:t>5</w:t>
            </w:r>
            <w:r>
              <w:rPr>
                <w:rFonts w:hint="eastAsia" w:ascii="仿宋" w:hAnsi="仿宋" w:eastAsia="仿宋"/>
                <w:sz w:val="24"/>
                <w:szCs w:val="24"/>
              </w:rPr>
              <w:t>分；满足以上要求得3分；不满足不得分。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6</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考察投标人对服务效果的考察方案：投标人应针对所提供的服务内容，定期向教练员、运动员进行满意度调研，并针对所提出的问题进行整改的方案及承诺。方案科学合理，可以确保服务效果，且可提供证明整套服务方案有效的科学技术奖项目应用证明书得5分；有基本方案，对项目需求中可能存在的问题有一定的考虑不能提供有效性证明书的，得3分；方案欠缺或未响应，得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7</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考察投标人对保障服务人员的管理方案：投标人对服务团队拥有合理的组织架构与分工，定期组织专业技术、工作制度与流程的培训与考评。安排合理，管控高效，得2分；对团队成员有一定的内控管理，基本可以实现项目需求，得1分；管理方案欠缺或未明确响应，得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8</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考察投标人驻队服务人员国家队服务经验：</w:t>
            </w:r>
          </w:p>
          <w:p>
            <w:pPr>
              <w:pStyle w:val="278"/>
              <w:numPr>
                <w:ilvl w:val="0"/>
                <w:numId w:val="61"/>
              </w:numPr>
              <w:ind w:firstLineChars="0"/>
              <w:rPr>
                <w:b w:val="0"/>
                <w:sz w:val="24"/>
                <w:szCs w:val="24"/>
              </w:rPr>
            </w:pPr>
            <w:r>
              <w:rPr>
                <w:rFonts w:hint="eastAsia"/>
                <w:b w:val="0"/>
                <w:sz w:val="24"/>
                <w:szCs w:val="24"/>
              </w:rPr>
              <w:t>驻队康复师具备</w:t>
            </w:r>
            <w:r>
              <w:rPr>
                <w:b w:val="0"/>
                <w:sz w:val="24"/>
                <w:szCs w:val="24"/>
              </w:rPr>
              <w:t>12个月及以上</w:t>
            </w:r>
            <w:r>
              <w:rPr>
                <w:rFonts w:hint="eastAsia"/>
                <w:b w:val="0"/>
                <w:sz w:val="24"/>
                <w:szCs w:val="24"/>
              </w:rPr>
              <w:t>奥运</w:t>
            </w:r>
            <w:r>
              <w:rPr>
                <w:b w:val="0"/>
                <w:sz w:val="24"/>
                <w:szCs w:val="24"/>
              </w:rPr>
              <w:t>项目国家队随队服务保障工作经验，得13分；不具备相关经验得0分。</w:t>
            </w:r>
          </w:p>
          <w:p>
            <w:pPr>
              <w:pStyle w:val="278"/>
              <w:numPr>
                <w:ilvl w:val="0"/>
                <w:numId w:val="61"/>
              </w:numPr>
              <w:ind w:firstLineChars="0"/>
              <w:rPr>
                <w:rFonts w:ascii="仿宋" w:hAnsi="仿宋" w:eastAsia="仿宋"/>
                <w:sz w:val="24"/>
                <w:szCs w:val="24"/>
              </w:rPr>
            </w:pPr>
            <w:r>
              <w:rPr>
                <w:rFonts w:hint="eastAsia"/>
                <w:b w:val="0"/>
                <w:sz w:val="24"/>
                <w:szCs w:val="24"/>
              </w:rPr>
              <w:t>驻队康复师具备运动康复专业本科及以上学历，得</w:t>
            </w:r>
            <w:r>
              <w:rPr>
                <w:b w:val="0"/>
                <w:sz w:val="24"/>
                <w:szCs w:val="24"/>
              </w:rPr>
              <w:t>7分，否则得0分。</w:t>
            </w:r>
          </w:p>
          <w:p>
            <w:pPr>
              <w:pStyle w:val="278"/>
              <w:numPr>
                <w:ilvl w:val="0"/>
                <w:numId w:val="0"/>
              </w:numPr>
              <w:ind w:leftChars="0"/>
              <w:rPr>
                <w:rFonts w:ascii="仿宋" w:hAnsi="仿宋" w:eastAsia="仿宋"/>
                <w:sz w:val="24"/>
                <w:szCs w:val="24"/>
              </w:rPr>
            </w:pPr>
            <w:r>
              <w:rPr>
                <w:rFonts w:hint="eastAsia" w:ascii="仿宋" w:hAnsi="仿宋" w:eastAsia="仿宋"/>
                <w:sz w:val="24"/>
                <w:szCs w:val="24"/>
              </w:rPr>
              <w:t>投标人须提供相应证明材料，仅做自我声明或承诺的，不予认可。</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9</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主要服务设备技术性能情况：</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9.</w:t>
            </w:r>
            <w:r>
              <w:rPr>
                <w:rFonts w:ascii="仿宋" w:hAnsi="仿宋" w:eastAsia="仿宋"/>
                <w:color w:val="000000" w:themeColor="text1"/>
                <w:sz w:val="24"/>
                <w:szCs w:val="24"/>
                <w14:textFill>
                  <w14:solidFill>
                    <w14:schemeClr w14:val="tx1"/>
                  </w14:solidFill>
                </w14:textFill>
              </w:rPr>
              <w:t>1</w:t>
            </w:r>
          </w:p>
        </w:tc>
        <w:tc>
          <w:tcPr>
            <w:tcW w:w="7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2"/>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标项下标注▲参数：参数完全符合或优于采购需求得</w:t>
            </w:r>
            <w:r>
              <w:rPr>
                <w:rFonts w:ascii="仿宋" w:hAnsi="仿宋" w:eastAsia="仿宋"/>
                <w:color w:val="000000" w:themeColor="text1"/>
                <w:sz w:val="24"/>
                <w:szCs w:val="24"/>
                <w14:textFill>
                  <w14:solidFill>
                    <w14:schemeClr w14:val="tx1"/>
                  </w14:solidFill>
                </w14:textFill>
              </w:rPr>
              <w:t>8</w:t>
            </w:r>
            <w:r>
              <w:rPr>
                <w:rFonts w:hint="eastAsia" w:ascii="仿宋" w:hAnsi="仿宋" w:eastAsia="仿宋"/>
                <w:color w:val="000000" w:themeColor="text1"/>
                <w:sz w:val="24"/>
                <w:szCs w:val="24"/>
                <w14:textFill>
                  <w14:solidFill>
                    <w14:schemeClr w14:val="tx1"/>
                  </w14:solidFill>
                </w14:textFill>
              </w:rPr>
              <w:t>分，每1项参数不满足扣</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分，≥</w:t>
            </w: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项参数不满足采购需求得0分。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0-</w:t>
            </w:r>
            <w:r>
              <w:rPr>
                <w:rFonts w:ascii="仿宋" w:hAnsi="仿宋" w:eastAsia="仿宋"/>
                <w:color w:val="000000" w:themeColor="text1"/>
                <w:sz w:val="24"/>
                <w:szCs w:val="24"/>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9.</w:t>
            </w:r>
            <w:r>
              <w:rPr>
                <w:rFonts w:ascii="仿宋" w:hAnsi="仿宋" w:eastAsia="仿宋"/>
                <w:color w:val="000000" w:themeColor="text1"/>
                <w:sz w:val="24"/>
                <w:szCs w:val="24"/>
                <w14:textFill>
                  <w14:solidFill>
                    <w14:schemeClr w14:val="tx1"/>
                  </w14:solidFill>
                </w14:textFill>
              </w:rPr>
              <w:t>2</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标项下非▲参数：参数完全符合或优于采购需求得5分，每1项参数不满足扣</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分，≥</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项参数不满足采购需求得0分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9.</w:t>
            </w:r>
            <w:r>
              <w:rPr>
                <w:rFonts w:ascii="仿宋" w:hAnsi="仿宋" w:eastAsia="仿宋"/>
                <w:color w:val="000000" w:themeColor="text1"/>
                <w:sz w:val="24"/>
                <w:szCs w:val="24"/>
                <w14:textFill>
                  <w14:solidFill>
                    <w14:schemeClr w14:val="tx1"/>
                  </w14:solidFill>
                </w14:textFill>
              </w:rPr>
              <w:t>3</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针对设备的管理方案：包括设备的定期维修保养、出现故障后的维修服务。方案高效合理，优于采购需求，得</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分，方案可满足项目需求，得</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分，方案未能完全响应项目需求，得0分。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0-</w:t>
            </w:r>
            <w:r>
              <w:rPr>
                <w:rFonts w:ascii="仿宋" w:hAnsi="仿宋" w:eastAsia="仿宋"/>
                <w:color w:val="000000" w:themeColor="text1"/>
                <w:sz w:val="24"/>
                <w:szCs w:val="24"/>
                <w14:textFill>
                  <w14:solidFill>
                    <w14:schemeClr w14:val="tx1"/>
                  </w14:solidFill>
                </w14:textFill>
              </w:rPr>
              <w:t>2</w:t>
            </w:r>
          </w:p>
        </w:tc>
      </w:tr>
    </w:tbl>
    <w:p>
      <w:pPr>
        <w:ind w:firstLine="602"/>
      </w:pPr>
    </w:p>
    <w:p>
      <w:pPr>
        <w:pStyle w:val="48"/>
        <w:ind w:firstLine="0" w:firstLineChars="0"/>
        <w:rPr>
          <w:color w:val="auto"/>
        </w:rPr>
      </w:pPr>
    </w:p>
    <w:p>
      <w:pPr>
        <w:pStyle w:val="48"/>
        <w:ind w:firstLine="0" w:firstLineChars="0"/>
        <w:rPr>
          <w:color w:val="auto"/>
        </w:rPr>
      </w:pPr>
      <w:r>
        <w:rPr>
          <w:rFonts w:hint="eastAsia"/>
          <w:color w:val="auto"/>
        </w:rPr>
        <w:t>标项4：国家皮划艇静水队体育科学训练服务，预算50万元；</w:t>
      </w:r>
    </w:p>
    <w:tbl>
      <w:tblPr>
        <w:tblStyle w:val="82"/>
        <w:tblW w:w="5590"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816"/>
        <w:gridCol w:w="7156"/>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评分类型</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细目</w:t>
            </w:r>
          </w:p>
        </w:tc>
        <w:tc>
          <w:tcPr>
            <w:tcW w:w="714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评分标准</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分值</w:t>
            </w:r>
          </w:p>
          <w:p>
            <w:pPr>
              <w:spacing w:line="360" w:lineRule="auto"/>
              <w:rPr>
                <w:rFonts w:ascii="仿宋" w:hAnsi="仿宋" w:eastAsia="仿宋"/>
                <w:sz w:val="24"/>
                <w:szCs w:val="24"/>
              </w:rPr>
            </w:pPr>
            <w:r>
              <w:rPr>
                <w:rFonts w:hint="eastAsia" w:ascii="仿宋" w:hAnsi="仿宋" w:eastAsia="仿宋"/>
                <w:sz w:val="24"/>
                <w:szCs w:val="24"/>
              </w:rPr>
              <w:t>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报价（价格分）20分</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价格</w:t>
            </w:r>
          </w:p>
        </w:tc>
        <w:tc>
          <w:tcPr>
            <w:tcW w:w="714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价格分统一采用低价优先法计算，即满足招标文件要求且投标价格最低的投标报价为评标基准价，其价格分为满分。其他投标人的价格分统一按照下列公式计算：</w:t>
            </w:r>
          </w:p>
          <w:p>
            <w:pPr>
              <w:spacing w:line="360" w:lineRule="auto"/>
              <w:ind w:firstLine="482"/>
              <w:rPr>
                <w:rFonts w:ascii="仿宋" w:hAnsi="仿宋" w:eastAsia="仿宋"/>
                <w:sz w:val="24"/>
                <w:szCs w:val="24"/>
              </w:rPr>
            </w:pPr>
            <w:r>
              <w:rPr>
                <w:rFonts w:hint="eastAsia" w:ascii="仿宋" w:hAnsi="仿宋" w:eastAsia="仿宋"/>
                <w:sz w:val="24"/>
                <w:szCs w:val="24"/>
              </w:rPr>
              <w:t>投标报价得分=(评标基准价／投标报价)×10</w:t>
            </w:r>
          </w:p>
          <w:p>
            <w:pPr>
              <w:spacing w:line="360" w:lineRule="auto"/>
              <w:ind w:firstLine="482"/>
              <w:rPr>
                <w:rFonts w:ascii="仿宋" w:hAnsi="仿宋" w:eastAsia="仿宋"/>
                <w:sz w:val="24"/>
                <w:szCs w:val="24"/>
              </w:rPr>
            </w:pPr>
            <w:r>
              <w:rPr>
                <w:rFonts w:hint="eastAsia" w:ascii="仿宋" w:hAnsi="仿宋" w:eastAsia="仿宋"/>
                <w:sz w:val="24"/>
                <w:szCs w:val="24"/>
              </w:rPr>
              <w:t>计算分数时四舍五入取小数点后两位</w:t>
            </w:r>
          </w:p>
          <w:p>
            <w:pPr>
              <w:spacing w:line="360" w:lineRule="auto"/>
              <w:ind w:firstLine="482"/>
              <w:rPr>
                <w:rFonts w:ascii="仿宋" w:hAnsi="仿宋" w:eastAsia="仿宋"/>
                <w:sz w:val="24"/>
                <w:szCs w:val="24"/>
              </w:rPr>
            </w:pPr>
            <w:r>
              <w:rPr>
                <w:rFonts w:hint="eastAsia" w:ascii="仿宋" w:hAnsi="仿宋" w:eastAsia="仿宋"/>
                <w:sz w:val="24"/>
                <w:szCs w:val="24"/>
              </w:rPr>
              <w:t>注：（1）根据《政府采购促进中小企业发展管理办法》的相关规定，对小型和微型企业的价格给予20%的扣除，用扣除后的价格参与评审。</w:t>
            </w:r>
          </w:p>
          <w:p>
            <w:pPr>
              <w:spacing w:line="360" w:lineRule="auto"/>
              <w:ind w:firstLine="482"/>
              <w:rPr>
                <w:rFonts w:ascii="仿宋" w:hAnsi="仿宋" w:eastAsia="仿宋"/>
                <w:sz w:val="24"/>
                <w:szCs w:val="24"/>
              </w:rPr>
            </w:pPr>
            <w:r>
              <w:rPr>
                <w:rFonts w:hint="eastAsia" w:ascii="仿宋" w:hAnsi="仿宋" w:eastAsia="仿宋"/>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spacing w:line="360" w:lineRule="auto"/>
              <w:ind w:firstLine="482"/>
              <w:rPr>
                <w:rFonts w:ascii="仿宋" w:hAnsi="仿宋" w:eastAsia="仿宋"/>
                <w:sz w:val="24"/>
                <w:szCs w:val="24"/>
              </w:rPr>
            </w:pPr>
            <w:r>
              <w:rPr>
                <w:rFonts w:hint="eastAsia" w:ascii="仿宋" w:hAnsi="仿宋" w:eastAsia="仿宋"/>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restart"/>
            <w:tcBorders>
              <w:top w:val="single" w:color="000000" w:sz="4" w:space="0"/>
              <w:left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商务资信</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业绩</w:t>
            </w:r>
          </w:p>
        </w:tc>
        <w:tc>
          <w:tcPr>
            <w:tcW w:w="71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2"/>
              <w:rPr>
                <w:rFonts w:ascii="仿宋" w:hAnsi="仿宋" w:eastAsia="仿宋" w:cs="仿宋"/>
                <w:sz w:val="24"/>
                <w:szCs w:val="24"/>
              </w:rPr>
            </w:pPr>
            <w:r>
              <w:rPr>
                <w:rFonts w:hint="eastAsia" w:ascii="仿宋" w:hAnsi="仿宋" w:eastAsia="仿宋" w:cs="仿宋"/>
                <w:kern w:val="0"/>
                <w:sz w:val="24"/>
                <w:szCs w:val="24"/>
              </w:rPr>
              <w:t>投标人自2023年1月1日（含）以来承担过省级及以上运动队伍的类似体能训练保障业绩，提供1个项目案例得4分，满分20分，没有不得分（需提供合同有效的证明材料复印件并加盖投标人公章）。）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restart"/>
            <w:tcBorders>
              <w:top w:val="single" w:color="000000" w:sz="4" w:space="0"/>
              <w:left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团队</w:t>
            </w:r>
          </w:p>
          <w:p>
            <w:pPr>
              <w:spacing w:line="360" w:lineRule="auto"/>
              <w:rPr>
                <w:rFonts w:ascii="仿宋" w:hAnsi="仿宋" w:eastAsia="仿宋"/>
                <w:sz w:val="24"/>
                <w:szCs w:val="24"/>
              </w:rPr>
            </w:pPr>
            <w:r>
              <w:rPr>
                <w:rFonts w:hint="eastAsia" w:ascii="仿宋" w:hAnsi="仿宋" w:eastAsia="仿宋"/>
                <w:sz w:val="24"/>
                <w:szCs w:val="24"/>
              </w:rPr>
              <w:t>经验</w:t>
            </w:r>
          </w:p>
          <w:p>
            <w:pPr>
              <w:spacing w:line="360" w:lineRule="auto"/>
              <w:ind w:firstLine="482"/>
              <w:jc w:val="center"/>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服务团队负责人具有国际认可的物理治疗师或体能训练师证书的得3分，未提供不得分（需提供证书复印件并加盖投标人公章）。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w:t>
            </w:r>
            <w:r>
              <w:rPr>
                <w:rFonts w:ascii="仿宋" w:hAnsi="仿宋" w:eastAsia="仿宋" w:cs="宋体"/>
                <w:kern w:val="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continue"/>
            <w:tcBorders>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服务团队负责人具有10年（含）以上在国家队或省级运动队相关服务工作经历、备战奥运会专家组成员服务经历，满足1项得</w:t>
            </w:r>
            <w:r>
              <w:rPr>
                <w:rFonts w:hint="eastAsia" w:ascii="仿宋" w:hAnsi="仿宋" w:eastAsia="仿宋" w:cs="仿宋"/>
                <w:kern w:val="0"/>
                <w:sz w:val="24"/>
                <w:szCs w:val="24"/>
                <w:lang w:val="en-US" w:eastAsia="zh-CN"/>
              </w:rPr>
              <w:t>4.5</w:t>
            </w:r>
            <w:r>
              <w:rPr>
                <w:rFonts w:hint="eastAsia" w:ascii="仿宋" w:hAnsi="仿宋" w:eastAsia="仿宋" w:cs="仿宋"/>
                <w:kern w:val="0"/>
                <w:sz w:val="24"/>
                <w:szCs w:val="24"/>
              </w:rPr>
              <w:t>分，</w:t>
            </w:r>
            <w:r>
              <w:rPr>
                <w:rFonts w:hint="eastAsia" w:ascii="仿宋" w:hAnsi="仿宋" w:eastAsia="仿宋" w:cs="仿宋"/>
                <w:kern w:val="0"/>
                <w:sz w:val="24"/>
                <w:szCs w:val="24"/>
                <w:lang w:val="en-US" w:eastAsia="zh-CN"/>
              </w:rPr>
              <w:t>满足2</w:t>
            </w:r>
            <w:r>
              <w:rPr>
                <w:rFonts w:hint="eastAsia" w:ascii="仿宋" w:hAnsi="仿宋" w:eastAsia="仿宋" w:cs="仿宋"/>
                <w:kern w:val="0"/>
                <w:sz w:val="24"/>
                <w:szCs w:val="24"/>
              </w:rPr>
              <w:t>项得满分9分，未提供不得分（需提供相关证明文件包括不限于聘书、服务合同、证明函等并加盖投标人公章）。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w:t>
            </w:r>
            <w:r>
              <w:rPr>
                <w:rFonts w:ascii="仿宋" w:hAnsi="仿宋" w:eastAsia="仿宋" w:cs="宋体"/>
                <w:kern w:val="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restart"/>
            <w:tcBorders>
              <w:top w:val="single" w:color="000000" w:sz="4" w:space="0"/>
              <w:left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技术</w:t>
            </w:r>
          </w:p>
          <w:p>
            <w:pPr>
              <w:spacing w:line="360" w:lineRule="auto"/>
              <w:ind w:firstLine="482"/>
              <w:jc w:val="center"/>
              <w:rPr>
                <w:rFonts w:ascii="仿宋" w:hAnsi="仿宋" w:eastAsia="仿宋"/>
                <w:sz w:val="24"/>
                <w:szCs w:val="24"/>
              </w:rPr>
            </w:pPr>
          </w:p>
        </w:tc>
        <w:tc>
          <w:tcPr>
            <w:tcW w:w="815" w:type="dxa"/>
            <w:vMerge w:val="restart"/>
            <w:tcBorders>
              <w:top w:val="single" w:color="000000" w:sz="4" w:space="0"/>
              <w:left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团队</w:t>
            </w:r>
          </w:p>
          <w:p>
            <w:pPr>
              <w:spacing w:line="360" w:lineRule="auto"/>
              <w:rPr>
                <w:rFonts w:ascii="仿宋" w:hAnsi="仿宋" w:eastAsia="仿宋"/>
                <w:sz w:val="24"/>
                <w:szCs w:val="24"/>
              </w:rPr>
            </w:pPr>
            <w:r>
              <w:rPr>
                <w:rFonts w:hint="eastAsia" w:ascii="仿宋" w:hAnsi="仿宋" w:eastAsia="仿宋"/>
                <w:sz w:val="24"/>
                <w:szCs w:val="24"/>
              </w:rPr>
              <w:t>人员</w:t>
            </w: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kern w:val="0"/>
                <w:sz w:val="24"/>
                <w:szCs w:val="24"/>
              </w:rPr>
            </w:pPr>
            <w:r>
              <w:rPr>
                <w:rFonts w:hint="eastAsia" w:ascii="仿宋" w:hAnsi="仿宋" w:eastAsia="仿宋" w:cs="仿宋"/>
                <w:kern w:val="0"/>
                <w:sz w:val="24"/>
                <w:szCs w:val="24"/>
              </w:rPr>
              <w:t>承诺服务团队成员能够随时到国外出差，提供赛时保障服务工作，未承诺不得分（提供承诺书格式自拟并加盖投标人公章）；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w:t>
            </w:r>
            <w:r>
              <w:rPr>
                <w:rFonts w:ascii="仿宋" w:hAnsi="仿宋" w:eastAsia="仿宋" w:cs="宋体"/>
                <w:kern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服务团队成员中具有英语（六级</w:t>
            </w:r>
            <w:r>
              <w:rPr>
                <w:rFonts w:hint="eastAsia" w:ascii="仿宋" w:hAnsi="仿宋" w:eastAsia="仿宋" w:cs="仿宋"/>
                <w:kern w:val="0"/>
                <w:sz w:val="24"/>
                <w:szCs w:val="24"/>
                <w:lang w:val="en-US" w:eastAsia="zh-CN"/>
              </w:rPr>
              <w:t>或</w:t>
            </w:r>
            <w:r>
              <w:rPr>
                <w:rFonts w:hint="eastAsia" w:ascii="仿宋" w:hAnsi="仿宋" w:eastAsia="仿宋" w:cs="仿宋"/>
                <w:kern w:val="0"/>
                <w:sz w:val="24"/>
                <w:szCs w:val="24"/>
              </w:rPr>
              <w:t>托福100</w:t>
            </w:r>
            <w:r>
              <w:rPr>
                <w:rFonts w:hint="eastAsia" w:ascii="仿宋" w:hAnsi="仿宋" w:eastAsia="仿宋" w:cs="仿宋"/>
                <w:kern w:val="0"/>
                <w:sz w:val="24"/>
                <w:szCs w:val="24"/>
                <w:lang w:val="en-US" w:eastAsia="zh-CN"/>
              </w:rPr>
              <w:t>或</w:t>
            </w:r>
            <w:r>
              <w:rPr>
                <w:rFonts w:hint="eastAsia" w:ascii="仿宋" w:hAnsi="仿宋" w:eastAsia="仿宋" w:cs="仿宋"/>
                <w:kern w:val="0"/>
                <w:sz w:val="24"/>
                <w:szCs w:val="24"/>
              </w:rPr>
              <w:t>雅思7以上）水平证书或者海外留学背景并取得博士学位得2分；具有英语（四级</w:t>
            </w:r>
            <w:r>
              <w:rPr>
                <w:rFonts w:hint="eastAsia" w:ascii="仿宋" w:hAnsi="仿宋" w:eastAsia="仿宋" w:cs="仿宋"/>
                <w:kern w:val="0"/>
                <w:sz w:val="24"/>
                <w:szCs w:val="24"/>
                <w:lang w:val="en-US" w:eastAsia="zh-CN"/>
              </w:rPr>
              <w:t>或</w:t>
            </w:r>
            <w:r>
              <w:rPr>
                <w:rFonts w:hint="eastAsia" w:ascii="仿宋" w:hAnsi="仿宋" w:eastAsia="仿宋" w:cs="仿宋"/>
                <w:kern w:val="0"/>
                <w:sz w:val="24"/>
                <w:szCs w:val="24"/>
              </w:rPr>
              <w:t>托福80</w:t>
            </w:r>
            <w:r>
              <w:rPr>
                <w:rFonts w:hint="eastAsia" w:ascii="仿宋" w:hAnsi="仿宋" w:eastAsia="仿宋" w:cs="仿宋"/>
                <w:kern w:val="0"/>
                <w:sz w:val="24"/>
                <w:szCs w:val="24"/>
                <w:lang w:val="en-US" w:eastAsia="zh-CN"/>
              </w:rPr>
              <w:t>或</w:t>
            </w:r>
            <w:r>
              <w:rPr>
                <w:rFonts w:hint="eastAsia" w:ascii="仿宋" w:hAnsi="仿宋" w:eastAsia="仿宋" w:cs="仿宋"/>
                <w:kern w:val="0"/>
                <w:sz w:val="24"/>
                <w:szCs w:val="24"/>
              </w:rPr>
              <w:t>雅思6以上）水平证书或者海外留学背景并取得硕士学位得1分，其他情况不得分（提供证明材料复印件并加盖投标人公章）；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服务团队人员中具有保障皮划艇专业队和运动员体能康复训练的经验，熟悉皮划艇项目了解目前世界皮划艇运动员体能情况得5分；具有相关水上项目相关工作经历得3分；具有非水上相关项目国家运动队相关工作经历得1分；否则不得分（提供证明材料复印件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continue"/>
            <w:tcBorders>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服务团队可提供不少于30天的下队服务，并承诺提供高级职称专家的咨询服务，如评估会诊服务、出具有针对性的康复训练方案等满足得2分，否则不得分（提供证明材料复印件及承诺函并加盖投标人公章）；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restart"/>
            <w:tcBorders>
              <w:top w:val="single" w:color="000000" w:sz="4" w:space="0"/>
              <w:left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康复</w:t>
            </w:r>
          </w:p>
          <w:p>
            <w:pPr>
              <w:spacing w:line="360" w:lineRule="auto"/>
              <w:rPr>
                <w:rFonts w:ascii="仿宋" w:hAnsi="仿宋" w:eastAsia="仿宋"/>
                <w:sz w:val="24"/>
                <w:szCs w:val="24"/>
              </w:rPr>
            </w:pPr>
            <w:r>
              <w:rPr>
                <w:rFonts w:hint="eastAsia" w:ascii="仿宋" w:hAnsi="仿宋" w:eastAsia="仿宋"/>
                <w:sz w:val="24"/>
                <w:szCs w:val="24"/>
              </w:rPr>
              <w:t>设备</w:t>
            </w:r>
          </w:p>
          <w:p>
            <w:pPr>
              <w:spacing w:line="360" w:lineRule="auto"/>
              <w:ind w:firstLine="482"/>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拟投入到本项目的相关设备完全满足项目需求得5分；投入到本项目的相关设备基本满足项目需求，得3分；其他情况不得分（提供证明材料复印件并加盖投标人公章）；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continue"/>
            <w:tcBorders>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投标人在国内下队期间可免费提供大型理疗康复设备仪器WINBACK供队员康复使用，在赛前境外训练期间提供STENDO仪器，可得3分，否则不得分。</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服务</w:t>
            </w:r>
          </w:p>
          <w:p>
            <w:pPr>
              <w:spacing w:line="360" w:lineRule="auto"/>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方案</w:t>
            </w: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服务方案科学、可行、针对性强得12分；服务方案合理、可行、细节待完善得8分；服务方案欠合理，可行性较差，基本满足项目需要得4分；未提供服务方案得0分。</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w:t>
            </w:r>
          </w:p>
          <w:p>
            <w:pPr>
              <w:spacing w:line="360" w:lineRule="auto"/>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分析</w:t>
            </w: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对本项目服务团队人员组织科学合理、对难点有切实可行的应对措施、对突发事件有应急方案、服务计划完善得6分；人员组织、情况分析合理可行、应对措施细节待完善得3分；情况分析欠合理，针对性较差，未提供可行应急方案得1分。未对项目重点难点进行分析的不得分。</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color w:val="000000" w:themeColor="text1"/>
                <w:sz w:val="24"/>
                <w:szCs w:val="24"/>
                <w14:textFill>
                  <w14:solidFill>
                    <w14:schemeClr w14:val="tx1"/>
                  </w14:solidFill>
                </w14:textFill>
              </w:rPr>
            </w:pPr>
          </w:p>
        </w:tc>
        <w:tc>
          <w:tcPr>
            <w:tcW w:w="815" w:type="dxa"/>
            <w:vMerge w:val="restart"/>
            <w:tcBorders>
              <w:top w:val="single" w:color="000000" w:sz="4" w:space="0"/>
              <w:left w:val="single" w:color="000000" w:sz="4" w:space="0"/>
              <w:right w:val="single" w:color="000000" w:sz="4" w:space="0"/>
            </w:tcBorders>
            <w:vAlign w:val="center"/>
          </w:tcPr>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服务</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承诺</w:t>
            </w: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kern w:val="0"/>
                <w:sz w:val="24"/>
                <w:szCs w:val="24"/>
              </w:rPr>
            </w:pPr>
            <w:r>
              <w:rPr>
                <w:rFonts w:hint="eastAsia" w:ascii="仿宋" w:hAnsi="仿宋" w:eastAsia="仿宋" w:cs="仿宋"/>
                <w:kern w:val="0"/>
                <w:sz w:val="24"/>
                <w:szCs w:val="24"/>
              </w:rPr>
              <w:t>提供“除用户要求外，不随意更换项目团队负责人及随队保障服务人员的服务承诺”，得2分，否则不得分。</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cs="宋体"/>
                <w:kern w:val="0"/>
              </w:rPr>
            </w:pPr>
            <w:r>
              <w:rPr>
                <w:rFonts w:hint="eastAsia" w:ascii="仿宋" w:hAnsi="仿宋" w:eastAsia="仿宋" w:cs="宋体"/>
                <w:kern w:val="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color w:val="000000" w:themeColor="text1"/>
                <w:sz w:val="24"/>
                <w:szCs w:val="24"/>
                <w14:textFill>
                  <w14:solidFill>
                    <w14:schemeClr w14:val="tx1"/>
                  </w14:solidFill>
                </w14:textFill>
              </w:rPr>
            </w:pPr>
          </w:p>
        </w:tc>
        <w:tc>
          <w:tcPr>
            <w:tcW w:w="815"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color w:val="000000" w:themeColor="text1"/>
                <w:sz w:val="24"/>
                <w:szCs w:val="24"/>
                <w14:textFill>
                  <w14:solidFill>
                    <w14:schemeClr w14:val="tx1"/>
                  </w14:solidFill>
                </w14:textFill>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kern w:val="0"/>
                <w:sz w:val="24"/>
                <w:szCs w:val="24"/>
              </w:rPr>
            </w:pPr>
            <w:r>
              <w:rPr>
                <w:rFonts w:hint="eastAsia" w:ascii="仿宋" w:hAnsi="仿宋" w:eastAsia="仿宋" w:cs="仿宋"/>
                <w:kern w:val="0"/>
                <w:sz w:val="24"/>
                <w:szCs w:val="24"/>
              </w:rPr>
              <w:t>提供“团队中随队保障人员随时接受随队参加国际赛事的服务承诺”，得2分，否则不得分。</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cs="宋体"/>
                <w:kern w:val="0"/>
              </w:rPr>
            </w:pPr>
            <w:r>
              <w:rPr>
                <w:rFonts w:hint="eastAsia" w:ascii="仿宋" w:hAnsi="仿宋" w:eastAsia="仿宋" w:cs="宋体"/>
                <w:kern w:val="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color w:val="000000" w:themeColor="text1"/>
                <w:sz w:val="24"/>
                <w:szCs w:val="24"/>
                <w14:textFill>
                  <w14:solidFill>
                    <w14:schemeClr w14:val="tx1"/>
                  </w14:solidFill>
                </w14:textFill>
              </w:rPr>
            </w:pPr>
          </w:p>
        </w:tc>
        <w:tc>
          <w:tcPr>
            <w:tcW w:w="815" w:type="dxa"/>
            <w:vMerge w:val="continue"/>
            <w:tcBorders>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color w:val="000000" w:themeColor="text1"/>
                <w:sz w:val="24"/>
                <w:szCs w:val="24"/>
                <w14:textFill>
                  <w14:solidFill>
                    <w14:schemeClr w14:val="tx1"/>
                  </w14:solidFill>
                </w14:textFill>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kern w:val="0"/>
                <w:sz w:val="24"/>
                <w:szCs w:val="24"/>
              </w:rPr>
            </w:pPr>
            <w:bookmarkStart w:id="18" w:name="_GoBack"/>
            <w:r>
              <w:rPr>
                <w:rFonts w:hint="eastAsia" w:ascii="仿宋" w:hAnsi="仿宋" w:eastAsia="仿宋" w:cs="仿宋"/>
                <w:kern w:val="0"/>
                <w:sz w:val="24"/>
                <w:szCs w:val="24"/>
              </w:rPr>
              <w:t>根据各运动项目团队实际情况提供其它切合实际的增值服务承诺，每提供一项加2分，满分4分。</w:t>
            </w:r>
            <w:bookmarkEnd w:id="18"/>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cs="宋体"/>
                <w:kern w:val="0"/>
              </w:rPr>
            </w:pPr>
            <w:r>
              <w:rPr>
                <w:rFonts w:hint="eastAsia" w:ascii="仿宋" w:hAnsi="仿宋" w:eastAsia="仿宋" w:cs="宋体"/>
                <w:kern w:val="0"/>
              </w:rPr>
              <w:t>0-4</w:t>
            </w:r>
          </w:p>
        </w:tc>
      </w:tr>
    </w:tbl>
    <w:p>
      <w:pPr>
        <w:pStyle w:val="48"/>
        <w:ind w:firstLine="0" w:firstLineChars="0"/>
        <w:rPr>
          <w:color w:val="FF0000"/>
        </w:rPr>
      </w:pPr>
    </w:p>
    <w:p>
      <w:pPr>
        <w:widowControl/>
        <w:ind w:firstLine="482"/>
        <w:jc w:val="left"/>
        <w:rPr>
          <w:rFonts w:ascii="仿宋_GB2312" w:hAnsi="宋体" w:eastAsia="仿宋_GB2312"/>
          <w:b/>
          <w:color w:val="000000"/>
          <w:sz w:val="32"/>
          <w:szCs w:val="32"/>
          <w:shd w:val="clear" w:color="FFFFFF" w:fill="D9D9D9"/>
        </w:rPr>
      </w:pPr>
      <w:r>
        <w:rPr>
          <w:rFonts w:hint="eastAsia" w:asciiTheme="minorEastAsia" w:hAnsiTheme="minorEastAsia" w:eastAsiaTheme="minorEastAsia" w:cstheme="minorEastAsia"/>
          <w:b/>
          <w:color w:val="000000"/>
          <w:sz w:val="24"/>
          <w:szCs w:val="24"/>
          <w:shd w:val="clear" w:color="FFFFFF" w:fill="D9D9D9"/>
        </w:rPr>
        <w:t>以上价格分小数点后保留两位</w:t>
      </w:r>
      <w:r>
        <w:rPr>
          <w:rFonts w:hint="eastAsia" w:ascii="仿宋_GB2312" w:hAnsi="宋体" w:eastAsia="仿宋_GB2312"/>
          <w:b/>
          <w:color w:val="000000"/>
          <w:sz w:val="32"/>
          <w:szCs w:val="32"/>
          <w:shd w:val="clear" w:color="FFFFFF" w:fill="D9D9D9"/>
        </w:rPr>
        <w:t>。</w:t>
      </w:r>
      <w:bookmarkStart w:id="10" w:name="_Toc101361311"/>
    </w:p>
    <w:p>
      <w:pPr>
        <w:widowControl/>
        <w:ind w:firstLine="482"/>
        <w:jc w:val="left"/>
        <w:rPr>
          <w:rFonts w:ascii="仿宋_GB2312" w:hAnsi="宋体" w:eastAsia="仿宋_GB2312"/>
          <w:b/>
          <w:color w:val="000000"/>
          <w:sz w:val="32"/>
          <w:szCs w:val="32"/>
          <w:shd w:val="clear" w:color="FFFFFF" w:fill="D9D9D9"/>
        </w:rPr>
      </w:pPr>
    </w:p>
    <w:p>
      <w:pPr>
        <w:widowControl/>
        <w:ind w:firstLine="2530" w:firstLineChars="700"/>
        <w:jc w:val="left"/>
        <w:rPr>
          <w:rFonts w:hAnsi="宋体"/>
          <w:b/>
          <w:color w:val="000000"/>
          <w:sz w:val="36"/>
          <w:szCs w:val="36"/>
        </w:rPr>
      </w:pPr>
      <w:r>
        <w:rPr>
          <w:rFonts w:hint="eastAsia" w:hAnsi="宋体"/>
          <w:b/>
          <w:color w:val="000000"/>
          <w:sz w:val="36"/>
          <w:szCs w:val="36"/>
        </w:rPr>
        <w:t>第四章   采购需求</w:t>
      </w:r>
      <w:bookmarkEnd w:id="10"/>
    </w:p>
    <w:p>
      <w:pPr>
        <w:numPr>
          <w:ilvl w:val="0"/>
          <w:numId w:val="62"/>
        </w:numPr>
        <w:spacing w:line="264" w:lineRule="auto"/>
        <w:ind w:firstLine="562"/>
        <w:textAlignment w:val="baseline"/>
        <w:rPr>
          <w:rFonts w:ascii="仿宋" w:hAnsi="仿宋" w:eastAsia="仿宋" w:cs="仿宋"/>
          <w:b/>
          <w:kern w:val="44"/>
          <w:sz w:val="28"/>
          <w:szCs w:val="28"/>
        </w:rPr>
      </w:pPr>
      <w:r>
        <w:rPr>
          <w:rFonts w:hint="eastAsia" w:ascii="仿宋" w:hAnsi="仿宋" w:eastAsia="仿宋" w:cs="仿宋"/>
          <w:b/>
          <w:kern w:val="44"/>
          <w:sz w:val="28"/>
          <w:szCs w:val="28"/>
        </w:rPr>
        <w:t>项目背景</w:t>
      </w:r>
    </w:p>
    <w:p>
      <w:pPr>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为坚持巴黎奥运会备赛力度不减、节奏不乱，统筹做好皮划艇、赛艇项目巴黎奥运会备战训练工作，帮助运动员提高训练效率、增强运动表现，为科学训练、伤病治疗提供有力的保障支持，确保备战工作的持续推进，体育总局水上中心拟采购以下服务。</w:t>
      </w:r>
    </w:p>
    <w:p>
      <w:pPr>
        <w:numPr>
          <w:ilvl w:val="0"/>
          <w:numId w:val="62"/>
        </w:numPr>
        <w:spacing w:line="264" w:lineRule="auto"/>
        <w:ind w:firstLine="562"/>
        <w:textAlignment w:val="baseline"/>
        <w:rPr>
          <w:rFonts w:ascii="仿宋" w:hAnsi="仿宋" w:eastAsia="仿宋" w:cs="仿宋"/>
          <w:b/>
          <w:kern w:val="44"/>
          <w:sz w:val="28"/>
          <w:szCs w:val="28"/>
        </w:rPr>
      </w:pPr>
      <w:r>
        <w:rPr>
          <w:rFonts w:hint="eastAsia" w:ascii="仿宋" w:hAnsi="仿宋" w:eastAsia="仿宋" w:cs="仿宋"/>
          <w:b/>
          <w:kern w:val="44"/>
          <w:sz w:val="28"/>
          <w:szCs w:val="28"/>
        </w:rPr>
        <w:t>采购内容</w:t>
      </w:r>
    </w:p>
    <w:p>
      <w:pPr>
        <w:spacing w:line="360" w:lineRule="auto"/>
        <w:ind w:firstLine="480" w:firstLineChars="200"/>
        <w:rPr>
          <w:sz w:val="24"/>
          <w:szCs w:val="24"/>
        </w:rPr>
      </w:pPr>
      <w:r>
        <w:rPr>
          <w:rFonts w:hint="eastAsia"/>
          <w:sz w:val="24"/>
          <w:szCs w:val="24"/>
        </w:rPr>
        <w:t>本项目预算</w:t>
      </w:r>
      <w:r>
        <w:rPr>
          <w:rFonts w:hint="eastAsia" w:ascii="仿宋" w:hAnsi="仿宋" w:eastAsia="仿宋" w:cs="仿宋"/>
          <w:sz w:val="24"/>
          <w:szCs w:val="24"/>
        </w:rPr>
        <w:t>：160万元，分为4个</w:t>
      </w:r>
      <w:r>
        <w:rPr>
          <w:rFonts w:hint="eastAsia"/>
          <w:sz w:val="24"/>
          <w:szCs w:val="24"/>
        </w:rPr>
        <w:t>标项。各标项需求情况如下：</w:t>
      </w:r>
    </w:p>
    <w:p>
      <w:pPr>
        <w:spacing w:line="360" w:lineRule="auto"/>
        <w:ind w:firstLine="482"/>
        <w:rPr>
          <w:sz w:val="24"/>
          <w:szCs w:val="24"/>
        </w:rPr>
      </w:pPr>
    </w:p>
    <w:p>
      <w:pPr>
        <w:numPr>
          <w:ilvl w:val="0"/>
          <w:numId w:val="62"/>
        </w:numPr>
        <w:spacing w:line="264" w:lineRule="auto"/>
        <w:ind w:firstLine="562"/>
        <w:textAlignment w:val="baseline"/>
        <w:rPr>
          <w:rFonts w:ascii="仿宋" w:hAnsi="仿宋" w:eastAsia="仿宋" w:cs="仿宋"/>
          <w:b/>
          <w:kern w:val="44"/>
          <w:sz w:val="28"/>
          <w:szCs w:val="28"/>
        </w:rPr>
      </w:pPr>
      <w:r>
        <w:rPr>
          <w:rFonts w:hint="eastAsia" w:ascii="仿宋" w:hAnsi="仿宋" w:eastAsia="仿宋" w:cs="仿宋"/>
          <w:b/>
          <w:kern w:val="44"/>
          <w:sz w:val="28"/>
          <w:szCs w:val="28"/>
        </w:rPr>
        <w:t>采购需求</w:t>
      </w:r>
    </w:p>
    <w:p>
      <w:pPr>
        <w:pStyle w:val="278"/>
      </w:pPr>
      <w:bookmarkStart w:id="11" w:name="_Toc499216481"/>
      <w:bookmarkStart w:id="12" w:name="_Toc10467104"/>
      <w:r>
        <w:rPr>
          <w:rFonts w:hint="eastAsia"/>
        </w:rPr>
        <w:t>标项1国家赛艇队体育科学训练服务，预算42万元；</w:t>
      </w:r>
    </w:p>
    <w:p>
      <w:pPr>
        <w:pStyle w:val="278"/>
      </w:pPr>
      <w:r>
        <w:rPr>
          <w:rFonts w:hint="eastAsia"/>
          <w:bCs/>
        </w:rPr>
        <w:t>（一）</w:t>
      </w:r>
      <w:r>
        <w:rPr>
          <w:rFonts w:hint="eastAsia"/>
        </w:rPr>
        <w:t>服务内容及要求</w:t>
      </w:r>
    </w:p>
    <w:p>
      <w:pPr>
        <w:ind w:firstLine="602"/>
        <w:rPr>
          <w:rFonts w:ascii="仿宋" w:hAnsi="仿宋" w:eastAsia="仿宋" w:cs="仿宋"/>
          <w:sz w:val="24"/>
          <w:szCs w:val="24"/>
        </w:rPr>
      </w:pPr>
      <w:r>
        <w:rPr>
          <w:rFonts w:hint="eastAsia" w:ascii="仿宋" w:hAnsi="仿宋" w:eastAsia="仿宋" w:cs="仿宋"/>
          <w:sz w:val="24"/>
          <w:szCs w:val="24"/>
        </w:rPr>
        <w:t xml:space="preserve">1.服务团队至少有一位专家具有海外学习经历，良好的英语背景（提供相关的学位证书，或者英语等级证书或证明文件如：英语四、六级证书复印件、雅思或托福成绩单），可以和国家赛艇队外教就关于提高赛艇运动员训练效率、改善运动员划船技术，进行无障碍的、专业的、深度的交流、探讨，并能出具中英文报告。 </w:t>
      </w:r>
    </w:p>
    <w:p>
      <w:pPr>
        <w:ind w:firstLine="602"/>
        <w:rPr>
          <w:rFonts w:ascii="仿宋" w:hAnsi="仿宋" w:eastAsia="仿宋" w:cs="仿宋"/>
          <w:sz w:val="24"/>
          <w:szCs w:val="24"/>
        </w:rPr>
      </w:pPr>
      <w:r>
        <w:rPr>
          <w:rFonts w:hint="eastAsia" w:ascii="仿宋" w:hAnsi="仿宋" w:eastAsia="仿宋" w:cs="仿宋"/>
          <w:sz w:val="24"/>
          <w:szCs w:val="24"/>
        </w:rPr>
        <w:t>2.服务团队至少有一位专家进行日常线上指导管理工作，进行协调工作、线上会诊服务。</w:t>
      </w:r>
    </w:p>
    <w:p>
      <w:pPr>
        <w:ind w:firstLine="602"/>
        <w:rPr>
          <w:rFonts w:ascii="仿宋" w:hAnsi="仿宋" w:eastAsia="仿宋" w:cs="仿宋"/>
          <w:sz w:val="24"/>
          <w:szCs w:val="24"/>
        </w:rPr>
      </w:pPr>
      <w:r>
        <w:rPr>
          <w:rFonts w:hint="eastAsia" w:ascii="仿宋" w:hAnsi="仿宋" w:eastAsia="仿宋" w:cs="仿宋"/>
          <w:sz w:val="24"/>
          <w:szCs w:val="24"/>
        </w:rPr>
        <w:t>3.服务团队提供专家25天的下队、会诊服务。投标人在国内下队期间可免费提供大型理疗康复设备仪器WINBACK供队员康复使用。</w:t>
      </w:r>
    </w:p>
    <w:p>
      <w:pPr>
        <w:ind w:firstLine="602"/>
        <w:rPr>
          <w:rFonts w:ascii="仿宋" w:hAnsi="仿宋" w:eastAsia="仿宋" w:cs="仿宋"/>
          <w:sz w:val="24"/>
          <w:szCs w:val="24"/>
        </w:rPr>
      </w:pPr>
      <w:r>
        <w:rPr>
          <w:rFonts w:hint="eastAsia" w:ascii="仿宋" w:hAnsi="仿宋" w:eastAsia="仿宋" w:cs="仿宋"/>
          <w:sz w:val="24"/>
          <w:szCs w:val="24"/>
        </w:rPr>
        <w:t>4.根据赛艇运动队重点运动员的需求提供专业的保障服务。服务团队至少有一位专家应为具备提供专业服务相应资质、合格且有能力为赛艇运动队提供保障服务的专业人员。</w:t>
      </w:r>
    </w:p>
    <w:p>
      <w:pPr>
        <w:ind w:firstLine="602"/>
        <w:rPr>
          <w:rFonts w:ascii="仿宋" w:hAnsi="仿宋" w:eastAsia="仿宋" w:cs="仿宋"/>
          <w:sz w:val="24"/>
          <w:szCs w:val="24"/>
        </w:rPr>
      </w:pPr>
      <w:r>
        <w:rPr>
          <w:rFonts w:hint="eastAsia" w:ascii="仿宋" w:hAnsi="仿宋" w:eastAsia="仿宋" w:cs="仿宋"/>
          <w:sz w:val="24"/>
          <w:szCs w:val="24"/>
        </w:rPr>
        <w:t>5.服务团队派专家下队观察训练，与相关人员沟通、参加会诊、评估、教育、以达到保障赛艇运动队运动员的伤病康复。康复治疗手段包括但不限于手法、理疗、按摩，在队期间为运动员采用的康复手段须有针对性，结合专项运动的要求，在实施过程中保持与队伍相关管理层和教练的常态沟通。</w:t>
      </w:r>
    </w:p>
    <w:p>
      <w:pPr>
        <w:ind w:firstLine="602"/>
        <w:rPr>
          <w:rFonts w:ascii="仿宋" w:hAnsi="仿宋" w:eastAsia="仿宋" w:cs="仿宋"/>
          <w:sz w:val="24"/>
          <w:szCs w:val="24"/>
        </w:rPr>
      </w:pPr>
      <w:r>
        <w:rPr>
          <w:rFonts w:hint="eastAsia" w:ascii="仿宋" w:hAnsi="仿宋" w:eastAsia="仿宋" w:cs="仿宋"/>
          <w:sz w:val="24"/>
          <w:szCs w:val="24"/>
        </w:rPr>
        <w:t>6.服务团队专家应当指导队里的康复人员为运动员制定有针对性的伤病准备活动和伤病预防的计划。</w:t>
      </w:r>
    </w:p>
    <w:p>
      <w:pPr>
        <w:ind w:firstLine="602"/>
        <w:rPr>
          <w:rFonts w:ascii="仿宋" w:hAnsi="仿宋" w:eastAsia="仿宋" w:cs="仿宋"/>
          <w:sz w:val="24"/>
          <w:szCs w:val="24"/>
        </w:rPr>
      </w:pPr>
      <w:r>
        <w:rPr>
          <w:rFonts w:hint="eastAsia" w:ascii="仿宋" w:hAnsi="仿宋" w:eastAsia="仿宋" w:cs="仿宋"/>
          <w:sz w:val="24"/>
          <w:szCs w:val="24"/>
        </w:rPr>
        <w:t>7. 服务团队专家应当指导队里的康复人员或助手保障赛艇运动队运动员的体能康复的计划。</w:t>
      </w:r>
    </w:p>
    <w:p>
      <w:pPr>
        <w:ind w:firstLine="602"/>
        <w:rPr>
          <w:rFonts w:ascii="仿宋" w:hAnsi="仿宋" w:eastAsia="仿宋" w:cs="仿宋"/>
          <w:sz w:val="24"/>
          <w:szCs w:val="24"/>
        </w:rPr>
      </w:pPr>
      <w:r>
        <w:rPr>
          <w:rFonts w:hint="eastAsia" w:ascii="仿宋" w:hAnsi="仿宋" w:eastAsia="仿宋" w:cs="仿宋"/>
          <w:sz w:val="24"/>
          <w:szCs w:val="24"/>
        </w:rPr>
        <w:t>8. 服务团队专家应当针对运动员实际情况和需求开展有效的预防运动损伤等相关服务保障工作。</w:t>
      </w:r>
    </w:p>
    <w:p>
      <w:pPr>
        <w:ind w:firstLine="602"/>
        <w:rPr>
          <w:rFonts w:ascii="仿宋" w:hAnsi="仿宋" w:eastAsia="仿宋" w:cs="仿宋"/>
          <w:sz w:val="24"/>
          <w:szCs w:val="24"/>
        </w:rPr>
      </w:pPr>
      <w:r>
        <w:rPr>
          <w:rFonts w:hint="eastAsia" w:ascii="仿宋" w:hAnsi="仿宋" w:eastAsia="仿宋" w:cs="仿宋"/>
          <w:sz w:val="24"/>
          <w:szCs w:val="24"/>
        </w:rPr>
        <w:t>9. 服务团专家应当根据赛艇运动队运动员的实际身体情况提供有效的且有针对性的体能康复计划、体能训练和康复服务。</w:t>
      </w:r>
    </w:p>
    <w:p>
      <w:pPr>
        <w:ind w:firstLine="602"/>
        <w:rPr>
          <w:rFonts w:ascii="仿宋" w:hAnsi="仿宋" w:eastAsia="仿宋" w:cs="仿宋"/>
          <w:sz w:val="24"/>
          <w:szCs w:val="24"/>
        </w:rPr>
      </w:pPr>
      <w:r>
        <w:rPr>
          <w:rFonts w:hint="eastAsia" w:ascii="仿宋" w:hAnsi="仿宋" w:eastAsia="仿宋" w:cs="仿宋"/>
          <w:sz w:val="24"/>
          <w:szCs w:val="24"/>
        </w:rPr>
        <w:t>服务期限：签订合同日-2024年8月31日</w:t>
      </w:r>
    </w:p>
    <w:p>
      <w:pPr>
        <w:ind w:firstLine="602"/>
        <w:rPr>
          <w:rFonts w:ascii="仿宋" w:hAnsi="仿宋" w:eastAsia="仿宋" w:cs="仿宋"/>
          <w:sz w:val="24"/>
          <w:szCs w:val="24"/>
        </w:rPr>
      </w:pPr>
    </w:p>
    <w:p>
      <w:pPr>
        <w:ind w:firstLine="602"/>
        <w:rPr>
          <w:rFonts w:ascii="仿宋" w:hAnsi="仿宋" w:eastAsia="仿宋" w:cs="仿宋"/>
          <w:sz w:val="24"/>
          <w:szCs w:val="24"/>
        </w:rPr>
      </w:pPr>
      <w:r>
        <w:rPr>
          <w:rFonts w:hint="eastAsia" w:ascii="仿宋" w:hAnsi="仿宋" w:eastAsia="仿宋" w:cs="仿宋"/>
          <w:sz w:val="24"/>
          <w:szCs w:val="24"/>
        </w:rPr>
        <w:t>技术要求服务内容：</w:t>
      </w:r>
    </w:p>
    <w:p>
      <w:pPr>
        <w:ind w:firstLine="602"/>
        <w:rPr>
          <w:rFonts w:ascii="仿宋" w:hAnsi="仿宋" w:eastAsia="仿宋" w:cs="仿宋"/>
          <w:sz w:val="24"/>
          <w:szCs w:val="24"/>
        </w:rPr>
      </w:pPr>
      <w:r>
        <w:rPr>
          <w:rFonts w:hint="eastAsia" w:ascii="仿宋" w:hAnsi="仿宋" w:eastAsia="仿宋" w:cs="仿宋"/>
          <w:sz w:val="24"/>
          <w:szCs w:val="24"/>
        </w:rPr>
        <w:t>为了确保保障的质量，报价人必须满足以下条件：</w:t>
      </w:r>
    </w:p>
    <w:p>
      <w:pPr>
        <w:ind w:firstLine="602"/>
        <w:rPr>
          <w:rFonts w:ascii="仿宋" w:hAnsi="仿宋" w:eastAsia="仿宋" w:cs="仿宋"/>
          <w:sz w:val="24"/>
          <w:szCs w:val="24"/>
        </w:rPr>
      </w:pPr>
      <w:r>
        <w:rPr>
          <w:rFonts w:hint="eastAsia" w:ascii="仿宋" w:hAnsi="仿宋" w:eastAsia="仿宋" w:cs="仿宋"/>
          <w:sz w:val="24"/>
          <w:szCs w:val="24"/>
        </w:rPr>
        <w:t>1.所派服务专家，至少有一位具有国际认可的相关资质证书（物理治疗师、体能训练师、国际认可的物理治疗师医疗牌照等）。能够与国内外的医生、康复师、体能教练进行无障碍沟通。</w:t>
      </w:r>
    </w:p>
    <w:p>
      <w:pPr>
        <w:ind w:firstLine="602"/>
        <w:rPr>
          <w:rFonts w:ascii="仿宋" w:hAnsi="仿宋" w:eastAsia="仿宋" w:cs="仿宋"/>
          <w:sz w:val="24"/>
          <w:szCs w:val="24"/>
        </w:rPr>
      </w:pPr>
      <w:r>
        <w:rPr>
          <w:rFonts w:hint="eastAsia" w:ascii="仿宋" w:hAnsi="仿宋" w:eastAsia="仿宋" w:cs="仿宋"/>
          <w:sz w:val="24"/>
          <w:szCs w:val="24"/>
        </w:rPr>
        <w:t>2.所派服务专家，至少有一位能够随时到国外出差，能够保证提供无障碍的随队出国训练比赛服务。</w:t>
      </w:r>
    </w:p>
    <w:p>
      <w:pPr>
        <w:ind w:firstLine="602"/>
        <w:rPr>
          <w:rFonts w:ascii="仿宋" w:hAnsi="仿宋" w:eastAsia="仿宋" w:cs="仿宋"/>
          <w:sz w:val="24"/>
          <w:szCs w:val="24"/>
        </w:rPr>
      </w:pPr>
      <w:r>
        <w:rPr>
          <w:rFonts w:hint="eastAsia" w:ascii="仿宋" w:hAnsi="仿宋" w:eastAsia="仿宋" w:cs="仿宋"/>
          <w:sz w:val="24"/>
          <w:szCs w:val="24"/>
        </w:rPr>
        <w:t>3.所派服务专家，至少有一位具有保障赛艇专业队和运动员体能康复训练的经验，熟悉赛艇项目了解目前世界赛艇运动体能训练的情况。</w:t>
      </w:r>
    </w:p>
    <w:p>
      <w:pPr>
        <w:ind w:firstLine="602"/>
        <w:rPr>
          <w:rFonts w:ascii="仿宋" w:hAnsi="仿宋" w:eastAsia="仿宋" w:cs="仿宋"/>
          <w:sz w:val="24"/>
          <w:szCs w:val="24"/>
        </w:rPr>
      </w:pPr>
      <w:r>
        <w:rPr>
          <w:rFonts w:hint="eastAsia" w:ascii="仿宋" w:hAnsi="仿宋" w:eastAsia="仿宋" w:cs="仿宋"/>
          <w:sz w:val="24"/>
          <w:szCs w:val="24"/>
        </w:rPr>
        <w:t>4.所派服务专家，至少有一位具有10年以上为国家运动队提供服务、具有夏季和冬季奥运会提供体能训练保障的经历和经验。</w:t>
      </w:r>
    </w:p>
    <w:p>
      <w:pPr>
        <w:ind w:firstLine="602"/>
        <w:rPr>
          <w:rFonts w:ascii="仿宋" w:hAnsi="仿宋" w:eastAsia="仿宋" w:cs="仿宋"/>
          <w:sz w:val="24"/>
          <w:szCs w:val="24"/>
        </w:rPr>
      </w:pPr>
      <w:r>
        <w:rPr>
          <w:rFonts w:hint="eastAsia" w:ascii="仿宋" w:hAnsi="仿宋" w:eastAsia="仿宋" w:cs="仿宋"/>
          <w:sz w:val="24"/>
          <w:szCs w:val="24"/>
        </w:rPr>
        <w:t>5.所派服务专家，至少有一位有3届奥运会以上为国家队、省队提供体能康复训练服务的经验；帮助国家队、省队运动员在奥运会、全运会拿到好的成绩，并有良好的口碑；</w:t>
      </w:r>
    </w:p>
    <w:p>
      <w:pPr>
        <w:ind w:firstLine="602"/>
        <w:rPr>
          <w:rFonts w:ascii="仿宋" w:hAnsi="仿宋" w:eastAsia="仿宋" w:cs="仿宋"/>
          <w:sz w:val="24"/>
          <w:szCs w:val="24"/>
        </w:rPr>
      </w:pPr>
      <w:r>
        <w:rPr>
          <w:rFonts w:hint="eastAsia" w:ascii="仿宋" w:hAnsi="仿宋" w:eastAsia="仿宋" w:cs="仿宋"/>
          <w:sz w:val="24"/>
          <w:szCs w:val="24"/>
        </w:rPr>
        <w:t>6.服务专家应针对赛艇项目做过大量的工作，拥有大量真实赛艇队员的个案分析的资料作为支撑。</w:t>
      </w:r>
    </w:p>
    <w:p>
      <w:pPr>
        <w:ind w:firstLine="602"/>
        <w:rPr>
          <w:rFonts w:ascii="仿宋" w:hAnsi="仿宋" w:eastAsia="仿宋" w:cs="仿宋"/>
          <w:sz w:val="24"/>
          <w:szCs w:val="24"/>
        </w:rPr>
      </w:pPr>
      <w:r>
        <w:rPr>
          <w:rFonts w:hint="eastAsia" w:ascii="仿宋" w:hAnsi="仿宋" w:eastAsia="仿宋" w:cs="仿宋"/>
          <w:sz w:val="24"/>
          <w:szCs w:val="24"/>
        </w:rPr>
        <w:t>7.能够提供完整的服务体系：</w:t>
      </w:r>
    </w:p>
    <w:p>
      <w:pPr>
        <w:ind w:firstLine="602"/>
        <w:rPr>
          <w:rFonts w:ascii="仿宋" w:hAnsi="仿宋" w:eastAsia="仿宋" w:cs="仿宋"/>
          <w:sz w:val="24"/>
          <w:szCs w:val="24"/>
        </w:rPr>
      </w:pPr>
      <w:r>
        <w:rPr>
          <w:rFonts w:hint="eastAsia" w:ascii="仿宋" w:hAnsi="仿宋" w:eastAsia="仿宋" w:cs="仿宋"/>
          <w:sz w:val="24"/>
          <w:szCs w:val="24"/>
        </w:rPr>
        <w:t>7.1体能和康复服务，即可以做体能训练，又可以做康复，同时又了解营养、心理等，可以更好的配合队里的工作。</w:t>
      </w:r>
    </w:p>
    <w:p>
      <w:pPr>
        <w:ind w:firstLine="602"/>
        <w:rPr>
          <w:rFonts w:ascii="仿宋" w:hAnsi="仿宋" w:eastAsia="仿宋" w:cs="仿宋"/>
          <w:sz w:val="24"/>
          <w:szCs w:val="24"/>
        </w:rPr>
      </w:pPr>
      <w:r>
        <w:rPr>
          <w:rFonts w:hint="eastAsia" w:ascii="仿宋" w:hAnsi="仿宋" w:eastAsia="仿宋" w:cs="仿宋"/>
          <w:sz w:val="24"/>
          <w:szCs w:val="24"/>
        </w:rPr>
        <w:t>7.2能够提供服务、教学、研究的立体服务。</w:t>
      </w:r>
    </w:p>
    <w:p>
      <w:pPr>
        <w:ind w:firstLine="602"/>
        <w:rPr>
          <w:rFonts w:ascii="仿宋" w:hAnsi="仿宋" w:eastAsia="仿宋" w:cs="仿宋"/>
          <w:sz w:val="24"/>
          <w:szCs w:val="24"/>
        </w:rPr>
      </w:pPr>
      <w:r>
        <w:rPr>
          <w:rFonts w:hint="eastAsia" w:ascii="仿宋" w:hAnsi="仿宋" w:eastAsia="仿宋" w:cs="仿宋"/>
          <w:sz w:val="24"/>
          <w:szCs w:val="24"/>
        </w:rPr>
        <w:t>7.3具备赛艇专项技术和训练指导的能力。</w:t>
      </w:r>
    </w:p>
    <w:p>
      <w:pPr>
        <w:ind w:firstLine="602"/>
        <w:rPr>
          <w:rFonts w:ascii="仿宋" w:hAnsi="仿宋" w:eastAsia="仿宋" w:cs="仿宋"/>
          <w:sz w:val="24"/>
          <w:szCs w:val="24"/>
        </w:rPr>
      </w:pPr>
      <w:r>
        <w:rPr>
          <w:rFonts w:hint="eastAsia" w:ascii="仿宋" w:hAnsi="仿宋" w:eastAsia="仿宋" w:cs="仿宋"/>
          <w:sz w:val="24"/>
          <w:szCs w:val="24"/>
        </w:rPr>
        <w:t>7.4具有五级伤病预防到治疗的立体保障系统。</w:t>
      </w:r>
    </w:p>
    <w:p>
      <w:pPr>
        <w:ind w:firstLine="602"/>
        <w:rPr>
          <w:rFonts w:ascii="仿宋" w:hAnsi="仿宋" w:eastAsia="仿宋" w:cs="仿宋"/>
          <w:sz w:val="24"/>
          <w:szCs w:val="24"/>
        </w:rPr>
      </w:pPr>
      <w:r>
        <w:rPr>
          <w:rFonts w:hint="eastAsia" w:ascii="仿宋" w:hAnsi="仿宋" w:eastAsia="仿宋" w:cs="仿宋"/>
          <w:sz w:val="24"/>
          <w:szCs w:val="24"/>
        </w:rPr>
        <w:t>绩效考核指标</w:t>
      </w:r>
    </w:p>
    <w:p>
      <w:pPr>
        <w:ind w:firstLine="602"/>
        <w:rPr>
          <w:rFonts w:ascii="仿宋" w:hAnsi="仿宋" w:eastAsia="仿宋" w:cs="仿宋"/>
          <w:sz w:val="24"/>
          <w:szCs w:val="24"/>
        </w:rPr>
      </w:pPr>
      <w:r>
        <w:rPr>
          <w:rFonts w:hint="eastAsia" w:ascii="仿宋" w:hAnsi="仿宋" w:eastAsia="仿宋" w:cs="仿宋"/>
          <w:sz w:val="24"/>
          <w:szCs w:val="24"/>
        </w:rPr>
        <w:t>1.应保证服务团队至少一位专家进行日常线上指导管理工作，进行协调工作、线上会诊服务。</w:t>
      </w:r>
    </w:p>
    <w:p>
      <w:pPr>
        <w:ind w:firstLine="602"/>
        <w:rPr>
          <w:rFonts w:ascii="仿宋" w:hAnsi="仿宋" w:eastAsia="仿宋" w:cs="仿宋"/>
          <w:sz w:val="24"/>
          <w:szCs w:val="24"/>
        </w:rPr>
      </w:pPr>
      <w:r>
        <w:rPr>
          <w:rFonts w:hint="eastAsia" w:ascii="仿宋" w:hAnsi="仿宋" w:eastAsia="仿宋" w:cs="仿宋"/>
          <w:sz w:val="24"/>
          <w:szCs w:val="24"/>
        </w:rPr>
        <w:t>2.应保证服务团队至少一位专家提供25天的下队、会诊服务。</w:t>
      </w:r>
    </w:p>
    <w:p>
      <w:pPr>
        <w:ind w:firstLine="602"/>
        <w:rPr>
          <w:rFonts w:ascii="仿宋" w:hAnsi="仿宋" w:eastAsia="仿宋" w:cs="仿宋"/>
          <w:sz w:val="24"/>
          <w:szCs w:val="24"/>
        </w:rPr>
      </w:pPr>
      <w:r>
        <w:rPr>
          <w:rFonts w:hint="eastAsia" w:ascii="仿宋" w:hAnsi="仿宋" w:eastAsia="仿宋" w:cs="仿宋"/>
          <w:sz w:val="24"/>
          <w:szCs w:val="24"/>
        </w:rPr>
        <w:t>3.专家下队、会诊后，需在10个工作日之内提供对运动员的会诊情况及会诊总结、康复建议。</w:t>
      </w:r>
    </w:p>
    <w:p>
      <w:pPr>
        <w:ind w:firstLine="602"/>
        <w:rPr>
          <w:rFonts w:ascii="仿宋" w:hAnsi="仿宋" w:eastAsia="仿宋" w:cs="仿宋"/>
        </w:rPr>
      </w:pPr>
      <w:r>
        <w:rPr>
          <w:rFonts w:hint="eastAsia" w:ascii="仿宋" w:hAnsi="仿宋" w:eastAsia="仿宋" w:cs="仿宋"/>
          <w:sz w:val="24"/>
          <w:szCs w:val="24"/>
        </w:rPr>
        <w:t>4.专家针对赛艇项目进行专项体能康复重点和难点的具体分析，以满足训练的需要。</w:t>
      </w:r>
    </w:p>
    <w:p>
      <w:pPr>
        <w:pStyle w:val="278"/>
      </w:pPr>
      <w:r>
        <w:rPr>
          <w:rFonts w:hint="eastAsia"/>
        </w:rPr>
        <w:t>标项2：国家赛艇队康复、科研仪器租赁服务，预算：26万元</w:t>
      </w:r>
    </w:p>
    <w:p>
      <w:pPr>
        <w:pStyle w:val="278"/>
      </w:pPr>
      <w:r>
        <w:rPr>
          <w:rFonts w:hint="eastAsia"/>
          <w:bCs/>
        </w:rPr>
        <w:t>（一）</w:t>
      </w:r>
      <w:r>
        <w:rPr>
          <w:rFonts w:hint="eastAsia"/>
        </w:rPr>
        <w:t>服务内容及要求</w:t>
      </w:r>
    </w:p>
    <w:p>
      <w:pPr>
        <w:pStyle w:val="278"/>
        <w:ind w:firstLine="622"/>
        <w:rPr>
          <w:b w:val="0"/>
          <w:sz w:val="24"/>
          <w:szCs w:val="24"/>
        </w:rPr>
      </w:pPr>
      <w:r>
        <w:rPr>
          <w:b w:val="0"/>
          <w:sz w:val="24"/>
          <w:szCs w:val="24"/>
        </w:rPr>
        <w:t>1.</w:t>
      </w:r>
      <w:r>
        <w:rPr>
          <w:rFonts w:hint="eastAsia"/>
          <w:b w:val="0"/>
          <w:sz w:val="24"/>
          <w:szCs w:val="24"/>
        </w:rPr>
        <w:t>设备租赁及维护保养服务：为国家队的备战训练提供性能优越的康复、科研仪器。签订合同后</w:t>
      </w:r>
      <w:r>
        <w:rPr>
          <w:b w:val="0"/>
          <w:sz w:val="24"/>
          <w:szCs w:val="24"/>
        </w:rPr>
        <w:t>7日内全部设备安装到位，调试完毕，所需基本设施设备的参数要求详见以下服务设备清单，服务方对所提供的设备须进行维修维护定期保养服务。工程师每月巡检设备不少于一次，每季度定期保养设备不少于一次，设备损坏24小时到达现场，72小时内解决问题，若无法维修，须在72小时内予以调换。</w:t>
      </w:r>
    </w:p>
    <w:p>
      <w:pPr>
        <w:pStyle w:val="278"/>
        <w:ind w:firstLine="622"/>
        <w:rPr>
          <w:b w:val="0"/>
          <w:sz w:val="24"/>
          <w:szCs w:val="24"/>
        </w:rPr>
      </w:pPr>
      <w:r>
        <w:rPr>
          <w:b w:val="0"/>
          <w:sz w:val="24"/>
          <w:szCs w:val="24"/>
        </w:rPr>
        <w:t>2.</w:t>
      </w:r>
      <w:r>
        <w:rPr>
          <w:rFonts w:hint="eastAsia"/>
          <w:b w:val="0"/>
          <w:sz w:val="24"/>
          <w:szCs w:val="24"/>
        </w:rPr>
        <w:t>培训服务：为国家队提供康复、科研仪器培训服务，了解水上项目特点，以培训与实操指导的形式下队，对教练员与运动员进行康复、科研仪器进行针对性指导。相关培训专家不少于</w:t>
      </w:r>
      <w:r>
        <w:rPr>
          <w:b w:val="0"/>
          <w:sz w:val="24"/>
          <w:szCs w:val="24"/>
        </w:rPr>
        <w:t>3</w:t>
      </w:r>
      <w:r>
        <w:rPr>
          <w:rFonts w:hint="eastAsia"/>
          <w:b w:val="0"/>
          <w:sz w:val="24"/>
          <w:szCs w:val="24"/>
        </w:rPr>
        <w:t>人，共不少于</w:t>
      </w:r>
      <w:r>
        <w:rPr>
          <w:b w:val="0"/>
          <w:sz w:val="24"/>
          <w:szCs w:val="24"/>
        </w:rPr>
        <w:t>3</w:t>
      </w:r>
      <w:r>
        <w:rPr>
          <w:rFonts w:hint="eastAsia"/>
          <w:b w:val="0"/>
          <w:sz w:val="24"/>
          <w:szCs w:val="24"/>
        </w:rPr>
        <w:t>次，每次不少于</w:t>
      </w:r>
      <w:r>
        <w:rPr>
          <w:b w:val="0"/>
          <w:sz w:val="24"/>
          <w:szCs w:val="24"/>
        </w:rPr>
        <w:t>4学时</w:t>
      </w:r>
      <w:r>
        <w:rPr>
          <w:rFonts w:hint="eastAsia"/>
          <w:b w:val="0"/>
          <w:sz w:val="24"/>
          <w:szCs w:val="24"/>
        </w:rPr>
        <w:t>。</w:t>
      </w:r>
    </w:p>
    <w:p>
      <w:pPr>
        <w:pStyle w:val="278"/>
        <w:ind w:firstLine="622"/>
        <w:rPr>
          <w:b w:val="0"/>
          <w:sz w:val="24"/>
          <w:szCs w:val="24"/>
        </w:rPr>
      </w:pPr>
      <w:r>
        <w:rPr>
          <w:b w:val="0"/>
          <w:sz w:val="24"/>
          <w:szCs w:val="24"/>
        </w:rPr>
        <w:t>3.</w:t>
      </w:r>
      <w:r>
        <w:rPr>
          <w:rFonts w:hint="eastAsia"/>
          <w:b w:val="0"/>
          <w:sz w:val="24"/>
          <w:szCs w:val="24"/>
        </w:rPr>
        <w:t>服务团队人员不少于</w:t>
      </w:r>
      <w:r>
        <w:rPr>
          <w:b w:val="0"/>
          <w:sz w:val="24"/>
          <w:szCs w:val="24"/>
        </w:rPr>
        <w:t>3人。</w:t>
      </w:r>
    </w:p>
    <w:p>
      <w:pPr>
        <w:snapToGrid w:val="0"/>
        <w:spacing w:before="120" w:beforeLines="50" w:after="120" w:afterLines="50" w:line="360" w:lineRule="auto"/>
        <w:ind w:firstLine="482" w:firstLineChars="200"/>
        <w:rPr>
          <w:rStyle w:val="176"/>
          <w:rFonts w:ascii="仿宋" w:hAnsi="仿宋" w:eastAsia="仿宋" w:cs="仿宋"/>
          <w:color w:val="0000FF"/>
        </w:rPr>
      </w:pPr>
      <w:r>
        <w:rPr>
          <w:rStyle w:val="176"/>
          <w:rFonts w:hint="eastAsia" w:ascii="仿宋" w:hAnsi="仿宋" w:eastAsia="仿宋" w:cs="仿宋"/>
          <w:color w:val="0000FF"/>
        </w:rPr>
        <w:t>服务所需提供的设备清单及技术参数要求。</w:t>
      </w:r>
    </w:p>
    <w:p>
      <w:pPr>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服务期限：签订合同日-2024年</w:t>
      </w:r>
      <w:r>
        <w:rPr>
          <w:rFonts w:ascii="仿宋" w:hAnsi="仿宋" w:eastAsia="仿宋" w:cs="仿宋"/>
          <w:color w:val="0000FF"/>
          <w:sz w:val="24"/>
          <w:szCs w:val="24"/>
        </w:rPr>
        <w:t>8</w:t>
      </w:r>
      <w:r>
        <w:rPr>
          <w:rFonts w:hint="eastAsia" w:ascii="仿宋" w:hAnsi="仿宋" w:eastAsia="仿宋" w:cs="仿宋"/>
          <w:color w:val="0000FF"/>
          <w:sz w:val="24"/>
          <w:szCs w:val="24"/>
        </w:rPr>
        <w:t>月31日</w:t>
      </w:r>
    </w:p>
    <w:p>
      <w:pPr>
        <w:ind w:firstLine="602"/>
      </w:pPr>
    </w:p>
    <w:bookmarkEnd w:id="11"/>
    <w:bookmarkEnd w:id="12"/>
    <w:tbl>
      <w:tblPr>
        <w:tblStyle w:val="83"/>
        <w:tblW w:w="5295"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111"/>
        <w:gridCol w:w="789"/>
        <w:gridCol w:w="6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rPr>
                <w:rFonts w:ascii="仿宋" w:hAnsi="仿宋" w:eastAsia="仿宋"/>
                <w:sz w:val="28"/>
                <w:szCs w:val="28"/>
              </w:rPr>
            </w:pPr>
            <w:r>
              <w:rPr>
                <w:rFonts w:hint="eastAsia" w:ascii="仿宋" w:hAnsi="仿宋" w:eastAsia="仿宋"/>
                <w:sz w:val="28"/>
                <w:szCs w:val="28"/>
              </w:rPr>
              <w:t>序号</w:t>
            </w:r>
          </w:p>
        </w:tc>
        <w:tc>
          <w:tcPr>
            <w:tcW w:w="579" w:type="pct"/>
            <w:vAlign w:val="center"/>
          </w:tcPr>
          <w:p>
            <w:pPr>
              <w:adjustRightInd w:val="0"/>
              <w:snapToGrid w:val="0"/>
              <w:rPr>
                <w:rFonts w:ascii="仿宋" w:hAnsi="仿宋" w:eastAsia="仿宋"/>
                <w:sz w:val="28"/>
                <w:szCs w:val="28"/>
              </w:rPr>
            </w:pPr>
            <w:r>
              <w:rPr>
                <w:rFonts w:ascii="仿宋" w:hAnsi="仿宋" w:eastAsia="仿宋"/>
                <w:sz w:val="28"/>
                <w:szCs w:val="28"/>
              </w:rPr>
              <w:t>名称</w:t>
            </w:r>
          </w:p>
        </w:tc>
        <w:tc>
          <w:tcPr>
            <w:tcW w:w="411" w:type="pct"/>
            <w:vAlign w:val="center"/>
          </w:tcPr>
          <w:p>
            <w:pPr>
              <w:adjustRightInd w:val="0"/>
              <w:snapToGrid w:val="0"/>
              <w:rPr>
                <w:rFonts w:ascii="仿宋" w:hAnsi="仿宋" w:eastAsia="仿宋"/>
                <w:sz w:val="28"/>
                <w:szCs w:val="28"/>
              </w:rPr>
            </w:pPr>
            <w:r>
              <w:rPr>
                <w:rFonts w:ascii="仿宋" w:hAnsi="仿宋" w:eastAsia="仿宋"/>
                <w:sz w:val="28"/>
                <w:szCs w:val="28"/>
              </w:rPr>
              <w:t>数量</w:t>
            </w:r>
          </w:p>
        </w:tc>
        <w:tc>
          <w:tcPr>
            <w:tcW w:w="3560" w:type="pct"/>
            <w:vAlign w:val="center"/>
          </w:tcPr>
          <w:p>
            <w:pPr>
              <w:adjustRightInd w:val="0"/>
              <w:snapToGrid w:val="0"/>
              <w:ind w:right="-533" w:rightChars="-254" w:firstLine="562"/>
              <w:jc w:val="center"/>
              <w:rPr>
                <w:rFonts w:ascii="仿宋" w:hAnsi="仿宋" w:eastAsia="仿宋"/>
                <w:sz w:val="28"/>
                <w:szCs w:val="28"/>
              </w:rPr>
            </w:pPr>
            <w:r>
              <w:rPr>
                <w:rFonts w:hint="eastAsia" w:ascii="仿宋" w:hAnsi="仿宋" w:eastAsia="仿宋"/>
                <w:sz w:val="28"/>
                <w:szCs w:val="28"/>
              </w:rPr>
              <w:t>设备介绍与参数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1</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血常规</w:t>
            </w:r>
          </w:p>
          <w:p>
            <w:pPr>
              <w:adjustRightInd w:val="0"/>
              <w:snapToGrid w:val="0"/>
              <w:rPr>
                <w:rFonts w:ascii="仿宋" w:hAnsi="仿宋" w:eastAsia="仿宋"/>
                <w:sz w:val="24"/>
                <w:szCs w:val="24"/>
              </w:rPr>
            </w:pPr>
            <w:r>
              <w:rPr>
                <w:rFonts w:ascii="仿宋" w:hAnsi="仿宋" w:eastAsia="仿宋"/>
                <w:sz w:val="24"/>
                <w:szCs w:val="24"/>
              </w:rPr>
              <w:t>分析仪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1</w:t>
            </w:r>
            <w:r>
              <w:rPr>
                <w:rFonts w:hint="eastAsia" w:ascii="仿宋" w:hAnsi="仿宋" w:eastAsia="仿宋"/>
                <w:sz w:val="24"/>
              </w:rPr>
              <w:t>台</w:t>
            </w:r>
          </w:p>
        </w:tc>
        <w:tc>
          <w:tcPr>
            <w:tcW w:w="3560" w:type="pct"/>
            <w:noWrap/>
            <w:vAlign w:val="center"/>
          </w:tcPr>
          <w:p>
            <w:pPr>
              <w:adjustRightInd w:val="0"/>
              <w:snapToGrid w:val="0"/>
              <w:ind w:firstLine="482"/>
              <w:jc w:val="left"/>
              <w:rPr>
                <w:rFonts w:ascii="仿宋" w:hAnsi="仿宋" w:eastAsia="仿宋"/>
                <w:sz w:val="24"/>
                <w:szCs w:val="24"/>
              </w:rPr>
            </w:pPr>
            <w:r>
              <w:rPr>
                <w:rFonts w:hint="eastAsia" w:ascii="仿宋" w:hAnsi="仿宋" w:eastAsia="仿宋"/>
                <w:sz w:val="24"/>
                <w:szCs w:val="24"/>
              </w:rPr>
              <w:t xml:space="preserve">1.检测原理：电阻抗计数、无氰化物检测HGB </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2 .检测参数：白细胞三分群，≥23项参数。（含WBC、RBC、PLT三个直方图）</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3.检测通道：双通道计数，红细胞与白细胞在两个独立的检测通道计数。</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4.测试速度：≥60个样本/小时。</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5.进样方式：静脉全血，抗凝末梢血，预稀释末梢血。</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6.进 样 量：全血方式≤10ul，预稀释末梢血方式≤20ul。</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7.显示屏幕：＞10"彩色液晶屏幕。</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 xml:space="preserve">8.操作方式：全中文界面，触摸屏操作，可外接鼠标、键盘操作。 </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9.重复性：WBC≤2.0%，RBC≤1.5%，HGB≤1.5%，PLT≤4.0%，MCV≤0.4%。</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10.交叉污染率：WBC≤0.5%，RBC≤0.5%，HGB≤0.5%，PLT≤1.0%。</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11.排堵方式：浓缩液浸泡，正反压冲洗，高压灼烧。</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12.结果存储：自动存储大于5，0000份的测试结果（含直方图），可通过 USB口传输数据。</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13.质控方式：L-J、X-B、X-R质控方式，Westguard质控规则。</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14.校准方式：人工校准，自动校准。</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15.提供与血细胞分析仪同品牌的经CFDA注册的配套校准品、质控品。</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16.文字输入：中/英文切换，多种中文输入法。</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17.接口：RS-232接口、USB接口、网络接口等。</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18.打印：内置或外接打印机。</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19.报告方式：可选择全部参数打印，也可选择部分参数打印，并可设置多种报告格式。</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20.休眠功能：有休眠功能，可24小时开机。</w:t>
            </w:r>
          </w:p>
          <w:p>
            <w:pPr>
              <w:adjustRightInd w:val="0"/>
              <w:snapToGrid w:val="0"/>
              <w:ind w:firstLine="482"/>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2</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全自动生化分析仪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1</w:t>
            </w:r>
            <w:r>
              <w:rPr>
                <w:rFonts w:hint="eastAsia" w:ascii="仿宋" w:hAnsi="仿宋" w:eastAsia="仿宋"/>
                <w:sz w:val="24"/>
              </w:rPr>
              <w:t>台</w:t>
            </w:r>
          </w:p>
        </w:tc>
        <w:tc>
          <w:tcPr>
            <w:tcW w:w="3560" w:type="pct"/>
            <w:noWrap/>
            <w:vAlign w:val="center"/>
          </w:tcPr>
          <w:p>
            <w:pPr>
              <w:ind w:firstLine="482"/>
              <w:rPr>
                <w:rFonts w:ascii="仿宋" w:hAnsi="仿宋" w:eastAsia="仿宋"/>
                <w:sz w:val="24"/>
                <w:szCs w:val="24"/>
              </w:rPr>
            </w:pPr>
            <w:r>
              <w:rPr>
                <w:rFonts w:ascii="仿宋" w:hAnsi="仿宋" w:eastAsia="仿宋"/>
                <w:sz w:val="24"/>
                <w:szCs w:val="24"/>
              </w:rPr>
              <w:t>1.仪器类型：分立式，一体机，不需要外接电脑控制，节约实验室空间</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2.测试方法：终点法、两点法、速率法等</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3.速度：160项测试/小时</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4.光源：卤钨灯</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5.波长范围：340-800nm，8个波长</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6.样本位与试剂位可随时调整</w:t>
            </w:r>
          </w:p>
          <w:p>
            <w:pPr>
              <w:ind w:firstLine="482"/>
              <w:rPr>
                <w:rFonts w:ascii="仿宋" w:hAnsi="仿宋" w:eastAsia="仿宋"/>
                <w:sz w:val="24"/>
                <w:szCs w:val="24"/>
              </w:rPr>
            </w:pPr>
            <w:r>
              <w:rPr>
                <w:rFonts w:ascii="仿宋" w:hAnsi="仿宋" w:eastAsia="仿宋"/>
                <w:sz w:val="24"/>
                <w:szCs w:val="24"/>
              </w:rPr>
              <w:t>样本位：9-42个，根据需求调整</w:t>
            </w:r>
          </w:p>
          <w:p>
            <w:pPr>
              <w:ind w:firstLine="482"/>
              <w:rPr>
                <w:rFonts w:ascii="仿宋" w:hAnsi="仿宋" w:eastAsia="仿宋"/>
                <w:sz w:val="24"/>
                <w:szCs w:val="24"/>
              </w:rPr>
            </w:pPr>
            <w:r>
              <w:rPr>
                <w:rFonts w:ascii="仿宋" w:hAnsi="仿宋" w:eastAsia="仿宋"/>
                <w:sz w:val="24"/>
                <w:szCs w:val="24"/>
              </w:rPr>
              <w:t>试剂位：4-26个，根据需求调整</w:t>
            </w:r>
          </w:p>
          <w:p>
            <w:pPr>
              <w:ind w:firstLine="482"/>
              <w:rPr>
                <w:rFonts w:ascii="仿宋" w:hAnsi="仿宋" w:eastAsia="仿宋"/>
                <w:sz w:val="24"/>
                <w:szCs w:val="24"/>
              </w:rPr>
            </w:pPr>
            <w:r>
              <w:rPr>
                <w:rFonts w:ascii="仿宋" w:hAnsi="仿宋" w:eastAsia="仿宋"/>
                <w:sz w:val="24"/>
                <w:szCs w:val="24"/>
              </w:rPr>
              <w:t>7.反应位：≥90个</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8.最小反应液体积：≤180</w:t>
            </w:r>
            <w:r>
              <w:rPr>
                <w:rFonts w:eastAsia="仿宋" w:cs="Calibri"/>
                <w:sz w:val="24"/>
                <w:szCs w:val="24"/>
              </w:rPr>
              <w:t>µ</w:t>
            </w:r>
            <w:r>
              <w:rPr>
                <w:rFonts w:ascii="仿宋" w:hAnsi="仿宋" w:eastAsia="仿宋"/>
                <w:sz w:val="24"/>
                <w:szCs w:val="24"/>
              </w:rPr>
              <w:t>l</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9.加样针：高精度注射器取样，采用随量跟踪技术，具备垂直防撞功能</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10.搅拌功能：采用浆型搅拌棒充分混匀反应液</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11.急诊功能：可随时插入急诊，急诊样品优先测试</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12.质控功能：可做三个水平的质控，自动描绘多种质控图；质控测试可选择在样本测试前、中、后，设置灵活</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13.自动重测功能：依据测试结果和多种预设条件，系统自动判断是否需要样本重新稀释及测试，保证结果的可靠性</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14.操作方式：全中文操作系统，触摸屏操作</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15.存储：超大容量,可存储100万个以上的测试结果</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16.显示：10英寸以上彩色液晶显示</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17.打印：内置打印机，也可外接A4幅面打印机</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18.耗水量：＜2升/小时</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3</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热透</w:t>
            </w:r>
          </w:p>
          <w:p>
            <w:pPr>
              <w:adjustRightInd w:val="0"/>
              <w:snapToGrid w:val="0"/>
              <w:rPr>
                <w:rFonts w:ascii="仿宋" w:hAnsi="仿宋" w:eastAsia="仿宋"/>
                <w:sz w:val="24"/>
                <w:szCs w:val="24"/>
              </w:rPr>
            </w:pPr>
            <w:r>
              <w:rPr>
                <w:rFonts w:ascii="仿宋" w:hAnsi="仿宋" w:eastAsia="仿宋"/>
                <w:sz w:val="24"/>
                <w:szCs w:val="24"/>
              </w:rPr>
              <w:t>治疗仪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1</w:t>
            </w:r>
            <w:r>
              <w:rPr>
                <w:rFonts w:hint="eastAsia" w:ascii="仿宋" w:hAnsi="仿宋" w:eastAsia="仿宋"/>
                <w:sz w:val="24"/>
              </w:rPr>
              <w:t>台</w:t>
            </w:r>
          </w:p>
        </w:tc>
        <w:tc>
          <w:tcPr>
            <w:tcW w:w="3560" w:type="pct"/>
            <w:noWrap/>
            <w:vAlign w:val="center"/>
          </w:tcPr>
          <w:p>
            <w:pPr>
              <w:adjustRightInd w:val="0"/>
              <w:snapToGrid w:val="0"/>
              <w:ind w:firstLine="482"/>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高分辨率彩色触摸屏；</w:t>
            </w:r>
          </w:p>
          <w:p>
            <w:pPr>
              <w:adjustRightInd w:val="0"/>
              <w:snapToGrid w:val="0"/>
              <w:ind w:firstLine="482"/>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智能化操作界面，直观简洁，用户友好。可以预先进行编排各项参数，也可以在工作中随时调整模式和强度；</w:t>
            </w:r>
          </w:p>
          <w:p>
            <w:pPr>
              <w:adjustRightInd w:val="0"/>
              <w:snapToGrid w:val="0"/>
              <w:ind w:firstLine="482"/>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设计小巧便携，方便外出使用；</w:t>
            </w:r>
          </w:p>
          <w:p>
            <w:pPr>
              <w:adjustRightInd w:val="0"/>
              <w:snapToGrid w:val="0"/>
              <w:ind w:firstLine="482"/>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内置大量预设方案；</w:t>
            </w:r>
          </w:p>
          <w:p>
            <w:pPr>
              <w:adjustRightInd w:val="0"/>
              <w:snapToGrid w:val="0"/>
              <w:ind w:firstLine="482"/>
              <w:jc w:val="lef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支持自定义程序，并储存；</w:t>
            </w:r>
          </w:p>
          <w:p>
            <w:pPr>
              <w:adjustRightInd w:val="0"/>
              <w:snapToGrid w:val="0"/>
              <w:ind w:firstLine="482"/>
              <w:jc w:val="left"/>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可以建立用户的个人档案，并将创建的方案储存到个人档案中；</w:t>
            </w:r>
          </w:p>
          <w:p>
            <w:pPr>
              <w:adjustRightInd w:val="0"/>
              <w:snapToGrid w:val="0"/>
              <w:ind w:firstLine="482"/>
              <w:jc w:val="left"/>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能量转移模式：电阻模式和电容模式；</w:t>
            </w:r>
          </w:p>
          <w:p>
            <w:pPr>
              <w:adjustRightInd w:val="0"/>
              <w:snapToGrid w:val="0"/>
              <w:ind w:firstLine="482"/>
              <w:jc w:val="left"/>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▲4种频率可供自由选择：400-470-700–1000kHz±10%，可以针对不同深度的患处进行康复；</w:t>
            </w:r>
          </w:p>
          <w:p>
            <w:pPr>
              <w:adjustRightInd w:val="0"/>
              <w:snapToGrid w:val="0"/>
              <w:ind w:firstLine="482"/>
              <w:jc w:val="left"/>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功率：200W+/-10%；</w:t>
            </w:r>
          </w:p>
          <w:p>
            <w:pPr>
              <w:adjustRightInd w:val="0"/>
              <w:snapToGrid w:val="0"/>
              <w:ind w:firstLine="482"/>
              <w:jc w:val="left"/>
              <w:rPr>
                <w:rFonts w:ascii="仿宋" w:hAnsi="仿宋" w:eastAsia="仿宋"/>
                <w:sz w:val="24"/>
                <w:szCs w:val="24"/>
              </w:rPr>
            </w:pPr>
            <w:r>
              <w:rPr>
                <w:rFonts w:ascii="仿宋" w:hAnsi="仿宋" w:eastAsia="仿宋"/>
                <w:sz w:val="24"/>
                <w:szCs w:val="24"/>
              </w:rPr>
              <w:t>10.</w:t>
            </w:r>
            <w:r>
              <w:rPr>
                <w:rFonts w:hint="eastAsia" w:ascii="仿宋" w:hAnsi="仿宋" w:eastAsia="仿宋"/>
                <w:sz w:val="24"/>
                <w:szCs w:val="24"/>
              </w:rPr>
              <w:t>输出功率：200W（电阻模式）-400W（电容模式）；</w:t>
            </w:r>
          </w:p>
          <w:p>
            <w:pPr>
              <w:adjustRightInd w:val="0"/>
              <w:snapToGrid w:val="0"/>
              <w:ind w:firstLine="482"/>
              <w:jc w:val="left"/>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2种手持电流输出终端：电容/电阻手持棒；</w:t>
            </w:r>
          </w:p>
          <w:p>
            <w:pPr>
              <w:adjustRightInd w:val="0"/>
              <w:snapToGrid w:val="0"/>
              <w:ind w:firstLine="482"/>
              <w:jc w:val="left"/>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单极头尺寸：直径30mm、50mm和70mm；</w:t>
            </w:r>
          </w:p>
          <w:p>
            <w:pPr>
              <w:adjustRightInd w:val="0"/>
              <w:snapToGrid w:val="0"/>
              <w:ind w:firstLine="482"/>
              <w:jc w:val="left"/>
              <w:rPr>
                <w:rFonts w:ascii="仿宋" w:hAnsi="仿宋" w:eastAsia="仿宋"/>
                <w:sz w:val="24"/>
                <w:szCs w:val="24"/>
              </w:rPr>
            </w:pPr>
            <w:r>
              <w:rPr>
                <w:rFonts w:ascii="仿宋" w:hAnsi="仿宋" w:eastAsia="仿宋"/>
                <w:sz w:val="24"/>
                <w:szCs w:val="24"/>
              </w:rPr>
              <w:t>13.</w:t>
            </w:r>
            <w:r>
              <w:rPr>
                <w:rFonts w:hint="eastAsia" w:ascii="仿宋" w:hAnsi="仿宋" w:eastAsia="仿宋"/>
                <w:sz w:val="24"/>
                <w:szCs w:val="24"/>
              </w:rPr>
              <w:t>外界电源：普通交流电源；</w:t>
            </w:r>
          </w:p>
          <w:p>
            <w:pPr>
              <w:adjustRightInd w:val="0"/>
              <w:snapToGrid w:val="0"/>
              <w:ind w:firstLine="482"/>
              <w:jc w:val="left"/>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主机尺寸：≥17x22x6厘米；</w:t>
            </w:r>
          </w:p>
          <w:p>
            <w:pPr>
              <w:adjustRightInd w:val="0"/>
              <w:snapToGrid w:val="0"/>
              <w:ind w:firstLine="482"/>
              <w:jc w:val="left"/>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主机净重：≥1100克；</w:t>
            </w:r>
          </w:p>
          <w:p>
            <w:pPr>
              <w:adjustRightInd w:val="0"/>
              <w:snapToGrid w:val="0"/>
              <w:ind w:firstLine="482"/>
              <w:jc w:val="left"/>
              <w:rPr>
                <w:rFonts w:ascii="仿宋" w:hAnsi="仿宋" w:eastAsia="仿宋"/>
                <w:sz w:val="24"/>
                <w:szCs w:val="24"/>
              </w:rPr>
            </w:pPr>
            <w:r>
              <w:rPr>
                <w:rFonts w:ascii="仿宋" w:hAnsi="仿宋" w:eastAsia="仿宋"/>
                <w:sz w:val="24"/>
                <w:szCs w:val="24"/>
              </w:rPr>
              <w:t>16.</w:t>
            </w:r>
            <w:r>
              <w:rPr>
                <w:rFonts w:hint="eastAsia" w:ascii="仿宋" w:hAnsi="仿宋" w:eastAsia="仿宋"/>
                <w:sz w:val="24"/>
                <w:szCs w:val="24"/>
              </w:rPr>
              <w:t>防护等级：IP20；</w:t>
            </w:r>
          </w:p>
          <w:p>
            <w:pPr>
              <w:adjustRightInd w:val="0"/>
              <w:snapToGrid w:val="0"/>
              <w:ind w:firstLine="482"/>
              <w:jc w:val="left"/>
              <w:rPr>
                <w:rFonts w:ascii="仿宋" w:hAnsi="仿宋" w:eastAsia="仿宋"/>
                <w:sz w:val="24"/>
                <w:szCs w:val="24"/>
              </w:rPr>
            </w:pPr>
            <w:r>
              <w:rPr>
                <w:rFonts w:ascii="仿宋" w:hAnsi="仿宋" w:eastAsia="仿宋"/>
                <w:sz w:val="24"/>
                <w:szCs w:val="24"/>
              </w:rPr>
              <w:t>17.</w:t>
            </w:r>
            <w:r>
              <w:rPr>
                <w:rFonts w:hint="eastAsia" w:ascii="仿宋" w:hAnsi="仿宋" w:eastAsia="仿宋"/>
                <w:sz w:val="24"/>
                <w:szCs w:val="24"/>
              </w:rPr>
              <w:t>最佳适用寿命：5年；</w:t>
            </w:r>
          </w:p>
          <w:p>
            <w:pPr>
              <w:ind w:firstLine="482"/>
              <w:rPr>
                <w:rFonts w:ascii="仿宋" w:hAnsi="仿宋" w:eastAsia="仿宋"/>
                <w:sz w:val="24"/>
                <w:szCs w:val="24"/>
              </w:rPr>
            </w:pPr>
            <w:r>
              <w:rPr>
                <w:rFonts w:ascii="仿宋" w:hAnsi="仿宋" w:eastAsia="仿宋"/>
                <w:sz w:val="24"/>
                <w:szCs w:val="24"/>
              </w:rPr>
              <w:t>18.</w:t>
            </w:r>
            <w:r>
              <w:rPr>
                <w:rFonts w:hint="eastAsia" w:ascii="仿宋" w:hAnsi="仿宋" w:eastAsia="仿宋"/>
                <w:sz w:val="24"/>
                <w:szCs w:val="24"/>
              </w:rPr>
              <w:t>短路保护，防止瞬时电流过大导致人员伤害和设备损害。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4</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高能激光</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1</w:t>
            </w:r>
            <w:r>
              <w:rPr>
                <w:rFonts w:hint="eastAsia" w:ascii="仿宋" w:hAnsi="仿宋" w:eastAsia="仿宋"/>
                <w:sz w:val="24"/>
              </w:rPr>
              <w:t>台</w:t>
            </w:r>
          </w:p>
        </w:tc>
        <w:tc>
          <w:tcPr>
            <w:tcW w:w="3560" w:type="pct"/>
            <w:noWrap/>
            <w:vAlign w:val="center"/>
          </w:tcPr>
          <w:p>
            <w:pPr>
              <w:adjustRightInd w:val="0"/>
              <w:snapToGrid w:val="0"/>
              <w:ind w:firstLine="482"/>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功率：3W/cm</w:t>
            </w:r>
            <w:r>
              <w:rPr>
                <w:rFonts w:eastAsia="仿宋" w:cs="Calibri"/>
                <w:sz w:val="24"/>
                <w:szCs w:val="24"/>
              </w:rPr>
              <w:t>²</w:t>
            </w:r>
            <w:r>
              <w:rPr>
                <w:rFonts w:hint="eastAsia" w:ascii="仿宋" w:hAnsi="仿宋" w:eastAsia="仿宋" w:cs="仿宋"/>
                <w:sz w:val="24"/>
                <w:szCs w:val="24"/>
              </w:rPr>
              <w:t>±</w:t>
            </w:r>
            <w:r>
              <w:rPr>
                <w:rFonts w:hint="eastAsia" w:ascii="仿宋" w:hAnsi="仿宋" w:eastAsia="仿宋"/>
                <w:sz w:val="24"/>
                <w:szCs w:val="24"/>
              </w:rPr>
              <w:t>20%；</w:t>
            </w:r>
          </w:p>
          <w:p>
            <w:pPr>
              <w:adjustRightInd w:val="0"/>
              <w:snapToGrid w:val="0"/>
              <w:ind w:firstLine="482"/>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输出：1手持输出终端；</w:t>
            </w:r>
          </w:p>
          <w:p>
            <w:pPr>
              <w:adjustRightInd w:val="0"/>
              <w:snapToGrid w:val="0"/>
              <w:ind w:firstLine="482"/>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▲输出终端直径：≥42毫米；</w:t>
            </w:r>
          </w:p>
          <w:p>
            <w:pPr>
              <w:adjustRightInd w:val="0"/>
              <w:snapToGrid w:val="0"/>
              <w:ind w:firstLine="482"/>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输出频率：1和3MHz双频率；</w:t>
            </w:r>
          </w:p>
          <w:p>
            <w:pPr>
              <w:adjustRightInd w:val="0"/>
              <w:snapToGrid w:val="0"/>
              <w:ind w:firstLine="482"/>
              <w:jc w:val="lef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输出模式：持续和脉冲；</w:t>
            </w:r>
          </w:p>
          <w:p>
            <w:pPr>
              <w:adjustRightInd w:val="0"/>
              <w:snapToGrid w:val="0"/>
              <w:ind w:firstLine="482"/>
              <w:jc w:val="left"/>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负载循环：10%~100%；</w:t>
            </w:r>
          </w:p>
          <w:p>
            <w:pPr>
              <w:adjustRightInd w:val="0"/>
              <w:snapToGrid w:val="0"/>
              <w:ind w:firstLine="482"/>
              <w:jc w:val="left"/>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电源：外接电源和可充电电池两种供电方式；</w:t>
            </w:r>
          </w:p>
          <w:p>
            <w:pPr>
              <w:ind w:firstLine="482"/>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尺寸：≥17x22x6厘米。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5</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超声</w:t>
            </w:r>
          </w:p>
          <w:p>
            <w:pPr>
              <w:adjustRightInd w:val="0"/>
              <w:snapToGrid w:val="0"/>
              <w:rPr>
                <w:rFonts w:ascii="仿宋" w:hAnsi="仿宋" w:eastAsia="仿宋"/>
                <w:sz w:val="24"/>
                <w:szCs w:val="24"/>
              </w:rPr>
            </w:pPr>
            <w:r>
              <w:rPr>
                <w:rFonts w:ascii="仿宋" w:hAnsi="仿宋" w:eastAsia="仿宋"/>
                <w:sz w:val="24"/>
                <w:szCs w:val="24"/>
              </w:rPr>
              <w:t>治疗仪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rPr>
              <w:t>台</w:t>
            </w:r>
          </w:p>
        </w:tc>
        <w:tc>
          <w:tcPr>
            <w:tcW w:w="3560" w:type="pct"/>
            <w:noWrap/>
            <w:vAlign w:val="center"/>
          </w:tcPr>
          <w:p>
            <w:pPr>
              <w:adjustRightInd w:val="0"/>
              <w:snapToGrid w:val="0"/>
              <w:ind w:firstLine="482"/>
              <w:jc w:val="left"/>
              <w:rPr>
                <w:rFonts w:ascii="仿宋" w:hAnsi="仿宋" w:eastAsia="仿宋"/>
                <w:sz w:val="24"/>
                <w:szCs w:val="24"/>
              </w:rPr>
            </w:pPr>
            <w:r>
              <w:rPr>
                <w:rFonts w:ascii="仿宋" w:hAnsi="仿宋" w:eastAsia="仿宋"/>
                <w:sz w:val="24"/>
                <w:szCs w:val="24"/>
              </w:rPr>
              <w:t>1.激光物质：GaAlAs—半导体</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2.输出波长：808nm</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3.标称功率（CEIEN60825-1）</w:t>
            </w:r>
            <w:r>
              <w:rPr>
                <w:rFonts w:hint="eastAsia" w:ascii="仿宋" w:hAnsi="仿宋" w:eastAsia="仿宋"/>
                <w:sz w:val="24"/>
                <w:szCs w:val="24"/>
              </w:rPr>
              <w:t>：</w:t>
            </w:r>
            <w:r>
              <w:rPr>
                <w:rFonts w:ascii="仿宋" w:hAnsi="仿宋" w:eastAsia="仿宋"/>
                <w:sz w:val="24"/>
                <w:szCs w:val="24"/>
              </w:rPr>
              <w:t>最高1000mW</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4.光束发散度：13°</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5.功率密度：最高可达1W/cm2</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6.光斑直径：3.5mm和11.5mm</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7.激光等级：Ⅳ级</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8.输出方式：连续和脉冲</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9.导光波长（Ⅰ类元件）：660nm</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10.电源</w:t>
            </w:r>
            <w:r>
              <w:rPr>
                <w:rFonts w:hint="eastAsia" w:ascii="仿宋" w:hAnsi="仿宋" w:eastAsia="仿宋"/>
                <w:sz w:val="24"/>
                <w:szCs w:val="24"/>
              </w:rPr>
              <w:t>：</w:t>
            </w:r>
            <w:r>
              <w:rPr>
                <w:rFonts w:ascii="仿宋" w:hAnsi="仿宋" w:eastAsia="仿宋"/>
                <w:sz w:val="24"/>
                <w:szCs w:val="24"/>
              </w:rPr>
              <w:t>外接电源和充电电池两种供电类型</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11.设备尺寸</w:t>
            </w:r>
            <w:r>
              <w:rPr>
                <w:rFonts w:hint="eastAsia" w:ascii="仿宋" w:hAnsi="仿宋" w:eastAsia="仿宋"/>
                <w:sz w:val="24"/>
                <w:szCs w:val="24"/>
              </w:rPr>
              <w:t>：≥</w:t>
            </w:r>
            <w:r>
              <w:rPr>
                <w:rFonts w:ascii="仿宋" w:hAnsi="仿宋" w:eastAsia="仿宋"/>
                <w:sz w:val="24"/>
                <w:szCs w:val="24"/>
              </w:rPr>
              <w:t>100x160x35mm；</w:t>
            </w:r>
          </w:p>
          <w:p>
            <w:pPr>
              <w:adjustRightInd w:val="0"/>
              <w:snapToGrid w:val="0"/>
              <w:ind w:firstLine="482"/>
              <w:jc w:val="left"/>
              <w:rPr>
                <w:rFonts w:ascii="仿宋" w:hAnsi="仿宋" w:eastAsia="仿宋"/>
                <w:sz w:val="24"/>
                <w:szCs w:val="24"/>
              </w:rPr>
            </w:pPr>
            <w:r>
              <w:rPr>
                <w:rFonts w:ascii="仿宋" w:hAnsi="仿宋" w:eastAsia="仿宋"/>
                <w:sz w:val="24"/>
                <w:szCs w:val="24"/>
              </w:rPr>
              <w:t>12.净重：</w:t>
            </w:r>
            <w:r>
              <w:rPr>
                <w:rFonts w:hint="eastAsia" w:ascii="仿宋" w:hAnsi="仿宋" w:eastAsia="仿宋"/>
                <w:sz w:val="24"/>
                <w:szCs w:val="24"/>
              </w:rPr>
              <w:t>≥</w:t>
            </w:r>
            <w:r>
              <w:rPr>
                <w:rFonts w:ascii="仿宋" w:hAnsi="仿宋" w:eastAsia="仿宋"/>
                <w:sz w:val="24"/>
                <w:szCs w:val="24"/>
              </w:rPr>
              <w:t>400g</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13.</w:t>
            </w:r>
            <w:r>
              <w:rPr>
                <w:rFonts w:hint="eastAsia" w:ascii="仿宋" w:hAnsi="仿宋" w:eastAsia="仿宋"/>
                <w:sz w:val="24"/>
                <w:szCs w:val="24"/>
              </w:rPr>
              <w:t>▲不少于</w:t>
            </w:r>
            <w:r>
              <w:rPr>
                <w:rFonts w:ascii="仿宋" w:hAnsi="仿宋" w:eastAsia="仿宋"/>
                <w:sz w:val="24"/>
                <w:szCs w:val="24"/>
              </w:rPr>
              <w:t>30个预设程序，含23个康复程序和7个美容程序，分别针对处理关节炎、关节疼痛、上髁炎、背部疼痛、颈痛、肌腱炎等问题</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14.支持自定义程序</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15.设有开机密码，防止幼儿和非操作人员误触</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6</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肌肉电刺激系统</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rPr>
              <w:t>套</w:t>
            </w:r>
          </w:p>
        </w:tc>
        <w:tc>
          <w:tcPr>
            <w:tcW w:w="3560" w:type="pct"/>
            <w:noWrap/>
            <w:vAlign w:val="center"/>
          </w:tcPr>
          <w:p>
            <w:pPr>
              <w:adjustRightInd w:val="0"/>
              <w:snapToGrid w:val="0"/>
              <w:ind w:firstLine="482"/>
              <w:jc w:val="left"/>
              <w:rPr>
                <w:rFonts w:ascii="仿宋" w:hAnsi="仿宋" w:eastAsia="仿宋"/>
                <w:sz w:val="24"/>
                <w:szCs w:val="24"/>
              </w:rPr>
            </w:pPr>
            <w:r>
              <w:rPr>
                <w:rFonts w:ascii="仿宋" w:hAnsi="仿宋" w:eastAsia="仿宋"/>
                <w:sz w:val="24"/>
                <w:szCs w:val="24"/>
              </w:rPr>
              <w:t>1.通道：</w:t>
            </w:r>
            <w:r>
              <w:rPr>
                <w:rFonts w:hint="eastAsia" w:ascii="仿宋" w:hAnsi="仿宋" w:eastAsia="仿宋"/>
                <w:sz w:val="24"/>
                <w:szCs w:val="24"/>
              </w:rPr>
              <w:t>不少于</w:t>
            </w:r>
            <w:r>
              <w:rPr>
                <w:rFonts w:ascii="仿宋" w:hAnsi="仿宋" w:eastAsia="仿宋"/>
                <w:sz w:val="24"/>
                <w:szCs w:val="24"/>
              </w:rPr>
              <w:t>4个独立通道</w:t>
            </w:r>
            <w:r>
              <w:rPr>
                <w:rFonts w:hint="eastAsia" w:ascii="仿宋" w:hAnsi="仿宋" w:eastAsia="仿宋"/>
                <w:sz w:val="24"/>
                <w:szCs w:val="24"/>
              </w:rPr>
              <w:t>（</w:t>
            </w:r>
            <w:r>
              <w:rPr>
                <w:rFonts w:ascii="仿宋" w:hAnsi="仿宋" w:eastAsia="仿宋"/>
                <w:sz w:val="24"/>
                <w:szCs w:val="24"/>
              </w:rPr>
              <w:t>8块电极片</w:t>
            </w:r>
            <w:r>
              <w:rPr>
                <w:rFonts w:hint="eastAsia" w:ascii="仿宋" w:hAnsi="仿宋" w:eastAsia="仿宋"/>
                <w:sz w:val="24"/>
                <w:szCs w:val="24"/>
              </w:rPr>
              <w:t>）</w:t>
            </w:r>
            <w:r>
              <w:rPr>
                <w:rFonts w:ascii="仿宋" w:hAnsi="仿宋" w:eastAsia="仿宋"/>
                <w:sz w:val="24"/>
                <w:szCs w:val="24"/>
              </w:rPr>
              <w:t>，支持多部位同时及大面积的电疗恢复；</w:t>
            </w:r>
          </w:p>
          <w:p>
            <w:pPr>
              <w:adjustRightInd w:val="0"/>
              <w:snapToGrid w:val="0"/>
              <w:ind w:firstLine="482"/>
              <w:jc w:val="left"/>
              <w:rPr>
                <w:rFonts w:ascii="仿宋" w:hAnsi="仿宋" w:eastAsia="仿宋"/>
                <w:sz w:val="24"/>
                <w:szCs w:val="24"/>
              </w:rPr>
            </w:pPr>
            <w:r>
              <w:rPr>
                <w:rFonts w:ascii="仿宋" w:hAnsi="仿宋" w:eastAsia="仿宋"/>
                <w:sz w:val="24"/>
                <w:szCs w:val="24"/>
              </w:rPr>
              <w:t>2.尺寸：</w:t>
            </w:r>
            <w:r>
              <w:rPr>
                <w:rFonts w:hint="eastAsia" w:ascii="仿宋" w:hAnsi="仿宋" w:eastAsia="仿宋"/>
                <w:sz w:val="24"/>
                <w:szCs w:val="24"/>
              </w:rPr>
              <w:t>≥</w:t>
            </w:r>
            <w:r>
              <w:rPr>
                <w:rFonts w:ascii="仿宋" w:hAnsi="仿宋" w:eastAsia="仿宋"/>
                <w:sz w:val="24"/>
                <w:szCs w:val="24"/>
              </w:rPr>
              <w:t>16x10x35cm；</w:t>
            </w:r>
          </w:p>
          <w:p>
            <w:pPr>
              <w:adjustRightInd w:val="0"/>
              <w:snapToGrid w:val="0"/>
              <w:ind w:firstLine="482"/>
              <w:jc w:val="left"/>
              <w:rPr>
                <w:rFonts w:ascii="仿宋" w:hAnsi="仿宋" w:eastAsia="仿宋"/>
                <w:sz w:val="24"/>
                <w:szCs w:val="24"/>
              </w:rPr>
            </w:pPr>
            <w:r>
              <w:rPr>
                <w:rFonts w:ascii="仿宋" w:hAnsi="仿宋" w:eastAsia="仿宋"/>
                <w:sz w:val="24"/>
                <w:szCs w:val="24"/>
              </w:rPr>
              <w:t>3.供电模式：使用可重复充电电池供电；</w:t>
            </w:r>
          </w:p>
          <w:p>
            <w:pPr>
              <w:adjustRightInd w:val="0"/>
              <w:snapToGrid w:val="0"/>
              <w:ind w:firstLine="482"/>
              <w:jc w:val="left"/>
              <w:rPr>
                <w:rFonts w:ascii="仿宋" w:hAnsi="仿宋" w:eastAsia="仿宋"/>
                <w:sz w:val="24"/>
                <w:szCs w:val="24"/>
              </w:rPr>
            </w:pPr>
            <w:r>
              <w:rPr>
                <w:rFonts w:ascii="仿宋" w:hAnsi="仿宋" w:eastAsia="仿宋"/>
                <w:sz w:val="24"/>
                <w:szCs w:val="24"/>
              </w:rPr>
              <w:t>4.显示屏支持实时显示每次训练的持续时间、强度、输出通道等参数；</w:t>
            </w:r>
          </w:p>
          <w:p>
            <w:pPr>
              <w:adjustRightInd w:val="0"/>
              <w:snapToGrid w:val="0"/>
              <w:ind w:firstLine="482"/>
              <w:jc w:val="left"/>
              <w:rPr>
                <w:rFonts w:ascii="仿宋" w:hAnsi="仿宋" w:eastAsia="仿宋"/>
                <w:sz w:val="24"/>
                <w:szCs w:val="24"/>
              </w:rPr>
            </w:pPr>
            <w:r>
              <w:rPr>
                <w:rFonts w:ascii="仿宋" w:hAnsi="仿宋" w:eastAsia="仿宋"/>
                <w:sz w:val="24"/>
                <w:szCs w:val="24"/>
              </w:rPr>
              <w:t>5.显示屏可以实时显示目标训练方案的电极片粘贴位置；</w:t>
            </w:r>
          </w:p>
          <w:p>
            <w:pPr>
              <w:adjustRightInd w:val="0"/>
              <w:snapToGrid w:val="0"/>
              <w:ind w:firstLine="482"/>
              <w:jc w:val="left"/>
              <w:rPr>
                <w:rFonts w:ascii="仿宋" w:hAnsi="仿宋" w:eastAsia="仿宋"/>
                <w:sz w:val="24"/>
                <w:szCs w:val="24"/>
              </w:rPr>
            </w:pPr>
            <w:r>
              <w:rPr>
                <w:rFonts w:ascii="仿宋" w:hAnsi="仿宋" w:eastAsia="仿宋"/>
                <w:sz w:val="24"/>
                <w:szCs w:val="24"/>
              </w:rPr>
              <w:t>6.一键同时增减四通道或者单独按键增减每个通道的电刺激强度；</w:t>
            </w:r>
          </w:p>
          <w:p>
            <w:pPr>
              <w:adjustRightInd w:val="0"/>
              <w:snapToGrid w:val="0"/>
              <w:ind w:firstLine="482"/>
              <w:jc w:val="left"/>
              <w:rPr>
                <w:rFonts w:ascii="仿宋" w:hAnsi="仿宋" w:eastAsia="仿宋"/>
                <w:sz w:val="24"/>
                <w:szCs w:val="24"/>
              </w:rPr>
            </w:pPr>
            <w:r>
              <w:rPr>
                <w:rFonts w:ascii="仿宋" w:hAnsi="仿宋" w:eastAsia="仿宋"/>
                <w:sz w:val="24"/>
                <w:szCs w:val="24"/>
              </w:rPr>
              <w:t>7.自带</w:t>
            </w:r>
            <w:r>
              <w:rPr>
                <w:rFonts w:hint="eastAsia" w:ascii="仿宋" w:hAnsi="仿宋" w:eastAsia="仿宋"/>
                <w:sz w:val="24"/>
                <w:szCs w:val="24"/>
              </w:rPr>
              <w:t>不少于</w:t>
            </w:r>
            <w:r>
              <w:rPr>
                <w:rFonts w:ascii="仿宋" w:hAnsi="仿宋" w:eastAsia="仿宋"/>
                <w:sz w:val="24"/>
                <w:szCs w:val="24"/>
              </w:rPr>
              <w:t>441个预设方案；</w:t>
            </w:r>
          </w:p>
          <w:p>
            <w:pPr>
              <w:adjustRightInd w:val="0"/>
              <w:snapToGrid w:val="0"/>
              <w:ind w:firstLine="482"/>
              <w:jc w:val="left"/>
              <w:rPr>
                <w:rFonts w:ascii="仿宋" w:hAnsi="仿宋" w:eastAsia="仿宋"/>
                <w:sz w:val="24"/>
                <w:szCs w:val="24"/>
              </w:rPr>
            </w:pPr>
            <w:r>
              <w:rPr>
                <w:rFonts w:ascii="仿宋" w:hAnsi="仿宋" w:eastAsia="仿宋"/>
                <w:sz w:val="24"/>
                <w:szCs w:val="24"/>
              </w:rPr>
              <w:t>8.支持自行编制个性化方案，设定单次刺激的时间、频率和振幅等参数；</w:t>
            </w:r>
          </w:p>
          <w:p>
            <w:pPr>
              <w:adjustRightInd w:val="0"/>
              <w:snapToGrid w:val="0"/>
              <w:ind w:firstLine="482"/>
              <w:jc w:val="left"/>
              <w:rPr>
                <w:rFonts w:ascii="仿宋" w:hAnsi="仿宋" w:eastAsia="仿宋"/>
                <w:sz w:val="24"/>
                <w:szCs w:val="24"/>
              </w:rPr>
            </w:pPr>
            <w:r>
              <w:rPr>
                <w:rFonts w:ascii="仿宋" w:hAnsi="仿宋" w:eastAsia="仿宋"/>
                <w:sz w:val="24"/>
                <w:szCs w:val="24"/>
              </w:rPr>
              <w:t>9.自动储存上次训练放松方案，如需再次使用时可快读取；</w:t>
            </w:r>
          </w:p>
          <w:p>
            <w:pPr>
              <w:adjustRightInd w:val="0"/>
              <w:snapToGrid w:val="0"/>
              <w:ind w:firstLine="482"/>
              <w:jc w:val="left"/>
              <w:rPr>
                <w:rFonts w:ascii="仿宋" w:hAnsi="仿宋" w:eastAsia="仿宋"/>
                <w:sz w:val="24"/>
                <w:szCs w:val="24"/>
              </w:rPr>
            </w:pPr>
            <w:r>
              <w:rPr>
                <w:rFonts w:ascii="仿宋" w:hAnsi="仿宋" w:eastAsia="仿宋"/>
                <w:sz w:val="24"/>
                <w:szCs w:val="24"/>
              </w:rPr>
              <w:t>10.可以储存不同使用者的偏好设置，使用时无需重新设置参数即可快速开始；</w:t>
            </w:r>
          </w:p>
          <w:p>
            <w:pPr>
              <w:adjustRightInd w:val="0"/>
              <w:snapToGrid w:val="0"/>
              <w:ind w:firstLine="482"/>
              <w:jc w:val="left"/>
              <w:rPr>
                <w:rFonts w:ascii="仿宋" w:hAnsi="仿宋" w:eastAsia="仿宋"/>
                <w:sz w:val="24"/>
                <w:szCs w:val="24"/>
              </w:rPr>
            </w:pPr>
            <w:r>
              <w:rPr>
                <w:rFonts w:ascii="仿宋" w:hAnsi="仿宋" w:eastAsia="仿宋"/>
                <w:sz w:val="24"/>
                <w:szCs w:val="24"/>
              </w:rPr>
              <w:t>11.支持一台设备同时进行2个完全不同的独立程序，可同时给两名用户或同一用户的不同部位使用；</w:t>
            </w:r>
          </w:p>
          <w:p>
            <w:pPr>
              <w:adjustRightInd w:val="0"/>
              <w:snapToGrid w:val="0"/>
              <w:ind w:firstLine="482"/>
              <w:jc w:val="left"/>
              <w:rPr>
                <w:rFonts w:ascii="仿宋" w:hAnsi="仿宋" w:eastAsia="仿宋"/>
                <w:sz w:val="24"/>
                <w:szCs w:val="24"/>
              </w:rPr>
            </w:pPr>
            <w:r>
              <w:rPr>
                <w:rFonts w:ascii="仿宋" w:hAnsi="仿宋" w:eastAsia="仿宋"/>
                <w:sz w:val="24"/>
                <w:szCs w:val="24"/>
              </w:rPr>
              <w:t>12.电流类型：神经肌肉电刺激（EMS）、经皮神经电刺激（TENS）、微电流、离子导入；</w:t>
            </w:r>
          </w:p>
          <w:p>
            <w:pPr>
              <w:adjustRightInd w:val="0"/>
              <w:snapToGrid w:val="0"/>
              <w:ind w:firstLine="482"/>
              <w:jc w:val="left"/>
              <w:rPr>
                <w:rFonts w:ascii="仿宋" w:hAnsi="仿宋" w:eastAsia="仿宋"/>
                <w:sz w:val="24"/>
                <w:szCs w:val="24"/>
              </w:rPr>
            </w:pPr>
            <w:r>
              <w:rPr>
                <w:rFonts w:ascii="仿宋" w:hAnsi="仿宋" w:eastAsia="仿宋"/>
                <w:sz w:val="24"/>
                <w:szCs w:val="24"/>
              </w:rPr>
              <w:t>13.EMS和TENS电流参数：频率：0.3-150赫兹；脉冲振幅：40-450μs；电流强度：每通道0-120mA；</w:t>
            </w:r>
          </w:p>
          <w:p>
            <w:pPr>
              <w:adjustRightInd w:val="0"/>
              <w:snapToGrid w:val="0"/>
              <w:ind w:firstLine="482"/>
              <w:jc w:val="left"/>
              <w:rPr>
                <w:rFonts w:ascii="仿宋" w:hAnsi="仿宋" w:eastAsia="仿宋"/>
                <w:sz w:val="24"/>
                <w:szCs w:val="24"/>
              </w:rPr>
            </w:pPr>
            <w:r>
              <w:rPr>
                <w:rFonts w:ascii="仿宋" w:hAnsi="仿宋" w:eastAsia="仿宋"/>
                <w:sz w:val="24"/>
                <w:szCs w:val="24"/>
              </w:rPr>
              <w:t>14.3S技术-编制程序，在不同时间激活不同肌肉；</w:t>
            </w:r>
          </w:p>
          <w:p>
            <w:pPr>
              <w:adjustRightInd w:val="0"/>
              <w:snapToGrid w:val="0"/>
              <w:ind w:firstLine="482"/>
              <w:jc w:val="left"/>
              <w:rPr>
                <w:rFonts w:ascii="仿宋" w:hAnsi="仿宋" w:eastAsia="仿宋"/>
                <w:sz w:val="24"/>
                <w:szCs w:val="24"/>
              </w:rPr>
            </w:pPr>
            <w:r>
              <w:rPr>
                <w:rFonts w:ascii="仿宋" w:hAnsi="仿宋" w:eastAsia="仿宋"/>
                <w:sz w:val="24"/>
                <w:szCs w:val="24"/>
              </w:rPr>
              <w:t>15.AN技术-运动员在进行肌肉主动收缩力量训练的同时进行肌肉电刺激的叠加，增强肌纤维的募集和协同能力。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7</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纵跳</w:t>
            </w:r>
          </w:p>
          <w:p>
            <w:pPr>
              <w:adjustRightInd w:val="0"/>
              <w:snapToGrid w:val="0"/>
              <w:rPr>
                <w:rFonts w:ascii="仿宋" w:hAnsi="仿宋" w:eastAsia="仿宋"/>
                <w:sz w:val="24"/>
                <w:szCs w:val="24"/>
              </w:rPr>
            </w:pPr>
            <w:r>
              <w:rPr>
                <w:rFonts w:ascii="仿宋" w:hAnsi="仿宋" w:eastAsia="仿宋"/>
                <w:sz w:val="24"/>
                <w:szCs w:val="24"/>
              </w:rPr>
              <w:t>测试垫</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1</w:t>
            </w:r>
            <w:r>
              <w:rPr>
                <w:rFonts w:hint="eastAsia" w:ascii="仿宋" w:hAnsi="仿宋" w:eastAsia="仿宋"/>
                <w:sz w:val="24"/>
              </w:rPr>
              <w:t>个</w:t>
            </w:r>
          </w:p>
        </w:tc>
        <w:tc>
          <w:tcPr>
            <w:tcW w:w="3560" w:type="pct"/>
            <w:noWrap/>
            <w:vAlign w:val="center"/>
          </w:tcPr>
          <w:p>
            <w:pPr>
              <w:adjustRightInd w:val="0"/>
              <w:snapToGrid w:val="0"/>
              <w:ind w:firstLine="482"/>
              <w:jc w:val="left"/>
              <w:rPr>
                <w:rFonts w:ascii="仿宋" w:hAnsi="仿宋" w:eastAsia="仿宋"/>
                <w:sz w:val="24"/>
                <w:szCs w:val="24"/>
              </w:rPr>
            </w:pPr>
            <w:r>
              <w:rPr>
                <w:rFonts w:ascii="仿宋" w:hAnsi="仿宋" w:eastAsia="仿宋"/>
                <w:sz w:val="24"/>
                <w:szCs w:val="24"/>
              </w:rPr>
              <w:t>1.设备便携，设置过程简单，易于在训练实践中应用。</w:t>
            </w:r>
          </w:p>
          <w:p>
            <w:pPr>
              <w:adjustRightInd w:val="0"/>
              <w:snapToGrid w:val="0"/>
              <w:ind w:firstLine="482"/>
              <w:jc w:val="left"/>
              <w:rPr>
                <w:rFonts w:ascii="仿宋" w:hAnsi="仿宋" w:eastAsia="仿宋"/>
                <w:sz w:val="24"/>
                <w:szCs w:val="24"/>
              </w:rPr>
            </w:pPr>
            <w:r>
              <w:rPr>
                <w:rFonts w:ascii="仿宋" w:hAnsi="仿宋" w:eastAsia="仿宋"/>
                <w:sz w:val="24"/>
                <w:szCs w:val="24"/>
              </w:rPr>
              <w:t>2.可用于批量运动员测试</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3.可用于进行任何形式的跳跃测试，包括单次跳、连跳、计时跳等。用户可自定义测试种类、次数、时间。</w:t>
            </w:r>
          </w:p>
          <w:p>
            <w:pPr>
              <w:adjustRightInd w:val="0"/>
              <w:snapToGrid w:val="0"/>
              <w:ind w:firstLine="482"/>
              <w:jc w:val="left"/>
              <w:rPr>
                <w:rFonts w:ascii="仿宋" w:hAnsi="仿宋" w:eastAsia="仿宋"/>
                <w:sz w:val="24"/>
                <w:szCs w:val="24"/>
              </w:rPr>
            </w:pPr>
            <w:r>
              <w:rPr>
                <w:rFonts w:ascii="仿宋" w:hAnsi="仿宋" w:eastAsia="仿宋"/>
                <w:sz w:val="24"/>
                <w:szCs w:val="24"/>
              </w:rPr>
              <w:t>4.可测得出触地时间、滞空时间、跳跃高度、反应力量指数(RSI)、输出峰值功率、相对功率等数值。</w:t>
            </w:r>
          </w:p>
          <w:p>
            <w:pPr>
              <w:ind w:firstLine="482"/>
              <w:rPr>
                <w:rFonts w:ascii="仿宋" w:hAnsi="仿宋" w:eastAsia="仿宋"/>
                <w:sz w:val="24"/>
                <w:szCs w:val="24"/>
              </w:rPr>
            </w:pPr>
            <w:r>
              <w:rPr>
                <w:rFonts w:ascii="仿宋" w:hAnsi="仿宋" w:eastAsia="仿宋"/>
                <w:sz w:val="24"/>
                <w:szCs w:val="24"/>
              </w:rPr>
              <w:t>5.所有数据可以Excel格式导出。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8</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电针</w:t>
            </w:r>
          </w:p>
          <w:p>
            <w:pPr>
              <w:adjustRightInd w:val="0"/>
              <w:snapToGrid w:val="0"/>
              <w:rPr>
                <w:rFonts w:ascii="仿宋" w:hAnsi="仿宋" w:eastAsia="仿宋"/>
                <w:sz w:val="24"/>
                <w:szCs w:val="24"/>
              </w:rPr>
            </w:pPr>
            <w:r>
              <w:rPr>
                <w:rFonts w:ascii="仿宋" w:hAnsi="仿宋" w:eastAsia="仿宋"/>
                <w:sz w:val="24"/>
                <w:szCs w:val="24"/>
              </w:rPr>
              <w:t>治疗仪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rPr>
              <w:t>台</w:t>
            </w:r>
          </w:p>
        </w:tc>
        <w:tc>
          <w:tcPr>
            <w:tcW w:w="3560" w:type="pct"/>
            <w:noWrap/>
            <w:vAlign w:val="center"/>
          </w:tcPr>
          <w:p>
            <w:pPr>
              <w:ind w:firstLine="482"/>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六路输出，输出强度可调</w:t>
            </w:r>
            <w:r>
              <w:rPr>
                <w:rFonts w:hint="eastAsia" w:ascii="仿宋" w:hAnsi="仿宋" w:eastAsia="仿宋"/>
                <w:sz w:val="24"/>
                <w:szCs w:val="24"/>
              </w:rPr>
              <w:t>。</w:t>
            </w:r>
          </w:p>
          <w:p>
            <w:pPr>
              <w:ind w:firstLine="482"/>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连续、断续及疏密三种波形输出</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9</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烤灯TDP</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rPr>
              <w:t>台</w:t>
            </w:r>
          </w:p>
        </w:tc>
        <w:tc>
          <w:tcPr>
            <w:tcW w:w="3560" w:type="pct"/>
            <w:noWrap/>
            <w:vAlign w:val="center"/>
          </w:tcPr>
          <w:p>
            <w:pPr>
              <w:ind w:firstLine="482"/>
              <w:jc w:val="left"/>
              <w:rPr>
                <w:rFonts w:ascii="仿宋" w:hAnsi="仿宋" w:eastAsia="仿宋"/>
                <w:sz w:val="24"/>
                <w:szCs w:val="24"/>
              </w:rPr>
            </w:pPr>
            <w:r>
              <w:rPr>
                <w:rFonts w:ascii="仿宋" w:hAnsi="仿宋" w:eastAsia="仿宋"/>
                <w:sz w:val="24"/>
                <w:szCs w:val="24"/>
              </w:rPr>
              <w:t>1.电源条件：220V-50Hz</w:t>
            </w:r>
            <w:r>
              <w:rPr>
                <w:rFonts w:hint="eastAsia" w:ascii="仿宋" w:hAnsi="仿宋" w:eastAsia="仿宋"/>
                <w:sz w:val="24"/>
                <w:szCs w:val="24"/>
              </w:rPr>
              <w:t>。</w:t>
            </w:r>
          </w:p>
          <w:p>
            <w:pPr>
              <w:ind w:firstLine="482"/>
              <w:jc w:val="left"/>
              <w:rPr>
                <w:rFonts w:ascii="仿宋" w:hAnsi="仿宋" w:eastAsia="仿宋"/>
                <w:sz w:val="24"/>
                <w:szCs w:val="24"/>
              </w:rPr>
            </w:pPr>
            <w:r>
              <w:rPr>
                <w:rFonts w:ascii="仿宋" w:hAnsi="仿宋" w:eastAsia="仿宋"/>
                <w:sz w:val="24"/>
                <w:szCs w:val="24"/>
              </w:rPr>
              <w:t>2.波长范围：2.5um-13.5um</w:t>
            </w:r>
            <w:r>
              <w:rPr>
                <w:rFonts w:hint="eastAsia" w:ascii="仿宋" w:hAnsi="仿宋" w:eastAsia="仿宋"/>
                <w:sz w:val="24"/>
                <w:szCs w:val="24"/>
              </w:rPr>
              <w:t>。</w:t>
            </w:r>
          </w:p>
          <w:p>
            <w:pPr>
              <w:ind w:firstLine="482"/>
              <w:jc w:val="left"/>
              <w:rPr>
                <w:rFonts w:ascii="仿宋" w:hAnsi="仿宋" w:eastAsia="仿宋"/>
                <w:sz w:val="24"/>
                <w:szCs w:val="24"/>
              </w:rPr>
            </w:pPr>
            <w:r>
              <w:rPr>
                <w:rFonts w:ascii="仿宋" w:hAnsi="仿宋" w:eastAsia="仿宋"/>
                <w:sz w:val="24"/>
                <w:szCs w:val="24"/>
              </w:rPr>
              <w:t>3.产品规格：</w:t>
            </w:r>
            <w:r>
              <w:rPr>
                <w:rFonts w:hint="eastAsia" w:ascii="仿宋" w:hAnsi="仿宋" w:eastAsia="仿宋"/>
                <w:sz w:val="24"/>
                <w:szCs w:val="24"/>
              </w:rPr>
              <w:t>不小于</w:t>
            </w:r>
            <w:r>
              <w:rPr>
                <w:rFonts w:ascii="仿宋" w:hAnsi="仿宋" w:eastAsia="仿宋"/>
                <w:sz w:val="24"/>
                <w:szCs w:val="24"/>
              </w:rPr>
              <w:t>4</w:t>
            </w:r>
            <w:r>
              <w:rPr>
                <w:rFonts w:hint="eastAsia" w:ascii="仿宋" w:hAnsi="仿宋" w:eastAsia="仿宋"/>
                <w:sz w:val="24"/>
                <w:szCs w:val="24"/>
              </w:rPr>
              <w:t>00</w:t>
            </w:r>
            <w:r>
              <w:rPr>
                <w:rFonts w:ascii="仿宋" w:hAnsi="仿宋" w:eastAsia="仿宋"/>
                <w:sz w:val="24"/>
                <w:szCs w:val="24"/>
              </w:rPr>
              <w:t>*4</w:t>
            </w:r>
            <w:r>
              <w:rPr>
                <w:rFonts w:hint="eastAsia" w:ascii="仿宋" w:hAnsi="仿宋" w:eastAsia="仿宋"/>
                <w:sz w:val="24"/>
                <w:szCs w:val="24"/>
              </w:rPr>
              <w:t>0</w:t>
            </w:r>
            <w:r>
              <w:rPr>
                <w:rFonts w:ascii="仿宋" w:hAnsi="仿宋" w:eastAsia="仿宋"/>
                <w:sz w:val="24"/>
                <w:szCs w:val="24"/>
              </w:rPr>
              <w:t>0*12</w:t>
            </w:r>
            <w:r>
              <w:rPr>
                <w:rFonts w:hint="eastAsia" w:ascii="仿宋" w:hAnsi="仿宋" w:eastAsia="仿宋"/>
                <w:sz w:val="24"/>
                <w:szCs w:val="24"/>
              </w:rPr>
              <w:t>00</w:t>
            </w:r>
            <w:r>
              <w:rPr>
                <w:rFonts w:ascii="仿宋" w:hAnsi="仿宋" w:eastAsia="仿宋"/>
                <w:sz w:val="24"/>
                <w:szCs w:val="24"/>
              </w:rPr>
              <w:t>mm</w:t>
            </w:r>
            <w:r>
              <w:rPr>
                <w:rFonts w:hint="eastAsia" w:ascii="仿宋" w:hAnsi="仿宋" w:eastAsia="仿宋"/>
                <w:sz w:val="24"/>
                <w:szCs w:val="24"/>
              </w:rPr>
              <w:t>，</w:t>
            </w:r>
            <w:r>
              <w:rPr>
                <w:rFonts w:ascii="仿宋" w:hAnsi="仿宋" w:eastAsia="仿宋"/>
                <w:sz w:val="24"/>
                <w:szCs w:val="24"/>
              </w:rPr>
              <w:t>产品重量：</w:t>
            </w:r>
            <w:r>
              <w:rPr>
                <w:rFonts w:hint="eastAsia" w:ascii="仿宋" w:hAnsi="仿宋" w:eastAsia="仿宋"/>
                <w:sz w:val="24"/>
                <w:szCs w:val="24"/>
              </w:rPr>
              <w:t>≥</w:t>
            </w:r>
            <w:r>
              <w:rPr>
                <w:rFonts w:ascii="仿宋" w:hAnsi="仿宋" w:eastAsia="仿宋"/>
                <w:sz w:val="24"/>
                <w:szCs w:val="24"/>
              </w:rPr>
              <w:t>10kg</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rPr>
                <w:rFonts w:ascii="仿宋" w:hAnsi="仿宋" w:eastAsia="仿宋"/>
                <w:sz w:val="24"/>
                <w:szCs w:val="24"/>
              </w:rPr>
            </w:pPr>
            <w:r>
              <w:rPr>
                <w:rFonts w:ascii="仿宋" w:hAnsi="仿宋" w:eastAsia="仿宋"/>
                <w:sz w:val="24"/>
                <w:szCs w:val="24"/>
              </w:rPr>
              <w:t>10</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深层肌肉放松仪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rPr>
              <w:t>台</w:t>
            </w:r>
          </w:p>
        </w:tc>
        <w:tc>
          <w:tcPr>
            <w:tcW w:w="3560" w:type="pct"/>
            <w:noWrap/>
            <w:vAlign w:val="center"/>
          </w:tcPr>
          <w:p>
            <w:pPr>
              <w:ind w:firstLine="482"/>
              <w:jc w:val="left"/>
              <w:rPr>
                <w:rFonts w:ascii="仿宋" w:hAnsi="仿宋" w:eastAsia="仿宋"/>
                <w:sz w:val="24"/>
                <w:szCs w:val="24"/>
              </w:rPr>
            </w:pPr>
            <w:r>
              <w:rPr>
                <w:rFonts w:ascii="仿宋" w:hAnsi="仿宋" w:eastAsia="仿宋"/>
                <w:sz w:val="24"/>
                <w:szCs w:val="24"/>
              </w:rPr>
              <w:t>1.时间：5-30min</w:t>
            </w:r>
            <w:r>
              <w:rPr>
                <w:rFonts w:hint="eastAsia" w:ascii="仿宋" w:hAnsi="仿宋" w:eastAsia="仿宋"/>
                <w:sz w:val="24"/>
                <w:szCs w:val="24"/>
              </w:rPr>
              <w:t>。</w:t>
            </w:r>
          </w:p>
          <w:p>
            <w:pPr>
              <w:ind w:firstLine="482"/>
              <w:jc w:val="left"/>
              <w:rPr>
                <w:rFonts w:ascii="仿宋" w:hAnsi="仿宋" w:eastAsia="仿宋"/>
                <w:sz w:val="24"/>
                <w:szCs w:val="24"/>
              </w:rPr>
            </w:pPr>
            <w:r>
              <w:rPr>
                <w:rFonts w:ascii="仿宋" w:hAnsi="仿宋" w:eastAsia="仿宋"/>
                <w:sz w:val="24"/>
                <w:szCs w:val="24"/>
              </w:rPr>
              <w:t>2.频率：15-60Hz</w:t>
            </w:r>
            <w:r>
              <w:rPr>
                <w:rFonts w:hint="eastAsia" w:ascii="仿宋" w:hAnsi="仿宋" w:eastAsia="仿宋"/>
                <w:sz w:val="24"/>
                <w:szCs w:val="24"/>
              </w:rPr>
              <w:t>，</w:t>
            </w:r>
            <w:r>
              <w:rPr>
                <w:rFonts w:ascii="仿宋" w:hAnsi="仿宋" w:eastAsia="仿宋"/>
                <w:sz w:val="24"/>
                <w:szCs w:val="24"/>
              </w:rPr>
              <w:t>振幅：</w:t>
            </w:r>
            <w:r>
              <w:rPr>
                <w:rFonts w:hint="eastAsia" w:ascii="仿宋" w:hAnsi="仿宋" w:eastAsia="仿宋"/>
                <w:sz w:val="24"/>
                <w:szCs w:val="24"/>
              </w:rPr>
              <w:t>≥</w:t>
            </w:r>
            <w:r>
              <w:rPr>
                <w:rFonts w:ascii="仿宋" w:hAnsi="仿宋" w:eastAsia="仿宋"/>
                <w:sz w:val="24"/>
                <w:szCs w:val="24"/>
              </w:rPr>
              <w:t>6mm</w:t>
            </w:r>
            <w:r>
              <w:rPr>
                <w:rFonts w:hint="eastAsia" w:ascii="仿宋" w:hAnsi="仿宋" w:eastAsia="仿宋"/>
                <w:sz w:val="24"/>
                <w:szCs w:val="24"/>
              </w:rPr>
              <w:t>。</w:t>
            </w:r>
          </w:p>
          <w:p>
            <w:pPr>
              <w:ind w:firstLine="482"/>
              <w:jc w:val="left"/>
              <w:rPr>
                <w:rFonts w:ascii="仿宋" w:hAnsi="仿宋" w:eastAsia="仿宋"/>
                <w:sz w:val="24"/>
                <w:szCs w:val="24"/>
              </w:rPr>
            </w:pPr>
            <w:r>
              <w:rPr>
                <w:rFonts w:ascii="仿宋" w:hAnsi="仿宋" w:eastAsia="仿宋"/>
                <w:sz w:val="24"/>
                <w:szCs w:val="24"/>
              </w:rPr>
              <w:t>3.钛合金探头：20mm，25mm，35mm</w:t>
            </w:r>
            <w:r>
              <w:rPr>
                <w:rFonts w:hint="eastAsia" w:ascii="仿宋" w:hAnsi="仿宋" w:eastAsia="仿宋"/>
                <w:sz w:val="24"/>
                <w:szCs w:val="24"/>
              </w:rPr>
              <w:t>。</w:t>
            </w:r>
          </w:p>
          <w:p>
            <w:pPr>
              <w:ind w:firstLine="482"/>
              <w:jc w:val="left"/>
              <w:rPr>
                <w:rFonts w:ascii="仿宋" w:hAnsi="仿宋" w:eastAsia="仿宋"/>
                <w:sz w:val="24"/>
                <w:szCs w:val="24"/>
              </w:rPr>
            </w:pPr>
            <w:r>
              <w:rPr>
                <w:rFonts w:ascii="仿宋" w:hAnsi="仿宋" w:eastAsia="仿宋"/>
                <w:sz w:val="24"/>
                <w:szCs w:val="24"/>
              </w:rPr>
              <w:t>4.振动仪尺寸：</w:t>
            </w:r>
            <w:r>
              <w:rPr>
                <w:rFonts w:hint="eastAsia" w:ascii="仿宋" w:hAnsi="仿宋" w:eastAsia="仿宋"/>
                <w:sz w:val="24"/>
                <w:szCs w:val="24"/>
              </w:rPr>
              <w:t>≥</w:t>
            </w:r>
            <w:r>
              <w:rPr>
                <w:rFonts w:ascii="仿宋" w:hAnsi="仿宋" w:eastAsia="仿宋"/>
                <w:sz w:val="24"/>
                <w:szCs w:val="24"/>
              </w:rPr>
              <w:t>270mm*150mm*5</w:t>
            </w:r>
            <w:r>
              <w:rPr>
                <w:rFonts w:hint="eastAsia" w:ascii="仿宋" w:hAnsi="仿宋" w:eastAsia="仿宋"/>
                <w:sz w:val="24"/>
                <w:szCs w:val="24"/>
              </w:rPr>
              <w:t>0</w:t>
            </w:r>
            <w:r>
              <w:rPr>
                <w:rFonts w:ascii="仿宋" w:hAnsi="仿宋" w:eastAsia="仿宋"/>
                <w:sz w:val="24"/>
                <w:szCs w:val="24"/>
              </w:rPr>
              <w:t>mm</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rPr>
                <w:rFonts w:ascii="仿宋" w:hAnsi="仿宋" w:eastAsia="仿宋"/>
                <w:sz w:val="24"/>
                <w:szCs w:val="24"/>
              </w:rPr>
            </w:pPr>
            <w:r>
              <w:rPr>
                <w:rFonts w:ascii="仿宋" w:hAnsi="仿宋" w:eastAsia="仿宋"/>
                <w:sz w:val="24"/>
                <w:szCs w:val="24"/>
              </w:rPr>
              <w:t>11</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筋膜枪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10</w:t>
            </w:r>
            <w:r>
              <w:rPr>
                <w:rFonts w:hint="eastAsia" w:ascii="仿宋" w:hAnsi="仿宋" w:eastAsia="仿宋"/>
                <w:sz w:val="24"/>
              </w:rPr>
              <w:t>个</w:t>
            </w:r>
          </w:p>
        </w:tc>
        <w:tc>
          <w:tcPr>
            <w:tcW w:w="3560" w:type="pct"/>
            <w:noWrap/>
            <w:vAlign w:val="center"/>
          </w:tcPr>
          <w:p>
            <w:pPr>
              <w:ind w:firstLine="482"/>
              <w:rPr>
                <w:rFonts w:ascii="仿宋" w:hAnsi="仿宋" w:eastAsia="仿宋"/>
                <w:sz w:val="24"/>
                <w:szCs w:val="24"/>
              </w:rPr>
            </w:pPr>
            <w:r>
              <w:rPr>
                <w:rFonts w:ascii="仿宋" w:hAnsi="仿宋" w:eastAsia="仿宋"/>
                <w:sz w:val="24"/>
                <w:szCs w:val="24"/>
              </w:rPr>
              <w:t>1.速度</w:t>
            </w:r>
            <w:r>
              <w:rPr>
                <w:rFonts w:hint="eastAsia" w:ascii="仿宋" w:hAnsi="仿宋" w:eastAsia="仿宋"/>
                <w:sz w:val="24"/>
                <w:szCs w:val="24"/>
              </w:rPr>
              <w:t>不少于</w:t>
            </w:r>
            <w:r>
              <w:rPr>
                <w:rFonts w:ascii="仿宋" w:hAnsi="仿宋" w:eastAsia="仿宋"/>
                <w:sz w:val="24"/>
                <w:szCs w:val="24"/>
              </w:rPr>
              <w:t>4档可调；</w:t>
            </w:r>
          </w:p>
          <w:p>
            <w:pPr>
              <w:ind w:firstLine="482"/>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不少于</w:t>
            </w:r>
            <w:r>
              <w:rPr>
                <w:rFonts w:ascii="仿宋" w:hAnsi="仿宋" w:eastAsia="仿宋"/>
                <w:sz w:val="24"/>
                <w:szCs w:val="24"/>
              </w:rPr>
              <w:t>5款按摩头满足身体各部位按摩需求；</w:t>
            </w:r>
          </w:p>
          <w:p>
            <w:pPr>
              <w:ind w:firstLine="482"/>
              <w:rPr>
                <w:rFonts w:ascii="仿宋" w:hAnsi="仿宋" w:eastAsia="仿宋"/>
                <w:sz w:val="24"/>
                <w:szCs w:val="24"/>
              </w:rPr>
            </w:pPr>
            <w:r>
              <w:rPr>
                <w:rFonts w:ascii="仿宋" w:hAnsi="仿宋" w:eastAsia="仿宋"/>
                <w:sz w:val="24"/>
                <w:szCs w:val="24"/>
              </w:rPr>
              <w:t>3.电池电量耗尽需充电1.5～2小时可以充满，充满可以持续使用</w:t>
            </w:r>
            <w:r>
              <w:rPr>
                <w:rFonts w:hint="eastAsia" w:ascii="仿宋" w:hAnsi="仿宋" w:eastAsia="仿宋"/>
                <w:sz w:val="24"/>
                <w:szCs w:val="24"/>
              </w:rPr>
              <w:t>不少于</w:t>
            </w:r>
            <w:r>
              <w:rPr>
                <w:rFonts w:ascii="仿宋" w:hAnsi="仿宋" w:eastAsia="仿宋"/>
                <w:sz w:val="24"/>
                <w:szCs w:val="24"/>
              </w:rPr>
              <w:t>6.5小时。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rPr>
                <w:rFonts w:ascii="仿宋" w:hAnsi="仿宋" w:eastAsia="仿宋"/>
                <w:sz w:val="24"/>
                <w:szCs w:val="24"/>
              </w:rPr>
            </w:pPr>
            <w:r>
              <w:rPr>
                <w:rFonts w:hint="eastAsia" w:ascii="仿宋" w:hAnsi="仿宋" w:eastAsia="仿宋"/>
                <w:sz w:val="24"/>
                <w:szCs w:val="24"/>
              </w:rPr>
              <w:t>12</w:t>
            </w:r>
          </w:p>
        </w:tc>
        <w:tc>
          <w:tcPr>
            <w:tcW w:w="579" w:type="pct"/>
            <w:noWrap/>
            <w:vAlign w:val="center"/>
          </w:tcPr>
          <w:p>
            <w:pPr>
              <w:adjustRightInd w:val="0"/>
              <w:snapToGrid w:val="0"/>
              <w:rPr>
                <w:rFonts w:ascii="仿宋" w:hAnsi="仿宋" w:eastAsia="仿宋"/>
                <w:sz w:val="24"/>
                <w:szCs w:val="24"/>
              </w:rPr>
            </w:pPr>
            <w:r>
              <w:rPr>
                <w:rFonts w:hint="eastAsia" w:ascii="仿宋" w:hAnsi="仿宋" w:eastAsia="仿宋"/>
                <w:sz w:val="24"/>
                <w:szCs w:val="24"/>
              </w:rPr>
              <w:t>竞技表现中心实验室数据分析平台</w:t>
            </w:r>
          </w:p>
        </w:tc>
        <w:tc>
          <w:tcPr>
            <w:tcW w:w="411" w:type="pct"/>
            <w:noWrap/>
            <w:vAlign w:val="center"/>
          </w:tcPr>
          <w:p>
            <w:pPr>
              <w:adjustRightInd w:val="0"/>
              <w:snapToGrid w:val="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rPr>
              <w:t>套</w:t>
            </w:r>
          </w:p>
        </w:tc>
        <w:tc>
          <w:tcPr>
            <w:tcW w:w="3560" w:type="pct"/>
            <w:noWrap/>
            <w:vAlign w:val="center"/>
          </w:tcPr>
          <w:p>
            <w:pPr>
              <w:ind w:firstLine="482"/>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平台包括2个表现端：测试管理端、操作端。可根据需求选择使用不同端。</w:t>
            </w:r>
          </w:p>
          <w:p>
            <w:pPr>
              <w:ind w:firstLine="482"/>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平台可关联显示多种测试数据，具备报告的查看、下载、重新生成等功能。</w:t>
            </w:r>
          </w:p>
          <w:p>
            <w:pPr>
              <w:ind w:firstLine="482"/>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测试管理端可对测试详细内容进行管理，包含团队管理，建立测试、查看报告功能。可实现测试新建、测试修改、测试删除、测试查询报告查看、报告下载、报告重新生成等不少于8种功能。</w:t>
            </w:r>
          </w:p>
          <w:p>
            <w:pPr>
              <w:ind w:firstLine="482"/>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操作端可对测试数据进行确认。包含测试数据导入、完成情况查看两项功能。</w:t>
            </w:r>
          </w:p>
          <w:p>
            <w:pPr>
              <w:ind w:firstLine="482"/>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平台兼容测试器械不少于3类：训练监控类（人体成分测试设备、心率监控设备），功能筛查类（动作评估测试设备、心肺功能测试设备、有氧及无氧能力测试设备），身体素质类（力量测试设备、跳跃测试设备、速度测试设备、灵敏反应测试设备）等。</w:t>
            </w:r>
          </w:p>
          <w:p>
            <w:pPr>
              <w:ind w:firstLine="482"/>
              <w:rPr>
                <w:rFonts w:ascii="仿宋" w:hAnsi="仿宋" w:eastAsia="仿宋"/>
                <w:sz w:val="24"/>
                <w:szCs w:val="24"/>
              </w:rPr>
            </w:pPr>
            <w:r>
              <w:rPr>
                <w:rFonts w:ascii="仿宋" w:hAnsi="仿宋" w:eastAsia="仿宋"/>
                <w:sz w:val="24"/>
                <w:szCs w:val="24"/>
              </w:rPr>
              <w:t>6.平台具备安全保障机制，具备网络云端、本地端双重备份功能，可定期备份。</w:t>
            </w:r>
          </w:p>
          <w:p>
            <w:pPr>
              <w:ind w:firstLine="482"/>
              <w:rPr>
                <w:rFonts w:ascii="仿宋" w:hAnsi="仿宋" w:eastAsia="仿宋"/>
                <w:sz w:val="24"/>
                <w:szCs w:val="24"/>
              </w:rPr>
            </w:pPr>
            <w:r>
              <w:rPr>
                <w:rFonts w:ascii="仿宋" w:hAnsi="仿宋" w:eastAsia="仿宋"/>
                <w:sz w:val="24"/>
                <w:szCs w:val="24"/>
              </w:rPr>
              <w:t>7.平台可建立运动员数据库，无容量限制，可长期保存。</w:t>
            </w:r>
          </w:p>
          <w:p>
            <w:pPr>
              <w:ind w:firstLine="482"/>
              <w:rPr>
                <w:rFonts w:ascii="仿宋" w:hAnsi="仿宋" w:eastAsia="仿宋"/>
                <w:sz w:val="24"/>
                <w:szCs w:val="24"/>
              </w:rPr>
            </w:pPr>
            <w:r>
              <w:rPr>
                <w:rFonts w:ascii="仿宋" w:hAnsi="仿宋" w:eastAsia="仿宋"/>
                <w:sz w:val="24"/>
                <w:szCs w:val="24"/>
              </w:rPr>
              <w:t>8.功能动作评估测试项目不少于3种，包括LESS、SingleHop、SLSquat等。可实现反馈评测数据、汇总结果、主要问题解析、结果分析、纠正训练方案、测试动作展示等。</w:t>
            </w:r>
          </w:p>
          <w:p>
            <w:pPr>
              <w:ind w:firstLine="482"/>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w:t>
            </w:r>
            <w:r>
              <w:rPr>
                <w:rFonts w:ascii="仿宋" w:hAnsi="仿宋" w:eastAsia="仿宋"/>
                <w:sz w:val="24"/>
                <w:szCs w:val="24"/>
              </w:rPr>
              <w:t>有氧及无氧能力测试项目不少于7种，包括峰值功率测试、无氧功率测试、次大量爬升、最大量爬升、有氧测试、渐进测试、自定义爬升等。</w:t>
            </w:r>
          </w:p>
          <w:p>
            <w:pPr>
              <w:ind w:firstLine="482"/>
              <w:rPr>
                <w:rFonts w:ascii="仿宋" w:hAnsi="仿宋" w:eastAsia="仿宋"/>
                <w:sz w:val="24"/>
                <w:szCs w:val="24"/>
              </w:rPr>
            </w:pPr>
            <w:r>
              <w:rPr>
                <w:rFonts w:ascii="仿宋" w:hAnsi="仿宋" w:eastAsia="仿宋"/>
                <w:sz w:val="24"/>
                <w:szCs w:val="24"/>
              </w:rPr>
              <w:t>10.有氧及无氧测试数据不少于8种，包括最大功率与体重比值（W/kg）、平均功率（W）、平均功率与体重比值（W/kg）、踏频（rpm）、最大功率（W）、最大功率与体重比值、平均功率与体重比值、疲劳指数等。</w:t>
            </w:r>
          </w:p>
          <w:p>
            <w:pPr>
              <w:ind w:firstLine="482"/>
              <w:rPr>
                <w:rFonts w:ascii="仿宋" w:hAnsi="仿宋" w:eastAsia="仿宋"/>
                <w:sz w:val="24"/>
                <w:szCs w:val="24"/>
              </w:rPr>
            </w:pPr>
            <w:r>
              <w:rPr>
                <w:rFonts w:ascii="仿宋" w:hAnsi="仿宋" w:eastAsia="仿宋"/>
                <w:sz w:val="24"/>
                <w:szCs w:val="24"/>
              </w:rPr>
              <w:t>11.力量类测试项目不少于4种：包括等速肌力测试、腘绳肌测试、大腿中段拉力测试、基础力量测试（如杠铃硬拉、卧推、环形奥杆跳跃耸肩）等。</w:t>
            </w:r>
          </w:p>
          <w:p>
            <w:pPr>
              <w:ind w:firstLine="482"/>
              <w:rPr>
                <w:rFonts w:ascii="仿宋" w:hAnsi="仿宋" w:eastAsia="仿宋"/>
                <w:sz w:val="24"/>
                <w:szCs w:val="24"/>
              </w:rPr>
            </w:pPr>
            <w:r>
              <w:rPr>
                <w:rFonts w:ascii="仿宋" w:hAnsi="仿宋" w:eastAsia="仿宋"/>
                <w:sz w:val="24"/>
                <w:szCs w:val="24"/>
              </w:rPr>
              <w:t>12.腘绳肌测试数据不少于6种，包括体重、左侧最大值、右侧最大值、左侧最大值/体重、右侧最大值/体重、两侧不平衡值(两侧差的绝对值/最大值)等。</w:t>
            </w:r>
          </w:p>
          <w:p>
            <w:pPr>
              <w:ind w:firstLine="482"/>
              <w:rPr>
                <w:rFonts w:ascii="仿宋" w:hAnsi="仿宋" w:eastAsia="仿宋"/>
                <w:sz w:val="24"/>
                <w:szCs w:val="24"/>
              </w:rPr>
            </w:pPr>
            <w:r>
              <w:rPr>
                <w:rFonts w:ascii="仿宋" w:hAnsi="仿宋" w:eastAsia="仿宋"/>
                <w:sz w:val="24"/>
                <w:szCs w:val="24"/>
              </w:rPr>
              <w:t>13.基础力量测试数据不少于7种，包括平均做功、峰值做功、累计做功、平均速度、峰值速度、平均功率、峰值功率等。</w:t>
            </w:r>
          </w:p>
          <w:p>
            <w:pPr>
              <w:ind w:firstLine="482"/>
              <w:rPr>
                <w:rFonts w:ascii="仿宋" w:hAnsi="仿宋" w:eastAsia="仿宋"/>
                <w:sz w:val="24"/>
                <w:szCs w:val="24"/>
              </w:rPr>
            </w:pPr>
            <w:r>
              <w:rPr>
                <w:rFonts w:ascii="仿宋" w:hAnsi="仿宋" w:eastAsia="仿宋"/>
                <w:sz w:val="24"/>
                <w:szCs w:val="24"/>
              </w:rPr>
              <w:t>14.等速肌力测试数据不少于7种，包括双侧关节力矩与体重比值M1（Nm/kg）、关节角运动范围（°）、关节力矩与体重比值M2（Nm/kg）、关节力矩比值M1_M2（%）、关节力矩比值M2_M1（%）、关节力矩M1（Nm）、关节力矩M2（Nm）等。</w:t>
            </w:r>
          </w:p>
          <w:p>
            <w:pPr>
              <w:ind w:firstLine="482"/>
              <w:rPr>
                <w:rFonts w:ascii="仿宋" w:hAnsi="仿宋" w:eastAsia="仿宋"/>
                <w:sz w:val="24"/>
                <w:szCs w:val="24"/>
              </w:rPr>
            </w:pPr>
            <w:r>
              <w:rPr>
                <w:rFonts w:ascii="仿宋" w:hAnsi="仿宋" w:eastAsia="仿宋"/>
                <w:sz w:val="24"/>
                <w:szCs w:val="24"/>
              </w:rPr>
              <w:t>15.大腿中段拉力测试数据不少于4种，包括瞬时力量、最大力量、RFD、左右对称性等。</w:t>
            </w:r>
          </w:p>
          <w:p>
            <w:pPr>
              <w:ind w:firstLine="482"/>
              <w:rPr>
                <w:rFonts w:ascii="仿宋" w:hAnsi="仿宋" w:eastAsia="仿宋"/>
                <w:sz w:val="24"/>
                <w:szCs w:val="24"/>
              </w:rPr>
            </w:pPr>
            <w:r>
              <w:rPr>
                <w:rFonts w:ascii="仿宋" w:hAnsi="仿宋" w:eastAsia="仿宋"/>
                <w:sz w:val="24"/>
                <w:szCs w:val="24"/>
              </w:rPr>
              <w:t>16.跳跃类测试项目不少于11种，包括15秒连续起跳、30秒连续起跳、60秒连续起跳、声音反应、垂直反弹纵跳、箱跳测试、垂直纵跳、箱跳落地稳定测试、单腿箱跳测试、单腿跳测试、垂直负重纵跳等。</w:t>
            </w:r>
          </w:p>
          <w:p>
            <w:pPr>
              <w:ind w:firstLine="482"/>
              <w:rPr>
                <w:rFonts w:ascii="仿宋" w:hAnsi="仿宋" w:eastAsia="仿宋"/>
                <w:sz w:val="24"/>
                <w:szCs w:val="24"/>
              </w:rPr>
            </w:pPr>
            <w:r>
              <w:rPr>
                <w:rFonts w:ascii="仿宋" w:hAnsi="仿宋" w:eastAsia="仿宋"/>
                <w:sz w:val="24"/>
                <w:szCs w:val="24"/>
              </w:rPr>
              <w:t>17.跳跃类测试数据不少于11种，包括垂直反弹纵跳数据（向心发力阶段左右侧对称性、离心发力阶段左右侧对称性等）、箱跳测试数据（起跳高度、反应力量指数、向心、离心发力阶段左右侧对称性、落地阶段接触力左右侧对称性）、单腿箱跳测试数据（最大峰值地面作用力、起跳高度、地面接触时间、反应力量指数）、单腿纵跳测试数据（起跳高度、峰值静力与体重比值、峰值功率与体重比值）、垂直纵跳测试数据（起跳高度、最大功率）、垂直纵跳测试数据（向心发力阶段力量及左右侧对称性）、垂直负重纵跳数据（起跳高度、最大功率、向心发力阶段力量及左右侧对称性、运动员站立重量及左右侧对称性）、15秒/30秒/60秒连续起跳的腾空时间，触地时间，腾空高度，功率、声音反应-反应时间、箱跳测试-触地时间、垂直纵跳(反弹跳)-腾空高度等。</w:t>
            </w:r>
          </w:p>
          <w:p>
            <w:pPr>
              <w:ind w:firstLine="482"/>
              <w:rPr>
                <w:rFonts w:ascii="仿宋" w:hAnsi="仿宋" w:eastAsia="仿宋"/>
                <w:sz w:val="24"/>
                <w:szCs w:val="24"/>
              </w:rPr>
            </w:pPr>
            <w:r>
              <w:rPr>
                <w:rFonts w:ascii="仿宋" w:hAnsi="仿宋" w:eastAsia="仿宋"/>
                <w:sz w:val="24"/>
                <w:szCs w:val="24"/>
              </w:rPr>
              <w:t>18.</w:t>
            </w:r>
            <w:r>
              <w:rPr>
                <w:rFonts w:hint="eastAsia" w:ascii="仿宋" w:hAnsi="仿宋" w:eastAsia="仿宋"/>
                <w:sz w:val="24"/>
                <w:szCs w:val="24"/>
              </w:rPr>
              <w:t>▲</w:t>
            </w:r>
            <w:r>
              <w:rPr>
                <w:rFonts w:ascii="仿宋" w:hAnsi="仿宋" w:eastAsia="仿宋"/>
                <w:sz w:val="24"/>
                <w:szCs w:val="24"/>
              </w:rPr>
              <w:t>人体成分测试数据不少于6种，包括体脂率（%）、脂肪质量（kg）、不含脂肪的重量（kg）、肌肉质量（kg）、脂肪重量指数、相位角百分比值（%）等。</w:t>
            </w:r>
          </w:p>
          <w:p>
            <w:pPr>
              <w:ind w:firstLine="482"/>
              <w:rPr>
                <w:rFonts w:ascii="仿宋" w:hAnsi="仿宋" w:eastAsia="仿宋"/>
                <w:sz w:val="24"/>
                <w:szCs w:val="24"/>
              </w:rPr>
            </w:pPr>
            <w:r>
              <w:rPr>
                <w:rFonts w:ascii="仿宋" w:hAnsi="仿宋" w:eastAsia="仿宋"/>
                <w:sz w:val="24"/>
                <w:szCs w:val="24"/>
              </w:rPr>
              <w:t>19.心肺功能测试数据不少于9种，包括相对有氧摄入(正常值)、功率输出(正常值)、心率(正常值)、一次通气阈、一次通气阈功率输出、一次通气阈心率、二次通气阈、二次通气阈功率输出、二次通气阈心率等。</w:t>
            </w:r>
          </w:p>
          <w:p>
            <w:pPr>
              <w:ind w:firstLine="482"/>
              <w:rPr>
                <w:rFonts w:ascii="仿宋" w:hAnsi="仿宋" w:eastAsia="仿宋"/>
                <w:sz w:val="24"/>
                <w:szCs w:val="24"/>
              </w:rPr>
            </w:pPr>
            <w:r>
              <w:rPr>
                <w:rFonts w:ascii="仿宋" w:hAnsi="仿宋" w:eastAsia="仿宋"/>
                <w:sz w:val="24"/>
                <w:szCs w:val="24"/>
              </w:rPr>
              <w:t>20.心率监控数据不少于2种，包括平均心率（bpm）、最大心率（bpm）等。</w:t>
            </w:r>
          </w:p>
          <w:p>
            <w:pPr>
              <w:ind w:firstLine="482"/>
              <w:rPr>
                <w:rFonts w:ascii="仿宋" w:hAnsi="仿宋" w:eastAsia="仿宋"/>
                <w:sz w:val="24"/>
                <w:szCs w:val="24"/>
              </w:rPr>
            </w:pPr>
            <w:r>
              <w:rPr>
                <w:rFonts w:ascii="仿宋" w:hAnsi="仿宋" w:eastAsia="仿宋"/>
                <w:sz w:val="24"/>
                <w:szCs w:val="24"/>
              </w:rPr>
              <w:t>21.速度灵敏反应测试数据不少于4种，包括30米冲刺时间、上肢灵敏时间、反应时间、自定义模式时间等。</w:t>
            </w:r>
          </w:p>
        </w:tc>
      </w:tr>
    </w:tbl>
    <w:p>
      <w:pPr>
        <w:pStyle w:val="278"/>
      </w:pPr>
    </w:p>
    <w:p>
      <w:pPr>
        <w:pStyle w:val="278"/>
        <w:rPr>
          <w:bCs/>
        </w:rPr>
      </w:pPr>
      <w:r>
        <w:rPr>
          <w:rFonts w:hint="eastAsia"/>
        </w:rPr>
        <w:t>标项3：国家皮划艇静水队伤病防治综合技术保障服务，预算：42万元</w:t>
      </w:r>
    </w:p>
    <w:p>
      <w:pPr>
        <w:pStyle w:val="278"/>
        <w:numPr>
          <w:ilvl w:val="0"/>
          <w:numId w:val="63"/>
        </w:numPr>
        <w:ind w:firstLineChars="0"/>
      </w:pPr>
      <w:r>
        <w:rPr>
          <w:rFonts w:hint="eastAsia"/>
        </w:rPr>
        <w:t>服务内容及要求</w:t>
      </w:r>
    </w:p>
    <w:p>
      <w:pPr>
        <w:pStyle w:val="278"/>
      </w:pPr>
      <w:r>
        <w:rPr>
          <w:rFonts w:hint="eastAsia"/>
        </w:rPr>
        <w:t>保障团队应按要求提供至少1名康复治疗师支持和服务设备清单列出的所有设备，以保证项目顺利开展。</w:t>
      </w:r>
    </w:p>
    <w:p>
      <w:pPr>
        <w:spacing w:line="360" w:lineRule="auto"/>
        <w:ind w:firstLine="482"/>
        <w:rPr>
          <w:rFonts w:ascii="仿宋" w:hAnsi="仿宋" w:eastAsia="仿宋" w:cs="仿宋"/>
          <w:color w:val="0000FF"/>
          <w:sz w:val="24"/>
          <w:szCs w:val="24"/>
        </w:rPr>
      </w:pPr>
      <w:r>
        <w:rPr>
          <w:rFonts w:hint="eastAsia" w:ascii="仿宋" w:hAnsi="仿宋" w:eastAsia="仿宋" w:cs="仿宋"/>
          <w:color w:val="0000FF"/>
          <w:sz w:val="24"/>
          <w:szCs w:val="24"/>
        </w:rPr>
        <w:t>服务期限：合同签订之日起-2024年8月31日</w:t>
      </w:r>
    </w:p>
    <w:p>
      <w:pPr>
        <w:spacing w:line="360" w:lineRule="auto"/>
        <w:ind w:firstLine="482"/>
        <w:jc w:val="left"/>
        <w:rPr>
          <w:rFonts w:ascii="仿宋" w:hAnsi="仿宋" w:eastAsia="仿宋" w:cs="仿宋"/>
          <w:color w:val="0000FF"/>
          <w:sz w:val="24"/>
          <w:szCs w:val="24"/>
        </w:rPr>
      </w:pPr>
      <w:r>
        <w:rPr>
          <w:rFonts w:hint="eastAsia" w:ascii="仿宋" w:hAnsi="仿宋" w:eastAsia="仿宋" w:cs="仿宋"/>
          <w:color w:val="0000FF"/>
          <w:sz w:val="24"/>
          <w:szCs w:val="24"/>
        </w:rPr>
        <w:t>1.服务要求：</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在皮划艇项目队医指导下，开展物理诊疗和再生恢复的保障服务，预防运动损伤，并帮助队员快速恢复体能，促进运动表现提升。康复治疗师合同期内需全程跟队，并根据队伍需求提供国外物理诊疗和再生恢复保障服务，康复治疗师工作日每天工作时间不少于8小时。为</w:t>
      </w:r>
      <w:r>
        <w:rPr>
          <w:rFonts w:hint="eastAsia" w:ascii="仿宋" w:hAnsi="仿宋" w:eastAsia="仿宋"/>
          <w:sz w:val="24"/>
          <w:szCs w:val="24"/>
        </w:rPr>
        <w:t>运动员建立个人康复档案，并跟踪、督促、检查运动员再生恢复、运动损伤的预防与治疗情况，服务周期内需按时提供工作周报、全国比赛总结及工作阶段性总结报告。能够定期向教练员、运动员进行满意度调研，并针对所提出的问题进行整改的方案及承诺。对服务方案不断优化、能够提供的服务进行量化分析、比较，证明整套服务方案的效果。</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1.1物理诊疗保障服务：采用超声成像技术以及声光电等物理治疗技术，有效处</w:t>
      </w:r>
      <w:r>
        <w:rPr>
          <w:rFonts w:hint="eastAsia" w:ascii="仿宋" w:hAnsi="仿宋" w:eastAsia="仿宋"/>
          <w:sz w:val="24"/>
          <w:szCs w:val="24"/>
        </w:rPr>
        <w:t>理既往运动损伤、减少新发急性运动伤病风险，促进运动表现提升。</w:t>
      </w:r>
    </w:p>
    <w:p>
      <w:pPr>
        <w:spacing w:line="360" w:lineRule="auto"/>
        <w:ind w:firstLine="480" w:firstLineChars="200"/>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再生恢复保障服务：采用超低温身体机能恢复技术、T</w:t>
      </w:r>
      <w:r>
        <w:rPr>
          <w:rFonts w:ascii="仿宋" w:hAnsi="仿宋" w:eastAsia="仿宋"/>
          <w:sz w:val="24"/>
          <w:szCs w:val="24"/>
        </w:rPr>
        <w:t>ECAR</w:t>
      </w:r>
      <w:r>
        <w:rPr>
          <w:rFonts w:hint="eastAsia" w:ascii="仿宋" w:hAnsi="仿宋" w:eastAsia="仿宋"/>
          <w:sz w:val="24"/>
          <w:szCs w:val="24"/>
        </w:rPr>
        <w:t>技术、筋膜链放松技术、局部急性损伤加压冷敷技术、压力循环放松乳酸消除技术，高频局部振动神经激活技术、结合手法按摩、拉伸、功能训练等方式，促进队员体能快速恢复，促进运动表现提升。</w:t>
      </w:r>
    </w:p>
    <w:p>
      <w:pPr>
        <w:numPr>
          <w:ilvl w:val="255"/>
          <w:numId w:val="0"/>
        </w:numPr>
        <w:spacing w:line="360" w:lineRule="auto"/>
        <w:rPr>
          <w:rFonts w:ascii="仿宋" w:hAnsi="仿宋" w:eastAsia="仿宋" w:cs="仿宋"/>
          <w:color w:val="0000FF"/>
          <w:sz w:val="24"/>
          <w:szCs w:val="24"/>
        </w:rPr>
      </w:pPr>
      <w:r>
        <w:rPr>
          <w:rFonts w:hint="eastAsia" w:ascii="仿宋" w:hAnsi="仿宋" w:eastAsia="仿宋" w:cs="仿宋"/>
          <w:color w:val="0000FF"/>
          <w:sz w:val="24"/>
          <w:szCs w:val="24"/>
        </w:rPr>
        <w:t xml:space="preserve">    1.3人员配置：</w:t>
      </w:r>
    </w:p>
    <w:p>
      <w:pPr>
        <w:numPr>
          <w:ilvl w:val="255"/>
          <w:numId w:val="0"/>
        </w:numPr>
        <w:spacing w:line="360" w:lineRule="auto"/>
        <w:rPr>
          <w:rFonts w:ascii="仿宋" w:hAnsi="仿宋" w:eastAsia="仿宋" w:cs="仿宋"/>
          <w:color w:val="0000FF"/>
          <w:sz w:val="24"/>
          <w:szCs w:val="24"/>
        </w:rPr>
      </w:pPr>
      <w:r>
        <w:rPr>
          <w:rFonts w:hint="eastAsia" w:ascii="仿宋" w:hAnsi="仿宋" w:eastAsia="仿宋" w:cs="仿宋"/>
          <w:sz w:val="24"/>
          <w:szCs w:val="24"/>
        </w:rPr>
        <w:t>人员到位时间：合同签订后7日内人员全部到位。</w:t>
      </w:r>
    </w:p>
    <w:p>
      <w:pPr>
        <w:pStyle w:val="48"/>
        <w:numPr>
          <w:ilvl w:val="255"/>
          <w:numId w:val="0"/>
        </w:numPr>
      </w:pPr>
    </w:p>
    <w:tbl>
      <w:tblPr>
        <w:tblStyle w:val="83"/>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1980"/>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51" w:type="dxa"/>
            <w:vAlign w:val="center"/>
          </w:tcPr>
          <w:p>
            <w:pPr>
              <w:ind w:firstLine="482"/>
              <w:jc w:val="center"/>
              <w:rPr>
                <w:rFonts w:ascii="仿宋" w:hAnsi="仿宋"/>
                <w:kern w:val="0"/>
                <w:sz w:val="20"/>
                <w:szCs w:val="28"/>
              </w:rPr>
            </w:pPr>
            <w:r>
              <w:rPr>
                <w:rFonts w:hint="eastAsia" w:ascii="仿宋" w:hAnsi="仿宋"/>
                <w:kern w:val="0"/>
                <w:sz w:val="24"/>
                <w:szCs w:val="28"/>
              </w:rPr>
              <w:t>人员职称</w:t>
            </w:r>
          </w:p>
        </w:tc>
        <w:tc>
          <w:tcPr>
            <w:tcW w:w="1980" w:type="dxa"/>
            <w:vAlign w:val="center"/>
          </w:tcPr>
          <w:p>
            <w:pPr>
              <w:ind w:firstLine="482"/>
              <w:jc w:val="center"/>
              <w:rPr>
                <w:rFonts w:ascii="仿宋" w:hAnsi="仿宋"/>
                <w:kern w:val="0"/>
                <w:sz w:val="20"/>
                <w:szCs w:val="28"/>
              </w:rPr>
            </w:pPr>
            <w:r>
              <w:rPr>
                <w:rFonts w:hint="eastAsia" w:ascii="仿宋" w:hAnsi="仿宋"/>
                <w:kern w:val="0"/>
                <w:sz w:val="24"/>
                <w:szCs w:val="28"/>
              </w:rPr>
              <w:t>人数</w:t>
            </w:r>
          </w:p>
        </w:tc>
        <w:tc>
          <w:tcPr>
            <w:tcW w:w="4323" w:type="dxa"/>
          </w:tcPr>
          <w:p>
            <w:pPr>
              <w:ind w:firstLine="482"/>
              <w:jc w:val="center"/>
              <w:rPr>
                <w:rFonts w:ascii="仿宋" w:hAnsi="仿宋"/>
                <w:kern w:val="0"/>
                <w:sz w:val="20"/>
                <w:szCs w:val="28"/>
              </w:rPr>
            </w:pPr>
            <w:r>
              <w:rPr>
                <w:rFonts w:hint="eastAsia" w:ascii="仿宋" w:hAnsi="仿宋"/>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551" w:type="dxa"/>
            <w:vAlign w:val="center"/>
          </w:tcPr>
          <w:p>
            <w:pPr>
              <w:ind w:firstLine="402"/>
              <w:jc w:val="center"/>
              <w:rPr>
                <w:rFonts w:ascii="仿宋" w:hAnsi="仿宋"/>
                <w:kern w:val="0"/>
                <w:sz w:val="20"/>
                <w:szCs w:val="20"/>
              </w:rPr>
            </w:pPr>
            <w:r>
              <w:rPr>
                <w:rFonts w:hint="eastAsia" w:ascii="仿宋" w:hAnsi="仿宋"/>
                <w:kern w:val="0"/>
                <w:sz w:val="20"/>
                <w:szCs w:val="20"/>
              </w:rPr>
              <w:t>康复治疗师</w:t>
            </w:r>
          </w:p>
        </w:tc>
        <w:tc>
          <w:tcPr>
            <w:tcW w:w="1980" w:type="dxa"/>
            <w:vAlign w:val="center"/>
          </w:tcPr>
          <w:p>
            <w:pPr>
              <w:ind w:firstLine="402"/>
              <w:jc w:val="center"/>
              <w:rPr>
                <w:rFonts w:ascii="仿宋" w:hAnsi="仿宋"/>
                <w:kern w:val="0"/>
                <w:sz w:val="20"/>
                <w:szCs w:val="20"/>
              </w:rPr>
            </w:pPr>
            <w:r>
              <w:rPr>
                <w:rFonts w:ascii="仿宋" w:hAnsi="仿宋"/>
                <w:kern w:val="0"/>
                <w:sz w:val="20"/>
                <w:szCs w:val="20"/>
              </w:rPr>
              <w:t>1</w:t>
            </w:r>
          </w:p>
        </w:tc>
        <w:tc>
          <w:tcPr>
            <w:tcW w:w="4323" w:type="dxa"/>
            <w:vAlign w:val="center"/>
          </w:tcPr>
          <w:p>
            <w:pPr>
              <w:jc w:val="both"/>
              <w:rPr>
                <w:rFonts w:ascii="仿宋" w:hAnsi="仿宋"/>
                <w:kern w:val="0"/>
                <w:sz w:val="20"/>
                <w:szCs w:val="20"/>
              </w:rPr>
            </w:pPr>
            <w:r>
              <w:rPr>
                <w:rFonts w:hint="eastAsia" w:ascii="仿宋" w:hAnsi="仿宋"/>
                <w:kern w:val="0"/>
                <w:sz w:val="20"/>
                <w:szCs w:val="20"/>
              </w:rPr>
              <w:t>康复治疗师应具备丰富的国家队奥运会保障经验，并至少在奥运项目国家队工作</w:t>
            </w:r>
            <w:r>
              <w:rPr>
                <w:rFonts w:ascii="仿宋" w:hAnsi="仿宋"/>
                <w:kern w:val="0"/>
                <w:sz w:val="20"/>
                <w:szCs w:val="20"/>
              </w:rPr>
              <w:t>12</w:t>
            </w:r>
            <w:r>
              <w:rPr>
                <w:rFonts w:hint="eastAsia" w:ascii="仿宋" w:hAnsi="仿宋"/>
                <w:kern w:val="0"/>
                <w:sz w:val="20"/>
                <w:szCs w:val="20"/>
              </w:rPr>
              <w:t>个月以上。</w:t>
            </w:r>
          </w:p>
          <w:p>
            <w:pPr>
              <w:jc w:val="both"/>
              <w:rPr>
                <w:rFonts w:ascii="仿宋" w:hAnsi="仿宋"/>
                <w:kern w:val="0"/>
                <w:sz w:val="20"/>
                <w:szCs w:val="20"/>
              </w:rPr>
            </w:pPr>
            <w:r>
              <w:rPr>
                <w:rFonts w:hint="eastAsia" w:ascii="仿宋" w:hAnsi="仿宋"/>
                <w:kern w:val="0"/>
                <w:sz w:val="20"/>
                <w:szCs w:val="20"/>
              </w:rPr>
              <w:t>（提供相关证明材料包括不限于：奥运项目国家队工作12个月以上的工作证明）</w:t>
            </w:r>
          </w:p>
        </w:tc>
      </w:tr>
    </w:tbl>
    <w:p>
      <w:pPr>
        <w:tabs>
          <w:tab w:val="left" w:pos="993"/>
        </w:tabs>
        <w:ind w:firstLine="480" w:firstLineChars="200"/>
        <w:rPr>
          <w:rFonts w:ascii="仿宋" w:hAnsi="仿宋" w:eastAsia="仿宋" w:cs="仿宋"/>
          <w:sz w:val="24"/>
          <w:szCs w:val="24"/>
        </w:rPr>
      </w:pPr>
      <w:r>
        <w:rPr>
          <w:rFonts w:hint="eastAsia" w:ascii="仿宋" w:hAnsi="仿宋" w:eastAsia="仿宋" w:cs="仿宋"/>
          <w:sz w:val="24"/>
          <w:szCs w:val="24"/>
        </w:rPr>
        <w:t>1.4根据要求为重点运动员建立运动员个人康复档案，并跟踪、督促、检查运动员的恢复过程；定期提交保障服务工作报告；服务周期内需提供周报≥</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 份，全国比赛总结≥2 份;工作阶段性总结≥1份，年度总结1份。为运动员提供损伤后康复的高标准资源，如北医三院、解放军总医院；提供转训及赛事随队保障服务。</w:t>
      </w:r>
    </w:p>
    <w:p>
      <w:pPr>
        <w:tabs>
          <w:tab w:val="left" w:pos="993"/>
        </w:tabs>
        <w:ind w:firstLine="480" w:firstLineChars="200"/>
        <w:rPr>
          <w:rFonts w:ascii="仿宋" w:hAnsi="仿宋" w:eastAsia="仿宋" w:cs="仿宋"/>
          <w:sz w:val="24"/>
          <w:szCs w:val="24"/>
        </w:rPr>
      </w:pPr>
      <w:r>
        <w:rPr>
          <w:rFonts w:hint="eastAsia" w:ascii="仿宋" w:hAnsi="仿宋" w:eastAsia="仿宋" w:cs="仿宋"/>
          <w:sz w:val="24"/>
          <w:szCs w:val="24"/>
        </w:rPr>
        <w:t>1.5保障团队应针对所提供的服务内容，定期向教练员、运动员进行满意度调研，并针对所提出的问题进行整改的方案及承诺。</w:t>
      </w:r>
    </w:p>
    <w:p>
      <w:pPr>
        <w:tabs>
          <w:tab w:val="left" w:pos="993"/>
        </w:tabs>
        <w:ind w:firstLine="480" w:firstLineChars="200"/>
        <w:rPr>
          <w:rFonts w:ascii="仿宋" w:hAnsi="仿宋" w:eastAsia="仿宋" w:cs="仿宋"/>
          <w:sz w:val="24"/>
          <w:szCs w:val="24"/>
        </w:rPr>
      </w:pPr>
      <w:r>
        <w:rPr>
          <w:rFonts w:hint="eastAsia" w:ascii="仿宋" w:hAnsi="仿宋" w:eastAsia="仿宋" w:cs="仿宋"/>
          <w:sz w:val="24"/>
          <w:szCs w:val="24"/>
        </w:rPr>
        <w:t>1.6服务团队应拥有合理的组织架构与分工，定期组织专业技术、工作制度与流程的培训与考评。保证服务的专业与先进性。</w:t>
      </w:r>
    </w:p>
    <w:p>
      <w:pPr>
        <w:tabs>
          <w:tab w:val="left" w:pos="993"/>
        </w:tabs>
        <w:ind w:firstLine="480" w:firstLineChars="200"/>
        <w:rPr>
          <w:rFonts w:ascii="仿宋" w:hAnsi="仿宋" w:eastAsia="仿宋" w:cs="仿宋"/>
          <w:sz w:val="24"/>
          <w:szCs w:val="24"/>
        </w:rPr>
      </w:pPr>
      <w:r>
        <w:rPr>
          <w:rFonts w:hint="eastAsia" w:ascii="仿宋" w:hAnsi="仿宋" w:eastAsia="仿宋" w:cs="仿宋"/>
          <w:sz w:val="24"/>
          <w:szCs w:val="24"/>
        </w:rPr>
        <w:t>1.7服务所需设备的维护保养服务：为服务队伍训练提供物理诊疗和再生恢复设备，负责耗材液氮的联系采购与使用管理。签订合同后7日内全部设备安装到位，调试完毕，所需基本设施设备的参数要求详见以下服务设备清单，报价人可依据服务内容完善增补。对所提供的设备须进行维修维护定期保养服务。工程师每月巡检设备不少于一次，每季度定期保养设备不少于一次，设备损坏24小时到达现场，72小时内解决问题，若无法维修，须在72小时内予以调换。</w:t>
      </w:r>
    </w:p>
    <w:p>
      <w:pPr>
        <w:tabs>
          <w:tab w:val="left" w:pos="993"/>
        </w:tabs>
        <w:ind w:firstLine="480" w:firstLineChars="200"/>
        <w:rPr>
          <w:rFonts w:ascii="仿宋" w:hAnsi="仿宋" w:eastAsia="仿宋" w:cs="仿宋"/>
          <w:bCs/>
          <w:sz w:val="24"/>
          <w:szCs w:val="24"/>
        </w:rPr>
      </w:pPr>
      <w:r>
        <w:rPr>
          <w:rFonts w:hint="eastAsia" w:ascii="仿宋" w:hAnsi="仿宋" w:eastAsia="仿宋" w:cs="仿宋"/>
          <w:bCs/>
          <w:sz w:val="24"/>
          <w:szCs w:val="24"/>
        </w:rPr>
        <w:t>2.服务所需提供的设备清单及技术参数</w:t>
      </w:r>
    </w:p>
    <w:tbl>
      <w:tblPr>
        <w:tblStyle w:val="82"/>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12"/>
        <w:gridCol w:w="848"/>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序号</w:t>
            </w:r>
          </w:p>
        </w:tc>
        <w:tc>
          <w:tcPr>
            <w:tcW w:w="912"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名称</w:t>
            </w:r>
          </w:p>
        </w:tc>
        <w:tc>
          <w:tcPr>
            <w:tcW w:w="848" w:type="dxa"/>
            <w:vAlign w:val="center"/>
          </w:tcPr>
          <w:p>
            <w:pPr>
              <w:adjustRightInd w:val="0"/>
              <w:snapToGrid w:val="0"/>
              <w:ind w:left="240" w:hanging="240" w:hangingChars="10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数量</w:t>
            </w:r>
          </w:p>
        </w:tc>
        <w:tc>
          <w:tcPr>
            <w:tcW w:w="6929" w:type="dxa"/>
            <w:shd w:val="clear" w:color="auto" w:fill="auto"/>
            <w:vAlign w:val="center"/>
          </w:tcPr>
          <w:p>
            <w:pPr>
              <w:adjustRightInd w:val="0"/>
              <w:snapToGrid w:val="0"/>
              <w:ind w:firstLine="482"/>
              <w:jc w:val="center"/>
              <w:textAlignment w:val="baseline"/>
              <w:rPr>
                <w:rFonts w:ascii="仿宋" w:hAnsi="仿宋" w:eastAsia="仿宋" w:cs="仿宋"/>
                <w:sz w:val="24"/>
                <w:szCs w:val="24"/>
              </w:rPr>
            </w:pPr>
            <w:r>
              <w:rPr>
                <w:rFonts w:hint="eastAsia" w:ascii="仿宋" w:hAnsi="仿宋" w:eastAsia="仿宋" w:cs="仿宋"/>
                <w:sz w:val="24"/>
                <w:szCs w:val="24"/>
              </w:rPr>
              <w:t>设备介绍与参数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w:t>
            </w:r>
          </w:p>
        </w:tc>
        <w:tc>
          <w:tcPr>
            <w:tcW w:w="9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高端便携超声诊断仪</w:t>
            </w:r>
          </w:p>
        </w:tc>
        <w:tc>
          <w:tcPr>
            <w:tcW w:w="848"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1台</w:t>
            </w:r>
          </w:p>
        </w:tc>
        <w:tc>
          <w:tcPr>
            <w:tcW w:w="6929" w:type="dxa"/>
            <w:shd w:val="clear" w:color="auto" w:fill="auto"/>
            <w:vAlign w:val="center"/>
          </w:tcPr>
          <w:p>
            <w:pPr>
              <w:pStyle w:val="304"/>
              <w:adjustRightInd w:val="0"/>
              <w:snapToGrid w:val="0"/>
              <w:ind w:left="0" w:leftChars="0" w:firstLine="0" w:firstLineChars="0"/>
              <w:rPr>
                <w:rFonts w:ascii="仿宋" w:hAnsi="仿宋" w:eastAsia="仿宋" w:cs="仿宋"/>
                <w:sz w:val="24"/>
              </w:rPr>
            </w:pPr>
            <w:r>
              <w:rPr>
                <w:rFonts w:hint="eastAsia" w:ascii="仿宋" w:hAnsi="仿宋" w:eastAsia="仿宋" w:cs="仿宋"/>
                <w:sz w:val="24"/>
              </w:rPr>
              <w:t>1、设备用途说明：主要用于腹部、心脏、</w:t>
            </w:r>
            <w:r>
              <w:rPr>
                <w:rFonts w:hint="eastAsia" w:ascii="仿宋" w:hAnsi="仿宋" w:eastAsia="仿宋" w:cs="仿宋"/>
                <w:kern w:val="0"/>
                <w:sz w:val="24"/>
              </w:rPr>
              <w:t>外周血管、小器官、肌肉骨骼、神经、术中，介入</w:t>
            </w:r>
            <w:r>
              <w:rPr>
                <w:rFonts w:hint="eastAsia" w:ascii="仿宋" w:hAnsi="仿宋" w:eastAsia="仿宋" w:cs="仿宋"/>
                <w:sz w:val="24"/>
              </w:rPr>
              <w:t>等方面的临床诊断。</w:t>
            </w:r>
          </w:p>
          <w:p>
            <w:pPr>
              <w:widowControl/>
              <w:tabs>
                <w:tab w:val="left" w:pos="312"/>
              </w:tabs>
              <w:adjustRightInd w:val="0"/>
              <w:snapToGrid w:val="0"/>
              <w:jc w:val="left"/>
              <w:textAlignment w:val="top"/>
              <w:rPr>
                <w:rFonts w:ascii="仿宋" w:hAnsi="仿宋" w:eastAsia="仿宋" w:cs="仿宋"/>
                <w:sz w:val="24"/>
                <w:szCs w:val="24"/>
              </w:rPr>
            </w:pPr>
            <w:r>
              <w:rPr>
                <w:rFonts w:hint="eastAsia" w:ascii="仿宋" w:hAnsi="仿宋" w:eastAsia="仿宋" w:cs="仿宋"/>
                <w:kern w:val="0"/>
                <w:sz w:val="24"/>
                <w:szCs w:val="24"/>
              </w:rPr>
              <w:t>2、投标</w:t>
            </w:r>
            <w:r>
              <w:rPr>
                <w:rFonts w:hint="eastAsia" w:ascii="仿宋" w:hAnsi="仿宋" w:eastAsia="仿宋" w:cs="仿宋"/>
                <w:sz w:val="24"/>
                <w:szCs w:val="24"/>
              </w:rPr>
              <w:t>设备具备在线教学功能，触摸屏及显示器可同步显示扫查示意图及超声声像图，另显示器所展示的教学画面可进行放大缩小调节。</w:t>
            </w:r>
          </w:p>
          <w:p>
            <w:pPr>
              <w:widowControl/>
              <w:tabs>
                <w:tab w:val="left" w:pos="312"/>
              </w:tabs>
              <w:adjustRightInd w:val="0"/>
              <w:snapToGrid w:val="0"/>
              <w:jc w:val="left"/>
              <w:textAlignment w:val="top"/>
              <w:rPr>
                <w:rFonts w:ascii="仿宋" w:hAnsi="仿宋" w:eastAsia="仿宋" w:cs="仿宋"/>
                <w:sz w:val="24"/>
                <w:szCs w:val="24"/>
              </w:rPr>
            </w:pPr>
            <w:r>
              <w:rPr>
                <w:rFonts w:hint="eastAsia" w:ascii="仿宋" w:hAnsi="仿宋" w:eastAsia="仿宋" w:cs="仿宋"/>
                <w:sz w:val="24"/>
                <w:szCs w:val="24"/>
              </w:rPr>
              <w:t>3、组织速度特征成像。</w:t>
            </w:r>
          </w:p>
          <w:p>
            <w:pPr>
              <w:widowControl/>
              <w:tabs>
                <w:tab w:val="left" w:pos="312"/>
              </w:tabs>
              <w:adjustRightInd w:val="0"/>
              <w:snapToGrid w:val="0"/>
              <w:jc w:val="left"/>
              <w:textAlignment w:val="top"/>
              <w:rPr>
                <w:rFonts w:ascii="仿宋" w:hAnsi="仿宋" w:eastAsia="仿宋" w:cs="仿宋"/>
                <w:sz w:val="24"/>
                <w:szCs w:val="24"/>
              </w:rPr>
            </w:pPr>
            <w:r>
              <w:rPr>
                <w:rFonts w:hint="eastAsia" w:ascii="仿宋" w:hAnsi="仿宋" w:eastAsia="仿宋" w:cs="仿宋"/>
                <w:sz w:val="24"/>
                <w:szCs w:val="24"/>
              </w:rPr>
              <w:t>4、系统动态范围≥280Db，2dB逐级调节，数值明确显示。</w:t>
            </w:r>
          </w:p>
          <w:p>
            <w:pPr>
              <w:widowControl/>
              <w:tabs>
                <w:tab w:val="left" w:pos="312"/>
              </w:tabs>
              <w:adjustRightInd w:val="0"/>
              <w:snapToGrid w:val="0"/>
              <w:jc w:val="left"/>
              <w:textAlignment w:val="top"/>
              <w:rPr>
                <w:rFonts w:ascii="仿宋" w:hAnsi="仿宋" w:eastAsia="仿宋" w:cs="仿宋"/>
                <w:sz w:val="24"/>
                <w:szCs w:val="24"/>
              </w:rPr>
            </w:pPr>
            <w:r>
              <w:rPr>
                <w:rFonts w:hint="eastAsia" w:ascii="仿宋" w:hAnsi="仿宋" w:eastAsia="仿宋" w:cs="仿宋"/>
                <w:sz w:val="24"/>
                <w:szCs w:val="24"/>
              </w:rPr>
              <w:t>5、两种组织谐波成像模式, 可用于全部2D探头和4D探头，谐波频率明确显示，可视可调。</w:t>
            </w:r>
          </w:p>
          <w:p>
            <w:pPr>
              <w:pStyle w:val="278"/>
              <w:ind w:left="0" w:leftChars="0" w:firstLine="0" w:firstLineChars="0"/>
              <w:rPr>
                <w:b w:val="0"/>
                <w:sz w:val="24"/>
                <w:szCs w:val="24"/>
              </w:rPr>
            </w:pPr>
            <w:r>
              <w:rPr>
                <w:rFonts w:hint="eastAsia"/>
                <w:b w:val="0"/>
                <w:sz w:val="24"/>
                <w:szCs w:val="24"/>
              </w:rPr>
              <w:t>6、高清晰斑点噪音抑制技术。</w:t>
            </w:r>
          </w:p>
          <w:p>
            <w:pPr>
              <w:pStyle w:val="278"/>
              <w:ind w:left="0" w:leftChars="0" w:firstLine="0" w:firstLineChars="0"/>
              <w:rPr>
                <w:b w:val="0"/>
                <w:sz w:val="24"/>
                <w:szCs w:val="24"/>
              </w:rPr>
            </w:pPr>
            <w:r>
              <w:rPr>
                <w:rFonts w:hint="eastAsia"/>
                <w:b w:val="0"/>
                <w:sz w:val="24"/>
                <w:szCs w:val="24"/>
              </w:rPr>
              <w:t>7、空间复合成像技术。</w:t>
            </w:r>
          </w:p>
          <w:p>
            <w:pPr>
              <w:pStyle w:val="278"/>
              <w:ind w:left="0" w:leftChars="0" w:firstLine="0" w:firstLineChars="0"/>
              <w:rPr>
                <w:b w:val="0"/>
                <w:sz w:val="24"/>
                <w:szCs w:val="24"/>
              </w:rPr>
            </w:pPr>
            <w:r>
              <w:rPr>
                <w:rFonts w:hint="eastAsia"/>
                <w:b w:val="0"/>
                <w:sz w:val="24"/>
                <w:szCs w:val="24"/>
              </w:rPr>
              <w:t>8、梯形成像、凸型扩展功能。</w:t>
            </w:r>
          </w:p>
          <w:p>
            <w:pPr>
              <w:pStyle w:val="278"/>
              <w:ind w:left="0" w:leftChars="0" w:firstLine="0" w:firstLineChars="0"/>
              <w:rPr>
                <w:b w:val="0"/>
                <w:sz w:val="24"/>
                <w:szCs w:val="24"/>
              </w:rPr>
            </w:pPr>
            <w:r>
              <w:rPr>
                <w:rFonts w:hint="eastAsia"/>
                <w:b w:val="0"/>
                <w:sz w:val="24"/>
                <w:szCs w:val="24"/>
              </w:rPr>
              <w:t>9、B 模式/ CFM / PWD模式分别独立角度偏转功能。</w:t>
            </w:r>
          </w:p>
          <w:p>
            <w:pPr>
              <w:pStyle w:val="278"/>
              <w:ind w:left="0" w:leftChars="0" w:firstLine="0" w:firstLineChars="0"/>
              <w:rPr>
                <w:b w:val="0"/>
                <w:sz w:val="24"/>
                <w:szCs w:val="24"/>
              </w:rPr>
            </w:pPr>
            <w:r>
              <w:rPr>
                <w:rFonts w:hint="eastAsia"/>
                <w:b w:val="0"/>
                <w:sz w:val="24"/>
                <w:szCs w:val="24"/>
              </w:rPr>
              <w:t>10、可选择支持横向增益补偿功能≥6段。</w:t>
            </w:r>
          </w:p>
          <w:p>
            <w:pPr>
              <w:pStyle w:val="278"/>
              <w:ind w:left="0" w:leftChars="0" w:firstLine="0" w:firstLineChars="0"/>
              <w:rPr>
                <w:b w:val="0"/>
                <w:sz w:val="24"/>
                <w:szCs w:val="24"/>
              </w:rPr>
            </w:pPr>
            <w:r>
              <w:rPr>
                <w:rFonts w:hint="eastAsia"/>
                <w:b w:val="0"/>
                <w:sz w:val="24"/>
                <w:szCs w:val="24"/>
              </w:rPr>
              <w:t>11、梯形成像、凸型扩展功能。</w:t>
            </w:r>
          </w:p>
          <w:p>
            <w:pPr>
              <w:pStyle w:val="278"/>
              <w:ind w:left="0" w:leftChars="0" w:firstLine="0" w:firstLineChars="0"/>
              <w:rPr>
                <w:b w:val="0"/>
                <w:sz w:val="24"/>
                <w:szCs w:val="24"/>
              </w:rPr>
            </w:pPr>
            <w:r>
              <w:rPr>
                <w:rFonts w:hint="eastAsia"/>
                <w:b w:val="0"/>
                <w:sz w:val="24"/>
                <w:szCs w:val="24"/>
              </w:rPr>
              <w:t>12、支持二维宽景成像、彩色宽景、能量宽景，并具备速度在线提示功能，可进行后期测量，长度≥100cm。</w:t>
            </w:r>
          </w:p>
          <w:p>
            <w:pPr>
              <w:pStyle w:val="278"/>
              <w:ind w:left="0" w:leftChars="0" w:firstLine="0" w:firstLineChars="0"/>
              <w:rPr>
                <w:b w:val="0"/>
                <w:sz w:val="24"/>
                <w:szCs w:val="24"/>
              </w:rPr>
            </w:pPr>
            <w:r>
              <w:rPr>
                <w:rFonts w:hint="eastAsia"/>
                <w:b w:val="0"/>
                <w:sz w:val="24"/>
                <w:szCs w:val="24"/>
              </w:rPr>
              <w:t>13、支持应变式弹性成像。</w:t>
            </w:r>
          </w:p>
          <w:p>
            <w:pPr>
              <w:pStyle w:val="278"/>
              <w:ind w:left="0" w:leftChars="0" w:firstLine="0" w:firstLineChars="0"/>
              <w:rPr>
                <w:b w:val="0"/>
                <w:sz w:val="24"/>
                <w:szCs w:val="24"/>
              </w:rPr>
            </w:pPr>
            <w:r>
              <w:rPr>
                <w:rFonts w:hint="eastAsia"/>
                <w:b w:val="0"/>
                <w:sz w:val="24"/>
                <w:szCs w:val="24"/>
              </w:rPr>
              <w:t>14、具备穿刺引导，并具备三种引导方式。</w:t>
            </w:r>
          </w:p>
          <w:p>
            <w:pPr>
              <w:pStyle w:val="278"/>
              <w:ind w:left="0" w:leftChars="0" w:firstLine="0" w:firstLineChars="0"/>
              <w:rPr>
                <w:b w:val="0"/>
                <w:sz w:val="24"/>
                <w:szCs w:val="24"/>
              </w:rPr>
            </w:pPr>
            <w:r>
              <w:rPr>
                <w:rFonts w:hint="eastAsia"/>
                <w:b w:val="0"/>
                <w:sz w:val="24"/>
                <w:szCs w:val="24"/>
              </w:rPr>
              <w:t>15、全屏放大显示功能，Zoom 局部放大功能。</w:t>
            </w:r>
          </w:p>
          <w:p>
            <w:pPr>
              <w:pStyle w:val="278"/>
              <w:ind w:left="0" w:leftChars="0" w:firstLine="0" w:firstLineChars="0"/>
              <w:rPr>
                <w:b w:val="0"/>
                <w:sz w:val="24"/>
                <w:szCs w:val="24"/>
              </w:rPr>
            </w:pPr>
            <w:r>
              <w:rPr>
                <w:rFonts w:hint="eastAsia"/>
                <w:b w:val="0"/>
                <w:sz w:val="24"/>
                <w:szCs w:val="24"/>
              </w:rPr>
              <w:t>16、自动工作流，可根据医生习惯自定义检查规范，减少重复操作，并具备智能程序化操作流程编辑功能，如：自动注释、体标（体标上探头的位置和方向）等，提高扫查效率。</w:t>
            </w:r>
          </w:p>
          <w:p>
            <w:pPr>
              <w:pStyle w:val="278"/>
              <w:ind w:left="0" w:leftChars="0" w:firstLine="0" w:firstLineChars="0"/>
              <w:rPr>
                <w:b w:val="0"/>
                <w:sz w:val="24"/>
                <w:szCs w:val="24"/>
              </w:rPr>
            </w:pPr>
            <w:r>
              <w:rPr>
                <w:rFonts w:hint="eastAsia"/>
                <w:b w:val="0"/>
                <w:sz w:val="24"/>
                <w:szCs w:val="24"/>
              </w:rPr>
              <w:t>17、连通性：AVI, VRD，可支持DICOM3.0，医学数字图像格式（DICOM可以作为中央服务器远程读取、调入、存储图像）。</w:t>
            </w:r>
          </w:p>
          <w:p>
            <w:pPr>
              <w:pStyle w:val="278"/>
              <w:ind w:left="0" w:leftChars="0" w:firstLine="0" w:firstLineChars="0"/>
              <w:rPr>
                <w:b w:val="0"/>
                <w:sz w:val="24"/>
                <w:szCs w:val="24"/>
              </w:rPr>
            </w:pPr>
            <w:r>
              <w:rPr>
                <w:rFonts w:hint="eastAsia"/>
                <w:b w:val="0"/>
                <w:sz w:val="24"/>
                <w:szCs w:val="24"/>
              </w:rPr>
              <w:t>18、≥15英寸高分辨率液晶监视器。≥8英寸电容操作触摸屏，可进行滑动翻页，并可在触摸屏上进行注释和体表图操作。</w:t>
            </w:r>
          </w:p>
          <w:p>
            <w:pPr>
              <w:pStyle w:val="278"/>
              <w:ind w:left="0" w:leftChars="0" w:firstLine="0" w:firstLineChars="0"/>
              <w:rPr>
                <w:b w:val="0"/>
                <w:sz w:val="24"/>
                <w:szCs w:val="24"/>
              </w:rPr>
            </w:pPr>
            <w:r>
              <w:rPr>
                <w:rFonts w:hint="eastAsia"/>
                <w:b w:val="0"/>
                <w:sz w:val="24"/>
                <w:szCs w:val="24"/>
              </w:rPr>
              <w:t>19、整机重量≤5Kg。</w:t>
            </w:r>
          </w:p>
          <w:p>
            <w:pPr>
              <w:pStyle w:val="278"/>
              <w:ind w:left="0" w:leftChars="0" w:firstLine="0" w:firstLineChars="0"/>
              <w:rPr>
                <w:b w:val="0"/>
                <w:sz w:val="24"/>
                <w:szCs w:val="24"/>
              </w:rPr>
            </w:pPr>
            <w:r>
              <w:rPr>
                <w:rFonts w:hint="eastAsia"/>
                <w:b w:val="0"/>
                <w:sz w:val="24"/>
                <w:szCs w:val="24"/>
              </w:rPr>
              <w:t>20、探头数量：2个(线阵，凸阵）</w:t>
            </w:r>
          </w:p>
          <w:p>
            <w:pPr>
              <w:pStyle w:val="278"/>
              <w:ind w:left="0" w:leftChars="0" w:firstLine="0" w:firstLineChars="0"/>
              <w:rPr>
                <w:b w:val="0"/>
                <w:sz w:val="24"/>
                <w:szCs w:val="24"/>
                <w:lang w:val="zh-CN"/>
              </w:rPr>
            </w:pPr>
            <w:r>
              <w:rPr>
                <w:rFonts w:hint="eastAsia"/>
                <w:b w:val="0"/>
                <w:sz w:val="24"/>
                <w:szCs w:val="24"/>
              </w:rPr>
              <w:t>21、</w:t>
            </w:r>
            <w:r>
              <w:rPr>
                <w:rFonts w:hint="eastAsia"/>
                <w:b w:val="0"/>
                <w:sz w:val="24"/>
                <w:szCs w:val="24"/>
                <w:lang w:val="zh-CN"/>
              </w:rPr>
              <w:t>探头</w:t>
            </w:r>
            <w:r>
              <w:rPr>
                <w:rFonts w:hint="eastAsia"/>
                <w:b w:val="0"/>
                <w:sz w:val="24"/>
                <w:szCs w:val="24"/>
              </w:rPr>
              <w:t>最高</w:t>
            </w:r>
            <w:r>
              <w:rPr>
                <w:rFonts w:hint="eastAsia"/>
                <w:b w:val="0"/>
                <w:sz w:val="24"/>
                <w:szCs w:val="24"/>
                <w:lang w:val="zh-CN"/>
              </w:rPr>
              <w:t>频率</w:t>
            </w:r>
            <w:r>
              <w:rPr>
                <w:rFonts w:hint="eastAsia"/>
                <w:b w:val="0"/>
                <w:sz w:val="24"/>
                <w:szCs w:val="24"/>
              </w:rPr>
              <w:t>≥</w:t>
            </w:r>
            <w:r>
              <w:rPr>
                <w:rFonts w:hint="eastAsia"/>
                <w:b w:val="0"/>
                <w:sz w:val="24"/>
                <w:szCs w:val="24"/>
                <w:lang w:val="zh-CN"/>
              </w:rPr>
              <w:t>16</w:t>
            </w:r>
            <w:r>
              <w:rPr>
                <w:rFonts w:hint="eastAsia"/>
                <w:b w:val="0"/>
                <w:sz w:val="24"/>
                <w:szCs w:val="24"/>
              </w:rPr>
              <w:t>MHz</w:t>
            </w:r>
            <w:r>
              <w:rPr>
                <w:rFonts w:hint="eastAsia"/>
                <w:b w:val="0"/>
                <w:sz w:val="24"/>
                <w:szCs w:val="24"/>
                <w:lang w:val="zh-CN"/>
              </w:rPr>
              <w:t>，可在屏幕上显示。</w:t>
            </w:r>
          </w:p>
          <w:p>
            <w:pPr>
              <w:pStyle w:val="278"/>
              <w:ind w:left="0" w:leftChars="0" w:firstLine="0" w:firstLineChars="0"/>
              <w:rPr>
                <w:b w:val="0"/>
                <w:sz w:val="24"/>
                <w:szCs w:val="24"/>
              </w:rPr>
            </w:pPr>
            <w:r>
              <w:rPr>
                <w:rFonts w:hint="eastAsia"/>
                <w:b w:val="0"/>
                <w:sz w:val="24"/>
                <w:szCs w:val="24"/>
              </w:rPr>
              <w:t>22、最大显示深度≥40cm。</w:t>
            </w:r>
          </w:p>
          <w:p>
            <w:pPr>
              <w:pStyle w:val="278"/>
              <w:ind w:left="0" w:leftChars="0" w:firstLine="0" w:firstLineChars="0"/>
              <w:rPr>
                <w:b w:val="0"/>
                <w:sz w:val="24"/>
                <w:szCs w:val="24"/>
              </w:rPr>
            </w:pPr>
            <w:r>
              <w:rPr>
                <w:rFonts w:hint="eastAsia"/>
                <w:b w:val="0"/>
                <w:sz w:val="24"/>
                <w:szCs w:val="24"/>
              </w:rPr>
              <w:t>23、彩色模式下支持彩色立体血流显示功能。</w:t>
            </w:r>
          </w:p>
          <w:p>
            <w:pPr>
              <w:pStyle w:val="278"/>
              <w:ind w:left="0" w:leftChars="0" w:firstLine="0" w:firstLineChars="0"/>
              <w:rPr>
                <w:b w:val="0"/>
                <w:sz w:val="24"/>
                <w:szCs w:val="24"/>
              </w:rPr>
            </w:pPr>
            <w:r>
              <w:rPr>
                <w:rFonts w:hint="eastAsia"/>
                <w:b w:val="0"/>
                <w:sz w:val="24"/>
                <w:szCs w:val="24"/>
              </w:rPr>
              <w:t>24、投标设备具备远程会诊功能，支持电脑PC端和手机APP终端，电脑PC端可完全还原测量和注释工具包；手机APP端可实现实时超声图像显示及在线语音交流功能。可进行远程维护等操作：远程系统软件更新、故障在线求助等功能，用户可在云端下载最新系统软件版本自动升级。患者可通过二维码，随时翻阅网络上的检查超声图像和诊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2</w:t>
            </w:r>
          </w:p>
        </w:tc>
        <w:tc>
          <w:tcPr>
            <w:tcW w:w="9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高能量激光治疗仪</w:t>
            </w:r>
          </w:p>
        </w:tc>
        <w:tc>
          <w:tcPr>
            <w:tcW w:w="848"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1台</w:t>
            </w:r>
          </w:p>
        </w:tc>
        <w:tc>
          <w:tcPr>
            <w:tcW w:w="6929" w:type="dxa"/>
            <w:shd w:val="clear" w:color="auto" w:fill="auto"/>
            <w:vAlign w:val="center"/>
          </w:tcPr>
          <w:p>
            <w:pPr>
              <w:pStyle w:val="278"/>
              <w:numPr>
                <w:ilvl w:val="0"/>
                <w:numId w:val="64"/>
              </w:numPr>
              <w:ind w:firstLineChars="0"/>
              <w:rPr>
                <w:b w:val="0"/>
                <w:sz w:val="24"/>
                <w:szCs w:val="24"/>
              </w:rPr>
            </w:pPr>
            <w:r>
              <w:rPr>
                <w:rFonts w:hint="eastAsia"/>
                <w:b w:val="0"/>
                <w:sz w:val="24"/>
                <w:szCs w:val="24"/>
              </w:rPr>
              <w:t>输出波长：980nm±10nm</w:t>
            </w:r>
          </w:p>
          <w:p>
            <w:pPr>
              <w:pStyle w:val="278"/>
              <w:numPr>
                <w:ilvl w:val="0"/>
                <w:numId w:val="64"/>
              </w:numPr>
              <w:ind w:firstLineChars="0"/>
              <w:rPr>
                <w:b w:val="0"/>
                <w:sz w:val="24"/>
                <w:szCs w:val="24"/>
              </w:rPr>
            </w:pPr>
            <w:r>
              <w:rPr>
                <w:rFonts w:hint="eastAsia"/>
                <w:b w:val="0"/>
                <w:bCs/>
                <w:sz w:val="24"/>
                <w:szCs w:val="24"/>
              </w:rPr>
              <w:t>▲</w:t>
            </w:r>
            <w:r>
              <w:rPr>
                <w:rFonts w:hint="eastAsia"/>
                <w:b w:val="0"/>
                <w:sz w:val="24"/>
                <w:szCs w:val="24"/>
              </w:rPr>
              <w:t>最大输出功率：≥25W</w:t>
            </w:r>
          </w:p>
          <w:p>
            <w:pPr>
              <w:pStyle w:val="278"/>
              <w:numPr>
                <w:ilvl w:val="0"/>
                <w:numId w:val="64"/>
              </w:numPr>
              <w:ind w:firstLineChars="0"/>
              <w:rPr>
                <w:b w:val="0"/>
                <w:sz w:val="24"/>
                <w:szCs w:val="24"/>
              </w:rPr>
            </w:pPr>
            <w:r>
              <w:rPr>
                <w:rFonts w:hint="eastAsia"/>
                <w:b w:val="0"/>
                <w:sz w:val="24"/>
                <w:szCs w:val="24"/>
              </w:rPr>
              <w:t>输出方式：手持靶点治疗光学手柄，连续模式，重复脉冲模式</w:t>
            </w:r>
          </w:p>
          <w:p>
            <w:pPr>
              <w:pStyle w:val="278"/>
              <w:numPr>
                <w:ilvl w:val="0"/>
                <w:numId w:val="64"/>
              </w:numPr>
              <w:ind w:firstLineChars="0"/>
              <w:rPr>
                <w:b w:val="0"/>
                <w:sz w:val="24"/>
                <w:szCs w:val="24"/>
              </w:rPr>
            </w:pPr>
            <w:r>
              <w:rPr>
                <w:rFonts w:hint="eastAsia"/>
                <w:b w:val="0"/>
                <w:sz w:val="24"/>
                <w:szCs w:val="24"/>
              </w:rPr>
              <w:t>出光控制方式：手柄治疗按键控制出光</w:t>
            </w:r>
          </w:p>
          <w:p>
            <w:pPr>
              <w:pStyle w:val="278"/>
              <w:numPr>
                <w:ilvl w:val="0"/>
                <w:numId w:val="64"/>
              </w:numPr>
              <w:ind w:firstLineChars="0"/>
              <w:rPr>
                <w:b w:val="0"/>
                <w:sz w:val="24"/>
                <w:szCs w:val="24"/>
              </w:rPr>
            </w:pPr>
            <w:r>
              <w:rPr>
                <w:rFonts w:hint="eastAsia"/>
                <w:b w:val="0"/>
                <w:sz w:val="24"/>
                <w:szCs w:val="24"/>
              </w:rPr>
              <w:t>指示光：激光二极管635nm（±20nm）≤5mW，亮度1-7档可调</w:t>
            </w:r>
          </w:p>
          <w:p>
            <w:pPr>
              <w:pStyle w:val="278"/>
              <w:numPr>
                <w:ilvl w:val="0"/>
                <w:numId w:val="64"/>
              </w:numPr>
              <w:ind w:firstLineChars="0"/>
              <w:rPr>
                <w:b w:val="0"/>
                <w:sz w:val="24"/>
                <w:szCs w:val="24"/>
              </w:rPr>
            </w:pPr>
            <w:r>
              <w:rPr>
                <w:rFonts w:hint="eastAsia"/>
                <w:b w:val="0"/>
                <w:sz w:val="24"/>
                <w:szCs w:val="24"/>
              </w:rPr>
              <w:t>定时功能：0—999秒，可调</w:t>
            </w:r>
          </w:p>
          <w:p>
            <w:pPr>
              <w:pStyle w:val="278"/>
              <w:numPr>
                <w:ilvl w:val="0"/>
                <w:numId w:val="64"/>
              </w:numPr>
              <w:ind w:firstLineChars="0"/>
              <w:rPr>
                <w:b w:val="0"/>
                <w:sz w:val="24"/>
                <w:szCs w:val="24"/>
              </w:rPr>
            </w:pPr>
            <w:r>
              <w:rPr>
                <w:rFonts w:hint="eastAsia"/>
                <w:b w:val="0"/>
                <w:sz w:val="24"/>
                <w:szCs w:val="24"/>
              </w:rPr>
              <w:t>操作方式：8英寸高档精密彩色触摸液晶屏，治疗参数、方案及机器运行情况等均可显示，单键飞梭调节旋钮或触摸液晶屏进行各种参数、模式和状态的选择和设置</w:t>
            </w:r>
          </w:p>
          <w:p>
            <w:pPr>
              <w:pStyle w:val="278"/>
              <w:numPr>
                <w:ilvl w:val="0"/>
                <w:numId w:val="64"/>
              </w:numPr>
              <w:ind w:firstLineChars="0"/>
              <w:rPr>
                <w:b w:val="0"/>
                <w:sz w:val="24"/>
                <w:szCs w:val="24"/>
              </w:rPr>
            </w:pPr>
            <w:r>
              <w:rPr>
                <w:rFonts w:hint="eastAsia"/>
                <w:b w:val="0"/>
                <w:sz w:val="24"/>
                <w:szCs w:val="24"/>
              </w:rPr>
              <w:t>方案存储：预设≥60种治疗方案；点击屏幕人体相应治疗部位，即可显示预设治疗方案，方便随时调取</w:t>
            </w:r>
          </w:p>
          <w:p>
            <w:pPr>
              <w:pStyle w:val="278"/>
              <w:numPr>
                <w:ilvl w:val="0"/>
                <w:numId w:val="64"/>
              </w:numPr>
              <w:ind w:firstLineChars="0"/>
              <w:rPr>
                <w:b w:val="0"/>
                <w:sz w:val="24"/>
                <w:szCs w:val="24"/>
              </w:rPr>
            </w:pPr>
            <w:r>
              <w:rPr>
                <w:rFonts w:hint="eastAsia"/>
                <w:b w:val="0"/>
                <w:sz w:val="24"/>
                <w:szCs w:val="24"/>
              </w:rPr>
              <w:t>保护系统：具备钥匙开关管理；联锁开关保护；急停开关保护；精密温度控制系统，保证激光器寿命和功率稳定输出</w:t>
            </w:r>
          </w:p>
          <w:p>
            <w:pPr>
              <w:ind w:firstLine="482"/>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、激光类别：4类激光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3</w:t>
            </w:r>
          </w:p>
        </w:tc>
        <w:tc>
          <w:tcPr>
            <w:tcW w:w="9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冲击波治疗仪</w:t>
            </w:r>
          </w:p>
        </w:tc>
        <w:tc>
          <w:tcPr>
            <w:tcW w:w="848"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1台</w:t>
            </w:r>
          </w:p>
        </w:tc>
        <w:tc>
          <w:tcPr>
            <w:tcW w:w="6929" w:type="dxa"/>
            <w:shd w:val="clear" w:color="auto" w:fill="auto"/>
            <w:vAlign w:val="center"/>
          </w:tcPr>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1、电磁弹道式冲击波，无空气压缩机，小巧便携</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2、治疗能量范围：60-180mj，可调</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3、发射频率：2-16HZ，自带爆破模式</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4、操作面板：液晶触摸屏操作面板</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5、冲击头：≥3个。具备多种不同规格的治疗头，可治疗不同部位</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6、显示累计冲击波发射次数及发射能量</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7、标准手柄内置风扇冷却系统，无需更换高值耗材。</w:t>
            </w:r>
          </w:p>
          <w:p>
            <w:pPr>
              <w:rPr>
                <w:rFonts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color w:val="0000FF"/>
                <w:sz w:val="24"/>
                <w:szCs w:val="24"/>
              </w:rPr>
              <w:t>主机重量小于：</w:t>
            </w:r>
            <w:r>
              <w:rPr>
                <w:rFonts w:ascii="仿宋" w:hAnsi="仿宋" w:eastAsia="仿宋" w:cs="仿宋"/>
                <w:color w:val="0000FF"/>
                <w:sz w:val="24"/>
                <w:szCs w:val="24"/>
              </w:rPr>
              <w:t>5</w:t>
            </w:r>
            <w:r>
              <w:rPr>
                <w:rFonts w:hint="eastAsia" w:ascii="仿宋" w:hAnsi="仿宋" w:eastAsia="仿宋" w:cs="仿宋"/>
                <w:color w:val="0000FF"/>
                <w:sz w:val="24"/>
                <w:szCs w:val="24"/>
              </w:rPr>
              <w:t>kg，手柄重量小于：</w:t>
            </w:r>
            <w:r>
              <w:rPr>
                <w:rFonts w:ascii="仿宋" w:hAnsi="仿宋" w:eastAsia="仿宋" w:cs="仿宋"/>
                <w:color w:val="0000FF"/>
                <w:sz w:val="24"/>
                <w:szCs w:val="24"/>
              </w:rPr>
              <w:t>80</w:t>
            </w:r>
            <w:r>
              <w:rPr>
                <w:rFonts w:hint="eastAsia" w:ascii="仿宋" w:hAnsi="仿宋" w:eastAsia="仿宋" w:cs="仿宋"/>
                <w:color w:val="0000FF"/>
                <w:sz w:val="24"/>
                <w:szCs w:val="24"/>
              </w:rPr>
              <w:t>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4</w:t>
            </w:r>
          </w:p>
        </w:tc>
        <w:tc>
          <w:tcPr>
            <w:tcW w:w="9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无线电刺激仪</w:t>
            </w:r>
          </w:p>
        </w:tc>
        <w:tc>
          <w:tcPr>
            <w:tcW w:w="848"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1、电刺激通道数：四通道八电极</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2、内置智能传感器，具备智能检测电脉冲技术：</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3、训练程序满足全身各肌肉群点刺激训练需求，至少包含训练调理、疼痛管理、放松恢复、健身塑形、肌肉康复等多个功能类型。</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4、总训练程序40个</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5、操作提示：需显示电极片粘贴位置演示图</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6、 电刺激全过程进度显示</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7、具有电刺激强度显示，并可随时调控</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8、支持网络功能：满足数据上传，以获取日程计划表，将预设的训练目标下载到设备中，创建个性化训练目标，训练历史记录备份等功能。</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9、电量提示：可同步显示遥控器和电极盘电量</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10、连接方式：无线连接，开机自动匹配连接，连接时间5s</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11、电池：锂离子可充电式</w:t>
            </w:r>
          </w:p>
          <w:p>
            <w:pPr>
              <w:rPr>
                <w:rFonts w:ascii="仿宋" w:hAnsi="仿宋" w:eastAsia="仿宋" w:cs="仿宋"/>
                <w:sz w:val="24"/>
                <w:szCs w:val="24"/>
              </w:rPr>
            </w:pPr>
            <w:r>
              <w:rPr>
                <w:rFonts w:hint="eastAsia" w:ascii="仿宋" w:hAnsi="仿宋" w:eastAsia="仿宋" w:cs="仿宋"/>
                <w:sz w:val="24"/>
                <w:szCs w:val="24"/>
              </w:rPr>
              <w:t>12、标配充电基座（储置盒），同时满足遥控器和4个电极盘充电需求。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5</w:t>
            </w:r>
          </w:p>
        </w:tc>
        <w:tc>
          <w:tcPr>
            <w:tcW w:w="9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热透治疗仪</w:t>
            </w:r>
          </w:p>
        </w:tc>
        <w:tc>
          <w:tcPr>
            <w:tcW w:w="848"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1．频率：0.448 MHz</w:t>
            </w:r>
          </w:p>
          <w:p>
            <w:pPr>
              <w:rPr>
                <w:rFonts w:ascii="仿宋" w:hAnsi="仿宋" w:eastAsia="仿宋" w:cs="仿宋"/>
                <w:sz w:val="24"/>
                <w:szCs w:val="24"/>
              </w:rPr>
            </w:pPr>
            <w:r>
              <w:rPr>
                <w:rFonts w:hint="eastAsia" w:ascii="仿宋" w:hAnsi="仿宋" w:eastAsia="仿宋" w:cs="仿宋"/>
                <w:sz w:val="24"/>
                <w:szCs w:val="24"/>
              </w:rPr>
              <w:t>▲2.输出电压和功率</w:t>
            </w:r>
          </w:p>
          <w:p>
            <w:pPr>
              <w:ind w:firstLine="482"/>
              <w:rPr>
                <w:rFonts w:ascii="仿宋" w:hAnsi="仿宋" w:eastAsia="仿宋" w:cs="仿宋"/>
                <w:sz w:val="24"/>
                <w:szCs w:val="24"/>
              </w:rPr>
            </w:pPr>
            <w:r>
              <w:rPr>
                <w:rFonts w:hint="eastAsia" w:ascii="仿宋" w:hAnsi="仿宋" w:eastAsia="仿宋" w:cs="仿宋"/>
                <w:sz w:val="24"/>
                <w:szCs w:val="24"/>
              </w:rPr>
              <w:t xml:space="preserve">电阻模式：150V/300W </w:t>
            </w:r>
          </w:p>
          <w:p>
            <w:pPr>
              <w:ind w:firstLine="482"/>
              <w:rPr>
                <w:rFonts w:ascii="仿宋" w:hAnsi="仿宋" w:eastAsia="仿宋" w:cs="仿宋"/>
                <w:sz w:val="24"/>
                <w:szCs w:val="24"/>
              </w:rPr>
            </w:pPr>
            <w:r>
              <w:rPr>
                <w:rFonts w:hint="eastAsia" w:ascii="仿宋" w:hAnsi="仿宋" w:eastAsia="仿宋" w:cs="仿宋"/>
                <w:sz w:val="24"/>
                <w:szCs w:val="24"/>
              </w:rPr>
              <w:t xml:space="preserve">电容模式: 600V/450VA </w:t>
            </w:r>
          </w:p>
          <w:p>
            <w:pPr>
              <w:rPr>
                <w:rFonts w:ascii="仿宋" w:hAnsi="仿宋" w:eastAsia="仿宋" w:cs="仿宋"/>
                <w:sz w:val="24"/>
                <w:szCs w:val="24"/>
              </w:rPr>
            </w:pPr>
            <w:r>
              <w:rPr>
                <w:rFonts w:hint="eastAsia" w:ascii="仿宋" w:hAnsi="仿宋" w:eastAsia="仿宋" w:cs="仿宋"/>
                <w:sz w:val="24"/>
                <w:szCs w:val="24"/>
              </w:rPr>
              <w:t>▲3.液晶显示屏实时显示治疗时间，功率，能量吸收值</w:t>
            </w:r>
          </w:p>
          <w:p>
            <w:pPr>
              <w:rPr>
                <w:rFonts w:ascii="仿宋" w:hAnsi="仿宋" w:eastAsia="仿宋" w:cs="仿宋"/>
                <w:sz w:val="24"/>
                <w:szCs w:val="24"/>
              </w:rPr>
            </w:pPr>
            <w:r>
              <w:rPr>
                <w:rFonts w:hint="eastAsia" w:ascii="仿宋" w:hAnsi="仿宋" w:eastAsia="仿宋" w:cs="仿宋"/>
                <w:sz w:val="24"/>
                <w:szCs w:val="24"/>
              </w:rPr>
              <w:t>4.电极：电阻电极≥4个（不同尺寸）</w:t>
            </w:r>
          </w:p>
          <w:p>
            <w:pPr>
              <w:ind w:firstLine="482"/>
              <w:rPr>
                <w:rFonts w:ascii="仿宋" w:hAnsi="仿宋" w:eastAsia="仿宋" w:cs="仿宋"/>
                <w:sz w:val="24"/>
                <w:szCs w:val="24"/>
              </w:rPr>
            </w:pPr>
            <w:r>
              <w:rPr>
                <w:rFonts w:hint="eastAsia" w:ascii="仿宋" w:hAnsi="仿宋" w:eastAsia="仿宋" w:cs="仿宋"/>
                <w:sz w:val="24"/>
                <w:szCs w:val="24"/>
              </w:rPr>
              <w:t xml:space="preserve">        电容电极≥7个（不同尺寸）</w:t>
            </w:r>
          </w:p>
          <w:p>
            <w:pPr>
              <w:ind w:firstLine="482"/>
              <w:rPr>
                <w:rFonts w:ascii="仿宋" w:hAnsi="仿宋" w:eastAsia="仿宋" w:cs="仿宋"/>
                <w:sz w:val="24"/>
                <w:szCs w:val="24"/>
              </w:rPr>
            </w:pPr>
            <w:r>
              <w:rPr>
                <w:rFonts w:hint="eastAsia" w:ascii="仿宋" w:hAnsi="仿宋" w:eastAsia="仿宋" w:cs="仿宋"/>
                <w:sz w:val="24"/>
                <w:szCs w:val="24"/>
              </w:rPr>
              <w:t xml:space="preserve">        中性电极≥1个</w:t>
            </w:r>
          </w:p>
          <w:p>
            <w:pPr>
              <w:rPr>
                <w:rFonts w:ascii="仿宋" w:hAnsi="仿宋" w:eastAsia="仿宋" w:cs="仿宋"/>
                <w:sz w:val="24"/>
                <w:szCs w:val="24"/>
              </w:rPr>
            </w:pPr>
            <w:r>
              <w:rPr>
                <w:rFonts w:hint="eastAsia" w:ascii="仿宋" w:hAnsi="仿宋" w:eastAsia="仿宋" w:cs="仿宋"/>
                <w:sz w:val="24"/>
                <w:szCs w:val="24"/>
              </w:rPr>
              <w:t>▲5.配套低温电容电极，不增加机体温度的前提下使组织产生完美的氧合和灌注，即使在急性期也可使用。</w:t>
            </w:r>
          </w:p>
          <w:p>
            <w:pPr>
              <w:rPr>
                <w:rFonts w:ascii="仿宋" w:hAnsi="仿宋" w:eastAsia="仿宋" w:cs="仿宋"/>
                <w:sz w:val="24"/>
                <w:szCs w:val="24"/>
              </w:rPr>
            </w:pPr>
            <w:r>
              <w:rPr>
                <w:rFonts w:hint="eastAsia" w:ascii="仿宋" w:hAnsi="仿宋" w:eastAsia="仿宋" w:cs="仿宋"/>
                <w:sz w:val="24"/>
                <w:szCs w:val="24"/>
              </w:rPr>
              <w:t xml:space="preserve">▲6.遥控器：设备标配遥控器，方便治疗师远距离操作，运行设备。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6</w:t>
            </w:r>
          </w:p>
        </w:tc>
        <w:tc>
          <w:tcPr>
            <w:tcW w:w="9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深层肌肉刺激仪</w:t>
            </w:r>
          </w:p>
        </w:tc>
        <w:tc>
          <w:tcPr>
            <w:tcW w:w="848"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3台</w:t>
            </w:r>
          </w:p>
        </w:tc>
        <w:tc>
          <w:tcPr>
            <w:tcW w:w="6929" w:type="dxa"/>
            <w:shd w:val="clear" w:color="auto" w:fill="auto"/>
            <w:vAlign w:val="center"/>
          </w:tcPr>
          <w:p>
            <w:pPr>
              <w:pStyle w:val="278"/>
              <w:numPr>
                <w:ilvl w:val="0"/>
                <w:numId w:val="65"/>
              </w:numPr>
              <w:ind w:firstLineChars="0"/>
              <w:rPr>
                <w:b w:val="0"/>
                <w:sz w:val="24"/>
                <w:szCs w:val="24"/>
              </w:rPr>
            </w:pPr>
            <w:r>
              <w:rPr>
                <w:rFonts w:hint="eastAsia"/>
                <w:b w:val="0"/>
                <w:sz w:val="24"/>
                <w:szCs w:val="24"/>
              </w:rPr>
              <w:t>材质:钛合金、不锈钢、铝合金</w:t>
            </w:r>
          </w:p>
          <w:p>
            <w:pPr>
              <w:pStyle w:val="278"/>
              <w:numPr>
                <w:ilvl w:val="0"/>
                <w:numId w:val="65"/>
              </w:numPr>
              <w:ind w:firstLineChars="0"/>
              <w:rPr>
                <w:b w:val="0"/>
                <w:sz w:val="24"/>
                <w:szCs w:val="24"/>
              </w:rPr>
            </w:pPr>
            <w:r>
              <w:rPr>
                <w:rFonts w:hint="eastAsia"/>
                <w:b w:val="0"/>
                <w:sz w:val="24"/>
                <w:szCs w:val="24"/>
              </w:rPr>
              <w:t>整机重量:≤2.5kg</w:t>
            </w:r>
          </w:p>
          <w:p>
            <w:pPr>
              <w:pStyle w:val="278"/>
              <w:numPr>
                <w:ilvl w:val="0"/>
                <w:numId w:val="65"/>
              </w:numPr>
              <w:ind w:firstLineChars="0"/>
              <w:rPr>
                <w:b w:val="0"/>
                <w:sz w:val="24"/>
                <w:szCs w:val="24"/>
              </w:rPr>
            </w:pPr>
            <w:r>
              <w:rPr>
                <w:rFonts w:hint="eastAsia"/>
                <w:b w:val="0"/>
                <w:sz w:val="24"/>
                <w:szCs w:val="24"/>
              </w:rPr>
              <w:t>操作模式:20-60HZ,五档震动模式可调</w:t>
            </w:r>
          </w:p>
          <w:p>
            <w:pPr>
              <w:pStyle w:val="278"/>
              <w:numPr>
                <w:ilvl w:val="0"/>
                <w:numId w:val="65"/>
              </w:numPr>
              <w:ind w:firstLineChars="0"/>
              <w:rPr>
                <w:b w:val="0"/>
                <w:sz w:val="24"/>
                <w:szCs w:val="24"/>
              </w:rPr>
            </w:pPr>
            <w:r>
              <w:rPr>
                <w:rFonts w:hint="eastAsia"/>
                <w:b w:val="0"/>
                <w:bCs/>
                <w:sz w:val="24"/>
                <w:szCs w:val="24"/>
              </w:rPr>
              <w:t>▲</w:t>
            </w:r>
            <w:r>
              <w:rPr>
                <w:rFonts w:hint="eastAsia"/>
                <w:b w:val="0"/>
                <w:sz w:val="24"/>
                <w:szCs w:val="24"/>
              </w:rPr>
              <w:t>频率控制器可实时显示和调整治疗频率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7</w:t>
            </w:r>
          </w:p>
        </w:tc>
        <w:tc>
          <w:tcPr>
            <w:tcW w:w="912" w:type="dxa"/>
            <w:shd w:val="clear" w:color="auto" w:fill="auto"/>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便携式超低温体能恢复舱</w:t>
            </w:r>
          </w:p>
        </w:tc>
        <w:tc>
          <w:tcPr>
            <w:tcW w:w="84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1、设定温度：-90℃～-140℃</w:t>
            </w:r>
          </w:p>
          <w:p>
            <w:pPr>
              <w:rPr>
                <w:rFonts w:ascii="仿宋" w:hAnsi="仿宋" w:eastAsia="仿宋" w:cs="仿宋"/>
                <w:sz w:val="24"/>
                <w:szCs w:val="24"/>
              </w:rPr>
            </w:pPr>
            <w:r>
              <w:rPr>
                <w:rFonts w:hint="eastAsia" w:ascii="仿宋" w:hAnsi="仿宋" w:eastAsia="仿宋" w:cs="仿宋"/>
                <w:sz w:val="24"/>
                <w:szCs w:val="24"/>
              </w:rPr>
              <w:t>2、预冷时间：小于180秒(-100℃)</w:t>
            </w:r>
          </w:p>
          <w:p>
            <w:pPr>
              <w:rPr>
                <w:rFonts w:ascii="仿宋" w:hAnsi="仿宋" w:eastAsia="仿宋" w:cs="仿宋"/>
                <w:sz w:val="24"/>
                <w:szCs w:val="24"/>
              </w:rPr>
            </w:pPr>
            <w:r>
              <w:rPr>
                <w:rFonts w:hint="eastAsia" w:ascii="仿宋" w:hAnsi="仿宋" w:eastAsia="仿宋" w:cs="仿宋"/>
                <w:sz w:val="24"/>
                <w:szCs w:val="24"/>
              </w:rPr>
              <w:t>3、设定时间：30-180秒</w:t>
            </w:r>
          </w:p>
          <w:p>
            <w:pPr>
              <w:rPr>
                <w:rFonts w:ascii="仿宋" w:hAnsi="仿宋" w:eastAsia="仿宋" w:cs="仿宋"/>
                <w:sz w:val="24"/>
                <w:szCs w:val="24"/>
              </w:rPr>
            </w:pPr>
            <w:r>
              <w:rPr>
                <w:rFonts w:hint="eastAsia" w:ascii="仿宋" w:hAnsi="仿宋" w:eastAsia="仿宋" w:cs="仿宋"/>
                <w:sz w:val="24"/>
                <w:szCs w:val="24"/>
              </w:rPr>
              <w:t>4、制冷剂消耗：≤0.8 kg/min</w:t>
            </w:r>
          </w:p>
          <w:p>
            <w:pPr>
              <w:rPr>
                <w:rFonts w:ascii="仿宋" w:hAnsi="仿宋" w:eastAsia="仿宋" w:cs="仿宋"/>
                <w:sz w:val="24"/>
                <w:szCs w:val="24"/>
              </w:rPr>
            </w:pPr>
            <w:r>
              <w:rPr>
                <w:rFonts w:hint="eastAsia" w:ascii="仿宋" w:hAnsi="仿宋" w:eastAsia="仿宋" w:cs="仿宋"/>
                <w:sz w:val="24"/>
                <w:szCs w:val="24"/>
              </w:rPr>
              <w:t>5、制冷剂预冷消耗：≤2 kg</w:t>
            </w:r>
          </w:p>
          <w:p>
            <w:pPr>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6、重量：整机重量≤80kg</w:t>
            </w:r>
          </w:p>
          <w:p>
            <w:pPr>
              <w:rPr>
                <w:rFonts w:ascii="仿宋" w:hAnsi="仿宋" w:eastAsia="仿宋" w:cs="仿宋"/>
                <w:sz w:val="24"/>
                <w:szCs w:val="24"/>
              </w:rPr>
            </w:pPr>
            <w:r>
              <w:rPr>
                <w:rFonts w:hint="eastAsia" w:ascii="仿宋" w:hAnsi="仿宋" w:eastAsia="仿宋" w:cs="仿宋"/>
                <w:sz w:val="24"/>
                <w:szCs w:val="24"/>
              </w:rPr>
              <w:t>7、结构组成：大容量液氮容器容量≥195L</w:t>
            </w:r>
          </w:p>
          <w:p>
            <w:pPr>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8、冷舱体为便携式软体冷仓，可放气运输存放，舱体重量≤10kg</w:t>
            </w:r>
          </w:p>
          <w:p>
            <w:pPr>
              <w:rPr>
                <w:rFonts w:ascii="仿宋" w:hAnsi="仿宋" w:eastAsia="仿宋" w:cs="仿宋"/>
                <w:sz w:val="24"/>
                <w:szCs w:val="24"/>
              </w:rPr>
            </w:pPr>
            <w:r>
              <w:rPr>
                <w:rFonts w:hint="eastAsia" w:ascii="仿宋" w:hAnsi="仿宋" w:eastAsia="仿宋" w:cs="仿宋"/>
                <w:sz w:val="24"/>
                <w:szCs w:val="24"/>
              </w:rPr>
              <w:t>9、控制部分：</w:t>
            </w:r>
          </w:p>
          <w:p>
            <w:pPr>
              <w:rPr>
                <w:rFonts w:ascii="仿宋" w:hAnsi="仿宋" w:eastAsia="仿宋" w:cs="仿宋"/>
                <w:sz w:val="24"/>
                <w:szCs w:val="24"/>
              </w:rPr>
            </w:pPr>
            <w:r>
              <w:rPr>
                <w:rFonts w:hint="eastAsia" w:ascii="仿宋" w:hAnsi="仿宋" w:eastAsia="仿宋" w:cs="仿宋"/>
                <w:sz w:val="24"/>
                <w:szCs w:val="24"/>
              </w:rPr>
              <w:t>9.1触控票要求使用高性能液晶触摸屏，高稳定性，高灵敏度，强大图像显示和处理能力</w:t>
            </w:r>
          </w:p>
          <w:p>
            <w:pPr>
              <w:rPr>
                <w:rFonts w:ascii="仿宋" w:hAnsi="仿宋" w:eastAsia="仿宋" w:cs="仿宋"/>
                <w:sz w:val="24"/>
                <w:szCs w:val="24"/>
              </w:rPr>
            </w:pPr>
            <w:r>
              <w:rPr>
                <w:rFonts w:hint="eastAsia" w:ascii="仿宋" w:hAnsi="仿宋" w:eastAsia="仿宋" w:cs="仿宋"/>
                <w:sz w:val="24"/>
                <w:szCs w:val="24"/>
              </w:rPr>
              <w:t>9.2控制系统要求可靠性高，抗干扰能力强控制器</w:t>
            </w:r>
          </w:p>
          <w:p>
            <w:pPr>
              <w:rPr>
                <w:rFonts w:ascii="仿宋" w:hAnsi="仿宋" w:eastAsia="仿宋" w:cs="仿宋"/>
                <w:sz w:val="24"/>
                <w:szCs w:val="24"/>
              </w:rPr>
            </w:pPr>
            <w:r>
              <w:rPr>
                <w:rFonts w:hint="eastAsia" w:ascii="仿宋" w:hAnsi="仿宋" w:eastAsia="仿宋" w:cs="仿宋"/>
                <w:sz w:val="24"/>
                <w:szCs w:val="24"/>
              </w:rPr>
              <w:t>9.3驱动器、伺服电机为国内及国际一线品牌高性能、高稳定性</w:t>
            </w:r>
          </w:p>
          <w:p>
            <w:pPr>
              <w:rPr>
                <w:rFonts w:ascii="仿宋" w:hAnsi="仿宋" w:eastAsia="仿宋" w:cs="仿宋"/>
                <w:sz w:val="24"/>
                <w:szCs w:val="24"/>
              </w:rPr>
            </w:pPr>
            <w:r>
              <w:rPr>
                <w:rFonts w:hint="eastAsia" w:ascii="仿宋" w:hAnsi="仿宋" w:eastAsia="仿宋" w:cs="仿宋"/>
                <w:sz w:val="24"/>
                <w:szCs w:val="24"/>
              </w:rPr>
              <w:t>9.4核心电子元器件要求国际及国内一线品牌，开关电源要求专用电源，液氮阀要求液氮专用阀门</w:t>
            </w:r>
          </w:p>
          <w:p>
            <w:pPr>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bCs/>
                <w:sz w:val="24"/>
                <w:szCs w:val="24"/>
              </w:rPr>
              <w:t>.5</w:t>
            </w:r>
            <w:r>
              <w:rPr>
                <w:rFonts w:hint="eastAsia" w:ascii="仿宋" w:hAnsi="仿宋" w:eastAsia="仿宋" w:cs="仿宋"/>
                <w:sz w:val="24"/>
                <w:szCs w:val="24"/>
              </w:rPr>
              <w:t>核心部件具有CE和UL认证（提供认证书复印件）</w:t>
            </w:r>
          </w:p>
          <w:p>
            <w:pPr>
              <w:rPr>
                <w:rFonts w:ascii="仿宋" w:hAnsi="仿宋" w:eastAsia="仿宋" w:cs="仿宋"/>
                <w:sz w:val="24"/>
                <w:szCs w:val="24"/>
              </w:rPr>
            </w:pPr>
            <w:r>
              <w:rPr>
                <w:rFonts w:hint="eastAsia" w:ascii="仿宋" w:hAnsi="仿宋" w:eastAsia="仿宋" w:cs="仿宋"/>
                <w:sz w:val="24"/>
                <w:szCs w:val="24"/>
              </w:rPr>
              <w:t>9.6预置处方模式和自定义模式；预冷及保养模式，及档案储存功能，</w:t>
            </w:r>
          </w:p>
          <w:p>
            <w:pPr>
              <w:rPr>
                <w:rFonts w:ascii="仿宋" w:hAnsi="仿宋" w:eastAsia="仿宋" w:cs="仿宋"/>
                <w:sz w:val="24"/>
                <w:szCs w:val="24"/>
              </w:rPr>
            </w:pPr>
            <w:r>
              <w:rPr>
                <w:rFonts w:hint="eastAsia" w:ascii="仿宋" w:hAnsi="仿宋" w:eastAsia="仿宋" w:cs="仿宋"/>
                <w:sz w:val="24"/>
                <w:szCs w:val="24"/>
              </w:rPr>
              <w:t>9.7设备具备定位功能，实时监控设备所在位置</w:t>
            </w:r>
          </w:p>
          <w:p>
            <w:pPr>
              <w:rPr>
                <w:rFonts w:ascii="仿宋" w:hAnsi="仿宋" w:eastAsia="仿宋" w:cs="仿宋"/>
                <w:sz w:val="24"/>
                <w:szCs w:val="24"/>
              </w:rPr>
            </w:pPr>
            <w:r>
              <w:rPr>
                <w:rFonts w:hint="eastAsia" w:ascii="仿宋" w:hAnsi="仿宋" w:eastAsia="仿宋" w:cs="仿宋"/>
                <w:sz w:val="24"/>
                <w:szCs w:val="24"/>
              </w:rPr>
              <w:t>9.8具备远程监控功能，实时监控设备的运行状态</w:t>
            </w:r>
          </w:p>
          <w:p>
            <w:pPr>
              <w:rPr>
                <w:rFonts w:ascii="仿宋" w:hAnsi="仿宋" w:eastAsia="仿宋" w:cs="仿宋"/>
                <w:sz w:val="24"/>
                <w:szCs w:val="24"/>
              </w:rPr>
            </w:pPr>
            <w:r>
              <w:rPr>
                <w:rFonts w:hint="eastAsia" w:ascii="仿宋" w:hAnsi="仿宋" w:eastAsia="仿宋" w:cs="仿宋"/>
                <w:sz w:val="24"/>
                <w:szCs w:val="24"/>
              </w:rPr>
              <w:t>9.9具备使用人员的信息的收集及数据处理功能</w:t>
            </w:r>
          </w:p>
          <w:p>
            <w:pPr>
              <w:rPr>
                <w:rFonts w:ascii="仿宋" w:hAnsi="仿宋" w:eastAsia="仿宋" w:cs="仿宋"/>
                <w:sz w:val="24"/>
                <w:szCs w:val="24"/>
              </w:rPr>
            </w:pPr>
            <w:r>
              <w:rPr>
                <w:rFonts w:hint="eastAsia" w:ascii="仿宋" w:hAnsi="仿宋" w:eastAsia="仿宋" w:cs="仿宋"/>
                <w:sz w:val="24"/>
                <w:szCs w:val="24"/>
              </w:rPr>
              <w:t>9.10舱体内超低温冷气自动涡流旋转混动</w:t>
            </w:r>
          </w:p>
          <w:p>
            <w:pPr>
              <w:rPr>
                <w:rFonts w:ascii="仿宋" w:hAnsi="仿宋" w:eastAsia="仿宋" w:cs="仿宋"/>
                <w:sz w:val="24"/>
                <w:szCs w:val="24"/>
              </w:rPr>
            </w:pPr>
            <w:r>
              <w:rPr>
                <w:rFonts w:hint="eastAsia" w:ascii="仿宋" w:hAnsi="仿宋" w:eastAsia="仿宋" w:cs="仿宋"/>
                <w:sz w:val="24"/>
                <w:szCs w:val="24"/>
              </w:rPr>
              <w:t>9.11具备设备运行状态实时监测功能</w:t>
            </w:r>
          </w:p>
          <w:p>
            <w:pPr>
              <w:rPr>
                <w:rFonts w:ascii="仿宋" w:hAnsi="仿宋" w:eastAsia="仿宋" w:cs="仿宋"/>
                <w:sz w:val="24"/>
                <w:szCs w:val="24"/>
              </w:rPr>
            </w:pPr>
            <w:r>
              <w:rPr>
                <w:rFonts w:hint="eastAsia" w:ascii="仿宋" w:hAnsi="仿宋" w:eastAsia="仿宋" w:cs="仿宋"/>
                <w:sz w:val="24"/>
                <w:szCs w:val="24"/>
              </w:rPr>
              <w:t>9.12要求可移动，可车载</w:t>
            </w:r>
          </w:p>
          <w:p>
            <w:pPr>
              <w:rPr>
                <w:rFonts w:ascii="仿宋" w:hAnsi="仿宋" w:eastAsia="仿宋" w:cs="仿宋"/>
                <w:sz w:val="24"/>
                <w:szCs w:val="24"/>
              </w:rPr>
            </w:pPr>
            <w:r>
              <w:rPr>
                <w:rFonts w:hint="eastAsia" w:ascii="仿宋" w:hAnsi="仿宋" w:eastAsia="仿宋" w:cs="仿宋"/>
                <w:sz w:val="24"/>
                <w:szCs w:val="24"/>
              </w:rPr>
              <w:t>10、安全：具备漏电保护功能；防护触电；具备紧急停止功能；具备手持急停开关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8</w:t>
            </w:r>
          </w:p>
        </w:tc>
        <w:tc>
          <w:tcPr>
            <w:tcW w:w="912" w:type="dxa"/>
            <w:shd w:val="clear" w:color="auto" w:fill="auto"/>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脉冲加压设备</w:t>
            </w:r>
          </w:p>
        </w:tc>
        <w:tc>
          <w:tcPr>
            <w:tcW w:w="84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3套</w:t>
            </w:r>
          </w:p>
        </w:tc>
        <w:tc>
          <w:tcPr>
            <w:tcW w:w="692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1、设备主要组成部分：主机、双下肢气囊、转换头</w:t>
            </w:r>
          </w:p>
          <w:p>
            <w:pPr>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2、压力设置范围：30-280mmHg可调</w:t>
            </w:r>
          </w:p>
          <w:p>
            <w:pPr>
              <w:rPr>
                <w:rFonts w:ascii="仿宋" w:hAnsi="仿宋" w:eastAsia="仿宋" w:cs="仿宋"/>
                <w:sz w:val="24"/>
                <w:szCs w:val="24"/>
              </w:rPr>
            </w:pPr>
            <w:r>
              <w:rPr>
                <w:rFonts w:hint="eastAsia" w:ascii="仿宋" w:hAnsi="仿宋" w:eastAsia="仿宋" w:cs="仿宋"/>
                <w:sz w:val="24"/>
                <w:szCs w:val="24"/>
              </w:rPr>
              <w:t>3、脉冲压力值实时显示：主机显示设定脉冲压力值和瞬时脉冲压力值，以指示当前治疗程序下设备在气囊内产生的治疗压强</w:t>
            </w:r>
          </w:p>
          <w:p>
            <w:pPr>
              <w:rPr>
                <w:rFonts w:ascii="仿宋" w:hAnsi="仿宋" w:eastAsia="仿宋" w:cs="仿宋"/>
                <w:sz w:val="24"/>
                <w:szCs w:val="24"/>
              </w:rPr>
            </w:pPr>
            <w:r>
              <w:rPr>
                <w:rFonts w:hint="eastAsia" w:ascii="仿宋" w:hAnsi="仿宋" w:eastAsia="仿宋" w:cs="仿宋"/>
                <w:sz w:val="24"/>
                <w:szCs w:val="24"/>
              </w:rPr>
              <w:t>4、治疗时间设置范围：10-60min可调</w:t>
            </w:r>
          </w:p>
          <w:p>
            <w:pPr>
              <w:rPr>
                <w:rFonts w:ascii="仿宋" w:hAnsi="仿宋" w:eastAsia="仿宋" w:cs="仿宋"/>
                <w:sz w:val="24"/>
                <w:szCs w:val="24"/>
              </w:rPr>
            </w:pPr>
            <w:r>
              <w:rPr>
                <w:rFonts w:hint="eastAsia" w:ascii="仿宋" w:hAnsi="仿宋" w:eastAsia="仿宋" w:cs="仿宋"/>
                <w:sz w:val="24"/>
                <w:szCs w:val="24"/>
              </w:rPr>
              <w:t>5、倒计时显示：治疗时间倒计时显示，治疗完成自动停机</w:t>
            </w:r>
          </w:p>
          <w:p>
            <w:pPr>
              <w:rPr>
                <w:rFonts w:ascii="仿宋" w:hAnsi="仿宋" w:eastAsia="仿宋" w:cs="仿宋"/>
                <w:sz w:val="24"/>
                <w:szCs w:val="24"/>
              </w:rPr>
            </w:pPr>
            <w:r>
              <w:rPr>
                <w:rFonts w:hint="eastAsia" w:ascii="仿宋" w:hAnsi="仿宋" w:eastAsia="仿宋" w:cs="仿宋"/>
                <w:sz w:val="24"/>
                <w:szCs w:val="24"/>
              </w:rPr>
              <w:t>6、气囊腔室：6腔</w:t>
            </w:r>
          </w:p>
          <w:p>
            <w:pPr>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7、单腔独立控制：每条气囊6个腔室，每个腔室可通过中控器独立选择是否工作，使用者可根据需要选择定点按压治疗或避开伤口部位</w:t>
            </w:r>
          </w:p>
          <w:p>
            <w:pPr>
              <w:rPr>
                <w:rFonts w:ascii="仿宋" w:hAnsi="仿宋" w:eastAsia="仿宋" w:cs="仿宋"/>
                <w:sz w:val="24"/>
                <w:szCs w:val="24"/>
              </w:rPr>
            </w:pPr>
            <w:r>
              <w:rPr>
                <w:rFonts w:hint="eastAsia" w:ascii="仿宋" w:hAnsi="仿宋" w:eastAsia="仿宋" w:cs="仿宋"/>
                <w:sz w:val="24"/>
                <w:szCs w:val="24"/>
              </w:rPr>
              <w:t>8、足底及手掌气囊：增设足底及手掌气囊，可按压足底和手掌</w:t>
            </w:r>
          </w:p>
          <w:p>
            <w:pPr>
              <w:rPr>
                <w:rFonts w:ascii="仿宋" w:hAnsi="仿宋" w:eastAsia="仿宋" w:cs="仿宋"/>
                <w:sz w:val="24"/>
                <w:szCs w:val="24"/>
              </w:rPr>
            </w:pPr>
            <w:r>
              <w:rPr>
                <w:rFonts w:hint="eastAsia" w:ascii="仿宋" w:hAnsi="仿宋" w:eastAsia="仿宋" w:cs="仿宋"/>
                <w:sz w:val="24"/>
                <w:szCs w:val="24"/>
              </w:rPr>
              <w:t>9、工作模式：预置单腔加压模式、双腔加压模式、渐进加压模式、再生恢复模式、复合加压模式5种工作模式，可针对不同需求的患者进行简便操作</w:t>
            </w:r>
          </w:p>
          <w:p>
            <w:pPr>
              <w:rPr>
                <w:rFonts w:ascii="仿宋" w:hAnsi="仿宋" w:eastAsia="仿宋" w:cs="仿宋"/>
                <w:sz w:val="24"/>
                <w:szCs w:val="24"/>
              </w:rPr>
            </w:pPr>
            <w:r>
              <w:rPr>
                <w:rFonts w:hint="eastAsia" w:ascii="仿宋" w:hAnsi="仿宋" w:eastAsia="仿宋" w:cs="仿宋"/>
                <w:sz w:val="24"/>
                <w:szCs w:val="24"/>
              </w:rPr>
              <w:t>10、续航时间：设备内置锂电池，可不插电工作，续航时间不小于2小时</w:t>
            </w:r>
          </w:p>
          <w:p>
            <w:pPr>
              <w:rPr>
                <w:rFonts w:ascii="仿宋" w:hAnsi="仿宋" w:eastAsia="仿宋" w:cs="仿宋"/>
                <w:sz w:val="24"/>
                <w:szCs w:val="24"/>
              </w:rPr>
            </w:pPr>
            <w:r>
              <w:rPr>
                <w:rFonts w:hint="eastAsia" w:ascii="仿宋" w:hAnsi="仿宋" w:eastAsia="仿宋" w:cs="仿宋"/>
                <w:sz w:val="24"/>
                <w:szCs w:val="24"/>
              </w:rPr>
              <w:t>11、显示：液晶显示屏</w:t>
            </w:r>
          </w:p>
          <w:p>
            <w:pPr>
              <w:rPr>
                <w:rFonts w:ascii="仿宋" w:hAnsi="仿宋" w:eastAsia="仿宋" w:cs="仿宋"/>
                <w:sz w:val="24"/>
                <w:szCs w:val="24"/>
              </w:rPr>
            </w:pPr>
            <w:r>
              <w:rPr>
                <w:rFonts w:hint="eastAsia" w:ascii="仿宋" w:hAnsi="仿宋" w:eastAsia="仿宋" w:cs="仿宋"/>
                <w:sz w:val="24"/>
                <w:szCs w:val="24"/>
              </w:rPr>
              <w:t>12、小巧便携：整机重量≤2kg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9</w:t>
            </w:r>
          </w:p>
        </w:tc>
        <w:tc>
          <w:tcPr>
            <w:tcW w:w="912" w:type="dxa"/>
            <w:shd w:val="clear" w:color="auto" w:fill="auto"/>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冷热水循环恢复系统</w:t>
            </w:r>
          </w:p>
        </w:tc>
        <w:tc>
          <w:tcPr>
            <w:tcW w:w="84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2套</w:t>
            </w:r>
          </w:p>
        </w:tc>
        <w:tc>
          <w:tcPr>
            <w:tcW w:w="6929" w:type="dxa"/>
            <w:shd w:val="clear" w:color="auto" w:fill="auto"/>
            <w:vAlign w:val="center"/>
          </w:tcPr>
          <w:p>
            <w:pPr>
              <w:pStyle w:val="278"/>
              <w:numPr>
                <w:ilvl w:val="0"/>
                <w:numId w:val="66"/>
              </w:numPr>
              <w:ind w:firstLineChars="0"/>
              <w:rPr>
                <w:b w:val="0"/>
                <w:sz w:val="24"/>
                <w:szCs w:val="24"/>
              </w:rPr>
            </w:pPr>
            <w:r>
              <w:rPr>
                <w:rFonts w:hint="eastAsia"/>
                <w:b w:val="0"/>
                <w:sz w:val="24"/>
                <w:szCs w:val="24"/>
              </w:rPr>
              <w:t>整机重量：≤3.</w:t>
            </w:r>
            <w:ins w:id="0" w:author="蔷薇" w:date="2024-04-17T14:36:00Z">
              <w:r>
                <w:rPr>
                  <w:rFonts w:hint="eastAsia"/>
                  <w:b w:val="0"/>
                  <w:sz w:val="24"/>
                  <w:szCs w:val="24"/>
                </w:rPr>
                <w:t>5</w:t>
              </w:r>
            </w:ins>
            <w:r>
              <w:rPr>
                <w:rFonts w:hint="eastAsia"/>
                <w:b w:val="0"/>
                <w:sz w:val="24"/>
                <w:szCs w:val="24"/>
              </w:rPr>
              <w:t xml:space="preserve">kg    </w:t>
            </w:r>
          </w:p>
          <w:p>
            <w:pPr>
              <w:pStyle w:val="278"/>
              <w:numPr>
                <w:ilvl w:val="0"/>
                <w:numId w:val="66"/>
              </w:numPr>
              <w:ind w:firstLineChars="0"/>
              <w:rPr>
                <w:b w:val="0"/>
                <w:sz w:val="24"/>
                <w:szCs w:val="24"/>
              </w:rPr>
            </w:pPr>
            <w:r>
              <w:rPr>
                <w:rFonts w:hint="eastAsia"/>
                <w:b w:val="0"/>
                <w:sz w:val="24"/>
                <w:szCs w:val="24"/>
              </w:rPr>
              <w:t>空气加压：具备空气加压功能，空气压力0-150mmHg多档压力值可调节</w:t>
            </w:r>
          </w:p>
          <w:p>
            <w:pPr>
              <w:pStyle w:val="278"/>
              <w:numPr>
                <w:ilvl w:val="0"/>
                <w:numId w:val="66"/>
              </w:numPr>
              <w:ind w:firstLineChars="0"/>
              <w:rPr>
                <w:b w:val="0"/>
                <w:sz w:val="24"/>
                <w:szCs w:val="24"/>
              </w:rPr>
            </w:pPr>
            <w:r>
              <w:rPr>
                <w:rFonts w:hint="eastAsia"/>
                <w:b w:val="0"/>
                <w:sz w:val="24"/>
                <w:szCs w:val="24"/>
              </w:rPr>
              <w:t>可调水流：可调节冷敷循环水流大小，使包裹带温度可调节</w:t>
            </w:r>
          </w:p>
          <w:p>
            <w:pPr>
              <w:pStyle w:val="278"/>
              <w:numPr>
                <w:ilvl w:val="0"/>
                <w:numId w:val="66"/>
              </w:numPr>
              <w:ind w:firstLineChars="0"/>
              <w:rPr>
                <w:b w:val="0"/>
                <w:sz w:val="24"/>
                <w:szCs w:val="24"/>
              </w:rPr>
            </w:pPr>
            <w:r>
              <w:rPr>
                <w:rFonts w:hint="eastAsia"/>
                <w:b w:val="0"/>
                <w:sz w:val="24"/>
                <w:szCs w:val="24"/>
              </w:rPr>
              <w:t>可调时间：5~120分钟单次工作时间可调</w:t>
            </w:r>
          </w:p>
          <w:p>
            <w:pPr>
              <w:pStyle w:val="278"/>
              <w:numPr>
                <w:ilvl w:val="0"/>
                <w:numId w:val="66"/>
              </w:numPr>
              <w:ind w:firstLineChars="0"/>
              <w:rPr>
                <w:b w:val="0"/>
                <w:sz w:val="24"/>
                <w:szCs w:val="24"/>
              </w:rPr>
            </w:pPr>
            <w:r>
              <w:rPr>
                <w:rFonts w:hint="eastAsia"/>
                <w:b w:val="0"/>
                <w:sz w:val="24"/>
                <w:szCs w:val="24"/>
              </w:rPr>
              <w:t>提供移动电源，使设备在无直插电源时能连续工作不少于5小时</w:t>
            </w:r>
          </w:p>
          <w:p>
            <w:pPr>
              <w:pStyle w:val="278"/>
              <w:numPr>
                <w:ilvl w:val="0"/>
                <w:numId w:val="66"/>
              </w:numPr>
              <w:ind w:firstLineChars="0"/>
              <w:rPr>
                <w:b w:val="0"/>
                <w:sz w:val="24"/>
                <w:szCs w:val="24"/>
              </w:rPr>
            </w:pPr>
            <w:r>
              <w:rPr>
                <w:rFonts w:hint="eastAsia"/>
                <w:b w:val="0"/>
                <w:sz w:val="24"/>
                <w:szCs w:val="24"/>
              </w:rPr>
              <w:t>可通过手机控制设备</w:t>
            </w:r>
          </w:p>
          <w:p>
            <w:pPr>
              <w:pStyle w:val="278"/>
              <w:numPr>
                <w:ilvl w:val="0"/>
                <w:numId w:val="66"/>
              </w:numPr>
              <w:ind w:firstLineChars="0"/>
              <w:rPr>
                <w:b w:val="0"/>
                <w:sz w:val="24"/>
                <w:szCs w:val="24"/>
              </w:rPr>
            </w:pPr>
            <w:r>
              <w:rPr>
                <w:rFonts w:hint="eastAsia"/>
                <w:b w:val="0"/>
                <w:sz w:val="24"/>
                <w:szCs w:val="24"/>
              </w:rPr>
              <w:t>具备AI功能，能根据所选使用场景自动生成适合的工作方案</w:t>
            </w:r>
          </w:p>
          <w:p>
            <w:pPr>
              <w:pStyle w:val="278"/>
              <w:numPr>
                <w:ilvl w:val="0"/>
                <w:numId w:val="66"/>
              </w:numPr>
              <w:ind w:firstLineChars="0"/>
              <w:rPr>
                <w:b w:val="0"/>
                <w:sz w:val="24"/>
                <w:szCs w:val="24"/>
              </w:rPr>
            </w:pPr>
            <w:r>
              <w:rPr>
                <w:rFonts w:hint="eastAsia"/>
                <w:b w:val="0"/>
                <w:sz w:val="24"/>
                <w:szCs w:val="24"/>
              </w:rPr>
              <w:t>冷敷加压仪主机配合包裹带使用，可实现空气加压和循环冷却</w:t>
            </w:r>
          </w:p>
          <w:p>
            <w:pPr>
              <w:pStyle w:val="278"/>
              <w:numPr>
                <w:ilvl w:val="0"/>
                <w:numId w:val="66"/>
              </w:numPr>
              <w:ind w:firstLineChars="0"/>
              <w:rPr>
                <w:b w:val="0"/>
                <w:sz w:val="24"/>
                <w:szCs w:val="24"/>
              </w:rPr>
            </w:pPr>
            <w:r>
              <w:rPr>
                <w:rFonts w:hint="eastAsia"/>
                <w:b w:val="0"/>
                <w:sz w:val="24"/>
                <w:szCs w:val="24"/>
              </w:rPr>
              <w:t>一台主机可配合2个包裹带同时使用</w:t>
            </w:r>
          </w:p>
          <w:p>
            <w:pPr>
              <w:pStyle w:val="278"/>
              <w:numPr>
                <w:ilvl w:val="0"/>
                <w:numId w:val="66"/>
              </w:numPr>
              <w:ind w:firstLineChars="0"/>
              <w:rPr>
                <w:b w:val="0"/>
                <w:sz w:val="24"/>
                <w:szCs w:val="24"/>
              </w:rPr>
            </w:pPr>
            <w:r>
              <w:rPr>
                <w:rFonts w:hint="eastAsia"/>
                <w:b w:val="0"/>
                <w:sz w:val="24"/>
                <w:szCs w:val="24"/>
              </w:rPr>
              <w:t>提供OLED显示屏，可在强光下清晰显示</w:t>
            </w:r>
          </w:p>
          <w:p>
            <w:pPr>
              <w:pStyle w:val="278"/>
              <w:numPr>
                <w:ilvl w:val="0"/>
                <w:numId w:val="66"/>
              </w:numPr>
              <w:ind w:firstLineChars="0"/>
              <w:rPr>
                <w:b w:val="0"/>
                <w:sz w:val="24"/>
                <w:szCs w:val="24"/>
              </w:rPr>
            </w:pPr>
            <w:r>
              <w:rPr>
                <w:rFonts w:hint="eastAsia"/>
                <w:b w:val="0"/>
                <w:sz w:val="24"/>
                <w:szCs w:val="24"/>
              </w:rPr>
              <w:t>可设定程序，自动进行周期性空气加压</w:t>
            </w:r>
          </w:p>
          <w:p>
            <w:pPr>
              <w:pStyle w:val="278"/>
              <w:numPr>
                <w:ilvl w:val="0"/>
                <w:numId w:val="66"/>
              </w:numPr>
              <w:ind w:firstLineChars="0"/>
              <w:rPr>
                <w:b w:val="0"/>
                <w:sz w:val="24"/>
                <w:szCs w:val="24"/>
              </w:rPr>
            </w:pPr>
            <w:r>
              <w:rPr>
                <w:rFonts w:hint="eastAsia"/>
                <w:b w:val="0"/>
                <w:sz w:val="24"/>
                <w:szCs w:val="24"/>
              </w:rPr>
              <w:t>可搭配加热组套，实现加压恒温热敷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10</w:t>
            </w:r>
          </w:p>
        </w:tc>
        <w:tc>
          <w:tcPr>
            <w:tcW w:w="912" w:type="dxa"/>
            <w:shd w:val="clear" w:color="auto" w:fill="auto"/>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便携式双频超声波治疗仪</w:t>
            </w:r>
          </w:p>
        </w:tc>
        <w:tc>
          <w:tcPr>
            <w:tcW w:w="84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pStyle w:val="278"/>
              <w:numPr>
                <w:ilvl w:val="0"/>
                <w:numId w:val="67"/>
              </w:numPr>
              <w:ind w:firstLineChars="0"/>
              <w:rPr>
                <w:b w:val="0"/>
                <w:sz w:val="24"/>
                <w:szCs w:val="24"/>
              </w:rPr>
            </w:pPr>
            <w:r>
              <w:rPr>
                <w:rFonts w:hint="eastAsia"/>
                <w:b w:val="0"/>
                <w:sz w:val="24"/>
                <w:szCs w:val="24"/>
              </w:rPr>
              <w:t>重量：</w:t>
            </w:r>
            <w:ins w:id="1" w:author="蔷薇" w:date="2024-04-17T14:36:00Z">
              <w:r>
                <w:rPr>
                  <w:rFonts w:hint="eastAsia"/>
                  <w:b w:val="0"/>
                  <w:sz w:val="24"/>
                  <w:szCs w:val="24"/>
                </w:rPr>
                <w:t>≤</w:t>
              </w:r>
            </w:ins>
            <w:r>
              <w:rPr>
                <w:rFonts w:hint="eastAsia"/>
                <w:b w:val="0"/>
                <w:sz w:val="24"/>
                <w:szCs w:val="24"/>
              </w:rPr>
              <w:t xml:space="preserve"> 2.</w:t>
            </w:r>
            <w:ins w:id="2" w:author="蔷薇" w:date="2024-04-17T14:36:00Z">
              <w:r>
                <w:rPr>
                  <w:rFonts w:hint="eastAsia"/>
                  <w:b w:val="0"/>
                  <w:sz w:val="24"/>
                  <w:szCs w:val="24"/>
                </w:rPr>
                <w:t>5</w:t>
              </w:r>
            </w:ins>
            <w:r>
              <w:rPr>
                <w:rFonts w:hint="eastAsia"/>
                <w:b w:val="0"/>
                <w:sz w:val="24"/>
                <w:szCs w:val="24"/>
              </w:rPr>
              <w:t>kg</w:t>
            </w:r>
          </w:p>
          <w:p>
            <w:pPr>
              <w:pStyle w:val="278"/>
              <w:numPr>
                <w:ilvl w:val="0"/>
                <w:numId w:val="67"/>
              </w:numPr>
              <w:ind w:firstLineChars="0"/>
              <w:rPr>
                <w:b w:val="0"/>
                <w:sz w:val="24"/>
                <w:szCs w:val="24"/>
              </w:rPr>
            </w:pPr>
            <w:r>
              <w:rPr>
                <w:rFonts w:hint="eastAsia"/>
                <w:b w:val="0"/>
                <w:sz w:val="24"/>
                <w:szCs w:val="24"/>
              </w:rPr>
              <w:t>超声工作频率：1MHz±10%，3MHz±10%</w:t>
            </w:r>
          </w:p>
          <w:p>
            <w:pPr>
              <w:pStyle w:val="278"/>
              <w:numPr>
                <w:ilvl w:val="0"/>
                <w:numId w:val="67"/>
              </w:numPr>
              <w:ind w:firstLineChars="0"/>
              <w:rPr>
                <w:b w:val="0"/>
                <w:sz w:val="24"/>
                <w:szCs w:val="24"/>
              </w:rPr>
            </w:pPr>
            <w:r>
              <w:rPr>
                <w:rFonts w:hint="eastAsia"/>
                <w:b w:val="0"/>
                <w:sz w:val="24"/>
                <w:szCs w:val="24"/>
              </w:rPr>
              <w:t>输出功率：</w:t>
            </w:r>
          </w:p>
          <w:p>
            <w:pPr>
              <w:pStyle w:val="278"/>
              <w:numPr>
                <w:ilvl w:val="1"/>
                <w:numId w:val="67"/>
              </w:numPr>
              <w:ind w:firstLineChars="0"/>
              <w:rPr>
                <w:b w:val="0"/>
                <w:sz w:val="24"/>
                <w:szCs w:val="24"/>
              </w:rPr>
            </w:pPr>
            <w:r>
              <w:rPr>
                <w:rFonts w:hint="eastAsia"/>
                <w:b w:val="0"/>
                <w:sz w:val="24"/>
                <w:szCs w:val="24"/>
              </w:rPr>
              <w:t>0.5W-10W±20%，当占空比≧80%，使用5 cm</w:t>
            </w:r>
            <w:r>
              <w:rPr>
                <w:rFonts w:ascii="Calibri" w:hAnsi="Calibri" w:cs="Calibri"/>
                <w:b w:val="0"/>
                <w:sz w:val="24"/>
                <w:szCs w:val="24"/>
              </w:rPr>
              <w:t>²</w:t>
            </w:r>
            <w:r>
              <w:rPr>
                <w:rFonts w:hint="eastAsia"/>
                <w:b w:val="0"/>
                <w:sz w:val="24"/>
                <w:szCs w:val="24"/>
              </w:rPr>
              <w:t>治疗头。</w:t>
            </w:r>
          </w:p>
          <w:p>
            <w:pPr>
              <w:pStyle w:val="278"/>
              <w:numPr>
                <w:ilvl w:val="1"/>
                <w:numId w:val="67"/>
              </w:numPr>
              <w:ind w:firstLineChars="0"/>
              <w:rPr>
                <w:b w:val="0"/>
                <w:sz w:val="24"/>
                <w:szCs w:val="24"/>
              </w:rPr>
            </w:pPr>
            <w:r>
              <w:rPr>
                <w:rFonts w:hint="eastAsia"/>
                <w:b w:val="0"/>
                <w:sz w:val="24"/>
                <w:szCs w:val="24"/>
              </w:rPr>
              <w:t>0.5W-15W±20%，当占空比≦70%，使用5 cm</w:t>
            </w:r>
            <w:r>
              <w:rPr>
                <w:rFonts w:ascii="Calibri" w:hAnsi="Calibri" w:cs="Calibri"/>
                <w:b w:val="0"/>
                <w:sz w:val="24"/>
                <w:szCs w:val="24"/>
              </w:rPr>
              <w:t>²</w:t>
            </w:r>
            <w:r>
              <w:rPr>
                <w:rFonts w:hint="eastAsia"/>
                <w:b w:val="0"/>
                <w:sz w:val="24"/>
                <w:szCs w:val="24"/>
              </w:rPr>
              <w:t>治疗头。</w:t>
            </w:r>
          </w:p>
          <w:p>
            <w:pPr>
              <w:pStyle w:val="278"/>
              <w:numPr>
                <w:ilvl w:val="1"/>
                <w:numId w:val="67"/>
              </w:numPr>
              <w:ind w:firstLineChars="0"/>
              <w:rPr>
                <w:b w:val="0"/>
                <w:sz w:val="24"/>
                <w:szCs w:val="24"/>
              </w:rPr>
            </w:pPr>
            <w:r>
              <w:rPr>
                <w:rFonts w:hint="eastAsia"/>
                <w:b w:val="0"/>
                <w:sz w:val="24"/>
                <w:szCs w:val="24"/>
              </w:rPr>
              <w:t>0.1W-2.0W±20%，当占空比≧80%，使用1 cm</w:t>
            </w:r>
            <w:r>
              <w:rPr>
                <w:rFonts w:ascii="Calibri" w:hAnsi="Calibri" w:cs="Calibri"/>
                <w:b w:val="0"/>
                <w:sz w:val="24"/>
                <w:szCs w:val="24"/>
              </w:rPr>
              <w:t>²</w:t>
            </w:r>
            <w:r>
              <w:rPr>
                <w:rFonts w:hint="eastAsia"/>
                <w:b w:val="0"/>
                <w:sz w:val="24"/>
                <w:szCs w:val="24"/>
              </w:rPr>
              <w:t>治疗头。</w:t>
            </w:r>
          </w:p>
          <w:p>
            <w:pPr>
              <w:pStyle w:val="278"/>
              <w:numPr>
                <w:ilvl w:val="1"/>
                <w:numId w:val="67"/>
              </w:numPr>
              <w:ind w:firstLineChars="0"/>
              <w:rPr>
                <w:b w:val="0"/>
                <w:sz w:val="24"/>
                <w:szCs w:val="24"/>
              </w:rPr>
            </w:pPr>
            <w:r>
              <w:rPr>
                <w:rFonts w:hint="eastAsia"/>
                <w:b w:val="0"/>
                <w:sz w:val="24"/>
                <w:szCs w:val="24"/>
              </w:rPr>
              <w:t>0.1W-3.0W±20%，当占空比≦70%，使用1 cm</w:t>
            </w:r>
            <w:r>
              <w:rPr>
                <w:rFonts w:ascii="Calibri" w:hAnsi="Calibri" w:cs="Calibri"/>
                <w:b w:val="0"/>
                <w:sz w:val="24"/>
                <w:szCs w:val="24"/>
              </w:rPr>
              <w:t>²</w:t>
            </w:r>
            <w:r>
              <w:rPr>
                <w:rFonts w:hint="eastAsia"/>
                <w:b w:val="0"/>
                <w:sz w:val="24"/>
                <w:szCs w:val="24"/>
              </w:rPr>
              <w:t>治疗头。</w:t>
            </w:r>
          </w:p>
          <w:p>
            <w:pPr>
              <w:pStyle w:val="278"/>
              <w:numPr>
                <w:ilvl w:val="0"/>
                <w:numId w:val="67"/>
              </w:numPr>
              <w:ind w:firstLineChars="0"/>
              <w:rPr>
                <w:b w:val="0"/>
                <w:sz w:val="24"/>
                <w:szCs w:val="24"/>
              </w:rPr>
            </w:pPr>
            <w:r>
              <w:rPr>
                <w:rFonts w:hint="eastAsia"/>
                <w:b w:val="0"/>
                <w:sz w:val="24"/>
                <w:szCs w:val="24"/>
              </w:rPr>
              <w:t>9占空比：</w:t>
            </w:r>
            <w:r>
              <w:rPr>
                <w:rFonts w:hint="eastAsia"/>
                <w:b w:val="0"/>
                <w:sz w:val="24"/>
                <w:szCs w:val="24"/>
              </w:rPr>
              <w:tab/>
            </w:r>
            <w:r>
              <w:rPr>
                <w:rFonts w:hint="eastAsia"/>
                <w:b w:val="0"/>
                <w:sz w:val="24"/>
                <w:szCs w:val="24"/>
              </w:rPr>
              <w:t>10%-100%，每步调节10%</w:t>
            </w:r>
          </w:p>
          <w:p>
            <w:pPr>
              <w:pStyle w:val="278"/>
              <w:numPr>
                <w:ilvl w:val="0"/>
                <w:numId w:val="67"/>
              </w:numPr>
              <w:ind w:firstLineChars="0"/>
              <w:rPr>
                <w:b w:val="0"/>
                <w:sz w:val="24"/>
                <w:szCs w:val="24"/>
              </w:rPr>
            </w:pPr>
            <w:r>
              <w:rPr>
                <w:rFonts w:hint="eastAsia"/>
                <w:b w:val="0"/>
                <w:sz w:val="24"/>
                <w:szCs w:val="24"/>
              </w:rPr>
              <w:t>治疗时间：1-30分钟可调，允许偏差±10%</w:t>
            </w:r>
          </w:p>
          <w:p>
            <w:pPr>
              <w:pStyle w:val="278"/>
              <w:numPr>
                <w:ilvl w:val="0"/>
                <w:numId w:val="67"/>
              </w:numPr>
              <w:ind w:firstLineChars="0"/>
              <w:rPr>
                <w:b w:val="0"/>
                <w:sz w:val="24"/>
                <w:szCs w:val="24"/>
              </w:rPr>
            </w:pPr>
            <w:r>
              <w:rPr>
                <w:rFonts w:hint="eastAsia"/>
                <w:b w:val="0"/>
                <w:sz w:val="24"/>
                <w:szCs w:val="24"/>
              </w:rPr>
              <w:t>有效声强：不大于3.0W/ cm</w:t>
            </w:r>
            <w:r>
              <w:rPr>
                <w:rFonts w:ascii="Calibri" w:hAnsi="Calibri" w:cs="Calibri"/>
                <w:b w:val="0"/>
                <w:sz w:val="24"/>
                <w:szCs w:val="24"/>
              </w:rPr>
              <w:t>²</w:t>
            </w:r>
          </w:p>
          <w:p>
            <w:pPr>
              <w:pStyle w:val="278"/>
              <w:numPr>
                <w:ilvl w:val="0"/>
                <w:numId w:val="67"/>
              </w:numPr>
              <w:ind w:firstLineChars="0"/>
              <w:rPr>
                <w:b w:val="0"/>
                <w:sz w:val="24"/>
                <w:szCs w:val="24"/>
              </w:rPr>
            </w:pPr>
            <w:r>
              <w:rPr>
                <w:rFonts w:hint="eastAsia"/>
                <w:b w:val="0"/>
                <w:sz w:val="24"/>
                <w:szCs w:val="24"/>
              </w:rPr>
              <w:t xml:space="preserve">波束不均匀系数：≦8.0 </w:t>
            </w:r>
          </w:p>
          <w:p>
            <w:pPr>
              <w:pStyle w:val="278"/>
              <w:numPr>
                <w:ilvl w:val="0"/>
                <w:numId w:val="67"/>
              </w:numPr>
              <w:ind w:firstLineChars="0"/>
              <w:rPr>
                <w:b w:val="0"/>
                <w:sz w:val="24"/>
                <w:szCs w:val="24"/>
              </w:rPr>
            </w:pPr>
            <w:r>
              <w:rPr>
                <w:rFonts w:hint="eastAsia"/>
                <w:b w:val="0"/>
                <w:sz w:val="24"/>
                <w:szCs w:val="24"/>
              </w:rPr>
              <w:t>防水等级：IPX7（可用于水下操作）</w:t>
            </w:r>
          </w:p>
          <w:p>
            <w:pPr>
              <w:pStyle w:val="278"/>
              <w:numPr>
                <w:ilvl w:val="0"/>
                <w:numId w:val="67"/>
              </w:numPr>
              <w:ind w:firstLineChars="0"/>
              <w:rPr>
                <w:b w:val="0"/>
                <w:sz w:val="24"/>
                <w:szCs w:val="24"/>
              </w:rPr>
            </w:pPr>
            <w:r>
              <w:rPr>
                <w:rFonts w:hint="eastAsia"/>
                <w:b w:val="0"/>
                <w:sz w:val="24"/>
                <w:szCs w:val="24"/>
              </w:rPr>
              <w:t>波形类型：连续波、脉冲波</w:t>
            </w:r>
          </w:p>
          <w:p>
            <w:pPr>
              <w:pStyle w:val="278"/>
              <w:numPr>
                <w:ilvl w:val="0"/>
                <w:numId w:val="67"/>
              </w:numPr>
              <w:ind w:firstLineChars="0"/>
              <w:rPr>
                <w:b w:val="0"/>
                <w:bCs/>
                <w:sz w:val="24"/>
                <w:szCs w:val="24"/>
              </w:rPr>
            </w:pPr>
            <w:r>
              <w:rPr>
                <w:rFonts w:hint="eastAsia"/>
                <w:b w:val="0"/>
                <w:sz w:val="24"/>
                <w:szCs w:val="24"/>
              </w:rPr>
              <w:t>波束最大声强：24W/cm</w:t>
            </w:r>
            <w:r>
              <w:rPr>
                <w:rFonts w:ascii="Calibri" w:hAnsi="Calibri" w:cs="Calibri"/>
                <w:b w:val="0"/>
                <w:sz w:val="24"/>
                <w:szCs w:val="24"/>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11</w:t>
            </w:r>
          </w:p>
        </w:tc>
        <w:tc>
          <w:tcPr>
            <w:tcW w:w="912" w:type="dxa"/>
            <w:shd w:val="clear" w:color="auto" w:fill="auto"/>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空气健康舱</w:t>
            </w:r>
          </w:p>
        </w:tc>
        <w:tc>
          <w:tcPr>
            <w:tcW w:w="84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adjustRightInd w:val="0"/>
              <w:snapToGrid w:val="0"/>
              <w:jc w:val="left"/>
              <w:rPr>
                <w:rFonts w:ascii="仿宋" w:hAnsi="仿宋" w:eastAsia="仿宋" w:cs="仿宋"/>
                <w:sz w:val="24"/>
                <w:szCs w:val="24"/>
              </w:rPr>
            </w:pPr>
            <w:r>
              <w:rPr>
                <w:rFonts w:hint="eastAsia" w:ascii="仿宋" w:hAnsi="仿宋" w:eastAsia="仿宋" w:cs="仿宋"/>
                <w:sz w:val="24"/>
                <w:szCs w:val="24"/>
              </w:rPr>
              <w:t>▲1、主机重量≤40kg</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2、舱体与支架重量≤28kg</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3、氧气流量</w:t>
            </w:r>
            <w:r>
              <w:rPr>
                <w:rFonts w:hint="eastAsia" w:ascii="仿宋" w:hAnsi="仿宋" w:eastAsia="仿宋" w:cs="仿宋"/>
                <w:sz w:val="24"/>
                <w:szCs w:val="24"/>
              </w:rPr>
              <w:tab/>
            </w:r>
            <w:r>
              <w:rPr>
                <w:rFonts w:hint="eastAsia" w:ascii="仿宋" w:hAnsi="仿宋" w:eastAsia="仿宋" w:cs="仿宋"/>
                <w:sz w:val="24"/>
                <w:szCs w:val="24"/>
              </w:rPr>
              <w:t>4.5~5.5L/Min(随压力增减变化）</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4、分子筛：5L:</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5、充气压缩机：75L</w:t>
            </w:r>
          </w:p>
          <w:p>
            <w:pPr>
              <w:rPr>
                <w:rFonts w:ascii="仿宋" w:hAnsi="仿宋" w:eastAsia="仿宋" w:cs="仿宋"/>
                <w:sz w:val="24"/>
                <w:szCs w:val="24"/>
              </w:rPr>
            </w:pPr>
            <w:r>
              <w:rPr>
                <w:rFonts w:hint="eastAsia" w:ascii="仿宋" w:hAnsi="仿宋" w:eastAsia="仿宋" w:cs="仿宋"/>
                <w:sz w:val="24"/>
                <w:szCs w:val="24"/>
              </w:rPr>
              <w:t>功能：</w:t>
            </w:r>
          </w:p>
          <w:p>
            <w:pPr>
              <w:rPr>
                <w:rFonts w:ascii="仿宋" w:hAnsi="仿宋" w:eastAsia="仿宋" w:cs="仿宋"/>
                <w:sz w:val="24"/>
                <w:szCs w:val="24"/>
              </w:rPr>
            </w:pPr>
            <w:r>
              <w:rPr>
                <w:rFonts w:hint="eastAsia" w:ascii="仿宋" w:hAnsi="仿宋" w:eastAsia="仿宋" w:cs="仿宋"/>
                <w:sz w:val="24"/>
                <w:szCs w:val="24"/>
              </w:rPr>
              <w:t>1、主机由全铝外壳组成</w:t>
            </w:r>
          </w:p>
          <w:p>
            <w:pPr>
              <w:rPr>
                <w:rFonts w:ascii="仿宋" w:hAnsi="仿宋" w:eastAsia="仿宋" w:cs="仿宋"/>
                <w:sz w:val="24"/>
                <w:szCs w:val="24"/>
              </w:rPr>
            </w:pPr>
            <w:r>
              <w:rPr>
                <w:rFonts w:hint="eastAsia" w:ascii="仿宋" w:hAnsi="仿宋" w:eastAsia="仿宋" w:cs="仿宋"/>
                <w:sz w:val="24"/>
                <w:szCs w:val="24"/>
              </w:rPr>
              <w:t>2、舱体材质可提供SGS有害物质检测报告</w:t>
            </w:r>
          </w:p>
          <w:p>
            <w:pPr>
              <w:rPr>
                <w:rFonts w:ascii="仿宋" w:hAnsi="仿宋" w:eastAsia="仿宋" w:cs="仿宋"/>
                <w:sz w:val="24"/>
                <w:szCs w:val="24"/>
              </w:rPr>
            </w:pPr>
            <w:r>
              <w:rPr>
                <w:rFonts w:hint="eastAsia" w:ascii="仿宋" w:hAnsi="仿宋" w:eastAsia="仿宋" w:cs="仿宋"/>
                <w:sz w:val="24"/>
                <w:szCs w:val="24"/>
              </w:rPr>
              <w:t>3、舱体采用优质航空环保级可降解TPU 制做，激光裁切，无缝热合,设置观察窗，安全泄压阀，手动排气阀，压力表，使用铁方管喷粉快拆固定支架。</w:t>
            </w:r>
          </w:p>
          <w:p>
            <w:pPr>
              <w:rPr>
                <w:rFonts w:ascii="仿宋" w:hAnsi="仿宋" w:eastAsia="仿宋" w:cs="仿宋"/>
                <w:sz w:val="24"/>
                <w:szCs w:val="24"/>
              </w:rPr>
            </w:pPr>
            <w:r>
              <w:rPr>
                <w:rFonts w:hint="eastAsia" w:ascii="仿宋" w:hAnsi="仿宋" w:eastAsia="仿宋" w:cs="仿宋"/>
                <w:sz w:val="24"/>
                <w:szCs w:val="24"/>
              </w:rPr>
              <w:t>▲4、机器配备医用级无油双压缩机、一体增压制氧系统。</w:t>
            </w:r>
          </w:p>
          <w:p>
            <w:pPr>
              <w:rPr>
                <w:rFonts w:ascii="仿宋" w:hAnsi="仿宋" w:eastAsia="仿宋" w:cs="仿宋"/>
                <w:sz w:val="24"/>
                <w:szCs w:val="24"/>
              </w:rPr>
            </w:pPr>
            <w:r>
              <w:rPr>
                <w:rFonts w:hint="eastAsia" w:ascii="仿宋" w:hAnsi="仿宋" w:eastAsia="仿宋" w:cs="仿宋"/>
                <w:sz w:val="24"/>
                <w:szCs w:val="24"/>
              </w:rPr>
              <w:t>5、操作界面为7寸高清触摸屏，具有省电自动息屏功能，可设置使用时间，显示舱内压力，氧气浓度，氧气流量，环境温度。</w:t>
            </w:r>
          </w:p>
          <w:p>
            <w:pPr>
              <w:rPr>
                <w:rFonts w:ascii="仿宋" w:hAnsi="仿宋" w:eastAsia="仿宋" w:cs="仿宋"/>
                <w:sz w:val="24"/>
                <w:szCs w:val="24"/>
              </w:rPr>
            </w:pPr>
            <w:r>
              <w:rPr>
                <w:rFonts w:hint="eastAsia" w:ascii="仿宋" w:hAnsi="仿宋" w:eastAsia="仿宋" w:cs="仿宋"/>
                <w:sz w:val="24"/>
                <w:szCs w:val="24"/>
              </w:rPr>
              <w:t>6、主机压力二档可选，采用电磁阀控制回流管排气，在PLC控制系统的驱动下，可以精确控制舱内压力，实现压力二档可调。体验模式针对初次使用者，可适当缓解加压耳朵痛的问题。正常模式针对经常使用者。</w:t>
            </w:r>
          </w:p>
          <w:p>
            <w:pPr>
              <w:rPr>
                <w:rFonts w:ascii="仿宋" w:hAnsi="仿宋" w:eastAsia="仿宋" w:cs="仿宋"/>
                <w:sz w:val="24"/>
                <w:szCs w:val="24"/>
              </w:rPr>
            </w:pPr>
            <w:r>
              <w:rPr>
                <w:rFonts w:hint="eastAsia" w:ascii="仿宋" w:hAnsi="仿宋" w:eastAsia="仿宋" w:cs="仿宋"/>
                <w:sz w:val="24"/>
                <w:szCs w:val="24"/>
              </w:rPr>
              <w:t>7、控制系统对主机运行监测包括舱内压力，氧气浓度和流量，运行时间，环境温度，除湿机工作状态等,</w:t>
            </w:r>
          </w:p>
          <w:p>
            <w:pPr>
              <w:rPr>
                <w:rFonts w:ascii="仿宋" w:hAnsi="仿宋" w:eastAsia="仿宋" w:cs="仿宋"/>
                <w:sz w:val="24"/>
                <w:szCs w:val="24"/>
              </w:rPr>
            </w:pPr>
            <w:r>
              <w:rPr>
                <w:rFonts w:hint="eastAsia" w:ascii="仿宋" w:hAnsi="仿宋" w:eastAsia="仿宋" w:cs="仿宋"/>
                <w:sz w:val="24"/>
                <w:szCs w:val="24"/>
              </w:rPr>
              <w:t>8、控制系统对主机配件设备有监控功能，配件出现不良时主机会显示不良原因与报警。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12</w:t>
            </w:r>
          </w:p>
        </w:tc>
        <w:tc>
          <w:tcPr>
            <w:tcW w:w="912" w:type="dxa"/>
            <w:shd w:val="clear" w:color="auto" w:fill="auto"/>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筋膜枪</w:t>
            </w:r>
          </w:p>
        </w:tc>
        <w:tc>
          <w:tcPr>
            <w:tcW w:w="848" w:type="dxa"/>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3台</w:t>
            </w:r>
          </w:p>
        </w:tc>
        <w:tc>
          <w:tcPr>
            <w:tcW w:w="6929" w:type="dxa"/>
            <w:shd w:val="clear" w:color="auto" w:fill="auto"/>
            <w:vAlign w:val="center"/>
          </w:tcPr>
          <w:p>
            <w:pPr>
              <w:pStyle w:val="278"/>
              <w:numPr>
                <w:ilvl w:val="0"/>
                <w:numId w:val="68"/>
              </w:numPr>
              <w:ind w:firstLineChars="0"/>
              <w:rPr>
                <w:b w:val="0"/>
                <w:sz w:val="24"/>
                <w:szCs w:val="24"/>
              </w:rPr>
            </w:pPr>
            <w:r>
              <w:rPr>
                <w:rFonts w:hint="eastAsia"/>
                <w:b w:val="0"/>
                <w:sz w:val="24"/>
                <w:szCs w:val="24"/>
              </w:rPr>
              <w:t>按摩手法：高频振动</w:t>
            </w:r>
          </w:p>
          <w:p>
            <w:pPr>
              <w:pStyle w:val="278"/>
              <w:numPr>
                <w:ilvl w:val="0"/>
                <w:numId w:val="68"/>
              </w:numPr>
              <w:ind w:firstLineChars="0"/>
              <w:rPr>
                <w:b w:val="0"/>
                <w:sz w:val="24"/>
                <w:szCs w:val="24"/>
              </w:rPr>
            </w:pPr>
            <w:r>
              <w:rPr>
                <w:rFonts w:hint="eastAsia"/>
                <w:b w:val="0"/>
                <w:sz w:val="24"/>
                <w:szCs w:val="24"/>
              </w:rPr>
              <w:t>循环模式：1档：1300，2档：1800，3档：2500</w:t>
            </w:r>
          </w:p>
          <w:p>
            <w:pPr>
              <w:pStyle w:val="278"/>
              <w:numPr>
                <w:ilvl w:val="0"/>
                <w:numId w:val="68"/>
              </w:numPr>
              <w:ind w:firstLineChars="0"/>
              <w:rPr>
                <w:b w:val="0"/>
                <w:sz w:val="24"/>
                <w:szCs w:val="24"/>
              </w:rPr>
            </w:pPr>
            <w:r>
              <w:rPr>
                <w:rFonts w:hint="eastAsia"/>
                <w:b w:val="0"/>
                <w:sz w:val="24"/>
                <w:szCs w:val="24"/>
              </w:rPr>
              <w:t>电池容量：2500mAh</w:t>
            </w:r>
          </w:p>
          <w:p>
            <w:pPr>
              <w:pStyle w:val="278"/>
              <w:numPr>
                <w:ilvl w:val="0"/>
                <w:numId w:val="68"/>
              </w:numPr>
              <w:ind w:firstLineChars="0"/>
              <w:rPr>
                <w:b w:val="0"/>
                <w:sz w:val="24"/>
                <w:szCs w:val="24"/>
              </w:rPr>
            </w:pPr>
            <w:r>
              <w:rPr>
                <w:rFonts w:hint="eastAsia"/>
                <w:b w:val="0"/>
                <w:sz w:val="24"/>
                <w:szCs w:val="24"/>
              </w:rPr>
              <w:t>锂电池功率：70W</w:t>
            </w:r>
          </w:p>
          <w:p>
            <w:pPr>
              <w:pStyle w:val="278"/>
              <w:numPr>
                <w:ilvl w:val="0"/>
                <w:numId w:val="68"/>
              </w:numPr>
              <w:ind w:firstLineChars="0"/>
              <w:rPr>
                <w:b w:val="0"/>
                <w:sz w:val="24"/>
                <w:szCs w:val="24"/>
              </w:rPr>
            </w:pPr>
            <w:r>
              <w:rPr>
                <w:rFonts w:hint="eastAsia"/>
                <w:b w:val="0"/>
                <w:sz w:val="24"/>
                <w:szCs w:val="24"/>
              </w:rPr>
              <w:t xml:space="preserve">续航时间：16个小时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13</w:t>
            </w:r>
          </w:p>
        </w:tc>
        <w:tc>
          <w:tcPr>
            <w:tcW w:w="912" w:type="dxa"/>
            <w:shd w:val="clear" w:color="auto" w:fill="auto"/>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特定电磁波治疗仪</w:t>
            </w:r>
          </w:p>
        </w:tc>
        <w:tc>
          <w:tcPr>
            <w:tcW w:w="848" w:type="dxa"/>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4台</w:t>
            </w:r>
          </w:p>
        </w:tc>
        <w:tc>
          <w:tcPr>
            <w:tcW w:w="6929" w:type="dxa"/>
            <w:shd w:val="clear" w:color="auto" w:fill="auto"/>
            <w:vAlign w:val="center"/>
          </w:tcPr>
          <w:p>
            <w:pPr>
              <w:pStyle w:val="278"/>
              <w:numPr>
                <w:ilvl w:val="0"/>
                <w:numId w:val="69"/>
              </w:numPr>
              <w:ind w:firstLineChars="0"/>
              <w:rPr>
                <w:b w:val="0"/>
                <w:sz w:val="24"/>
                <w:szCs w:val="24"/>
              </w:rPr>
            </w:pPr>
            <w:r>
              <w:rPr>
                <w:rFonts w:hint="eastAsia"/>
                <w:b w:val="0"/>
                <w:sz w:val="24"/>
                <w:szCs w:val="24"/>
              </w:rPr>
              <w:t>安全类型：Ⅰ类B型</w:t>
            </w:r>
          </w:p>
          <w:p>
            <w:pPr>
              <w:pStyle w:val="278"/>
              <w:numPr>
                <w:ilvl w:val="0"/>
                <w:numId w:val="69"/>
              </w:numPr>
              <w:ind w:firstLineChars="0"/>
              <w:rPr>
                <w:b w:val="0"/>
                <w:sz w:val="24"/>
                <w:szCs w:val="24"/>
              </w:rPr>
            </w:pPr>
            <w:r>
              <w:rPr>
                <w:rFonts w:hint="eastAsia"/>
                <w:b w:val="0"/>
                <w:sz w:val="24"/>
                <w:szCs w:val="24"/>
              </w:rPr>
              <w:t>额定电压/频率：220V～50HZ</w:t>
            </w:r>
          </w:p>
          <w:p>
            <w:pPr>
              <w:pStyle w:val="278"/>
              <w:numPr>
                <w:ilvl w:val="0"/>
                <w:numId w:val="69"/>
              </w:numPr>
              <w:ind w:firstLineChars="0"/>
              <w:rPr>
                <w:b w:val="0"/>
                <w:sz w:val="24"/>
                <w:szCs w:val="24"/>
              </w:rPr>
            </w:pPr>
            <w:r>
              <w:rPr>
                <w:rFonts w:hint="eastAsia"/>
                <w:b w:val="0"/>
                <w:sz w:val="24"/>
                <w:szCs w:val="24"/>
              </w:rPr>
              <w:t>额定功率：200VA</w:t>
            </w:r>
          </w:p>
          <w:p>
            <w:pPr>
              <w:pStyle w:val="278"/>
              <w:numPr>
                <w:ilvl w:val="0"/>
                <w:numId w:val="69"/>
              </w:numPr>
              <w:ind w:firstLineChars="0"/>
              <w:rPr>
                <w:b w:val="0"/>
                <w:sz w:val="24"/>
                <w:szCs w:val="24"/>
              </w:rPr>
            </w:pPr>
            <w:r>
              <w:rPr>
                <w:rFonts w:hint="eastAsia"/>
                <w:b w:val="0"/>
                <w:sz w:val="24"/>
                <w:szCs w:val="24"/>
              </w:rPr>
              <w:t>产品重量：8.3kg</w:t>
            </w:r>
          </w:p>
          <w:p>
            <w:pPr>
              <w:pStyle w:val="278"/>
              <w:numPr>
                <w:ilvl w:val="0"/>
                <w:numId w:val="69"/>
              </w:numPr>
              <w:ind w:firstLineChars="0"/>
              <w:rPr>
                <w:b w:val="0"/>
                <w:sz w:val="24"/>
                <w:szCs w:val="24"/>
              </w:rPr>
            </w:pPr>
            <w:r>
              <w:rPr>
                <w:rFonts w:hint="eastAsia"/>
                <w:b w:val="0"/>
                <w:sz w:val="24"/>
                <w:szCs w:val="24"/>
              </w:rPr>
              <w:t>时间设定：0-60分钟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14</w:t>
            </w:r>
          </w:p>
        </w:tc>
        <w:tc>
          <w:tcPr>
            <w:tcW w:w="912" w:type="dxa"/>
            <w:shd w:val="clear" w:color="auto" w:fill="auto"/>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电针治疗仪</w:t>
            </w:r>
          </w:p>
        </w:tc>
        <w:tc>
          <w:tcPr>
            <w:tcW w:w="848" w:type="dxa"/>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adjustRightInd w:val="0"/>
              <w:snapToGrid w:val="0"/>
              <w:jc w:val="left"/>
              <w:rPr>
                <w:rFonts w:ascii="仿宋" w:hAnsi="仿宋" w:eastAsia="仿宋" w:cs="仿宋"/>
                <w:sz w:val="24"/>
                <w:szCs w:val="24"/>
              </w:rPr>
            </w:pPr>
            <w:r>
              <w:rPr>
                <w:rFonts w:hint="eastAsia" w:ascii="仿宋" w:hAnsi="仿宋" w:eastAsia="仿宋" w:cs="仿宋"/>
                <w:sz w:val="24"/>
                <w:szCs w:val="24"/>
              </w:rPr>
              <w:t>1. 输出负载阻抗为250Ω。</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2. 连续波（脉冲频率）为0.8Hz、1Hz、1.5Hz、2Hz、5Hz、20Hz分六档。</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3. 断续波中续波为0.8Hz、1Hz、1.5Hz、2Hz、5Hz、20Hz分六档，断续周期为6s。</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4 .疏密波中疏波为4Hz，密波为20Hz，疏密周期为6s。</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5. 前置脉冲宽度</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输出非对称脉冲，前置脉冲宽度：当脉冲频率为0.8Hz、1Hz、1.5Hz、2Hz时为250μs，当脉冲频率为5Hz、20Hz、4Hz/20Hz时为70μs.</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6. 最大输出电流有效值为0~0.9mA。</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7. 脉冲能量应不超过5mJ。</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8. 输出应无直流分量。</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9. 定时时间（治疗时间）分10min、15min、20min、25min、30min五档。</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10. 电源额定电压和频率：~220V 50Hz，输入功率6VA。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15</w:t>
            </w:r>
          </w:p>
        </w:tc>
        <w:tc>
          <w:tcPr>
            <w:tcW w:w="912" w:type="dxa"/>
            <w:shd w:val="clear" w:color="auto" w:fill="auto"/>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制冰机</w:t>
            </w:r>
          </w:p>
        </w:tc>
        <w:tc>
          <w:tcPr>
            <w:tcW w:w="848" w:type="dxa"/>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pStyle w:val="278"/>
              <w:numPr>
                <w:ilvl w:val="0"/>
                <w:numId w:val="70"/>
              </w:numPr>
              <w:ind w:firstLineChars="0"/>
              <w:rPr>
                <w:b w:val="0"/>
                <w:sz w:val="24"/>
                <w:szCs w:val="24"/>
              </w:rPr>
            </w:pPr>
            <w:r>
              <w:rPr>
                <w:rFonts w:hint="eastAsia"/>
                <w:b w:val="0"/>
                <w:sz w:val="24"/>
                <w:szCs w:val="24"/>
              </w:rPr>
              <w:t>额定功率:490W</w:t>
            </w:r>
          </w:p>
          <w:p>
            <w:pPr>
              <w:pStyle w:val="278"/>
              <w:numPr>
                <w:ilvl w:val="0"/>
                <w:numId w:val="70"/>
              </w:numPr>
              <w:ind w:firstLineChars="0"/>
              <w:rPr>
                <w:b w:val="0"/>
                <w:sz w:val="24"/>
                <w:szCs w:val="24"/>
              </w:rPr>
            </w:pPr>
            <w:r>
              <w:rPr>
                <w:rFonts w:hint="eastAsia"/>
                <w:b w:val="0"/>
                <w:sz w:val="24"/>
                <w:szCs w:val="24"/>
              </w:rPr>
              <w:t>单次出冰:64颗</w:t>
            </w:r>
          </w:p>
          <w:p>
            <w:pPr>
              <w:pStyle w:val="278"/>
              <w:numPr>
                <w:ilvl w:val="0"/>
                <w:numId w:val="70"/>
              </w:numPr>
              <w:ind w:firstLineChars="0"/>
              <w:rPr>
                <w:b w:val="0"/>
                <w:sz w:val="24"/>
                <w:szCs w:val="24"/>
              </w:rPr>
            </w:pPr>
            <w:r>
              <w:rPr>
                <w:rFonts w:hint="eastAsia"/>
                <w:b w:val="0"/>
                <w:sz w:val="24"/>
                <w:szCs w:val="24"/>
              </w:rPr>
              <w:t>单次出冰时间:约15分钟</w:t>
            </w:r>
          </w:p>
          <w:p>
            <w:pPr>
              <w:pStyle w:val="278"/>
              <w:numPr>
                <w:ilvl w:val="0"/>
                <w:numId w:val="70"/>
              </w:numPr>
              <w:ind w:firstLineChars="0"/>
              <w:rPr>
                <w:b w:val="0"/>
                <w:sz w:val="24"/>
                <w:szCs w:val="24"/>
              </w:rPr>
            </w:pPr>
            <w:r>
              <w:rPr>
                <w:rFonts w:hint="eastAsia"/>
                <w:b w:val="0"/>
                <w:sz w:val="24"/>
                <w:szCs w:val="24"/>
              </w:rPr>
              <w:t>24H出冰: 68KG</w:t>
            </w:r>
          </w:p>
          <w:p>
            <w:pPr>
              <w:pStyle w:val="278"/>
              <w:numPr>
                <w:ilvl w:val="0"/>
                <w:numId w:val="70"/>
              </w:numPr>
              <w:ind w:firstLineChars="0"/>
              <w:rPr>
                <w:b w:val="0"/>
                <w:sz w:val="24"/>
                <w:szCs w:val="24"/>
              </w:rPr>
            </w:pPr>
            <w:r>
              <w:rPr>
                <w:rFonts w:hint="eastAsia"/>
                <w:b w:val="0"/>
                <w:sz w:val="24"/>
                <w:szCs w:val="24"/>
              </w:rPr>
              <w:t>储冰容量: 18KG</w:t>
            </w:r>
          </w:p>
          <w:p>
            <w:pPr>
              <w:pStyle w:val="278"/>
              <w:numPr>
                <w:ilvl w:val="0"/>
                <w:numId w:val="70"/>
              </w:numPr>
              <w:ind w:firstLineChars="0"/>
              <w:rPr>
                <w:b w:val="0"/>
                <w:sz w:val="24"/>
                <w:szCs w:val="24"/>
              </w:rPr>
            </w:pPr>
            <w:r>
              <w:rPr>
                <w:rFonts w:hint="eastAsia"/>
                <w:b w:val="0"/>
                <w:sz w:val="24"/>
                <w:szCs w:val="24"/>
              </w:rPr>
              <w:t>进水方式: 自来水/桶装水/桶自一体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16</w:t>
            </w:r>
          </w:p>
        </w:tc>
        <w:tc>
          <w:tcPr>
            <w:tcW w:w="912" w:type="dxa"/>
            <w:shd w:val="clear" w:color="auto" w:fill="auto"/>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筋膜刀</w:t>
            </w:r>
          </w:p>
        </w:tc>
        <w:tc>
          <w:tcPr>
            <w:tcW w:w="848" w:type="dxa"/>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pStyle w:val="278"/>
              <w:numPr>
                <w:ilvl w:val="0"/>
                <w:numId w:val="71"/>
              </w:numPr>
              <w:ind w:firstLineChars="0"/>
              <w:rPr>
                <w:b w:val="0"/>
                <w:sz w:val="24"/>
                <w:szCs w:val="24"/>
              </w:rPr>
            </w:pPr>
            <w:r>
              <w:rPr>
                <w:rFonts w:hint="eastAsia"/>
                <w:b w:val="0"/>
                <w:sz w:val="24"/>
                <w:szCs w:val="24"/>
              </w:rPr>
              <w:t>316航空便携箱</w:t>
            </w:r>
          </w:p>
          <w:p>
            <w:pPr>
              <w:pStyle w:val="278"/>
              <w:numPr>
                <w:ilvl w:val="0"/>
                <w:numId w:val="71"/>
              </w:numPr>
              <w:ind w:firstLineChars="0"/>
              <w:rPr>
                <w:b w:val="0"/>
                <w:sz w:val="24"/>
                <w:szCs w:val="24"/>
              </w:rPr>
            </w:pPr>
            <w:r>
              <w:rPr>
                <w:rFonts w:hint="eastAsia"/>
                <w:b w:val="0"/>
                <w:sz w:val="24"/>
                <w:szCs w:val="24"/>
              </w:rPr>
              <w:t>5把刀配置</w:t>
            </w:r>
          </w:p>
          <w:p>
            <w:pPr>
              <w:pStyle w:val="278"/>
              <w:numPr>
                <w:ilvl w:val="0"/>
                <w:numId w:val="71"/>
              </w:numPr>
              <w:ind w:firstLineChars="0"/>
              <w:rPr>
                <w:b w:val="0"/>
                <w:sz w:val="24"/>
                <w:szCs w:val="24"/>
              </w:rPr>
            </w:pPr>
            <w:r>
              <w:rPr>
                <w:rFonts w:hint="eastAsia"/>
                <w:b w:val="0"/>
                <w:sz w:val="24"/>
                <w:szCs w:val="24"/>
              </w:rPr>
              <w:t>厚度8mm</w:t>
            </w:r>
          </w:p>
        </w:tc>
      </w:tr>
    </w:tbl>
    <w:p>
      <w:pPr>
        <w:numPr>
          <w:ilvl w:val="255"/>
          <w:numId w:val="0"/>
        </w:numPr>
        <w:spacing w:line="360" w:lineRule="auto"/>
        <w:rPr>
          <w:rFonts w:ascii="仿宋" w:hAnsi="仿宋" w:eastAsia="仿宋" w:cs="仿宋"/>
          <w:color w:val="0000FF"/>
          <w:sz w:val="24"/>
          <w:szCs w:val="24"/>
        </w:rPr>
      </w:pPr>
    </w:p>
    <w:p>
      <w:pPr>
        <w:numPr>
          <w:ilvl w:val="255"/>
          <w:numId w:val="0"/>
        </w:numPr>
        <w:spacing w:line="360" w:lineRule="auto"/>
        <w:rPr>
          <w:rFonts w:ascii="仿宋" w:hAnsi="仿宋" w:eastAsia="仿宋" w:cs="仿宋"/>
          <w:color w:val="0000FF"/>
          <w:sz w:val="24"/>
          <w:szCs w:val="24"/>
        </w:rPr>
      </w:pPr>
    </w:p>
    <w:p>
      <w:pPr>
        <w:pStyle w:val="278"/>
        <w:rPr>
          <w:bCs/>
        </w:rPr>
      </w:pPr>
      <w:r>
        <w:rPr>
          <w:rFonts w:hint="eastAsia"/>
        </w:rPr>
        <w:t>标项4：国家皮划艇静水队体育科学训练服务，预算：50万元</w:t>
      </w:r>
    </w:p>
    <w:p>
      <w:pPr>
        <w:pStyle w:val="278"/>
      </w:pPr>
      <w:r>
        <w:rPr>
          <w:rFonts w:hint="eastAsia"/>
        </w:rPr>
        <w:t>服务的期限：合同签订之日起-2024年8月31日</w:t>
      </w:r>
    </w:p>
    <w:p>
      <w:pPr>
        <w:tabs>
          <w:tab w:val="left" w:pos="993"/>
        </w:tabs>
        <w:spacing w:line="360" w:lineRule="auto"/>
        <w:ind w:left="480" w:firstLine="482"/>
        <w:rPr>
          <w:rFonts w:ascii="仿宋" w:hAnsi="仿宋" w:eastAsia="仿宋" w:cs="仿宋"/>
          <w:b/>
          <w:sz w:val="24"/>
          <w:szCs w:val="24"/>
        </w:rPr>
      </w:pPr>
      <w:bookmarkStart w:id="13" w:name="_Toc51935131"/>
      <w:bookmarkStart w:id="14" w:name="_Toc101361319"/>
      <w:r>
        <w:rPr>
          <w:rFonts w:hint="eastAsia" w:ascii="仿宋" w:hAnsi="仿宋" w:eastAsia="仿宋" w:cs="仿宋"/>
          <w:b/>
          <w:bCs/>
          <w:sz w:val="24"/>
          <w:szCs w:val="24"/>
        </w:rPr>
        <w:t>（一）</w:t>
      </w:r>
      <w:r>
        <w:rPr>
          <w:rFonts w:hint="eastAsia" w:ascii="仿宋" w:hAnsi="仿宋" w:eastAsia="仿宋" w:cs="仿宋"/>
          <w:b/>
          <w:sz w:val="24"/>
          <w:szCs w:val="24"/>
        </w:rPr>
        <w:t>服务内容及要求</w:t>
      </w:r>
    </w:p>
    <w:p>
      <w:pPr>
        <w:rPr>
          <w:rFonts w:ascii="仿宋" w:hAnsi="仿宋" w:eastAsia="仿宋" w:cs="仿宋"/>
          <w:sz w:val="24"/>
          <w:szCs w:val="24"/>
        </w:rPr>
      </w:pPr>
      <w:r>
        <w:rPr>
          <w:rFonts w:hint="eastAsia" w:ascii="仿宋" w:hAnsi="仿宋" w:eastAsia="仿宋" w:cs="仿宋"/>
          <w:sz w:val="24"/>
          <w:szCs w:val="24"/>
        </w:rPr>
        <w:t xml:space="preserve">1.服务团队至少有一位专家具有海外学习经历，良好的英语背景（提供相关的学位证书，或者英语等级证书或证明文件如：英语四、六级证书复印件、雅思或托福成绩单），可以和国家皮划艇队外教就关于提高皮划艇运动员训练效率、改善运动员划船技术，进行无障碍的、专业的、深度的交流、探讨，并能出具中英文报告。 </w:t>
      </w:r>
    </w:p>
    <w:p>
      <w:pPr>
        <w:rPr>
          <w:rFonts w:hint="eastAsia" w:ascii="仿宋" w:hAnsi="仿宋" w:eastAsia="仿宋" w:cs="仿宋"/>
          <w:sz w:val="24"/>
          <w:szCs w:val="24"/>
          <w:lang w:eastAsia="zh-CN"/>
        </w:rPr>
      </w:pPr>
      <w:r>
        <w:rPr>
          <w:rFonts w:hint="eastAsia" w:ascii="仿宋" w:hAnsi="仿宋" w:eastAsia="仿宋" w:cs="仿宋"/>
          <w:sz w:val="24"/>
          <w:szCs w:val="24"/>
        </w:rPr>
        <w:t>2.服务团队至少有一位专家进行日常线上指导管理工作，进行协调工作、线上会诊服务。</w:t>
      </w:r>
      <w:r>
        <w:rPr>
          <w:rFonts w:hint="eastAsia" w:ascii="仿宋" w:hAnsi="仿宋" w:eastAsia="仿宋" w:cs="仿宋"/>
          <w:kern w:val="0"/>
          <w:sz w:val="24"/>
          <w:szCs w:val="24"/>
        </w:rPr>
        <w:t>服务团队负责人具有10年（含）以上在国家队或省级运动队相关服务工作经历、备战奥运会专家组成员服务经历</w:t>
      </w:r>
      <w:r>
        <w:rPr>
          <w:rFonts w:hint="eastAsia" w:ascii="仿宋" w:hAnsi="仿宋" w:eastAsia="仿宋" w:cs="仿宋"/>
          <w:kern w:val="0"/>
          <w:sz w:val="24"/>
          <w:szCs w:val="24"/>
          <w:lang w:val="en-US" w:eastAsia="zh-CN"/>
        </w:rPr>
        <w:t>且</w:t>
      </w:r>
      <w:r>
        <w:rPr>
          <w:rFonts w:hint="eastAsia" w:ascii="仿宋" w:hAnsi="仿宋" w:eastAsia="仿宋" w:cs="仿宋"/>
          <w:kern w:val="0"/>
          <w:sz w:val="24"/>
          <w:szCs w:val="24"/>
        </w:rPr>
        <w:t>具有国际认可的物理治疗师或体能训练师证书</w:t>
      </w:r>
      <w:r>
        <w:rPr>
          <w:rFonts w:hint="eastAsia" w:ascii="仿宋" w:hAnsi="仿宋" w:eastAsia="仿宋" w:cs="仿宋"/>
          <w:kern w:val="0"/>
          <w:sz w:val="24"/>
          <w:szCs w:val="24"/>
          <w:lang w:eastAsia="zh-CN"/>
        </w:rPr>
        <w:t>。</w:t>
      </w:r>
    </w:p>
    <w:p>
      <w:pPr>
        <w:rPr>
          <w:rFonts w:ascii="仿宋" w:hAnsi="仿宋" w:eastAsia="仿宋" w:cs="仿宋"/>
          <w:sz w:val="24"/>
          <w:szCs w:val="24"/>
        </w:rPr>
      </w:pPr>
      <w:r>
        <w:rPr>
          <w:rFonts w:hint="eastAsia" w:ascii="仿宋" w:hAnsi="仿宋" w:eastAsia="仿宋" w:cs="仿宋"/>
          <w:sz w:val="24"/>
          <w:szCs w:val="24"/>
        </w:rPr>
        <w:t>3.服务团队提供专家30天的下队、会诊服务。投标人国内下队期间可免费提供大型理疗康复设备仪器WINBACK供队员康复使用，在赛前境外训练期间提供STENDO仪器。</w:t>
      </w:r>
    </w:p>
    <w:p>
      <w:pPr>
        <w:rPr>
          <w:rFonts w:ascii="仿宋" w:hAnsi="仿宋" w:eastAsia="仿宋" w:cs="仿宋"/>
          <w:sz w:val="24"/>
          <w:szCs w:val="24"/>
        </w:rPr>
      </w:pPr>
      <w:r>
        <w:rPr>
          <w:rFonts w:hint="eastAsia" w:ascii="仿宋" w:hAnsi="仿宋" w:eastAsia="仿宋" w:cs="仿宋"/>
          <w:sz w:val="24"/>
          <w:szCs w:val="24"/>
        </w:rPr>
        <w:t>4.根据皮划艇运动队重点运动员的需求提供专业的保障服务。服务团队至少有一位专家应为具备提供专业服务相应资质、合格且有能力为皮划艇运动队提供保障服务的专业人员。</w:t>
      </w:r>
    </w:p>
    <w:p>
      <w:pPr>
        <w:rPr>
          <w:rFonts w:ascii="仿宋" w:hAnsi="仿宋" w:eastAsia="仿宋" w:cs="仿宋"/>
          <w:sz w:val="24"/>
          <w:szCs w:val="24"/>
        </w:rPr>
      </w:pPr>
      <w:r>
        <w:rPr>
          <w:rFonts w:hint="eastAsia" w:ascii="仿宋" w:hAnsi="仿宋" w:eastAsia="仿宋" w:cs="仿宋"/>
          <w:sz w:val="24"/>
          <w:szCs w:val="24"/>
        </w:rPr>
        <w:t>5.服务团队派专家下队观察训练，与相关人员沟通、参加会诊、评估、教育、以达到保障皮划艇运动队运动员的伤病康复。康复治疗手段包括但不限于手法、理疗、按摩，在队期间为运动员采用的康复手段须有针对性，结合专项运动的要求，在实施过程中保持与队伍相关管理层和教练的常态沟通。</w:t>
      </w:r>
    </w:p>
    <w:p>
      <w:pPr>
        <w:rPr>
          <w:rFonts w:ascii="仿宋" w:hAnsi="仿宋" w:eastAsia="仿宋" w:cs="仿宋"/>
          <w:sz w:val="24"/>
          <w:szCs w:val="24"/>
        </w:rPr>
      </w:pPr>
      <w:r>
        <w:rPr>
          <w:rFonts w:hint="eastAsia" w:ascii="仿宋" w:hAnsi="仿宋" w:eastAsia="仿宋" w:cs="仿宋"/>
          <w:sz w:val="24"/>
          <w:szCs w:val="24"/>
        </w:rPr>
        <w:t>6.服务团队专家应当指导队里的康复人员为运动员制定有针对性的伤病准备活动和伤病预防的计划。</w:t>
      </w:r>
    </w:p>
    <w:p>
      <w:pPr>
        <w:rPr>
          <w:rFonts w:ascii="仿宋" w:hAnsi="仿宋" w:eastAsia="仿宋" w:cs="仿宋"/>
          <w:sz w:val="24"/>
          <w:szCs w:val="24"/>
        </w:rPr>
      </w:pPr>
      <w:r>
        <w:rPr>
          <w:rFonts w:hint="eastAsia" w:ascii="仿宋" w:hAnsi="仿宋" w:eastAsia="仿宋" w:cs="仿宋"/>
          <w:sz w:val="24"/>
          <w:szCs w:val="24"/>
        </w:rPr>
        <w:t>7. 服务团队专家应当指导队里的康复人员或助手保障皮划艇运动队运动员的体能康复的计划。</w:t>
      </w:r>
    </w:p>
    <w:p>
      <w:pPr>
        <w:rPr>
          <w:rFonts w:ascii="仿宋" w:hAnsi="仿宋" w:eastAsia="仿宋" w:cs="仿宋"/>
          <w:sz w:val="24"/>
          <w:szCs w:val="24"/>
        </w:rPr>
      </w:pPr>
      <w:r>
        <w:rPr>
          <w:rFonts w:hint="eastAsia" w:ascii="仿宋" w:hAnsi="仿宋" w:eastAsia="仿宋" w:cs="仿宋"/>
          <w:sz w:val="24"/>
          <w:szCs w:val="24"/>
        </w:rPr>
        <w:t>8. 服务团队专家应当针对运动员实际情况和需求开展有效的预防运动损伤等相关服务保障工作。</w:t>
      </w:r>
    </w:p>
    <w:p>
      <w:pPr>
        <w:rPr>
          <w:rFonts w:ascii="仿宋" w:hAnsi="仿宋" w:eastAsia="仿宋" w:cs="仿宋"/>
          <w:sz w:val="24"/>
          <w:szCs w:val="24"/>
        </w:rPr>
      </w:pPr>
      <w:r>
        <w:rPr>
          <w:rFonts w:hint="eastAsia" w:ascii="仿宋" w:hAnsi="仿宋" w:eastAsia="仿宋" w:cs="仿宋"/>
          <w:sz w:val="24"/>
          <w:szCs w:val="24"/>
        </w:rPr>
        <w:t>9. 服务团专家应当根据皮划艇运动队运动员的实际身体情况提供有效的且有针对性的体能康复计划、体能训练和康复服务。</w:t>
      </w:r>
    </w:p>
    <w:p>
      <w:pPr>
        <w:rPr>
          <w:rFonts w:ascii="仿宋" w:hAnsi="仿宋" w:eastAsia="仿宋" w:cs="仿宋"/>
          <w:sz w:val="24"/>
          <w:szCs w:val="24"/>
        </w:rPr>
      </w:pPr>
      <w:r>
        <w:rPr>
          <w:rFonts w:hint="eastAsia" w:ascii="仿宋" w:hAnsi="仿宋" w:eastAsia="仿宋" w:cs="仿宋"/>
          <w:sz w:val="24"/>
          <w:szCs w:val="24"/>
        </w:rPr>
        <w:t>服务期限：签订合同日-2024年8月31日</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（二）技术要求服务内容：</w:t>
      </w:r>
    </w:p>
    <w:p>
      <w:pPr>
        <w:rPr>
          <w:rFonts w:ascii="仿宋" w:hAnsi="仿宋" w:eastAsia="仿宋" w:cs="仿宋"/>
          <w:sz w:val="24"/>
          <w:szCs w:val="24"/>
        </w:rPr>
      </w:pPr>
      <w:r>
        <w:rPr>
          <w:rFonts w:hint="eastAsia" w:ascii="仿宋" w:hAnsi="仿宋" w:eastAsia="仿宋" w:cs="仿宋"/>
          <w:sz w:val="24"/>
          <w:szCs w:val="24"/>
        </w:rPr>
        <w:t>为了确保保障的质量，投标人必须满足以下条件：</w:t>
      </w:r>
    </w:p>
    <w:p>
      <w:pPr>
        <w:rPr>
          <w:rFonts w:ascii="仿宋" w:hAnsi="仿宋" w:eastAsia="仿宋" w:cs="仿宋"/>
          <w:sz w:val="24"/>
          <w:szCs w:val="24"/>
        </w:rPr>
      </w:pPr>
      <w:r>
        <w:rPr>
          <w:rFonts w:hint="eastAsia" w:ascii="仿宋" w:hAnsi="仿宋" w:eastAsia="仿宋" w:cs="仿宋"/>
          <w:sz w:val="24"/>
          <w:szCs w:val="24"/>
        </w:rPr>
        <w:t>1.所派服务专家，至少有一位具有国际认可的相关资质证书（物理治疗师、体能训练师、国际认可的物理治疗师医疗牌照等）。能够与国内外的医生、康复师、体能教练进行无障碍沟通。</w:t>
      </w:r>
    </w:p>
    <w:p>
      <w:pPr>
        <w:rPr>
          <w:rFonts w:ascii="仿宋" w:hAnsi="仿宋" w:eastAsia="仿宋" w:cs="仿宋"/>
          <w:sz w:val="24"/>
          <w:szCs w:val="24"/>
        </w:rPr>
      </w:pPr>
      <w:r>
        <w:rPr>
          <w:rFonts w:hint="eastAsia" w:ascii="仿宋" w:hAnsi="仿宋" w:eastAsia="仿宋" w:cs="仿宋"/>
          <w:sz w:val="24"/>
          <w:szCs w:val="24"/>
        </w:rPr>
        <w:t>2.所派服务专家，至少有一位能够随时到国外出差，能够保证提供无障碍的出国赛时保障服务。</w:t>
      </w:r>
    </w:p>
    <w:p>
      <w:pPr>
        <w:rPr>
          <w:rFonts w:ascii="仿宋" w:hAnsi="仿宋" w:eastAsia="仿宋" w:cs="仿宋"/>
          <w:sz w:val="24"/>
          <w:szCs w:val="24"/>
        </w:rPr>
      </w:pPr>
      <w:r>
        <w:rPr>
          <w:rFonts w:hint="eastAsia" w:ascii="仿宋" w:hAnsi="仿宋" w:eastAsia="仿宋" w:cs="仿宋"/>
          <w:sz w:val="24"/>
          <w:szCs w:val="24"/>
        </w:rPr>
        <w:t>3.所派服务专家，至少有一位必须具有保障皮划艇专业队和运动员体能康复训练的经验，对于皮划艇项目了解，熟悉目前皮划艇运动员体能情况。</w:t>
      </w:r>
    </w:p>
    <w:p>
      <w:pPr>
        <w:rPr>
          <w:rFonts w:ascii="仿宋" w:hAnsi="仿宋" w:eastAsia="仿宋" w:cs="仿宋"/>
          <w:sz w:val="24"/>
          <w:szCs w:val="24"/>
        </w:rPr>
      </w:pPr>
      <w:r>
        <w:rPr>
          <w:rFonts w:hint="eastAsia" w:ascii="仿宋" w:hAnsi="仿宋" w:eastAsia="仿宋" w:cs="仿宋"/>
          <w:sz w:val="24"/>
          <w:szCs w:val="24"/>
        </w:rPr>
        <w:t>4.所派服务专家，至少有一位具有10年以上为国家运动队提供服务、为历届夏季和冬季奥运会的重点运动员提供体能训练保障的经历和经验。</w:t>
      </w:r>
    </w:p>
    <w:p>
      <w:pPr>
        <w:rPr>
          <w:rFonts w:ascii="仿宋" w:hAnsi="仿宋" w:eastAsia="仿宋" w:cs="仿宋"/>
          <w:sz w:val="24"/>
          <w:szCs w:val="24"/>
        </w:rPr>
      </w:pPr>
      <w:r>
        <w:rPr>
          <w:rFonts w:hint="eastAsia" w:ascii="仿宋" w:hAnsi="仿宋" w:eastAsia="仿宋" w:cs="仿宋"/>
          <w:sz w:val="24"/>
          <w:szCs w:val="24"/>
        </w:rPr>
        <w:t>5.所派服务专家，至少有一位有3届奥运会以上为国家队、省队提供体能康复训练服务的经验；参与备战奥运和全运会，并拥有总局备战奥运会专家组的成员的经验。</w:t>
      </w:r>
    </w:p>
    <w:p>
      <w:pPr>
        <w:rPr>
          <w:rFonts w:ascii="仿宋" w:hAnsi="仿宋" w:eastAsia="仿宋" w:cs="仿宋"/>
          <w:sz w:val="24"/>
          <w:szCs w:val="24"/>
        </w:rPr>
      </w:pPr>
      <w:r>
        <w:rPr>
          <w:rFonts w:hint="eastAsia" w:ascii="仿宋" w:hAnsi="仿宋" w:eastAsia="仿宋" w:cs="仿宋"/>
          <w:sz w:val="24"/>
          <w:szCs w:val="24"/>
        </w:rPr>
        <w:t>6.所派服务专家应针对皮划艇项目做过大量的工作，拥有大量真实皮划艇队员的个案分析的资料作为支撑。</w:t>
      </w:r>
    </w:p>
    <w:p>
      <w:pPr>
        <w:rPr>
          <w:rFonts w:ascii="仿宋" w:hAnsi="仿宋" w:eastAsia="仿宋" w:cs="仿宋"/>
          <w:sz w:val="24"/>
          <w:szCs w:val="24"/>
        </w:rPr>
      </w:pPr>
      <w:r>
        <w:rPr>
          <w:rFonts w:hint="eastAsia" w:ascii="仿宋" w:hAnsi="仿宋" w:eastAsia="仿宋" w:cs="仿宋"/>
          <w:sz w:val="24"/>
          <w:szCs w:val="24"/>
        </w:rPr>
        <w:t>8.能够提供完整的服务体系：</w:t>
      </w:r>
    </w:p>
    <w:p>
      <w:pPr>
        <w:rPr>
          <w:rFonts w:ascii="仿宋" w:hAnsi="仿宋" w:eastAsia="仿宋" w:cs="仿宋"/>
          <w:sz w:val="24"/>
          <w:szCs w:val="24"/>
        </w:rPr>
      </w:pPr>
      <w:r>
        <w:rPr>
          <w:rFonts w:hint="eastAsia" w:ascii="仿宋" w:hAnsi="仿宋" w:eastAsia="仿宋" w:cs="仿宋"/>
          <w:sz w:val="24"/>
          <w:szCs w:val="24"/>
        </w:rPr>
        <w:t>8.1体能和康复服务，即可以做体能训练，又可以做康复，同时又了解营养、心理等，可以更好的配合队里的工作。</w:t>
      </w:r>
    </w:p>
    <w:p>
      <w:pPr>
        <w:rPr>
          <w:rFonts w:ascii="仿宋" w:hAnsi="仿宋" w:eastAsia="仿宋" w:cs="仿宋"/>
          <w:sz w:val="24"/>
          <w:szCs w:val="24"/>
        </w:rPr>
      </w:pPr>
      <w:r>
        <w:rPr>
          <w:rFonts w:hint="eastAsia" w:ascii="仿宋" w:hAnsi="仿宋" w:eastAsia="仿宋" w:cs="仿宋"/>
          <w:sz w:val="24"/>
          <w:szCs w:val="24"/>
        </w:rPr>
        <w:t>8.2能够提供服务、教学、研究的立体服务。</w:t>
      </w:r>
    </w:p>
    <w:p>
      <w:pPr>
        <w:rPr>
          <w:rFonts w:ascii="仿宋" w:hAnsi="仿宋" w:eastAsia="仿宋" w:cs="仿宋"/>
          <w:sz w:val="24"/>
          <w:szCs w:val="24"/>
        </w:rPr>
      </w:pPr>
      <w:r>
        <w:rPr>
          <w:rFonts w:hint="eastAsia" w:ascii="仿宋" w:hAnsi="仿宋" w:eastAsia="仿宋" w:cs="仿宋"/>
          <w:sz w:val="24"/>
          <w:szCs w:val="24"/>
        </w:rPr>
        <w:t>8.3具备皮划艇专项技术和训练指导的能力。</w:t>
      </w:r>
    </w:p>
    <w:p>
      <w:pPr>
        <w:rPr>
          <w:rFonts w:ascii="仿宋" w:hAnsi="仿宋" w:eastAsia="仿宋" w:cs="仿宋"/>
          <w:sz w:val="24"/>
          <w:szCs w:val="24"/>
        </w:rPr>
      </w:pPr>
      <w:r>
        <w:rPr>
          <w:rFonts w:hint="eastAsia" w:ascii="仿宋" w:hAnsi="仿宋" w:eastAsia="仿宋" w:cs="仿宋"/>
          <w:sz w:val="24"/>
          <w:szCs w:val="24"/>
        </w:rPr>
        <w:t>8.4具有五级伤病预防到治疗的立体保障系统。</w:t>
      </w:r>
    </w:p>
    <w:p>
      <w:pPr>
        <w:rPr>
          <w:rFonts w:ascii="仿宋" w:hAnsi="仿宋" w:eastAsia="仿宋" w:cs="仿宋"/>
          <w:sz w:val="24"/>
          <w:szCs w:val="24"/>
        </w:rPr>
      </w:pPr>
      <w:r>
        <w:rPr>
          <w:rFonts w:hint="eastAsia" w:ascii="仿宋" w:hAnsi="仿宋" w:eastAsia="仿宋" w:cs="仿宋"/>
          <w:sz w:val="24"/>
          <w:szCs w:val="24"/>
        </w:rPr>
        <w:t>（三）绩效考核指标</w:t>
      </w:r>
    </w:p>
    <w:p>
      <w:pPr>
        <w:rPr>
          <w:rFonts w:ascii="仿宋" w:hAnsi="仿宋" w:eastAsia="仿宋" w:cs="仿宋"/>
          <w:sz w:val="24"/>
          <w:szCs w:val="24"/>
        </w:rPr>
      </w:pPr>
      <w:r>
        <w:rPr>
          <w:rFonts w:hint="eastAsia" w:ascii="仿宋" w:hAnsi="仿宋" w:eastAsia="仿宋" w:cs="仿宋"/>
          <w:sz w:val="24"/>
          <w:szCs w:val="24"/>
        </w:rPr>
        <w:t>1.应保证服务团队至少一位专家进行日常线上指导管理工作，进行协调工作、线上会诊服务。</w:t>
      </w:r>
    </w:p>
    <w:p>
      <w:pPr>
        <w:rPr>
          <w:rFonts w:ascii="仿宋" w:hAnsi="仿宋" w:eastAsia="仿宋" w:cs="仿宋"/>
          <w:sz w:val="24"/>
          <w:szCs w:val="24"/>
        </w:rPr>
      </w:pPr>
      <w:r>
        <w:rPr>
          <w:rFonts w:hint="eastAsia" w:ascii="仿宋" w:hAnsi="仿宋" w:eastAsia="仿宋" w:cs="仿宋"/>
          <w:sz w:val="24"/>
          <w:szCs w:val="24"/>
        </w:rPr>
        <w:t>2.应保证服务团队至少一位专家提供30天的下队、会诊服务。</w:t>
      </w:r>
    </w:p>
    <w:p>
      <w:pPr>
        <w:rPr>
          <w:rFonts w:ascii="仿宋" w:hAnsi="仿宋" w:eastAsia="仿宋" w:cs="仿宋"/>
          <w:sz w:val="24"/>
          <w:szCs w:val="24"/>
        </w:rPr>
      </w:pPr>
      <w:r>
        <w:rPr>
          <w:rFonts w:hint="eastAsia" w:ascii="仿宋" w:hAnsi="仿宋" w:eastAsia="仿宋" w:cs="仿宋"/>
          <w:sz w:val="24"/>
          <w:szCs w:val="24"/>
        </w:rPr>
        <w:t>3.专家下队、会诊后，需在10个工作日之内提供对运动员的会诊情况及会诊总结、康复建议。</w:t>
      </w:r>
    </w:p>
    <w:p>
      <w:pPr>
        <w:rPr>
          <w:rFonts w:hAnsi="宋体"/>
          <w:b/>
          <w:sz w:val="36"/>
          <w:szCs w:val="36"/>
        </w:rPr>
      </w:pPr>
      <w:r>
        <w:rPr>
          <w:rFonts w:hint="eastAsia" w:ascii="仿宋" w:hAnsi="仿宋" w:eastAsia="仿宋" w:cs="仿宋"/>
          <w:sz w:val="24"/>
          <w:szCs w:val="24"/>
        </w:rPr>
        <w:t>4.专家针对皮划艇项目进行专项体能康复重点和难点的具体分析，以满足训练的需要</w:t>
      </w:r>
    </w:p>
    <w:p>
      <w:pPr>
        <w:spacing w:after="240" w:afterLines="100" w:line="340" w:lineRule="exact"/>
        <w:ind w:firstLine="720"/>
        <w:jc w:val="center"/>
        <w:outlineLvl w:val="0"/>
        <w:rPr>
          <w:rFonts w:hAnsi="宋体"/>
          <w:b/>
          <w:sz w:val="36"/>
          <w:szCs w:val="36"/>
        </w:rPr>
      </w:pPr>
    </w:p>
    <w:p>
      <w:pPr>
        <w:spacing w:after="240" w:afterLines="100" w:line="340" w:lineRule="exact"/>
        <w:ind w:firstLine="723"/>
        <w:jc w:val="center"/>
        <w:outlineLvl w:val="0"/>
        <w:rPr>
          <w:rFonts w:hAnsi="宋体"/>
          <w:b/>
          <w:sz w:val="36"/>
          <w:szCs w:val="36"/>
        </w:rPr>
      </w:pPr>
      <w:r>
        <w:rPr>
          <w:rFonts w:hint="eastAsia" w:hAnsi="宋体"/>
          <w:b/>
          <w:sz w:val="36"/>
          <w:szCs w:val="36"/>
        </w:rPr>
        <w:t>第五章</w:t>
      </w:r>
      <w:bookmarkEnd w:id="13"/>
      <w:r>
        <w:rPr>
          <w:rFonts w:hint="eastAsia" w:hAnsi="宋体"/>
          <w:b/>
          <w:sz w:val="36"/>
          <w:szCs w:val="36"/>
        </w:rPr>
        <w:t xml:space="preserve">   采购合同</w:t>
      </w:r>
      <w:bookmarkEnd w:id="14"/>
    </w:p>
    <w:p>
      <w:pPr>
        <w:ind w:firstLine="643"/>
        <w:rPr>
          <w:rFonts w:ascii="仿宋" w:hAnsi="仿宋" w:eastAsia="仿宋"/>
          <w:sz w:val="32"/>
          <w:szCs w:val="32"/>
        </w:rPr>
      </w:pPr>
    </w:p>
    <w:p>
      <w:pPr>
        <w:spacing w:line="480" w:lineRule="exact"/>
        <w:ind w:firstLine="560"/>
        <w:jc w:val="left"/>
        <w:rPr>
          <w:rFonts w:ascii="仿宋" w:hAnsi="仿宋" w:eastAsia="仿宋" w:cs="仿宋"/>
          <w:b/>
          <w:sz w:val="28"/>
        </w:rPr>
      </w:pPr>
    </w:p>
    <w:p>
      <w:pPr>
        <w:wordWrap w:val="0"/>
        <w:spacing w:line="360" w:lineRule="auto"/>
        <w:ind w:firstLine="522"/>
        <w:jc w:val="right"/>
        <w:rPr>
          <w:rFonts w:ascii="Times New Roman" w:hAnsi="Times New Roman"/>
          <w:sz w:val="26"/>
          <w:szCs w:val="26"/>
          <w:shd w:val="clear" w:color="auto" w:fill="FFFFFF"/>
        </w:rPr>
      </w:pPr>
      <w:r>
        <w:rPr>
          <w:rFonts w:ascii="Times New Roman" w:hAnsi="Times New Roman"/>
          <w:sz w:val="26"/>
          <w:szCs w:val="26"/>
          <w:shd w:val="clear" w:color="auto" w:fill="FFFFFF"/>
        </w:rPr>
        <w:t xml:space="preserve"> 密级：           </w:t>
      </w:r>
    </w:p>
    <w:p>
      <w:pPr>
        <w:spacing w:line="360" w:lineRule="auto"/>
        <w:ind w:right="520" w:firstLine="6630" w:firstLineChars="2550"/>
        <w:rPr>
          <w:rFonts w:ascii="Times New Roman" w:hAnsi="Times New Roman"/>
          <w:sz w:val="24"/>
          <w:szCs w:val="24"/>
          <w:shd w:val="clear" w:color="auto" w:fill="FFFFFF"/>
        </w:rPr>
      </w:pPr>
      <w:r>
        <w:rPr>
          <w:rFonts w:ascii="Times New Roman" w:hAnsi="Times New Roman"/>
          <w:sz w:val="26"/>
          <w:shd w:val="clear" w:color="auto" w:fill="FFFFFF"/>
        </w:rPr>
        <w:t xml:space="preserve">编号：     </w:t>
      </w:r>
      <w:r>
        <w:rPr>
          <w:rFonts w:ascii="Times New Roman" w:hAnsi="Times New Roman"/>
          <w:sz w:val="24"/>
          <w:szCs w:val="24"/>
          <w:shd w:val="clear" w:color="auto" w:fill="FFFFFF"/>
        </w:rPr>
        <w:t xml:space="preserve">      </w:t>
      </w:r>
    </w:p>
    <w:p>
      <w:pPr>
        <w:spacing w:line="360" w:lineRule="auto"/>
        <w:ind w:firstLine="602"/>
        <w:jc w:val="right"/>
        <w:rPr>
          <w:rFonts w:ascii="Times New Roman" w:hAnsi="Times New Roman"/>
          <w:shd w:val="clear" w:color="auto" w:fill="FFFFFF"/>
        </w:rPr>
      </w:pPr>
    </w:p>
    <w:p>
      <w:pPr>
        <w:spacing w:line="360" w:lineRule="auto"/>
        <w:ind w:firstLine="1044"/>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科技服务工作</w:t>
      </w:r>
    </w:p>
    <w:p>
      <w:pPr>
        <w:spacing w:line="360" w:lineRule="auto"/>
        <w:ind w:firstLine="1044"/>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申</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报</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合 同 书</w:t>
      </w:r>
    </w:p>
    <w:p>
      <w:pPr>
        <w:spacing w:line="360" w:lineRule="auto"/>
        <w:ind w:firstLine="1040"/>
        <w:jc w:val="center"/>
        <w:rPr>
          <w:rFonts w:ascii="Times New Roman" w:hAnsi="Times New Roman" w:eastAsia="黑体"/>
          <w:b/>
          <w:sz w:val="52"/>
          <w:szCs w:val="44"/>
          <w:shd w:val="clear" w:color="auto" w:fill="FFFFFF"/>
        </w:rPr>
      </w:pPr>
    </w:p>
    <w:p>
      <w:pPr>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项目名称：</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XXXXXXXXXXXXXXXXXXXXX</w:t>
      </w:r>
    </w:p>
    <w:p>
      <w:pPr>
        <w:spacing w:line="480" w:lineRule="exact"/>
        <w:ind w:left="-283" w:leftChars="-135" w:firstLine="562"/>
        <w:jc w:val="left"/>
        <w:rPr>
          <w:rFonts w:ascii="Times New Roman" w:hAnsi="Times New Roman" w:eastAsia="仿宋_GB2312"/>
          <w:sz w:val="28"/>
          <w:shd w:val="clear" w:color="auto" w:fill="FFFFFF"/>
        </w:rPr>
      </w:pPr>
    </w:p>
    <w:p>
      <w:pPr>
        <w:adjustRightInd w:val="0"/>
        <w:snapToGrid w:val="0"/>
        <w:spacing w:line="480" w:lineRule="exact"/>
        <w:ind w:left="-283" w:leftChars="-135" w:right="-197" w:rightChars="-94"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科技服务购买主体（甲方）：               （盖章）</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hint="eastAsia" w:ascii="Times New Roman" w:hAnsi="Times New Roman" w:eastAsia="仿宋_GB2312"/>
          <w:sz w:val="28"/>
          <w:shd w:val="clear" w:color="auto" w:fill="FFFFFF"/>
        </w:rPr>
        <w:t>单位</w:t>
      </w:r>
      <w:r>
        <w:rPr>
          <w:rFonts w:ascii="Times New Roman" w:hAnsi="Times New Roman" w:eastAsia="仿宋_GB2312"/>
          <w:sz w:val="28"/>
          <w:shd w:val="clear" w:color="auto" w:fill="FFFFFF"/>
        </w:rPr>
        <w:t>负责人：</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p>
    <w:p>
      <w:pPr>
        <w:spacing w:line="480" w:lineRule="exact"/>
        <w:ind w:left="-283" w:leftChars="-135" w:firstLine="562"/>
        <w:jc w:val="left"/>
        <w:rPr>
          <w:rFonts w:ascii="Times New Roman" w:hAnsi="Times New Roman" w:eastAsia="仿宋_GB2312"/>
          <w:sz w:val="28"/>
          <w:shd w:val="clear" w:color="auto" w:fill="FFFFFF"/>
        </w:rPr>
      </w:pP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科技服务承接主体（</w:t>
      </w:r>
      <w:r>
        <w:rPr>
          <w:rFonts w:hint="eastAsia" w:ascii="Times New Roman" w:hAnsi="Times New Roman" w:eastAsia="仿宋_GB2312"/>
          <w:sz w:val="28"/>
          <w:shd w:val="clear" w:color="auto" w:fill="FFFFFF"/>
        </w:rPr>
        <w:t>乙</w:t>
      </w:r>
      <w:r>
        <w:rPr>
          <w:rFonts w:ascii="Times New Roman" w:hAnsi="Times New Roman" w:eastAsia="仿宋_GB2312"/>
          <w:sz w:val="28"/>
          <w:shd w:val="clear" w:color="auto" w:fill="FFFFFF"/>
        </w:rPr>
        <w:t>方）：</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 xml:space="preserve">XXXXXXX                （盖章）                     </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科技服务负责人：</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联系电话（手机）：XXXXXXXXXXXXX</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w:t>
      </w:r>
    </w:p>
    <w:p>
      <w:pPr>
        <w:spacing w:line="480" w:lineRule="exact"/>
        <w:ind w:firstLine="482"/>
        <w:jc w:val="left"/>
        <w:rPr>
          <w:rFonts w:ascii="Times New Roman" w:hAnsi="Times New Roman"/>
          <w:color w:val="000000"/>
          <w:sz w:val="24"/>
          <w:szCs w:val="24"/>
          <w:shd w:val="clear" w:color="auto" w:fill="FFFFFF"/>
        </w:rPr>
      </w:pP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为加强对备战奥运会科技服务工作的规范化管理，使科技工作与运动训练实践更好地结合，依据《中华人民共和国民法典》和《国家体育总局购买体育科技服务管理办法》的有关规定，合同双方就</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项目的科技服务工作，经协商一致，签订本合同。</w:t>
      </w:r>
    </w:p>
    <w:p>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一、甲方的责任与义务</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（一）甲方支付乙方科技服务工作经费：</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经费支付方式</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1.一次总付：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2.分期支付：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pPr>
        <w:widowControl/>
        <w:adjustRightInd w:val="0"/>
        <w:snapToGrid w:val="0"/>
        <w:spacing w:after="3" w:line="360" w:lineRule="auto"/>
        <w:ind w:firstLine="2100" w:firstLineChars="750"/>
        <w:rPr>
          <w:rFonts w:ascii="仿宋_GB2312" w:hAnsi="宋体" w:eastAsia="仿宋_GB2312" w:cs="微软雅黑"/>
          <w:color w:val="000000"/>
          <w:sz w:val="28"/>
        </w:rPr>
      </w:pP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r>
        <w:drawing>
          <wp:anchor distT="0" distB="0" distL="114300" distR="114300" simplePos="0" relativeHeight="251660288" behindDoc="0" locked="0" layoutInCell="1" allowOverlap="0">
            <wp:simplePos x="0" y="0"/>
            <wp:positionH relativeFrom="page">
              <wp:posOffset>548640</wp:posOffset>
            </wp:positionH>
            <wp:positionV relativeFrom="page">
              <wp:posOffset>3702050</wp:posOffset>
            </wp:positionV>
            <wp:extent cx="8890" cy="139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1312" behindDoc="0" locked="0" layoutInCell="1" allowOverlap="0">
            <wp:simplePos x="0" y="0"/>
            <wp:positionH relativeFrom="page">
              <wp:posOffset>6933565</wp:posOffset>
            </wp:positionH>
            <wp:positionV relativeFrom="page">
              <wp:posOffset>1092200</wp:posOffset>
            </wp:positionV>
            <wp:extent cx="13970" cy="22860"/>
            <wp:effectExtent l="0" t="0" r="127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970" cy="22860"/>
                    </a:xfrm>
                    <a:prstGeom prst="rect">
                      <a:avLst/>
                    </a:prstGeom>
                    <a:noFill/>
                  </pic:spPr>
                </pic:pic>
              </a:graphicData>
            </a:graphic>
          </wp:anchor>
        </w:drawing>
      </w:r>
      <w:r>
        <w:drawing>
          <wp:anchor distT="0" distB="0" distL="114300" distR="114300" simplePos="0" relativeHeight="251662336" behindDoc="0" locked="0" layoutInCell="1" allowOverlap="0">
            <wp:simplePos x="0" y="0"/>
            <wp:positionH relativeFrom="page">
              <wp:posOffset>6943090</wp:posOffset>
            </wp:positionH>
            <wp:positionV relativeFrom="page">
              <wp:posOffset>1142365</wp:posOffset>
            </wp:positionV>
            <wp:extent cx="4445" cy="444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drawing>
          <wp:anchor distT="0" distB="0" distL="114300" distR="114300" simplePos="0" relativeHeight="251663360" behindDoc="0" locked="0" layoutInCell="1" allowOverlap="0">
            <wp:simplePos x="0" y="0"/>
            <wp:positionH relativeFrom="page">
              <wp:posOffset>7070725</wp:posOffset>
            </wp:positionH>
            <wp:positionV relativeFrom="page">
              <wp:posOffset>1169670</wp:posOffset>
            </wp:positionV>
            <wp:extent cx="4445" cy="889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45" cy="8890"/>
                    </a:xfrm>
                    <a:prstGeom prst="rect">
                      <a:avLst/>
                    </a:prstGeom>
                    <a:noFill/>
                  </pic:spPr>
                </pic:pic>
              </a:graphicData>
            </a:graphic>
          </wp:anchor>
        </w:drawing>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（二）甲方协助乙方做好与队伍的协调沟通工作，确保科技服务的质量。</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三）科技服务工作过程中，甲方有权对工作内容及经费使用情况进行监督检查，乙方如出现不符合合同约定要求，经费使用违规等现象，甲方有权终止合同，所拨经费追回。甲方无故终止合同时，所拨经费、物资不得追回，并承担善后处理所发生的费用。变更事项应报甲方审批同意后实施。</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（四）甲方提出变更合同有关内容时，要与乙方协商达成书面协议。</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（五）甲方必须严格执行国家体育总局和中国奥委会有关反兴奋剂工作管理规定。</w:t>
      </w:r>
    </w:p>
    <w:p>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二、乙方的责任与义务</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（一）乙方必须遵守国家体育总局、中国奥委会及国际单项组织的规定，并遵守甲方国家队的相关纪律。</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（二）乙方须严格执行国家体育总局和中国奥委会有关反兴奋剂工作管理规定。</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（三）乙方必须严格执行有关财务管理的规定，确保经费专款专用，独立核算。</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（四）乙方需为甲方开展科技服务工作提供必要的仪器器材。</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（五）乙方因某种原因需要调整合同内容，应向甲方提出申请，并与甲</w:t>
      </w:r>
      <w:r>
        <w:rPr>
          <w:rFonts w:ascii="仿宋_GB2312" w:hAnsi="宋体" w:eastAsia="仿宋_GB2312" w:cs="微软雅黑"/>
          <w:color w:val="000000"/>
          <w:sz w:val="28"/>
        </w:rPr>
        <w:drawing>
          <wp:inline distT="0" distB="0" distL="0" distR="0">
            <wp:extent cx="10795" cy="107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r>
        <w:rPr>
          <w:rFonts w:hint="eastAsia" w:ascii="仿宋_GB2312" w:hAnsi="宋体" w:eastAsia="仿宋_GB2312" w:cs="微软雅黑"/>
          <w:color w:val="000000"/>
          <w:sz w:val="28"/>
        </w:rPr>
        <w:t>方达成书面协议后实施。</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（六）</w:t>
      </w:r>
      <w:r>
        <w:drawing>
          <wp:anchor distT="0" distB="0" distL="114300" distR="114300" simplePos="0" relativeHeight="251664384"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drawing>
          <wp:anchor distT="0" distB="0" distL="114300" distR="114300" simplePos="0" relativeHeight="251665408" behindDoc="0" locked="0" layoutInCell="1" allowOverlap="0">
            <wp:simplePos x="0" y="0"/>
            <wp:positionH relativeFrom="page">
              <wp:posOffset>347345</wp:posOffset>
            </wp:positionH>
            <wp:positionV relativeFrom="page">
              <wp:posOffset>3340735</wp:posOffset>
            </wp:positionV>
            <wp:extent cx="4445" cy="18415"/>
            <wp:effectExtent l="0" t="0" r="10795" b="444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45" cy="18415"/>
                    </a:xfrm>
                    <a:prstGeom prst="rect">
                      <a:avLst/>
                    </a:prstGeom>
                    <a:noFill/>
                  </pic:spPr>
                </pic:pic>
              </a:graphicData>
            </a:graphic>
          </wp:anchor>
        </w:drawing>
      </w:r>
      <w:r>
        <w:drawing>
          <wp:anchor distT="0" distB="0" distL="114300" distR="114300" simplePos="0" relativeHeight="251666432" behindDoc="0" locked="0" layoutInCell="1" allowOverlap="0">
            <wp:simplePos x="0" y="0"/>
            <wp:positionH relativeFrom="page">
              <wp:posOffset>868680</wp:posOffset>
            </wp:positionH>
            <wp:positionV relativeFrom="page">
              <wp:posOffset>4986020</wp:posOffset>
            </wp:positionV>
            <wp:extent cx="8890" cy="1397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7456" behindDoc="0" locked="0" layoutInCell="1" allowOverlap="0">
            <wp:simplePos x="0" y="0"/>
            <wp:positionH relativeFrom="page">
              <wp:posOffset>6901815</wp:posOffset>
            </wp:positionH>
            <wp:positionV relativeFrom="page">
              <wp:posOffset>5480050</wp:posOffset>
            </wp:positionV>
            <wp:extent cx="4445" cy="139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68480" behindDoc="0" locked="0" layoutInCell="1" allowOverlap="0">
            <wp:simplePos x="0" y="0"/>
            <wp:positionH relativeFrom="page">
              <wp:posOffset>6979285</wp:posOffset>
            </wp:positionH>
            <wp:positionV relativeFrom="page">
              <wp:posOffset>3697605</wp:posOffset>
            </wp:positionV>
            <wp:extent cx="54610" cy="178435"/>
            <wp:effectExtent l="0" t="0" r="6350" b="444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610" cy="178435"/>
                    </a:xfrm>
                    <a:prstGeom prst="rect">
                      <a:avLst/>
                    </a:prstGeom>
                    <a:noFill/>
                  </pic:spPr>
                </pic:pic>
              </a:graphicData>
            </a:graphic>
          </wp:anchor>
        </w:drawing>
      </w:r>
      <w:r>
        <w:drawing>
          <wp:anchor distT="0" distB="0" distL="114300" distR="114300" simplePos="0" relativeHeight="251669504" behindDoc="0" locked="0" layoutInCell="1" allowOverlap="0">
            <wp:simplePos x="0" y="0"/>
            <wp:positionH relativeFrom="page">
              <wp:posOffset>667385</wp:posOffset>
            </wp:positionH>
            <wp:positionV relativeFrom="page">
              <wp:posOffset>4547235</wp:posOffset>
            </wp:positionV>
            <wp:extent cx="4445" cy="1397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70528"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rFonts w:hint="eastAsia" w:ascii="仿宋_GB2312" w:hAnsi="宋体" w:eastAsia="仿宋_GB2312" w:cs="微软雅黑"/>
          <w:color w:val="000000"/>
          <w:sz w:val="28"/>
        </w:rPr>
        <w:t>乙方因某种原因需要终止合同，应向甲方提出申请，并与甲方达成书面协议后实施。应视不同情况，乙方部分或全部退回所拨经费。</w:t>
      </w:r>
    </w:p>
    <w:p>
      <w:pPr>
        <w:widowControl/>
        <w:adjustRightInd w:val="0"/>
        <w:snapToGrid w:val="0"/>
        <w:spacing w:after="3" w:line="360" w:lineRule="auto"/>
        <w:ind w:firstLine="420" w:firstLineChars="200"/>
        <w:rPr>
          <w:rFonts w:ascii="仿宋_GB2312" w:hAnsi="宋体" w:eastAsia="仿宋_GB2312" w:cs="微软雅黑"/>
          <w:color w:val="000000"/>
          <w:sz w:val="28"/>
        </w:rPr>
      </w:pPr>
      <w:r>
        <w:drawing>
          <wp:anchor distT="0" distB="0" distL="114300" distR="114300" simplePos="0" relativeHeight="251671552"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（七）乙方为甲方提供科技服务的内容和主要指标要求</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1.服务内容和服务目标</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（1）服务内容和绩效目标：</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（2）绩效指标（具体考核指标）：</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（3）科技服务人员下队要求（下队人次、下队时间）：</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（4）其他指标：</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2.服务组织实施</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（1）技术关键：</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（2）采取的主要工作方法、主要技术路线、主要指标及可行性分析：</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（3）工作实施方案、地点：</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（4）现有开展工作的条件和基础（包括相关前期工作情况，团队情况等）：</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（5）进度安排：</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（6）科技服务工作组的组成和分工：</w:t>
      </w:r>
    </w:p>
    <w:tbl>
      <w:tblPr>
        <w:tblStyle w:val="190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323"/>
        <w:gridCol w:w="1296"/>
        <w:gridCol w:w="1340"/>
        <w:gridCol w:w="230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0"/>
              <w:jc w:val="center"/>
              <w:rPr>
                <w:rFonts w:ascii="仿宋_GB2312" w:hAnsi="宋体" w:eastAsia="仿宋_GB2312" w:cs="微软雅黑"/>
                <w:b/>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姓  名</w:t>
            </w: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单  位</w:t>
            </w: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学  科</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分  工</w:t>
            </w: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r>
              <w:rPr>
                <w:rFonts w:hint="eastAsia" w:ascii="仿宋_GB2312" w:hAnsi="宋体" w:eastAsia="仿宋_GB2312" w:cs="微软雅黑"/>
                <w:color w:val="000000"/>
                <w:sz w:val="24"/>
              </w:rPr>
              <w:t>组  长</w:t>
            </w: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r>
              <w:rPr>
                <w:rFonts w:hint="eastAsia" w:ascii="仿宋_GB2312" w:hAnsi="宋体" w:eastAsia="仿宋_GB2312" w:cs="微软雅黑"/>
                <w:color w:val="000000"/>
                <w:sz w:val="24"/>
              </w:rPr>
              <w:t>成  员</w:t>
            </w: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r>
              <w:rPr>
                <w:rFonts w:hint="eastAsia" w:ascii="仿宋_GB2312" w:hAnsi="宋体" w:eastAsia="仿宋_GB2312" w:cs="微软雅黑"/>
                <w:color w:val="000000"/>
                <w:sz w:val="24"/>
              </w:rPr>
              <w:t>……</w:t>
            </w: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bl>
    <w:p>
      <w:pPr>
        <w:widowControl/>
        <w:adjustRightInd w:val="0"/>
        <w:snapToGrid w:val="0"/>
        <w:spacing w:after="3" w:line="360" w:lineRule="auto"/>
        <w:ind w:firstLine="520" w:firstLineChars="200"/>
        <w:rPr>
          <w:rFonts w:ascii="仿宋_GB2312" w:hAnsi="宋体" w:eastAsia="仿宋_GB2312" w:cs="微软雅黑"/>
          <w:color w:val="000000"/>
          <w:sz w:val="26"/>
        </w:rPr>
      </w:pP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3.预期工作成效</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（1）所提供科技服务达到的作用及效果：</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（2）国家队（教练员、运动员）满意度：</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（3）其他成效：</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4.详细经费预算及测算依据（具体支出内容由合同双方协商确定）</w:t>
      </w:r>
    </w:p>
    <w:tbl>
      <w:tblPr>
        <w:tblStyle w:val="190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3410"/>
        <w:gridCol w:w="213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b/>
                <w:color w:val="000000"/>
                <w:sz w:val="24"/>
              </w:rPr>
            </w:pPr>
            <w:r>
              <w:rPr>
                <w:rFonts w:hint="eastAsia" w:ascii="仿宋" w:hAnsi="仿宋" w:eastAsia="仿宋" w:cs="微软雅黑"/>
                <w:b/>
                <w:color w:val="000000"/>
                <w:sz w:val="24"/>
              </w:rPr>
              <w:t>序号</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b/>
                <w:color w:val="000000"/>
                <w:sz w:val="24"/>
              </w:rPr>
            </w:pPr>
            <w:r>
              <w:rPr>
                <w:rFonts w:hint="eastAsia" w:ascii="仿宋" w:hAnsi="仿宋" w:eastAsia="仿宋" w:cs="微软雅黑"/>
                <w:b/>
                <w:color w:val="000000"/>
                <w:sz w:val="24"/>
              </w:rPr>
              <w:t>预算科目名称</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b/>
                <w:color w:val="000000"/>
                <w:sz w:val="24"/>
              </w:rPr>
            </w:pPr>
            <w:r>
              <w:rPr>
                <w:rFonts w:hint="eastAsia" w:ascii="仿宋" w:hAnsi="仿宋" w:eastAsia="仿宋" w:cs="微软雅黑"/>
                <w:b/>
                <w:color w:val="000000"/>
                <w:sz w:val="24"/>
              </w:rPr>
              <w:t>预算金额（万元）</w:t>
            </w: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b/>
                <w:color w:val="000000"/>
                <w:sz w:val="24"/>
              </w:rPr>
            </w:pPr>
            <w:r>
              <w:rPr>
                <w:rFonts w:hint="eastAsia" w:ascii="仿宋" w:hAnsi="仿宋" w:eastAsia="仿宋" w:cs="微软雅黑"/>
                <w:b/>
                <w:color w:val="000000"/>
                <w:sz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经费总额</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2</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1.设备费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3</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（1）购置设备费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4</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（2）试制设备费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5</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（3）设备改造与租赁费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6</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2.材料费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7</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3.测试化验加工费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8</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4.差旅费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9</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5.会议费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10</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388"/>
              <w:rPr>
                <w:rFonts w:ascii="仿宋" w:hAnsi="仿宋" w:eastAsia="仿宋" w:cs="Calibri"/>
                <w:w w:val="80"/>
                <w:sz w:val="24"/>
              </w:rPr>
            </w:pPr>
            <w:r>
              <w:rPr>
                <w:rFonts w:hint="eastAsia" w:ascii="仿宋" w:hAnsi="仿宋" w:eastAsia="仿宋" w:cs="Calibri"/>
                <w:w w:val="80"/>
                <w:sz w:val="24"/>
              </w:rPr>
              <w:t>6.出版/印刷/文献/信息传播/知识产权事务费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11</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7.劳务费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12</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8.专家咨询费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13</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9.人员绩效支出</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14</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10.</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15</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11.</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16</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12.</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17</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13.</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18</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14.</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19</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15.</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bl>
    <w:p>
      <w:pPr>
        <w:widowControl/>
        <w:adjustRightInd w:val="0"/>
        <w:snapToGrid w:val="0"/>
        <w:spacing w:after="3" w:line="360" w:lineRule="auto"/>
        <w:ind w:firstLine="560" w:firstLineChars="200"/>
        <w:rPr>
          <w:rFonts w:ascii="仿宋_GB2312" w:hAnsi="宋体" w:eastAsia="仿宋_GB2312" w:cs="微软雅黑"/>
          <w:color w:val="000000"/>
          <w:sz w:val="28"/>
        </w:rPr>
      </w:pPr>
    </w:p>
    <w:p>
      <w:pPr>
        <w:widowControl/>
        <w:adjustRightInd w:val="0"/>
        <w:snapToGrid w:val="0"/>
        <w:spacing w:after="3" w:line="360" w:lineRule="auto"/>
        <w:ind w:firstLine="420" w:firstLineChars="200"/>
        <w:rPr>
          <w:rFonts w:ascii="仿宋_GB2312" w:hAnsi="宋体" w:eastAsia="仿宋_GB2312" w:cs="微软雅黑"/>
          <w:color w:val="000000"/>
          <w:sz w:val="28"/>
        </w:rPr>
      </w:pPr>
      <w:r>
        <w:drawing>
          <wp:anchor distT="0" distB="0" distL="114300" distR="114300" simplePos="0" relativeHeight="251672576"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（八）保密责任：未经甲方同意，乙方不得以任何形式将服务内容、成果、数据等公开发布、发表。</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（九）合同结束时，乙方应接受甲方的检查验收，对照本合同中约定的科技服务的内容和主要指标要求，向甲方提交相关材料。</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（十）合同结束时，乙方应无偿向甲方提供科技服务产生的全部知识产权及数据、相关资料，认可甲方对该服务产生的全部知识产权有无偿使用权。</w:t>
      </w:r>
    </w:p>
    <w:p>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三、争议的解决办法</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（一）在合同履行过程中，甲乙双方因对方违约而发生争议，双方应协商解决。</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（二）通过甲乙双方协商不能解决争议，可提交体育总局有关部门调解。</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（三）经体育总局调解，仍不能解决争议，甲乙双方可根据有关规定，申请仲裁委员会裁决，或向人民法院起诉。</w:t>
      </w:r>
    </w:p>
    <w:p>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四、本合同有效期限：</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日至</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w:t>
      </w:r>
      <w:r>
        <w:rPr>
          <w:rFonts w:ascii="仿宋_GB2312" w:hAnsi="宋体" w:eastAsia="仿宋_GB2312" w:cs="微软雅黑"/>
          <w:b/>
          <w:color w:val="000000"/>
          <w:sz w:val="28"/>
          <w:szCs w:val="26"/>
        </w:rPr>
        <w:drawing>
          <wp:inline distT="0" distB="0" distL="0" distR="0">
            <wp:extent cx="10795" cy="107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pPr>
        <w:widowControl/>
        <w:adjustRightInd w:val="0"/>
        <w:snapToGrid w:val="0"/>
        <w:spacing w:before="120" w:beforeLines="50" w:after="120" w:afterLines="50"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本合同正式文本一式五份，甲方三份，乙方二份。</w:t>
      </w:r>
      <w:r>
        <w:rPr>
          <w:rFonts w:ascii="仿宋_GB2312" w:hAnsi="宋体" w:eastAsia="仿宋_GB2312" w:cs="微软雅黑"/>
          <w:color w:val="000000"/>
          <w:sz w:val="28"/>
        </w:rPr>
        <w:drawing>
          <wp:inline distT="0" distB="0" distL="0" distR="0">
            <wp:extent cx="10795" cy="1079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pPr>
        <w:widowControl/>
        <w:ind w:firstLine="562"/>
        <w:jc w:val="left"/>
        <w:rPr>
          <w:rFonts w:ascii="仿宋_GB2312" w:hAnsi="宋体" w:eastAsia="仿宋_GB2312" w:cs="微软雅黑"/>
          <w:color w:val="000000"/>
          <w:sz w:val="28"/>
        </w:rPr>
      </w:pPr>
    </w:p>
    <w:p>
      <w:pPr>
        <w:adjustRightInd w:val="0"/>
        <w:snapToGrid w:val="0"/>
        <w:spacing w:line="520" w:lineRule="exact"/>
        <w:ind w:firstLine="562"/>
        <w:jc w:val="left"/>
        <w:rPr>
          <w:rFonts w:ascii="仿宋" w:hAnsi="仿宋" w:eastAsia="仿宋" w:cs="仿宋"/>
          <w:color w:val="000000"/>
          <w:sz w:val="28"/>
        </w:rPr>
      </w:pPr>
    </w:p>
    <w:p>
      <w:pPr>
        <w:pStyle w:val="34"/>
        <w:spacing w:line="240" w:lineRule="atLeast"/>
        <w:ind w:firstLine="345"/>
      </w:pPr>
    </w:p>
    <w:p>
      <w:pPr>
        <w:spacing w:line="240" w:lineRule="atLeast"/>
        <w:ind w:left="-283" w:leftChars="-135" w:firstLine="562"/>
        <w:jc w:val="left"/>
        <w:rPr>
          <w:rFonts w:ascii="仿宋_GB2312" w:hAnsi="宋体" w:eastAsia="仿宋_GB2312" w:cs="微软雅黑"/>
          <w:color w:val="FF0000"/>
          <w:sz w:val="28"/>
        </w:rPr>
      </w:pPr>
    </w:p>
    <w:p>
      <w:pPr>
        <w:widowControl/>
        <w:spacing w:line="240" w:lineRule="atLeast"/>
        <w:ind w:firstLine="602"/>
        <w:jc w:val="left"/>
      </w:pPr>
      <w:r>
        <w:br w:type="page"/>
      </w:r>
    </w:p>
    <w:p>
      <w:pPr>
        <w:spacing w:after="240" w:afterLines="100" w:line="340" w:lineRule="exact"/>
        <w:ind w:firstLine="723"/>
        <w:jc w:val="center"/>
        <w:outlineLvl w:val="0"/>
        <w:rPr>
          <w:rFonts w:hAnsi="宋体"/>
          <w:b/>
          <w:color w:val="000000"/>
          <w:sz w:val="36"/>
          <w:szCs w:val="36"/>
        </w:rPr>
      </w:pPr>
      <w:bookmarkStart w:id="15" w:name="_Toc101361321"/>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15"/>
    </w:p>
    <w:p>
      <w:pPr>
        <w:pStyle w:val="43"/>
        <w:spacing w:before="120" w:after="120" w:line="360" w:lineRule="auto"/>
        <w:ind w:firstLine="480"/>
        <w:jc w:val="center"/>
        <w:rPr>
          <w:rFonts w:ascii="仿宋" w:hAnsi="仿宋" w:eastAsia="仿宋"/>
          <w:b/>
          <w:color w:val="000000"/>
        </w:rPr>
      </w:pPr>
    </w:p>
    <w:p>
      <w:pPr>
        <w:spacing w:line="360" w:lineRule="auto"/>
        <w:ind w:left="241" w:hanging="241" w:hangingChars="100"/>
        <w:jc w:val="center"/>
        <w:rPr>
          <w:rFonts w:ascii="仿宋" w:hAnsi="仿宋" w:eastAsia="仿宋"/>
          <w:b/>
          <w:color w:val="000000"/>
          <w:sz w:val="24"/>
          <w:szCs w:val="24"/>
        </w:rPr>
      </w:pPr>
      <w:bookmarkStart w:id="16" w:name="_Toc32581647"/>
      <w:bookmarkStart w:id="17" w:name="_Toc125713437"/>
      <w:r>
        <w:rPr>
          <w:rFonts w:hint="eastAsia" w:ascii="仿宋" w:hAnsi="仿宋" w:eastAsia="仿宋"/>
          <w:b/>
          <w:color w:val="000000"/>
          <w:sz w:val="24"/>
          <w:szCs w:val="24"/>
        </w:rPr>
        <w:t>投标人提交文件须知</w:t>
      </w:r>
      <w:bookmarkEnd w:id="16"/>
      <w:bookmarkEnd w:id="17"/>
    </w:p>
    <w:p>
      <w:pPr>
        <w:spacing w:line="360" w:lineRule="auto"/>
        <w:ind w:left="240" w:hanging="240" w:hangingChars="1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应严格按照以下顺序填写和提交下述规定的全部格式文件，招标文件规定提交的其他有关资料未给出格式文件的，由投标人自行设计编写。混乱地编排导致投标文件被误读或查找不到，后果由投标人承担。</w:t>
      </w:r>
    </w:p>
    <w:p>
      <w:pPr>
        <w:spacing w:line="360" w:lineRule="auto"/>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2.所附表格中要求回答的全部问题和信息都必须正面回答。</w:t>
      </w:r>
    </w:p>
    <w:p>
      <w:pPr>
        <w:spacing w:line="360" w:lineRule="auto"/>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3.本资格声明的签字人应保证全部声明和问题的回答是真实的和准确的。</w:t>
      </w:r>
    </w:p>
    <w:p>
      <w:pPr>
        <w:spacing w:line="360" w:lineRule="auto"/>
        <w:ind w:left="240" w:hanging="240" w:hangingChars="1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4.评标委员会将应用投标人提交的资料并根据自己的判断，决定投标人履行合同的合格性及能力。</w:t>
      </w:r>
    </w:p>
    <w:p>
      <w:pPr>
        <w:adjustRightInd w:val="0"/>
        <w:snapToGrid w:val="0"/>
        <w:spacing w:before="120" w:after="120" w:line="360" w:lineRule="auto"/>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5.投标人提交的材料将被保密保存，但不退还。</w:t>
      </w:r>
    </w:p>
    <w:p>
      <w:pPr>
        <w:adjustRightInd w:val="0"/>
        <w:snapToGrid w:val="0"/>
        <w:spacing w:before="120" w:after="120" w:line="360" w:lineRule="auto"/>
        <w:ind w:firstLine="482"/>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6.全部文件应按投标人须知中规定的语言和份数提交。</w:t>
      </w:r>
    </w:p>
    <w:p>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pPr>
        <w:widowControl/>
        <w:ind w:firstLine="602"/>
        <w:jc w:val="left"/>
        <w:rPr>
          <w:rFonts w:ascii="仿宋" w:hAnsi="仿宋" w:eastAsia="仿宋"/>
          <w:color w:val="000000"/>
          <w:sz w:val="30"/>
          <w:szCs w:val="30"/>
        </w:rPr>
      </w:pPr>
      <w:r>
        <w:rPr>
          <w:rFonts w:ascii="仿宋" w:hAnsi="仿宋" w:eastAsia="仿宋"/>
          <w:color w:val="000000"/>
          <w:sz w:val="30"/>
          <w:szCs w:val="30"/>
        </w:rPr>
        <w:br w:type="page"/>
      </w:r>
    </w:p>
    <w:p>
      <w:pPr>
        <w:snapToGrid w:val="0"/>
        <w:spacing w:before="120" w:beforeLines="50" w:line="460" w:lineRule="exact"/>
        <w:ind w:firstLine="588" w:firstLineChars="196"/>
        <w:jc w:val="left"/>
        <w:rPr>
          <w:rFonts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 xml:space="preserve"> </w:t>
      </w:r>
    </w:p>
    <w:p>
      <w:pPr>
        <w:ind w:right="-110" w:firstLine="1204"/>
        <w:rPr>
          <w:rFonts w:ascii="仿宋" w:hAnsi="仿宋" w:eastAsia="仿宋"/>
          <w:color w:val="000000"/>
          <w:spacing w:val="40"/>
          <w:sz w:val="52"/>
          <w:szCs w:val="52"/>
        </w:rPr>
      </w:pPr>
    </w:p>
    <w:p>
      <w:pPr>
        <w:ind w:right="-110" w:firstLine="1204"/>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ind w:firstLine="723"/>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r>
        <w:rPr>
          <w:rFonts w:hint="eastAsia" w:ascii="仿宋" w:hAnsi="仿宋" w:eastAsia="仿宋"/>
          <w:color w:val="000000"/>
          <w:sz w:val="36"/>
          <w:szCs w:val="36"/>
        </w:rPr>
        <w:t xml:space="preserve">  （标项 ）</w:t>
      </w:r>
    </w:p>
    <w:p>
      <w:pPr>
        <w:spacing w:after="100" w:afterAutospacing="1" w:line="800" w:lineRule="exact"/>
        <w:ind w:right="-108" w:firstLine="1840"/>
        <w:jc w:val="center"/>
        <w:rPr>
          <w:rFonts w:ascii="仿宋" w:hAnsi="仿宋" w:eastAsia="仿宋"/>
          <w:b/>
          <w:color w:val="000000"/>
          <w:spacing w:val="40"/>
          <w:sz w:val="84"/>
          <w:szCs w:val="84"/>
        </w:rPr>
      </w:pP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pPr>
        <w:snapToGrid w:val="0"/>
        <w:spacing w:before="120" w:beforeLines="50" w:line="460" w:lineRule="exact"/>
        <w:ind w:firstLine="551" w:firstLineChars="196"/>
        <w:jc w:val="left"/>
        <w:rPr>
          <w:rFonts w:ascii="仿宋" w:hAnsi="仿宋" w:eastAsia="仿宋"/>
          <w:b/>
          <w:color w:val="000000"/>
          <w:sz w:val="28"/>
          <w:szCs w:val="28"/>
        </w:rPr>
      </w:pPr>
    </w:p>
    <w:tbl>
      <w:tblPr>
        <w:tblStyle w:val="82"/>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Pr>
          <w:p>
            <w:pPr>
              <w:spacing w:before="120"/>
              <w:ind w:firstLine="562"/>
              <w:jc w:val="center"/>
              <w:rPr>
                <w:rFonts w:ascii="仿宋" w:hAnsi="仿宋" w:eastAsia="仿宋"/>
                <w:color w:val="000000"/>
                <w:sz w:val="28"/>
                <w:szCs w:val="28"/>
              </w:rPr>
            </w:pPr>
            <w:r>
              <w:rPr>
                <w:rFonts w:ascii="仿宋" w:hAnsi="仿宋" w:eastAsia="仿宋"/>
                <w:color w:val="000000"/>
                <w:sz w:val="28"/>
                <w:szCs w:val="28"/>
              </w:rPr>
              <w:t>服务投标总价（已优惠或折扣后）</w:t>
            </w:r>
          </w:p>
        </w:tc>
        <w:tc>
          <w:tcPr>
            <w:tcW w:w="4102" w:type="dxa"/>
            <w:vAlign w:val="center"/>
          </w:tcPr>
          <w:p>
            <w:pPr>
              <w:spacing w:before="120" w:line="360" w:lineRule="auto"/>
              <w:ind w:firstLine="562"/>
              <w:jc w:val="center"/>
              <w:rPr>
                <w:rFonts w:ascii="仿宋" w:hAnsi="仿宋" w:eastAsia="仿宋"/>
                <w:color w:val="000000"/>
                <w:sz w:val="28"/>
                <w:szCs w:val="28"/>
              </w:rPr>
            </w:pPr>
            <w:r>
              <w:rPr>
                <w:rFonts w:hint="eastAsia" w:ascii="仿宋" w:hAnsi="仿宋" w:eastAsia="仿宋"/>
                <w:color w:val="000000"/>
                <w:sz w:val="28"/>
                <w:szCs w:val="28"/>
              </w:rPr>
              <w:t>提供服务时间完全响应采购人要求的时间，（填写“是”或“否”）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Pr>
          <w:p>
            <w:pPr>
              <w:ind w:firstLine="602"/>
              <w:jc w:val="center"/>
              <w:rPr>
                <w:color w:val="000000"/>
                <w:szCs w:val="21"/>
              </w:rPr>
            </w:pPr>
          </w:p>
        </w:tc>
        <w:tc>
          <w:tcPr>
            <w:tcW w:w="4102" w:type="dxa"/>
          </w:tcPr>
          <w:p>
            <w:pPr>
              <w:ind w:firstLine="602"/>
              <w:jc w:val="center"/>
              <w:rPr>
                <w:color w:val="000000"/>
                <w:szCs w:val="21"/>
              </w:rPr>
            </w:pPr>
          </w:p>
        </w:tc>
      </w:tr>
    </w:tbl>
    <w:p>
      <w:pPr>
        <w:spacing w:before="120" w:beforeLines="50"/>
        <w:ind w:firstLine="602"/>
        <w:rPr>
          <w:rFonts w:ascii="宋体" w:hAnsi="宋体"/>
          <w:color w:val="000000"/>
          <w:szCs w:val="21"/>
        </w:rPr>
      </w:pPr>
      <w:r>
        <w:rPr>
          <w:rFonts w:hint="eastAsia" w:ascii="宋体" w:hAnsi="宋体"/>
          <w:color w:val="000000"/>
          <w:szCs w:val="21"/>
        </w:rPr>
        <w:t>说明：开标一览表中的“服务投标总价”应是本项目投标服务的全部费用的报价，包括但不限于以下费用：</w:t>
      </w:r>
      <w:r>
        <w:rPr>
          <w:rFonts w:hint="eastAsia"/>
          <w:color w:val="000000"/>
        </w:rPr>
        <w:t>人工费用、系统服务费、设备使用费用、食宿费、交通费、劳务费、税金</w:t>
      </w:r>
      <w:r>
        <w:rPr>
          <w:rFonts w:hint="eastAsia" w:ascii="宋体" w:hAnsi="宋体"/>
          <w:color w:val="000000"/>
          <w:szCs w:val="21"/>
        </w:rPr>
        <w:t>及其他所有相关费用的总和。</w:t>
      </w:r>
    </w:p>
    <w:p>
      <w:pPr>
        <w:spacing w:before="120" w:beforeLines="50"/>
        <w:ind w:firstLine="602"/>
        <w:rPr>
          <w:color w:val="000000"/>
          <w:szCs w:val="21"/>
        </w:rPr>
      </w:pPr>
    </w:p>
    <w:p>
      <w:pPr>
        <w:spacing w:before="120" w:beforeLines="50" w:line="360" w:lineRule="auto"/>
        <w:ind w:firstLine="602"/>
        <w:rPr>
          <w:color w:val="000000"/>
          <w:szCs w:val="21"/>
        </w:rPr>
      </w:pPr>
      <w:r>
        <w:rPr>
          <w:color w:val="000000"/>
          <w:szCs w:val="21"/>
        </w:rPr>
        <w:t>投标总价大写金额：</w:t>
      </w:r>
      <w:r>
        <w:rPr>
          <w:color w:val="000000"/>
          <w:szCs w:val="21"/>
          <w:u w:val="single"/>
        </w:rPr>
        <w:t xml:space="preserve">                                        </w:t>
      </w:r>
    </w:p>
    <w:p>
      <w:pPr>
        <w:spacing w:line="360" w:lineRule="auto"/>
        <w:ind w:firstLine="602"/>
        <w:rPr>
          <w:color w:val="000000"/>
          <w:szCs w:val="21"/>
          <w:u w:val="single"/>
        </w:rPr>
      </w:pPr>
      <w:r>
        <w:rPr>
          <w:color w:val="000000"/>
          <w:szCs w:val="21"/>
        </w:rPr>
        <w:t>特别说明事项：</w:t>
      </w:r>
      <w:r>
        <w:rPr>
          <w:color w:val="000000"/>
          <w:szCs w:val="21"/>
          <w:u w:val="single"/>
        </w:rPr>
        <w:t xml:space="preserve">                                            </w:t>
      </w:r>
    </w:p>
    <w:p>
      <w:pPr>
        <w:spacing w:line="360" w:lineRule="auto"/>
        <w:ind w:firstLine="602"/>
        <w:rPr>
          <w:color w:val="000000"/>
          <w:szCs w:val="21"/>
          <w:u w:val="single"/>
        </w:rPr>
      </w:pPr>
      <w:r>
        <w:rPr>
          <w:color w:val="000000"/>
          <w:szCs w:val="21"/>
        </w:rPr>
        <w:t>投标人全称（公章）：</w:t>
      </w:r>
      <w:r>
        <w:rPr>
          <w:color w:val="000000"/>
          <w:szCs w:val="21"/>
          <w:u w:val="single"/>
        </w:rPr>
        <w:t xml:space="preserve">                                       </w:t>
      </w:r>
    </w:p>
    <w:p>
      <w:pPr>
        <w:spacing w:line="360" w:lineRule="auto"/>
        <w:ind w:firstLine="602"/>
        <w:rPr>
          <w:color w:val="000000"/>
        </w:rPr>
      </w:pPr>
      <w:r>
        <w:rPr>
          <w:color w:val="000000"/>
        </w:rPr>
        <w:t>法定代表人或授权的投标人代表签字：</w:t>
      </w:r>
      <w:r>
        <w:rPr>
          <w:color w:val="000000"/>
          <w:szCs w:val="21"/>
          <w:u w:val="single"/>
        </w:rPr>
        <w:t xml:space="preserve">                        </w:t>
      </w:r>
      <w:r>
        <w:rPr>
          <w:color w:val="000000"/>
        </w:rPr>
        <w:t xml:space="preserve">                              </w:t>
      </w:r>
    </w:p>
    <w:p>
      <w:pPr>
        <w:pStyle w:val="43"/>
        <w:adjustRightInd w:val="0"/>
        <w:snapToGrid w:val="0"/>
        <w:spacing w:before="120" w:after="120" w:line="460" w:lineRule="exact"/>
        <w:ind w:left="1" w:firstLine="511" w:firstLineChars="213"/>
        <w:jc w:val="center"/>
        <w:rPr>
          <w:rFonts w:hAnsi="宋体" w:eastAsia="仿宋_GB2312"/>
          <w:b/>
          <w:color w:val="000000"/>
          <w:sz w:val="36"/>
          <w:szCs w:val="36"/>
        </w:rPr>
      </w:pPr>
      <w:r>
        <w:rPr>
          <w:color w:val="000000"/>
        </w:rPr>
        <w:t>日期：</w:t>
      </w:r>
      <w:r>
        <w:rPr>
          <w:color w:val="000000"/>
          <w:szCs w:val="21"/>
          <w:u w:val="single"/>
        </w:rPr>
        <w:t xml:space="preserve">                                      </w:t>
      </w:r>
      <w:r>
        <w:rPr>
          <w:color w:val="000000"/>
        </w:rPr>
        <w:t xml:space="preserve">   </w:t>
      </w:r>
    </w:p>
    <w:p>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120" w:beforeLines="50" w:after="50"/>
        <w:ind w:firstLine="602"/>
        <w:rPr>
          <w:rFonts w:ascii="仿宋" w:hAnsi="仿宋" w:eastAsia="仿宋"/>
          <w:color w:val="000000"/>
          <w:sz w:val="30"/>
          <w:szCs w:val="30"/>
        </w:rPr>
      </w:pPr>
    </w:p>
    <w:p>
      <w:pPr>
        <w:snapToGrid w:val="0"/>
        <w:spacing w:before="120" w:beforeLines="50" w:after="50"/>
        <w:ind w:firstLine="602"/>
        <w:rPr>
          <w:rFonts w:ascii="仿宋" w:hAnsi="仿宋" w:eastAsia="仿宋"/>
          <w:color w:val="000000"/>
          <w:sz w:val="30"/>
          <w:szCs w:val="30"/>
        </w:rPr>
      </w:pPr>
    </w:p>
    <w:p>
      <w:pPr>
        <w:snapToGrid w:val="0"/>
        <w:spacing w:before="120" w:beforeLines="50" w:after="50"/>
        <w:ind w:firstLine="602"/>
        <w:rPr>
          <w:rFonts w:ascii="仿宋" w:hAnsi="仿宋" w:eastAsia="仿宋"/>
          <w:b/>
          <w:color w:val="000000"/>
          <w:sz w:val="30"/>
          <w:szCs w:val="30"/>
        </w:rPr>
      </w:pPr>
      <w:r>
        <w:rPr>
          <w:rFonts w:hint="eastAsia" w:ascii="仿宋" w:hAnsi="仿宋" w:eastAsia="仿宋"/>
          <w:color w:val="000000"/>
          <w:sz w:val="30"/>
          <w:szCs w:val="30"/>
        </w:rPr>
        <w:t>附件2</w:t>
      </w:r>
      <w:r>
        <w:rPr>
          <w:rFonts w:hint="eastAsia" w:ascii="仿宋" w:hAnsi="仿宋" w:eastAsia="仿宋"/>
          <w:b/>
          <w:color w:val="000000"/>
          <w:sz w:val="30"/>
          <w:szCs w:val="30"/>
        </w:rPr>
        <w:t xml:space="preserve">：                                       </w:t>
      </w:r>
      <w:r>
        <w:rPr>
          <w:rFonts w:hint="eastAsia" w:ascii="仿宋" w:hAnsi="仿宋" w:eastAsia="仿宋"/>
          <w:bCs/>
          <w:color w:val="000000"/>
          <w:sz w:val="30"/>
          <w:szCs w:val="30"/>
        </w:rPr>
        <w:t>正本或副本</w:t>
      </w:r>
    </w:p>
    <w:p>
      <w:pPr>
        <w:snapToGrid w:val="0"/>
        <w:spacing w:before="120" w:beforeLines="50" w:after="50"/>
        <w:ind w:firstLine="602"/>
        <w:jc w:val="right"/>
        <w:rPr>
          <w:rFonts w:ascii="仿宋" w:hAnsi="仿宋" w:eastAsia="仿宋"/>
          <w:bCs/>
          <w:color w:val="000000"/>
          <w:sz w:val="30"/>
          <w:szCs w:val="30"/>
        </w:rPr>
      </w:pPr>
      <w:r>
        <w:rPr>
          <w:rFonts w:hint="eastAsia" w:ascii="仿宋" w:hAnsi="仿宋" w:eastAsia="仿宋"/>
          <w:color w:val="000000"/>
          <w:sz w:val="30"/>
          <w:szCs w:val="30"/>
        </w:rPr>
        <w:t xml:space="preserve">                                            </w:t>
      </w:r>
    </w:p>
    <w:p>
      <w:pPr>
        <w:ind w:right="-110" w:firstLine="1204"/>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ind w:firstLine="723"/>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r>
        <w:rPr>
          <w:rFonts w:hint="eastAsia" w:ascii="仿宋" w:hAnsi="仿宋" w:eastAsia="仿宋"/>
          <w:color w:val="000000"/>
          <w:sz w:val="36"/>
          <w:szCs w:val="36"/>
        </w:rPr>
        <w:t xml:space="preserve">  （标项 ）</w:t>
      </w:r>
    </w:p>
    <w:p>
      <w:pPr>
        <w:spacing w:after="100" w:afterAutospacing="1" w:line="800" w:lineRule="exact"/>
        <w:ind w:right="-108" w:firstLine="1840"/>
        <w:jc w:val="center"/>
        <w:rPr>
          <w:rFonts w:ascii="仿宋" w:hAnsi="仿宋" w:eastAsia="仿宋"/>
          <w:b/>
          <w:color w:val="000000"/>
          <w:spacing w:val="40"/>
          <w:sz w:val="84"/>
          <w:szCs w:val="84"/>
        </w:rPr>
      </w:pP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firstLine="723"/>
        <w:rPr>
          <w:rFonts w:ascii="仿宋" w:hAnsi="仿宋" w:eastAsia="仿宋"/>
          <w:color w:val="000000"/>
          <w:sz w:val="36"/>
          <w:szCs w:val="36"/>
        </w:rPr>
      </w:pPr>
    </w:p>
    <w:p>
      <w:pPr>
        <w:pStyle w:val="590"/>
        <w:spacing w:line="360" w:lineRule="auto"/>
        <w:ind w:firstLine="562"/>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（加盖单位公章）</w:t>
      </w:r>
    </w:p>
    <w:p>
      <w:pPr>
        <w:pStyle w:val="590"/>
        <w:spacing w:line="360" w:lineRule="auto"/>
        <w:ind w:firstLine="562"/>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snapToGrid w:val="0"/>
        <w:spacing w:before="50" w:after="50"/>
        <w:ind w:firstLine="723"/>
        <w:rPr>
          <w:rFonts w:ascii="仿宋" w:hAnsi="仿宋" w:eastAsia="仿宋"/>
          <w:b/>
          <w:bCs/>
          <w:color w:val="000000"/>
          <w:sz w:val="36"/>
          <w:szCs w:val="36"/>
        </w:rPr>
      </w:pPr>
      <w:r>
        <w:rPr>
          <w:rFonts w:ascii="仿宋" w:hAnsi="仿宋" w:eastAsia="仿宋"/>
          <w:b/>
          <w:color w:val="000000"/>
          <w:sz w:val="36"/>
          <w:szCs w:val="36"/>
        </w:rPr>
        <w:br w:type="page"/>
      </w:r>
      <w:r>
        <w:rPr>
          <w:rFonts w:hint="eastAsia" w:ascii="仿宋" w:hAnsi="仿宋" w:eastAsia="仿宋"/>
          <w:b/>
          <w:color w:val="000000"/>
          <w:sz w:val="36"/>
          <w:szCs w:val="36"/>
        </w:rPr>
        <w:t>1、</w:t>
      </w:r>
      <w:r>
        <w:rPr>
          <w:rFonts w:hint="eastAsia" w:ascii="仿宋" w:hAnsi="仿宋" w:eastAsia="仿宋"/>
          <w:b/>
          <w:bCs/>
          <w:color w:val="000000"/>
          <w:sz w:val="36"/>
          <w:szCs w:val="36"/>
        </w:rPr>
        <w:t>资质文件目录</w:t>
      </w:r>
    </w:p>
    <w:p>
      <w:pPr>
        <w:snapToGrid w:val="0"/>
        <w:spacing w:before="50" w:after="50"/>
        <w:ind w:firstLine="602"/>
        <w:rPr>
          <w:rFonts w:ascii="仿宋" w:hAnsi="仿宋" w:eastAsia="仿宋"/>
          <w:color w:val="000000"/>
          <w:sz w:val="30"/>
          <w:szCs w:val="30"/>
        </w:rPr>
      </w:pP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（1）投标声明书 （格式见附件，含重大违法记录声明）；</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（2）法定代表人证明书或授权委托书（格式见附件）；</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（4）提供有效的依法缴纳税收（非企业代扣代缴的个人所得税）证明（至投标文件递交截止日一年内任意一个月的完税凭证或税务部门出具的证明），依法免税的投标人须提供相应文件证明其依法免税；</w:t>
      </w:r>
    </w:p>
    <w:p>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6）投标人基本开户银行出具的资信证明，或参与本采购项目两年内任一年度经审计的财务报告复印件，须包括“四表一注”：资产负债表、利润表、现金流量表、所有者权益变动表及其附注（如“四表一注”在合法合规前提下有缺少的情况，须提供审计机构出具的加盖其公章的说明），或财政部门认可的专业担保机构出具的针对本项目的投标担保函；</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（7）中小企业声明函（见附件14）</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（8）联合投标协议书（若需要）；</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（9）联合投标授权委托书（若需要）；</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（10）提供采购公告中符合</w:t>
      </w:r>
      <w:r>
        <w:rPr>
          <w:rFonts w:hint="eastAsia" w:ascii="仿宋" w:hAnsi="仿宋" w:eastAsia="仿宋"/>
          <w:bCs/>
          <w:color w:val="000000"/>
          <w:sz w:val="30"/>
          <w:szCs w:val="30"/>
        </w:rPr>
        <w:t>投标人特定条件要求的有效的</w:t>
      </w:r>
      <w:r>
        <w:rPr>
          <w:rFonts w:hint="eastAsia" w:ascii="仿宋" w:hAnsi="仿宋" w:eastAsia="仿宋"/>
          <w:color w:val="000000"/>
          <w:sz w:val="30"/>
          <w:szCs w:val="30"/>
        </w:rPr>
        <w:t>其他资质复印件并加盖公司公章及需要说明的资料。</w:t>
      </w:r>
    </w:p>
    <w:p>
      <w:pPr>
        <w:pStyle w:val="47"/>
        <w:snapToGrid w:val="0"/>
        <w:spacing w:line="460" w:lineRule="exact"/>
        <w:ind w:left="5250" w:firstLine="600" w:firstLineChars="200"/>
        <w:rPr>
          <w:rFonts w:ascii="仿宋" w:hAnsi="仿宋" w:eastAsia="仿宋"/>
          <w:color w:val="000000"/>
          <w:sz w:val="30"/>
          <w:szCs w:val="30"/>
        </w:rPr>
      </w:pPr>
    </w:p>
    <w:p>
      <w:pPr>
        <w:snapToGrid w:val="0"/>
        <w:spacing w:line="460" w:lineRule="exact"/>
        <w:ind w:firstLine="588" w:firstLineChars="196"/>
        <w:jc w:val="left"/>
        <w:rPr>
          <w:rFonts w:ascii="仿宋" w:hAnsi="仿宋" w:eastAsia="仿宋"/>
          <w:color w:val="000000"/>
          <w:sz w:val="30"/>
          <w:szCs w:val="30"/>
        </w:rPr>
      </w:pPr>
    </w:p>
    <w:p>
      <w:pPr>
        <w:pStyle w:val="43"/>
        <w:snapToGrid w:val="0"/>
        <w:spacing w:before="120" w:after="120" w:line="240" w:lineRule="auto"/>
        <w:rPr>
          <w:rFonts w:ascii="仿宋" w:hAnsi="仿宋" w:eastAsia="仿宋"/>
          <w:color w:val="000000"/>
          <w:sz w:val="30"/>
          <w:szCs w:val="30"/>
        </w:rPr>
      </w:pPr>
    </w:p>
    <w:p>
      <w:pPr>
        <w:snapToGrid w:val="0"/>
        <w:spacing w:before="50" w:after="120" w:afterLines="50"/>
        <w:ind w:firstLine="602"/>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声 明 书</w:t>
      </w:r>
    </w:p>
    <w:p>
      <w:pPr>
        <w:snapToGrid w:val="0"/>
        <w:spacing w:before="120" w:beforeLines="50" w:after="50" w:line="460" w:lineRule="exact"/>
        <w:ind w:firstLine="602"/>
        <w:rPr>
          <w:rFonts w:ascii="仿宋" w:hAnsi="仿宋" w:eastAsia="仿宋"/>
          <w:color w:val="000000"/>
          <w:sz w:val="30"/>
          <w:szCs w:val="30"/>
        </w:rPr>
      </w:pPr>
      <w:r>
        <w:rPr>
          <w:rFonts w:hint="eastAsia" w:ascii="仿宋" w:hAnsi="仿宋" w:eastAsia="仿宋"/>
          <w:color w:val="000000"/>
          <w:sz w:val="30"/>
          <w:szCs w:val="30"/>
        </w:rPr>
        <w:t>致国家体育总局体育器材装备中心：</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系中华人民共和国合法企业，经营地址</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（姓名）</w:t>
      </w:r>
      <w:r>
        <w:rPr>
          <w:rFonts w:hint="eastAsia" w:ascii="仿宋" w:hAnsi="仿宋" w:eastAsia="仿宋"/>
          <w:color w:val="000000"/>
          <w:sz w:val="30"/>
          <w:szCs w:val="30"/>
        </w:rPr>
        <w:t>系</w:t>
      </w: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的法定代表人，我方愿意参加贵方组织的</w:t>
      </w:r>
      <w:r>
        <w:rPr>
          <w:rFonts w:hint="eastAsia" w:ascii="仿宋" w:hAnsi="仿宋" w:eastAsia="仿宋"/>
          <w:color w:val="000000"/>
          <w:sz w:val="30"/>
          <w:szCs w:val="30"/>
          <w:u w:val="single"/>
        </w:rPr>
        <w:t>（招标项目名称）（编号为</w:t>
      </w:r>
      <w:r>
        <w:rPr>
          <w:rFonts w:ascii="仿宋" w:hAnsi="仿宋" w:eastAsia="仿宋"/>
          <w:color w:val="000000"/>
          <w:sz w:val="30"/>
          <w:szCs w:val="30"/>
          <w:u w:val="single"/>
        </w:rPr>
        <w:t>ZB202</w:t>
      </w:r>
      <w:r>
        <w:rPr>
          <w:rFonts w:hint="eastAsia" w:ascii="仿宋" w:hAnsi="仿宋" w:eastAsia="仿宋"/>
          <w:color w:val="000000"/>
          <w:sz w:val="30"/>
          <w:szCs w:val="30"/>
          <w:u w:val="single"/>
        </w:rPr>
        <w:t>4</w:t>
      </w:r>
      <w:r>
        <w:rPr>
          <w:rFonts w:ascii="仿宋" w:hAnsi="仿宋" w:eastAsia="仿宋"/>
          <w:color w:val="000000"/>
          <w:sz w:val="30"/>
          <w:szCs w:val="30"/>
          <w:u w:val="single"/>
        </w:rPr>
        <w:t>-</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1、我方已详细审查全部招标文件，同意招标文件的各项要求。</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5、投标文件自开标日起有效期为90天。</w:t>
      </w:r>
    </w:p>
    <w:p>
      <w:pPr>
        <w:snapToGrid w:val="0"/>
        <w:spacing w:line="460" w:lineRule="exact"/>
        <w:ind w:firstLine="590" w:firstLineChars="196"/>
        <w:jc w:val="left"/>
        <w:rPr>
          <w:rFonts w:ascii="仿宋" w:hAnsi="仿宋" w:eastAsia="仿宋"/>
          <w:b/>
          <w:color w:val="000000"/>
          <w:sz w:val="30"/>
          <w:szCs w:val="30"/>
        </w:rPr>
      </w:pPr>
      <w:r>
        <w:rPr>
          <w:rFonts w:hint="eastAsia" w:ascii="仿宋" w:hAnsi="仿宋" w:eastAsia="仿宋"/>
          <w:b/>
          <w:color w:val="000000"/>
          <w:sz w:val="30"/>
          <w:szCs w:val="30"/>
        </w:rPr>
        <w:t>6、我方参与本项目前3年内的经营活动中没有重大违法记录；</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sz w:val="30"/>
          <w:szCs w:val="30"/>
          <w:u w:val="single"/>
        </w:rPr>
      </w:pPr>
      <w:r>
        <w:rPr>
          <w:rFonts w:hint="eastAsia" w:ascii="仿宋" w:hAnsi="仿宋" w:eastAsia="仿宋"/>
          <w:color w:val="000000"/>
          <w:sz w:val="30"/>
          <w:szCs w:val="30"/>
        </w:rPr>
        <w:t>法定代表人签名（或签名章）：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 期：</w:t>
      </w:r>
      <w:r>
        <w:rPr>
          <w:rFonts w:hint="eastAsia" w:ascii="仿宋" w:hAnsi="仿宋" w:eastAsia="仿宋"/>
          <w:color w:val="000000"/>
          <w:sz w:val="30"/>
          <w:szCs w:val="30"/>
          <w:u w:val="single"/>
        </w:rPr>
        <w:t xml:space="preserve">          </w:t>
      </w:r>
    </w:p>
    <w:p>
      <w:pPr>
        <w:snapToGrid w:val="0"/>
        <w:spacing w:before="120" w:beforeLines="50" w:line="460" w:lineRule="exact"/>
        <w:ind w:firstLine="602"/>
        <w:rPr>
          <w:rFonts w:ascii="仿宋" w:hAnsi="仿宋" w:eastAsia="仿宋"/>
          <w:color w:val="000000"/>
          <w:sz w:val="30"/>
          <w:szCs w:val="30"/>
          <w:u w:val="single"/>
        </w:rPr>
      </w:pPr>
    </w:p>
    <w:p>
      <w:pPr>
        <w:snapToGrid w:val="0"/>
        <w:spacing w:before="120" w:beforeLines="50" w:after="50" w:line="460" w:lineRule="exact"/>
        <w:ind w:firstLine="150" w:firstLineChars="50"/>
        <w:rPr>
          <w:rFonts w:ascii="仿宋" w:hAnsi="仿宋" w:eastAsia="仿宋"/>
          <w:color w:val="000000"/>
          <w:sz w:val="30"/>
          <w:szCs w:val="30"/>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w:t>
      </w:r>
    </w:p>
    <w:p>
      <w:pPr>
        <w:widowControl/>
        <w:ind w:firstLine="602"/>
        <w:jc w:val="left"/>
        <w:rPr>
          <w:rFonts w:ascii="仿宋" w:hAnsi="仿宋" w:eastAsia="仿宋"/>
          <w:color w:val="000000"/>
          <w:sz w:val="30"/>
          <w:szCs w:val="30"/>
        </w:rPr>
      </w:pPr>
      <w:r>
        <w:rPr>
          <w:rFonts w:ascii="仿宋" w:hAnsi="仿宋" w:eastAsia="仿宋"/>
          <w:color w:val="000000"/>
          <w:sz w:val="30"/>
          <w:szCs w:val="30"/>
        </w:rPr>
        <w:br w:type="page"/>
      </w:r>
    </w:p>
    <w:p>
      <w:pPr>
        <w:snapToGrid w:val="0"/>
        <w:spacing w:before="50" w:after="50"/>
        <w:ind w:firstLine="723"/>
        <w:jc w:val="center"/>
        <w:rPr>
          <w:rFonts w:ascii="仿宋" w:hAnsi="仿宋" w:eastAsia="仿宋"/>
          <w:color w:val="000000"/>
        </w:rPr>
      </w:pPr>
      <w:r>
        <w:rPr>
          <w:rFonts w:hint="eastAsia" w:ascii="仿宋" w:hAnsi="仿宋" w:eastAsia="仿宋"/>
          <w:b/>
          <w:color w:val="000000"/>
          <w:sz w:val="36"/>
          <w:szCs w:val="36"/>
        </w:rPr>
        <w:t>附件4：法定代表人证明书</w:t>
      </w:r>
    </w:p>
    <w:p>
      <w:pPr>
        <w:spacing w:line="360" w:lineRule="auto"/>
        <w:ind w:firstLine="602"/>
        <w:rPr>
          <w:rFonts w:ascii="仿宋" w:hAnsi="仿宋" w:eastAsia="仿宋"/>
          <w:color w:val="000000"/>
          <w:sz w:val="30"/>
          <w:szCs w:val="30"/>
        </w:rPr>
      </w:pPr>
      <w:r>
        <w:rPr>
          <w:rFonts w:hint="eastAsia" w:ascii="仿宋" w:hAnsi="仿宋" w:eastAsia="仿宋"/>
          <w:color w:val="000000"/>
          <w:sz w:val="30"/>
          <w:szCs w:val="30"/>
        </w:rPr>
        <w:t>国家体育总局体育器材装备中心：</w:t>
      </w:r>
    </w:p>
    <w:p>
      <w:pPr>
        <w:spacing w:line="500" w:lineRule="exact"/>
        <w:ind w:firstLine="3315" w:firstLineChars="1105"/>
        <w:rPr>
          <w:rFonts w:ascii="仿宋" w:hAnsi="仿宋" w:eastAsia="仿宋"/>
          <w:color w:val="000000"/>
          <w:sz w:val="30"/>
          <w:szCs w:val="30"/>
        </w:rPr>
      </w:pPr>
      <w:r>
        <w:rPr>
          <w:rFonts w:ascii="仿宋" w:hAnsi="仿宋" w:eastAsia="仿宋"/>
          <w:color w:val="000000"/>
          <w:sz w:val="30"/>
          <w:szCs w:val="30"/>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035" name="直线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OGPO1QAAAAgBAAAPAAAAAAAAAAEAIAAAACIAAABkcnMvZG93bnJl&#10;di54bWxQSwECFAAUAAAACACHTuJAHI9QVMcBAACIAwAADgAAAAAAAAABACAAAAAkAQAAZHJzL2Uy&#10;b0RvYy54bWxQSwUGAAAAAAYABgBZAQAAXQUAAAAA&#10;">
                <v:fill on="f" focussize="0,0"/>
                <v:stroke color="#000000" joinstyle="round"/>
                <v:imagedata o:title=""/>
                <o:lock v:ext="edit" aspectratio="f"/>
              </v:line>
            </w:pict>
          </mc:Fallback>
        </mc:AlternateContent>
      </w:r>
      <w:r>
        <w:rPr>
          <w:rFonts w:ascii="仿宋" w:hAnsi="仿宋" w:eastAsia="仿宋"/>
          <w:color w:val="000000"/>
          <w:sz w:val="30"/>
          <w:szCs w:val="30"/>
        </w:rPr>
        <w:t>（姓名、性别、年龄）在我</w:t>
      </w:r>
      <w:r>
        <w:rPr>
          <w:rFonts w:hint="eastAsia" w:ascii="仿宋" w:hAnsi="仿宋" w:eastAsia="仿宋"/>
          <w:color w:val="000000"/>
          <w:sz w:val="30"/>
          <w:szCs w:val="30"/>
        </w:rPr>
        <w:t>单位</w:t>
      </w:r>
      <w:r>
        <w:rPr>
          <w:rFonts w:ascii="仿宋" w:hAnsi="仿宋" w:eastAsia="仿宋"/>
          <w:color w:val="000000"/>
          <w:sz w:val="30"/>
          <w:szCs w:val="30"/>
        </w:rPr>
        <w:t>任</w:t>
      </w:r>
      <w:r>
        <w:rPr>
          <w:rFonts w:ascii="仿宋" w:hAnsi="仿宋" w:eastAsia="仿宋"/>
          <w:color w:val="000000"/>
          <w:sz w:val="30"/>
          <w:szCs w:val="30"/>
          <w:u w:val="single"/>
        </w:rPr>
        <w:t xml:space="preserve">       </w:t>
      </w:r>
      <w:r>
        <w:rPr>
          <w:rFonts w:ascii="仿宋" w:hAnsi="仿宋" w:eastAsia="仿宋"/>
          <w:color w:val="000000"/>
          <w:sz w:val="30"/>
          <w:szCs w:val="30"/>
        </w:rPr>
        <w:t>（职务</w:t>
      </w:r>
      <w:r>
        <w:rPr>
          <w:rFonts w:hint="eastAsia" w:ascii="仿宋" w:hAnsi="仿宋" w:eastAsia="仿宋"/>
          <w:color w:val="000000"/>
          <w:sz w:val="30"/>
          <w:szCs w:val="30"/>
        </w:rPr>
        <w:t>名称）职务</w:t>
      </w:r>
      <w:r>
        <w:rPr>
          <w:rFonts w:ascii="仿宋" w:hAnsi="仿宋" w:eastAsia="仿宋"/>
          <w:color w:val="000000"/>
          <w:sz w:val="30"/>
          <w:szCs w:val="30"/>
        </w:rPr>
        <w:t>，是我单位的法定代表人。</w:t>
      </w:r>
    </w:p>
    <w:p>
      <w:pPr>
        <w:spacing w:line="500" w:lineRule="exact"/>
        <w:ind w:firstLine="3315" w:firstLineChars="1105"/>
        <w:rPr>
          <w:rFonts w:ascii="仿宋" w:hAnsi="仿宋" w:eastAsia="仿宋"/>
          <w:color w:val="000000"/>
          <w:sz w:val="30"/>
          <w:szCs w:val="30"/>
        </w:rPr>
      </w:pPr>
      <w:r>
        <w:rPr>
          <w:rFonts w:ascii="仿宋" w:hAnsi="仿宋" w:eastAsia="仿宋"/>
          <w:color w:val="000000"/>
          <w:sz w:val="30"/>
          <w:szCs w:val="30"/>
        </w:rPr>
        <w:t>　　特此证明。</w:t>
      </w:r>
    </w:p>
    <w:p>
      <w:pPr>
        <w:spacing w:line="500" w:lineRule="exact"/>
        <w:ind w:firstLine="900" w:firstLineChars="300"/>
        <w:rPr>
          <w:rFonts w:ascii="仿宋" w:hAnsi="仿宋" w:eastAsia="仿宋"/>
          <w:color w:val="000000"/>
          <w:sz w:val="30"/>
          <w:szCs w:val="30"/>
        </w:rPr>
      </w:pPr>
    </w:p>
    <w:p>
      <w:pPr>
        <w:spacing w:line="500" w:lineRule="exact"/>
        <w:ind w:firstLine="602"/>
        <w:rPr>
          <w:rFonts w:ascii="仿宋" w:hAnsi="仿宋" w:eastAsia="仿宋"/>
          <w:color w:val="000000"/>
          <w:sz w:val="30"/>
          <w:szCs w:val="30"/>
        </w:rPr>
      </w:pPr>
      <w:r>
        <w:rPr>
          <w:rFonts w:hint="eastAsia" w:ascii="仿宋" w:hAnsi="仿宋" w:eastAsia="仿宋"/>
          <w:color w:val="000000"/>
          <w:sz w:val="30"/>
          <w:szCs w:val="30"/>
        </w:rPr>
        <w:t>法定代表人住址：</w:t>
      </w:r>
      <w:r>
        <w:rPr>
          <w:rFonts w:ascii="仿宋" w:hAnsi="仿宋" w:eastAsia="仿宋"/>
          <w:color w:val="000000"/>
          <w:sz w:val="30"/>
          <w:szCs w:val="30"/>
          <w:u w:val="single"/>
        </w:rPr>
        <w:t xml:space="preserve">               </w:t>
      </w:r>
      <w:r>
        <w:rPr>
          <w:rFonts w:hint="eastAsia" w:ascii="仿宋" w:hAnsi="仿宋" w:eastAsia="仿宋"/>
          <w:color w:val="000000"/>
          <w:sz w:val="30"/>
          <w:szCs w:val="30"/>
        </w:rPr>
        <w:t>法定代表人身份证号：</w:t>
      </w:r>
      <w:r>
        <w:rPr>
          <w:rFonts w:ascii="仿宋" w:hAnsi="仿宋" w:eastAsia="仿宋"/>
          <w:color w:val="000000"/>
          <w:sz w:val="30"/>
          <w:szCs w:val="30"/>
          <w:u w:val="single"/>
        </w:rPr>
        <w:t xml:space="preserve">         （</w:t>
      </w:r>
      <w:r>
        <w:rPr>
          <w:rFonts w:hint="eastAsia" w:ascii="仿宋" w:hAnsi="仿宋" w:eastAsia="仿宋"/>
          <w:color w:val="000000"/>
          <w:sz w:val="30"/>
          <w:szCs w:val="30"/>
        </w:rPr>
        <w:t>身份证复印件附后）</w:t>
      </w:r>
    </w:p>
    <w:p>
      <w:pPr>
        <w:spacing w:line="500" w:lineRule="exact"/>
        <w:ind w:firstLine="602"/>
        <w:rPr>
          <w:rFonts w:ascii="仿宋" w:hAnsi="仿宋" w:eastAsia="仿宋"/>
          <w:color w:val="000000"/>
          <w:sz w:val="30"/>
          <w:szCs w:val="30"/>
          <w:u w:val="single"/>
        </w:rPr>
      </w:pPr>
      <w:r>
        <w:rPr>
          <w:rFonts w:hint="eastAsia" w:ascii="仿宋" w:hAnsi="仿宋" w:eastAsia="仿宋"/>
          <w:color w:val="000000"/>
          <w:sz w:val="30"/>
          <w:szCs w:val="30"/>
        </w:rPr>
        <w:t>法定代表人电话：</w:t>
      </w:r>
      <w:r>
        <w:rPr>
          <w:rFonts w:ascii="仿宋" w:hAnsi="仿宋" w:eastAsia="仿宋"/>
          <w:color w:val="000000"/>
          <w:sz w:val="30"/>
          <w:szCs w:val="30"/>
          <w:u w:val="single"/>
        </w:rPr>
        <w:t xml:space="preserve">                </w:t>
      </w:r>
    </w:p>
    <w:p>
      <w:pPr>
        <w:spacing w:line="500" w:lineRule="exact"/>
        <w:ind w:firstLine="602"/>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ascii="仿宋" w:hAnsi="仿宋" w:eastAsia="仿宋"/>
          <w:color w:val="000000"/>
          <w:sz w:val="30"/>
          <w:szCs w:val="30"/>
          <w:u w:val="single"/>
        </w:rPr>
        <w:t xml:space="preserve">                                       </w:t>
      </w:r>
    </w:p>
    <w:p>
      <w:pPr>
        <w:spacing w:line="500" w:lineRule="exact"/>
        <w:ind w:firstLine="602"/>
        <w:rPr>
          <w:rFonts w:ascii="仿宋" w:hAnsi="仿宋" w:eastAsia="仿宋"/>
          <w:color w:val="000000"/>
          <w:sz w:val="30"/>
          <w:szCs w:val="30"/>
        </w:rPr>
      </w:pPr>
      <w:r>
        <w:rPr>
          <w:rFonts w:hint="eastAsia" w:ascii="仿宋" w:hAnsi="仿宋" w:eastAsia="仿宋"/>
          <w:color w:val="000000"/>
          <w:sz w:val="30"/>
          <w:szCs w:val="30"/>
        </w:rPr>
        <w:t>日期：</w:t>
      </w:r>
      <w:r>
        <w:rPr>
          <w:rFonts w:ascii="仿宋" w:hAnsi="仿宋" w:eastAsia="仿宋"/>
          <w:color w:val="000000"/>
          <w:sz w:val="30"/>
          <w:szCs w:val="30"/>
        </w:rPr>
        <w:t xml:space="preserve">  </w:t>
      </w:r>
      <w:r>
        <w:rPr>
          <w:rFonts w:hint="eastAsia" w:ascii="仿宋" w:hAnsi="仿宋" w:eastAsia="仿宋"/>
          <w:color w:val="000000"/>
          <w:sz w:val="30"/>
          <w:szCs w:val="30"/>
        </w:rPr>
        <w:t>年</w:t>
      </w:r>
      <w:r>
        <w:rPr>
          <w:rFonts w:ascii="仿宋" w:hAnsi="仿宋" w:eastAsia="仿宋"/>
          <w:color w:val="000000"/>
          <w:sz w:val="30"/>
          <w:szCs w:val="30"/>
        </w:rPr>
        <w:t xml:space="preserve">   </w:t>
      </w:r>
      <w:r>
        <w:rPr>
          <w:rFonts w:hint="eastAsia" w:ascii="仿宋" w:hAnsi="仿宋" w:eastAsia="仿宋"/>
          <w:color w:val="000000"/>
          <w:sz w:val="30"/>
          <w:szCs w:val="30"/>
        </w:rPr>
        <w:t>月</w:t>
      </w:r>
      <w:r>
        <w:rPr>
          <w:rFonts w:ascii="仿宋" w:hAnsi="仿宋" w:eastAsia="仿宋"/>
          <w:color w:val="000000"/>
          <w:sz w:val="30"/>
          <w:szCs w:val="30"/>
        </w:rPr>
        <w:t xml:space="preserve">  </w:t>
      </w:r>
      <w:r>
        <w:rPr>
          <w:rFonts w:hint="eastAsia" w:ascii="仿宋" w:hAnsi="仿宋" w:eastAsia="仿宋"/>
          <w:color w:val="000000"/>
          <w:sz w:val="30"/>
          <w:szCs w:val="30"/>
        </w:rPr>
        <w:t>日</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pPr>
        <w:snapToGrid w:val="0"/>
        <w:spacing w:before="120" w:beforeLines="50" w:after="50"/>
        <w:ind w:firstLine="600"/>
        <w:jc w:val="center"/>
        <w:rPr>
          <w:rFonts w:ascii="仿宋" w:hAnsi="仿宋" w:eastAsia="仿宋"/>
          <w:b/>
          <w:color w:val="000000"/>
          <w:sz w:val="30"/>
          <w:szCs w:val="30"/>
        </w:rPr>
      </w:pPr>
    </w:p>
    <w:p>
      <w:pPr>
        <w:snapToGrid w:val="0"/>
        <w:spacing w:before="120" w:beforeLines="50" w:after="50" w:line="460" w:lineRule="exact"/>
        <w:ind w:firstLine="602"/>
        <w:rPr>
          <w:rFonts w:ascii="仿宋" w:hAnsi="仿宋" w:eastAsia="仿宋"/>
          <w:b/>
          <w:bCs/>
          <w:color w:val="000000"/>
          <w:sz w:val="30"/>
          <w:szCs w:val="30"/>
        </w:rPr>
      </w:pPr>
      <w:r>
        <w:rPr>
          <w:rFonts w:hint="eastAsia" w:ascii="仿宋" w:hAnsi="仿宋" w:eastAsia="仿宋"/>
          <w:bCs/>
          <w:color w:val="000000"/>
          <w:sz w:val="30"/>
          <w:szCs w:val="30"/>
        </w:rPr>
        <w:t>国家体育总局体育器材装备中心：</w:t>
      </w:r>
    </w:p>
    <w:p>
      <w:pPr>
        <w:snapToGrid w:val="0"/>
        <w:spacing w:before="120" w:beforeLines="50" w:after="50" w:line="460" w:lineRule="exact"/>
        <w:ind w:firstLine="900" w:firstLineChars="300"/>
        <w:rPr>
          <w:rFonts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（投标人名称）的法定代表人，现授权委托本单位在职职工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（姓名）为授权代表，以我方的名义参加项目编号：</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项目名称</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602"/>
        <w:rPr>
          <w:rFonts w:ascii="仿宋" w:hAnsi="仿宋" w:eastAsia="仿宋"/>
          <w:color w:val="000000"/>
          <w:sz w:val="30"/>
          <w:szCs w:val="30"/>
        </w:rPr>
      </w:pPr>
      <w:r>
        <w:rPr>
          <w:rFonts w:hint="eastAsia" w:ascii="仿宋" w:hAnsi="仿宋" w:eastAsia="仿宋"/>
          <w:color w:val="000000"/>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602"/>
        <w:rPr>
          <w:rFonts w:ascii="仿宋" w:hAnsi="仿宋" w:eastAsia="仿宋"/>
          <w:color w:val="000000"/>
          <w:sz w:val="30"/>
          <w:szCs w:val="30"/>
        </w:rPr>
      </w:pPr>
      <w:r>
        <w:rPr>
          <w:rFonts w:hint="eastAsia" w:ascii="仿宋" w:hAnsi="仿宋" w:eastAsia="仿宋"/>
          <w:color w:val="000000"/>
          <w:sz w:val="30"/>
          <w:szCs w:val="30"/>
        </w:rPr>
        <w:t>授权代表无转委托权，特此委托。</w:t>
      </w:r>
    </w:p>
    <w:p>
      <w:pPr>
        <w:spacing w:line="500" w:lineRule="exact"/>
        <w:ind w:firstLine="602"/>
        <w:rPr>
          <w:rFonts w:ascii="宋体" w:hAnsi="宋体"/>
          <w:color w:val="000000"/>
          <w:u w:val="single"/>
        </w:rPr>
      </w:pPr>
      <w:r>
        <w:rPr>
          <w:rFonts w:hint="eastAsia" w:ascii="宋体" w:hAnsi="宋体"/>
          <w:color w:val="000000"/>
        </w:rPr>
        <w:t>法定代表人印刷体姓名：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p>
    <w:p>
      <w:pPr>
        <w:spacing w:line="500" w:lineRule="exact"/>
        <w:ind w:firstLine="602"/>
        <w:rPr>
          <w:rFonts w:ascii="宋体" w:hAnsi="宋体"/>
          <w:color w:val="000000"/>
          <w:u w:val="single"/>
        </w:rPr>
      </w:pPr>
      <w:r>
        <w:rPr>
          <w:rFonts w:hint="eastAsia" w:ascii="宋体" w:hAnsi="宋体"/>
          <w:color w:val="000000"/>
        </w:rPr>
        <w:t>投标人代表印刷体姓名：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r>
        <w:rPr>
          <w:rFonts w:hint="eastAsia" w:ascii="宋体" w:hAnsi="宋体"/>
          <w:color w:val="000000"/>
        </w:rPr>
        <w:t xml:space="preserve">   职务：</w:t>
      </w:r>
      <w:r>
        <w:rPr>
          <w:rFonts w:hint="eastAsia" w:ascii="宋体" w:hAnsi="宋体"/>
          <w:color w:val="000000"/>
          <w:u w:val="single"/>
        </w:rPr>
        <w:t xml:space="preserve">           </w:t>
      </w:r>
    </w:p>
    <w:p>
      <w:pPr>
        <w:spacing w:line="500" w:lineRule="exact"/>
        <w:ind w:firstLine="602"/>
        <w:rPr>
          <w:rFonts w:ascii="宋体" w:hAnsi="宋体"/>
          <w:color w:val="000000"/>
        </w:rPr>
      </w:pPr>
      <w:r>
        <w:rPr>
          <w:rFonts w:hint="eastAsia" w:ascii="宋体" w:hAnsi="宋体"/>
          <w:color w:val="000000"/>
        </w:rPr>
        <w:t>投标人代表身份证号：</w:t>
      </w:r>
      <w:r>
        <w:rPr>
          <w:rFonts w:hint="eastAsia" w:ascii="宋体" w:hAnsi="宋体"/>
          <w:color w:val="000000"/>
          <w:u w:val="single"/>
        </w:rPr>
        <w:t xml:space="preserve">             </w:t>
      </w:r>
      <w:r>
        <w:rPr>
          <w:rFonts w:hint="eastAsia" w:ascii="宋体" w:hAnsi="宋体"/>
          <w:color w:val="000000"/>
        </w:rPr>
        <w:t>（身份证复印件附后）</w:t>
      </w:r>
    </w:p>
    <w:p>
      <w:pPr>
        <w:spacing w:line="500" w:lineRule="exact"/>
        <w:ind w:firstLine="602"/>
        <w:rPr>
          <w:rFonts w:ascii="宋体" w:hAnsi="宋体"/>
          <w:color w:val="000000"/>
          <w:u w:val="single"/>
        </w:rPr>
      </w:pPr>
      <w:r>
        <w:rPr>
          <w:rFonts w:hint="eastAsia" w:ascii="宋体" w:hAnsi="宋体"/>
          <w:color w:val="000000"/>
        </w:rPr>
        <w:t>投标人全称（公章）：</w:t>
      </w:r>
      <w:r>
        <w:rPr>
          <w:rFonts w:hint="eastAsia" w:ascii="宋体" w:hAnsi="宋体"/>
          <w:color w:val="000000"/>
          <w:u w:val="single"/>
        </w:rPr>
        <w:t xml:space="preserve">                                       </w:t>
      </w:r>
    </w:p>
    <w:p>
      <w:pPr>
        <w:widowControl/>
        <w:ind w:firstLine="602"/>
        <w:jc w:val="left"/>
        <w:rPr>
          <w:rFonts w:ascii="仿宋" w:hAnsi="仿宋" w:eastAsia="仿宋"/>
          <w:color w:val="000000"/>
          <w:sz w:val="30"/>
          <w:szCs w:val="30"/>
          <w:u w:val="single"/>
        </w:rPr>
        <w:sectPr>
          <w:headerReference r:id="rId3" w:type="default"/>
          <w:footerReference r:id="rId4" w:type="default"/>
          <w:pgSz w:w="11906" w:h="16838"/>
          <w:pgMar w:top="1558" w:right="1531" w:bottom="468" w:left="1531" w:header="851" w:footer="851" w:gutter="0"/>
          <w:pgNumType w:chapStyle="1" w:chapSep="colon"/>
          <w:cols w:space="720" w:num="1"/>
          <w:docGrid w:linePitch="286" w:charSpace="0"/>
        </w:sectPr>
      </w:pPr>
    </w:p>
    <w:p>
      <w:pPr>
        <w:snapToGrid w:val="0"/>
        <w:spacing w:before="120" w:beforeLines="50" w:after="50"/>
        <w:ind w:firstLine="602"/>
        <w:rPr>
          <w:rFonts w:ascii="仿宋" w:hAnsi="仿宋" w:eastAsia="仿宋"/>
          <w:b/>
          <w:color w:val="000000"/>
          <w:sz w:val="30"/>
          <w:szCs w:val="30"/>
        </w:rPr>
      </w:pPr>
      <w:r>
        <w:rPr>
          <w:rFonts w:hint="eastAsia" w:ascii="仿宋" w:hAnsi="仿宋" w:eastAsia="仿宋"/>
          <w:color w:val="000000"/>
          <w:sz w:val="30"/>
          <w:szCs w:val="30"/>
        </w:rPr>
        <w:t>附件5</w:t>
      </w:r>
      <w:r>
        <w:rPr>
          <w:rFonts w:hint="eastAsia" w:ascii="仿宋" w:hAnsi="仿宋" w:eastAsia="仿宋"/>
          <w:b/>
          <w:color w:val="000000"/>
          <w:sz w:val="30"/>
          <w:szCs w:val="30"/>
        </w:rPr>
        <w:t xml:space="preserve">：                                    </w:t>
      </w:r>
      <w:r>
        <w:rPr>
          <w:rFonts w:hint="eastAsia" w:ascii="仿宋" w:hAnsi="仿宋" w:eastAsia="仿宋"/>
          <w:color w:val="000000"/>
          <w:sz w:val="30"/>
          <w:szCs w:val="30"/>
        </w:rPr>
        <w:t>正本或副本</w:t>
      </w:r>
    </w:p>
    <w:p>
      <w:pPr>
        <w:ind w:right="-110" w:firstLine="1204"/>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ind w:firstLine="723"/>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r>
        <w:rPr>
          <w:rFonts w:hint="eastAsia" w:ascii="仿宋" w:hAnsi="仿宋" w:eastAsia="仿宋"/>
          <w:color w:val="000000"/>
          <w:sz w:val="36"/>
          <w:szCs w:val="36"/>
        </w:rPr>
        <w:t xml:space="preserve">  （标项）</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90"/>
        <w:spacing w:line="360" w:lineRule="auto"/>
        <w:ind w:firstLine="562"/>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（加盖单位公章）</w:t>
      </w:r>
    </w:p>
    <w:p>
      <w:pPr>
        <w:pStyle w:val="590"/>
        <w:spacing w:line="360" w:lineRule="auto"/>
        <w:ind w:firstLine="562"/>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snapToGrid w:val="0"/>
        <w:spacing w:before="50" w:after="50"/>
        <w:ind w:firstLine="723"/>
        <w:rPr>
          <w:rFonts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（1）评分对应表（格式见附件，主要用于评委对应评分内容）</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（2）投标项目明细清单（含货物、服务等）；</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（3）技术响应表（格式见附件）；</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（4）项目总体解决方案（可包含且不限于对项目总体要求的理解、项目总体架构及技术解决方案等，须包含项目需求的各类方案）；</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（5）项目实施计划（可包含且不限于保证工期的组织方案及人力资源安排、项目组人员清单等，须包含项目需求的各类计划和预案）；</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（7）商务响应表（格式见附件）；</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（9）技术培训计划（若有）；</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（10）投标人履约能力（可包含且不限于技术力量情况、投标人各项能力证书）；</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（11）案例的业绩证明（投标人业绩情况一览表、合同复印件、合同履行证明等）；</w:t>
      </w:r>
    </w:p>
    <w:p>
      <w:pPr>
        <w:snapToGrid w:val="0"/>
        <w:spacing w:before="50"/>
        <w:ind w:firstLine="562"/>
        <w:jc w:val="left"/>
        <w:rPr>
          <w:rFonts w:ascii="仿宋" w:hAnsi="仿宋" w:eastAsia="仿宋"/>
          <w:color w:val="000000"/>
          <w:sz w:val="30"/>
          <w:szCs w:val="30"/>
        </w:rPr>
      </w:pPr>
      <w:r>
        <w:rPr>
          <w:rFonts w:hint="eastAsia" w:ascii="仿宋" w:hAnsi="仿宋" w:eastAsia="仿宋"/>
          <w:color w:val="000000"/>
          <w:sz w:val="28"/>
          <w:szCs w:val="28"/>
        </w:rPr>
        <w:t>（12）投标方认为需要的其他文件资料。</w:t>
      </w:r>
      <w:r>
        <w:rPr>
          <w:rFonts w:hint="eastAsia" w:ascii="仿宋" w:hAnsi="仿宋" w:eastAsia="仿宋"/>
          <w:color w:val="000000"/>
          <w:sz w:val="30"/>
          <w:szCs w:val="30"/>
        </w:rPr>
        <w:br w:type="page"/>
      </w:r>
      <w:r>
        <w:rPr>
          <w:rFonts w:hint="eastAsia" w:ascii="仿宋" w:hAnsi="仿宋" w:eastAsia="仿宋"/>
          <w:color w:val="000000"/>
          <w:sz w:val="30"/>
          <w:szCs w:val="30"/>
        </w:rPr>
        <w:t>附件6：</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ind w:firstLine="640"/>
        <w:jc w:val="center"/>
        <w:rPr>
          <w:rFonts w:ascii="仿宋" w:hAnsi="仿宋" w:eastAsia="仿宋"/>
          <w:b/>
          <w:color w:val="000000"/>
          <w:sz w:val="32"/>
          <w:szCs w:val="32"/>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bl>
    <w:p>
      <w:pPr>
        <w:snapToGrid w:val="0"/>
        <w:spacing w:before="120" w:beforeLines="50"/>
        <w:ind w:firstLine="602"/>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120" w:afterLines="50"/>
        <w:ind w:firstLine="602"/>
        <w:jc w:val="left"/>
        <w:rPr>
          <w:rFonts w:ascii="仿宋" w:hAnsi="仿宋" w:eastAsia="仿宋"/>
          <w:color w:val="000000"/>
          <w:sz w:val="30"/>
          <w:szCs w:val="30"/>
        </w:rPr>
      </w:pPr>
    </w:p>
    <w:p>
      <w:pPr>
        <w:snapToGrid w:val="0"/>
        <w:spacing w:before="50" w:after="120" w:afterLines="50"/>
        <w:ind w:firstLine="602"/>
        <w:jc w:val="left"/>
        <w:rPr>
          <w:rFonts w:ascii="仿宋" w:hAnsi="仿宋" w:eastAsia="仿宋"/>
          <w:color w:val="000000"/>
          <w:sz w:val="30"/>
          <w:szCs w:val="30"/>
        </w:rPr>
      </w:pPr>
    </w:p>
    <w:p>
      <w:pPr>
        <w:snapToGrid w:val="0"/>
        <w:spacing w:before="50" w:after="120" w:afterLines="50"/>
        <w:ind w:firstLine="602"/>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附件7：</w:t>
      </w:r>
    </w:p>
    <w:p>
      <w:pPr>
        <w:snapToGrid w:val="0"/>
        <w:spacing w:before="50" w:after="120" w:afterLines="50"/>
        <w:ind w:firstLine="883"/>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ind w:firstLine="880"/>
        <w:jc w:val="center"/>
        <w:rPr>
          <w:rFonts w:ascii="仿宋" w:hAnsi="仿宋" w:eastAsia="仿宋"/>
          <w:b/>
          <w:color w:val="000000"/>
          <w:spacing w:val="40"/>
          <w:kern w:val="0"/>
          <w:sz w:val="36"/>
          <w:szCs w:val="36"/>
        </w:rPr>
      </w:pPr>
    </w:p>
    <w:p>
      <w:pPr>
        <w:pStyle w:val="23"/>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p>
      <w:pPr>
        <w:pStyle w:val="23"/>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规格</w:t>
            </w:r>
          </w:p>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单位及</w:t>
            </w:r>
          </w:p>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602"/>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602"/>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r>
    </w:tbl>
    <w:p>
      <w:pPr>
        <w:snapToGrid w:val="0"/>
        <w:spacing w:before="120" w:beforeLines="50"/>
        <w:ind w:firstLine="602"/>
        <w:rPr>
          <w:rFonts w:ascii="仿宋" w:hAnsi="仿宋" w:eastAsia="仿宋"/>
          <w:color w:val="000000"/>
          <w:sz w:val="30"/>
          <w:szCs w:val="30"/>
        </w:rPr>
      </w:pPr>
      <w:r>
        <w:rPr>
          <w:rFonts w:hint="eastAsia" w:ascii="仿宋" w:hAnsi="仿宋" w:eastAsia="仿宋"/>
          <w:color w:val="000000"/>
          <w:sz w:val="30"/>
          <w:szCs w:val="30"/>
        </w:rPr>
        <w:t>服务类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602"/>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602"/>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r>
    </w:tbl>
    <w:p>
      <w:pPr>
        <w:snapToGrid w:val="0"/>
        <w:spacing w:before="120" w:beforeLines="50"/>
        <w:ind w:firstLine="602"/>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pPr>
        <w:snapToGrid w:val="0"/>
        <w:spacing w:before="120" w:beforeLines="50"/>
        <w:ind w:firstLine="602"/>
        <w:rPr>
          <w:rFonts w:ascii="仿宋" w:hAnsi="仿宋" w:eastAsia="仿宋"/>
          <w:color w:val="000000"/>
          <w:sz w:val="30"/>
          <w:szCs w:val="30"/>
        </w:rPr>
      </w:pPr>
    </w:p>
    <w:p>
      <w:pPr>
        <w:snapToGrid w:val="0"/>
        <w:spacing w:before="120" w:beforeLines="50"/>
        <w:ind w:firstLine="602"/>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50"/>
        <w:ind w:firstLine="682"/>
        <w:rPr>
          <w:rFonts w:ascii="仿宋" w:hAnsi="仿宋" w:eastAsia="仿宋"/>
          <w:color w:val="000000"/>
          <w:spacing w:val="20"/>
          <w:sz w:val="30"/>
          <w:szCs w:val="30"/>
        </w:rPr>
      </w:pPr>
    </w:p>
    <w:p>
      <w:pPr>
        <w:snapToGrid w:val="0"/>
        <w:spacing w:before="50" w:after="50"/>
        <w:ind w:firstLine="682"/>
        <w:rPr>
          <w:rFonts w:ascii="仿宋" w:hAnsi="仿宋" w:eastAsia="仿宋"/>
          <w:color w:val="000000"/>
          <w:spacing w:val="20"/>
          <w:sz w:val="30"/>
          <w:szCs w:val="30"/>
        </w:rPr>
      </w:pPr>
    </w:p>
    <w:p>
      <w:pPr>
        <w:snapToGrid w:val="0"/>
        <w:spacing w:before="50" w:after="50"/>
        <w:ind w:firstLine="682"/>
        <w:rPr>
          <w:rFonts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附件8：</w:t>
      </w:r>
    </w:p>
    <w:p>
      <w:pPr>
        <w:snapToGrid w:val="0"/>
        <w:spacing w:before="50" w:after="120" w:afterLines="50"/>
        <w:ind w:firstLine="883"/>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ind w:firstLine="640"/>
        <w:jc w:val="center"/>
        <w:rPr>
          <w:rFonts w:ascii="仿宋" w:hAnsi="仿宋" w:eastAsia="仿宋"/>
          <w:b/>
          <w:color w:val="000000"/>
          <w:sz w:val="32"/>
          <w:szCs w:val="32"/>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pPr>
              <w:snapToGrid w:val="0"/>
              <w:spacing w:before="50" w:after="120" w:afterLines="50"/>
              <w:ind w:firstLine="602"/>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878" w:type="dxa"/>
            <w:tcBorders>
              <w:top w:val="single" w:color="auto" w:sz="4" w:space="0"/>
              <w:left w:val="single" w:color="auto" w:sz="4" w:space="0"/>
              <w:bottom w:val="single" w:color="auto" w:sz="4" w:space="0"/>
              <w:right w:val="single" w:color="auto" w:sz="4" w:space="0"/>
            </w:tcBorders>
          </w:tcPr>
          <w:p>
            <w:pPr>
              <w:snapToGrid w:val="0"/>
              <w:spacing w:before="50" w:after="120" w:afterLines="50"/>
              <w:ind w:firstLine="602"/>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ind w:firstLine="602"/>
              <w:jc w:val="center"/>
              <w:rPr>
                <w:rFonts w:ascii="仿宋" w:hAnsi="仿宋" w:eastAsia="仿宋"/>
                <w:color w:val="000000"/>
                <w:sz w:val="30"/>
                <w:szCs w:val="30"/>
              </w:rPr>
            </w:pPr>
            <w:r>
              <w:rPr>
                <w:rFonts w:hint="eastAsia" w:ascii="仿宋" w:hAnsi="仿宋" w:eastAsia="仿宋"/>
                <w:color w:val="000000"/>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bl>
    <w:p>
      <w:pPr>
        <w:pStyle w:val="30"/>
        <w:ind w:firstLine="600"/>
        <w:rPr>
          <w:rFonts w:ascii="仿宋" w:hAnsi="仿宋" w:eastAsia="仿宋"/>
          <w:color w:val="000000"/>
          <w:spacing w:val="20"/>
          <w:kern w:val="0"/>
          <w:sz w:val="30"/>
          <w:szCs w:val="30"/>
        </w:rPr>
      </w:pPr>
      <w:r>
        <w:rPr>
          <w:rFonts w:hint="eastAsia" w:ascii="仿宋" w:hAnsi="仿宋" w:eastAsia="仿宋"/>
          <w:color w:val="000000"/>
          <w:sz w:val="30"/>
          <w:szCs w:val="30"/>
        </w:rPr>
        <w:t>注：投标人应根据招标文件中所采购服务的内容和要求逐项响应并在“偏离情况”栏注明“正偏离”“负偏离”或“无偏离”</w:t>
      </w:r>
    </w:p>
    <w:p>
      <w:pPr>
        <w:pStyle w:val="30"/>
        <w:ind w:firstLine="680"/>
        <w:rPr>
          <w:rFonts w:ascii="仿宋" w:hAnsi="仿宋" w:eastAsia="仿宋"/>
          <w:color w:val="000000"/>
          <w:spacing w:val="20"/>
          <w:kern w:val="0"/>
          <w:sz w:val="30"/>
          <w:szCs w:val="30"/>
        </w:rPr>
      </w:pPr>
    </w:p>
    <w:p>
      <w:pPr>
        <w:snapToGrid w:val="0"/>
        <w:spacing w:before="50" w:after="50"/>
        <w:ind w:firstLine="682"/>
        <w:rPr>
          <w:rFonts w:ascii="仿宋" w:hAnsi="仿宋" w:eastAsia="仿宋"/>
          <w:color w:val="000000"/>
          <w:spacing w:val="20"/>
          <w:sz w:val="30"/>
          <w:szCs w:val="30"/>
        </w:rPr>
      </w:pPr>
    </w:p>
    <w:p>
      <w:pPr>
        <w:snapToGrid w:val="0"/>
        <w:spacing w:before="50" w:after="50"/>
        <w:ind w:firstLine="682"/>
        <w:rPr>
          <w:rFonts w:ascii="仿宋" w:hAnsi="仿宋" w:eastAsia="仿宋"/>
          <w:color w:val="000000"/>
          <w:sz w:val="30"/>
          <w:szCs w:val="30"/>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pPr>
        <w:snapToGrid w:val="0"/>
        <w:spacing w:before="50" w:after="120" w:afterLines="50"/>
        <w:ind w:firstLine="602"/>
        <w:jc w:val="left"/>
        <w:rPr>
          <w:rFonts w:ascii="仿宋" w:hAnsi="仿宋" w:eastAsia="仿宋"/>
          <w:color w:val="000000"/>
          <w:sz w:val="30"/>
          <w:szCs w:val="30"/>
        </w:rPr>
      </w:pPr>
    </w:p>
    <w:p>
      <w:pPr>
        <w:snapToGrid w:val="0"/>
        <w:spacing w:before="50" w:after="50"/>
        <w:ind w:firstLine="602"/>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附件9：</w:t>
      </w:r>
    </w:p>
    <w:p>
      <w:pPr>
        <w:snapToGrid w:val="0"/>
        <w:spacing w:before="50" w:after="120" w:afterLines="50"/>
        <w:ind w:firstLine="723"/>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ind w:firstLine="600"/>
        <w:jc w:val="center"/>
        <w:rPr>
          <w:rFonts w:ascii="仿宋" w:hAnsi="仿宋" w:eastAsia="仿宋"/>
          <w:b/>
          <w:color w:val="000000"/>
          <w:sz w:val="30"/>
          <w:szCs w:val="30"/>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ind w:firstLine="602"/>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ind w:firstLine="602"/>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ind w:firstLine="602"/>
              <w:jc w:val="center"/>
              <w:rPr>
                <w:rFonts w:ascii="仿宋" w:hAnsi="仿宋" w:eastAsia="仿宋"/>
                <w:color w:val="000000"/>
                <w:sz w:val="30"/>
                <w:szCs w:val="30"/>
              </w:rPr>
            </w:pPr>
            <w:r>
              <w:rPr>
                <w:rFonts w:hint="eastAsia" w:ascii="仿宋" w:hAnsi="仿宋" w:eastAsia="仿宋"/>
                <w:color w:val="000000"/>
                <w:sz w:val="30"/>
                <w:szCs w:val="30"/>
              </w:rPr>
              <w:t>专业技</w:t>
            </w:r>
          </w:p>
          <w:p>
            <w:pPr>
              <w:snapToGrid w:val="0"/>
              <w:spacing w:before="120" w:beforeLines="50" w:after="50" w:line="460" w:lineRule="exact"/>
              <w:ind w:firstLine="602"/>
              <w:jc w:val="center"/>
              <w:rPr>
                <w:rFonts w:ascii="仿宋" w:hAnsi="仿宋" w:eastAsia="仿宋"/>
                <w:color w:val="00000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ind w:firstLine="602"/>
              <w:jc w:val="center"/>
              <w:rPr>
                <w:rFonts w:ascii="仿宋" w:hAnsi="仿宋" w:eastAsia="仿宋"/>
                <w:color w:val="000000"/>
                <w:sz w:val="30"/>
                <w:szCs w:val="30"/>
              </w:rPr>
            </w:pPr>
            <w:r>
              <w:rPr>
                <w:rFonts w:hint="eastAsia" w:ascii="仿宋" w:hAnsi="仿宋" w:eastAsia="仿宋"/>
                <w:color w:val="000000"/>
                <w:sz w:val="30"/>
                <w:szCs w:val="30"/>
              </w:rPr>
              <w:t>证书</w:t>
            </w:r>
          </w:p>
          <w:p>
            <w:pPr>
              <w:snapToGrid w:val="0"/>
              <w:spacing w:before="120" w:beforeLines="50" w:after="50" w:line="460" w:lineRule="exact"/>
              <w:ind w:firstLine="602"/>
              <w:jc w:val="center"/>
              <w:rPr>
                <w:rFonts w:ascii="仿宋" w:hAnsi="仿宋" w:eastAsia="仿宋"/>
                <w:color w:val="00000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ind w:firstLine="602"/>
              <w:jc w:val="center"/>
              <w:rPr>
                <w:rFonts w:ascii="仿宋" w:hAnsi="仿宋" w:eastAsia="仿宋"/>
                <w:bCs/>
                <w:color w:val="00000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ind w:firstLine="602"/>
              <w:jc w:val="center"/>
              <w:rPr>
                <w:rFonts w:ascii="仿宋" w:hAnsi="仿宋" w:eastAsia="仿宋"/>
                <w:bCs/>
                <w:color w:val="000000"/>
                <w:sz w:val="30"/>
                <w:szCs w:val="30"/>
              </w:rPr>
            </w:pPr>
            <w:r>
              <w:rPr>
                <w:rFonts w:hint="eastAsia" w:ascii="仿宋" w:hAnsi="仿宋" w:eastAsia="仿宋"/>
                <w:bCs/>
                <w:color w:val="000000"/>
                <w:sz w:val="30"/>
                <w:szCs w:val="30"/>
              </w:rPr>
              <w:t>劳动合</w:t>
            </w:r>
          </w:p>
          <w:p>
            <w:pPr>
              <w:snapToGrid w:val="0"/>
              <w:spacing w:before="120" w:beforeLines="50" w:after="50" w:line="460" w:lineRule="exact"/>
              <w:ind w:firstLine="602"/>
              <w:jc w:val="center"/>
              <w:rPr>
                <w:rFonts w:ascii="仿宋" w:hAnsi="仿宋" w:eastAsia="仿宋"/>
                <w:bCs/>
                <w:color w:val="000000"/>
                <w:sz w:val="30"/>
                <w:szCs w:val="30"/>
              </w:rPr>
            </w:pPr>
            <w:r>
              <w:rPr>
                <w:rFonts w:hint="eastAsia" w:ascii="仿宋" w:hAnsi="仿宋" w:eastAsia="仿宋"/>
                <w:bCs/>
                <w:color w:val="000000"/>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47"/>
              <w:snapToGrid w:val="0"/>
              <w:spacing w:before="120" w:beforeLines="50" w:after="50" w:line="460" w:lineRule="exact"/>
              <w:ind w:left="52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bl>
    <w:p>
      <w:pPr>
        <w:snapToGrid w:val="0"/>
        <w:spacing w:before="50" w:after="120" w:afterLines="50" w:line="460" w:lineRule="exact"/>
        <w:ind w:firstLine="602"/>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pPr>
        <w:snapToGrid w:val="0"/>
        <w:spacing w:before="50" w:after="120" w:afterLines="50" w:line="460" w:lineRule="exact"/>
        <w:ind w:firstLine="602"/>
        <w:jc w:val="left"/>
        <w:rPr>
          <w:rFonts w:ascii="仿宋" w:hAnsi="仿宋" w:eastAsia="仿宋"/>
          <w:color w:val="000000"/>
          <w:sz w:val="30"/>
          <w:szCs w:val="30"/>
        </w:rPr>
      </w:pPr>
    </w:p>
    <w:p>
      <w:pPr>
        <w:snapToGrid w:val="0"/>
        <w:spacing w:before="50" w:after="50" w:line="460" w:lineRule="exact"/>
        <w:ind w:firstLine="682"/>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pPr>
        <w:snapToGrid w:val="0"/>
        <w:spacing w:before="50" w:after="120" w:afterLines="50" w:line="460" w:lineRule="exact"/>
        <w:ind w:firstLine="602"/>
        <w:jc w:val="left"/>
        <w:rPr>
          <w:rFonts w:ascii="仿宋" w:hAnsi="仿宋" w:eastAsia="仿宋"/>
          <w:color w:val="000000"/>
          <w:sz w:val="30"/>
          <w:szCs w:val="30"/>
        </w:rPr>
      </w:pPr>
    </w:p>
    <w:p>
      <w:pPr>
        <w:pStyle w:val="43"/>
        <w:snapToGrid w:val="0"/>
        <w:spacing w:before="120" w:after="120" w:line="460" w:lineRule="exact"/>
        <w:rPr>
          <w:rFonts w:ascii="仿宋" w:hAnsi="仿宋" w:eastAsia="仿宋"/>
          <w:color w:val="000000"/>
          <w:sz w:val="30"/>
          <w:szCs w:val="30"/>
        </w:rPr>
      </w:pPr>
    </w:p>
    <w:p>
      <w:pPr>
        <w:snapToGrid w:val="0"/>
        <w:spacing w:before="50"/>
        <w:ind w:firstLine="602"/>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附件10：</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ind w:firstLine="640"/>
        <w:jc w:val="center"/>
        <w:rPr>
          <w:rFonts w:ascii="仿宋" w:hAnsi="仿宋" w:eastAsia="仿宋"/>
          <w:b/>
          <w:color w:val="000000"/>
          <w:sz w:val="32"/>
          <w:szCs w:val="32"/>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2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是否</w:t>
            </w:r>
          </w:p>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r>
              <w:rPr>
                <w:rFonts w:hint="eastAsia" w:ascii="仿宋" w:hAnsi="仿宋" w:eastAsia="仿宋"/>
                <w:color w:val="000000"/>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r>
              <w:rPr>
                <w:rFonts w:hint="eastAsia" w:ascii="仿宋" w:hAnsi="仿宋" w:eastAsia="仿宋"/>
                <w:color w:val="000000"/>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r>
              <w:rPr>
                <w:rFonts w:hint="eastAsia" w:ascii="仿宋" w:hAnsi="仿宋" w:eastAsia="仿宋"/>
                <w:color w:val="000000"/>
                <w:sz w:val="28"/>
                <w:szCs w:val="28"/>
              </w:rPr>
              <w:t>...</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bl>
    <w:p>
      <w:pPr>
        <w:snapToGrid w:val="0"/>
        <w:spacing w:before="120" w:beforeLines="50"/>
        <w:ind w:firstLine="602"/>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120" w:afterLines="50"/>
        <w:ind w:firstLine="602"/>
        <w:jc w:val="left"/>
        <w:rPr>
          <w:rFonts w:ascii="仿宋" w:hAnsi="仿宋" w:eastAsia="仿宋"/>
          <w:color w:val="000000"/>
          <w:sz w:val="30"/>
          <w:szCs w:val="30"/>
        </w:rPr>
      </w:pPr>
    </w:p>
    <w:p>
      <w:pPr>
        <w:snapToGrid w:val="0"/>
        <w:spacing w:before="50" w:after="120" w:afterLines="50"/>
        <w:jc w:val="left"/>
        <w:rPr>
          <w:rFonts w:ascii="仿宋" w:hAnsi="仿宋" w:eastAsia="仿宋"/>
          <w:b/>
          <w:color w:val="000000"/>
          <w:sz w:val="30"/>
          <w:szCs w:val="30"/>
        </w:rPr>
      </w:pPr>
      <w:r>
        <w:rPr>
          <w:rFonts w:hint="eastAsia" w:ascii="仿宋" w:hAnsi="仿宋" w:eastAsia="仿宋"/>
          <w:b/>
          <w:color w:val="000000"/>
          <w:sz w:val="30"/>
          <w:szCs w:val="30"/>
        </w:rPr>
        <w:t>注：投标人应对照招标文件要求逐项填写。</w:t>
      </w:r>
    </w:p>
    <w:p>
      <w:pPr>
        <w:snapToGrid w:val="0"/>
        <w:spacing w:before="50" w:after="120" w:afterLines="50"/>
        <w:ind w:firstLine="600"/>
        <w:jc w:val="left"/>
        <w:rPr>
          <w:rFonts w:ascii="仿宋" w:hAnsi="仿宋" w:eastAsia="仿宋"/>
          <w:b/>
          <w:color w:val="000000"/>
          <w:sz w:val="30"/>
          <w:szCs w:val="30"/>
        </w:rPr>
      </w:pPr>
    </w:p>
    <w:p>
      <w:pPr>
        <w:snapToGrid w:val="0"/>
        <w:spacing w:before="50" w:after="120" w:afterLines="50"/>
        <w:ind w:firstLine="602"/>
        <w:jc w:val="left"/>
        <w:rPr>
          <w:rFonts w:ascii="仿宋" w:hAnsi="仿宋" w:eastAsia="仿宋"/>
          <w:color w:val="000000"/>
          <w:sz w:val="30"/>
          <w:szCs w:val="30"/>
        </w:rPr>
      </w:pPr>
    </w:p>
    <w:p>
      <w:pPr>
        <w:snapToGrid w:val="0"/>
        <w:spacing w:before="50" w:after="120" w:afterLines="50"/>
        <w:ind w:firstLine="602"/>
        <w:jc w:val="left"/>
        <w:rPr>
          <w:rFonts w:ascii="仿宋" w:hAnsi="仿宋" w:eastAsia="仿宋"/>
          <w:color w:val="000000"/>
          <w:sz w:val="30"/>
          <w:szCs w:val="30"/>
        </w:rPr>
      </w:pPr>
    </w:p>
    <w:p>
      <w:pPr>
        <w:widowControl/>
        <w:ind w:firstLine="602"/>
        <w:jc w:val="left"/>
        <w:rPr>
          <w:rFonts w:ascii="仿宋" w:hAnsi="仿宋" w:eastAsia="仿宋"/>
          <w:color w:val="000000"/>
          <w:sz w:val="30"/>
          <w:szCs w:val="30"/>
        </w:rPr>
        <w:sectPr>
          <w:pgSz w:w="11906" w:h="16838"/>
          <w:pgMar w:top="1474" w:right="1797" w:bottom="1247" w:left="1797" w:header="851" w:footer="851" w:gutter="0"/>
          <w:cols w:space="720" w:num="1"/>
        </w:sectPr>
      </w:pPr>
    </w:p>
    <w:p>
      <w:pPr>
        <w:snapToGrid w:val="0"/>
        <w:spacing w:before="50" w:after="120" w:afterLines="50"/>
        <w:ind w:firstLine="602"/>
        <w:jc w:val="left"/>
        <w:rPr>
          <w:rFonts w:ascii="仿宋" w:hAnsi="仿宋" w:eastAsia="仿宋"/>
          <w:color w:val="000000"/>
          <w:sz w:val="30"/>
          <w:szCs w:val="30"/>
        </w:rPr>
      </w:pPr>
      <w:r>
        <w:rPr>
          <w:rFonts w:hint="eastAsia" w:ascii="仿宋" w:hAnsi="仿宋" w:eastAsia="仿宋"/>
          <w:color w:val="000000"/>
          <w:sz w:val="30"/>
          <w:szCs w:val="30"/>
        </w:rPr>
        <w:t>附件11：</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pPr>
              <w:snapToGrid w:val="0"/>
              <w:ind w:firstLine="602"/>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vAlign w:val="center"/>
          </w:tcPr>
          <w:p>
            <w:pPr>
              <w:snapToGrid w:val="0"/>
              <w:ind w:firstLine="602"/>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采购</w:t>
            </w:r>
          </w:p>
          <w:p>
            <w:pPr>
              <w:snapToGrid w:val="0"/>
              <w:jc w:val="both"/>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vAlign w:val="center"/>
          </w:tcPr>
          <w:p>
            <w:pPr>
              <w:snapToGrid w:val="0"/>
              <w:ind w:firstLine="602"/>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2160" w:type="dxa"/>
            <w:gridSpan w:val="2"/>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pPr>
              <w:widowControl/>
              <w:ind w:firstLine="602"/>
              <w:jc w:val="left"/>
              <w:rPr>
                <w:rFonts w:ascii="仿宋" w:hAnsi="仿宋" w:eastAsia="仿宋"/>
                <w:color w:val="000000"/>
                <w:sz w:val="30"/>
                <w:szCs w:val="30"/>
              </w:rPr>
            </w:pPr>
          </w:p>
        </w:tc>
        <w:tc>
          <w:tcPr>
            <w:tcW w:w="3420" w:type="dxa"/>
            <w:vMerge w:val="continue"/>
            <w:vAlign w:val="center"/>
          </w:tcPr>
          <w:p>
            <w:pPr>
              <w:widowControl/>
              <w:ind w:firstLine="602"/>
              <w:jc w:val="left"/>
              <w:rPr>
                <w:rFonts w:ascii="仿宋" w:hAnsi="仿宋" w:eastAsia="仿宋"/>
                <w:color w:val="000000"/>
                <w:sz w:val="30"/>
                <w:szCs w:val="30"/>
              </w:rPr>
            </w:pPr>
          </w:p>
        </w:tc>
        <w:tc>
          <w:tcPr>
            <w:tcW w:w="1080" w:type="dxa"/>
            <w:vMerge w:val="continue"/>
            <w:vAlign w:val="center"/>
          </w:tcPr>
          <w:p>
            <w:pPr>
              <w:widowControl/>
              <w:ind w:firstLine="602"/>
              <w:jc w:val="left"/>
              <w:rPr>
                <w:rFonts w:ascii="仿宋" w:hAnsi="仿宋" w:eastAsia="仿宋"/>
                <w:color w:val="000000"/>
                <w:sz w:val="30"/>
                <w:szCs w:val="30"/>
              </w:rPr>
            </w:pPr>
          </w:p>
        </w:tc>
        <w:tc>
          <w:tcPr>
            <w:tcW w:w="1080" w:type="dxa"/>
            <w:vMerge w:val="continue"/>
            <w:vAlign w:val="center"/>
          </w:tcPr>
          <w:p>
            <w:pPr>
              <w:widowControl/>
              <w:ind w:firstLine="602"/>
              <w:jc w:val="left"/>
              <w:rPr>
                <w:rFonts w:ascii="仿宋" w:hAnsi="仿宋" w:eastAsia="仿宋"/>
                <w:color w:val="000000"/>
                <w:sz w:val="30"/>
                <w:szCs w:val="30"/>
              </w:rPr>
            </w:pPr>
          </w:p>
        </w:tc>
        <w:tc>
          <w:tcPr>
            <w:tcW w:w="1080" w:type="dxa"/>
            <w:vAlign w:val="center"/>
          </w:tcPr>
          <w:p>
            <w:pPr>
              <w:snapToGrid w:val="0"/>
              <w:ind w:firstLine="602"/>
              <w:jc w:val="center"/>
              <w:rPr>
                <w:rFonts w:ascii="仿宋" w:hAnsi="仿宋" w:eastAsia="仿宋"/>
                <w:color w:val="000000"/>
                <w:sz w:val="30"/>
                <w:szCs w:val="30"/>
              </w:rPr>
            </w:pPr>
            <w:r>
              <w:rPr>
                <w:rFonts w:hint="eastAsia" w:ascii="仿宋" w:hAnsi="仿宋" w:eastAsia="仿宋"/>
                <w:color w:val="000000"/>
                <w:sz w:val="30"/>
                <w:szCs w:val="30"/>
              </w:rPr>
              <w:t>合</w:t>
            </w:r>
          </w:p>
          <w:p>
            <w:pPr>
              <w:snapToGrid w:val="0"/>
              <w:ind w:firstLine="602"/>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验收</w:t>
            </w:r>
          </w:p>
          <w:p>
            <w:pPr>
              <w:snapToGrid w:val="0"/>
              <w:jc w:val="both"/>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vAlign w:val="center"/>
          </w:tcPr>
          <w:p>
            <w:pPr>
              <w:widowControl/>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ind w:firstLine="602"/>
              <w:jc w:val="left"/>
              <w:rPr>
                <w:rFonts w:ascii="仿宋" w:hAnsi="仿宋" w:eastAsia="仿宋"/>
                <w:color w:val="000000"/>
                <w:sz w:val="30"/>
                <w:szCs w:val="30"/>
              </w:rPr>
            </w:pPr>
          </w:p>
        </w:tc>
        <w:tc>
          <w:tcPr>
            <w:tcW w:w="342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2160" w:type="dxa"/>
          </w:tcPr>
          <w:p>
            <w:pPr>
              <w:snapToGrid w:val="0"/>
              <w:spacing w:before="50" w:after="120" w:afterLines="50" w:line="400" w:lineRule="exact"/>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pPr>
              <w:snapToGrid w:val="0"/>
              <w:spacing w:before="50" w:after="120" w:afterLines="50" w:line="400" w:lineRule="exact"/>
              <w:ind w:firstLine="602"/>
              <w:jc w:val="left"/>
              <w:rPr>
                <w:rFonts w:ascii="仿宋" w:hAnsi="仿宋" w:eastAsia="仿宋"/>
                <w:color w:val="000000"/>
                <w:sz w:val="30"/>
                <w:szCs w:val="30"/>
              </w:rPr>
            </w:pPr>
          </w:p>
        </w:tc>
        <w:tc>
          <w:tcPr>
            <w:tcW w:w="342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2160" w:type="dxa"/>
          </w:tcPr>
          <w:p>
            <w:pPr>
              <w:snapToGrid w:val="0"/>
              <w:spacing w:before="50" w:after="120" w:afterLines="50" w:line="400" w:lineRule="exact"/>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ind w:firstLine="602"/>
              <w:jc w:val="left"/>
              <w:rPr>
                <w:rFonts w:ascii="仿宋" w:hAnsi="仿宋" w:eastAsia="仿宋"/>
                <w:color w:val="000000"/>
                <w:sz w:val="30"/>
                <w:szCs w:val="30"/>
              </w:rPr>
            </w:pPr>
          </w:p>
        </w:tc>
        <w:tc>
          <w:tcPr>
            <w:tcW w:w="342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2160" w:type="dxa"/>
          </w:tcPr>
          <w:p>
            <w:pPr>
              <w:snapToGrid w:val="0"/>
              <w:spacing w:before="50" w:after="120" w:afterLines="50" w:line="400" w:lineRule="exact"/>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ind w:firstLine="602"/>
              <w:jc w:val="left"/>
              <w:rPr>
                <w:rFonts w:ascii="仿宋" w:hAnsi="仿宋" w:eastAsia="仿宋"/>
                <w:color w:val="000000"/>
                <w:sz w:val="30"/>
                <w:szCs w:val="30"/>
              </w:rPr>
            </w:pPr>
          </w:p>
        </w:tc>
        <w:tc>
          <w:tcPr>
            <w:tcW w:w="342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2160" w:type="dxa"/>
          </w:tcPr>
          <w:p>
            <w:pPr>
              <w:snapToGrid w:val="0"/>
              <w:spacing w:before="50" w:after="120" w:afterLines="50" w:line="400" w:lineRule="exact"/>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pPr>
              <w:snapToGrid w:val="0"/>
              <w:spacing w:before="50" w:after="120" w:afterLines="50" w:line="400" w:lineRule="exact"/>
              <w:ind w:firstLine="602"/>
              <w:jc w:val="center"/>
              <w:rPr>
                <w:rFonts w:ascii="仿宋" w:hAnsi="仿宋" w:eastAsia="仿宋"/>
                <w:color w:val="000000"/>
                <w:sz w:val="30"/>
                <w:szCs w:val="30"/>
              </w:rPr>
            </w:pPr>
            <w:r>
              <w:rPr>
                <w:rFonts w:hint="eastAsia" w:ascii="仿宋" w:hAnsi="仿宋" w:eastAsia="仿宋"/>
                <w:color w:val="000000"/>
                <w:sz w:val="30"/>
                <w:szCs w:val="30"/>
              </w:rPr>
              <w:t>备注</w:t>
            </w:r>
          </w:p>
        </w:tc>
      </w:tr>
    </w:tbl>
    <w:p>
      <w:pPr>
        <w:pStyle w:val="23"/>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r>
        <w:rPr>
          <w:rFonts w:hint="eastAsia" w:ascii="仿宋" w:hAnsi="仿宋" w:eastAsia="仿宋"/>
          <w:color w:val="000000"/>
          <w:sz w:val="30"/>
          <w:szCs w:val="30"/>
          <w:u w:val="single"/>
        </w:rPr>
        <w:t xml:space="preserve">            </w:t>
      </w:r>
    </w:p>
    <w:p>
      <w:pPr>
        <w:widowControl/>
        <w:ind w:firstLine="602"/>
        <w:jc w:val="left"/>
        <w:rPr>
          <w:rFonts w:ascii="仿宋" w:hAnsi="仿宋" w:eastAsia="仿宋"/>
          <w:color w:val="000000"/>
          <w:sz w:val="30"/>
          <w:szCs w:val="30"/>
        </w:rPr>
        <w:sectPr>
          <w:pgSz w:w="16838" w:h="11906" w:orient="landscape"/>
          <w:pgMar w:top="1797" w:right="1474" w:bottom="1797" w:left="1247" w:header="851" w:footer="851" w:gutter="0"/>
          <w:cols w:space="720" w:num="1"/>
        </w:sectPr>
      </w:pPr>
    </w:p>
    <w:p>
      <w:pPr>
        <w:snapToGrid w:val="0"/>
        <w:spacing w:before="120" w:beforeLines="50" w:after="50"/>
        <w:ind w:firstLine="602"/>
        <w:rPr>
          <w:rFonts w:ascii="仿宋" w:hAnsi="仿宋" w:eastAsia="仿宋"/>
          <w:b/>
          <w:color w:val="000000"/>
          <w:sz w:val="30"/>
          <w:szCs w:val="30"/>
        </w:rPr>
      </w:pPr>
      <w:r>
        <w:rPr>
          <w:rFonts w:hint="eastAsia" w:ascii="仿宋" w:hAnsi="仿宋" w:eastAsia="仿宋"/>
          <w:color w:val="000000"/>
          <w:sz w:val="30"/>
          <w:szCs w:val="30"/>
        </w:rPr>
        <w:t>附件12</w:t>
      </w:r>
      <w:r>
        <w:rPr>
          <w:rFonts w:hint="eastAsia" w:ascii="仿宋" w:hAnsi="仿宋" w:eastAsia="仿宋"/>
          <w:b/>
          <w:color w:val="000000"/>
          <w:sz w:val="30"/>
          <w:szCs w:val="30"/>
        </w:rPr>
        <w:t xml:space="preserve">：                                    </w:t>
      </w:r>
      <w:r>
        <w:rPr>
          <w:rFonts w:hint="eastAsia" w:ascii="仿宋" w:hAnsi="仿宋" w:eastAsia="仿宋"/>
          <w:color w:val="000000"/>
          <w:sz w:val="30"/>
          <w:szCs w:val="30"/>
        </w:rPr>
        <w:t xml:space="preserve"> 正本或副本</w:t>
      </w:r>
    </w:p>
    <w:p>
      <w:pPr>
        <w:ind w:right="-110" w:firstLine="1204"/>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ind w:firstLine="723"/>
        <w:jc w:val="center"/>
        <w:rPr>
          <w:rFonts w:ascii="仿宋" w:hAnsi="仿宋" w:eastAsia="仿宋"/>
          <w:color w:val="000000"/>
          <w:sz w:val="36"/>
          <w:szCs w:val="36"/>
        </w:rPr>
      </w:pPr>
      <w:r>
        <w:rPr>
          <w:rFonts w:hint="eastAsia" w:ascii="仿宋" w:hAnsi="仿宋" w:eastAsia="仿宋"/>
          <w:color w:val="000000"/>
          <w:sz w:val="36"/>
          <w:szCs w:val="36"/>
        </w:rPr>
        <w:t>项目编号：（标项  ）</w:t>
      </w:r>
    </w:p>
    <w:p>
      <w:pPr>
        <w:spacing w:after="100" w:afterAutospacing="1" w:line="800" w:lineRule="exact"/>
        <w:ind w:right="-108" w:firstLine="1840"/>
        <w:jc w:val="center"/>
        <w:rPr>
          <w:rFonts w:ascii="仿宋" w:hAnsi="仿宋" w:eastAsia="仿宋"/>
          <w:b/>
          <w:color w:val="000000"/>
          <w:spacing w:val="40"/>
          <w:sz w:val="84"/>
          <w:szCs w:val="84"/>
        </w:rPr>
      </w:pPr>
    </w:p>
    <w:p>
      <w:pPr>
        <w:spacing w:after="100" w:afterAutospacing="1"/>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90"/>
        <w:spacing w:line="360" w:lineRule="auto"/>
        <w:ind w:firstLine="562"/>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（加盖单位公章）</w:t>
      </w:r>
    </w:p>
    <w:p>
      <w:pPr>
        <w:pStyle w:val="590"/>
        <w:spacing w:line="360" w:lineRule="auto"/>
        <w:ind w:firstLine="562"/>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ind w:firstLine="602"/>
        <w:rPr>
          <w:color w:val="000000"/>
        </w:rPr>
      </w:pPr>
    </w:p>
    <w:p>
      <w:pPr>
        <w:ind w:firstLine="602"/>
        <w:rPr>
          <w:color w:val="000000"/>
        </w:rPr>
      </w:pPr>
    </w:p>
    <w:p>
      <w:pPr>
        <w:ind w:firstLine="602"/>
        <w:rPr>
          <w:color w:val="000000"/>
        </w:rPr>
      </w:pPr>
    </w:p>
    <w:p>
      <w:pPr>
        <w:ind w:firstLine="602"/>
        <w:rPr>
          <w:color w:val="000000"/>
        </w:rPr>
      </w:pPr>
    </w:p>
    <w:p>
      <w:pPr>
        <w:ind w:firstLine="602"/>
        <w:rPr>
          <w:color w:val="000000"/>
        </w:rPr>
      </w:pPr>
    </w:p>
    <w:p>
      <w:pPr>
        <w:pStyle w:val="47"/>
        <w:snapToGrid w:val="0"/>
        <w:ind w:left="0" w:leftChars="0" w:firstLine="723"/>
        <w:rPr>
          <w:rFonts w:ascii="仿宋" w:hAnsi="仿宋" w:eastAsia="仿宋"/>
          <w:b/>
          <w:color w:val="000000"/>
          <w:sz w:val="36"/>
          <w:szCs w:val="36"/>
        </w:rPr>
      </w:pP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pPr>
        <w:ind w:firstLine="602"/>
        <w:rPr>
          <w:rFonts w:ascii="仿宋" w:hAnsi="仿宋" w:eastAsia="仿宋"/>
          <w:color w:val="000000"/>
        </w:rPr>
      </w:pPr>
    </w:p>
    <w:p>
      <w:pPr>
        <w:pStyle w:val="47"/>
        <w:snapToGrid w:val="0"/>
        <w:spacing w:line="460" w:lineRule="exact"/>
        <w:ind w:left="0" w:leftChars="0"/>
        <w:rPr>
          <w:rFonts w:ascii="仿宋" w:hAnsi="仿宋" w:eastAsia="仿宋"/>
          <w:color w:val="000000"/>
          <w:sz w:val="30"/>
          <w:szCs w:val="30"/>
        </w:rPr>
      </w:pPr>
      <w:r>
        <w:rPr>
          <w:rFonts w:hint="eastAsia" w:ascii="仿宋" w:hAnsi="仿宋" w:eastAsia="仿宋"/>
          <w:color w:val="000000"/>
          <w:sz w:val="30"/>
          <w:szCs w:val="30"/>
        </w:rPr>
        <w:t>（1）投标报价明细表（见附件13）；</w:t>
      </w:r>
    </w:p>
    <w:p>
      <w:pPr>
        <w:pStyle w:val="47"/>
        <w:snapToGrid w:val="0"/>
        <w:spacing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pPr>
        <w:pStyle w:val="47"/>
        <w:snapToGrid w:val="0"/>
        <w:spacing w:line="460" w:lineRule="exact"/>
        <w:ind w:left="0" w:leftChars="0"/>
        <w:rPr>
          <w:rFonts w:ascii="仿宋" w:hAnsi="仿宋" w:eastAsia="仿宋"/>
          <w:color w:val="000000"/>
        </w:rPr>
      </w:pPr>
      <w:r>
        <w:rPr>
          <w:rFonts w:hint="eastAsia" w:ascii="仿宋" w:hAnsi="仿宋" w:eastAsia="仿宋"/>
          <w:color w:val="000000"/>
          <w:sz w:val="30"/>
          <w:szCs w:val="30"/>
        </w:rPr>
        <w:t>（3）中小企业声明函（见附件14）；</w:t>
      </w:r>
    </w:p>
    <w:p>
      <w:pPr>
        <w:pStyle w:val="71"/>
        <w:widowControl w:val="0"/>
        <w:spacing w:after="120" w:line="460" w:lineRule="exact"/>
        <w:jc w:val="both"/>
        <w:rPr>
          <w:rFonts w:ascii="仿宋" w:hAnsi="仿宋" w:eastAsia="仿宋"/>
          <w:sz w:val="30"/>
          <w:szCs w:val="30"/>
        </w:rPr>
      </w:pPr>
      <w:r>
        <w:rPr>
          <w:rFonts w:hint="eastAsia" w:ascii="仿宋" w:hAnsi="仿宋" w:eastAsia="仿宋"/>
          <w:sz w:val="30"/>
          <w:szCs w:val="30"/>
        </w:rPr>
        <w:t>（4）残疾人福利企业声明函（见附件15）。</w:t>
      </w:r>
    </w:p>
    <w:p>
      <w:pPr>
        <w:pStyle w:val="43"/>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pPr>
        <w:pStyle w:val="43"/>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pPr>
        <w:pStyle w:val="43"/>
        <w:snapToGrid w:val="0"/>
        <w:spacing w:before="120" w:after="120" w:line="240" w:lineRule="auto"/>
        <w:ind w:firstLine="1084" w:firstLineChars="300"/>
        <w:jc w:val="center"/>
        <w:rPr>
          <w:rFonts w:ascii="仿宋" w:hAnsi="仿宋" w:eastAsia="仿宋"/>
          <w:b/>
          <w:color w:val="000000"/>
          <w:sz w:val="36"/>
          <w:szCs w:val="36"/>
        </w:rPr>
      </w:pPr>
    </w:p>
    <w:p>
      <w:pPr>
        <w:snapToGrid w:val="0"/>
        <w:ind w:firstLine="562"/>
        <w:rPr>
          <w:rFonts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snapToGrid w:val="0"/>
        <w:ind w:firstLine="562"/>
        <w:rPr>
          <w:rFonts w:ascii="仿宋" w:hAnsi="仿宋" w:eastAsia="仿宋"/>
          <w:color w:val="000000"/>
          <w:sz w:val="28"/>
          <w:szCs w:val="28"/>
        </w:rPr>
      </w:pPr>
    </w:p>
    <w:p>
      <w:pPr>
        <w:snapToGrid w:val="0"/>
        <w:ind w:firstLine="562"/>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p>
      <w:pPr>
        <w:snapToGrid w:val="0"/>
        <w:ind w:firstLine="480"/>
        <w:rPr>
          <w:rFonts w:ascii="仿宋" w:hAnsi="仿宋" w:eastAsia="仿宋"/>
          <w:b/>
          <w:color w:val="000000"/>
          <w:sz w:val="24"/>
          <w:szCs w:val="24"/>
          <w:u w:val="single"/>
        </w:rPr>
      </w:pP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800"/>
        <w:gridCol w:w="1009"/>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货物</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规格</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型号</w:t>
            </w:r>
          </w:p>
        </w:tc>
        <w:tc>
          <w:tcPr>
            <w:tcW w:w="80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数量</w:t>
            </w:r>
          </w:p>
        </w:tc>
        <w:tc>
          <w:tcPr>
            <w:tcW w:w="100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单价（元）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52" w:type="dxa"/>
            <w:gridSpan w:val="2"/>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00"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009"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both"/>
              <w:rPr>
                <w:rFonts w:hint="eastAsia" w:ascii="仿宋" w:hAnsi="仿宋" w:eastAsia="仿宋"/>
                <w:b/>
                <w:color w:val="000000"/>
                <w:sz w:val="24"/>
                <w:szCs w:val="24"/>
              </w:rPr>
            </w:pPr>
            <w:r>
              <w:rPr>
                <w:rFonts w:hint="eastAsia" w:ascii="仿宋" w:hAnsi="仿宋" w:eastAsia="仿宋"/>
                <w:b/>
                <w:color w:val="000000"/>
                <w:sz w:val="24"/>
                <w:szCs w:val="24"/>
              </w:rPr>
              <w:t>是否</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80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工作量</w:t>
            </w:r>
          </w:p>
        </w:tc>
        <w:tc>
          <w:tcPr>
            <w:tcW w:w="100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4"/>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845" w:type="dxa"/>
            <w:gridSpan w:val="2"/>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00"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009"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both"/>
              <w:rPr>
                <w:rFonts w:hint="eastAsia" w:ascii="仿宋" w:hAnsi="仿宋" w:eastAsia="仿宋"/>
                <w:b/>
                <w:color w:val="000000"/>
                <w:sz w:val="24"/>
                <w:szCs w:val="24"/>
              </w:rPr>
            </w:pPr>
            <w:r>
              <w:rPr>
                <w:rFonts w:hint="eastAsia" w:ascii="仿宋" w:hAnsi="仿宋" w:eastAsia="仿宋"/>
                <w:b/>
                <w:color w:val="000000"/>
                <w:sz w:val="24"/>
                <w:szCs w:val="24"/>
              </w:rPr>
              <w:t>是否</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rPr>
                <w:rFonts w:ascii="仿宋" w:hAnsi="仿宋" w:eastAsia="仿宋"/>
                <w:b/>
                <w:color w:val="000000"/>
                <w:sz w:val="24"/>
                <w:szCs w:val="24"/>
              </w:rPr>
            </w:pPr>
            <w:r>
              <w:rPr>
                <w:rFonts w:hint="eastAsia" w:ascii="仿宋" w:hAnsi="仿宋" w:eastAsia="仿宋"/>
                <w:b/>
                <w:color w:val="000000"/>
                <w:sz w:val="24"/>
                <w:szCs w:val="24"/>
              </w:rPr>
              <w:t>小微企业价格合计金额大写：                          小写： ￥</w:t>
            </w:r>
            <w:r>
              <w:rPr>
                <w:rFonts w:hint="eastAsia" w:ascii="仿宋" w:hAnsi="仿宋" w:eastAsia="仿宋"/>
                <w:b/>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r>
              <w:rPr>
                <w:rFonts w:hint="eastAsia" w:ascii="仿宋" w:hAnsi="仿宋" w:eastAsia="仿宋"/>
                <w:b/>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仿宋" w:hAnsi="仿宋" w:eastAsia="仿宋"/>
                <w:color w:val="000000"/>
                <w:sz w:val="24"/>
                <w:szCs w:val="24"/>
              </w:rPr>
            </w:pPr>
            <w:r>
              <w:rPr>
                <w:rFonts w:hint="eastAsia" w:ascii="仿宋" w:hAnsi="仿宋" w:eastAsia="仿宋"/>
                <w:color w:val="000000"/>
                <w:sz w:val="24"/>
                <w:szCs w:val="24"/>
              </w:rPr>
              <w:t>备注</w:t>
            </w:r>
          </w:p>
        </w:tc>
        <w:tc>
          <w:tcPr>
            <w:tcW w:w="8512" w:type="dxa"/>
            <w:gridSpan w:val="10"/>
            <w:tcBorders>
              <w:top w:val="single" w:color="auto" w:sz="4" w:space="0"/>
              <w:left w:val="single" w:color="auto" w:sz="4" w:space="0"/>
              <w:bottom w:val="single" w:color="auto" w:sz="4" w:space="0"/>
              <w:right w:val="single" w:color="auto" w:sz="4" w:space="0"/>
            </w:tcBorders>
            <w:vAlign w:val="center"/>
          </w:tcPr>
          <w:p>
            <w:pPr>
              <w:snapToGrid w:val="0"/>
              <w:ind w:firstLine="482"/>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ind w:firstLine="482"/>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ind w:firstLine="482"/>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w:t>
            </w:r>
          </w:p>
          <w:p>
            <w:pPr>
              <w:snapToGrid w:val="0"/>
              <w:ind w:firstLine="482"/>
              <w:rPr>
                <w:rFonts w:ascii="仿宋" w:hAnsi="仿宋" w:eastAsia="仿宋"/>
                <w:b/>
                <w:color w:val="000000"/>
                <w:sz w:val="24"/>
              </w:rPr>
            </w:pPr>
            <w:r>
              <w:rPr>
                <w:rFonts w:ascii="仿宋" w:hAnsi="仿宋" w:eastAsia="仿宋"/>
                <w:b/>
                <w:color w:val="000000"/>
                <w:sz w:val="24"/>
              </w:rPr>
              <w:t>4</w:t>
            </w:r>
            <w:r>
              <w:rPr>
                <w:rFonts w:hint="eastAsia" w:ascii="仿宋" w:hAnsi="仿宋" w:eastAsia="仿宋"/>
                <w:b/>
                <w:color w:val="000000"/>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ind w:firstLine="482"/>
              <w:rPr>
                <w:rFonts w:ascii="仿宋" w:hAnsi="仿宋" w:eastAsia="仿宋"/>
                <w:color w:val="000000"/>
                <w:sz w:val="24"/>
                <w:szCs w:val="24"/>
              </w:rPr>
            </w:pPr>
            <w:r>
              <w:rPr>
                <w:rFonts w:hint="eastAsia" w:ascii="仿宋" w:hAnsi="仿宋" w:eastAsia="仿宋"/>
                <w:color w:val="000000"/>
                <w:sz w:val="24"/>
                <w:szCs w:val="24"/>
              </w:rPr>
              <w:t>5</w:t>
            </w:r>
            <w:r>
              <w:rPr>
                <w:rFonts w:hint="eastAsia" w:ascii="仿宋" w:hAnsi="仿宋" w:eastAsia="仿宋"/>
                <w:b/>
                <w:color w:val="000000"/>
                <w:sz w:val="24"/>
                <w:szCs w:val="24"/>
              </w:rPr>
              <w:t>、</w:t>
            </w:r>
            <w:r>
              <w:rPr>
                <w:rFonts w:hint="eastAsia" w:ascii="仿宋" w:hAnsi="仿宋" w:eastAsia="仿宋"/>
                <w:color w:val="000000"/>
                <w:sz w:val="24"/>
                <w:szCs w:val="24"/>
              </w:rPr>
              <w:t>开标时，现场工作人员当众拆封，并宣布投标人名称、投标总价合计金额。</w:t>
            </w:r>
          </w:p>
        </w:tc>
      </w:tr>
    </w:tbl>
    <w:p>
      <w:pPr>
        <w:snapToGrid w:val="0"/>
        <w:spacing w:line="400" w:lineRule="exact"/>
        <w:ind w:firstLine="482"/>
        <w:jc w:val="left"/>
        <w:rPr>
          <w:rFonts w:ascii="仿宋" w:hAnsi="仿宋" w:eastAsia="仿宋"/>
          <w:color w:val="000000"/>
          <w:sz w:val="24"/>
          <w:szCs w:val="24"/>
        </w:rPr>
      </w:pPr>
    </w:p>
    <w:p>
      <w:pPr>
        <w:snapToGrid w:val="0"/>
        <w:spacing w:line="400" w:lineRule="exact"/>
        <w:ind w:firstLine="562"/>
        <w:jc w:val="left"/>
        <w:rPr>
          <w:rFonts w:ascii="仿宋" w:hAnsi="仿宋" w:eastAsia="仿宋"/>
          <w:color w:val="000000"/>
          <w:sz w:val="28"/>
          <w:szCs w:val="28"/>
        </w:rPr>
      </w:pPr>
      <w:r>
        <w:rPr>
          <w:rFonts w:hint="eastAsia" w:ascii="仿宋" w:hAnsi="仿宋" w:eastAsia="仿宋"/>
          <w:color w:val="000000"/>
          <w:sz w:val="28"/>
          <w:szCs w:val="28"/>
        </w:rPr>
        <w:t xml:space="preserve">授权代表签名：                              日期： </w:t>
      </w:r>
    </w:p>
    <w:p>
      <w:pPr>
        <w:snapToGrid w:val="0"/>
        <w:spacing w:line="312" w:lineRule="auto"/>
        <w:ind w:firstLine="750" w:firstLineChars="250"/>
        <w:jc w:val="left"/>
        <w:rPr>
          <w:rFonts w:ascii="仿宋" w:hAnsi="仿宋" w:eastAsia="仿宋"/>
          <w:b/>
          <w:color w:val="000000"/>
          <w:sz w:val="36"/>
          <w:szCs w:val="36"/>
        </w:rPr>
      </w:pPr>
      <w:r>
        <w:rPr>
          <w:rFonts w:ascii="仿宋" w:hAnsi="仿宋" w:eastAsia="仿宋"/>
          <w:color w:val="000000"/>
          <w:sz w:val="30"/>
          <w:szCs w:val="30"/>
        </w:rPr>
        <w:br w:type="page"/>
      </w:r>
      <w:r>
        <w:rPr>
          <w:rFonts w:hint="eastAsia" w:ascii="仿宋" w:hAnsi="仿宋" w:eastAsia="仿宋"/>
          <w:color w:val="000000"/>
          <w:sz w:val="30"/>
          <w:szCs w:val="30"/>
        </w:rPr>
        <w:t>附件14：</w:t>
      </w:r>
    </w:p>
    <w:p>
      <w:pPr>
        <w:snapToGrid w:val="0"/>
        <w:spacing w:line="312" w:lineRule="auto"/>
        <w:ind w:firstLine="904" w:firstLineChars="250"/>
        <w:jc w:val="center"/>
        <w:rPr>
          <w:rFonts w:ascii="仿宋" w:hAnsi="仿宋" w:eastAsia="仿宋"/>
          <w:b/>
          <w:color w:val="000000"/>
          <w:sz w:val="36"/>
          <w:szCs w:val="36"/>
        </w:rPr>
      </w:pPr>
      <w:r>
        <w:rPr>
          <w:rFonts w:ascii="仿宋" w:hAnsi="仿宋" w:eastAsia="仿宋"/>
          <w:b/>
          <w:color w:val="000000"/>
          <w:sz w:val="36"/>
          <w:szCs w:val="36"/>
        </w:rPr>
        <w:t xml:space="preserve">中小企业声明函（货物） </w:t>
      </w:r>
    </w:p>
    <w:p>
      <w:pPr>
        <w:snapToGrid w:val="0"/>
        <w:spacing w:line="312" w:lineRule="auto"/>
        <w:ind w:firstLine="600" w:firstLineChars="200"/>
        <w:jc w:val="left"/>
        <w:rPr>
          <w:rFonts w:ascii="仿宋" w:hAnsi="仿宋" w:eastAsia="仿宋"/>
          <w:color w:val="000000"/>
          <w:sz w:val="30"/>
          <w:szCs w:val="30"/>
        </w:rPr>
      </w:pPr>
      <w:r>
        <w:rPr>
          <w:rFonts w:ascii="仿宋" w:hAnsi="仿宋" w:eastAsia="仿宋"/>
          <w:color w:val="000000"/>
          <w:sz w:val="30"/>
          <w:szCs w:val="30"/>
        </w:rPr>
        <w:t>本公司（联合体）郑重声明，根据《政府采购促进中小 企业发展管理办法》（财库﹝2020﹞46 号）的规定，本公司（联合体）参加</w:t>
      </w:r>
      <w:r>
        <w:rPr>
          <w:rFonts w:hint="eastAsia" w:ascii="仿宋" w:hAnsi="仿宋" w:eastAsia="仿宋"/>
          <w:color w:val="000000"/>
          <w:sz w:val="30"/>
          <w:szCs w:val="30"/>
        </w:rPr>
        <w:t xml:space="preserve">  </w:t>
      </w:r>
      <w:r>
        <w:rPr>
          <w:rFonts w:ascii="仿宋" w:hAnsi="仿宋" w:eastAsia="仿宋"/>
          <w:color w:val="000000"/>
          <w:sz w:val="30"/>
          <w:szCs w:val="30"/>
        </w:rPr>
        <w:t>（单位名称）的</w:t>
      </w:r>
      <w:r>
        <w:rPr>
          <w:rFonts w:hint="eastAsia" w:ascii="仿宋" w:hAnsi="仿宋" w:eastAsia="仿宋"/>
          <w:color w:val="000000"/>
          <w:sz w:val="30"/>
          <w:szCs w:val="30"/>
        </w:rPr>
        <w:t xml:space="preserve">  </w:t>
      </w:r>
      <w:r>
        <w:rPr>
          <w:rFonts w:ascii="仿宋" w:hAnsi="仿宋" w:eastAsia="仿宋"/>
          <w:color w:val="000000"/>
          <w:sz w:val="30"/>
          <w:szCs w:val="30"/>
        </w:rPr>
        <w:t xml:space="preserve">（项目名称）采购活动，提供的货物全部由符合政策要求的中小企业制造。相关企业（含联合体中的中小企业、签订分包意向协议的中小企业） 的具体情况如下： </w:t>
      </w:r>
    </w:p>
    <w:p>
      <w:pPr>
        <w:snapToGrid w:val="0"/>
        <w:spacing w:line="312" w:lineRule="auto"/>
        <w:ind w:firstLine="750" w:firstLineChars="250"/>
        <w:rPr>
          <w:rFonts w:ascii="仿宋" w:hAnsi="仿宋" w:eastAsia="仿宋"/>
          <w:color w:val="000000"/>
          <w:sz w:val="30"/>
          <w:szCs w:val="30"/>
        </w:rPr>
      </w:pPr>
      <w:r>
        <w:rPr>
          <w:rFonts w:ascii="仿宋" w:hAnsi="仿宋" w:eastAsia="仿宋"/>
          <w:color w:val="000000"/>
          <w:sz w:val="30"/>
          <w:szCs w:val="30"/>
        </w:rPr>
        <w:t>1. （标的名称） ，属于（采购文件中明确的所属行业）行业；制造商为（企业名称），从业人员</w:t>
      </w:r>
      <w:r>
        <w:rPr>
          <w:rFonts w:hint="eastAsia" w:ascii="仿宋" w:hAnsi="仿宋" w:eastAsia="仿宋"/>
          <w:color w:val="000000"/>
          <w:sz w:val="30"/>
          <w:szCs w:val="30"/>
        </w:rPr>
        <w:t xml:space="preserve">  </w:t>
      </w:r>
      <w:r>
        <w:rPr>
          <w:rFonts w:ascii="仿宋" w:hAnsi="仿宋" w:eastAsia="仿宋"/>
          <w:color w:val="000000"/>
          <w:sz w:val="30"/>
          <w:szCs w:val="30"/>
        </w:rPr>
        <w:t>人，营业收入为 万元，资产总额为 万元</w:t>
      </w:r>
      <w:r>
        <w:rPr>
          <w:rFonts w:ascii="仿宋" w:hAnsi="仿宋" w:eastAsia="仿宋"/>
          <w:color w:val="000000"/>
          <w:sz w:val="30"/>
          <w:szCs w:val="30"/>
          <w:vertAlign w:val="superscript"/>
        </w:rPr>
        <w:t xml:space="preserve"> 1</w:t>
      </w:r>
      <w:r>
        <w:rPr>
          <w:rFonts w:ascii="仿宋" w:hAnsi="仿宋" w:eastAsia="仿宋"/>
          <w:color w:val="000000"/>
          <w:sz w:val="30"/>
          <w:szCs w:val="30"/>
        </w:rPr>
        <w:t>，属于（中型企业、小型企业、微型企业）；</w:t>
      </w:r>
    </w:p>
    <w:p>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 xml:space="preserve">2. （标的名称） ，属于（采购文件中明确的所属行业） 行业；制造商为（企业名称），从业人员 </w:t>
      </w:r>
      <w:r>
        <w:rPr>
          <w:rFonts w:hint="eastAsia" w:ascii="仿宋" w:hAnsi="仿宋" w:eastAsia="仿宋"/>
          <w:color w:val="000000"/>
          <w:sz w:val="30"/>
          <w:szCs w:val="30"/>
        </w:rPr>
        <w:t xml:space="preserve"> </w:t>
      </w:r>
      <w:r>
        <w:rPr>
          <w:rFonts w:ascii="仿宋" w:hAnsi="仿宋" w:eastAsia="仿宋"/>
          <w:color w:val="000000"/>
          <w:sz w:val="30"/>
          <w:szCs w:val="30"/>
        </w:rPr>
        <w:t xml:space="preserve">人，营业收入为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万元，资产总额为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万元，属于（中型企业、小型企业、微型企业）； </w:t>
      </w:r>
    </w:p>
    <w:p>
      <w:pPr>
        <w:snapToGrid w:val="0"/>
        <w:spacing w:line="312" w:lineRule="auto"/>
        <w:ind w:firstLine="750" w:firstLineChars="250"/>
        <w:jc w:val="left"/>
        <w:rPr>
          <w:rFonts w:ascii="仿宋" w:hAnsi="仿宋" w:eastAsia="仿宋"/>
          <w:color w:val="000000"/>
          <w:sz w:val="30"/>
          <w:szCs w:val="30"/>
        </w:rPr>
      </w:pPr>
      <w:r>
        <w:rPr>
          <w:rFonts w:ascii="仿宋" w:hAnsi="仿宋" w:eastAsia="仿宋"/>
          <w:color w:val="000000"/>
          <w:sz w:val="30"/>
          <w:szCs w:val="30"/>
        </w:rPr>
        <w:t xml:space="preserve">…… </w:t>
      </w:r>
    </w:p>
    <w:p>
      <w:pPr>
        <w:snapToGrid w:val="0"/>
        <w:spacing w:line="312" w:lineRule="auto"/>
        <w:ind w:firstLine="600" w:firstLineChars="200"/>
        <w:rPr>
          <w:rFonts w:ascii="仿宋" w:hAnsi="仿宋" w:eastAsia="仿宋"/>
          <w:color w:val="000000"/>
          <w:sz w:val="30"/>
          <w:szCs w:val="30"/>
        </w:rPr>
      </w:pPr>
      <w:r>
        <w:rPr>
          <w:rFonts w:ascii="仿宋" w:hAnsi="仿宋" w:eastAsia="仿宋"/>
          <w:color w:val="000000"/>
          <w:sz w:val="30"/>
          <w:szCs w:val="30"/>
        </w:rPr>
        <w:t xml:space="preserve">以上企业，不属于大企业的分支机构，不存在控股股东为大企业的情形，也不存在与大企业的负责人为同一人的情形。 </w:t>
      </w:r>
    </w:p>
    <w:p>
      <w:pPr>
        <w:snapToGrid w:val="0"/>
        <w:spacing w:line="312" w:lineRule="auto"/>
        <w:ind w:firstLine="600" w:firstLineChars="200"/>
      </w:pPr>
      <w:r>
        <w:rPr>
          <w:rFonts w:ascii="仿宋" w:hAnsi="仿宋" w:eastAsia="仿宋"/>
          <w:color w:val="000000"/>
          <w:sz w:val="30"/>
          <w:szCs w:val="30"/>
        </w:rPr>
        <w:t>本企业对上述声明内容的真实性负责。如有虚假，将依法承担相应责任。</w:t>
      </w:r>
      <w:r>
        <w:t xml:space="preserve"> </w:t>
      </w:r>
    </w:p>
    <w:p>
      <w:pPr>
        <w:snapToGrid w:val="0"/>
        <w:spacing w:line="312" w:lineRule="auto"/>
        <w:ind w:firstLine="750" w:firstLineChars="250"/>
        <w:jc w:val="center"/>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企业名称（盖章）： </w:t>
      </w:r>
    </w:p>
    <w:p>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日 期：</w:t>
      </w: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left"/>
        <w:rPr>
          <w:rFonts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73600" behindDoc="0" locked="0" layoutInCell="1" allowOverlap="1">
                <wp:simplePos x="0" y="0"/>
                <wp:positionH relativeFrom="column">
                  <wp:posOffset>311785</wp:posOffset>
                </wp:positionH>
                <wp:positionV relativeFrom="paragraph">
                  <wp:posOffset>212090</wp:posOffset>
                </wp:positionV>
                <wp:extent cx="5050790" cy="21590"/>
                <wp:effectExtent l="0" t="4445" r="16510" b="12065"/>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2" o:spid="_x0000_s1026" o:spt="20" style="position:absolute;left:0pt;margin-left:24.55pt;margin-top:16.7pt;height:1.7pt;width:397.7pt;z-index:251673600;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pPr>
        <w:snapToGrid w:val="0"/>
        <w:spacing w:line="312" w:lineRule="auto"/>
        <w:ind w:firstLine="904" w:firstLineChars="250"/>
        <w:jc w:val="center"/>
        <w:rPr>
          <w:rFonts w:ascii="仿宋" w:hAnsi="仿宋" w:eastAsia="仿宋"/>
          <w:b/>
          <w:color w:val="000000"/>
          <w:sz w:val="36"/>
          <w:szCs w:val="36"/>
        </w:rPr>
      </w:pPr>
    </w:p>
    <w:p>
      <w:pPr>
        <w:snapToGrid w:val="0"/>
        <w:spacing w:line="312" w:lineRule="auto"/>
        <w:ind w:firstLine="904" w:firstLineChars="250"/>
        <w:rPr>
          <w:rFonts w:ascii="仿宋" w:hAnsi="仿宋" w:eastAsia="仿宋"/>
          <w:b/>
          <w:color w:val="000000"/>
          <w:sz w:val="36"/>
          <w:szCs w:val="36"/>
        </w:rPr>
      </w:pPr>
    </w:p>
    <w:p>
      <w:pPr>
        <w:snapToGrid w:val="0"/>
        <w:spacing w:line="312" w:lineRule="auto"/>
        <w:ind w:firstLine="904" w:firstLineChars="250"/>
        <w:jc w:val="center"/>
        <w:rPr>
          <w:rFonts w:ascii="仿宋" w:hAnsi="仿宋" w:eastAsia="仿宋"/>
          <w:b/>
          <w:color w:val="000000"/>
          <w:sz w:val="36"/>
          <w:szCs w:val="36"/>
        </w:rPr>
      </w:pPr>
      <w:r>
        <w:rPr>
          <w:rFonts w:hint="eastAsia" w:ascii="仿宋" w:hAnsi="仿宋" w:eastAsia="仿宋"/>
          <w:b/>
          <w:color w:val="000000"/>
          <w:sz w:val="36"/>
          <w:szCs w:val="36"/>
        </w:rPr>
        <w:t>中小企业声明函（工程、服务）</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本公司郑重声明，根据《政府采购促进中小企业发展管理办法》（财库﹝2020﹞46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1. （标的名称），属于（采购文件中明确的所属行业）；承建（承接）企业为（企业名称），从业人员  人，营业收入为 万元，资产总额为 万元</w:t>
      </w:r>
      <w:r>
        <w:rPr>
          <w:rFonts w:hint="eastAsia" w:ascii="仿宋" w:hAnsi="仿宋" w:eastAsia="仿宋"/>
          <w:color w:val="000000"/>
          <w:sz w:val="30"/>
          <w:szCs w:val="30"/>
          <w:vertAlign w:val="superscript"/>
        </w:rPr>
        <w:t>1</w:t>
      </w:r>
      <w:r>
        <w:rPr>
          <w:rFonts w:hint="eastAsia" w:ascii="仿宋" w:hAnsi="仿宋" w:eastAsia="仿宋"/>
          <w:color w:val="000000"/>
          <w:sz w:val="30"/>
          <w:szCs w:val="30"/>
        </w:rPr>
        <w:t>，属于（中型企业、小型企业、微型企业）；</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2. （标的名称），属于（采购文件中明确的所属行业）；承建（承接）企业为（企业名称），从业人员 人，营业收入为 万元，资产总额为 万元，属于（中型企业、小型企业、微型企业）；</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以上企业，不属于大企业的分支机构，不存在控股股东为大企业的情形，也不存在与大企业的负责人为同一人的情形。</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本企业对上述声明内容的真实性负责。如有虚假，将依法承担相应责任。</w:t>
      </w:r>
    </w:p>
    <w:p>
      <w:pPr>
        <w:snapToGrid w:val="0"/>
        <w:spacing w:line="312" w:lineRule="auto"/>
        <w:ind w:right="1444" w:firstLine="750" w:firstLineChars="250"/>
        <w:jc w:val="right"/>
        <w:rPr>
          <w:rFonts w:ascii="仿宋" w:hAnsi="仿宋" w:eastAsia="仿宋"/>
          <w:color w:val="000000"/>
          <w:sz w:val="30"/>
          <w:szCs w:val="30"/>
        </w:rPr>
      </w:pPr>
      <w:r>
        <w:rPr>
          <w:rFonts w:ascii="仿宋" w:hAnsi="仿宋" w:eastAsia="仿宋"/>
          <w:color w:val="000000"/>
          <w:sz w:val="30"/>
          <w:szCs w:val="30"/>
        </w:rPr>
        <w:t xml:space="preserve">企业名称（盖章）： </w:t>
      </w:r>
    </w:p>
    <w:p>
      <w:pPr>
        <w:snapToGrid w:val="0"/>
        <w:spacing w:line="312" w:lineRule="auto"/>
        <w:ind w:right="1444" w:firstLine="750" w:firstLineChars="250"/>
        <w:jc w:val="right"/>
        <w:rPr>
          <w:rFonts w:ascii="仿宋" w:hAnsi="仿宋" w:eastAsia="仿宋"/>
          <w:color w:val="000000"/>
          <w:sz w:val="30"/>
          <w:szCs w:val="30"/>
        </w:rPr>
      </w:pPr>
      <w:r>
        <w:rPr>
          <w:rFonts w:ascii="仿宋" w:hAnsi="仿宋" w:eastAsia="仿宋"/>
          <w:color w:val="000000"/>
          <w:sz w:val="30"/>
          <w:szCs w:val="30"/>
        </w:rPr>
        <w:t>日 期：</w:t>
      </w:r>
    </w:p>
    <w:p>
      <w:pPr>
        <w:snapToGrid w:val="0"/>
        <w:spacing w:line="312" w:lineRule="auto"/>
        <w:ind w:firstLine="720"/>
        <w:rPr>
          <w:rFonts w:ascii="仿宋" w:hAnsi="仿宋" w:eastAsia="仿宋"/>
          <w:b/>
          <w:color w:val="000000"/>
          <w:sz w:val="36"/>
          <w:szCs w:val="36"/>
        </w:rPr>
      </w:pPr>
    </w:p>
    <w:p>
      <w:pPr>
        <w:snapToGrid w:val="0"/>
        <w:spacing w:line="312" w:lineRule="auto"/>
        <w:ind w:firstLine="904" w:firstLineChars="250"/>
        <w:rPr>
          <w:rFonts w:ascii="仿宋" w:hAnsi="仿宋" w:eastAsia="仿宋"/>
          <w:b/>
          <w:color w:val="000000"/>
          <w:sz w:val="36"/>
          <w:szCs w:val="36"/>
        </w:rPr>
      </w:pPr>
    </w:p>
    <w:p>
      <w:pPr>
        <w:snapToGrid w:val="0"/>
        <w:spacing w:line="312" w:lineRule="auto"/>
        <w:ind w:firstLine="720"/>
        <w:rPr>
          <w:rFonts w:ascii="仿宋" w:hAnsi="仿宋" w:eastAsia="仿宋"/>
          <w:b/>
          <w:color w:val="000000"/>
          <w:sz w:val="36"/>
          <w:szCs w:val="36"/>
        </w:rPr>
      </w:pPr>
    </w:p>
    <w:p>
      <w:pPr>
        <w:snapToGrid w:val="0"/>
        <w:spacing w:line="312" w:lineRule="auto"/>
        <w:ind w:firstLine="602"/>
        <w:jc w:val="left"/>
        <w:rPr>
          <w:rFonts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74624" behindDoc="0" locked="0" layoutInCell="1" allowOverlap="1">
                <wp:simplePos x="0" y="0"/>
                <wp:positionH relativeFrom="column">
                  <wp:posOffset>311785</wp:posOffset>
                </wp:positionH>
                <wp:positionV relativeFrom="paragraph">
                  <wp:posOffset>212090</wp:posOffset>
                </wp:positionV>
                <wp:extent cx="5050790" cy="21590"/>
                <wp:effectExtent l="0" t="4445" r="16510" b="12065"/>
                <wp:wrapNone/>
                <wp:docPr id="1" name="直接连接符 3"/>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3" o:spid="_x0000_s1026" o:spt="20" style="position:absolute;left:0pt;margin-left:24.55pt;margin-top:16.7pt;height:1.7pt;width:397.7pt;z-index:251674624;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NQ+3dYAAAAIAQAADwAAAAAAAAABACAAAAAi&#10;AAAAZHJzL2Rvd25yZXYueG1sUEsBAhQAFAAAAAgAh07iQG0WIEzTAQAAkgMAAA4AAAAAAAAAAQAg&#10;AAAAJQEAAGRycy9lMm9Eb2MueG1sUEsFBgAAAAAGAAYAWQEAAGoFAAAAAA==&#10;">
                <v:fill on="f" focussize="0,0"/>
                <v:stroke weight="0.5pt" color="#000000" joinstyle="round"/>
                <v:imagedata o:title=""/>
                <o:lock v:ext="edit" aspectratio="f"/>
              </v:line>
            </w:pict>
          </mc:Fallback>
        </mc:AlternateContent>
      </w:r>
    </w:p>
    <w:p>
      <w:pPr>
        <w:snapToGrid w:val="0"/>
        <w:spacing w:line="312" w:lineRule="auto"/>
        <w:ind w:firstLine="450" w:firstLineChars="250"/>
        <w:jc w:val="left"/>
        <w:rPr>
          <w:rFonts w:ascii="仿宋" w:hAnsi="仿宋" w:eastAsia="仿宋"/>
          <w:color w:val="000000"/>
          <w:sz w:val="30"/>
          <w:szCs w:val="30"/>
        </w:rPr>
      </w:pPr>
      <w:r>
        <w:rPr>
          <w:sz w:val="18"/>
          <w:vertAlign w:val="superscript"/>
        </w:rPr>
        <w:t>1</w:t>
      </w:r>
      <w:r>
        <w:rPr>
          <w:sz w:val="18"/>
        </w:rPr>
        <w:t>从业人员、营业收入、资产总额填报上一年度数据，无上一年度数据的新成立企业可不填报。</w:t>
      </w:r>
    </w:p>
    <w:p>
      <w:pPr>
        <w:snapToGrid w:val="0"/>
        <w:spacing w:line="312" w:lineRule="auto"/>
        <w:ind w:firstLine="750" w:firstLineChars="250"/>
        <w:rPr>
          <w:rFonts w:ascii="仿宋" w:hAnsi="仿宋" w:eastAsia="仿宋"/>
          <w:b/>
          <w:color w:val="000000"/>
          <w:sz w:val="36"/>
          <w:szCs w:val="36"/>
        </w:rPr>
      </w:pPr>
      <w:r>
        <w:rPr>
          <w:rFonts w:ascii="仿宋" w:hAnsi="仿宋" w:eastAsia="仿宋"/>
          <w:color w:val="000000"/>
          <w:sz w:val="30"/>
          <w:szCs w:val="30"/>
        </w:rPr>
        <w:br w:type="page"/>
      </w:r>
    </w:p>
    <w:p>
      <w:pPr>
        <w:ind w:firstLine="602"/>
        <w:rPr>
          <w:rFonts w:ascii="仿宋" w:hAnsi="仿宋" w:eastAsia="仿宋"/>
          <w:color w:val="000000"/>
        </w:rPr>
      </w:pPr>
      <w:r>
        <w:rPr>
          <w:rFonts w:hint="eastAsia" w:ascii="仿宋" w:hAnsi="仿宋" w:eastAsia="仿宋"/>
          <w:color w:val="000000"/>
          <w:sz w:val="30"/>
          <w:szCs w:val="30"/>
        </w:rPr>
        <w:t>附件15：</w:t>
      </w:r>
    </w:p>
    <w:p>
      <w:pPr>
        <w:ind w:firstLine="602"/>
        <w:rPr>
          <w:rFonts w:ascii="仿宋" w:hAnsi="仿宋" w:eastAsia="仿宋"/>
          <w:color w:val="000000"/>
        </w:rPr>
      </w:pPr>
    </w:p>
    <w:p>
      <w:pPr>
        <w:spacing w:line="588" w:lineRule="exact"/>
        <w:ind w:firstLine="667"/>
        <w:jc w:val="center"/>
        <w:rPr>
          <w:rFonts w:ascii="仿宋_GB2312" w:eastAsia="仿宋_GB2312"/>
          <w:b/>
          <w:color w:val="000000"/>
          <w:spacing w:val="6"/>
          <w:sz w:val="32"/>
          <w:szCs w:val="32"/>
        </w:rPr>
      </w:pPr>
      <w:r>
        <w:rPr>
          <w:rFonts w:hint="eastAsia" w:ascii="仿宋_GB2312" w:eastAsia="仿宋_GB2312"/>
          <w:b/>
          <w:color w:val="000000"/>
          <w:spacing w:val="6"/>
          <w:sz w:val="32"/>
          <w:szCs w:val="32"/>
        </w:rPr>
        <w:t>残疾人福利性单位声明函</w:t>
      </w:r>
    </w:p>
    <w:p>
      <w:pPr>
        <w:spacing w:line="588" w:lineRule="exact"/>
        <w:ind w:firstLine="624"/>
        <w:rPr>
          <w:rFonts w:ascii="仿宋_GB2312" w:eastAsia="仿宋_GB2312"/>
          <w:b/>
          <w:color w:val="000000"/>
          <w:spacing w:val="6"/>
          <w:sz w:val="30"/>
          <w:szCs w:val="30"/>
        </w:rPr>
      </w:pP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本单位对上述声明的真实性负责。如有虚假，将依法承担相应责任。</w:t>
      </w:r>
    </w:p>
    <w:p>
      <w:pPr>
        <w:snapToGrid w:val="0"/>
        <w:spacing w:line="360" w:lineRule="auto"/>
        <w:ind w:firstLine="560" w:firstLineChars="200"/>
        <w:rPr>
          <w:rFonts w:ascii="仿宋" w:hAnsi="仿宋" w:eastAsia="仿宋"/>
          <w:color w:val="000000"/>
          <w:sz w:val="28"/>
          <w:szCs w:val="28"/>
        </w:rPr>
      </w:pPr>
    </w:p>
    <w:p>
      <w:pPr>
        <w:spacing w:line="588" w:lineRule="exact"/>
        <w:ind w:firstLine="624" w:firstLineChars="200"/>
        <w:rPr>
          <w:rFonts w:ascii="仿宋_GB2312" w:eastAsia="仿宋_GB2312"/>
          <w:color w:val="000000"/>
          <w:spacing w:val="6"/>
          <w:sz w:val="30"/>
          <w:szCs w:val="30"/>
        </w:rPr>
      </w:pPr>
    </w:p>
    <w:p>
      <w:pPr>
        <w:snapToGrid w:val="0"/>
        <w:spacing w:line="360" w:lineRule="auto"/>
        <w:ind w:firstLine="624" w:firstLineChars="200"/>
        <w:jc w:val="right"/>
        <w:rPr>
          <w:rFonts w:ascii="仿宋" w:hAnsi="仿宋" w:eastAsia="仿宋"/>
          <w:color w:val="000000"/>
          <w:sz w:val="28"/>
          <w:szCs w:val="28"/>
        </w:rPr>
      </w:pPr>
      <w:r>
        <w:rPr>
          <w:rFonts w:hint="eastAsia" w:ascii="仿宋_GB2312" w:eastAsia="仿宋_GB2312"/>
          <w:color w:val="000000"/>
          <w:spacing w:val="6"/>
          <w:sz w:val="30"/>
          <w:szCs w:val="30"/>
        </w:rPr>
        <w:t xml:space="preserve">         </w:t>
      </w:r>
      <w:r>
        <w:rPr>
          <w:rFonts w:hint="eastAsia" w:ascii="仿宋" w:hAnsi="仿宋" w:eastAsia="仿宋"/>
          <w:color w:val="000000"/>
          <w:sz w:val="28"/>
          <w:szCs w:val="28"/>
        </w:rPr>
        <w:t xml:space="preserve">      单位名称（盖章）：</w:t>
      </w:r>
    </w:p>
    <w:p>
      <w:pPr>
        <w:snapToGrid w:val="0"/>
        <w:spacing w:line="360" w:lineRule="auto"/>
        <w:ind w:firstLine="560" w:firstLineChars="200"/>
        <w:jc w:val="right"/>
        <w:rPr>
          <w:rFonts w:ascii="仿宋" w:hAnsi="仿宋" w:eastAsia="仿宋"/>
          <w:color w:val="000000"/>
          <w:sz w:val="28"/>
          <w:szCs w:val="28"/>
        </w:rPr>
      </w:pPr>
      <w:r>
        <w:rPr>
          <w:rFonts w:hint="eastAsia" w:ascii="仿宋" w:hAnsi="仿宋" w:eastAsia="仿宋"/>
          <w:color w:val="000000"/>
          <w:sz w:val="28"/>
          <w:szCs w:val="28"/>
        </w:rPr>
        <w:t xml:space="preserve">       日  期：</w:t>
      </w:r>
    </w:p>
    <w:p>
      <w:pPr>
        <w:ind w:firstLine="482"/>
        <w:rPr>
          <w:rFonts w:ascii="仿宋" w:hAnsi="仿宋" w:eastAsia="仿宋"/>
          <w:color w:val="000000"/>
          <w:sz w:val="24"/>
          <w:szCs w:val="24"/>
        </w:rPr>
      </w:pPr>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Bahnschrift Light">
    <w:panose1 w:val="020B0502040204020203"/>
    <w:charset w:val="00"/>
    <w:family w:val="swiss"/>
    <w:pitch w:val="default"/>
    <w:sig w:usb0="A00002C7" w:usb1="00000002" w:usb2="0000000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Segoe Print"/>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1"/>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微软雅黑"/>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panose1 w:val="020B0606020202060204"/>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Sitka Text"/>
    <w:panose1 w:val="020B05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sz w:val="21"/>
        <w:szCs w:val="22"/>
      </w:rPr>
    </w:pPr>
  </w:p>
  <w:p>
    <w:pPr>
      <w:pStyle w:val="52"/>
      <w:jc w:val="center"/>
      <w:rPr>
        <w:sz w:val="21"/>
        <w:szCs w:val="22"/>
      </w:rPr>
    </w:pPr>
    <w:r>
      <w:fldChar w:fldCharType="begin"/>
    </w:r>
    <w:r>
      <w:instrText xml:space="preserve">PAGE   \* MERGEFORMAT</w:instrText>
    </w:r>
    <w:r>
      <w:fldChar w:fldCharType="separate"/>
    </w:r>
    <w: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firstLine="361"/>
      <w:jc w:val="center"/>
      <w:rPr>
        <w:sz w:val="21"/>
        <w:szCs w:val="22"/>
      </w:rPr>
    </w:pPr>
    <w:r>
      <w:fldChar w:fldCharType="begin"/>
    </w:r>
    <w:r>
      <w:instrText xml:space="preserve">PAGE   \* MERGEFORMAT</w:instrText>
    </w:r>
    <w:r>
      <w:fldChar w:fldCharType="separate"/>
    </w:r>
    <w:r>
      <w:t>78</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outside" w:y="1"/>
      <w:ind w:firstLine="361"/>
      <w:rPr>
        <w:rStyle w:val="141"/>
      </w:rPr>
    </w:pPr>
    <w:r>
      <w:fldChar w:fldCharType="begin"/>
    </w:r>
    <w:r>
      <w:rPr>
        <w:rStyle w:val="141"/>
      </w:rPr>
      <w:instrText xml:space="preserve">PAGE  </w:instrText>
    </w:r>
    <w:r>
      <w:fldChar w:fldCharType="end"/>
    </w:r>
  </w:p>
  <w:p>
    <w:pPr>
      <w:pStyle w:val="52"/>
      <w:ind w:right="360" w:firstLine="36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firstLine="361"/>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361"/>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1525D"/>
    <w:multiLevelType w:val="singleLevel"/>
    <w:tmpl w:val="AE91525D"/>
    <w:lvl w:ilvl="0" w:tentative="0">
      <w:start w:val="3"/>
      <w:numFmt w:val="chineseCounting"/>
      <w:suff w:val="nothing"/>
      <w:lvlText w:val="%1、"/>
      <w:lvlJc w:val="left"/>
      <w:rPr>
        <w:rFonts w:hint="eastAsia"/>
      </w:rPr>
    </w:lvl>
  </w:abstractNum>
  <w:abstractNum w:abstractNumId="1">
    <w:nsid w:val="00000004"/>
    <w:multiLevelType w:val="singleLevel"/>
    <w:tmpl w:val="00000004"/>
    <w:lvl w:ilvl="0" w:tentative="0">
      <w:start w:val="1"/>
      <w:numFmt w:val="decimal"/>
      <w:pStyle w:val="62"/>
      <w:lvlText w:val="%1."/>
      <w:lvlJc w:val="left"/>
      <w:pPr>
        <w:tabs>
          <w:tab w:val="left" w:pos="2040"/>
        </w:tabs>
        <w:ind w:left="2040" w:leftChars="800" w:hanging="360" w:hangingChars="200"/>
      </w:pPr>
    </w:lvl>
  </w:abstractNum>
  <w:abstractNum w:abstractNumId="2">
    <w:nsid w:val="00000005"/>
    <w:multiLevelType w:val="singleLevel"/>
    <w:tmpl w:val="00000005"/>
    <w:lvl w:ilvl="0" w:tentative="0">
      <w:start w:val="1"/>
      <w:numFmt w:val="decimal"/>
      <w:pStyle w:val="45"/>
      <w:lvlText w:val="%1."/>
      <w:lvlJc w:val="left"/>
      <w:pPr>
        <w:tabs>
          <w:tab w:val="left" w:pos="1620"/>
        </w:tabs>
        <w:ind w:left="1620" w:leftChars="600" w:hanging="360" w:hangingChars="200"/>
      </w:pPr>
    </w:lvl>
  </w:abstractNum>
  <w:abstractNum w:abstractNumId="3">
    <w:nsid w:val="00000006"/>
    <w:multiLevelType w:val="singleLevel"/>
    <w:tmpl w:val="00000006"/>
    <w:lvl w:ilvl="0" w:tentative="0">
      <w:start w:val="1"/>
      <w:numFmt w:val="decimal"/>
      <w:pStyle w:val="35"/>
      <w:lvlText w:val="%1."/>
      <w:lvlJc w:val="left"/>
      <w:pPr>
        <w:tabs>
          <w:tab w:val="left" w:pos="1200"/>
        </w:tabs>
        <w:ind w:left="1200" w:hanging="360"/>
      </w:pPr>
    </w:lvl>
  </w:abstractNum>
  <w:abstractNum w:abstractNumId="4">
    <w:nsid w:val="00000007"/>
    <w:multiLevelType w:val="singleLevel"/>
    <w:tmpl w:val="00000007"/>
    <w:lvl w:ilvl="0" w:tentative="0">
      <w:start w:val="1"/>
      <w:numFmt w:val="bullet"/>
      <w:pStyle w:val="44"/>
      <w:lvlText w:val=""/>
      <w:lvlJc w:val="left"/>
      <w:pPr>
        <w:tabs>
          <w:tab w:val="left" w:pos="2182"/>
        </w:tabs>
        <w:ind w:left="2182" w:hanging="360"/>
      </w:pPr>
      <w:rPr>
        <w:rFonts w:hint="default" w:ascii="Wingdings" w:hAnsi="Wingdings"/>
      </w:rPr>
    </w:lvl>
  </w:abstractNum>
  <w:abstractNum w:abstractNumId="5">
    <w:nsid w:val="00000008"/>
    <w:multiLevelType w:val="singleLevel"/>
    <w:tmpl w:val="0000000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7">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8">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5"/>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1">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2">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1"/>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0000010"/>
    <w:multiLevelType w:val="multilevel"/>
    <w:tmpl w:val="00000010"/>
    <w:lvl w:ilvl="0" w:tentative="0">
      <w:start w:val="1"/>
      <w:numFmt w:val="decimal"/>
      <w:pStyle w:val="761"/>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5">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6">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8"/>
    <w:multiLevelType w:val="multilevel"/>
    <w:tmpl w:val="00000018"/>
    <w:lvl w:ilvl="0" w:tentative="0">
      <w:start w:val="1"/>
      <w:numFmt w:val="decimal"/>
      <w:pStyle w:val="595"/>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6"/>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1">
    <w:nsid w:val="00000019"/>
    <w:multiLevelType w:val="multilevel"/>
    <w:tmpl w:val="00000019"/>
    <w:lvl w:ilvl="0" w:tentative="0">
      <w:start w:val="1"/>
      <w:numFmt w:val="decimal"/>
      <w:pStyle w:val="49"/>
      <w:suff w:val="nothing"/>
      <w:lvlText w:val="%1."/>
      <w:lvlJc w:val="left"/>
      <w:pPr>
        <w:ind w:left="0" w:firstLine="0"/>
      </w:pPr>
      <w:rPr>
        <w:rFonts w:hint="eastAsia"/>
        <w:b/>
        <w:i w:val="0"/>
        <w:sz w:val="32"/>
        <w:szCs w:val="32"/>
      </w:rPr>
    </w:lvl>
    <w:lvl w:ilvl="1" w:tentative="0">
      <w:start w:val="1"/>
      <w:numFmt w:val="decimal"/>
      <w:pStyle w:val="537"/>
      <w:suff w:val="nothing"/>
      <w:lvlText w:val="%1.%2."/>
      <w:lvlJc w:val="left"/>
      <w:pPr>
        <w:ind w:left="380" w:hanging="380"/>
      </w:pPr>
      <w:rPr>
        <w:rFonts w:hint="eastAsia"/>
        <w:b/>
        <w:i w:val="0"/>
        <w:sz w:val="28"/>
        <w:szCs w:val="28"/>
      </w:rPr>
    </w:lvl>
    <w:lvl w:ilvl="2" w:tentative="0">
      <w:start w:val="1"/>
      <w:numFmt w:val="decimal"/>
      <w:pStyle w:val="589"/>
      <w:suff w:val="nothing"/>
      <w:lvlText w:val="%1.%2.%3."/>
      <w:lvlJc w:val="left"/>
      <w:pPr>
        <w:ind w:left="0" w:firstLine="0"/>
      </w:pPr>
      <w:rPr>
        <w:rFonts w:hint="eastAsia"/>
        <w:b/>
        <w:i w:val="0"/>
        <w:sz w:val="24"/>
        <w:szCs w:val="24"/>
      </w:rPr>
    </w:lvl>
    <w:lvl w:ilvl="3" w:tentative="0">
      <w:start w:val="1"/>
      <w:numFmt w:val="decimal"/>
      <w:pStyle w:val="748"/>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2">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10"/>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1D"/>
    <w:multiLevelType w:val="multilevel"/>
    <w:tmpl w:val="0000001D"/>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6">
    <w:nsid w:val="0000001E"/>
    <w:multiLevelType w:val="multilevel"/>
    <w:tmpl w:val="0000001E"/>
    <w:lvl w:ilvl="0" w:tentative="0">
      <w:start w:val="1"/>
      <w:numFmt w:val="chineseCountingThousand"/>
      <w:pStyle w:val="69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21"/>
    <w:multiLevelType w:val="singleLevel"/>
    <w:tmpl w:val="00000021"/>
    <w:lvl w:ilvl="0" w:tentative="0">
      <w:start w:val="1"/>
      <w:numFmt w:val="chineseCounting"/>
      <w:suff w:val="nothing"/>
      <w:lvlText w:val="%1、"/>
      <w:lvlJc w:val="left"/>
      <w:pPr>
        <w:ind w:left="0" w:firstLine="420"/>
      </w:pPr>
      <w:rPr>
        <w:rFonts w:hint="eastAsia"/>
      </w:rPr>
    </w:lvl>
  </w:abstractNum>
  <w:abstractNum w:abstractNumId="28">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00000023"/>
    <w:multiLevelType w:val="multilevel"/>
    <w:tmpl w:val="00000023"/>
    <w:lvl w:ilvl="0" w:tentative="0">
      <w:start w:val="1"/>
      <w:numFmt w:val="bullet"/>
      <w:pStyle w:val="4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00000024"/>
    <w:multiLevelType w:val="multilevel"/>
    <w:tmpl w:val="00000024"/>
    <w:lvl w:ilvl="0" w:tentative="0">
      <w:start w:val="1"/>
      <w:numFmt w:val="bullet"/>
      <w:pStyle w:val="64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2">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00000029"/>
    <w:multiLevelType w:val="multilevel"/>
    <w:tmpl w:val="00000029"/>
    <w:lvl w:ilvl="0" w:tentative="0">
      <w:start w:val="1"/>
      <w:numFmt w:val="chineseCountingThousand"/>
      <w:pStyle w:val="221"/>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5">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8"/>
      <w:suff w:val="space"/>
      <w:lvlText w:val="%3."/>
      <w:lvlJc w:val="left"/>
      <w:pPr>
        <w:ind w:firstLine="284"/>
      </w:pPr>
      <w:rPr>
        <w:rFonts w:hint="eastAsia" w:cs="Times New Roman"/>
      </w:rPr>
    </w:lvl>
    <w:lvl w:ilvl="3" w:tentative="0">
      <w:start w:val="1"/>
      <w:numFmt w:val="decimal"/>
      <w:pStyle w:val="649"/>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6">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7">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9">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00000030"/>
    <w:multiLevelType w:val="multilevel"/>
    <w:tmpl w:val="00000030"/>
    <w:lvl w:ilvl="0" w:tentative="0">
      <w:start w:val="1"/>
      <w:numFmt w:val="bullet"/>
      <w:pStyle w:val="732"/>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1">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00000033"/>
    <w:multiLevelType w:val="multilevel"/>
    <w:tmpl w:val="00000033"/>
    <w:lvl w:ilvl="0" w:tentative="0">
      <w:start w:val="1"/>
      <w:numFmt w:val="bullet"/>
      <w:pStyle w:val="350"/>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4">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5">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6">
    <w:nsid w:val="00000038"/>
    <w:multiLevelType w:val="multilevel"/>
    <w:tmpl w:val="00000038"/>
    <w:lvl w:ilvl="0" w:tentative="0">
      <w:start w:val="1"/>
      <w:numFmt w:val="bullet"/>
      <w:pStyle w:val="656"/>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7">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49">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0">
    <w:nsid w:val="0000003C"/>
    <w:multiLevelType w:val="multilevel"/>
    <w:tmpl w:val="0000003C"/>
    <w:lvl w:ilvl="0" w:tentative="0">
      <w:start w:val="1"/>
      <w:numFmt w:val="decimal"/>
      <w:pStyle w:val="62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2">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4">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5">
    <w:nsid w:val="00000042"/>
    <w:multiLevelType w:val="multilevel"/>
    <w:tmpl w:val="00000042"/>
    <w:lvl w:ilvl="0" w:tentative="0">
      <w:start w:val="1"/>
      <w:numFmt w:val="decimal"/>
      <w:pStyle w:val="359"/>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6">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7">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9">
    <w:nsid w:val="00000046"/>
    <w:multiLevelType w:val="multilevel"/>
    <w:tmpl w:val="00000046"/>
    <w:lvl w:ilvl="0" w:tentative="0">
      <w:start w:val="1"/>
      <w:numFmt w:val="bullet"/>
      <w:pStyle w:val="309"/>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0">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1">
    <w:nsid w:val="00BF3FC7"/>
    <w:multiLevelType w:val="multilevel"/>
    <w:tmpl w:val="00BF3FC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13AE2802"/>
    <w:multiLevelType w:val="multilevel"/>
    <w:tmpl w:val="13AE280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3">
    <w:nsid w:val="33161999"/>
    <w:multiLevelType w:val="multilevel"/>
    <w:tmpl w:val="3316199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4">
    <w:nsid w:val="3A1D3663"/>
    <w:multiLevelType w:val="multilevel"/>
    <w:tmpl w:val="3A1D3663"/>
    <w:lvl w:ilvl="0" w:tentative="0">
      <w:start w:val="1"/>
      <w:numFmt w:val="decimal"/>
      <w:lvlText w:val="%1."/>
      <w:lvlJc w:val="left"/>
      <w:pPr>
        <w:ind w:left="440" w:hanging="440"/>
      </w:pPr>
    </w:lvl>
    <w:lvl w:ilvl="1" w:tentative="0">
      <w:start w:val="2"/>
      <w:numFmt w:val="bullet"/>
      <w:lvlText w:val="▲"/>
      <w:lvlJc w:val="left"/>
      <w:pPr>
        <w:ind w:left="800" w:hanging="360"/>
      </w:pPr>
      <w:rPr>
        <w:rFonts w:hint="eastAsia" w:ascii="仿宋" w:hAnsi="仿宋" w:eastAsia="仿宋" w:cs="Times New Roman"/>
        <w:b/>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5">
    <w:nsid w:val="554E5BDA"/>
    <w:multiLevelType w:val="multilevel"/>
    <w:tmpl w:val="554E5BDA"/>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FAB00C1"/>
    <w:multiLevelType w:val="multilevel"/>
    <w:tmpl w:val="5FAB00C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7">
    <w:nsid w:val="6519360C"/>
    <w:multiLevelType w:val="multilevel"/>
    <w:tmpl w:val="6519360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8">
    <w:nsid w:val="67336830"/>
    <w:multiLevelType w:val="multilevel"/>
    <w:tmpl w:val="6733683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9">
    <w:nsid w:val="7972503E"/>
    <w:multiLevelType w:val="multilevel"/>
    <w:tmpl w:val="7972503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0">
    <w:nsid w:val="7C3C68AE"/>
    <w:multiLevelType w:val="multilevel"/>
    <w:tmpl w:val="7C3C68A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5"/>
  </w:num>
  <w:num w:numId="2">
    <w:abstractNumId w:val="5"/>
  </w:num>
  <w:num w:numId="3">
    <w:abstractNumId w:val="3"/>
  </w:num>
  <w:num w:numId="4">
    <w:abstractNumId w:val="4"/>
  </w:num>
  <w:num w:numId="5">
    <w:abstractNumId w:val="2"/>
    <w:lvlOverride w:ilvl="0">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4"/>
  </w:num>
  <w:num w:numId="9">
    <w:abstractNumId w:val="59"/>
  </w:num>
  <w:num w:numId="10">
    <w:abstractNumId w:val="43"/>
  </w:num>
  <w:num w:numId="11">
    <w:abstractNumId w:val="55"/>
    <w:lvlOverride w:ilvl="0">
      <w:startOverride w:val="1"/>
    </w:lvlOverride>
  </w:num>
  <w:num w:numId="12">
    <w:abstractNumId w:val="20"/>
  </w:num>
  <w:num w:numId="13">
    <w:abstractNumId w:val="29"/>
    <w:lvlOverride w:ilvl="1">
      <w:startOverride w:val="1"/>
    </w:lvlOverride>
    <w:lvlOverride w:ilvl="2">
      <w:startOverride w:val="1"/>
    </w:lvlOverride>
  </w:num>
  <w:num w:numId="14">
    <w:abstractNumId w:val="11"/>
  </w:num>
  <w:num w:numId="15">
    <w:abstractNumId w:val="32"/>
  </w:num>
  <w:num w:numId="16">
    <w:abstractNumId w:val="50"/>
  </w:num>
  <w:num w:numId="17">
    <w:abstractNumId w:val="35"/>
  </w:num>
  <w:num w:numId="18">
    <w:abstractNumId w:val="30"/>
  </w:num>
  <w:num w:numId="19">
    <w:abstractNumId w:val="9"/>
  </w:num>
  <w:num w:numId="20">
    <w:abstractNumId w:val="46"/>
  </w:num>
  <w:num w:numId="21">
    <w:abstractNumId w:val="12"/>
  </w:num>
  <w:num w:numId="22">
    <w:abstractNumId w:val="26"/>
  </w:num>
  <w:num w:numId="23">
    <w:abstractNumId w:val="23"/>
  </w:num>
  <w:num w:numId="24">
    <w:abstractNumId w:val="40"/>
  </w:num>
  <w:num w:numId="25">
    <w:abstractNumId w:val="13"/>
  </w:num>
  <w:num w:numId="26">
    <w:abstractNumId w:val="58"/>
  </w:num>
  <w:num w:numId="27">
    <w:abstractNumId w:val="8"/>
  </w:num>
  <w:num w:numId="28">
    <w:abstractNumId w:val="53"/>
  </w:num>
  <w:num w:numId="29">
    <w:abstractNumId w:val="41"/>
  </w:num>
  <w:num w:numId="30">
    <w:abstractNumId w:val="22"/>
  </w:num>
  <w:num w:numId="31">
    <w:abstractNumId w:val="49"/>
  </w:num>
  <w:num w:numId="32">
    <w:abstractNumId w:val="15"/>
  </w:num>
  <w:num w:numId="33">
    <w:abstractNumId w:val="51"/>
  </w:num>
  <w:num w:numId="34">
    <w:abstractNumId w:val="48"/>
  </w:num>
  <w:num w:numId="35">
    <w:abstractNumId w:val="7"/>
  </w:num>
  <w:num w:numId="36">
    <w:abstractNumId w:val="45"/>
  </w:num>
  <w:num w:numId="37">
    <w:abstractNumId w:val="28"/>
  </w:num>
  <w:num w:numId="38">
    <w:abstractNumId w:val="52"/>
  </w:num>
  <w:num w:numId="39">
    <w:abstractNumId w:val="47"/>
  </w:num>
  <w:num w:numId="40">
    <w:abstractNumId w:val="19"/>
  </w:num>
  <w:num w:numId="41">
    <w:abstractNumId w:val="39"/>
  </w:num>
  <w:num w:numId="42">
    <w:abstractNumId w:val="14"/>
  </w:num>
  <w:num w:numId="43">
    <w:abstractNumId w:val="44"/>
  </w:num>
  <w:num w:numId="44">
    <w:abstractNumId w:val="10"/>
  </w:num>
  <w:num w:numId="45">
    <w:abstractNumId w:val="33"/>
  </w:num>
  <w:num w:numId="46">
    <w:abstractNumId w:val="36"/>
  </w:num>
  <w:num w:numId="47">
    <w:abstractNumId w:val="42"/>
  </w:num>
  <w:num w:numId="48">
    <w:abstractNumId w:val="18"/>
  </w:num>
  <w:num w:numId="49">
    <w:abstractNumId w:val="6"/>
  </w:num>
  <w:num w:numId="50">
    <w:abstractNumId w:val="56"/>
  </w:num>
  <w:num w:numId="51">
    <w:abstractNumId w:val="57"/>
  </w:num>
  <w:num w:numId="52">
    <w:abstractNumId w:val="37"/>
  </w:num>
  <w:num w:numId="53">
    <w:abstractNumId w:val="60"/>
  </w:num>
  <w:num w:numId="54">
    <w:abstractNumId w:val="54"/>
  </w:num>
  <w:num w:numId="55">
    <w:abstractNumId w:val="16"/>
  </w:num>
  <w:num w:numId="56">
    <w:abstractNumId w:val="31"/>
  </w:num>
  <w:num w:numId="57">
    <w:abstractNumId w:val="17"/>
  </w:num>
  <w:num w:numId="58">
    <w:abstractNumId w:val="24"/>
  </w:num>
  <w:num w:numId="59">
    <w:abstractNumId w:val="38"/>
  </w:num>
  <w:num w:numId="60">
    <w:abstractNumId w:val="0"/>
  </w:num>
  <w:num w:numId="61">
    <w:abstractNumId w:val="63"/>
  </w:num>
  <w:num w:numId="62">
    <w:abstractNumId w:val="27"/>
  </w:num>
  <w:num w:numId="63">
    <w:abstractNumId w:val="65"/>
  </w:num>
  <w:num w:numId="64">
    <w:abstractNumId w:val="64"/>
  </w:num>
  <w:num w:numId="65">
    <w:abstractNumId w:val="69"/>
  </w:num>
  <w:num w:numId="66">
    <w:abstractNumId w:val="61"/>
  </w:num>
  <w:num w:numId="67">
    <w:abstractNumId w:val="67"/>
  </w:num>
  <w:num w:numId="68">
    <w:abstractNumId w:val="62"/>
  </w:num>
  <w:num w:numId="69">
    <w:abstractNumId w:val="70"/>
  </w:num>
  <w:num w:numId="70">
    <w:abstractNumId w:val="66"/>
  </w:num>
  <w:num w:numId="71">
    <w:abstractNumId w:val="6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蔷薇">
    <w15:presenceInfo w15:providerId="None" w15:userId="蔷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DUyODdjODU1ODdjYWM1N2RiODcxOTlhNTc3NDkifQ=="/>
  </w:docVars>
  <w:rsids>
    <w:rsidRoot w:val="00172A27"/>
    <w:rsid w:val="00012A06"/>
    <w:rsid w:val="00086258"/>
    <w:rsid w:val="00090D6A"/>
    <w:rsid w:val="000A57FC"/>
    <w:rsid w:val="000B558F"/>
    <w:rsid w:val="000C0814"/>
    <w:rsid w:val="000C396F"/>
    <w:rsid w:val="000D0B6D"/>
    <w:rsid w:val="000D313C"/>
    <w:rsid w:val="000D72D2"/>
    <w:rsid w:val="000E5E59"/>
    <w:rsid w:val="000E7503"/>
    <w:rsid w:val="00105E46"/>
    <w:rsid w:val="00114034"/>
    <w:rsid w:val="00121C55"/>
    <w:rsid w:val="001223E1"/>
    <w:rsid w:val="00123C8A"/>
    <w:rsid w:val="00123CB8"/>
    <w:rsid w:val="00155486"/>
    <w:rsid w:val="00157A9C"/>
    <w:rsid w:val="00172A27"/>
    <w:rsid w:val="0018483C"/>
    <w:rsid w:val="00197D92"/>
    <w:rsid w:val="001A536B"/>
    <w:rsid w:val="001A7711"/>
    <w:rsid w:val="001E1355"/>
    <w:rsid w:val="001E5943"/>
    <w:rsid w:val="001E720A"/>
    <w:rsid w:val="001F5E65"/>
    <w:rsid w:val="00226794"/>
    <w:rsid w:val="002512A7"/>
    <w:rsid w:val="00253BF9"/>
    <w:rsid w:val="002910AA"/>
    <w:rsid w:val="002F41D0"/>
    <w:rsid w:val="002F6CE6"/>
    <w:rsid w:val="0038392B"/>
    <w:rsid w:val="003A39AB"/>
    <w:rsid w:val="003C61E9"/>
    <w:rsid w:val="003D3ACD"/>
    <w:rsid w:val="003E4EB7"/>
    <w:rsid w:val="003F1493"/>
    <w:rsid w:val="003F181D"/>
    <w:rsid w:val="003F2E64"/>
    <w:rsid w:val="0041384C"/>
    <w:rsid w:val="004246AE"/>
    <w:rsid w:val="0044241C"/>
    <w:rsid w:val="004A3356"/>
    <w:rsid w:val="004B23CD"/>
    <w:rsid w:val="004C6711"/>
    <w:rsid w:val="00533EEA"/>
    <w:rsid w:val="00551E1F"/>
    <w:rsid w:val="005B5827"/>
    <w:rsid w:val="005D31FF"/>
    <w:rsid w:val="005E22A0"/>
    <w:rsid w:val="005F31F1"/>
    <w:rsid w:val="006273F4"/>
    <w:rsid w:val="00637E0A"/>
    <w:rsid w:val="006A5013"/>
    <w:rsid w:val="006B5981"/>
    <w:rsid w:val="006F26A2"/>
    <w:rsid w:val="00736FD1"/>
    <w:rsid w:val="00750610"/>
    <w:rsid w:val="00754C03"/>
    <w:rsid w:val="007A6BBE"/>
    <w:rsid w:val="007E6FFB"/>
    <w:rsid w:val="007F03FA"/>
    <w:rsid w:val="007F6053"/>
    <w:rsid w:val="00801EB3"/>
    <w:rsid w:val="00815228"/>
    <w:rsid w:val="00821573"/>
    <w:rsid w:val="008627D2"/>
    <w:rsid w:val="0086778F"/>
    <w:rsid w:val="008C5C9B"/>
    <w:rsid w:val="008D0A3A"/>
    <w:rsid w:val="008D574E"/>
    <w:rsid w:val="008E0734"/>
    <w:rsid w:val="00903C65"/>
    <w:rsid w:val="00920C26"/>
    <w:rsid w:val="0093257D"/>
    <w:rsid w:val="00932AC2"/>
    <w:rsid w:val="00942E1B"/>
    <w:rsid w:val="00960033"/>
    <w:rsid w:val="00970A0B"/>
    <w:rsid w:val="009B38CE"/>
    <w:rsid w:val="009B38D5"/>
    <w:rsid w:val="009C6199"/>
    <w:rsid w:val="009E2C5B"/>
    <w:rsid w:val="00A05B2B"/>
    <w:rsid w:val="00A4376E"/>
    <w:rsid w:val="00A77F68"/>
    <w:rsid w:val="00AC5857"/>
    <w:rsid w:val="00AF4C75"/>
    <w:rsid w:val="00B663B4"/>
    <w:rsid w:val="00BA7008"/>
    <w:rsid w:val="00BD2B40"/>
    <w:rsid w:val="00C37519"/>
    <w:rsid w:val="00C43FDF"/>
    <w:rsid w:val="00C45C82"/>
    <w:rsid w:val="00C54D96"/>
    <w:rsid w:val="00C603B5"/>
    <w:rsid w:val="00C72622"/>
    <w:rsid w:val="00C73C63"/>
    <w:rsid w:val="00CA6935"/>
    <w:rsid w:val="00D26181"/>
    <w:rsid w:val="00D52920"/>
    <w:rsid w:val="00D82A67"/>
    <w:rsid w:val="00D92948"/>
    <w:rsid w:val="00D94CEE"/>
    <w:rsid w:val="00E00A56"/>
    <w:rsid w:val="00E2079E"/>
    <w:rsid w:val="00E35009"/>
    <w:rsid w:val="00E37781"/>
    <w:rsid w:val="00E51776"/>
    <w:rsid w:val="00E6144F"/>
    <w:rsid w:val="00EA536C"/>
    <w:rsid w:val="00ED246E"/>
    <w:rsid w:val="00EE1990"/>
    <w:rsid w:val="00F12556"/>
    <w:rsid w:val="00F279C5"/>
    <w:rsid w:val="00F30158"/>
    <w:rsid w:val="00F717EE"/>
    <w:rsid w:val="00F800DE"/>
    <w:rsid w:val="00F87A60"/>
    <w:rsid w:val="00FA2FFD"/>
    <w:rsid w:val="00FC1778"/>
    <w:rsid w:val="00FE4D7F"/>
    <w:rsid w:val="02435FE7"/>
    <w:rsid w:val="02664AFE"/>
    <w:rsid w:val="02EE7E66"/>
    <w:rsid w:val="035E7A94"/>
    <w:rsid w:val="054334EA"/>
    <w:rsid w:val="064327F0"/>
    <w:rsid w:val="06744B24"/>
    <w:rsid w:val="072A2FCD"/>
    <w:rsid w:val="074E6CC6"/>
    <w:rsid w:val="080F6B2A"/>
    <w:rsid w:val="082657EF"/>
    <w:rsid w:val="085E7777"/>
    <w:rsid w:val="092E6625"/>
    <w:rsid w:val="0A69348C"/>
    <w:rsid w:val="0A72110F"/>
    <w:rsid w:val="0AFEDD3A"/>
    <w:rsid w:val="0C1C665E"/>
    <w:rsid w:val="0C996F37"/>
    <w:rsid w:val="0CFC2CC4"/>
    <w:rsid w:val="0DF14318"/>
    <w:rsid w:val="0E140C27"/>
    <w:rsid w:val="10362BFB"/>
    <w:rsid w:val="116A428E"/>
    <w:rsid w:val="11BF30EE"/>
    <w:rsid w:val="12504B4D"/>
    <w:rsid w:val="1435551F"/>
    <w:rsid w:val="149410D0"/>
    <w:rsid w:val="14EF041E"/>
    <w:rsid w:val="15D543E5"/>
    <w:rsid w:val="15DF1D42"/>
    <w:rsid w:val="15E14D1E"/>
    <w:rsid w:val="15E50FE0"/>
    <w:rsid w:val="166B676C"/>
    <w:rsid w:val="17D13AF8"/>
    <w:rsid w:val="188F3317"/>
    <w:rsid w:val="19664869"/>
    <w:rsid w:val="19BC3689"/>
    <w:rsid w:val="1AEE1D48"/>
    <w:rsid w:val="1B42747F"/>
    <w:rsid w:val="1CF83C14"/>
    <w:rsid w:val="1CFC1B52"/>
    <w:rsid w:val="1D264729"/>
    <w:rsid w:val="1D4404B8"/>
    <w:rsid w:val="1DA838A8"/>
    <w:rsid w:val="1F4A3FDE"/>
    <w:rsid w:val="219866D9"/>
    <w:rsid w:val="22514A58"/>
    <w:rsid w:val="22AD40F2"/>
    <w:rsid w:val="23BD5E57"/>
    <w:rsid w:val="24CA72D0"/>
    <w:rsid w:val="26771F83"/>
    <w:rsid w:val="26E1123A"/>
    <w:rsid w:val="282D0BDB"/>
    <w:rsid w:val="287B484B"/>
    <w:rsid w:val="294C7E51"/>
    <w:rsid w:val="298B4B63"/>
    <w:rsid w:val="2A261D85"/>
    <w:rsid w:val="2A27294F"/>
    <w:rsid w:val="2A3E0740"/>
    <w:rsid w:val="2A5C1ED3"/>
    <w:rsid w:val="2CE2484F"/>
    <w:rsid w:val="2CF962EE"/>
    <w:rsid w:val="2D4E51DC"/>
    <w:rsid w:val="2DD858FD"/>
    <w:rsid w:val="2FB5F7A0"/>
    <w:rsid w:val="30F128D7"/>
    <w:rsid w:val="31CD43AF"/>
    <w:rsid w:val="32963A97"/>
    <w:rsid w:val="3776183B"/>
    <w:rsid w:val="37944641"/>
    <w:rsid w:val="38823703"/>
    <w:rsid w:val="388273F5"/>
    <w:rsid w:val="3B246918"/>
    <w:rsid w:val="3B466EF4"/>
    <w:rsid w:val="3C18594A"/>
    <w:rsid w:val="3D7F8198"/>
    <w:rsid w:val="3DFFA525"/>
    <w:rsid w:val="40AB49C7"/>
    <w:rsid w:val="42DF0DC2"/>
    <w:rsid w:val="431F4196"/>
    <w:rsid w:val="44750277"/>
    <w:rsid w:val="448C12D9"/>
    <w:rsid w:val="45343151"/>
    <w:rsid w:val="45DC1748"/>
    <w:rsid w:val="46A017ED"/>
    <w:rsid w:val="48B977ED"/>
    <w:rsid w:val="48DB5EF5"/>
    <w:rsid w:val="48DB684C"/>
    <w:rsid w:val="498B4F7B"/>
    <w:rsid w:val="49AF7BC2"/>
    <w:rsid w:val="4D151ABA"/>
    <w:rsid w:val="4D7D26EC"/>
    <w:rsid w:val="4F827FA7"/>
    <w:rsid w:val="50AB1BFD"/>
    <w:rsid w:val="50DC1ADE"/>
    <w:rsid w:val="52D93251"/>
    <w:rsid w:val="533C1E10"/>
    <w:rsid w:val="53DD2C05"/>
    <w:rsid w:val="53FFF5F6"/>
    <w:rsid w:val="542B6A9C"/>
    <w:rsid w:val="547B6F48"/>
    <w:rsid w:val="55161D65"/>
    <w:rsid w:val="55CD7B80"/>
    <w:rsid w:val="562058F1"/>
    <w:rsid w:val="576527DB"/>
    <w:rsid w:val="580F59EC"/>
    <w:rsid w:val="5A1F3DD4"/>
    <w:rsid w:val="5AF7472A"/>
    <w:rsid w:val="5B3E1C73"/>
    <w:rsid w:val="5B9A78FC"/>
    <w:rsid w:val="5BEB4B62"/>
    <w:rsid w:val="5BFAD127"/>
    <w:rsid w:val="5C707F63"/>
    <w:rsid w:val="5D877E56"/>
    <w:rsid w:val="5EA06591"/>
    <w:rsid w:val="61D5316E"/>
    <w:rsid w:val="625118EA"/>
    <w:rsid w:val="63910676"/>
    <w:rsid w:val="645B3E33"/>
    <w:rsid w:val="648A3C60"/>
    <w:rsid w:val="64E54A1E"/>
    <w:rsid w:val="64FD1E64"/>
    <w:rsid w:val="657872CB"/>
    <w:rsid w:val="668E72AD"/>
    <w:rsid w:val="67E72BB4"/>
    <w:rsid w:val="686A7CA8"/>
    <w:rsid w:val="69CF05C6"/>
    <w:rsid w:val="6BAA1799"/>
    <w:rsid w:val="6D1302FA"/>
    <w:rsid w:val="6D965199"/>
    <w:rsid w:val="6DC65BE6"/>
    <w:rsid w:val="6F1B8521"/>
    <w:rsid w:val="6F3115AF"/>
    <w:rsid w:val="6F987BE0"/>
    <w:rsid w:val="708C3440"/>
    <w:rsid w:val="71597785"/>
    <w:rsid w:val="715E4512"/>
    <w:rsid w:val="71A04694"/>
    <w:rsid w:val="737C71E7"/>
    <w:rsid w:val="73C52F85"/>
    <w:rsid w:val="73F90F3E"/>
    <w:rsid w:val="757A7102"/>
    <w:rsid w:val="76DF1F0F"/>
    <w:rsid w:val="79CF0CC4"/>
    <w:rsid w:val="7A485CDB"/>
    <w:rsid w:val="7ACE55B1"/>
    <w:rsid w:val="7B3A6A69"/>
    <w:rsid w:val="7B5D629B"/>
    <w:rsid w:val="7BDFFA5E"/>
    <w:rsid w:val="7BF710C2"/>
    <w:rsid w:val="7C297BB8"/>
    <w:rsid w:val="7ECD4CCB"/>
    <w:rsid w:val="7FDEC26B"/>
    <w:rsid w:val="7FEF1409"/>
    <w:rsid w:val="7FFD6048"/>
    <w:rsid w:val="9F5FCA32"/>
    <w:rsid w:val="BDED7EE8"/>
    <w:rsid w:val="DB889002"/>
    <w:rsid w:val="DC7D2398"/>
    <w:rsid w:val="EF3FE7B8"/>
    <w:rsid w:val="EF7EE2EA"/>
    <w:rsid w:val="F47BC98F"/>
    <w:rsid w:val="F5FBE6EF"/>
    <w:rsid w:val="FB7C7225"/>
    <w:rsid w:val="FCFF8D64"/>
    <w:rsid w:val="FDFD4DAE"/>
    <w:rsid w:val="FEFCC125"/>
    <w:rsid w:val="FFAFB7CF"/>
    <w:rsid w:val="FFFFF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9"/>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60"/>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1"/>
    <w:autoRedefine/>
    <w:qFormat/>
    <w:uiPriority w:val="0"/>
    <w:pPr>
      <w:keepNext/>
      <w:keepLines/>
      <w:outlineLvl w:val="2"/>
    </w:pPr>
    <w:rPr>
      <w:rFonts w:ascii="仿宋" w:hAnsi="仿宋" w:eastAsia="仿宋" w:cs="仿宋"/>
      <w:b/>
      <w:bCs/>
      <w:sz w:val="24"/>
      <w:szCs w:val="24"/>
    </w:rPr>
  </w:style>
  <w:style w:type="paragraph" w:styleId="6">
    <w:name w:val="heading 4"/>
    <w:basedOn w:val="1"/>
    <w:next w:val="1"/>
    <w:link w:val="162"/>
    <w:autoRedefine/>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63"/>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64"/>
    <w:autoRedefine/>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65"/>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66"/>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67"/>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autoRedefine/>
    <w:semiHidden/>
    <w:unhideWhenUsed/>
    <w:qFormat/>
    <w:uiPriority w:val="1"/>
  </w:style>
  <w:style w:type="table" w:default="1" w:styleId="8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szCs w:val="20"/>
    </w:rPr>
  </w:style>
  <w:style w:type="paragraph" w:styleId="13">
    <w:name w:val="toc 7"/>
    <w:basedOn w:val="1"/>
    <w:next w:val="1"/>
    <w:autoRedefine/>
    <w:qFormat/>
    <w:uiPriority w:val="39"/>
    <w:pPr>
      <w:ind w:left="1260"/>
      <w:jc w:val="left"/>
    </w:pPr>
    <w:rPr>
      <w:rFonts w:ascii="Times New Roman" w:hAnsi="Times New Roman"/>
      <w:sz w:val="18"/>
      <w:szCs w:val="18"/>
    </w:rPr>
  </w:style>
  <w:style w:type="paragraph" w:styleId="14">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6">
    <w:name w:val="Note Heading"/>
    <w:basedOn w:val="1"/>
    <w:next w:val="1"/>
    <w:link w:val="168"/>
    <w:autoRedefine/>
    <w:qFormat/>
    <w:uiPriority w:val="0"/>
    <w:pPr>
      <w:adjustRightInd w:val="0"/>
      <w:snapToGrid w:val="0"/>
      <w:spacing w:line="360" w:lineRule="auto"/>
      <w:ind w:firstLine="200" w:firstLineChars="200"/>
      <w:jc w:val="center"/>
    </w:pPr>
    <w:rPr>
      <w:rFonts w:ascii="Times New Roman" w:hAnsi="Times New Roman"/>
    </w:rPr>
  </w:style>
  <w:style w:type="paragraph" w:styleId="17">
    <w:name w:val="List Bullet 4"/>
    <w:basedOn w:val="1"/>
    <w:autoRedefine/>
    <w:qFormat/>
    <w:uiPriority w:val="99"/>
    <w:pPr>
      <w:numPr>
        <w:ilvl w:val="0"/>
        <w:numId w:val="2"/>
      </w:numPr>
    </w:pPr>
    <w:rPr>
      <w:rFonts w:ascii="Times New Roman" w:hAnsi="Times New Roman"/>
      <w:szCs w:val="24"/>
    </w:rPr>
  </w:style>
  <w:style w:type="paragraph" w:styleId="18">
    <w:name w:val="index 8"/>
    <w:basedOn w:val="19"/>
    <w:next w:val="1"/>
    <w:autoRedefine/>
    <w:qFormat/>
    <w:uiPriority w:val="0"/>
    <w:pPr>
      <w:adjustRightInd w:val="0"/>
      <w:ind w:firstLine="420"/>
    </w:pPr>
    <w:rPr>
      <w:rFonts w:ascii="宋体" w:hAnsi="宋体" w:cs="Arial"/>
      <w:bCs w:val="0"/>
      <w:sz w:val="18"/>
      <w:szCs w:val="18"/>
    </w:rPr>
  </w:style>
  <w:style w:type="paragraph" w:customStyle="1" w:styleId="19">
    <w:name w:val="表格名称"/>
    <w:basedOn w:val="1"/>
    <w:link w:val="169"/>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0">
    <w:name w:val="E-mail Signature"/>
    <w:basedOn w:val="1"/>
    <w:link w:val="170"/>
    <w:autoRedefine/>
    <w:qFormat/>
    <w:uiPriority w:val="0"/>
    <w:pPr>
      <w:adjustRightInd w:val="0"/>
      <w:snapToGrid w:val="0"/>
      <w:spacing w:line="360" w:lineRule="auto"/>
      <w:ind w:firstLine="200" w:firstLineChars="200"/>
      <w:jc w:val="left"/>
    </w:pPr>
    <w:rPr>
      <w:rFonts w:ascii="Times New Roman" w:hAnsi="Times New Roman"/>
    </w:rPr>
  </w:style>
  <w:style w:type="paragraph" w:styleId="21">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2">
    <w:name w:val="Normal Indent"/>
    <w:basedOn w:val="1"/>
    <w:link w:val="171"/>
    <w:autoRedefine/>
    <w:qFormat/>
    <w:uiPriority w:val="99"/>
    <w:pPr>
      <w:ind w:firstLine="420"/>
    </w:pPr>
    <w:rPr>
      <w:szCs w:val="20"/>
    </w:rPr>
  </w:style>
  <w:style w:type="paragraph" w:styleId="23">
    <w:name w:val="caption"/>
    <w:basedOn w:val="1"/>
    <w:next w:val="1"/>
    <w:link w:val="172"/>
    <w:autoRedefine/>
    <w:qFormat/>
    <w:uiPriority w:val="35"/>
    <w:pPr>
      <w:spacing w:before="152" w:after="160"/>
    </w:pPr>
    <w:rPr>
      <w:rFonts w:ascii="Arial" w:hAnsi="Arial" w:eastAsia="黑体"/>
      <w:sz w:val="20"/>
      <w:szCs w:val="20"/>
    </w:rPr>
  </w:style>
  <w:style w:type="paragraph" w:styleId="24">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5">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6">
    <w:name w:val="Document Map"/>
    <w:basedOn w:val="1"/>
    <w:link w:val="173"/>
    <w:autoRedefine/>
    <w:qFormat/>
    <w:uiPriority w:val="99"/>
    <w:rPr>
      <w:rFonts w:ascii="宋体"/>
      <w:sz w:val="18"/>
      <w:szCs w:val="18"/>
    </w:rPr>
  </w:style>
  <w:style w:type="paragraph" w:styleId="27">
    <w:name w:val="toa heading"/>
    <w:basedOn w:val="1"/>
    <w:next w:val="1"/>
    <w:autoRedefine/>
    <w:qFormat/>
    <w:uiPriority w:val="0"/>
    <w:pPr>
      <w:spacing w:before="120"/>
    </w:pPr>
    <w:rPr>
      <w:rFonts w:ascii="Arial" w:hAnsi="Arial"/>
      <w:sz w:val="24"/>
      <w:szCs w:val="20"/>
    </w:rPr>
  </w:style>
  <w:style w:type="paragraph" w:styleId="28">
    <w:name w:val="annotation text"/>
    <w:basedOn w:val="1"/>
    <w:link w:val="174"/>
    <w:autoRedefine/>
    <w:qFormat/>
    <w:uiPriority w:val="99"/>
    <w:pPr>
      <w:jc w:val="left"/>
    </w:pPr>
  </w:style>
  <w:style w:type="paragraph" w:styleId="29">
    <w:name w:val="Salutation"/>
    <w:basedOn w:val="1"/>
    <w:next w:val="1"/>
    <w:link w:val="175"/>
    <w:autoRedefine/>
    <w:qFormat/>
    <w:uiPriority w:val="99"/>
    <w:rPr>
      <w:rFonts w:ascii="宋体" w:hAnsi="Times New Roman"/>
      <w:b/>
      <w:sz w:val="28"/>
      <w:szCs w:val="20"/>
    </w:rPr>
  </w:style>
  <w:style w:type="paragraph" w:styleId="30">
    <w:name w:val="Body Text 3"/>
    <w:basedOn w:val="1"/>
    <w:link w:val="176"/>
    <w:autoRedefine/>
    <w:qFormat/>
    <w:uiPriority w:val="99"/>
    <w:pPr>
      <w:snapToGrid w:val="0"/>
      <w:spacing w:before="50" w:after="50"/>
    </w:pPr>
    <w:rPr>
      <w:rFonts w:ascii="Times New Roman" w:hAnsi="宋体" w:eastAsia="仿宋_GB2312"/>
      <w:b/>
      <w:bCs/>
      <w:sz w:val="24"/>
      <w:szCs w:val="20"/>
    </w:rPr>
  </w:style>
  <w:style w:type="paragraph" w:styleId="31">
    <w:name w:val="Closing"/>
    <w:basedOn w:val="1"/>
    <w:link w:val="177"/>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2">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3">
    <w:name w:val="Body Text"/>
    <w:basedOn w:val="1"/>
    <w:link w:val="178"/>
    <w:autoRedefine/>
    <w:qFormat/>
    <w:uiPriority w:val="99"/>
    <w:pPr>
      <w:spacing w:after="120"/>
    </w:pPr>
    <w:rPr>
      <w:sz w:val="28"/>
      <w:szCs w:val="24"/>
    </w:rPr>
  </w:style>
  <w:style w:type="paragraph" w:styleId="34">
    <w:name w:val="Body Text Indent"/>
    <w:basedOn w:val="1"/>
    <w:link w:val="179"/>
    <w:autoRedefine/>
    <w:qFormat/>
    <w:uiPriority w:val="0"/>
    <w:pPr>
      <w:spacing w:line="200" w:lineRule="exact"/>
      <w:ind w:firstLine="301"/>
    </w:pPr>
    <w:rPr>
      <w:rFonts w:ascii="宋体" w:hAnsi="Courier New"/>
      <w:spacing w:val="-4"/>
      <w:sz w:val="18"/>
      <w:szCs w:val="20"/>
    </w:rPr>
  </w:style>
  <w:style w:type="paragraph" w:styleId="35">
    <w:name w:val="List Number 3"/>
    <w:basedOn w:val="1"/>
    <w:autoRedefine/>
    <w:qFormat/>
    <w:uiPriority w:val="0"/>
    <w:pPr>
      <w:numPr>
        <w:ilvl w:val="0"/>
        <w:numId w:val="3"/>
      </w:numPr>
    </w:pPr>
    <w:rPr>
      <w:rFonts w:ascii="Times New Roman" w:hAnsi="Times New Roman"/>
      <w:szCs w:val="24"/>
    </w:rPr>
  </w:style>
  <w:style w:type="paragraph" w:styleId="36">
    <w:name w:val="List 2"/>
    <w:basedOn w:val="1"/>
    <w:autoRedefine/>
    <w:qFormat/>
    <w:uiPriority w:val="0"/>
    <w:pPr>
      <w:ind w:left="100" w:leftChars="200" w:hanging="200" w:hangingChars="200"/>
    </w:pPr>
    <w:rPr>
      <w:rFonts w:ascii="Times New Roman" w:hAnsi="Times New Roman"/>
      <w:sz w:val="28"/>
      <w:szCs w:val="24"/>
    </w:rPr>
  </w:style>
  <w:style w:type="paragraph" w:styleId="37">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8">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39">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0">
    <w:name w:val="HTML Address"/>
    <w:basedOn w:val="1"/>
    <w:link w:val="180"/>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1">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2">
    <w:name w:val="toc 3"/>
    <w:basedOn w:val="1"/>
    <w:next w:val="1"/>
    <w:autoRedefine/>
    <w:qFormat/>
    <w:uiPriority w:val="39"/>
    <w:pPr>
      <w:ind w:left="840" w:leftChars="400"/>
    </w:pPr>
  </w:style>
  <w:style w:type="paragraph" w:styleId="43">
    <w:name w:val="Plain Text"/>
    <w:basedOn w:val="1"/>
    <w:link w:val="181"/>
    <w:autoRedefine/>
    <w:qFormat/>
    <w:uiPriority w:val="0"/>
    <w:pPr>
      <w:spacing w:beforeLines="50" w:afterLines="50" w:line="400" w:lineRule="exact"/>
    </w:pPr>
    <w:rPr>
      <w:rFonts w:ascii="宋体" w:hAnsi="Courier New"/>
      <w:sz w:val="24"/>
      <w:szCs w:val="24"/>
    </w:rPr>
  </w:style>
  <w:style w:type="paragraph" w:styleId="44">
    <w:name w:val="List Bullet 5"/>
    <w:basedOn w:val="1"/>
    <w:autoRedefine/>
    <w:qFormat/>
    <w:uiPriority w:val="0"/>
    <w:pPr>
      <w:numPr>
        <w:ilvl w:val="0"/>
        <w:numId w:val="4"/>
      </w:numPr>
    </w:pPr>
    <w:rPr>
      <w:rFonts w:ascii="Times New Roman" w:hAnsi="Times New Roman"/>
      <w:szCs w:val="24"/>
    </w:rPr>
  </w:style>
  <w:style w:type="paragraph" w:styleId="45">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6">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7">
    <w:name w:val="Date"/>
    <w:basedOn w:val="1"/>
    <w:next w:val="1"/>
    <w:link w:val="182"/>
    <w:autoRedefine/>
    <w:qFormat/>
    <w:uiPriority w:val="0"/>
    <w:pPr>
      <w:ind w:left="2500" w:leftChars="2500"/>
    </w:pPr>
    <w:rPr>
      <w:rFonts w:eastAsia="楷体_GB2312"/>
      <w:sz w:val="32"/>
      <w:szCs w:val="20"/>
    </w:rPr>
  </w:style>
  <w:style w:type="paragraph" w:styleId="48">
    <w:name w:val="Body Text Indent 2"/>
    <w:basedOn w:val="1"/>
    <w:link w:val="183"/>
    <w:autoRedefine/>
    <w:qFormat/>
    <w:uiPriority w:val="0"/>
    <w:pPr>
      <w:snapToGrid w:val="0"/>
      <w:ind w:firstLine="542" w:firstLineChars="225"/>
    </w:pPr>
    <w:rPr>
      <w:rFonts w:ascii="仿宋_GB2312" w:hAnsi="宋体"/>
      <w:b/>
      <w:bCs/>
      <w:color w:val="000000"/>
      <w:sz w:val="24"/>
      <w:szCs w:val="24"/>
    </w:rPr>
  </w:style>
  <w:style w:type="paragraph" w:styleId="49">
    <w:name w:val="endnote text"/>
    <w:basedOn w:val="1"/>
    <w:link w:val="184"/>
    <w:autoRedefine/>
    <w:qFormat/>
    <w:uiPriority w:val="99"/>
    <w:pPr>
      <w:numPr>
        <w:ilvl w:val="0"/>
        <w:numId w:val="6"/>
      </w:numPr>
      <w:snapToGrid w:val="0"/>
      <w:spacing w:afterLines="50"/>
      <w:jc w:val="left"/>
    </w:pPr>
    <w:rPr>
      <w:rFonts w:ascii="宋体"/>
      <w:snapToGrid w:val="0"/>
      <w:kern w:val="0"/>
      <w:szCs w:val="20"/>
    </w:rPr>
  </w:style>
  <w:style w:type="paragraph" w:styleId="50">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1">
    <w:name w:val="Balloon Text"/>
    <w:basedOn w:val="1"/>
    <w:link w:val="185"/>
    <w:autoRedefine/>
    <w:qFormat/>
    <w:uiPriority w:val="99"/>
    <w:rPr>
      <w:sz w:val="18"/>
      <w:szCs w:val="18"/>
    </w:rPr>
  </w:style>
  <w:style w:type="paragraph" w:styleId="52">
    <w:name w:val="footer"/>
    <w:basedOn w:val="1"/>
    <w:link w:val="186"/>
    <w:autoRedefine/>
    <w:qFormat/>
    <w:uiPriority w:val="99"/>
    <w:pPr>
      <w:tabs>
        <w:tab w:val="center" w:pos="4153"/>
        <w:tab w:val="right" w:pos="8306"/>
      </w:tabs>
      <w:snapToGrid w:val="0"/>
      <w:jc w:val="left"/>
    </w:pPr>
    <w:rPr>
      <w:sz w:val="18"/>
      <w:szCs w:val="18"/>
    </w:rPr>
  </w:style>
  <w:style w:type="paragraph" w:styleId="53">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4">
    <w:name w:val="header"/>
    <w:basedOn w:val="1"/>
    <w:link w:val="187"/>
    <w:autoRedefine/>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88"/>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6">
    <w:name w:val="toc 1"/>
    <w:basedOn w:val="1"/>
    <w:next w:val="1"/>
    <w:link w:val="189"/>
    <w:autoRedefine/>
    <w:qFormat/>
    <w:uiPriority w:val="39"/>
    <w:pPr>
      <w:spacing w:before="240" w:after="240"/>
    </w:pPr>
    <w:rPr>
      <w:rFonts w:ascii="Times New Roman" w:hAnsi="Times New Roman" w:eastAsia="仿宋"/>
      <w:sz w:val="36"/>
      <w:szCs w:val="24"/>
    </w:rPr>
  </w:style>
  <w:style w:type="paragraph" w:styleId="57">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8">
    <w:name w:val="toc 4"/>
    <w:basedOn w:val="1"/>
    <w:next w:val="1"/>
    <w:autoRedefine/>
    <w:qFormat/>
    <w:uiPriority w:val="39"/>
    <w:pPr>
      <w:ind w:left="1260" w:leftChars="600"/>
    </w:pPr>
  </w:style>
  <w:style w:type="paragraph" w:styleId="59">
    <w:name w:val="index heading"/>
    <w:basedOn w:val="1"/>
    <w:next w:val="60"/>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0">
    <w:name w:val="index 1"/>
    <w:basedOn w:val="1"/>
    <w:next w:val="1"/>
    <w:autoRedefine/>
    <w:qFormat/>
    <w:uiPriority w:val="0"/>
    <w:rPr>
      <w:rFonts w:ascii="Times New Roman" w:hAnsi="Times New Roman"/>
      <w:szCs w:val="20"/>
    </w:rPr>
  </w:style>
  <w:style w:type="paragraph" w:styleId="61">
    <w:name w:val="Subtitle"/>
    <w:basedOn w:val="1"/>
    <w:link w:val="190"/>
    <w:autoRedefine/>
    <w:qFormat/>
    <w:uiPriority w:val="11"/>
    <w:pPr>
      <w:spacing w:afterLines="50"/>
      <w:jc w:val="center"/>
    </w:pPr>
    <w:rPr>
      <w:rFonts w:ascii="Times New Roman" w:hAnsi="Times New Roman" w:eastAsia="Times New Roman"/>
      <w:sz w:val="18"/>
      <w:szCs w:val="18"/>
    </w:rPr>
  </w:style>
  <w:style w:type="paragraph" w:styleId="62">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3">
    <w:name w:val="List"/>
    <w:basedOn w:val="1"/>
    <w:autoRedefine/>
    <w:qFormat/>
    <w:uiPriority w:val="0"/>
    <w:pPr>
      <w:ind w:left="200" w:hanging="200" w:hangingChars="200"/>
    </w:pPr>
    <w:rPr>
      <w:rFonts w:ascii="Times New Roman" w:hAnsi="Times New Roman"/>
      <w:sz w:val="28"/>
      <w:szCs w:val="24"/>
    </w:rPr>
  </w:style>
  <w:style w:type="paragraph" w:styleId="64">
    <w:name w:val="footnote text"/>
    <w:basedOn w:val="1"/>
    <w:link w:val="191"/>
    <w:autoRedefine/>
    <w:qFormat/>
    <w:uiPriority w:val="99"/>
    <w:pPr>
      <w:snapToGrid w:val="0"/>
      <w:jc w:val="left"/>
    </w:pPr>
    <w:rPr>
      <w:sz w:val="18"/>
      <w:szCs w:val="18"/>
    </w:rPr>
  </w:style>
  <w:style w:type="paragraph" w:styleId="65">
    <w:name w:val="toc 6"/>
    <w:basedOn w:val="1"/>
    <w:next w:val="1"/>
    <w:autoRedefine/>
    <w:qFormat/>
    <w:uiPriority w:val="39"/>
    <w:pPr>
      <w:ind w:left="1050"/>
      <w:jc w:val="left"/>
    </w:pPr>
    <w:rPr>
      <w:rFonts w:ascii="Times New Roman" w:hAnsi="Times New Roman"/>
      <w:sz w:val="18"/>
      <w:szCs w:val="18"/>
    </w:rPr>
  </w:style>
  <w:style w:type="paragraph" w:styleId="66">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7">
    <w:name w:val="Body Text Indent 3"/>
    <w:basedOn w:val="1"/>
    <w:link w:val="192"/>
    <w:autoRedefine/>
    <w:qFormat/>
    <w:uiPriority w:val="99"/>
    <w:pPr>
      <w:snapToGrid w:val="0"/>
      <w:ind w:firstLine="480" w:firstLineChars="200"/>
      <w:jc w:val="left"/>
    </w:pPr>
    <w:rPr>
      <w:rFonts w:ascii="仿宋_GB2312" w:hAnsi="宋体" w:eastAsia="仿宋_GB2312"/>
      <w:color w:val="000000"/>
      <w:sz w:val="24"/>
      <w:szCs w:val="24"/>
    </w:rPr>
  </w:style>
  <w:style w:type="paragraph" w:styleId="68">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69">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0">
    <w:name w:val="toc 9"/>
    <w:basedOn w:val="1"/>
    <w:next w:val="1"/>
    <w:autoRedefine/>
    <w:qFormat/>
    <w:uiPriority w:val="39"/>
    <w:pPr>
      <w:ind w:left="1680"/>
      <w:jc w:val="left"/>
    </w:pPr>
    <w:rPr>
      <w:rFonts w:ascii="Times New Roman" w:hAnsi="Times New Roman"/>
      <w:sz w:val="18"/>
      <w:szCs w:val="18"/>
    </w:rPr>
  </w:style>
  <w:style w:type="paragraph" w:styleId="71">
    <w:name w:val="Body Text 2"/>
    <w:basedOn w:val="1"/>
    <w:link w:val="193"/>
    <w:autoRedefine/>
    <w:qFormat/>
    <w:uiPriority w:val="99"/>
    <w:pPr>
      <w:widowControl/>
      <w:snapToGrid w:val="0"/>
      <w:spacing w:before="50" w:afterLines="50" w:line="400" w:lineRule="exact"/>
      <w:jc w:val="left"/>
    </w:pPr>
    <w:rPr>
      <w:rFonts w:ascii="宋体" w:hAnsi="宋体"/>
      <w:color w:val="000000"/>
      <w:sz w:val="24"/>
      <w:szCs w:val="24"/>
    </w:rPr>
  </w:style>
  <w:style w:type="paragraph" w:styleId="72">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3">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4">
    <w:name w:val="Message Header"/>
    <w:basedOn w:val="1"/>
    <w:link w:val="194"/>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5">
    <w:name w:val="HTML Preformatted"/>
    <w:basedOn w:val="1"/>
    <w:link w:val="195"/>
    <w:autoRedefine/>
    <w:qFormat/>
    <w:uiPriority w:val="99"/>
    <w:rPr>
      <w:rFonts w:ascii="Courier New" w:hAnsi="Courier New"/>
      <w:sz w:val="20"/>
      <w:szCs w:val="20"/>
    </w:rPr>
  </w:style>
  <w:style w:type="paragraph" w:styleId="76">
    <w:name w:val="Normal (Web)"/>
    <w:basedOn w:val="1"/>
    <w:link w:val="196"/>
    <w:autoRedefine/>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8">
    <w:name w:val="Title"/>
    <w:basedOn w:val="1"/>
    <w:link w:val="197"/>
    <w:autoRedefine/>
    <w:qFormat/>
    <w:uiPriority w:val="10"/>
    <w:pPr>
      <w:spacing w:before="240" w:after="60"/>
      <w:jc w:val="center"/>
      <w:outlineLvl w:val="0"/>
    </w:pPr>
    <w:rPr>
      <w:rFonts w:ascii="Arial" w:hAnsi="Arial"/>
      <w:b/>
      <w:bCs/>
      <w:sz w:val="32"/>
      <w:szCs w:val="32"/>
    </w:rPr>
  </w:style>
  <w:style w:type="paragraph" w:styleId="79">
    <w:name w:val="annotation subject"/>
    <w:basedOn w:val="28"/>
    <w:next w:val="28"/>
    <w:link w:val="198"/>
    <w:autoRedefine/>
    <w:qFormat/>
    <w:uiPriority w:val="99"/>
    <w:rPr>
      <w:b/>
      <w:bCs/>
    </w:rPr>
  </w:style>
  <w:style w:type="paragraph" w:styleId="80">
    <w:name w:val="Body Text First Indent"/>
    <w:basedOn w:val="33"/>
    <w:link w:val="199"/>
    <w:autoRedefine/>
    <w:qFormat/>
    <w:uiPriority w:val="99"/>
    <w:pPr>
      <w:ind w:firstLine="420" w:firstLineChars="100"/>
    </w:pPr>
    <w:rPr>
      <w:sz w:val="21"/>
      <w:szCs w:val="22"/>
    </w:rPr>
  </w:style>
  <w:style w:type="paragraph" w:styleId="81">
    <w:name w:val="Body Text First Indent 2"/>
    <w:basedOn w:val="34"/>
    <w:link w:val="200"/>
    <w:autoRedefine/>
    <w:qFormat/>
    <w:uiPriority w:val="0"/>
    <w:pPr>
      <w:spacing w:after="120" w:line="240" w:lineRule="auto"/>
      <w:ind w:left="420" w:leftChars="200" w:firstLine="420" w:firstLineChars="200"/>
    </w:pPr>
    <w:rPr>
      <w:rFonts w:ascii="Times New Roman" w:hAnsi="Times New Roman"/>
      <w:spacing w:val="0"/>
      <w:sz w:val="21"/>
    </w:rPr>
  </w:style>
  <w:style w:type="table" w:styleId="83">
    <w:name w:val="Table Grid"/>
    <w:basedOn w:val="8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CellMar>
        <w:top w:w="0" w:type="dxa"/>
        <w:left w:w="108" w:type="dxa"/>
        <w:bottom w:w="0" w:type="dxa"/>
        <w:right w:w="108" w:type="dxa"/>
      </w:tblCellMar>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CellMar>
        <w:top w:w="0" w:type="dxa"/>
        <w:left w:w="108" w:type="dxa"/>
        <w:bottom w:w="0" w:type="dxa"/>
        <w:right w:w="108" w:type="dxa"/>
      </w:tblCellMar>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CellMar>
        <w:top w:w="0" w:type="dxa"/>
        <w:left w:w="108" w:type="dxa"/>
        <w:bottom w:w="0" w:type="dxa"/>
        <w:right w:w="108" w:type="dxa"/>
      </w:tblCellMar>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0"/>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paragraph" w:customStyle="1" w:styleId="156">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character" w:customStyle="1" w:styleId="157">
    <w:name w:val="标题 3 Char"/>
    <w:autoRedefine/>
    <w:qFormat/>
    <w:uiPriority w:val="0"/>
    <w:rPr>
      <w:b/>
      <w:bCs/>
      <w:sz w:val="32"/>
      <w:szCs w:val="32"/>
    </w:rPr>
  </w:style>
  <w:style w:type="paragraph" w:customStyle="1" w:styleId="158">
    <w:name w:val="样式1"/>
    <w:basedOn w:val="1"/>
    <w:autoRedefine/>
    <w:qFormat/>
    <w:uiPriority w:val="0"/>
    <w:pPr>
      <w:pBdr>
        <w:bottom w:val="single" w:color="auto" w:sz="4" w:space="1"/>
      </w:pBdr>
    </w:pPr>
    <w:rPr>
      <w:rFonts w:ascii="Times New Roman" w:hAnsi="Times New Roman"/>
      <w:szCs w:val="24"/>
    </w:rPr>
  </w:style>
  <w:style w:type="character" w:customStyle="1" w:styleId="159">
    <w:name w:val="标题 1 Char2"/>
    <w:link w:val="3"/>
    <w:autoRedefine/>
    <w:qFormat/>
    <w:uiPriority w:val="0"/>
    <w:rPr>
      <w:rFonts w:eastAsia="隶书"/>
      <w:b/>
      <w:bCs/>
      <w:sz w:val="36"/>
      <w:szCs w:val="36"/>
      <w:lang w:val="en-US" w:eastAsia="zh-CN" w:bidi="ar-SA"/>
    </w:rPr>
  </w:style>
  <w:style w:type="character" w:customStyle="1" w:styleId="160">
    <w:name w:val="标题 2 Char3"/>
    <w:link w:val="4"/>
    <w:autoRedefine/>
    <w:qFormat/>
    <w:uiPriority w:val="9"/>
    <w:rPr>
      <w:rFonts w:ascii="Arial" w:hAnsi="Arial" w:eastAsia="黑体"/>
      <w:b/>
      <w:bCs/>
      <w:kern w:val="2"/>
      <w:sz w:val="32"/>
      <w:szCs w:val="32"/>
      <w:lang w:val="en-US" w:eastAsia="zh-CN" w:bidi="ar-SA"/>
    </w:rPr>
  </w:style>
  <w:style w:type="character" w:customStyle="1" w:styleId="161">
    <w:name w:val="标题 3 Char2"/>
    <w:link w:val="5"/>
    <w:autoRedefine/>
    <w:qFormat/>
    <w:uiPriority w:val="0"/>
    <w:rPr>
      <w:rFonts w:ascii="仿宋" w:hAnsi="仿宋" w:eastAsia="仿宋" w:cs="仿宋"/>
      <w:b/>
      <w:bCs/>
      <w:kern w:val="2"/>
      <w:sz w:val="24"/>
      <w:szCs w:val="24"/>
    </w:rPr>
  </w:style>
  <w:style w:type="character" w:customStyle="1" w:styleId="162">
    <w:name w:val="标题 4 Char2"/>
    <w:link w:val="6"/>
    <w:autoRedefine/>
    <w:qFormat/>
    <w:uiPriority w:val="9"/>
    <w:rPr>
      <w:rFonts w:ascii="Arial" w:hAnsi="Arial" w:eastAsia="黑体"/>
      <w:b/>
      <w:bCs/>
      <w:kern w:val="2"/>
      <w:sz w:val="28"/>
      <w:szCs w:val="28"/>
      <w:lang w:val="en-US" w:eastAsia="zh-CN" w:bidi="ar-SA"/>
    </w:rPr>
  </w:style>
  <w:style w:type="character" w:customStyle="1" w:styleId="163">
    <w:name w:val="标题 5 Char3"/>
    <w:link w:val="7"/>
    <w:autoRedefine/>
    <w:qFormat/>
    <w:uiPriority w:val="9"/>
    <w:rPr>
      <w:rFonts w:eastAsia="宋体"/>
      <w:b/>
      <w:bCs/>
      <w:kern w:val="2"/>
      <w:sz w:val="28"/>
      <w:szCs w:val="28"/>
      <w:lang w:bidi="ar-SA"/>
    </w:rPr>
  </w:style>
  <w:style w:type="character" w:customStyle="1" w:styleId="164">
    <w:name w:val="标题 6 Char3"/>
    <w:link w:val="8"/>
    <w:autoRedefine/>
    <w:qFormat/>
    <w:uiPriority w:val="9"/>
    <w:rPr>
      <w:rFonts w:ascii="Arial" w:hAnsi="Arial" w:eastAsia="黑体"/>
      <w:b/>
      <w:bCs/>
      <w:kern w:val="2"/>
      <w:sz w:val="24"/>
      <w:szCs w:val="24"/>
      <w:lang w:val="en-US" w:eastAsia="zh-CN" w:bidi="ar-SA"/>
    </w:rPr>
  </w:style>
  <w:style w:type="character" w:customStyle="1" w:styleId="165">
    <w:name w:val="标题 7 Char3"/>
    <w:link w:val="9"/>
    <w:autoRedefine/>
    <w:qFormat/>
    <w:uiPriority w:val="0"/>
    <w:rPr>
      <w:rFonts w:eastAsia="宋体"/>
      <w:b/>
      <w:bCs/>
      <w:kern w:val="2"/>
      <w:sz w:val="24"/>
      <w:szCs w:val="24"/>
      <w:lang w:val="en-US" w:eastAsia="zh-CN" w:bidi="ar-SA"/>
    </w:rPr>
  </w:style>
  <w:style w:type="character" w:customStyle="1" w:styleId="166">
    <w:name w:val="标题 8 Char"/>
    <w:link w:val="10"/>
    <w:autoRedefine/>
    <w:qFormat/>
    <w:uiPriority w:val="9"/>
    <w:rPr>
      <w:rFonts w:ascii="Cambria" w:hAnsi="Cambria" w:eastAsia="宋体"/>
      <w:kern w:val="2"/>
      <w:sz w:val="24"/>
      <w:szCs w:val="24"/>
      <w:lang w:val="en-US" w:eastAsia="zh-CN" w:bidi="ar-SA"/>
    </w:rPr>
  </w:style>
  <w:style w:type="character" w:customStyle="1" w:styleId="167">
    <w:name w:val="标题 9 Char3"/>
    <w:link w:val="11"/>
    <w:autoRedefine/>
    <w:qFormat/>
    <w:uiPriority w:val="0"/>
    <w:rPr>
      <w:rFonts w:ascii="Cambria" w:hAnsi="Cambria" w:eastAsia="宋体"/>
      <w:kern w:val="2"/>
      <w:sz w:val="21"/>
      <w:szCs w:val="21"/>
      <w:lang w:val="en-US" w:eastAsia="zh-CN" w:bidi="ar-SA"/>
    </w:rPr>
  </w:style>
  <w:style w:type="character" w:customStyle="1" w:styleId="168">
    <w:name w:val="注释标题 Char"/>
    <w:basedOn w:val="138"/>
    <w:link w:val="16"/>
    <w:autoRedefine/>
    <w:qFormat/>
    <w:uiPriority w:val="0"/>
    <w:rPr>
      <w:rFonts w:ascii="Times New Roman" w:hAnsi="Times New Roman" w:eastAsia="宋体" w:cs="Times New Roman"/>
      <w:kern w:val="2"/>
      <w:sz w:val="21"/>
      <w:szCs w:val="22"/>
    </w:rPr>
  </w:style>
  <w:style w:type="character" w:customStyle="1" w:styleId="169">
    <w:name w:val="表格名称 Char"/>
    <w:link w:val="19"/>
    <w:autoRedefine/>
    <w:qFormat/>
    <w:uiPriority w:val="0"/>
    <w:rPr>
      <w:rFonts w:ascii="Times New Roman" w:hAnsi="Times New Roman" w:eastAsia="宋体" w:cs="Times New Roman"/>
      <w:b/>
      <w:bCs/>
      <w:kern w:val="2"/>
      <w:sz w:val="24"/>
    </w:rPr>
  </w:style>
  <w:style w:type="character" w:customStyle="1" w:styleId="170">
    <w:name w:val="电子邮件签名 Char"/>
    <w:basedOn w:val="138"/>
    <w:link w:val="20"/>
    <w:autoRedefine/>
    <w:qFormat/>
    <w:uiPriority w:val="0"/>
    <w:rPr>
      <w:rFonts w:ascii="Times New Roman" w:hAnsi="Times New Roman" w:eastAsia="宋体" w:cs="Times New Roman"/>
      <w:kern w:val="2"/>
      <w:sz w:val="21"/>
      <w:szCs w:val="22"/>
    </w:rPr>
  </w:style>
  <w:style w:type="character" w:customStyle="1" w:styleId="171">
    <w:name w:val="正文缩进 Char2"/>
    <w:link w:val="22"/>
    <w:autoRedefine/>
    <w:qFormat/>
    <w:uiPriority w:val="0"/>
    <w:rPr>
      <w:rFonts w:eastAsia="宋体"/>
      <w:kern w:val="2"/>
      <w:sz w:val="21"/>
      <w:lang w:val="en-US" w:eastAsia="zh-CN" w:bidi="ar-SA"/>
    </w:rPr>
  </w:style>
  <w:style w:type="character" w:customStyle="1" w:styleId="172">
    <w:name w:val="题注 Char2"/>
    <w:link w:val="23"/>
    <w:autoRedefine/>
    <w:qFormat/>
    <w:uiPriority w:val="0"/>
    <w:rPr>
      <w:rFonts w:ascii="Arial" w:hAnsi="Arial" w:eastAsia="黑体" w:cs="Arial"/>
      <w:kern w:val="2"/>
    </w:rPr>
  </w:style>
  <w:style w:type="character" w:customStyle="1" w:styleId="173">
    <w:name w:val="文档结构图 Char3"/>
    <w:link w:val="26"/>
    <w:autoRedefine/>
    <w:qFormat/>
    <w:uiPriority w:val="99"/>
    <w:rPr>
      <w:rFonts w:ascii="宋体"/>
      <w:kern w:val="2"/>
      <w:sz w:val="18"/>
      <w:szCs w:val="18"/>
    </w:rPr>
  </w:style>
  <w:style w:type="character" w:customStyle="1" w:styleId="174">
    <w:name w:val="批注文字 Char3"/>
    <w:link w:val="28"/>
    <w:autoRedefine/>
    <w:qFormat/>
    <w:uiPriority w:val="99"/>
    <w:rPr>
      <w:kern w:val="2"/>
      <w:sz w:val="21"/>
      <w:szCs w:val="22"/>
    </w:rPr>
  </w:style>
  <w:style w:type="character" w:customStyle="1" w:styleId="175">
    <w:name w:val="称呼 Char"/>
    <w:link w:val="29"/>
    <w:autoRedefine/>
    <w:qFormat/>
    <w:uiPriority w:val="0"/>
    <w:rPr>
      <w:rFonts w:ascii="宋体" w:hAnsi="Times New Roman"/>
      <w:b/>
      <w:kern w:val="2"/>
      <w:sz w:val="28"/>
    </w:rPr>
  </w:style>
  <w:style w:type="character" w:customStyle="1" w:styleId="176">
    <w:name w:val="正文文本 3 Char2"/>
    <w:link w:val="30"/>
    <w:autoRedefine/>
    <w:qFormat/>
    <w:uiPriority w:val="0"/>
    <w:rPr>
      <w:rFonts w:ascii="Times New Roman" w:hAnsi="宋体" w:eastAsia="仿宋_GB2312"/>
      <w:b/>
      <w:bCs/>
      <w:kern w:val="2"/>
      <w:sz w:val="24"/>
    </w:rPr>
  </w:style>
  <w:style w:type="character" w:customStyle="1" w:styleId="177">
    <w:name w:val="结束语 Char"/>
    <w:basedOn w:val="138"/>
    <w:link w:val="31"/>
    <w:autoRedefine/>
    <w:qFormat/>
    <w:uiPriority w:val="0"/>
    <w:rPr>
      <w:rFonts w:ascii="Times New Roman" w:hAnsi="Times New Roman" w:eastAsia="宋体" w:cs="Times New Roman"/>
      <w:kern w:val="2"/>
      <w:sz w:val="21"/>
      <w:szCs w:val="22"/>
    </w:rPr>
  </w:style>
  <w:style w:type="character" w:customStyle="1" w:styleId="178">
    <w:name w:val="正文文本 Char3"/>
    <w:link w:val="33"/>
    <w:autoRedefine/>
    <w:qFormat/>
    <w:uiPriority w:val="0"/>
    <w:rPr>
      <w:rFonts w:eastAsia="宋体"/>
      <w:kern w:val="2"/>
      <w:sz w:val="28"/>
      <w:szCs w:val="24"/>
      <w:lang w:val="en-US" w:eastAsia="zh-CN" w:bidi="ar-SA"/>
    </w:rPr>
  </w:style>
  <w:style w:type="character" w:customStyle="1" w:styleId="179">
    <w:name w:val="正文文本缩进 Char3"/>
    <w:link w:val="34"/>
    <w:autoRedefine/>
    <w:qFormat/>
    <w:uiPriority w:val="0"/>
    <w:rPr>
      <w:rFonts w:ascii="宋体" w:hAnsi="Courier New" w:eastAsia="宋体"/>
      <w:spacing w:val="-4"/>
      <w:kern w:val="2"/>
      <w:sz w:val="18"/>
      <w:lang w:val="en-US" w:eastAsia="zh-CN" w:bidi="ar-SA"/>
    </w:rPr>
  </w:style>
  <w:style w:type="character" w:customStyle="1" w:styleId="180">
    <w:name w:val="HTML 地址 Char"/>
    <w:basedOn w:val="138"/>
    <w:link w:val="40"/>
    <w:autoRedefine/>
    <w:qFormat/>
    <w:uiPriority w:val="0"/>
    <w:rPr>
      <w:rFonts w:ascii="Times New Roman" w:hAnsi="Times New Roman" w:eastAsia="宋体" w:cs="Times New Roman"/>
      <w:i/>
      <w:iCs/>
      <w:kern w:val="2"/>
      <w:sz w:val="21"/>
      <w:szCs w:val="22"/>
    </w:rPr>
  </w:style>
  <w:style w:type="character" w:customStyle="1" w:styleId="181">
    <w:name w:val="纯文本 Char4"/>
    <w:link w:val="43"/>
    <w:autoRedefine/>
    <w:qFormat/>
    <w:uiPriority w:val="0"/>
    <w:rPr>
      <w:rFonts w:ascii="宋体" w:hAnsi="Courier New"/>
      <w:kern w:val="2"/>
      <w:sz w:val="24"/>
      <w:szCs w:val="24"/>
    </w:rPr>
  </w:style>
  <w:style w:type="character" w:customStyle="1" w:styleId="182">
    <w:name w:val="日期 Char2"/>
    <w:link w:val="47"/>
    <w:autoRedefine/>
    <w:qFormat/>
    <w:uiPriority w:val="0"/>
    <w:rPr>
      <w:rFonts w:eastAsia="楷体_GB2312"/>
      <w:kern w:val="2"/>
      <w:sz w:val="32"/>
      <w:lang w:val="en-US" w:eastAsia="zh-CN" w:bidi="ar-SA"/>
    </w:rPr>
  </w:style>
  <w:style w:type="character" w:customStyle="1" w:styleId="183">
    <w:name w:val="正文文本缩进 2 Char1"/>
    <w:link w:val="48"/>
    <w:autoRedefine/>
    <w:qFormat/>
    <w:uiPriority w:val="0"/>
    <w:rPr>
      <w:rFonts w:ascii="仿宋_GB2312" w:hAnsi="宋体" w:cs="Arial"/>
      <w:b/>
      <w:bCs/>
      <w:color w:val="000000"/>
      <w:kern w:val="2"/>
      <w:sz w:val="24"/>
      <w:szCs w:val="24"/>
    </w:rPr>
  </w:style>
  <w:style w:type="character" w:customStyle="1" w:styleId="184">
    <w:name w:val="尾注文本 Char"/>
    <w:link w:val="49"/>
    <w:autoRedefine/>
    <w:qFormat/>
    <w:uiPriority w:val="99"/>
    <w:rPr>
      <w:rFonts w:ascii="宋体" w:hAnsi="Calibri"/>
      <w:snapToGrid w:val="0"/>
      <w:sz w:val="21"/>
    </w:rPr>
  </w:style>
  <w:style w:type="character" w:customStyle="1" w:styleId="185">
    <w:name w:val="批注框文本 Char3"/>
    <w:link w:val="51"/>
    <w:autoRedefine/>
    <w:qFormat/>
    <w:uiPriority w:val="99"/>
    <w:rPr>
      <w:kern w:val="2"/>
      <w:sz w:val="18"/>
      <w:szCs w:val="18"/>
    </w:rPr>
  </w:style>
  <w:style w:type="character" w:customStyle="1" w:styleId="186">
    <w:name w:val="页脚 Char3"/>
    <w:link w:val="52"/>
    <w:autoRedefine/>
    <w:qFormat/>
    <w:uiPriority w:val="99"/>
    <w:rPr>
      <w:kern w:val="2"/>
      <w:sz w:val="18"/>
      <w:szCs w:val="18"/>
    </w:rPr>
  </w:style>
  <w:style w:type="character" w:customStyle="1" w:styleId="187">
    <w:name w:val="页眉 Char2"/>
    <w:link w:val="54"/>
    <w:autoRedefine/>
    <w:qFormat/>
    <w:uiPriority w:val="99"/>
    <w:rPr>
      <w:kern w:val="2"/>
      <w:sz w:val="18"/>
      <w:szCs w:val="18"/>
    </w:rPr>
  </w:style>
  <w:style w:type="character" w:customStyle="1" w:styleId="188">
    <w:name w:val="签名 Char"/>
    <w:basedOn w:val="138"/>
    <w:link w:val="55"/>
    <w:autoRedefine/>
    <w:qFormat/>
    <w:uiPriority w:val="0"/>
    <w:rPr>
      <w:rFonts w:ascii="Times New Roman" w:hAnsi="Times New Roman" w:eastAsia="宋体" w:cs="Times New Roman"/>
      <w:kern w:val="2"/>
      <w:sz w:val="21"/>
      <w:szCs w:val="22"/>
    </w:rPr>
  </w:style>
  <w:style w:type="character" w:customStyle="1" w:styleId="189">
    <w:name w:val="目录 1 Char"/>
    <w:basedOn w:val="138"/>
    <w:link w:val="56"/>
    <w:autoRedefine/>
    <w:qFormat/>
    <w:uiPriority w:val="39"/>
    <w:rPr>
      <w:rFonts w:ascii="Times New Roman" w:hAnsi="Times New Roman" w:cs="Times New Roman"/>
      <w:kern w:val="2"/>
      <w:sz w:val="36"/>
      <w:szCs w:val="24"/>
    </w:rPr>
  </w:style>
  <w:style w:type="character" w:customStyle="1" w:styleId="190">
    <w:name w:val="副标题 Char1"/>
    <w:link w:val="61"/>
    <w:autoRedefine/>
    <w:qFormat/>
    <w:uiPriority w:val="0"/>
    <w:rPr>
      <w:rFonts w:ascii="Times New Roman" w:hAnsi="Times New Roman" w:eastAsia="Times New Roman"/>
      <w:kern w:val="2"/>
      <w:sz w:val="18"/>
      <w:szCs w:val="18"/>
      <w:lang w:val="en-US" w:eastAsia="zh-CN"/>
    </w:rPr>
  </w:style>
  <w:style w:type="character" w:customStyle="1" w:styleId="191">
    <w:name w:val="脚注文本 Char1"/>
    <w:link w:val="64"/>
    <w:autoRedefine/>
    <w:qFormat/>
    <w:uiPriority w:val="0"/>
    <w:rPr>
      <w:kern w:val="2"/>
      <w:sz w:val="18"/>
      <w:szCs w:val="18"/>
    </w:rPr>
  </w:style>
  <w:style w:type="character" w:customStyle="1" w:styleId="192">
    <w:name w:val="正文文本缩进 3 Char3"/>
    <w:link w:val="67"/>
    <w:autoRedefine/>
    <w:qFormat/>
    <w:uiPriority w:val="99"/>
    <w:rPr>
      <w:rFonts w:ascii="仿宋_GB2312" w:hAnsi="宋体" w:eastAsia="仿宋_GB2312"/>
      <w:color w:val="000000"/>
      <w:kern w:val="2"/>
      <w:sz w:val="24"/>
      <w:szCs w:val="24"/>
    </w:rPr>
  </w:style>
  <w:style w:type="character" w:customStyle="1" w:styleId="193">
    <w:name w:val="正文文本 2 Char1"/>
    <w:link w:val="71"/>
    <w:autoRedefine/>
    <w:qFormat/>
    <w:uiPriority w:val="0"/>
    <w:rPr>
      <w:rFonts w:ascii="宋体" w:hAnsi="宋体" w:eastAsia="宋体"/>
      <w:color w:val="000000"/>
      <w:kern w:val="2"/>
      <w:sz w:val="24"/>
      <w:szCs w:val="24"/>
      <w:lang w:val="en-US" w:eastAsia="zh-CN" w:bidi="ar-SA"/>
    </w:rPr>
  </w:style>
  <w:style w:type="character" w:customStyle="1" w:styleId="194">
    <w:name w:val="信息标题 Char"/>
    <w:basedOn w:val="138"/>
    <w:link w:val="74"/>
    <w:autoRedefine/>
    <w:qFormat/>
    <w:uiPriority w:val="0"/>
    <w:rPr>
      <w:rFonts w:ascii="Arial" w:hAnsi="Arial" w:eastAsia="宋体" w:cs="Arial"/>
      <w:kern w:val="2"/>
      <w:sz w:val="24"/>
      <w:szCs w:val="24"/>
      <w:shd w:val="pct20" w:color="auto" w:fill="auto"/>
    </w:rPr>
  </w:style>
  <w:style w:type="character" w:customStyle="1" w:styleId="195">
    <w:name w:val="HTML 预设格式 Char"/>
    <w:link w:val="75"/>
    <w:autoRedefine/>
    <w:qFormat/>
    <w:uiPriority w:val="0"/>
    <w:rPr>
      <w:rFonts w:ascii="Courier New" w:hAnsi="Courier New" w:cs="Courier New"/>
      <w:kern w:val="2"/>
    </w:rPr>
  </w:style>
  <w:style w:type="character" w:customStyle="1" w:styleId="196">
    <w:name w:val="普通(网站) Char"/>
    <w:link w:val="76"/>
    <w:autoRedefine/>
    <w:qFormat/>
    <w:uiPriority w:val="99"/>
    <w:rPr>
      <w:rFonts w:ascii="宋体" w:hAnsi="宋体" w:eastAsia="宋体"/>
      <w:sz w:val="24"/>
      <w:szCs w:val="24"/>
    </w:rPr>
  </w:style>
  <w:style w:type="character" w:customStyle="1" w:styleId="197">
    <w:name w:val="标题 Char4"/>
    <w:link w:val="78"/>
    <w:autoRedefine/>
    <w:qFormat/>
    <w:uiPriority w:val="10"/>
    <w:rPr>
      <w:rFonts w:ascii="Arial" w:hAnsi="Arial" w:cs="Arial"/>
      <w:b/>
      <w:bCs/>
      <w:kern w:val="2"/>
      <w:sz w:val="32"/>
      <w:szCs w:val="32"/>
    </w:rPr>
  </w:style>
  <w:style w:type="character" w:customStyle="1" w:styleId="198">
    <w:name w:val="批注主题 Char1"/>
    <w:basedOn w:val="174"/>
    <w:link w:val="79"/>
    <w:autoRedefine/>
    <w:qFormat/>
    <w:uiPriority w:val="99"/>
    <w:rPr>
      <w:rFonts w:ascii="Calibri" w:hAnsi="Calibri" w:eastAsia="宋体" w:cs="Times New Roman"/>
      <w:b/>
      <w:bCs/>
      <w:kern w:val="2"/>
      <w:sz w:val="21"/>
      <w:szCs w:val="22"/>
    </w:rPr>
  </w:style>
  <w:style w:type="character" w:customStyle="1" w:styleId="199">
    <w:name w:val="正文首行缩进 Char2"/>
    <w:link w:val="80"/>
    <w:autoRedefine/>
    <w:qFormat/>
    <w:uiPriority w:val="0"/>
    <w:rPr>
      <w:rFonts w:ascii="Calibri" w:hAnsi="Calibri" w:eastAsia="宋体"/>
      <w:kern w:val="2"/>
      <w:sz w:val="21"/>
      <w:szCs w:val="22"/>
      <w:lang w:val="en-US" w:eastAsia="zh-CN" w:bidi="ar-SA"/>
    </w:rPr>
  </w:style>
  <w:style w:type="character" w:customStyle="1" w:styleId="200">
    <w:name w:val="正文首行缩进 2 Char1"/>
    <w:basedOn w:val="201"/>
    <w:link w:val="81"/>
    <w:autoRedefine/>
    <w:qFormat/>
    <w:uiPriority w:val="0"/>
    <w:rPr>
      <w:rFonts w:ascii="Times New Roman" w:hAnsi="Times New Roman" w:eastAsia="宋体" w:cs="Times New Roman"/>
      <w:kern w:val="2"/>
      <w:sz w:val="21"/>
      <w:szCs w:val="22"/>
    </w:rPr>
  </w:style>
  <w:style w:type="character" w:customStyle="1" w:styleId="201">
    <w:name w:val="正文文本缩进 字符1"/>
    <w:basedOn w:val="138"/>
    <w:autoRedefine/>
    <w:qFormat/>
    <w:uiPriority w:val="0"/>
    <w:rPr>
      <w:rFonts w:ascii="Calibri" w:hAnsi="Calibri"/>
      <w:kern w:val="2"/>
      <w:sz w:val="24"/>
      <w:szCs w:val="22"/>
    </w:rPr>
  </w:style>
  <w:style w:type="character" w:customStyle="1" w:styleId="202">
    <w:name w:val="ca-8"/>
    <w:basedOn w:val="138"/>
    <w:autoRedefine/>
    <w:qFormat/>
    <w:uiPriority w:val="0"/>
  </w:style>
  <w:style w:type="character" w:customStyle="1" w:styleId="203">
    <w:name w:val="正文2 Char Char"/>
    <w:link w:val="204"/>
    <w:autoRedefine/>
    <w:qFormat/>
    <w:uiPriority w:val="0"/>
    <w:rPr>
      <w:rFonts w:ascii="Times New Roman" w:hAnsi="Times New Roman"/>
      <w:kern w:val="2"/>
      <w:sz w:val="24"/>
    </w:rPr>
  </w:style>
  <w:style w:type="paragraph" w:customStyle="1" w:styleId="204">
    <w:name w:val="正文2"/>
    <w:basedOn w:val="1"/>
    <w:link w:val="203"/>
    <w:autoRedefine/>
    <w:qFormat/>
    <w:uiPriority w:val="0"/>
    <w:pPr>
      <w:spacing w:before="156" w:line="360" w:lineRule="auto"/>
      <w:ind w:firstLine="510" w:firstLineChars="200"/>
    </w:pPr>
    <w:rPr>
      <w:rFonts w:ascii="Times New Roman" w:hAnsi="Times New Roman"/>
      <w:sz w:val="24"/>
      <w:szCs w:val="20"/>
    </w:rPr>
  </w:style>
  <w:style w:type="character" w:customStyle="1" w:styleId="205">
    <w:name w:val="新昌正文 Char"/>
    <w:link w:val="206"/>
    <w:autoRedefine/>
    <w:qFormat/>
    <w:uiPriority w:val="0"/>
    <w:rPr>
      <w:rFonts w:ascii="Times New Roman" w:hAnsi="宋体"/>
      <w:sz w:val="24"/>
      <w:szCs w:val="24"/>
    </w:rPr>
  </w:style>
  <w:style w:type="paragraph" w:customStyle="1" w:styleId="206">
    <w:name w:val="新昌正文"/>
    <w:basedOn w:val="1"/>
    <w:link w:val="205"/>
    <w:autoRedefine/>
    <w:qFormat/>
    <w:uiPriority w:val="0"/>
    <w:pPr>
      <w:spacing w:line="360" w:lineRule="auto"/>
      <w:ind w:firstLine="480" w:firstLineChars="200"/>
    </w:pPr>
    <w:rPr>
      <w:rFonts w:ascii="Times New Roman" w:hAnsi="宋体"/>
      <w:kern w:val="0"/>
      <w:sz w:val="24"/>
      <w:szCs w:val="24"/>
    </w:rPr>
  </w:style>
  <w:style w:type="character" w:customStyle="1" w:styleId="207">
    <w:name w:val="样式 首行缩进:  0.85 厘米 Char Char"/>
    <w:autoRedefine/>
    <w:qFormat/>
    <w:uiPriority w:val="0"/>
    <w:rPr>
      <w:rFonts w:eastAsia="宋体" w:cs="宋体"/>
      <w:kern w:val="2"/>
      <w:sz w:val="24"/>
      <w:lang w:val="en-US" w:eastAsia="zh-CN" w:bidi="ar-SA"/>
    </w:rPr>
  </w:style>
  <w:style w:type="character" w:customStyle="1" w:styleId="208">
    <w:name w:val="表正文 Char1"/>
    <w:autoRedefine/>
    <w:qFormat/>
    <w:uiPriority w:val="0"/>
    <w:rPr>
      <w:rFonts w:eastAsia="宋体"/>
      <w:kern w:val="2"/>
      <w:sz w:val="24"/>
      <w:lang w:val="en-US" w:eastAsia="zh-CN"/>
    </w:rPr>
  </w:style>
  <w:style w:type="character" w:customStyle="1" w:styleId="209">
    <w:name w:val="A C"/>
    <w:autoRedefine/>
    <w:qFormat/>
    <w:uiPriority w:val="0"/>
    <w:rPr>
      <w:rFonts w:ascii="仿宋_GB2312"/>
      <w:bCs/>
      <w:iCs/>
      <w:sz w:val="24"/>
    </w:rPr>
  </w:style>
  <w:style w:type="character" w:customStyle="1" w:styleId="210">
    <w:name w:val="大汉方案正文 Char1"/>
    <w:link w:val="211"/>
    <w:autoRedefine/>
    <w:qFormat/>
    <w:uiPriority w:val="0"/>
    <w:rPr>
      <w:rFonts w:ascii="Arial" w:hAnsi="Arial" w:eastAsia="宋体"/>
      <w:sz w:val="24"/>
      <w:szCs w:val="24"/>
      <w:lang w:bidi="ar-SA"/>
    </w:rPr>
  </w:style>
  <w:style w:type="paragraph" w:customStyle="1" w:styleId="211">
    <w:name w:val="大汉方案正文"/>
    <w:basedOn w:val="1"/>
    <w:link w:val="210"/>
    <w:autoRedefine/>
    <w:qFormat/>
    <w:uiPriority w:val="0"/>
    <w:pPr>
      <w:spacing w:line="360" w:lineRule="auto"/>
      <w:ind w:firstLine="200" w:firstLineChars="200"/>
    </w:pPr>
    <w:rPr>
      <w:rFonts w:ascii="Arial" w:hAnsi="Arial"/>
      <w:kern w:val="0"/>
      <w:sz w:val="24"/>
      <w:szCs w:val="24"/>
    </w:rPr>
  </w:style>
  <w:style w:type="character" w:customStyle="1" w:styleId="212">
    <w:name w:val="正 文 1 Char Char"/>
    <w:autoRedefine/>
    <w:qFormat/>
    <w:uiPriority w:val="0"/>
    <w:rPr>
      <w:rFonts w:ascii="宋体" w:hAnsi="Courier New" w:eastAsia="宋体"/>
      <w:kern w:val="2"/>
      <w:sz w:val="21"/>
      <w:lang w:val="en-US" w:eastAsia="zh-CN" w:bidi="ar-SA"/>
    </w:rPr>
  </w:style>
  <w:style w:type="character" w:customStyle="1" w:styleId="213">
    <w:name w:val="Char Char6"/>
    <w:autoRedefine/>
    <w:qFormat/>
    <w:uiPriority w:val="0"/>
    <w:rPr>
      <w:rFonts w:ascii="Calibri" w:hAnsi="Calibri" w:eastAsia="宋体"/>
      <w:b/>
      <w:bCs/>
      <w:kern w:val="2"/>
      <w:sz w:val="28"/>
      <w:szCs w:val="28"/>
      <w:lang w:bidi="ar-SA"/>
    </w:rPr>
  </w:style>
  <w:style w:type="character" w:customStyle="1" w:styleId="214">
    <w:name w:val="标题 1 Char1"/>
    <w:autoRedefine/>
    <w:qFormat/>
    <w:uiPriority w:val="0"/>
    <w:rPr>
      <w:rFonts w:cs="Times New Roman"/>
      <w:b/>
      <w:bCs/>
      <w:kern w:val="44"/>
      <w:sz w:val="44"/>
      <w:szCs w:val="44"/>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仙居正文 Char"/>
    <w:link w:val="217"/>
    <w:autoRedefine/>
    <w:qFormat/>
    <w:uiPriority w:val="0"/>
    <w:rPr>
      <w:rFonts w:ascii="宋体" w:hAnsi="宋体"/>
      <w:sz w:val="24"/>
      <w:szCs w:val="24"/>
    </w:rPr>
  </w:style>
  <w:style w:type="paragraph" w:customStyle="1" w:styleId="217">
    <w:name w:val="仙居正文"/>
    <w:basedOn w:val="1"/>
    <w:link w:val="216"/>
    <w:autoRedefine/>
    <w:qFormat/>
    <w:uiPriority w:val="0"/>
    <w:pPr>
      <w:spacing w:line="360" w:lineRule="auto"/>
      <w:ind w:firstLine="480" w:firstLineChars="200"/>
    </w:pPr>
    <w:rPr>
      <w:rFonts w:ascii="宋体" w:hAnsi="宋体"/>
      <w:kern w:val="0"/>
      <w:sz w:val="24"/>
      <w:szCs w:val="24"/>
    </w:rPr>
  </w:style>
  <w:style w:type="character" w:customStyle="1" w:styleId="218">
    <w:name w:val="tw4winJump"/>
    <w:autoRedefine/>
    <w:qFormat/>
    <w:uiPriority w:val="0"/>
    <w:rPr>
      <w:rFonts w:ascii="Courier New" w:hAnsi="Courier New"/>
      <w:color w:val="008080"/>
    </w:rPr>
  </w:style>
  <w:style w:type="character" w:customStyle="1" w:styleId="219">
    <w:name w:val="unnamed1"/>
    <w:basedOn w:val="138"/>
    <w:autoRedefine/>
    <w:qFormat/>
    <w:uiPriority w:val="0"/>
  </w:style>
  <w:style w:type="character" w:customStyle="1" w:styleId="220">
    <w:name w:val="样式(-) Char"/>
    <w:link w:val="221"/>
    <w:autoRedefine/>
    <w:qFormat/>
    <w:uiPriority w:val="0"/>
    <w:rPr>
      <w:rFonts w:ascii="Calibri" w:hAnsi="Calibri" w:eastAsia="仿宋"/>
      <w:b/>
      <w:kern w:val="2"/>
      <w:sz w:val="28"/>
      <w:szCs w:val="21"/>
    </w:rPr>
  </w:style>
  <w:style w:type="paragraph" w:customStyle="1" w:styleId="221">
    <w:name w:val="样式(-)"/>
    <w:basedOn w:val="222"/>
    <w:link w:val="220"/>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2">
    <w:name w:val="浅色网格 - 强调文字颜色 31"/>
    <w:basedOn w:val="1"/>
    <w:link w:val="223"/>
    <w:autoRedefine/>
    <w:qFormat/>
    <w:uiPriority w:val="0"/>
    <w:pPr>
      <w:ind w:firstLine="420" w:firstLineChars="200"/>
    </w:pPr>
    <w:rPr>
      <w:szCs w:val="24"/>
    </w:rPr>
  </w:style>
  <w:style w:type="character" w:customStyle="1" w:styleId="223">
    <w:name w:val="浅色网格 - 强调文字颜色 3 Char1"/>
    <w:link w:val="222"/>
    <w:autoRedefine/>
    <w:qFormat/>
    <w:uiPriority w:val="0"/>
    <w:rPr>
      <w:rFonts w:eastAsia="宋体"/>
      <w:kern w:val="2"/>
      <w:sz w:val="21"/>
      <w:szCs w:val="24"/>
      <w:lang w:val="en-US" w:eastAsia="zh-CN" w:bidi="ar-SA"/>
    </w:rPr>
  </w:style>
  <w:style w:type="character" w:customStyle="1" w:styleId="224">
    <w:name w:val="表正文 Char2"/>
    <w:autoRedefine/>
    <w:qFormat/>
    <w:uiPriority w:val="0"/>
    <w:rPr>
      <w:rFonts w:eastAsia="宋体"/>
      <w:kern w:val="2"/>
      <w:sz w:val="21"/>
      <w:lang w:val="en-US" w:eastAsia="zh-CN" w:bidi="ar-SA"/>
    </w:rPr>
  </w:style>
  <w:style w:type="character" w:customStyle="1" w:styleId="225">
    <w:name w:val="表格中文字 Char Char"/>
    <w:autoRedefine/>
    <w:qFormat/>
    <w:uiPriority w:val="0"/>
    <w:rPr>
      <w:rFonts w:ascii="新宋体" w:hAnsi="新宋体" w:eastAsia="新宋体"/>
      <w:sz w:val="24"/>
      <w:szCs w:val="24"/>
      <w:lang w:bidi="ar-SA"/>
    </w:rPr>
  </w:style>
  <w:style w:type="character" w:customStyle="1" w:styleId="226">
    <w:name w:val="ca-7"/>
    <w:basedOn w:val="138"/>
    <w:autoRedefine/>
    <w:qFormat/>
    <w:uiPriority w:val="0"/>
  </w:style>
  <w:style w:type="character" w:customStyle="1" w:styleId="227">
    <w:name w:val="公司一级标题"/>
    <w:autoRedefine/>
    <w:qFormat/>
    <w:uiPriority w:val="0"/>
    <w:rPr>
      <w:rFonts w:ascii="黑体" w:hAnsi="黑体" w:eastAsia="黑体"/>
      <w:color w:val="333300"/>
      <w:sz w:val="30"/>
    </w:rPr>
  </w:style>
  <w:style w:type="character" w:customStyle="1" w:styleId="228">
    <w:name w:val="a Char"/>
    <w:link w:val="229"/>
    <w:autoRedefine/>
    <w:qFormat/>
    <w:uiPriority w:val="0"/>
    <w:rPr>
      <w:rFonts w:ascii="宋体" w:hAnsi="宋体" w:eastAsia="仿宋_GB2312"/>
      <w:sz w:val="24"/>
      <w:lang w:val="en-US" w:eastAsia="zh-CN" w:bidi="ar-SA"/>
    </w:rPr>
  </w:style>
  <w:style w:type="paragraph" w:customStyle="1" w:styleId="229">
    <w:name w:val="a"/>
    <w:basedOn w:val="1"/>
    <w:link w:val="228"/>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0">
    <w:name w:val="headline-content2"/>
    <w:basedOn w:val="138"/>
    <w:autoRedefine/>
    <w:qFormat/>
    <w:uiPriority w:val="0"/>
  </w:style>
  <w:style w:type="character" w:customStyle="1" w:styleId="231">
    <w:name w:val="tw4winTerm"/>
    <w:autoRedefine/>
    <w:qFormat/>
    <w:uiPriority w:val="0"/>
    <w:rPr>
      <w:color w:val="0000FF"/>
    </w:rPr>
  </w:style>
  <w:style w:type="character" w:customStyle="1" w:styleId="232">
    <w:name w:val="正文样式_首行缩进2字符 Char"/>
    <w:link w:val="233"/>
    <w:autoRedefine/>
    <w:qFormat/>
    <w:uiPriority w:val="0"/>
    <w:rPr>
      <w:sz w:val="24"/>
      <w:szCs w:val="24"/>
    </w:rPr>
  </w:style>
  <w:style w:type="paragraph" w:customStyle="1" w:styleId="233">
    <w:name w:val="正文样式_首行缩进2字符"/>
    <w:basedOn w:val="1"/>
    <w:link w:val="232"/>
    <w:autoRedefine/>
    <w:qFormat/>
    <w:uiPriority w:val="0"/>
    <w:pPr>
      <w:spacing w:line="360" w:lineRule="auto"/>
      <w:ind w:firstLine="480" w:firstLineChars="200"/>
    </w:pPr>
    <w:rPr>
      <w:kern w:val="0"/>
      <w:sz w:val="24"/>
      <w:szCs w:val="24"/>
    </w:rPr>
  </w:style>
  <w:style w:type="character" w:customStyle="1" w:styleId="234">
    <w:name w:val="正文4 Char Char"/>
    <w:autoRedefine/>
    <w:qFormat/>
    <w:uiPriority w:val="0"/>
    <w:rPr>
      <w:rFonts w:ascii="Calibri" w:hAnsi="Calibri" w:eastAsia="宋体"/>
      <w:kern w:val="2"/>
      <w:sz w:val="24"/>
      <w:szCs w:val="24"/>
      <w:lang w:bidi="ar-SA"/>
    </w:rPr>
  </w:style>
  <w:style w:type="character" w:customStyle="1" w:styleId="235">
    <w:name w:val="BodyText 2 Char Char"/>
    <w:link w:val="236"/>
    <w:autoRedefine/>
    <w:qFormat/>
    <w:uiPriority w:val="0"/>
    <w:rPr>
      <w:snapToGrid w:val="0"/>
      <w:sz w:val="24"/>
    </w:rPr>
  </w:style>
  <w:style w:type="paragraph" w:customStyle="1" w:styleId="236">
    <w:name w:val="BodyText 2"/>
    <w:basedOn w:val="1"/>
    <w:link w:val="235"/>
    <w:autoRedefine/>
    <w:qFormat/>
    <w:uiPriority w:val="0"/>
    <w:pPr>
      <w:widowControl/>
      <w:spacing w:before="120"/>
      <w:ind w:left="994"/>
    </w:pPr>
    <w:rPr>
      <w:snapToGrid w:val="0"/>
      <w:kern w:val="0"/>
      <w:sz w:val="24"/>
      <w:szCs w:val="20"/>
    </w:rPr>
  </w:style>
  <w:style w:type="character" w:customStyle="1" w:styleId="237">
    <w:name w:val="tw4winInternal"/>
    <w:autoRedefine/>
    <w:qFormat/>
    <w:uiPriority w:val="0"/>
    <w:rPr>
      <w:rFonts w:ascii="Courier New" w:hAnsi="Courier New"/>
      <w:color w:val="FF0000"/>
    </w:rPr>
  </w:style>
  <w:style w:type="character" w:customStyle="1" w:styleId="238">
    <w:name w:val="Z图表 Char"/>
    <w:link w:val="239"/>
    <w:autoRedefine/>
    <w:qFormat/>
    <w:uiPriority w:val="0"/>
    <w:rPr>
      <w:rFonts w:ascii="Times New Roman" w:hAnsi="Times New Roman" w:eastAsia="黑体"/>
      <w:sz w:val="24"/>
      <w:szCs w:val="24"/>
    </w:rPr>
  </w:style>
  <w:style w:type="paragraph" w:customStyle="1" w:styleId="239">
    <w:name w:val="Z图表"/>
    <w:basedOn w:val="23"/>
    <w:link w:val="238"/>
    <w:autoRedefine/>
    <w:qFormat/>
    <w:uiPriority w:val="0"/>
    <w:pPr>
      <w:spacing w:beforeLines="50" w:afterLines="50"/>
      <w:jc w:val="center"/>
    </w:pPr>
    <w:rPr>
      <w:rFonts w:ascii="Times New Roman" w:hAnsi="Times New Roman"/>
      <w:kern w:val="0"/>
      <w:sz w:val="24"/>
      <w:szCs w:val="24"/>
    </w:rPr>
  </w:style>
  <w:style w:type="character" w:customStyle="1" w:styleId="240">
    <w:name w:val="标题4-dyf Char"/>
    <w:link w:val="241"/>
    <w:autoRedefine/>
    <w:qFormat/>
    <w:uiPriority w:val="0"/>
    <w:rPr>
      <w:rFonts w:ascii="Cambria" w:hAnsi="Cambria" w:eastAsia="宋体"/>
      <w:b/>
      <w:bCs/>
      <w:color w:val="000000"/>
      <w:kern w:val="2"/>
      <w:sz w:val="21"/>
      <w:szCs w:val="21"/>
      <w:lang w:val="en-US" w:eastAsia="zh-CN" w:bidi="ar-SA"/>
    </w:rPr>
  </w:style>
  <w:style w:type="paragraph" w:customStyle="1" w:styleId="241">
    <w:name w:val="标题4-dyf"/>
    <w:basedOn w:val="6"/>
    <w:link w:val="240"/>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2">
    <w:name w:val="无间隔 Char"/>
    <w:link w:val="243"/>
    <w:autoRedefine/>
    <w:qFormat/>
    <w:uiPriority w:val="1"/>
    <w:rPr>
      <w:rFonts w:ascii="Times New Roman" w:hAnsi="Times New Roman" w:eastAsia="Times New Roman"/>
      <w:sz w:val="22"/>
      <w:lang w:val="en-US" w:eastAsia="zh-CN" w:bidi="ar-SA"/>
    </w:rPr>
  </w:style>
  <w:style w:type="paragraph" w:customStyle="1" w:styleId="243">
    <w:name w:val="无间隔1"/>
    <w:link w:val="242"/>
    <w:autoRedefine/>
    <w:qFormat/>
    <w:uiPriority w:val="1"/>
    <w:rPr>
      <w:rFonts w:ascii="Times New Roman" w:hAnsi="Times New Roman" w:eastAsia="Times New Roman" w:cs="Times New Roman"/>
      <w:sz w:val="22"/>
      <w:lang w:val="en-US" w:eastAsia="zh-CN" w:bidi="ar-SA"/>
    </w:rPr>
  </w:style>
  <w:style w:type="character" w:customStyle="1" w:styleId="244">
    <w:name w:val="ZJGIS图表 Char"/>
    <w:link w:val="245"/>
    <w:autoRedefine/>
    <w:qFormat/>
    <w:uiPriority w:val="0"/>
    <w:rPr>
      <w:rFonts w:ascii="Times New Roman" w:hAnsi="Times New Roman" w:eastAsia="黑体"/>
      <w:color w:val="000000"/>
      <w:sz w:val="24"/>
      <w:szCs w:val="24"/>
    </w:rPr>
  </w:style>
  <w:style w:type="paragraph" w:customStyle="1" w:styleId="245">
    <w:name w:val="ZJGIS图表"/>
    <w:basedOn w:val="1"/>
    <w:link w:val="244"/>
    <w:autoRedefine/>
    <w:qFormat/>
    <w:uiPriority w:val="0"/>
    <w:pPr>
      <w:jc w:val="center"/>
    </w:pPr>
    <w:rPr>
      <w:rFonts w:ascii="Times New Roman" w:hAnsi="Times New Roman" w:eastAsia="黑体"/>
      <w:color w:val="000000"/>
      <w:kern w:val="0"/>
      <w:sz w:val="24"/>
      <w:szCs w:val="24"/>
    </w:rPr>
  </w:style>
  <w:style w:type="character" w:customStyle="1" w:styleId="246">
    <w:name w:val="H1 Char2"/>
    <w:autoRedefine/>
    <w:qFormat/>
    <w:uiPriority w:val="0"/>
    <w:rPr>
      <w:rFonts w:eastAsia="隶书"/>
      <w:b/>
      <w:bCs/>
      <w:sz w:val="36"/>
      <w:szCs w:val="36"/>
      <w:lang w:val="en-US" w:eastAsia="zh-CN" w:bidi="ar-SA"/>
    </w:rPr>
  </w:style>
  <w:style w:type="character" w:customStyle="1" w:styleId="247">
    <w:name w:val="info4"/>
    <w:basedOn w:val="138"/>
    <w:autoRedefine/>
    <w:qFormat/>
    <w:uiPriority w:val="0"/>
  </w:style>
  <w:style w:type="character" w:customStyle="1" w:styleId="248">
    <w:name w:val="content"/>
    <w:basedOn w:val="138"/>
    <w:autoRedefine/>
    <w:qFormat/>
    <w:uiPriority w:val="0"/>
  </w:style>
  <w:style w:type="character" w:customStyle="1" w:styleId="249">
    <w:name w:val="普通文字 Char Char2"/>
    <w:autoRedefine/>
    <w:qFormat/>
    <w:uiPriority w:val="0"/>
    <w:rPr>
      <w:rFonts w:ascii="宋体" w:hAnsi="Courier New" w:eastAsia="宋体"/>
      <w:sz w:val="21"/>
      <w:lang w:val="en-US" w:eastAsia="zh-CN" w:bidi="ar-SA"/>
    </w:rPr>
  </w:style>
  <w:style w:type="character" w:customStyle="1" w:styleId="250">
    <w:name w:val="列表1 Char Char"/>
    <w:link w:val="251"/>
    <w:autoRedefine/>
    <w:qFormat/>
    <w:uiPriority w:val="0"/>
    <w:rPr>
      <w:rFonts w:ascii="Century" w:hAnsi="Century"/>
      <w:kern w:val="2"/>
      <w:sz w:val="21"/>
      <w:szCs w:val="21"/>
    </w:rPr>
  </w:style>
  <w:style w:type="paragraph" w:customStyle="1" w:styleId="251">
    <w:name w:val="列表11"/>
    <w:basedOn w:val="1"/>
    <w:link w:val="250"/>
    <w:autoRedefine/>
    <w:qFormat/>
    <w:uiPriority w:val="0"/>
    <w:pPr>
      <w:tabs>
        <w:tab w:val="left" w:pos="840"/>
      </w:tabs>
      <w:spacing w:line="360" w:lineRule="auto"/>
      <w:ind w:left="840" w:hanging="420"/>
      <w:jc w:val="left"/>
    </w:pPr>
    <w:rPr>
      <w:rFonts w:ascii="Century" w:hAnsi="Century"/>
      <w:szCs w:val="21"/>
    </w:rPr>
  </w:style>
  <w:style w:type="character" w:customStyle="1" w:styleId="252">
    <w:name w:val="Head 2"/>
    <w:autoRedefine/>
    <w:qFormat/>
    <w:uiPriority w:val="0"/>
    <w:rPr>
      <w:rFonts w:ascii="仿宋_GB2312"/>
      <w:bCs/>
      <w:iCs/>
      <w:sz w:val="24"/>
    </w:rPr>
  </w:style>
  <w:style w:type="character" w:customStyle="1" w:styleId="253">
    <w:name w:val="ZJ正文 Char"/>
    <w:link w:val="254"/>
    <w:autoRedefine/>
    <w:qFormat/>
    <w:uiPriority w:val="0"/>
    <w:rPr>
      <w:rFonts w:ascii="Times New Roman" w:hAnsi="Times New Roman"/>
      <w:sz w:val="24"/>
      <w:szCs w:val="24"/>
    </w:rPr>
  </w:style>
  <w:style w:type="paragraph" w:customStyle="1" w:styleId="254">
    <w:name w:val="ZJ正文"/>
    <w:basedOn w:val="1"/>
    <w:link w:val="253"/>
    <w:autoRedefine/>
    <w:qFormat/>
    <w:uiPriority w:val="0"/>
    <w:pPr>
      <w:spacing w:line="360" w:lineRule="auto"/>
      <w:ind w:firstLine="480" w:firstLineChars="200"/>
    </w:pPr>
    <w:rPr>
      <w:rFonts w:ascii="Times New Roman" w:hAnsi="Times New Roman"/>
      <w:kern w:val="0"/>
      <w:sz w:val="24"/>
      <w:szCs w:val="24"/>
    </w:rPr>
  </w:style>
  <w:style w:type="character" w:customStyle="1" w:styleId="255">
    <w:name w:val="t_tag"/>
    <w:basedOn w:val="138"/>
    <w:autoRedefine/>
    <w:qFormat/>
    <w:uiPriority w:val="0"/>
  </w:style>
  <w:style w:type="character" w:customStyle="1" w:styleId="256">
    <w:name w:val="p71"/>
    <w:autoRedefine/>
    <w:qFormat/>
    <w:uiPriority w:val="0"/>
    <w:rPr>
      <w:sz w:val="21"/>
    </w:rPr>
  </w:style>
  <w:style w:type="character" w:customStyle="1" w:styleId="257">
    <w:name w:val="文档结构图 Char1"/>
    <w:autoRedefine/>
    <w:qFormat/>
    <w:uiPriority w:val="0"/>
    <w:rPr>
      <w:rFonts w:ascii="宋体" w:hAnsi="Courier New" w:eastAsia="宋体"/>
      <w:sz w:val="21"/>
      <w:lang w:val="en-US" w:eastAsia="zh-CN" w:bidi="ar-SA"/>
    </w:rPr>
  </w:style>
  <w:style w:type="character" w:customStyle="1" w:styleId="258">
    <w:name w:val="样式 小四"/>
    <w:autoRedefine/>
    <w:qFormat/>
    <w:uiPriority w:val="0"/>
    <w:rPr>
      <w:sz w:val="21"/>
    </w:rPr>
  </w:style>
  <w:style w:type="character" w:customStyle="1" w:styleId="259">
    <w:name w:val="页眉 Char Char"/>
    <w:autoRedefine/>
    <w:qFormat/>
    <w:uiPriority w:val="0"/>
    <w:rPr>
      <w:kern w:val="2"/>
      <w:sz w:val="18"/>
      <w:szCs w:val="18"/>
      <w:lang w:bidi="ar-SA"/>
    </w:rPr>
  </w:style>
  <w:style w:type="character" w:customStyle="1" w:styleId="260">
    <w:name w:val="font9_black_line14"/>
    <w:basedOn w:val="138"/>
    <w:autoRedefine/>
    <w:qFormat/>
    <w:uiPriority w:val="0"/>
  </w:style>
  <w:style w:type="character" w:customStyle="1" w:styleId="261">
    <w:name w:val="粘贴正文 Char"/>
    <w:link w:val="262"/>
    <w:autoRedefine/>
    <w:qFormat/>
    <w:uiPriority w:val="0"/>
    <w:rPr>
      <w:rFonts w:ascii="Times New Roman" w:hAnsi="Times New Roman"/>
      <w:kern w:val="2"/>
      <w:sz w:val="24"/>
      <w:szCs w:val="21"/>
      <w:lang w:val="en-US" w:eastAsia="zh-CN" w:bidi="ar-SA"/>
    </w:rPr>
  </w:style>
  <w:style w:type="paragraph" w:customStyle="1" w:styleId="262">
    <w:name w:val="粘贴正文"/>
    <w:link w:val="261"/>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3">
    <w:name w:val="tpc_content1"/>
    <w:autoRedefine/>
    <w:qFormat/>
    <w:uiPriority w:val="0"/>
    <w:rPr>
      <w:sz w:val="20"/>
      <w:szCs w:val="20"/>
    </w:rPr>
  </w:style>
  <w:style w:type="character" w:customStyle="1" w:styleId="264">
    <w:name w:val="Char Char7"/>
    <w:autoRedefine/>
    <w:qFormat/>
    <w:uiPriority w:val="0"/>
    <w:rPr>
      <w:rFonts w:eastAsia="宋体"/>
      <w:b/>
      <w:kern w:val="2"/>
      <w:sz w:val="32"/>
      <w:lang w:bidi="ar-SA"/>
    </w:rPr>
  </w:style>
  <w:style w:type="character" w:customStyle="1" w:styleId="265">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6">
    <w:name w:val="maywed421"/>
    <w:autoRedefine/>
    <w:qFormat/>
    <w:uiPriority w:val="0"/>
    <w:rPr>
      <w:color w:val="366FB6"/>
      <w:u w:val="none"/>
    </w:rPr>
  </w:style>
  <w:style w:type="character" w:customStyle="1" w:styleId="267">
    <w:name w:val="表格抬头 Char"/>
    <w:link w:val="268"/>
    <w:autoRedefine/>
    <w:qFormat/>
    <w:uiPriority w:val="0"/>
    <w:rPr>
      <w:rFonts w:ascii="黑体" w:eastAsia="黑体"/>
      <w:b/>
      <w:kern w:val="2"/>
      <w:sz w:val="21"/>
    </w:rPr>
  </w:style>
  <w:style w:type="paragraph" w:customStyle="1" w:styleId="268">
    <w:name w:val="表格抬头"/>
    <w:basedOn w:val="1"/>
    <w:link w:val="267"/>
    <w:autoRedefine/>
    <w:qFormat/>
    <w:uiPriority w:val="0"/>
    <w:pPr>
      <w:jc w:val="center"/>
    </w:pPr>
    <w:rPr>
      <w:rFonts w:ascii="黑体" w:eastAsia="黑体"/>
      <w:b/>
      <w:szCs w:val="20"/>
    </w:rPr>
  </w:style>
  <w:style w:type="character" w:customStyle="1" w:styleId="269">
    <w:name w:val="greyfont1"/>
    <w:autoRedefine/>
    <w:qFormat/>
    <w:uiPriority w:val="0"/>
    <w:rPr>
      <w:b/>
      <w:bCs/>
      <w:color w:val="666666"/>
    </w:rPr>
  </w:style>
  <w:style w:type="character" w:customStyle="1" w:styleId="270">
    <w:name w:val="pt91"/>
    <w:autoRedefine/>
    <w:qFormat/>
    <w:uiPriority w:val="0"/>
    <w:rPr>
      <w:rFonts w:hint="default"/>
      <w:spacing w:val="240"/>
      <w:sz w:val="18"/>
      <w:szCs w:val="18"/>
    </w:rPr>
  </w:style>
  <w:style w:type="character" w:customStyle="1" w:styleId="271">
    <w:name w:val="title14"/>
    <w:basedOn w:val="138"/>
    <w:autoRedefine/>
    <w:qFormat/>
    <w:uiPriority w:val="0"/>
  </w:style>
  <w:style w:type="character" w:customStyle="1" w:styleId="272">
    <w:name w:val="样式41"/>
    <w:autoRedefine/>
    <w:qFormat/>
    <w:uiPriority w:val="0"/>
    <w:rPr>
      <w:color w:val="3366CC"/>
      <w:sz w:val="21"/>
      <w:szCs w:val="21"/>
    </w:rPr>
  </w:style>
  <w:style w:type="character" w:customStyle="1" w:styleId="273">
    <w:name w:val="正文s Char"/>
    <w:link w:val="274"/>
    <w:autoRedefine/>
    <w:qFormat/>
    <w:uiPriority w:val="0"/>
    <w:rPr>
      <w:rFonts w:ascii="Arial" w:hAnsi="Arial"/>
    </w:rPr>
  </w:style>
  <w:style w:type="paragraph" w:customStyle="1" w:styleId="274">
    <w:name w:val="正文s"/>
    <w:basedOn w:val="1"/>
    <w:link w:val="273"/>
    <w:autoRedefine/>
    <w:qFormat/>
    <w:uiPriority w:val="0"/>
    <w:pPr>
      <w:spacing w:beforeLines="50" w:line="360" w:lineRule="exact"/>
      <w:ind w:left="420"/>
    </w:pPr>
    <w:rPr>
      <w:rFonts w:ascii="Arial" w:hAnsi="Arial"/>
      <w:kern w:val="0"/>
      <w:sz w:val="20"/>
      <w:szCs w:val="20"/>
    </w:rPr>
  </w:style>
  <w:style w:type="character" w:customStyle="1" w:styleId="275">
    <w:name w:val="b11_01b Char"/>
    <w:link w:val="276"/>
    <w:autoRedefine/>
    <w:qFormat/>
    <w:uiPriority w:val="0"/>
    <w:rPr>
      <w:rFonts w:ascii="Verdana" w:hAnsi="Verdana" w:eastAsia="宋体"/>
      <w:b/>
      <w:bCs/>
      <w:color w:val="4A82CA"/>
      <w:sz w:val="17"/>
      <w:szCs w:val="17"/>
      <w:lang w:val="en-US" w:eastAsia="zh-CN" w:bidi="ar-SA"/>
    </w:rPr>
  </w:style>
  <w:style w:type="paragraph" w:customStyle="1" w:styleId="276">
    <w:name w:val="b11_01b"/>
    <w:basedOn w:val="1"/>
    <w:next w:val="1"/>
    <w:link w:val="275"/>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7">
    <w:name w:val="列出段落 Char1"/>
    <w:link w:val="278"/>
    <w:autoRedefine/>
    <w:qFormat/>
    <w:uiPriority w:val="34"/>
    <w:rPr>
      <w:rFonts w:ascii="仿宋" w:hAnsi="仿宋" w:eastAsia="仿宋" w:cs="仿宋"/>
      <w:b/>
      <w:kern w:val="2"/>
      <w:sz w:val="28"/>
      <w:szCs w:val="28"/>
    </w:rPr>
  </w:style>
  <w:style w:type="paragraph" w:styleId="278">
    <w:name w:val="List Paragraph"/>
    <w:basedOn w:val="1"/>
    <w:link w:val="277"/>
    <w:autoRedefine/>
    <w:qFormat/>
    <w:uiPriority w:val="34"/>
    <w:pPr>
      <w:spacing w:line="360" w:lineRule="auto"/>
      <w:ind w:left="142" w:firstLine="728" w:firstLineChars="259"/>
      <w:jc w:val="left"/>
    </w:pPr>
    <w:rPr>
      <w:rFonts w:ascii="仿宋" w:hAnsi="仿宋" w:eastAsia="仿宋" w:cs="仿宋"/>
      <w:b/>
      <w:sz w:val="28"/>
      <w:szCs w:val="28"/>
    </w:rPr>
  </w:style>
  <w:style w:type="character" w:customStyle="1" w:styleId="279">
    <w:name w:val="para"/>
    <w:basedOn w:val="138"/>
    <w:autoRedefine/>
    <w:qFormat/>
    <w:uiPriority w:val="0"/>
  </w:style>
  <w:style w:type="character" w:customStyle="1" w:styleId="280">
    <w:name w:val="文档正文1 Char Char"/>
    <w:autoRedefine/>
    <w:qFormat/>
    <w:uiPriority w:val="0"/>
    <w:rPr>
      <w:rFonts w:ascii="仿宋_GB2312" w:hAnsi="仿宋" w:eastAsia="仿宋_GB2312"/>
      <w:kern w:val="2"/>
      <w:sz w:val="30"/>
      <w:szCs w:val="30"/>
      <w:lang w:bidi="ar-SA"/>
    </w:rPr>
  </w:style>
  <w:style w:type="character" w:customStyle="1" w:styleId="281">
    <w:name w:val="加重文字 Char"/>
    <w:link w:val="282"/>
    <w:autoRedefine/>
    <w:qFormat/>
    <w:uiPriority w:val="0"/>
    <w:rPr>
      <w:b/>
      <w:bCs/>
      <w:kern w:val="2"/>
      <w:sz w:val="24"/>
      <w:szCs w:val="24"/>
      <w:u w:val="thick"/>
    </w:rPr>
  </w:style>
  <w:style w:type="paragraph" w:customStyle="1" w:styleId="282">
    <w:name w:val="加重文字"/>
    <w:basedOn w:val="283"/>
    <w:link w:val="281"/>
    <w:autoRedefine/>
    <w:qFormat/>
    <w:uiPriority w:val="0"/>
    <w:pPr>
      <w:ind w:firstLine="0" w:firstLineChars="0"/>
    </w:pPr>
    <w:rPr>
      <w:b/>
      <w:bCs/>
      <w:u w:val="thick"/>
    </w:rPr>
  </w:style>
  <w:style w:type="paragraph" w:customStyle="1" w:styleId="283">
    <w:name w:val="标准文本"/>
    <w:basedOn w:val="1"/>
    <w:link w:val="284"/>
    <w:autoRedefine/>
    <w:qFormat/>
    <w:uiPriority w:val="0"/>
    <w:pPr>
      <w:spacing w:line="360" w:lineRule="auto"/>
      <w:ind w:firstLine="480" w:firstLineChars="200"/>
    </w:pPr>
    <w:rPr>
      <w:sz w:val="24"/>
      <w:szCs w:val="24"/>
    </w:rPr>
  </w:style>
  <w:style w:type="character" w:customStyle="1" w:styleId="284">
    <w:name w:val="标准文本 Char"/>
    <w:link w:val="283"/>
    <w:autoRedefine/>
    <w:qFormat/>
    <w:uiPriority w:val="0"/>
    <w:rPr>
      <w:kern w:val="2"/>
      <w:sz w:val="24"/>
      <w:szCs w:val="24"/>
    </w:rPr>
  </w:style>
  <w:style w:type="character" w:customStyle="1" w:styleId="285">
    <w:name w:val="H1 Char3"/>
    <w:autoRedefine/>
    <w:qFormat/>
    <w:uiPriority w:val="0"/>
    <w:rPr>
      <w:rFonts w:eastAsia="隶书"/>
      <w:b/>
      <w:bCs/>
      <w:sz w:val="36"/>
      <w:szCs w:val="36"/>
      <w:lang w:val="en-US" w:eastAsia="zh-CN" w:bidi="ar-SA"/>
    </w:rPr>
  </w:style>
  <w:style w:type="character" w:customStyle="1" w:styleId="286">
    <w:name w:val="style181"/>
    <w:autoRedefine/>
    <w:qFormat/>
    <w:uiPriority w:val="0"/>
    <w:rPr>
      <w:rFonts w:hint="default" w:ascii="Arial" w:hAnsi="Arial" w:cs="Arial"/>
      <w:color w:val="000000"/>
      <w:sz w:val="18"/>
      <w:szCs w:val="18"/>
    </w:rPr>
  </w:style>
  <w:style w:type="character" w:customStyle="1" w:styleId="287">
    <w:name w:val="吉奥正文 Char2"/>
    <w:link w:val="288"/>
    <w:autoRedefine/>
    <w:qFormat/>
    <w:uiPriority w:val="0"/>
    <w:rPr>
      <w:rFonts w:ascii="Times New Roman" w:hAnsi="Times New Roman" w:eastAsia="仿宋_GB2312"/>
      <w:sz w:val="24"/>
    </w:rPr>
  </w:style>
  <w:style w:type="paragraph" w:customStyle="1" w:styleId="288">
    <w:name w:val="吉奥正文"/>
    <w:basedOn w:val="1"/>
    <w:link w:val="287"/>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9">
    <w:name w:val="flname7"/>
    <w:basedOn w:val="138"/>
    <w:autoRedefine/>
    <w:qFormat/>
    <w:uiPriority w:val="0"/>
  </w:style>
  <w:style w:type="character" w:customStyle="1" w:styleId="290">
    <w:name w:val="header odd Char Char1"/>
    <w:autoRedefine/>
    <w:qFormat/>
    <w:uiPriority w:val="0"/>
    <w:rPr>
      <w:rFonts w:eastAsia="宋体"/>
      <w:kern w:val="2"/>
      <w:sz w:val="18"/>
      <w:szCs w:val="18"/>
      <w:lang w:val="en-US" w:eastAsia="zh-CN" w:bidi="ar-SA"/>
    </w:rPr>
  </w:style>
  <w:style w:type="character" w:customStyle="1" w:styleId="291">
    <w:name w:val="一级标题 Char Char"/>
    <w:autoRedefine/>
    <w:qFormat/>
    <w:uiPriority w:val="0"/>
    <w:rPr>
      <w:rFonts w:eastAsia="仿宋"/>
      <w:b/>
      <w:kern w:val="44"/>
      <w:sz w:val="28"/>
      <w:lang w:val="en-US" w:eastAsia="zh-CN" w:bidi="ar-SA"/>
    </w:rPr>
  </w:style>
  <w:style w:type="character" w:customStyle="1" w:styleId="292">
    <w:name w:val="Char Char12"/>
    <w:autoRedefine/>
    <w:qFormat/>
    <w:uiPriority w:val="0"/>
    <w:rPr>
      <w:rFonts w:ascii="宋体" w:hAnsi="Courier New" w:eastAsia="宋体" w:cs="Times New Roman"/>
      <w:spacing w:val="-4"/>
      <w:sz w:val="18"/>
      <w:szCs w:val="20"/>
    </w:rPr>
  </w:style>
  <w:style w:type="character" w:customStyle="1" w:styleId="293">
    <w:name w:val="huide001"/>
    <w:autoRedefine/>
    <w:qFormat/>
    <w:uiPriority w:val="0"/>
    <w:rPr>
      <w:rFonts w:hint="default" w:ascii="Arial" w:hAnsi="Arial" w:cs="Arial"/>
      <w:color w:val="666666"/>
      <w:sz w:val="18"/>
      <w:szCs w:val="18"/>
    </w:rPr>
  </w:style>
  <w:style w:type="character" w:customStyle="1" w:styleId="294">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5">
    <w:name w:val="text_show1"/>
    <w:autoRedefine/>
    <w:qFormat/>
    <w:uiPriority w:val="0"/>
    <w:rPr>
      <w:color w:val="000000"/>
      <w:sz w:val="21"/>
      <w:szCs w:val="21"/>
      <w:u w:val="none"/>
    </w:rPr>
  </w:style>
  <w:style w:type="character" w:customStyle="1" w:styleId="296">
    <w:name w:val="Char Char4"/>
    <w:autoRedefine/>
    <w:qFormat/>
    <w:uiPriority w:val="0"/>
    <w:rPr>
      <w:rFonts w:ascii="Calibri" w:hAnsi="Calibri" w:eastAsia="宋体"/>
      <w:sz w:val="18"/>
      <w:szCs w:val="18"/>
      <w:lang w:bidi="ar-SA"/>
    </w:rPr>
  </w:style>
  <w:style w:type="character" w:customStyle="1" w:styleId="297">
    <w:name w:val="Char Char141"/>
    <w:autoRedefine/>
    <w:qFormat/>
    <w:uiPriority w:val="0"/>
    <w:rPr>
      <w:rFonts w:ascii="楷体_GB2312" w:eastAsia="楷体_GB2312"/>
      <w:kern w:val="2"/>
      <w:sz w:val="32"/>
      <w:lang w:val="en-US" w:eastAsia="zh-CN" w:bidi="ar-SA"/>
    </w:rPr>
  </w:style>
  <w:style w:type="character" w:customStyle="1" w:styleId="298">
    <w:name w:val="Header Char_74241029-dca4-46ab-ac10-1a9a4f4c712f"/>
    <w:autoRedefine/>
    <w:qFormat/>
    <w:uiPriority w:val="0"/>
    <w:rPr>
      <w:rFonts w:ascii="Times New Roman" w:hAnsi="Times New Roman" w:eastAsia="宋体" w:cs="Times New Roman"/>
      <w:sz w:val="18"/>
      <w:szCs w:val="18"/>
    </w:rPr>
  </w:style>
  <w:style w:type="character" w:customStyle="1" w:styleId="299">
    <w:name w:val="p21"/>
    <w:autoRedefine/>
    <w:qFormat/>
    <w:uiPriority w:val="0"/>
    <w:rPr>
      <w:rFonts w:hint="default" w:ascii="Arial" w:hAnsi="Arial"/>
      <w:color w:val="333333"/>
      <w:sz w:val="18"/>
      <w:u w:val="none"/>
    </w:rPr>
  </w:style>
  <w:style w:type="character" w:customStyle="1" w:styleId="300">
    <w:name w:val="Footer Char_e375cce2-7a76-41f0-a96a-cdb55d7a55c5"/>
    <w:autoRedefine/>
    <w:qFormat/>
    <w:uiPriority w:val="0"/>
    <w:rPr>
      <w:rFonts w:ascii="Times New Roman" w:hAnsi="Times New Roman" w:eastAsia="宋体" w:cs="Times New Roman"/>
      <w:sz w:val="18"/>
      <w:szCs w:val="18"/>
    </w:rPr>
  </w:style>
  <w:style w:type="character" w:customStyle="1" w:styleId="301">
    <w:name w:val="Normal Indent Char Char"/>
    <w:autoRedefine/>
    <w:qFormat/>
    <w:uiPriority w:val="0"/>
    <w:rPr>
      <w:rFonts w:eastAsia="宋体"/>
      <w:kern w:val="2"/>
      <w:sz w:val="21"/>
      <w:szCs w:val="24"/>
      <w:lang w:val="en-US" w:eastAsia="zh-CN" w:bidi="ar-SA"/>
    </w:rPr>
  </w:style>
  <w:style w:type="character" w:customStyle="1" w:styleId="302">
    <w:name w:val="Char Char8"/>
    <w:autoRedefine/>
    <w:qFormat/>
    <w:uiPriority w:val="0"/>
    <w:rPr>
      <w:rFonts w:ascii="Arial" w:hAnsi="Arial" w:eastAsia="黑体"/>
      <w:b/>
      <w:bCs/>
      <w:kern w:val="2"/>
      <w:sz w:val="32"/>
      <w:szCs w:val="32"/>
      <w:lang w:val="en-US" w:eastAsia="zh-CN" w:bidi="ar-SA"/>
    </w:rPr>
  </w:style>
  <w:style w:type="character" w:customStyle="1" w:styleId="303">
    <w:name w:val="List Paragraph Char"/>
    <w:link w:val="304"/>
    <w:autoRedefine/>
    <w:qFormat/>
    <w:uiPriority w:val="0"/>
    <w:rPr>
      <w:rFonts w:ascii="Times New Roman" w:hAnsi="Times New Roman"/>
      <w:kern w:val="2"/>
      <w:sz w:val="21"/>
      <w:szCs w:val="24"/>
    </w:rPr>
  </w:style>
  <w:style w:type="paragraph" w:customStyle="1" w:styleId="304">
    <w:name w:val="列出段落1"/>
    <w:basedOn w:val="1"/>
    <w:link w:val="303"/>
    <w:autoRedefine/>
    <w:qFormat/>
    <w:uiPriority w:val="0"/>
    <w:pPr>
      <w:ind w:firstLine="420" w:firstLineChars="200"/>
    </w:pPr>
    <w:rPr>
      <w:rFonts w:ascii="Times New Roman" w:hAnsi="Times New Roman"/>
      <w:szCs w:val="24"/>
    </w:rPr>
  </w:style>
  <w:style w:type="character" w:customStyle="1" w:styleId="305">
    <w:name w:val="Balloon Text Char"/>
    <w:autoRedefine/>
    <w:qFormat/>
    <w:uiPriority w:val="0"/>
    <w:rPr>
      <w:rFonts w:ascii="Times New Roman" w:hAnsi="Times New Roman" w:eastAsia="宋体" w:cs="Times New Roman"/>
      <w:sz w:val="18"/>
      <w:szCs w:val="18"/>
    </w:rPr>
  </w:style>
  <w:style w:type="character" w:customStyle="1" w:styleId="306">
    <w:name w:val="书籍标题1"/>
    <w:autoRedefine/>
    <w:qFormat/>
    <w:uiPriority w:val="33"/>
    <w:rPr>
      <w:b/>
      <w:bCs/>
      <w:smallCaps/>
      <w:spacing w:val="5"/>
    </w:rPr>
  </w:style>
  <w:style w:type="character" w:customStyle="1" w:styleId="307">
    <w:name w:val="tw4winMark"/>
    <w:autoRedefine/>
    <w:qFormat/>
    <w:uiPriority w:val="0"/>
    <w:rPr>
      <w:rFonts w:ascii="Courier New" w:hAnsi="Courier New"/>
      <w:vanish/>
      <w:color w:val="800080"/>
      <w:vertAlign w:val="subscript"/>
    </w:rPr>
  </w:style>
  <w:style w:type="character" w:customStyle="1" w:styleId="308">
    <w:name w:val="Item List in Table Char Char"/>
    <w:link w:val="309"/>
    <w:autoRedefine/>
    <w:qFormat/>
    <w:uiPriority w:val="0"/>
    <w:rPr>
      <w:rFonts w:ascii="Arial" w:hAnsi="Arial"/>
      <w:sz w:val="18"/>
      <w:szCs w:val="18"/>
    </w:rPr>
  </w:style>
  <w:style w:type="paragraph" w:customStyle="1" w:styleId="309">
    <w:name w:val="Item List in Table"/>
    <w:link w:val="308"/>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10">
    <w:name w:val="Char Char2"/>
    <w:autoRedefine/>
    <w:qFormat/>
    <w:uiPriority w:val="0"/>
    <w:rPr>
      <w:rFonts w:ascii="宋体" w:hAnsi="Courier New" w:eastAsia="宋体"/>
      <w:sz w:val="21"/>
      <w:lang w:val="en-US" w:eastAsia="zh-CN" w:bidi="ar-SA"/>
    </w:rPr>
  </w:style>
  <w:style w:type="character" w:customStyle="1" w:styleId="311">
    <w:name w:val="paragraph1 Char Char"/>
    <w:autoRedefine/>
    <w:qFormat/>
    <w:uiPriority w:val="0"/>
    <w:rPr>
      <w:rFonts w:eastAsia="楷体_GB2312"/>
      <w:kern w:val="2"/>
      <w:sz w:val="24"/>
      <w:lang w:val="en-US" w:eastAsia="zh-CN" w:bidi="ar-SA"/>
    </w:rPr>
  </w:style>
  <w:style w:type="character" w:customStyle="1" w:styleId="312">
    <w:name w:val="grame"/>
    <w:basedOn w:val="138"/>
    <w:autoRedefine/>
    <w:qFormat/>
    <w:uiPriority w:val="0"/>
  </w:style>
  <w:style w:type="character" w:customStyle="1" w:styleId="313">
    <w:name w:val="Char Char5"/>
    <w:autoRedefine/>
    <w:qFormat/>
    <w:uiPriority w:val="0"/>
    <w:rPr>
      <w:rFonts w:ascii="Calibri" w:hAnsi="Calibri" w:eastAsia="宋体"/>
      <w:sz w:val="18"/>
      <w:szCs w:val="18"/>
      <w:lang w:bidi="ar-SA"/>
    </w:rPr>
  </w:style>
  <w:style w:type="character" w:customStyle="1" w:styleId="314">
    <w:name w:val="fontdz1"/>
    <w:autoRedefine/>
    <w:qFormat/>
    <w:uiPriority w:val="0"/>
    <w:rPr>
      <w:sz w:val="18"/>
      <w:szCs w:val="18"/>
    </w:rPr>
  </w:style>
  <w:style w:type="character" w:customStyle="1" w:styleId="315">
    <w:name w:val="自定义正文 Char"/>
    <w:link w:val="316"/>
    <w:autoRedefine/>
    <w:qFormat/>
    <w:uiPriority w:val="0"/>
    <w:rPr>
      <w:rFonts w:ascii="仿宋_GB2312" w:eastAsia="仿宋_GB2312"/>
      <w:kern w:val="2"/>
      <w:sz w:val="28"/>
      <w:szCs w:val="24"/>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7">
    <w:name w:val="公文正文 Char"/>
    <w:link w:val="318"/>
    <w:autoRedefine/>
    <w:qFormat/>
    <w:uiPriority w:val="0"/>
    <w:rPr>
      <w:rFonts w:ascii="仿宋_GB2312" w:eastAsia="仿宋_GB2312"/>
      <w:kern w:val="2"/>
      <w:sz w:val="24"/>
      <w:szCs w:val="24"/>
      <w:lang w:val="en-US" w:eastAsia="zh-CN" w:bidi="ar-SA"/>
    </w:rPr>
  </w:style>
  <w:style w:type="paragraph" w:customStyle="1" w:styleId="318">
    <w:name w:val="公文正文"/>
    <w:basedOn w:val="1"/>
    <w:link w:val="317"/>
    <w:autoRedefine/>
    <w:qFormat/>
    <w:uiPriority w:val="0"/>
    <w:pPr>
      <w:spacing w:before="156" w:line="360" w:lineRule="auto"/>
      <w:ind w:firstLine="360" w:firstLineChars="200"/>
    </w:pPr>
    <w:rPr>
      <w:rFonts w:ascii="仿宋_GB2312" w:eastAsia="仿宋_GB2312"/>
      <w:sz w:val="24"/>
      <w:szCs w:val="24"/>
    </w:rPr>
  </w:style>
  <w:style w:type="character" w:customStyle="1" w:styleId="319">
    <w:name w:val="Char Char14"/>
    <w:autoRedefine/>
    <w:qFormat/>
    <w:uiPriority w:val="0"/>
    <w:rPr>
      <w:rFonts w:ascii="Calibri" w:hAnsi="Calibri" w:eastAsia="宋体" w:cs="Times New Roman"/>
      <w:b/>
      <w:bCs/>
      <w:sz w:val="28"/>
      <w:szCs w:val="28"/>
    </w:rPr>
  </w:style>
  <w:style w:type="character" w:customStyle="1" w:styleId="320">
    <w:name w:val="列表1、 Char Char"/>
    <w:autoRedefine/>
    <w:qFormat/>
    <w:uiPriority w:val="0"/>
    <w:rPr>
      <w:rFonts w:ascii="仿宋" w:hAnsi="仿宋" w:eastAsia="仿宋"/>
      <w:kern w:val="2"/>
      <w:sz w:val="28"/>
      <w:szCs w:val="21"/>
      <w:lang w:bidi="ar-SA"/>
    </w:rPr>
  </w:style>
  <w:style w:type="character" w:customStyle="1" w:styleId="321">
    <w:name w:val="批注主题 Char"/>
    <w:link w:val="322"/>
    <w:autoRedefine/>
    <w:qFormat/>
    <w:uiPriority w:val="0"/>
    <w:rPr>
      <w:b/>
      <w:bCs/>
    </w:rPr>
  </w:style>
  <w:style w:type="paragraph" w:customStyle="1" w:styleId="322">
    <w:name w:val="批注主题1"/>
    <w:basedOn w:val="28"/>
    <w:next w:val="28"/>
    <w:link w:val="321"/>
    <w:autoRedefine/>
    <w:qFormat/>
    <w:uiPriority w:val="0"/>
    <w:rPr>
      <w:b/>
      <w:bCs/>
      <w:kern w:val="0"/>
      <w:sz w:val="20"/>
      <w:szCs w:val="20"/>
    </w:rPr>
  </w:style>
  <w:style w:type="character" w:customStyle="1" w:styleId="323">
    <w:name w:val="表名 Char"/>
    <w:autoRedefine/>
    <w:qFormat/>
    <w:uiPriority w:val="0"/>
    <w:rPr>
      <w:rFonts w:ascii="Arial" w:hAnsi="Arial" w:eastAsia="黑体"/>
      <w:sz w:val="24"/>
      <w:szCs w:val="24"/>
    </w:rPr>
  </w:style>
  <w:style w:type="character" w:customStyle="1" w:styleId="324">
    <w:name w:val="ZJ图表 Char"/>
    <w:link w:val="325"/>
    <w:autoRedefine/>
    <w:qFormat/>
    <w:uiPriority w:val="0"/>
    <w:rPr>
      <w:rFonts w:ascii="Times New Roman" w:hAnsi="Times New Roman" w:eastAsia="黑体"/>
      <w:color w:val="000000"/>
      <w:sz w:val="24"/>
      <w:szCs w:val="24"/>
    </w:rPr>
  </w:style>
  <w:style w:type="paragraph" w:customStyle="1" w:styleId="325">
    <w:name w:val="ZJ图表"/>
    <w:basedOn w:val="9"/>
    <w:link w:val="324"/>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6">
    <w:name w:val="h Char"/>
    <w:autoRedefine/>
    <w:qFormat/>
    <w:uiPriority w:val="0"/>
    <w:rPr>
      <w:rFonts w:ascii="Calibri" w:hAnsi="Calibri" w:eastAsia="宋体" w:cs="Times New Roman"/>
      <w:sz w:val="18"/>
      <w:szCs w:val="18"/>
    </w:rPr>
  </w:style>
  <w:style w:type="character" w:customStyle="1" w:styleId="327">
    <w:name w:val="z-窗体底端 Char"/>
    <w:link w:val="328"/>
    <w:autoRedefine/>
    <w:qFormat/>
    <w:uiPriority w:val="0"/>
    <w:rPr>
      <w:rFonts w:ascii="Arial" w:hAnsi="Arial" w:cs="Arial"/>
      <w:vanish/>
      <w:sz w:val="16"/>
      <w:szCs w:val="16"/>
    </w:rPr>
  </w:style>
  <w:style w:type="paragraph" w:customStyle="1" w:styleId="328">
    <w:name w:val="z-窗体底端1"/>
    <w:basedOn w:val="1"/>
    <w:next w:val="1"/>
    <w:link w:val="327"/>
    <w:autoRedefine/>
    <w:qFormat/>
    <w:uiPriority w:val="0"/>
    <w:pPr>
      <w:widowControl/>
      <w:pBdr>
        <w:top w:val="single" w:color="auto" w:sz="6" w:space="1"/>
      </w:pBdr>
      <w:jc w:val="center"/>
    </w:pPr>
    <w:rPr>
      <w:rFonts w:ascii="Arial" w:hAnsi="Arial"/>
      <w:vanish/>
      <w:kern w:val="0"/>
      <w:sz w:val="16"/>
      <w:szCs w:val="16"/>
    </w:rPr>
  </w:style>
  <w:style w:type="character" w:customStyle="1" w:styleId="329">
    <w:name w:val="title_sub_blue1"/>
    <w:autoRedefine/>
    <w:qFormat/>
    <w:uiPriority w:val="0"/>
    <w:rPr>
      <w:rFonts w:hint="default" w:ascii="Arial" w:hAnsi="Arial"/>
      <w:b/>
      <w:color w:val="16344F"/>
      <w:spacing w:val="15"/>
      <w:sz w:val="18"/>
      <w:u w:val="none"/>
    </w:rPr>
  </w:style>
  <w:style w:type="character" w:customStyle="1" w:styleId="330">
    <w:name w:val="二级标题 Char Char"/>
    <w:autoRedefine/>
    <w:qFormat/>
    <w:uiPriority w:val="0"/>
    <w:rPr>
      <w:rFonts w:eastAsia="仿宋"/>
      <w:b/>
      <w:sz w:val="28"/>
      <w:lang w:val="en-US" w:eastAsia="zh-CN" w:bidi="ar-SA"/>
    </w:rPr>
  </w:style>
  <w:style w:type="character" w:customStyle="1" w:styleId="331">
    <w:name w:val="明显参考1"/>
    <w:autoRedefine/>
    <w:qFormat/>
    <w:uiPriority w:val="32"/>
    <w:rPr>
      <w:b/>
      <w:sz w:val="24"/>
      <w:u w:val="single"/>
    </w:rPr>
  </w:style>
  <w:style w:type="character" w:customStyle="1" w:styleId="332">
    <w:name w:val="中等深浅网格 11"/>
    <w:autoRedefine/>
    <w:qFormat/>
    <w:uiPriority w:val="0"/>
    <w:rPr>
      <w:color w:val="808080"/>
    </w:rPr>
  </w:style>
  <w:style w:type="character" w:customStyle="1" w:styleId="333">
    <w:name w:val="Char Char9"/>
    <w:autoRedefine/>
    <w:qFormat/>
    <w:uiPriority w:val="0"/>
    <w:rPr>
      <w:rFonts w:eastAsia="宋体"/>
      <w:b/>
      <w:kern w:val="44"/>
      <w:sz w:val="44"/>
      <w:lang w:bidi="ar-SA"/>
    </w:rPr>
  </w:style>
  <w:style w:type="character" w:customStyle="1" w:styleId="334">
    <w:name w:val="正文文本缩进 Char1"/>
    <w:autoRedefine/>
    <w:qFormat/>
    <w:uiPriority w:val="0"/>
    <w:rPr>
      <w:rFonts w:ascii="Times New Roman" w:hAnsi="Times New Roman" w:eastAsia="宋体" w:cs="Times New Roman"/>
      <w:sz w:val="28"/>
      <w:szCs w:val="20"/>
    </w:rPr>
  </w:style>
  <w:style w:type="character" w:customStyle="1" w:styleId="33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6">
    <w:name w:val="大标题 Char"/>
    <w:link w:val="337"/>
    <w:autoRedefine/>
    <w:qFormat/>
    <w:uiPriority w:val="0"/>
    <w:rPr>
      <w:b/>
      <w:sz w:val="28"/>
      <w:lang w:val="en-US" w:eastAsia="zh-CN" w:bidi="ar-SA"/>
    </w:rPr>
  </w:style>
  <w:style w:type="paragraph" w:customStyle="1" w:styleId="337">
    <w:name w:val="大标题"/>
    <w:next w:val="1"/>
    <w:link w:val="336"/>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8">
    <w:name w:val="样式4 Char Char"/>
    <w:autoRedefine/>
    <w:qFormat/>
    <w:uiPriority w:val="0"/>
    <w:rPr>
      <w:rFonts w:ascii="Calibri" w:hAnsi="Calibri" w:eastAsia="宋体"/>
      <w:kern w:val="2"/>
      <w:sz w:val="24"/>
      <w:szCs w:val="22"/>
      <w:lang w:val="en-US" w:eastAsia="zh-CN" w:bidi="ar-SA"/>
    </w:rPr>
  </w:style>
  <w:style w:type="character" w:customStyle="1" w:styleId="339">
    <w:name w:val="正文（首行缩进2字符） Char Char"/>
    <w:link w:val="340"/>
    <w:autoRedefine/>
    <w:qFormat/>
    <w:uiPriority w:val="0"/>
    <w:rPr>
      <w:szCs w:val="21"/>
    </w:rPr>
  </w:style>
  <w:style w:type="paragraph" w:customStyle="1" w:styleId="340">
    <w:name w:val="正文（首行缩进2字符）"/>
    <w:basedOn w:val="1"/>
    <w:link w:val="339"/>
    <w:autoRedefine/>
    <w:qFormat/>
    <w:uiPriority w:val="0"/>
    <w:pPr>
      <w:spacing w:line="360" w:lineRule="auto"/>
      <w:ind w:firstLine="420" w:firstLineChars="200"/>
    </w:pPr>
    <w:rPr>
      <w:kern w:val="0"/>
      <w:sz w:val="20"/>
      <w:szCs w:val="21"/>
    </w:rPr>
  </w:style>
  <w:style w:type="character" w:customStyle="1" w:styleId="341">
    <w:name w:val="tw4winPopup"/>
    <w:autoRedefine/>
    <w:qFormat/>
    <w:uiPriority w:val="0"/>
    <w:rPr>
      <w:rFonts w:ascii="Courier New" w:hAnsi="Courier New"/>
      <w:color w:val="008000"/>
    </w:rPr>
  </w:style>
  <w:style w:type="character" w:customStyle="1" w:styleId="342">
    <w:name w:val="浅色网格 - 强调文字颜色 3 Char"/>
    <w:autoRedefine/>
    <w:qFormat/>
    <w:uiPriority w:val="0"/>
    <w:rPr>
      <w:rFonts w:ascii="Calibri" w:hAnsi="Calibri" w:eastAsia="宋体" w:cs="Times New Roman"/>
    </w:rPr>
  </w:style>
  <w:style w:type="character" w:customStyle="1" w:styleId="343">
    <w:name w:val="Char Char21"/>
    <w:autoRedefine/>
    <w:qFormat/>
    <w:uiPriority w:val="0"/>
    <w:rPr>
      <w:rFonts w:ascii="宋体" w:hAnsi="Courier New" w:eastAsia="宋体"/>
      <w:sz w:val="21"/>
      <w:lang w:val="en-US" w:eastAsia="zh-CN" w:bidi="ar-SA"/>
    </w:rPr>
  </w:style>
  <w:style w:type="character" w:customStyle="1" w:styleId="344">
    <w:name w:val="H2 Char3"/>
    <w:autoRedefine/>
    <w:qFormat/>
    <w:uiPriority w:val="0"/>
    <w:rPr>
      <w:rFonts w:ascii="Arial" w:hAnsi="Arial" w:eastAsia="黑体"/>
      <w:b/>
      <w:bCs/>
      <w:kern w:val="2"/>
      <w:sz w:val="32"/>
      <w:szCs w:val="32"/>
      <w:lang w:val="en-US" w:eastAsia="zh-CN" w:bidi="ar-SA"/>
    </w:rPr>
  </w:style>
  <w:style w:type="character" w:customStyle="1" w:styleId="345">
    <w:name w:val="新昌图表 Char"/>
    <w:link w:val="346"/>
    <w:autoRedefine/>
    <w:qFormat/>
    <w:uiPriority w:val="0"/>
    <w:rPr>
      <w:rFonts w:ascii="Times New Roman" w:hAnsi="Times New Roman" w:eastAsia="黑体"/>
      <w:color w:val="000000"/>
      <w:sz w:val="24"/>
      <w:szCs w:val="24"/>
    </w:rPr>
  </w:style>
  <w:style w:type="paragraph" w:customStyle="1" w:styleId="346">
    <w:name w:val="新昌图表"/>
    <w:basedOn w:val="1"/>
    <w:link w:val="345"/>
    <w:autoRedefine/>
    <w:qFormat/>
    <w:uiPriority w:val="0"/>
    <w:pPr>
      <w:jc w:val="center"/>
    </w:pPr>
    <w:rPr>
      <w:rFonts w:ascii="Times New Roman" w:hAnsi="Times New Roman" w:eastAsia="黑体"/>
      <w:color w:val="000000"/>
      <w:kern w:val="0"/>
      <w:sz w:val="24"/>
      <w:szCs w:val="24"/>
    </w:rPr>
  </w:style>
  <w:style w:type="character" w:customStyle="1" w:styleId="347">
    <w:name w:val="Char Char142"/>
    <w:autoRedefine/>
    <w:qFormat/>
    <w:uiPriority w:val="0"/>
    <w:rPr>
      <w:rFonts w:ascii="楷体_GB2312" w:eastAsia="楷体_GB2312"/>
      <w:kern w:val="2"/>
      <w:sz w:val="32"/>
      <w:lang w:val="en-US" w:eastAsia="zh-CN" w:bidi="ar-SA"/>
    </w:rPr>
  </w:style>
  <w:style w:type="character" w:customStyle="1" w:styleId="348">
    <w:name w:val="tw4winError"/>
    <w:autoRedefine/>
    <w:qFormat/>
    <w:uiPriority w:val="0"/>
    <w:rPr>
      <w:rFonts w:ascii="Courier New" w:hAnsi="Courier New"/>
      <w:color w:val="00FF00"/>
      <w:sz w:val="40"/>
    </w:rPr>
  </w:style>
  <w:style w:type="character" w:customStyle="1" w:styleId="349">
    <w:name w:val="正文4 Char"/>
    <w:link w:val="350"/>
    <w:autoRedefine/>
    <w:qFormat/>
    <w:uiPriority w:val="0"/>
    <w:rPr>
      <w:rFonts w:ascii="Calibri" w:hAnsi="Calibri"/>
      <w:kern w:val="2"/>
      <w:sz w:val="24"/>
      <w:szCs w:val="24"/>
    </w:rPr>
  </w:style>
  <w:style w:type="paragraph" w:customStyle="1" w:styleId="350">
    <w:name w:val="正文4"/>
    <w:basedOn w:val="1"/>
    <w:link w:val="349"/>
    <w:autoRedefine/>
    <w:qFormat/>
    <w:uiPriority w:val="0"/>
    <w:pPr>
      <w:numPr>
        <w:ilvl w:val="0"/>
        <w:numId w:val="10"/>
      </w:numPr>
      <w:spacing w:before="60" w:after="60" w:line="360" w:lineRule="auto"/>
      <w:ind w:firstLine="0"/>
    </w:pPr>
    <w:rPr>
      <w:sz w:val="24"/>
      <w:szCs w:val="24"/>
    </w:rPr>
  </w:style>
  <w:style w:type="character" w:customStyle="1" w:styleId="351">
    <w:name w:val="z-窗体顶端 Char"/>
    <w:link w:val="352"/>
    <w:autoRedefine/>
    <w:qFormat/>
    <w:uiPriority w:val="0"/>
    <w:rPr>
      <w:rFonts w:ascii="Arial" w:hAnsi="Arial" w:cs="Arial"/>
      <w:vanish/>
      <w:sz w:val="16"/>
      <w:szCs w:val="16"/>
    </w:rPr>
  </w:style>
  <w:style w:type="paragraph" w:customStyle="1" w:styleId="352">
    <w:name w:val="z-窗体顶端1"/>
    <w:basedOn w:val="1"/>
    <w:next w:val="1"/>
    <w:link w:val="351"/>
    <w:autoRedefine/>
    <w:qFormat/>
    <w:uiPriority w:val="0"/>
    <w:pPr>
      <w:widowControl/>
      <w:pBdr>
        <w:bottom w:val="single" w:color="auto" w:sz="6" w:space="1"/>
      </w:pBdr>
      <w:jc w:val="center"/>
    </w:pPr>
    <w:rPr>
      <w:rFonts w:ascii="Arial" w:hAnsi="Arial"/>
      <w:vanish/>
      <w:kern w:val="0"/>
      <w:sz w:val="16"/>
      <w:szCs w:val="16"/>
    </w:rPr>
  </w:style>
  <w:style w:type="character" w:customStyle="1" w:styleId="353">
    <w:name w:val="衢州正文 Char"/>
    <w:link w:val="354"/>
    <w:autoRedefine/>
    <w:qFormat/>
    <w:uiPriority w:val="0"/>
    <w:rPr>
      <w:rFonts w:ascii="Times New Roman" w:hAnsi="宋体"/>
      <w:sz w:val="24"/>
      <w:szCs w:val="24"/>
    </w:rPr>
  </w:style>
  <w:style w:type="paragraph" w:customStyle="1" w:styleId="354">
    <w:name w:val="衢州正文"/>
    <w:basedOn w:val="1"/>
    <w:link w:val="353"/>
    <w:autoRedefine/>
    <w:qFormat/>
    <w:uiPriority w:val="0"/>
    <w:pPr>
      <w:spacing w:line="360" w:lineRule="auto"/>
      <w:ind w:firstLine="480" w:firstLineChars="200"/>
    </w:pPr>
    <w:rPr>
      <w:rFonts w:ascii="Times New Roman" w:hAnsi="宋体"/>
      <w:kern w:val="0"/>
      <w:sz w:val="24"/>
      <w:szCs w:val="24"/>
    </w:rPr>
  </w:style>
  <w:style w:type="character" w:customStyle="1" w:styleId="355">
    <w:name w:val="公文正文 Char Char"/>
    <w:autoRedefine/>
    <w:qFormat/>
    <w:uiPriority w:val="0"/>
    <w:rPr>
      <w:rFonts w:ascii="仿宋_GB2312" w:eastAsia="仿宋_GB2312"/>
      <w:kern w:val="2"/>
      <w:sz w:val="24"/>
      <w:szCs w:val="24"/>
      <w:lang w:val="en-US" w:eastAsia="zh-CN" w:bidi="ar-SA"/>
    </w:rPr>
  </w:style>
  <w:style w:type="character" w:customStyle="1" w:styleId="356">
    <w:name w:val="css21"/>
    <w:autoRedefine/>
    <w:qFormat/>
    <w:uiPriority w:val="0"/>
    <w:rPr>
      <w:sz w:val="18"/>
    </w:rPr>
  </w:style>
  <w:style w:type="character" w:customStyle="1" w:styleId="357">
    <w:name w:val="样式(-) Char Char"/>
    <w:autoRedefine/>
    <w:qFormat/>
    <w:uiPriority w:val="0"/>
    <w:rPr>
      <w:rFonts w:ascii="Calibri" w:hAnsi="Calibri" w:eastAsia="仿宋"/>
      <w:b/>
      <w:kern w:val="2"/>
      <w:sz w:val="28"/>
      <w:szCs w:val="21"/>
      <w:lang w:bidi="ar-SA"/>
    </w:rPr>
  </w:style>
  <w:style w:type="character" w:customStyle="1" w:styleId="358">
    <w:name w:val="列表1、 Char"/>
    <w:link w:val="359"/>
    <w:autoRedefine/>
    <w:qFormat/>
    <w:uiPriority w:val="0"/>
    <w:rPr>
      <w:rFonts w:ascii="仿宋" w:hAnsi="仿宋" w:eastAsia="仿宋"/>
      <w:kern w:val="2"/>
      <w:sz w:val="28"/>
      <w:szCs w:val="21"/>
    </w:rPr>
  </w:style>
  <w:style w:type="paragraph" w:customStyle="1" w:styleId="359">
    <w:name w:val="列表1、"/>
    <w:basedOn w:val="222"/>
    <w:link w:val="358"/>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60">
    <w:name w:val="bt Char2"/>
    <w:autoRedefine/>
    <w:qFormat/>
    <w:uiPriority w:val="0"/>
    <w:rPr>
      <w:rFonts w:eastAsia="宋体"/>
      <w:kern w:val="2"/>
      <w:sz w:val="28"/>
      <w:szCs w:val="24"/>
      <w:lang w:val="en-US" w:eastAsia="zh-CN" w:bidi="ar-SA"/>
    </w:rPr>
  </w:style>
  <w:style w:type="character" w:customStyle="1" w:styleId="361">
    <w:name w:val="news1"/>
    <w:autoRedefine/>
    <w:qFormat/>
    <w:uiPriority w:val="0"/>
    <w:rPr>
      <w:rFonts w:hint="default" w:ascii="Times New Roman" w:hAnsi="Times New Roman" w:cs="Times New Roman"/>
      <w:sz w:val="21"/>
      <w:szCs w:val="21"/>
    </w:rPr>
  </w:style>
  <w:style w:type="character" w:customStyle="1" w:styleId="362">
    <w:name w:val="Char Char51"/>
    <w:autoRedefine/>
    <w:qFormat/>
    <w:uiPriority w:val="0"/>
    <w:rPr>
      <w:rFonts w:ascii="Calibri" w:hAnsi="Calibri" w:eastAsia="宋体"/>
      <w:sz w:val="18"/>
      <w:szCs w:val="18"/>
      <w:lang w:bidi="ar-SA"/>
    </w:rPr>
  </w:style>
  <w:style w:type="character" w:customStyle="1" w:styleId="363">
    <w:name w:val="正文文字 Char"/>
    <w:autoRedefine/>
    <w:qFormat/>
    <w:uiPriority w:val="0"/>
    <w:rPr>
      <w:rFonts w:ascii="Arial" w:hAnsi="Arial" w:eastAsia="宋体"/>
      <w:kern w:val="2"/>
      <w:sz w:val="24"/>
      <w:lang w:val="en-US" w:eastAsia="zh-CN"/>
    </w:rPr>
  </w:style>
  <w:style w:type="character" w:customStyle="1" w:styleId="364">
    <w:name w:val="大标题 Char Char"/>
    <w:autoRedefine/>
    <w:qFormat/>
    <w:uiPriority w:val="0"/>
    <w:rPr>
      <w:b/>
      <w:sz w:val="28"/>
      <w:lang w:val="en-US" w:eastAsia="zh-CN" w:bidi="ar-SA"/>
    </w:rPr>
  </w:style>
  <w:style w:type="character" w:customStyle="1" w:styleId="365">
    <w:name w:val="华电 正文 Char"/>
    <w:link w:val="366"/>
    <w:autoRedefine/>
    <w:qFormat/>
    <w:uiPriority w:val="0"/>
    <w:rPr>
      <w:rFonts w:ascii="宋体" w:hAnsi="宋体" w:eastAsia="宋体"/>
      <w:sz w:val="22"/>
      <w:lang w:bidi="ar-SA"/>
    </w:rPr>
  </w:style>
  <w:style w:type="paragraph" w:customStyle="1" w:styleId="366">
    <w:name w:val="华电 正文"/>
    <w:basedOn w:val="1"/>
    <w:link w:val="365"/>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7">
    <w:name w:val="标准正文格式 Char"/>
    <w:link w:val="368"/>
    <w:autoRedefine/>
    <w:qFormat/>
    <w:uiPriority w:val="0"/>
    <w:rPr>
      <w:rFonts w:ascii="宋体" w:eastAsia="仿宋_GB2312" w:cs="宋体"/>
      <w:color w:val="000000"/>
      <w:sz w:val="24"/>
      <w:lang w:val="en-US" w:eastAsia="zh-CN" w:bidi="ar-SA"/>
    </w:rPr>
  </w:style>
  <w:style w:type="paragraph" w:customStyle="1" w:styleId="368">
    <w:name w:val="标准正文格式"/>
    <w:basedOn w:val="1"/>
    <w:link w:val="367"/>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9">
    <w:name w:val="标题 3 Char1"/>
    <w:autoRedefine/>
    <w:qFormat/>
    <w:uiPriority w:val="0"/>
    <w:rPr>
      <w:rFonts w:ascii="Calibri" w:hAnsi="Calibri" w:eastAsia="宋体"/>
      <w:b/>
      <w:bCs/>
      <w:kern w:val="2"/>
      <w:sz w:val="32"/>
      <w:szCs w:val="32"/>
      <w:lang w:val="en-US" w:eastAsia="zh-CN" w:bidi="ar-SA"/>
    </w:rPr>
  </w:style>
  <w:style w:type="character" w:customStyle="1" w:styleId="370">
    <w:name w:val="Indent Normal Char"/>
    <w:link w:val="371"/>
    <w:autoRedefine/>
    <w:qFormat/>
    <w:uiPriority w:val="0"/>
    <w:rPr>
      <w:kern w:val="2"/>
      <w:sz w:val="21"/>
      <w:lang w:bidi="ar-SA"/>
    </w:rPr>
  </w:style>
  <w:style w:type="paragraph" w:customStyle="1" w:styleId="371">
    <w:name w:val="Indent Normal"/>
    <w:basedOn w:val="1"/>
    <w:link w:val="370"/>
    <w:autoRedefine/>
    <w:qFormat/>
    <w:uiPriority w:val="0"/>
    <w:pPr>
      <w:ind w:firstLine="420"/>
    </w:pPr>
    <w:rPr>
      <w:szCs w:val="20"/>
    </w:rPr>
  </w:style>
  <w:style w:type="character" w:customStyle="1" w:styleId="372">
    <w:name w:val="line1"/>
    <w:autoRedefine/>
    <w:qFormat/>
    <w:uiPriority w:val="0"/>
    <w:rPr>
      <w:spacing w:val="360"/>
      <w:u w:val="none"/>
    </w:rPr>
  </w:style>
  <w:style w:type="character" w:customStyle="1" w:styleId="373">
    <w:name w:val="页脚 Char"/>
    <w:autoRedefine/>
    <w:qFormat/>
    <w:uiPriority w:val="99"/>
    <w:rPr>
      <w:kern w:val="2"/>
      <w:sz w:val="18"/>
      <w:szCs w:val="18"/>
      <w:lang w:bidi="ar-SA"/>
    </w:rPr>
  </w:style>
  <w:style w:type="character" w:customStyle="1" w:styleId="374">
    <w:name w:val="point_normal1"/>
    <w:autoRedefine/>
    <w:qFormat/>
    <w:uiPriority w:val="0"/>
    <w:rPr>
      <w:rFonts w:hint="default" w:ascii="Arial" w:hAnsi="Arial" w:cs="Arial"/>
      <w:sz w:val="18"/>
      <w:szCs w:val="18"/>
    </w:rPr>
  </w:style>
  <w:style w:type="character" w:customStyle="1" w:styleId="375">
    <w:name w:val="unnamed11"/>
    <w:autoRedefine/>
    <w:qFormat/>
    <w:uiPriority w:val="0"/>
    <w:rPr>
      <w:color w:val="000000"/>
      <w:sz w:val="20"/>
      <w:szCs w:val="20"/>
    </w:rPr>
  </w:style>
  <w:style w:type="character" w:customStyle="1" w:styleId="376">
    <w:name w:val="模板正文 Char"/>
    <w:link w:val="377"/>
    <w:autoRedefine/>
    <w:qFormat/>
    <w:uiPriority w:val="0"/>
    <w:rPr>
      <w:rFonts w:ascii="Arial" w:hAnsi="Arial"/>
      <w:szCs w:val="21"/>
    </w:rPr>
  </w:style>
  <w:style w:type="paragraph" w:customStyle="1" w:styleId="377">
    <w:name w:val="模板正文"/>
    <w:basedOn w:val="1"/>
    <w:link w:val="376"/>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8">
    <w:name w:val="*Body Text Char1"/>
    <w:link w:val="379"/>
    <w:autoRedefine/>
    <w:qFormat/>
    <w:uiPriority w:val="0"/>
    <w:rPr>
      <w:rFonts w:ascii="Futura Lt" w:hAnsi="Futura Lt" w:cs="Futura Lt"/>
      <w:sz w:val="21"/>
      <w:szCs w:val="21"/>
      <w:lang w:val="en-US" w:eastAsia="en-US" w:bidi="ar-SA"/>
    </w:rPr>
  </w:style>
  <w:style w:type="paragraph" w:customStyle="1" w:styleId="379">
    <w:name w:val="*Body Text"/>
    <w:link w:val="378"/>
    <w:autoRedefine/>
    <w:qFormat/>
    <w:uiPriority w:val="0"/>
    <w:pPr>
      <w:spacing w:line="360" w:lineRule="auto"/>
    </w:pPr>
    <w:rPr>
      <w:rFonts w:ascii="Futura Lt" w:hAnsi="Futura Lt" w:eastAsia="宋体" w:cs="Futura Lt"/>
      <w:sz w:val="21"/>
      <w:szCs w:val="21"/>
      <w:lang w:val="en-US" w:eastAsia="en-US" w:bidi="ar-SA"/>
    </w:rPr>
  </w:style>
  <w:style w:type="character" w:customStyle="1" w:styleId="380">
    <w:name w:val="14_black1"/>
    <w:autoRedefine/>
    <w:qFormat/>
    <w:uiPriority w:val="0"/>
    <w:rPr>
      <w:color w:val="000000"/>
      <w:sz w:val="21"/>
    </w:rPr>
  </w:style>
  <w:style w:type="character" w:customStyle="1" w:styleId="381">
    <w:name w:val="样式 小四1"/>
    <w:autoRedefine/>
    <w:qFormat/>
    <w:uiPriority w:val="0"/>
    <w:rPr>
      <w:rFonts w:ascii="Tahoma" w:hAnsi="Tahoma" w:eastAsia="仿宋_GB2312"/>
      <w:kern w:val="2"/>
      <w:sz w:val="24"/>
      <w:lang w:val="en-US" w:eastAsia="zh-CN" w:bidi="ar-SA"/>
    </w:rPr>
  </w:style>
  <w:style w:type="character" w:customStyle="1" w:styleId="382">
    <w:name w:val="Char Char3"/>
    <w:autoRedefine/>
    <w:qFormat/>
    <w:uiPriority w:val="0"/>
    <w:rPr>
      <w:rFonts w:ascii="Arial" w:hAnsi="Arial" w:eastAsia="黑体"/>
      <w:b/>
      <w:kern w:val="2"/>
      <w:sz w:val="32"/>
      <w:lang w:val="en-US" w:eastAsia="zh-CN" w:bidi="ar-SA"/>
    </w:rPr>
  </w:style>
  <w:style w:type="character" w:customStyle="1" w:styleId="383">
    <w:name w:val="style51"/>
    <w:autoRedefine/>
    <w:qFormat/>
    <w:uiPriority w:val="0"/>
    <w:rPr>
      <w:rFonts w:hint="eastAsia" w:ascii="宋体" w:hAnsi="宋体" w:eastAsia="宋体"/>
      <w:color w:val="333333"/>
      <w:sz w:val="23"/>
      <w:szCs w:val="23"/>
      <w:u w:val="none"/>
    </w:rPr>
  </w:style>
  <w:style w:type="character" w:customStyle="1" w:styleId="384">
    <w:name w:val="font3"/>
    <w:basedOn w:val="138"/>
    <w:autoRedefine/>
    <w:qFormat/>
    <w:uiPriority w:val="0"/>
  </w:style>
  <w:style w:type="character" w:customStyle="1" w:styleId="385">
    <w:name w:val="样式4 Char"/>
    <w:link w:val="386"/>
    <w:autoRedefine/>
    <w:qFormat/>
    <w:uiPriority w:val="0"/>
    <w:rPr>
      <w:rFonts w:ascii="Calibri" w:hAnsi="Calibri" w:eastAsia="宋体"/>
      <w:kern w:val="2"/>
      <w:sz w:val="24"/>
      <w:szCs w:val="22"/>
      <w:lang w:val="en-US" w:eastAsia="zh-CN" w:bidi="ar-SA"/>
    </w:rPr>
  </w:style>
  <w:style w:type="paragraph" w:customStyle="1" w:styleId="386">
    <w:name w:val="样式4"/>
    <w:basedOn w:val="1"/>
    <w:link w:val="385"/>
    <w:autoRedefine/>
    <w:qFormat/>
    <w:uiPriority w:val="0"/>
    <w:pPr>
      <w:spacing w:line="360" w:lineRule="auto"/>
    </w:pPr>
    <w:rPr>
      <w:sz w:val="24"/>
    </w:rPr>
  </w:style>
  <w:style w:type="character" w:customStyle="1" w:styleId="387">
    <w:name w:val="样式 正文缩进 + 首行缩进:  2 字符 Char"/>
    <w:link w:val="388"/>
    <w:autoRedefine/>
    <w:qFormat/>
    <w:uiPriority w:val="0"/>
    <w:rPr>
      <w:rFonts w:ascii="Times New Roman" w:hAnsi="Times New Roman"/>
      <w:kern w:val="2"/>
      <w:sz w:val="24"/>
    </w:rPr>
  </w:style>
  <w:style w:type="paragraph" w:customStyle="1" w:styleId="388">
    <w:name w:val="样式 正文缩进 + 首行缩进:  2 字符"/>
    <w:basedOn w:val="22"/>
    <w:link w:val="387"/>
    <w:autoRedefine/>
    <w:qFormat/>
    <w:uiPriority w:val="0"/>
    <w:pPr>
      <w:spacing w:line="360" w:lineRule="auto"/>
      <w:ind w:firstLine="200" w:firstLineChars="200"/>
    </w:pPr>
    <w:rPr>
      <w:rFonts w:ascii="Times New Roman" w:hAnsi="Times New Roman"/>
      <w:sz w:val="24"/>
    </w:rPr>
  </w:style>
  <w:style w:type="character" w:customStyle="1" w:styleId="389">
    <w:name w:val="inf1"/>
    <w:autoRedefine/>
    <w:qFormat/>
    <w:uiPriority w:val="0"/>
    <w:rPr>
      <w:rFonts w:hint="eastAsia" w:ascii="宋体" w:hAnsi="宋体" w:eastAsia="宋体"/>
      <w:color w:val="000000"/>
      <w:sz w:val="20"/>
      <w:szCs w:val="20"/>
    </w:rPr>
  </w:style>
  <w:style w:type="character" w:customStyle="1" w:styleId="390">
    <w:name w:val="h3 Char"/>
    <w:autoRedefine/>
    <w:qFormat/>
    <w:uiPriority w:val="0"/>
    <w:rPr>
      <w:rFonts w:ascii="Times New Roman" w:hAnsi="Times New Roman"/>
      <w:b/>
      <w:bCs/>
      <w:kern w:val="2"/>
      <w:sz w:val="32"/>
      <w:szCs w:val="32"/>
    </w:rPr>
  </w:style>
  <w:style w:type="character" w:customStyle="1" w:styleId="391">
    <w:name w:val="apple-style-span"/>
    <w:basedOn w:val="138"/>
    <w:autoRedefine/>
    <w:qFormat/>
    <w:uiPriority w:val="0"/>
  </w:style>
  <w:style w:type="character" w:customStyle="1" w:styleId="392">
    <w:name w:val="样式 首行缩进:  0.85 厘米 Char"/>
    <w:link w:val="393"/>
    <w:autoRedefine/>
    <w:qFormat/>
    <w:uiPriority w:val="0"/>
    <w:rPr>
      <w:rFonts w:eastAsia="宋体" w:cs="宋体"/>
      <w:kern w:val="2"/>
      <w:sz w:val="24"/>
      <w:lang w:val="en-US" w:eastAsia="zh-CN" w:bidi="ar-SA"/>
    </w:rPr>
  </w:style>
  <w:style w:type="paragraph" w:customStyle="1" w:styleId="393">
    <w:name w:val="样式 首行缩进:  0.85 厘米"/>
    <w:basedOn w:val="1"/>
    <w:link w:val="392"/>
    <w:autoRedefine/>
    <w:qFormat/>
    <w:uiPriority w:val="0"/>
    <w:pPr>
      <w:spacing w:line="360" w:lineRule="auto"/>
      <w:ind w:firstLine="480"/>
    </w:pPr>
    <w:rPr>
      <w:rFonts w:cs="宋体"/>
      <w:sz w:val="24"/>
      <w:szCs w:val="20"/>
    </w:rPr>
  </w:style>
  <w:style w:type="character" w:customStyle="1" w:styleId="394">
    <w:name w:val="style31"/>
    <w:autoRedefine/>
    <w:qFormat/>
    <w:uiPriority w:val="0"/>
    <w:rPr>
      <w:color w:val="666666"/>
    </w:rPr>
  </w:style>
  <w:style w:type="character" w:customStyle="1" w:styleId="395">
    <w:name w:val="_正文段落 Char"/>
    <w:link w:val="396"/>
    <w:autoRedefine/>
    <w:qFormat/>
    <w:uiPriority w:val="0"/>
    <w:rPr>
      <w:rFonts w:ascii="Times New Roman" w:hAnsi="Times New Roman"/>
      <w:kern w:val="2"/>
      <w:sz w:val="21"/>
      <w:szCs w:val="24"/>
    </w:rPr>
  </w:style>
  <w:style w:type="paragraph" w:customStyle="1" w:styleId="396">
    <w:name w:val="_正文段落"/>
    <w:basedOn w:val="1"/>
    <w:link w:val="395"/>
    <w:autoRedefine/>
    <w:qFormat/>
    <w:uiPriority w:val="0"/>
    <w:pPr>
      <w:spacing w:beforeLines="15" w:afterLines="15" w:line="360" w:lineRule="auto"/>
      <w:ind w:firstLine="200" w:firstLineChars="200"/>
    </w:pPr>
    <w:rPr>
      <w:rFonts w:ascii="Times New Roman" w:hAnsi="Times New Roman"/>
      <w:szCs w:val="24"/>
    </w:rPr>
  </w:style>
  <w:style w:type="character" w:customStyle="1" w:styleId="397">
    <w:name w:val="列表1"/>
    <w:basedOn w:val="138"/>
    <w:autoRedefine/>
    <w:qFormat/>
    <w:uiPriority w:val="0"/>
  </w:style>
  <w:style w:type="character" w:customStyle="1" w:styleId="398">
    <w:name w:val="Char Char61"/>
    <w:autoRedefine/>
    <w:qFormat/>
    <w:uiPriority w:val="0"/>
    <w:rPr>
      <w:rFonts w:ascii="Calibri" w:hAnsi="Calibri" w:eastAsia="宋体"/>
      <w:b/>
      <w:bCs/>
      <w:kern w:val="2"/>
      <w:sz w:val="28"/>
      <w:szCs w:val="28"/>
      <w:lang w:bidi="ar-SA"/>
    </w:rPr>
  </w:style>
  <w:style w:type="character" w:customStyle="1" w:styleId="399">
    <w:name w:val="数据小节格式"/>
    <w:autoRedefine/>
    <w:qFormat/>
    <w:uiPriority w:val="0"/>
    <w:rPr>
      <w:rFonts w:ascii="新宋体" w:hAnsi="新宋体" w:eastAsia="华文中宋"/>
      <w:b/>
      <w:bCs/>
      <w:sz w:val="27"/>
      <w:szCs w:val="26"/>
      <w:shd w:val="clear" w:color="auto" w:fill="auto"/>
    </w:rPr>
  </w:style>
  <w:style w:type="character" w:customStyle="1" w:styleId="400">
    <w:name w:val="自定义正文 Char Char"/>
    <w:autoRedefine/>
    <w:qFormat/>
    <w:uiPriority w:val="0"/>
    <w:rPr>
      <w:rFonts w:eastAsia="宋体"/>
      <w:kern w:val="2"/>
      <w:sz w:val="24"/>
      <w:szCs w:val="24"/>
      <w:lang w:val="en-US" w:eastAsia="zh-CN" w:bidi="ar-SA"/>
    </w:rPr>
  </w:style>
  <w:style w:type="character" w:customStyle="1" w:styleId="401">
    <w:name w:val="apple-converted-space"/>
    <w:autoRedefine/>
    <w:qFormat/>
    <w:uiPriority w:val="0"/>
  </w:style>
  <w:style w:type="character" w:customStyle="1" w:styleId="402">
    <w:name w:val="表格文字 Char"/>
    <w:link w:val="403"/>
    <w:autoRedefine/>
    <w:qFormat/>
    <w:uiPriority w:val="0"/>
    <w:rPr>
      <w:rFonts w:ascii="Times New Roman" w:hAnsi="Times New Roman"/>
      <w:kern w:val="2"/>
      <w:sz w:val="18"/>
      <w:szCs w:val="24"/>
    </w:rPr>
  </w:style>
  <w:style w:type="paragraph" w:customStyle="1" w:styleId="403">
    <w:name w:val="表格文字"/>
    <w:basedOn w:val="1"/>
    <w:link w:val="402"/>
    <w:autoRedefine/>
    <w:qFormat/>
    <w:uiPriority w:val="0"/>
    <w:pPr>
      <w:jc w:val="left"/>
      <w:textAlignment w:val="top"/>
    </w:pPr>
    <w:rPr>
      <w:rFonts w:ascii="Times New Roman" w:hAnsi="Times New Roman"/>
      <w:sz w:val="18"/>
      <w:szCs w:val="24"/>
    </w:rPr>
  </w:style>
  <w:style w:type="character" w:customStyle="1" w:styleId="404">
    <w:name w:val="我的正文 Char"/>
    <w:link w:val="405"/>
    <w:autoRedefine/>
    <w:qFormat/>
    <w:uiPriority w:val="0"/>
    <w:rPr>
      <w:rFonts w:eastAsia="仿宋_GB2312" w:cs="宋体"/>
      <w:kern w:val="2"/>
      <w:sz w:val="24"/>
    </w:rPr>
  </w:style>
  <w:style w:type="paragraph" w:customStyle="1" w:styleId="405">
    <w:name w:val="我的正文"/>
    <w:basedOn w:val="1"/>
    <w:link w:val="404"/>
    <w:autoRedefine/>
    <w:qFormat/>
    <w:uiPriority w:val="0"/>
    <w:pPr>
      <w:spacing w:afterLines="100" w:line="360" w:lineRule="auto"/>
      <w:ind w:firstLine="480" w:firstLineChars="200"/>
    </w:pPr>
    <w:rPr>
      <w:rFonts w:eastAsia="仿宋_GB2312"/>
      <w:sz w:val="24"/>
      <w:szCs w:val="20"/>
    </w:rPr>
  </w:style>
  <w:style w:type="character" w:customStyle="1" w:styleId="406">
    <w:name w:val="7.表小四 Char"/>
    <w:link w:val="407"/>
    <w:autoRedefine/>
    <w:qFormat/>
    <w:uiPriority w:val="0"/>
    <w:rPr>
      <w:rFonts w:ascii="宋体" w:hAnsi="宋体" w:eastAsia="宋体"/>
      <w:kern w:val="2"/>
      <w:sz w:val="24"/>
      <w:szCs w:val="24"/>
      <w:lang w:val="en-US" w:eastAsia="zh-CN" w:bidi="ar-SA"/>
    </w:rPr>
  </w:style>
  <w:style w:type="paragraph" w:customStyle="1" w:styleId="407">
    <w:name w:val="7.表小四"/>
    <w:basedOn w:val="1"/>
    <w:link w:val="406"/>
    <w:autoRedefine/>
    <w:qFormat/>
    <w:uiPriority w:val="0"/>
    <w:pPr>
      <w:spacing w:beforeLines="50" w:afterLines="50"/>
    </w:pPr>
    <w:rPr>
      <w:rFonts w:ascii="宋体" w:hAnsi="宋体"/>
      <w:sz w:val="24"/>
      <w:szCs w:val="24"/>
    </w:rPr>
  </w:style>
  <w:style w:type="character" w:customStyle="1" w:styleId="408">
    <w:name w:val="标题 1 Char Char"/>
    <w:autoRedefine/>
    <w:qFormat/>
    <w:uiPriority w:val="0"/>
    <w:rPr>
      <w:rFonts w:eastAsia="宋体"/>
      <w:b/>
      <w:spacing w:val="-2"/>
      <w:sz w:val="24"/>
      <w:lang w:val="en-US" w:eastAsia="zh-CN" w:bidi="ar-SA"/>
    </w:rPr>
  </w:style>
  <w:style w:type="character" w:customStyle="1" w:styleId="409">
    <w:name w:val="b11_01b Char Char"/>
    <w:autoRedefine/>
    <w:qFormat/>
    <w:uiPriority w:val="0"/>
    <w:rPr>
      <w:rFonts w:ascii="Verdana" w:hAnsi="Verdana" w:eastAsia="宋体"/>
      <w:b/>
      <w:bCs/>
      <w:color w:val="4A82CA"/>
      <w:sz w:val="17"/>
      <w:szCs w:val="17"/>
      <w:lang w:val="en-US" w:eastAsia="zh-CN" w:bidi="ar-SA"/>
    </w:rPr>
  </w:style>
  <w:style w:type="character" w:customStyle="1" w:styleId="410">
    <w:name w:val="方案正文 Char"/>
    <w:link w:val="411"/>
    <w:autoRedefine/>
    <w:qFormat/>
    <w:uiPriority w:val="0"/>
    <w:rPr>
      <w:rFonts w:ascii="Calibri" w:hAnsi="Calibri" w:eastAsia="仿宋_GB2312"/>
      <w:kern w:val="2"/>
      <w:sz w:val="32"/>
      <w:szCs w:val="24"/>
      <w:lang w:val="en-US" w:eastAsia="zh-CN" w:bidi="ar-SA"/>
    </w:rPr>
  </w:style>
  <w:style w:type="paragraph" w:customStyle="1" w:styleId="411">
    <w:name w:val="方案正文"/>
    <w:basedOn w:val="1"/>
    <w:link w:val="410"/>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2">
    <w:name w:val="Char Char81"/>
    <w:autoRedefine/>
    <w:qFormat/>
    <w:uiPriority w:val="0"/>
    <w:rPr>
      <w:rFonts w:ascii="Arial" w:hAnsi="Arial" w:eastAsia="黑体"/>
      <w:b/>
      <w:bCs/>
      <w:kern w:val="2"/>
      <w:sz w:val="32"/>
      <w:szCs w:val="32"/>
      <w:lang w:val="en-US" w:eastAsia="zh-CN" w:bidi="ar-SA"/>
    </w:rPr>
  </w:style>
  <w:style w:type="character" w:customStyle="1" w:styleId="413">
    <w:name w:val="标准正文格式 Char Char"/>
    <w:autoRedefine/>
    <w:qFormat/>
    <w:uiPriority w:val="0"/>
    <w:rPr>
      <w:rFonts w:ascii="宋体" w:eastAsia="仿宋_GB2312" w:cs="宋体"/>
      <w:color w:val="000000"/>
      <w:sz w:val="24"/>
      <w:lang w:val="en-US" w:eastAsia="zh-CN" w:bidi="ar-SA"/>
    </w:rPr>
  </w:style>
  <w:style w:type="character" w:customStyle="1" w:styleId="414">
    <w:name w:val="页脚 Char Char"/>
    <w:autoRedefine/>
    <w:qFormat/>
    <w:uiPriority w:val="0"/>
    <w:rPr>
      <w:kern w:val="2"/>
      <w:sz w:val="18"/>
      <w:szCs w:val="18"/>
      <w:lang w:bidi="ar-SA"/>
    </w:rPr>
  </w:style>
  <w:style w:type="character" w:customStyle="1" w:styleId="415">
    <w:name w:val="Char Char22"/>
    <w:autoRedefine/>
    <w:qFormat/>
    <w:uiPriority w:val="0"/>
    <w:rPr>
      <w:rFonts w:ascii="宋体" w:hAnsi="Courier New" w:eastAsia="宋体"/>
      <w:sz w:val="21"/>
      <w:lang w:val="en-US" w:eastAsia="zh-CN" w:bidi="ar-SA"/>
    </w:rPr>
  </w:style>
  <w:style w:type="character" w:customStyle="1" w:styleId="416">
    <w:name w:val="投标正文 Char"/>
    <w:link w:val="417"/>
    <w:autoRedefine/>
    <w:qFormat/>
    <w:uiPriority w:val="0"/>
    <w:rPr>
      <w:rFonts w:ascii="宋体" w:hAnsi="宋体" w:eastAsia="宋体"/>
      <w:kern w:val="2"/>
      <w:sz w:val="24"/>
      <w:szCs w:val="24"/>
      <w:lang w:val="en-US" w:eastAsia="zh-CN" w:bidi="ar-SA"/>
    </w:rPr>
  </w:style>
  <w:style w:type="paragraph" w:customStyle="1" w:styleId="417">
    <w:name w:val="投标正文"/>
    <w:basedOn w:val="1"/>
    <w:link w:val="416"/>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8">
    <w:name w:val="封面日期 Char Char"/>
    <w:autoRedefine/>
    <w:qFormat/>
    <w:uiPriority w:val="0"/>
    <w:rPr>
      <w:rFonts w:eastAsia="楷体_GB2312"/>
      <w:kern w:val="2"/>
      <w:sz w:val="32"/>
      <w:lang w:val="en-US" w:eastAsia="zh-CN" w:bidi="ar-SA"/>
    </w:rPr>
  </w:style>
  <w:style w:type="character" w:customStyle="1" w:styleId="419">
    <w:name w:val="正文0缩进 Char"/>
    <w:link w:val="420"/>
    <w:autoRedefine/>
    <w:qFormat/>
    <w:uiPriority w:val="0"/>
    <w:rPr>
      <w:rFonts w:ascii="宋体" w:hAnsi="宋体"/>
      <w:sz w:val="24"/>
      <w:szCs w:val="24"/>
    </w:rPr>
  </w:style>
  <w:style w:type="paragraph" w:customStyle="1" w:styleId="420">
    <w:name w:val="正文0缩进"/>
    <w:basedOn w:val="1"/>
    <w:link w:val="419"/>
    <w:autoRedefine/>
    <w:qFormat/>
    <w:uiPriority w:val="0"/>
    <w:pPr>
      <w:spacing w:line="360" w:lineRule="auto"/>
    </w:pPr>
    <w:rPr>
      <w:rFonts w:ascii="宋体" w:hAnsi="宋体"/>
      <w:kern w:val="0"/>
      <w:sz w:val="24"/>
      <w:szCs w:val="24"/>
    </w:rPr>
  </w:style>
  <w:style w:type="character" w:customStyle="1" w:styleId="421">
    <w:name w:val="正文首行缩进 2 Char"/>
    <w:link w:val="422"/>
    <w:autoRedefine/>
    <w:qFormat/>
    <w:uiPriority w:val="0"/>
    <w:rPr>
      <w:rFonts w:eastAsia="仿宋"/>
      <w:sz w:val="24"/>
      <w:szCs w:val="24"/>
    </w:rPr>
  </w:style>
  <w:style w:type="paragraph" w:customStyle="1" w:styleId="422">
    <w:name w:val="正文首行缩进 22"/>
    <w:basedOn w:val="423"/>
    <w:link w:val="421"/>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3">
    <w:name w:val="正文文本缩进1"/>
    <w:basedOn w:val="1"/>
    <w:autoRedefine/>
    <w:qFormat/>
    <w:uiPriority w:val="0"/>
    <w:pPr>
      <w:spacing w:after="120"/>
      <w:ind w:left="420" w:leftChars="200"/>
    </w:pPr>
    <w:rPr>
      <w:rFonts w:cs="黑体"/>
    </w:rPr>
  </w:style>
  <w:style w:type="character" w:customStyle="1" w:styleId="424">
    <w:name w:val="表格中文字 Char"/>
    <w:link w:val="425"/>
    <w:autoRedefine/>
    <w:qFormat/>
    <w:uiPriority w:val="0"/>
    <w:rPr>
      <w:rFonts w:ascii="新宋体" w:hAnsi="新宋体" w:eastAsia="新宋体"/>
      <w:sz w:val="24"/>
      <w:szCs w:val="24"/>
      <w:lang w:bidi="ar-SA"/>
    </w:rPr>
  </w:style>
  <w:style w:type="paragraph" w:customStyle="1" w:styleId="425">
    <w:name w:val="表格中文字"/>
    <w:basedOn w:val="1"/>
    <w:link w:val="424"/>
    <w:autoRedefine/>
    <w:qFormat/>
    <w:uiPriority w:val="0"/>
    <w:pPr>
      <w:spacing w:line="288" w:lineRule="auto"/>
    </w:pPr>
    <w:rPr>
      <w:rFonts w:ascii="新宋体" w:hAnsi="新宋体" w:eastAsia="新宋体"/>
      <w:kern w:val="0"/>
      <w:sz w:val="24"/>
      <w:szCs w:val="24"/>
    </w:rPr>
  </w:style>
  <w:style w:type="character" w:styleId="426">
    <w:name w:val="Placeholder Text"/>
    <w:autoRedefine/>
    <w:qFormat/>
    <w:uiPriority w:val="99"/>
    <w:rPr>
      <w:color w:val="808080"/>
    </w:rPr>
  </w:style>
  <w:style w:type="character" w:customStyle="1" w:styleId="42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8">
    <w:name w:val="封面日期 Char Char1"/>
    <w:autoRedefine/>
    <w:qFormat/>
    <w:uiPriority w:val="0"/>
    <w:rPr>
      <w:rFonts w:ascii="Calibri" w:hAnsi="Calibri" w:eastAsia="楷体_GB2312"/>
      <w:kern w:val="2"/>
      <w:sz w:val="32"/>
      <w:lang w:val="en-US" w:eastAsia="zh-CN" w:bidi="ar-SA"/>
    </w:rPr>
  </w:style>
  <w:style w:type="character" w:customStyle="1" w:styleId="429">
    <w:name w:val="viewdoctitle"/>
    <w:basedOn w:val="138"/>
    <w:autoRedefine/>
    <w:qFormat/>
    <w:uiPriority w:val="0"/>
  </w:style>
  <w:style w:type="character" w:customStyle="1" w:styleId="430">
    <w:name w:val="black10"/>
    <w:basedOn w:val="138"/>
    <w:autoRedefine/>
    <w:qFormat/>
    <w:uiPriority w:val="0"/>
  </w:style>
  <w:style w:type="character" w:customStyle="1" w:styleId="431">
    <w:name w:val="Char Char121"/>
    <w:autoRedefine/>
    <w:qFormat/>
    <w:uiPriority w:val="0"/>
    <w:rPr>
      <w:rFonts w:ascii="宋体" w:hAnsi="Courier New" w:eastAsia="宋体" w:cs="Times New Roman"/>
      <w:spacing w:val="-4"/>
      <w:sz w:val="18"/>
      <w:szCs w:val="20"/>
    </w:rPr>
  </w:style>
  <w:style w:type="character" w:customStyle="1" w:styleId="432">
    <w:name w:val="段 Char Char"/>
    <w:link w:val="433"/>
    <w:autoRedefine/>
    <w:qFormat/>
    <w:uiPriority w:val="0"/>
    <w:rPr>
      <w:rFonts w:ascii="宋体" w:hAnsi="Times New Roman"/>
      <w:sz w:val="21"/>
      <w:lang w:val="en-US" w:eastAsia="zh-CN" w:bidi="ar-SA"/>
    </w:rPr>
  </w:style>
  <w:style w:type="paragraph" w:customStyle="1" w:styleId="433">
    <w:name w:val="段"/>
    <w:link w:val="43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4">
    <w:name w:val="f9"/>
    <w:basedOn w:val="138"/>
    <w:autoRedefine/>
    <w:qFormat/>
    <w:uiPriority w:val="0"/>
  </w:style>
  <w:style w:type="character" w:customStyle="1" w:styleId="435">
    <w:name w:val="ZJGIS-四级标题 Char"/>
    <w:link w:val="436"/>
    <w:autoRedefine/>
    <w:qFormat/>
    <w:uiPriority w:val="0"/>
    <w:rPr>
      <w:rFonts w:ascii="Arial" w:hAnsi="Arial" w:eastAsia="仿宋_GB2312"/>
      <w:b/>
      <w:bCs/>
      <w:sz w:val="28"/>
      <w:szCs w:val="28"/>
    </w:rPr>
  </w:style>
  <w:style w:type="paragraph" w:customStyle="1" w:styleId="436">
    <w:name w:val="ZJGIS-四级标题"/>
    <w:basedOn w:val="6"/>
    <w:link w:val="435"/>
    <w:autoRedefine/>
    <w:qFormat/>
    <w:uiPriority w:val="0"/>
    <w:pPr>
      <w:numPr>
        <w:ilvl w:val="3"/>
        <w:numId w:val="12"/>
      </w:numPr>
      <w:spacing w:before="120" w:after="120" w:line="240" w:lineRule="auto"/>
    </w:pPr>
    <w:rPr>
      <w:rFonts w:eastAsia="仿宋_GB2312"/>
      <w:kern w:val="0"/>
    </w:rPr>
  </w:style>
  <w:style w:type="character" w:customStyle="1" w:styleId="437">
    <w:name w:val="不明显参考1"/>
    <w:autoRedefine/>
    <w:qFormat/>
    <w:uiPriority w:val="31"/>
    <w:rPr>
      <w:smallCaps/>
      <w:color w:val="C0504D"/>
      <w:u w:val="single"/>
    </w:rPr>
  </w:style>
  <w:style w:type="character" w:customStyle="1" w:styleId="438">
    <w:name w:val="样式 样式 正文首行缩进 + 首行缩进:  2 字符 + 首行缩进:  2 字符 Char"/>
    <w:link w:val="439"/>
    <w:autoRedefine/>
    <w:qFormat/>
    <w:uiPriority w:val="0"/>
    <w:rPr>
      <w:rFonts w:cs="宋体"/>
      <w:kern w:val="2"/>
      <w:sz w:val="24"/>
    </w:rPr>
  </w:style>
  <w:style w:type="paragraph" w:customStyle="1" w:styleId="439">
    <w:name w:val="样式 样式 正文首行缩进 + 首行缩进:  2 字符 + 首行缩进:  2 字符"/>
    <w:basedOn w:val="1"/>
    <w:link w:val="438"/>
    <w:autoRedefine/>
    <w:qFormat/>
    <w:uiPriority w:val="0"/>
    <w:pPr>
      <w:spacing w:line="440" w:lineRule="exact"/>
      <w:ind w:firstLine="200" w:firstLineChars="200"/>
    </w:pPr>
    <w:rPr>
      <w:sz w:val="24"/>
      <w:szCs w:val="20"/>
    </w:rPr>
  </w:style>
  <w:style w:type="character" w:customStyle="1" w:styleId="440">
    <w:name w:val="Char Char31"/>
    <w:autoRedefine/>
    <w:qFormat/>
    <w:uiPriority w:val="0"/>
    <w:rPr>
      <w:rFonts w:ascii="Arial" w:hAnsi="Arial" w:eastAsia="黑体"/>
      <w:b/>
      <w:kern w:val="2"/>
      <w:sz w:val="32"/>
      <w:lang w:val="en-US" w:eastAsia="zh-CN" w:bidi="ar-SA"/>
    </w:rPr>
  </w:style>
  <w:style w:type="character" w:customStyle="1" w:styleId="441">
    <w:name w:val="b titlename wangputoptitle"/>
    <w:basedOn w:val="138"/>
    <w:autoRedefine/>
    <w:qFormat/>
    <w:uiPriority w:val="0"/>
  </w:style>
  <w:style w:type="character" w:customStyle="1" w:styleId="442">
    <w:name w:val="tw4winExternal"/>
    <w:autoRedefine/>
    <w:qFormat/>
    <w:uiPriority w:val="0"/>
    <w:rPr>
      <w:rFonts w:ascii="Courier New" w:hAnsi="Courier New"/>
      <w:color w:val="808080"/>
    </w:rPr>
  </w:style>
  <w:style w:type="character" w:customStyle="1" w:styleId="443">
    <w:name w:val="glossaryitem"/>
    <w:autoRedefine/>
    <w:qFormat/>
    <w:uiPriority w:val="0"/>
    <w:rPr>
      <w:u w:val="none"/>
    </w:rPr>
  </w:style>
  <w:style w:type="character" w:customStyle="1" w:styleId="444">
    <w:name w:val="title_emph1"/>
    <w:autoRedefine/>
    <w:qFormat/>
    <w:uiPriority w:val="0"/>
    <w:rPr>
      <w:rFonts w:hint="default" w:ascii="Arial" w:hAnsi="Arial" w:cs="Arial"/>
      <w:b/>
      <w:bCs/>
      <w:sz w:val="18"/>
      <w:szCs w:val="18"/>
    </w:rPr>
  </w:style>
  <w:style w:type="character" w:customStyle="1" w:styleId="445">
    <w:name w:val="Char Char1"/>
    <w:autoRedefine/>
    <w:qFormat/>
    <w:uiPriority w:val="0"/>
    <w:rPr>
      <w:kern w:val="2"/>
      <w:sz w:val="18"/>
      <w:szCs w:val="18"/>
    </w:rPr>
  </w:style>
  <w:style w:type="character" w:customStyle="1" w:styleId="446">
    <w:name w:val="正文段落 Char"/>
    <w:link w:val="447"/>
    <w:autoRedefine/>
    <w:qFormat/>
    <w:uiPriority w:val="0"/>
    <w:rPr>
      <w:rFonts w:ascii="Times New Roman" w:hAnsi="Times New Roman"/>
      <w:kern w:val="2"/>
      <w:sz w:val="24"/>
    </w:rPr>
  </w:style>
  <w:style w:type="paragraph" w:customStyle="1" w:styleId="447">
    <w:name w:val="正文段落"/>
    <w:basedOn w:val="1"/>
    <w:link w:val="446"/>
    <w:autoRedefine/>
    <w:qFormat/>
    <w:uiPriority w:val="0"/>
    <w:pPr>
      <w:spacing w:line="300" w:lineRule="auto"/>
      <w:ind w:firstLine="510"/>
    </w:pPr>
    <w:rPr>
      <w:rFonts w:ascii="Times New Roman" w:hAnsi="Times New Roman"/>
      <w:sz w:val="24"/>
      <w:szCs w:val="20"/>
    </w:rPr>
  </w:style>
  <w:style w:type="character" w:customStyle="1" w:styleId="448">
    <w:name w:val="paramname2"/>
    <w:basedOn w:val="138"/>
    <w:autoRedefine/>
    <w:qFormat/>
    <w:uiPriority w:val="0"/>
  </w:style>
  <w:style w:type="character" w:customStyle="1" w:styleId="449">
    <w:name w:val="样式 首行缩进:  2 字符 Char"/>
    <w:link w:val="450"/>
    <w:autoRedefine/>
    <w:qFormat/>
    <w:uiPriority w:val="0"/>
    <w:rPr>
      <w:rFonts w:ascii="宋体" w:hAnsi="宋体"/>
      <w:bCs/>
      <w:color w:val="000000"/>
      <w:sz w:val="24"/>
      <w:szCs w:val="24"/>
    </w:rPr>
  </w:style>
  <w:style w:type="paragraph" w:customStyle="1" w:styleId="450">
    <w:name w:val="样式 首行缩进:  2 字符"/>
    <w:basedOn w:val="1"/>
    <w:link w:val="449"/>
    <w:autoRedefine/>
    <w:qFormat/>
    <w:uiPriority w:val="0"/>
    <w:pPr>
      <w:widowControl/>
      <w:numPr>
        <w:ilvl w:val="0"/>
        <w:numId w:val="13"/>
      </w:numPr>
    </w:pPr>
    <w:rPr>
      <w:rFonts w:ascii="宋体" w:hAnsi="宋体"/>
      <w:bCs/>
      <w:color w:val="000000"/>
      <w:kern w:val="0"/>
      <w:sz w:val="24"/>
      <w:szCs w:val="24"/>
    </w:rPr>
  </w:style>
  <w:style w:type="character" w:customStyle="1" w:styleId="451">
    <w:name w:val="h4 Char2"/>
    <w:autoRedefine/>
    <w:qFormat/>
    <w:uiPriority w:val="0"/>
    <w:rPr>
      <w:rFonts w:ascii="Arial" w:hAnsi="Arial" w:eastAsia="黑体"/>
      <w:b/>
      <w:bCs/>
      <w:kern w:val="2"/>
      <w:sz w:val="28"/>
      <w:szCs w:val="28"/>
      <w:lang w:val="en-US" w:eastAsia="zh-CN" w:bidi="ar-SA"/>
    </w:rPr>
  </w:style>
  <w:style w:type="character" w:customStyle="1" w:styleId="452">
    <w:name w:val="大汉方案正文 Char Char Char"/>
    <w:link w:val="453"/>
    <w:autoRedefine/>
    <w:qFormat/>
    <w:uiPriority w:val="0"/>
    <w:rPr>
      <w:rFonts w:ascii="Arial" w:hAnsi="Arial" w:eastAsia="宋体"/>
      <w:sz w:val="24"/>
      <w:szCs w:val="24"/>
      <w:lang w:bidi="ar-SA"/>
    </w:rPr>
  </w:style>
  <w:style w:type="paragraph" w:customStyle="1" w:styleId="453">
    <w:name w:val="大汉方案正文 Char"/>
    <w:basedOn w:val="1"/>
    <w:link w:val="452"/>
    <w:autoRedefine/>
    <w:qFormat/>
    <w:uiPriority w:val="0"/>
    <w:pPr>
      <w:spacing w:line="360" w:lineRule="auto"/>
      <w:ind w:firstLine="200" w:firstLineChars="200"/>
    </w:pPr>
    <w:rPr>
      <w:rFonts w:ascii="Arial" w:hAnsi="Arial"/>
      <w:kern w:val="0"/>
      <w:sz w:val="24"/>
      <w:szCs w:val="24"/>
    </w:rPr>
  </w:style>
  <w:style w:type="character" w:customStyle="1" w:styleId="454">
    <w:name w:val="表格正文 Char Char"/>
    <w:link w:val="455"/>
    <w:autoRedefine/>
    <w:qFormat/>
    <w:uiPriority w:val="0"/>
    <w:rPr>
      <w:rFonts w:ascii="Times New Roman" w:hAnsi="Times New Roman" w:eastAsia="仿宋_GB2312"/>
      <w:szCs w:val="21"/>
    </w:rPr>
  </w:style>
  <w:style w:type="paragraph" w:customStyle="1" w:styleId="455">
    <w:name w:val="表格正文"/>
    <w:basedOn w:val="1"/>
    <w:link w:val="454"/>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6">
    <w:name w:val="正文标准样式ty Char2"/>
    <w:link w:val="457"/>
    <w:autoRedefine/>
    <w:qFormat/>
    <w:uiPriority w:val="0"/>
    <w:rPr>
      <w:rFonts w:eastAsia="宋体" w:cs="宋体"/>
      <w:kern w:val="2"/>
      <w:sz w:val="24"/>
      <w:lang w:val="en-US" w:eastAsia="zh-CN" w:bidi="ar-SA"/>
    </w:rPr>
  </w:style>
  <w:style w:type="paragraph" w:customStyle="1" w:styleId="457">
    <w:name w:val="正文标准样式ty"/>
    <w:basedOn w:val="1"/>
    <w:link w:val="456"/>
    <w:autoRedefine/>
    <w:qFormat/>
    <w:uiPriority w:val="0"/>
    <w:pPr>
      <w:spacing w:line="360" w:lineRule="auto"/>
      <w:ind w:firstLine="480" w:firstLineChars="200"/>
    </w:pPr>
    <w:rPr>
      <w:rFonts w:cs="宋体"/>
      <w:sz w:val="24"/>
      <w:szCs w:val="20"/>
    </w:rPr>
  </w:style>
  <w:style w:type="character" w:customStyle="1" w:styleId="458">
    <w:name w:val="Char Char13"/>
    <w:autoRedefine/>
    <w:qFormat/>
    <w:uiPriority w:val="0"/>
    <w:rPr>
      <w:rFonts w:ascii="Calibri" w:hAnsi="Calibri" w:eastAsia="宋体" w:cs="Times New Roman"/>
      <w:sz w:val="18"/>
      <w:szCs w:val="18"/>
    </w:rPr>
  </w:style>
  <w:style w:type="character" w:customStyle="1" w:styleId="459">
    <w:name w:val="Char Char71"/>
    <w:autoRedefine/>
    <w:qFormat/>
    <w:uiPriority w:val="0"/>
    <w:rPr>
      <w:rFonts w:eastAsia="宋体"/>
      <w:b/>
      <w:kern w:val="2"/>
      <w:sz w:val="32"/>
      <w:lang w:bidi="ar-SA"/>
    </w:rPr>
  </w:style>
  <w:style w:type="character" w:customStyle="1" w:styleId="460">
    <w:name w:val="Char Char91"/>
    <w:autoRedefine/>
    <w:qFormat/>
    <w:uiPriority w:val="0"/>
    <w:rPr>
      <w:rFonts w:eastAsia="宋体"/>
      <w:b/>
      <w:kern w:val="44"/>
      <w:sz w:val="44"/>
      <w:lang w:bidi="ar-SA"/>
    </w:rPr>
  </w:style>
  <w:style w:type="character" w:customStyle="1" w:styleId="461">
    <w:name w:val="吉奥表格正文 Char"/>
    <w:link w:val="462"/>
    <w:autoRedefine/>
    <w:qFormat/>
    <w:uiPriority w:val="0"/>
    <w:rPr>
      <w:rFonts w:ascii="Times New Roman" w:hAnsi="Times New Roman" w:eastAsia="仿宋_GB2312"/>
      <w:szCs w:val="21"/>
    </w:rPr>
  </w:style>
  <w:style w:type="paragraph" w:customStyle="1" w:styleId="462">
    <w:name w:val="吉奥表格正文"/>
    <w:basedOn w:val="1"/>
    <w:link w:val="461"/>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3">
    <w:name w:val="+SymcPara Char"/>
    <w:link w:val="464"/>
    <w:autoRedefine/>
    <w:qFormat/>
    <w:uiPriority w:val="0"/>
    <w:rPr>
      <w:rFonts w:ascii="宋体" w:hAnsi="宋体" w:cs="Arial"/>
      <w:lang w:val="en-US" w:eastAsia="en-US" w:bidi="ar-SA"/>
    </w:rPr>
  </w:style>
  <w:style w:type="paragraph" w:customStyle="1" w:styleId="464">
    <w:name w:val="+SymcPara"/>
    <w:link w:val="463"/>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5">
    <w:name w:val="a Char Char"/>
    <w:autoRedefine/>
    <w:qFormat/>
    <w:uiPriority w:val="0"/>
    <w:rPr>
      <w:rFonts w:ascii="宋体" w:hAnsi="宋体" w:eastAsia="仿宋_GB2312"/>
      <w:sz w:val="24"/>
      <w:lang w:val="en-US" w:eastAsia="zh-CN" w:bidi="ar-SA"/>
    </w:rPr>
  </w:style>
  <w:style w:type="character" w:customStyle="1" w:styleId="466">
    <w:name w:val="7.表小四 Char Char"/>
    <w:autoRedefine/>
    <w:qFormat/>
    <w:uiPriority w:val="0"/>
    <w:rPr>
      <w:rFonts w:ascii="宋体" w:hAnsi="宋体" w:eastAsia="宋体"/>
      <w:kern w:val="2"/>
      <w:sz w:val="24"/>
      <w:szCs w:val="24"/>
      <w:lang w:val="en-US" w:eastAsia="zh-CN" w:bidi="ar-SA"/>
    </w:rPr>
  </w:style>
  <w:style w:type="character" w:customStyle="1" w:styleId="467">
    <w:name w:val="ca-16"/>
    <w:basedOn w:val="138"/>
    <w:autoRedefine/>
    <w:qFormat/>
    <w:uiPriority w:val="0"/>
  </w:style>
  <w:style w:type="character" w:customStyle="1" w:styleId="468">
    <w:name w:val="正文（缩进） Char"/>
    <w:link w:val="469"/>
    <w:autoRedefine/>
    <w:qFormat/>
    <w:uiPriority w:val="0"/>
    <w:rPr>
      <w:kern w:val="2"/>
      <w:sz w:val="24"/>
      <w:szCs w:val="24"/>
    </w:rPr>
  </w:style>
  <w:style w:type="paragraph" w:customStyle="1" w:styleId="469">
    <w:name w:val="正文（缩进）"/>
    <w:basedOn w:val="1"/>
    <w:link w:val="468"/>
    <w:autoRedefine/>
    <w:qFormat/>
    <w:uiPriority w:val="0"/>
    <w:pPr>
      <w:spacing w:beforeLines="50" w:afterLines="50" w:line="360" w:lineRule="auto"/>
      <w:ind w:firstLine="480" w:firstLineChars="200"/>
    </w:pPr>
    <w:rPr>
      <w:sz w:val="24"/>
      <w:szCs w:val="24"/>
    </w:rPr>
  </w:style>
  <w:style w:type="character" w:customStyle="1" w:styleId="470">
    <w:name w:val="文档正文1 Char"/>
    <w:link w:val="471"/>
    <w:autoRedefine/>
    <w:qFormat/>
    <w:uiPriority w:val="0"/>
    <w:rPr>
      <w:rFonts w:ascii="仿宋_GB2312" w:hAnsi="仿宋" w:eastAsia="仿宋_GB2312"/>
      <w:kern w:val="2"/>
      <w:sz w:val="30"/>
      <w:szCs w:val="30"/>
      <w:lang w:bidi="ar-SA"/>
    </w:rPr>
  </w:style>
  <w:style w:type="paragraph" w:customStyle="1" w:styleId="471">
    <w:name w:val="文档正文1"/>
    <w:basedOn w:val="1"/>
    <w:link w:val="470"/>
    <w:autoRedefine/>
    <w:qFormat/>
    <w:uiPriority w:val="0"/>
    <w:pPr>
      <w:spacing w:line="360" w:lineRule="auto"/>
      <w:ind w:firstLine="600"/>
    </w:pPr>
    <w:rPr>
      <w:rFonts w:ascii="仿宋_GB2312" w:hAnsi="仿宋" w:eastAsia="仿宋_GB2312"/>
      <w:sz w:val="30"/>
      <w:szCs w:val="30"/>
    </w:rPr>
  </w:style>
  <w:style w:type="character" w:customStyle="1" w:styleId="472">
    <w:name w:val="Indent Normal Char Char"/>
    <w:autoRedefine/>
    <w:qFormat/>
    <w:uiPriority w:val="0"/>
    <w:rPr>
      <w:kern w:val="2"/>
      <w:sz w:val="21"/>
      <w:lang w:bidi="ar-SA"/>
    </w:rPr>
  </w:style>
  <w:style w:type="character" w:customStyle="1" w:styleId="473">
    <w:name w:val="标题 4 Char1"/>
    <w:autoRedefine/>
    <w:qFormat/>
    <w:uiPriority w:val="0"/>
    <w:rPr>
      <w:rFonts w:ascii="Cambria" w:hAnsi="Cambria" w:eastAsia="宋体" w:cs="Times New Roman"/>
      <w:b/>
      <w:bCs/>
      <w:kern w:val="2"/>
      <w:sz w:val="28"/>
      <w:szCs w:val="28"/>
    </w:rPr>
  </w:style>
  <w:style w:type="character" w:customStyle="1" w:styleId="474">
    <w:name w:val="列出段落 Char Char"/>
    <w:autoRedefine/>
    <w:qFormat/>
    <w:uiPriority w:val="0"/>
    <w:rPr>
      <w:rFonts w:ascii="Calibri" w:hAnsi="Calibri" w:eastAsia="宋体"/>
      <w:kern w:val="2"/>
      <w:sz w:val="21"/>
      <w:szCs w:val="24"/>
      <w:lang w:val="en-US" w:eastAsia="zh-CN" w:bidi="ar-SA"/>
    </w:rPr>
  </w:style>
  <w:style w:type="character" w:customStyle="1" w:styleId="475">
    <w:name w:val="mark8"/>
    <w:autoRedefine/>
    <w:qFormat/>
    <w:uiPriority w:val="0"/>
    <w:rPr>
      <w:b/>
      <w:bCs/>
      <w:sz w:val="21"/>
      <w:szCs w:val="21"/>
    </w:rPr>
  </w:style>
  <w:style w:type="character" w:customStyle="1" w:styleId="476">
    <w:name w:val="paragraph1 Char"/>
    <w:link w:val="477"/>
    <w:autoRedefine/>
    <w:qFormat/>
    <w:uiPriority w:val="0"/>
    <w:rPr>
      <w:rFonts w:eastAsia="楷体_GB2312"/>
      <w:kern w:val="2"/>
      <w:sz w:val="24"/>
      <w:lang w:val="en-US" w:eastAsia="zh-CN" w:bidi="ar-SA"/>
    </w:rPr>
  </w:style>
  <w:style w:type="paragraph" w:customStyle="1" w:styleId="477">
    <w:name w:val="paragraph1"/>
    <w:basedOn w:val="1"/>
    <w:link w:val="476"/>
    <w:autoRedefine/>
    <w:qFormat/>
    <w:uiPriority w:val="0"/>
    <w:pPr>
      <w:spacing w:afterLines="30" w:line="360" w:lineRule="auto"/>
      <w:ind w:firstLine="420" w:firstLineChars="200"/>
    </w:pPr>
    <w:rPr>
      <w:rFonts w:eastAsia="楷体_GB2312"/>
      <w:sz w:val="24"/>
      <w:szCs w:val="20"/>
    </w:rPr>
  </w:style>
  <w:style w:type="character" w:customStyle="1" w:styleId="47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9">
    <w:name w:val="mark"/>
    <w:autoRedefine/>
    <w:qFormat/>
    <w:uiPriority w:val="0"/>
    <w:rPr>
      <w:rFonts w:cs="Times New Roman"/>
    </w:rPr>
  </w:style>
  <w:style w:type="character" w:customStyle="1" w:styleId="480">
    <w:name w:val="Char Char131"/>
    <w:autoRedefine/>
    <w:qFormat/>
    <w:uiPriority w:val="0"/>
    <w:rPr>
      <w:rFonts w:ascii="Calibri" w:hAnsi="Calibri" w:eastAsia="宋体" w:cs="Times New Roman"/>
      <w:sz w:val="18"/>
      <w:szCs w:val="18"/>
    </w:rPr>
  </w:style>
  <w:style w:type="character" w:customStyle="1" w:styleId="481">
    <w:name w:val="Char2 Char"/>
    <w:autoRedefine/>
    <w:qFormat/>
    <w:uiPriority w:val="0"/>
    <w:rPr>
      <w:rFonts w:ascii="Verdana" w:hAnsi="宋体" w:eastAsia="宋体" w:cs="Times New Roman"/>
      <w:sz w:val="28"/>
      <w:szCs w:val="28"/>
    </w:rPr>
  </w:style>
  <w:style w:type="character" w:customStyle="1" w:styleId="482">
    <w:name w:val="页眉 Char"/>
    <w:autoRedefine/>
    <w:qFormat/>
    <w:uiPriority w:val="0"/>
    <w:rPr>
      <w:kern w:val="2"/>
      <w:sz w:val="18"/>
      <w:szCs w:val="18"/>
      <w:lang w:bidi="ar-SA"/>
    </w:rPr>
  </w:style>
  <w:style w:type="character" w:customStyle="1" w:styleId="483">
    <w:name w:val="正文 首行缩进:  2 字符 Char"/>
    <w:link w:val="484"/>
    <w:autoRedefine/>
    <w:qFormat/>
    <w:uiPriority w:val="0"/>
    <w:rPr>
      <w:rFonts w:cs="宋体"/>
      <w:sz w:val="24"/>
    </w:rPr>
  </w:style>
  <w:style w:type="paragraph" w:customStyle="1" w:styleId="484">
    <w:name w:val="正文 首行缩进:  2 字符"/>
    <w:basedOn w:val="1"/>
    <w:next w:val="1"/>
    <w:link w:val="483"/>
    <w:autoRedefine/>
    <w:qFormat/>
    <w:uiPriority w:val="0"/>
    <w:pPr>
      <w:spacing w:line="360" w:lineRule="auto"/>
      <w:ind w:firstLine="480" w:firstLineChars="200"/>
      <w:jc w:val="left"/>
    </w:pPr>
    <w:rPr>
      <w:kern w:val="0"/>
      <w:sz w:val="24"/>
      <w:szCs w:val="20"/>
    </w:rPr>
  </w:style>
  <w:style w:type="character" w:customStyle="1" w:styleId="485">
    <w:name w:val="paramname3"/>
    <w:autoRedefine/>
    <w:qFormat/>
    <w:uiPriority w:val="0"/>
    <w:rPr>
      <w:color w:val="999999"/>
    </w:rPr>
  </w:style>
  <w:style w:type="character" w:customStyle="1" w:styleId="486">
    <w:name w:val="Char Char41"/>
    <w:autoRedefine/>
    <w:qFormat/>
    <w:uiPriority w:val="0"/>
    <w:rPr>
      <w:rFonts w:ascii="Calibri" w:hAnsi="Calibri" w:eastAsia="宋体"/>
      <w:sz w:val="18"/>
      <w:szCs w:val="18"/>
      <w:lang w:bidi="ar-SA"/>
    </w:rPr>
  </w:style>
  <w:style w:type="character" w:customStyle="1" w:styleId="487">
    <w:name w:val="华电 正文 Char Char"/>
    <w:autoRedefine/>
    <w:qFormat/>
    <w:uiPriority w:val="0"/>
    <w:rPr>
      <w:rFonts w:ascii="宋体" w:hAnsi="宋体" w:eastAsia="宋体"/>
      <w:sz w:val="22"/>
      <w:lang w:bidi="ar-SA"/>
    </w:rPr>
  </w:style>
  <w:style w:type="character" w:customStyle="1" w:styleId="488">
    <w:name w:val="Char Char"/>
    <w:autoRedefine/>
    <w:qFormat/>
    <w:uiPriority w:val="0"/>
    <w:rPr>
      <w:rFonts w:ascii="Arial" w:hAnsi="Arial" w:eastAsia="黑体"/>
      <w:b/>
      <w:bCs/>
      <w:kern w:val="2"/>
      <w:sz w:val="28"/>
      <w:szCs w:val="28"/>
      <w:lang w:val="en-US" w:eastAsia="zh-CN" w:bidi="ar-SA"/>
    </w:rPr>
  </w:style>
  <w:style w:type="paragraph" w:customStyle="1" w:styleId="489">
    <w:name w:val="表文字"/>
    <w:link w:val="490"/>
    <w:autoRedefine/>
    <w:qFormat/>
    <w:uiPriority w:val="0"/>
    <w:rPr>
      <w:rFonts w:ascii="宋体" w:hAnsi="Times New Roman" w:eastAsia="宋体" w:cs="Times New Roman"/>
      <w:kern w:val="2"/>
      <w:lang w:val="en-US" w:eastAsia="zh-CN" w:bidi="ar-SA"/>
    </w:rPr>
  </w:style>
  <w:style w:type="character" w:customStyle="1" w:styleId="490">
    <w:name w:val="表文字 字符"/>
    <w:link w:val="489"/>
    <w:autoRedefine/>
    <w:qFormat/>
    <w:uiPriority w:val="0"/>
    <w:rPr>
      <w:rFonts w:ascii="宋体" w:hAnsi="Times New Roman" w:eastAsia="宋体" w:cs="Times New Roman"/>
      <w:kern w:val="2"/>
    </w:rPr>
  </w:style>
  <w:style w:type="paragraph" w:customStyle="1" w:styleId="491">
    <w:name w:val="样式 标题 2Chapter X.X. Statementh22Header 2l2Level 2 Headhea..."/>
    <w:basedOn w:val="4"/>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2">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3">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4">
    <w:name w:val="沈标题四"/>
    <w:basedOn w:val="6"/>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5">
    <w:name w:val="InfoBlue"/>
    <w:basedOn w:val="1"/>
    <w:next w:val="33"/>
    <w:autoRedefine/>
    <w:qFormat/>
    <w:uiPriority w:val="0"/>
    <w:pPr>
      <w:spacing w:afterLines="50"/>
      <w:ind w:left="720"/>
      <w:jc w:val="left"/>
    </w:pPr>
    <w:rPr>
      <w:rFonts w:ascii="宋体" w:hAnsi="Times New Roman"/>
      <w:i/>
      <w:snapToGrid w:val="0"/>
      <w:color w:val="0000FF"/>
      <w:kern w:val="0"/>
      <w:szCs w:val="20"/>
    </w:rPr>
  </w:style>
  <w:style w:type="paragraph" w:customStyle="1" w:styleId="496">
    <w:name w:val="正文缩进2字符"/>
    <w:basedOn w:val="420"/>
    <w:autoRedefine/>
    <w:qFormat/>
    <w:uiPriority w:val="0"/>
    <w:pPr>
      <w:ind w:firstLine="480" w:firstLineChars="200"/>
    </w:pPr>
  </w:style>
  <w:style w:type="paragraph" w:customStyle="1" w:styleId="497">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8">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9">
    <w:name w:val="msolistparagraph"/>
    <w:basedOn w:val="1"/>
    <w:autoRedefine/>
    <w:qFormat/>
    <w:uiPriority w:val="0"/>
    <w:pPr>
      <w:ind w:firstLine="420" w:firstLineChars="200"/>
    </w:pPr>
  </w:style>
  <w:style w:type="paragraph" w:customStyle="1" w:styleId="500">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1">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2">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3">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4">
    <w:name w:val="S4-I-L15-U"/>
    <w:basedOn w:val="1"/>
    <w:autoRedefine/>
    <w:qFormat/>
    <w:uiPriority w:val="0"/>
    <w:pPr>
      <w:spacing w:line="360" w:lineRule="auto"/>
    </w:pPr>
    <w:rPr>
      <w:rFonts w:ascii="Times New Roman" w:hAnsi="Times New Roman"/>
      <w:b/>
      <w:i/>
      <w:sz w:val="24"/>
      <w:szCs w:val="24"/>
      <w:u w:val="single"/>
    </w:rPr>
  </w:style>
  <w:style w:type="paragraph" w:customStyle="1" w:styleId="50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正文文本 New"/>
    <w:basedOn w:val="1"/>
    <w:autoRedefine/>
    <w:qFormat/>
    <w:uiPriority w:val="0"/>
    <w:pPr>
      <w:spacing w:after="120"/>
    </w:pPr>
    <w:rPr>
      <w:rFonts w:ascii="Times New Roman" w:hAnsi="Times New Roman"/>
      <w:sz w:val="28"/>
      <w:szCs w:val="24"/>
    </w:rPr>
  </w:style>
  <w:style w:type="paragraph" w:customStyle="1" w:styleId="507">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8">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9">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10">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1">
    <w:name w:val="正文居中_加粗"/>
    <w:basedOn w:val="1"/>
    <w:autoRedefine/>
    <w:qFormat/>
    <w:uiPriority w:val="0"/>
    <w:pPr>
      <w:spacing w:line="360" w:lineRule="auto"/>
      <w:jc w:val="center"/>
    </w:pPr>
    <w:rPr>
      <w:rFonts w:ascii="宋体" w:hAnsi="宋体"/>
      <w:b/>
      <w:sz w:val="24"/>
      <w:szCs w:val="24"/>
    </w:rPr>
  </w:style>
  <w:style w:type="paragraph" w:customStyle="1" w:styleId="512">
    <w:name w:val="Char"/>
    <w:basedOn w:val="1"/>
    <w:autoRedefine/>
    <w:qFormat/>
    <w:uiPriority w:val="0"/>
    <w:rPr>
      <w:rFonts w:ascii="仿宋_GB2312" w:hAnsi="Times New Roman" w:eastAsia="仿宋_GB2312"/>
      <w:b/>
      <w:sz w:val="32"/>
      <w:szCs w:val="32"/>
    </w:rPr>
  </w:style>
  <w:style w:type="paragraph" w:customStyle="1" w:styleId="513">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4">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5">
    <w:name w:val="图表"/>
    <w:basedOn w:val="1"/>
    <w:link w:val="516"/>
    <w:autoRedefine/>
    <w:qFormat/>
    <w:uiPriority w:val="0"/>
    <w:pPr>
      <w:adjustRightInd w:val="0"/>
      <w:snapToGrid w:val="0"/>
      <w:jc w:val="center"/>
    </w:pPr>
    <w:rPr>
      <w:rFonts w:ascii="宋体" w:hAnsi="宋体"/>
      <w:szCs w:val="21"/>
    </w:rPr>
  </w:style>
  <w:style w:type="character" w:customStyle="1" w:styleId="516">
    <w:name w:val="图表 Char"/>
    <w:link w:val="515"/>
    <w:autoRedefine/>
    <w:qFormat/>
    <w:uiPriority w:val="0"/>
    <w:rPr>
      <w:rFonts w:ascii="宋体" w:hAnsi="宋体" w:eastAsia="宋体" w:cs="Times New Roman"/>
      <w:kern w:val="2"/>
      <w:sz w:val="21"/>
      <w:szCs w:val="21"/>
    </w:rPr>
  </w:style>
  <w:style w:type="paragraph" w:customStyle="1" w:styleId="517">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0">
    <w:name w:val="样式 样式 正文文本缩进 + 仿宋_GB2312 小四 首行缩进:  0 厘米 行距: 1.5 倍行距 + (中文) 仿宋_GB..."/>
    <w:basedOn w:val="521"/>
    <w:autoRedefine/>
    <w:qFormat/>
    <w:uiPriority w:val="0"/>
    <w:pPr>
      <w:ind w:firstLine="480" w:firstLineChars="200"/>
    </w:pPr>
  </w:style>
  <w:style w:type="paragraph" w:customStyle="1" w:styleId="521">
    <w:name w:val="样式 正文文本缩进 + 仿宋_GB2312 小四 首行缩进:  0 厘米 行距: 1.5 倍行距"/>
    <w:basedOn w:val="34"/>
    <w:autoRedefine/>
    <w:qFormat/>
    <w:uiPriority w:val="0"/>
    <w:pPr>
      <w:spacing w:line="360" w:lineRule="auto"/>
      <w:ind w:firstLine="0"/>
    </w:pPr>
    <w:rPr>
      <w:rFonts w:ascii="仿宋_GB2312" w:hAnsi="Times New Roman" w:eastAsia="新宋体"/>
      <w:spacing w:val="0"/>
      <w:sz w:val="24"/>
    </w:rPr>
  </w:style>
  <w:style w:type="paragraph" w:customStyle="1" w:styleId="522">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3">
    <w:name w:val="正文样式加粗"/>
    <w:basedOn w:val="233"/>
    <w:autoRedefine/>
    <w:qFormat/>
    <w:uiPriority w:val="0"/>
    <w:pPr>
      <w:ind w:firstLine="562"/>
    </w:pPr>
    <w:rPr>
      <w:rFonts w:ascii="仿宋_GB2312" w:eastAsia="仿宋_GB2312"/>
      <w:b/>
      <w:sz w:val="28"/>
      <w:szCs w:val="28"/>
    </w:rPr>
  </w:style>
  <w:style w:type="paragraph" w:customStyle="1" w:styleId="524">
    <w:name w:val="图名"/>
    <w:basedOn w:val="23"/>
    <w:autoRedefine/>
    <w:qFormat/>
    <w:uiPriority w:val="0"/>
    <w:pPr>
      <w:spacing w:beforeLines="50" w:afterLines="50"/>
      <w:jc w:val="center"/>
    </w:pPr>
    <w:rPr>
      <w:rFonts w:ascii="Times New Roman" w:hAnsi="Times New Roman"/>
      <w:kern w:val="0"/>
      <w:sz w:val="24"/>
      <w:szCs w:val="24"/>
    </w:rPr>
  </w:style>
  <w:style w:type="paragraph" w:styleId="525">
    <w:name w:val="No Spacing"/>
    <w:link w:val="52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6">
    <w:name w:val="无间隔 Char1"/>
    <w:link w:val="525"/>
    <w:autoRedefine/>
    <w:qFormat/>
    <w:uiPriority w:val="1"/>
    <w:rPr>
      <w:rFonts w:ascii="Times New Roman" w:hAnsi="Times New Roman" w:eastAsia="宋体" w:cs="Times New Roman"/>
      <w:kern w:val="2"/>
      <w:sz w:val="21"/>
      <w:szCs w:val="24"/>
    </w:rPr>
  </w:style>
  <w:style w:type="paragraph" w:customStyle="1" w:styleId="527">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8">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9">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30">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1">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3">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4">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5">
    <w:name w:val="新昌图表样式"/>
    <w:basedOn w:val="23"/>
    <w:autoRedefine/>
    <w:qFormat/>
    <w:uiPriority w:val="0"/>
    <w:pPr>
      <w:spacing w:beforeLines="50" w:afterLines="50"/>
      <w:jc w:val="center"/>
    </w:pPr>
    <w:rPr>
      <w:rFonts w:ascii="黑体"/>
      <w:kern w:val="0"/>
      <w:sz w:val="24"/>
      <w:szCs w:val="24"/>
    </w:rPr>
  </w:style>
  <w:style w:type="paragraph" w:customStyle="1" w:styleId="536">
    <w:name w:val="Char Char Char"/>
    <w:basedOn w:val="1"/>
    <w:autoRedefine/>
    <w:qFormat/>
    <w:uiPriority w:val="0"/>
    <w:rPr>
      <w:rFonts w:ascii="Tahoma" w:hAnsi="Tahoma"/>
      <w:sz w:val="24"/>
      <w:szCs w:val="20"/>
    </w:rPr>
  </w:style>
  <w:style w:type="paragraph" w:customStyle="1" w:styleId="537">
    <w:name w:val="样式 样式 标题 4 + 段后: 0.5 行1"/>
    <w:basedOn w:val="538"/>
    <w:next w:val="49"/>
    <w:autoRedefine/>
    <w:qFormat/>
    <w:uiPriority w:val="0"/>
    <w:pPr>
      <w:numPr>
        <w:ilvl w:val="1"/>
        <w:numId w:val="6"/>
      </w:numPr>
      <w:tabs>
        <w:tab w:val="left" w:pos="2040"/>
      </w:tabs>
      <w:spacing w:after="120"/>
      <w:ind w:left="0" w:firstLine="0"/>
    </w:pPr>
  </w:style>
  <w:style w:type="paragraph" w:customStyle="1" w:styleId="538">
    <w:name w:val="样式 标题 4 + 段后: 0.5 行"/>
    <w:basedOn w:val="6"/>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9">
    <w:name w:val="金保标题2"/>
    <w:basedOn w:val="4"/>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4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1">
    <w:name w:val="贷方"/>
    <w:basedOn w:val="1"/>
    <w:autoRedefine/>
    <w:qFormat/>
    <w:uiPriority w:val="0"/>
    <w:pPr>
      <w:ind w:left="1890" w:leftChars="900"/>
    </w:pPr>
    <w:rPr>
      <w:rFonts w:ascii="Times New Roman" w:hAnsi="Times New Roman"/>
      <w:sz w:val="24"/>
      <w:szCs w:val="24"/>
    </w:rPr>
  </w:style>
  <w:style w:type="paragraph" w:customStyle="1" w:styleId="542">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3">
    <w:name w:val="标题2"/>
    <w:basedOn w:val="4"/>
    <w:next w:val="5"/>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4">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5">
    <w:name w:val="正文1"/>
    <w:basedOn w:val="26"/>
    <w:next w:val="1"/>
    <w:link w:val="546"/>
    <w:autoRedefine/>
    <w:qFormat/>
    <w:uiPriority w:val="0"/>
    <w:pPr>
      <w:shd w:val="clear" w:color="auto" w:fill="000080"/>
    </w:pPr>
    <w:rPr>
      <w:rFonts w:ascii="Tahoma" w:hAnsi="Tahoma" w:cs="Tahoma"/>
      <w:kern w:val="0"/>
      <w:szCs w:val="24"/>
    </w:rPr>
  </w:style>
  <w:style w:type="character" w:customStyle="1" w:styleId="546">
    <w:name w:val="正文1 Char"/>
    <w:link w:val="545"/>
    <w:autoRedefine/>
    <w:qFormat/>
    <w:uiPriority w:val="0"/>
    <w:rPr>
      <w:rFonts w:ascii="Tahoma" w:hAnsi="Tahoma" w:eastAsia="宋体" w:cs="Tahoma"/>
      <w:sz w:val="18"/>
      <w:szCs w:val="24"/>
      <w:shd w:val="clear" w:color="auto" w:fill="000080"/>
    </w:rPr>
  </w:style>
  <w:style w:type="paragraph" w:customStyle="1" w:styleId="54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9">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0">
    <w:name w:val="小标题"/>
    <w:basedOn w:val="33"/>
    <w:autoRedefine/>
    <w:qFormat/>
    <w:uiPriority w:val="0"/>
    <w:pPr>
      <w:tabs>
        <w:tab w:val="left" w:pos="840"/>
      </w:tabs>
      <w:spacing w:before="60" w:after="60" w:line="360" w:lineRule="auto"/>
      <w:ind w:left="840" w:hanging="420"/>
    </w:pPr>
    <w:rPr>
      <w:rFonts w:eastAsia="黑体"/>
      <w:sz w:val="24"/>
      <w:szCs w:val="20"/>
    </w:rPr>
  </w:style>
  <w:style w:type="paragraph" w:customStyle="1" w:styleId="551">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2">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3">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4">
    <w:name w:val="S4-L15-C"/>
    <w:basedOn w:val="1"/>
    <w:autoRedefine/>
    <w:qFormat/>
    <w:uiPriority w:val="0"/>
    <w:pPr>
      <w:spacing w:after="120" w:line="360" w:lineRule="auto"/>
      <w:jc w:val="center"/>
    </w:pPr>
    <w:rPr>
      <w:rFonts w:ascii="Times New Roman" w:hAnsi="Times New Roman"/>
      <w:szCs w:val="21"/>
    </w:rPr>
  </w:style>
  <w:style w:type="paragraph" w:customStyle="1" w:styleId="555">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6">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7">
    <w:name w:val="标题1"/>
    <w:basedOn w:val="43"/>
    <w:autoRedefine/>
    <w:qFormat/>
    <w:uiPriority w:val="0"/>
    <w:pPr>
      <w:spacing w:line="360" w:lineRule="auto"/>
    </w:pPr>
    <w:rPr>
      <w:b/>
      <w:sz w:val="30"/>
      <w:szCs w:val="20"/>
    </w:rPr>
  </w:style>
  <w:style w:type="paragraph" w:customStyle="1" w:styleId="558">
    <w:name w:val="Normal0"/>
    <w:autoRedefine/>
    <w:qFormat/>
    <w:uiPriority w:val="0"/>
    <w:rPr>
      <w:rFonts w:ascii="Times New Roman" w:hAnsi="Times New Roman" w:eastAsia="宋体" w:cs="Times New Roman"/>
      <w:lang w:val="en-US" w:eastAsia="en-US" w:bidi="ar-SA"/>
    </w:rPr>
  </w:style>
  <w:style w:type="paragraph" w:customStyle="1" w:styleId="559">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60">
    <w:name w:val="样式 标题 3(A-3)sect1.2.3h3H3level_3PIM 3Level 3 HeadHeading..."/>
    <w:basedOn w:val="5"/>
    <w:autoRedefine/>
    <w:qFormat/>
    <w:uiPriority w:val="0"/>
    <w:rPr>
      <w:rFonts w:ascii="Arial" w:hAnsi="Arial"/>
      <w:sz w:val="30"/>
    </w:rPr>
  </w:style>
  <w:style w:type="paragraph" w:customStyle="1" w:styleId="561">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2">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5">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6">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7">
    <w:name w:val="文档正文"/>
    <w:basedOn w:val="1"/>
    <w:link w:val="568"/>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8">
    <w:name w:val="文档正文 Char1"/>
    <w:link w:val="567"/>
    <w:autoRedefine/>
    <w:qFormat/>
    <w:uiPriority w:val="0"/>
    <w:rPr>
      <w:rFonts w:ascii="Arial Narrow" w:hAnsi="Arial Narrow" w:eastAsia="宋体" w:cs="Times New Roman"/>
      <w:sz w:val="24"/>
      <w:szCs w:val="24"/>
    </w:rPr>
  </w:style>
  <w:style w:type="paragraph" w:customStyle="1" w:styleId="569">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0">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2">
    <w:name w:val="Normal Indent1"/>
    <w:basedOn w:val="1"/>
    <w:autoRedefine/>
    <w:qFormat/>
    <w:uiPriority w:val="0"/>
    <w:pPr>
      <w:ind w:firstLine="420"/>
    </w:pPr>
    <w:rPr>
      <w:rFonts w:ascii="Times New Roman" w:hAnsi="Times New Roman"/>
      <w:szCs w:val="20"/>
    </w:rPr>
  </w:style>
  <w:style w:type="paragraph" w:customStyle="1" w:styleId="573">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4">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5">
    <w:name w:val="Char9"/>
    <w:basedOn w:val="1"/>
    <w:autoRedefine/>
    <w:qFormat/>
    <w:uiPriority w:val="0"/>
    <w:pPr>
      <w:adjustRightInd w:val="0"/>
      <w:textAlignment w:val="baseline"/>
    </w:pPr>
    <w:rPr>
      <w:rFonts w:ascii="Tahoma" w:hAnsi="Tahoma"/>
      <w:sz w:val="24"/>
      <w:szCs w:val="20"/>
    </w:rPr>
  </w:style>
  <w:style w:type="paragraph" w:customStyle="1" w:styleId="576">
    <w:name w:val="样式 正文缩进正文（首行缩进两字）四号四号1四号2四号11特点正文非缩进段1ALT+ZPI正文文字首行缩进...2"/>
    <w:basedOn w:val="22"/>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7">
    <w:name w:val="批注主题11"/>
    <w:basedOn w:val="28"/>
    <w:next w:val="28"/>
    <w:autoRedefine/>
    <w:qFormat/>
    <w:uiPriority w:val="0"/>
    <w:rPr>
      <w:b/>
      <w:bCs/>
      <w:kern w:val="0"/>
      <w:sz w:val="20"/>
      <w:szCs w:val="20"/>
    </w:rPr>
  </w:style>
  <w:style w:type="paragraph" w:customStyle="1" w:styleId="578">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最新标题1"/>
    <w:basedOn w:val="580"/>
    <w:next w:val="582"/>
    <w:autoRedefine/>
    <w:qFormat/>
    <w:uiPriority w:val="0"/>
    <w:pPr>
      <w:tabs>
        <w:tab w:val="left" w:pos="1140"/>
      </w:tabs>
      <w:spacing w:after="120"/>
    </w:pPr>
    <w:rPr>
      <w:bCs/>
    </w:rPr>
  </w:style>
  <w:style w:type="paragraph" w:customStyle="1" w:styleId="580">
    <w:name w:val="样式 标题1"/>
    <w:basedOn w:val="581"/>
    <w:next w:val="582"/>
    <w:autoRedefine/>
    <w:qFormat/>
    <w:uiPriority w:val="0"/>
    <w:pPr>
      <w:tabs>
        <w:tab w:val="left" w:pos="1140"/>
      </w:tabs>
      <w:spacing w:after="50"/>
      <w:ind w:left="1140" w:hanging="720"/>
    </w:pPr>
    <w:rPr>
      <w:bCs w:val="0"/>
      <w:sz w:val="32"/>
    </w:rPr>
  </w:style>
  <w:style w:type="paragraph" w:customStyle="1" w:styleId="581">
    <w:name w:val="样式 标题 1 + 段后: 0.5 行"/>
    <w:basedOn w:val="3"/>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2">
    <w:name w:val="最新标题2"/>
    <w:basedOn w:val="583"/>
    <w:next w:val="584"/>
    <w:autoRedefine/>
    <w:qFormat/>
    <w:uiPriority w:val="0"/>
    <w:pPr>
      <w:spacing w:after="120"/>
    </w:pPr>
  </w:style>
  <w:style w:type="paragraph" w:customStyle="1" w:styleId="583">
    <w:name w:val="样式 标题 2"/>
    <w:basedOn w:val="4"/>
    <w:next w:val="584"/>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4">
    <w:name w:val="最新标题3"/>
    <w:basedOn w:val="585"/>
    <w:next w:val="586"/>
    <w:autoRedefine/>
    <w:qFormat/>
    <w:uiPriority w:val="0"/>
    <w:pPr>
      <w:spacing w:after="120"/>
    </w:pPr>
  </w:style>
  <w:style w:type="paragraph" w:customStyle="1" w:styleId="585">
    <w:name w:val="样式 标题 3"/>
    <w:basedOn w:val="5"/>
    <w:next w:val="586"/>
    <w:autoRedefine/>
    <w:qFormat/>
    <w:uiPriority w:val="0"/>
    <w:pPr>
      <w:keepLines w:val="0"/>
      <w:spacing w:before="120" w:afterLines="50"/>
      <w:jc w:val="left"/>
    </w:pPr>
    <w:rPr>
      <w:rFonts w:ascii="宋体" w:cs="宋体"/>
      <w:snapToGrid w:val="0"/>
      <w:kern w:val="0"/>
      <w:szCs w:val="20"/>
    </w:rPr>
  </w:style>
  <w:style w:type="paragraph" w:customStyle="1" w:styleId="586">
    <w:name w:val="最新标题4"/>
    <w:basedOn w:val="587"/>
    <w:next w:val="1"/>
    <w:autoRedefine/>
    <w:qFormat/>
    <w:uiPriority w:val="0"/>
    <w:pPr>
      <w:tabs>
        <w:tab w:val="left" w:pos="864"/>
        <w:tab w:val="left" w:pos="2040"/>
        <w:tab w:val="left" w:pos="2100"/>
      </w:tabs>
      <w:spacing w:after="120"/>
      <w:ind w:left="0" w:firstLine="0"/>
    </w:pPr>
  </w:style>
  <w:style w:type="paragraph" w:customStyle="1" w:styleId="587">
    <w:name w:val="样式 标题 4"/>
    <w:basedOn w:val="588"/>
    <w:next w:val="589"/>
    <w:autoRedefine/>
    <w:qFormat/>
    <w:uiPriority w:val="0"/>
    <w:pPr>
      <w:tabs>
        <w:tab w:val="left" w:pos="864"/>
        <w:tab w:val="left" w:pos="2040"/>
        <w:tab w:val="left" w:pos="2100"/>
      </w:tabs>
      <w:spacing w:after="50"/>
      <w:ind w:left="2100" w:hanging="420"/>
    </w:pPr>
  </w:style>
  <w:style w:type="paragraph" w:customStyle="1" w:styleId="588">
    <w:name w:val="样式 标题 4Chapter X.X.X.X. + 段后: 0.5 行1"/>
    <w:basedOn w:val="538"/>
    <w:autoRedefine/>
    <w:qFormat/>
    <w:uiPriority w:val="0"/>
    <w:pPr>
      <w:numPr>
        <w:ilvl w:val="0"/>
        <w:numId w:val="0"/>
      </w:numPr>
      <w:tabs>
        <w:tab w:val="left" w:pos="864"/>
      </w:tabs>
      <w:spacing w:after="120"/>
      <w:ind w:left="864" w:hanging="864"/>
    </w:pPr>
  </w:style>
  <w:style w:type="paragraph" w:customStyle="1" w:styleId="589">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90">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1">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2">
    <w:name w:val="样式 标题 1 + 左侧:  0 厘米 首行缩进:  0 厘米"/>
    <w:basedOn w:val="3"/>
    <w:autoRedefine/>
    <w:qFormat/>
    <w:uiPriority w:val="0"/>
    <w:pPr>
      <w:keepNext/>
      <w:keepLines/>
      <w:autoSpaceDE/>
      <w:autoSpaceDN/>
      <w:adjustRightInd/>
      <w:spacing w:after="120"/>
      <w:jc w:val="both"/>
    </w:pPr>
    <w:rPr>
      <w:rFonts w:ascii="黑体" w:eastAsia="黑体" w:cs="宋体"/>
      <w:kern w:val="44"/>
    </w:rPr>
  </w:style>
  <w:style w:type="paragraph" w:customStyle="1" w:styleId="593">
    <w:name w:val="Paragraph1"/>
    <w:basedOn w:val="1"/>
    <w:autoRedefine/>
    <w:qFormat/>
    <w:uiPriority w:val="0"/>
    <w:pPr>
      <w:spacing w:before="80" w:afterLines="50"/>
    </w:pPr>
    <w:rPr>
      <w:rFonts w:ascii="宋体" w:hAnsi="Times New Roman"/>
      <w:snapToGrid w:val="0"/>
      <w:kern w:val="0"/>
      <w:szCs w:val="20"/>
    </w:rPr>
  </w:style>
  <w:style w:type="paragraph" w:customStyle="1" w:styleId="594">
    <w:name w:val="4"/>
    <w:basedOn w:val="1"/>
    <w:autoRedefine/>
    <w:qFormat/>
    <w:uiPriority w:val="0"/>
  </w:style>
  <w:style w:type="paragraph" w:customStyle="1" w:styleId="595">
    <w:name w:val="ZJGIS-一级标题"/>
    <w:basedOn w:val="3"/>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6">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7">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8">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0">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1">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2">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3">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5">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6">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7">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8">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10">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1">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2">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5">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6">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7">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8">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9">
    <w:name w:val="样式 样式 标题 4 + 段后: 0.5 行 + 段后: 0.5 行"/>
    <w:basedOn w:val="538"/>
    <w:autoRedefine/>
    <w:qFormat/>
    <w:uiPriority w:val="0"/>
    <w:pPr>
      <w:numPr>
        <w:ilvl w:val="0"/>
        <w:numId w:val="0"/>
      </w:numPr>
      <w:tabs>
        <w:tab w:val="left" w:pos="864"/>
      </w:tabs>
      <w:ind w:left="864" w:hanging="864"/>
    </w:pPr>
  </w:style>
  <w:style w:type="paragraph" w:customStyle="1" w:styleId="620">
    <w:name w:val="样式 标题 1 + 五号1 Char Char Char Char Char Char Char Char Char Char Char Char Char Char Char Char Char"/>
    <w:basedOn w:val="3"/>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1">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2">
    <w:name w:val="Char Char1 Char"/>
    <w:basedOn w:val="1"/>
    <w:autoRedefine/>
    <w:qFormat/>
    <w:uiPriority w:val="0"/>
    <w:rPr>
      <w:rFonts w:ascii="仿宋_GB2312" w:hAnsi="Times New Roman" w:eastAsia="仿宋_GB2312"/>
      <w:b/>
      <w:sz w:val="32"/>
      <w:szCs w:val="32"/>
    </w:rPr>
  </w:style>
  <w:style w:type="paragraph" w:customStyle="1" w:styleId="623">
    <w:name w:val="样式6"/>
    <w:basedOn w:val="1"/>
    <w:link w:val="624"/>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4">
    <w:name w:val="样式6 Char"/>
    <w:link w:val="623"/>
    <w:autoRedefine/>
    <w:qFormat/>
    <w:uiPriority w:val="0"/>
    <w:rPr>
      <w:rFonts w:ascii="宋体" w:hAnsi="宋体" w:eastAsia="宋体" w:cs="Times New Roman"/>
      <w:sz w:val="28"/>
    </w:rPr>
  </w:style>
  <w:style w:type="paragraph" w:customStyle="1" w:styleId="625">
    <w:name w:val="段落文字"/>
    <w:basedOn w:val="80"/>
    <w:autoRedefine/>
    <w:qFormat/>
    <w:uiPriority w:val="0"/>
    <w:pPr>
      <w:spacing w:after="60"/>
      <w:ind w:left="420" w:firstLine="200" w:firstLineChars="200"/>
    </w:pPr>
    <w:rPr>
      <w:rFonts w:ascii="Times New Roman" w:hAnsi="Times New Roman"/>
      <w:szCs w:val="24"/>
    </w:rPr>
  </w:style>
  <w:style w:type="paragraph" w:customStyle="1" w:styleId="626">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7">
    <w:name w:val="正文-带编号1)"/>
    <w:basedOn w:val="1"/>
    <w:autoRedefine/>
    <w:qFormat/>
    <w:uiPriority w:val="0"/>
    <w:pPr>
      <w:numPr>
        <w:ilvl w:val="0"/>
        <w:numId w:val="16"/>
      </w:numPr>
      <w:spacing w:line="400" w:lineRule="exact"/>
    </w:pPr>
    <w:rPr>
      <w:rFonts w:ascii="Arial" w:hAnsi="Arial"/>
      <w:szCs w:val="24"/>
    </w:rPr>
  </w:style>
  <w:style w:type="paragraph" w:customStyle="1" w:styleId="628">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9">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0">
    <w:name w:val="样式 标题 3Chapter X.X.X"/>
    <w:basedOn w:val="631"/>
    <w:autoRedefine/>
    <w:qFormat/>
    <w:uiPriority w:val="0"/>
    <w:pPr>
      <w:spacing w:after="120"/>
    </w:pPr>
  </w:style>
  <w:style w:type="paragraph" w:customStyle="1" w:styleId="631">
    <w:name w:val="标题 3Chapter X.X.X. + 段后: 0.5 行 + 段后: 0.5 行 + 段后: 0.5 行1"/>
    <w:basedOn w:val="632"/>
    <w:autoRedefine/>
    <w:qFormat/>
    <w:uiPriority w:val="0"/>
  </w:style>
  <w:style w:type="paragraph" w:customStyle="1" w:styleId="632">
    <w:name w:val="样式 样式 标题 3Chapter X.X.X. + 段后: 0.5 行 + 段后: 0.5 行"/>
    <w:basedOn w:val="633"/>
    <w:autoRedefine/>
    <w:qFormat/>
    <w:uiPriority w:val="0"/>
  </w:style>
  <w:style w:type="paragraph" w:customStyle="1" w:styleId="633">
    <w:name w:val="样式 标题 3Chapter X.X.X. + 段后: 0.5 行"/>
    <w:basedOn w:val="5"/>
    <w:autoRedefine/>
    <w:qFormat/>
    <w:uiPriority w:val="0"/>
    <w:pPr>
      <w:keepLines w:val="0"/>
      <w:spacing w:before="120" w:afterLines="50"/>
      <w:jc w:val="left"/>
    </w:pPr>
    <w:rPr>
      <w:rFonts w:ascii="宋体" w:cs="宋体"/>
      <w:snapToGrid w:val="0"/>
      <w:kern w:val="0"/>
      <w:szCs w:val="20"/>
    </w:rPr>
  </w:style>
  <w:style w:type="paragraph" w:customStyle="1" w:styleId="634">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5">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6">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8">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9">
    <w:name w:val="S4-L15-No"/>
    <w:basedOn w:val="640"/>
    <w:autoRedefine/>
    <w:qFormat/>
    <w:uiPriority w:val="0"/>
    <w:pPr>
      <w:tabs>
        <w:tab w:val="left" w:pos="720"/>
      </w:tabs>
      <w:ind w:hanging="720"/>
    </w:pPr>
  </w:style>
  <w:style w:type="paragraph" w:customStyle="1" w:styleId="640">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1">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2">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3">
    <w:name w:val="红日标题"/>
    <w:basedOn w:val="78"/>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4">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5">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6">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7">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8">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9">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50">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1">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2">
    <w:name w:val="Char3"/>
    <w:basedOn w:val="1"/>
    <w:autoRedefine/>
    <w:qFormat/>
    <w:uiPriority w:val="0"/>
    <w:rPr>
      <w:rFonts w:ascii="仿宋_GB2312" w:hAnsi="Times New Roman" w:eastAsia="仿宋_GB2312"/>
      <w:b/>
      <w:sz w:val="32"/>
      <w:szCs w:val="20"/>
    </w:rPr>
  </w:style>
  <w:style w:type="paragraph" w:customStyle="1" w:styleId="653">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4">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5">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6">
    <w:name w:val="Bullet 2"/>
    <w:basedOn w:val="33"/>
    <w:autoRedefine/>
    <w:qFormat/>
    <w:uiPriority w:val="0"/>
    <w:pPr>
      <w:numPr>
        <w:ilvl w:val="0"/>
        <w:numId w:val="20"/>
      </w:numPr>
      <w:spacing w:beforeLines="10" w:afterLines="10" w:line="264" w:lineRule="auto"/>
    </w:pPr>
    <w:rPr>
      <w:rFonts w:ascii="Arial" w:hAnsi="Arial"/>
      <w:sz w:val="21"/>
      <w:szCs w:val="21"/>
    </w:rPr>
  </w:style>
  <w:style w:type="paragraph" w:customStyle="1" w:styleId="657">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8">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9">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0">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1">
    <w:name w:val="Char Char1 Char11"/>
    <w:basedOn w:val="1"/>
    <w:autoRedefine/>
    <w:qFormat/>
    <w:uiPriority w:val="0"/>
    <w:rPr>
      <w:rFonts w:ascii="仿宋_GB2312" w:hAnsi="Times New Roman" w:eastAsia="仿宋_GB2312"/>
      <w:b/>
      <w:sz w:val="32"/>
      <w:szCs w:val="32"/>
    </w:rPr>
  </w:style>
  <w:style w:type="paragraph" w:customStyle="1" w:styleId="662">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3">
    <w:name w:val="默认段落字体 Para Char Char Char Char Char Char Char Char Char Char"/>
    <w:basedOn w:val="1"/>
    <w:autoRedefine/>
    <w:qFormat/>
    <w:uiPriority w:val="0"/>
    <w:rPr>
      <w:rFonts w:ascii="Tahoma" w:hAnsi="Tahoma"/>
      <w:sz w:val="24"/>
      <w:szCs w:val="20"/>
    </w:rPr>
  </w:style>
  <w:style w:type="paragraph" w:customStyle="1" w:styleId="664">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5">
    <w:name w:val="样式2"/>
    <w:basedOn w:val="4"/>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7">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8">
    <w:name w:val="_Style 118"/>
    <w:basedOn w:val="1"/>
    <w:autoRedefine/>
    <w:qFormat/>
    <w:uiPriority w:val="0"/>
  </w:style>
  <w:style w:type="paragraph" w:customStyle="1" w:styleId="669">
    <w:name w:val="标准有序列表（L1）"/>
    <w:basedOn w:val="22"/>
    <w:autoRedefine/>
    <w:qFormat/>
    <w:uiPriority w:val="0"/>
    <w:pPr>
      <w:tabs>
        <w:tab w:val="left" w:pos="0"/>
      </w:tabs>
      <w:spacing w:line="360" w:lineRule="auto"/>
      <w:ind w:firstLine="0"/>
    </w:pPr>
    <w:rPr>
      <w:rFonts w:ascii="黑体" w:eastAsia="黑体"/>
      <w:color w:val="000000"/>
      <w:sz w:val="24"/>
    </w:rPr>
  </w:style>
  <w:style w:type="paragraph" w:customStyle="1" w:styleId="670">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1">
    <w:name w:val="_Style 11811"/>
    <w:basedOn w:val="1"/>
    <w:autoRedefine/>
    <w:qFormat/>
    <w:uiPriority w:val="0"/>
  </w:style>
  <w:style w:type="paragraph" w:customStyle="1" w:styleId="672">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3">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4">
    <w:name w:val="Char Char Char2"/>
    <w:basedOn w:val="1"/>
    <w:autoRedefine/>
    <w:qFormat/>
    <w:uiPriority w:val="0"/>
    <w:rPr>
      <w:rFonts w:ascii="Times New Roman" w:hAnsi="Times New Roman" w:eastAsia="仿宋_GB2312" w:cs="宋体"/>
      <w:sz w:val="24"/>
      <w:szCs w:val="20"/>
    </w:rPr>
  </w:style>
  <w:style w:type="paragraph" w:customStyle="1" w:styleId="675">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6">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7">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8">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9">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80">
    <w:name w:val="List Paragraph1"/>
    <w:basedOn w:val="1"/>
    <w:autoRedefine/>
    <w:qFormat/>
    <w:uiPriority w:val="0"/>
    <w:pPr>
      <w:ind w:firstLine="420" w:firstLineChars="200"/>
    </w:pPr>
    <w:rPr>
      <w:szCs w:val="24"/>
    </w:rPr>
  </w:style>
  <w:style w:type="paragraph" w:customStyle="1" w:styleId="681">
    <w:name w:val="样式 标题 2 + 五号"/>
    <w:basedOn w:val="4"/>
    <w:autoRedefine/>
    <w:qFormat/>
    <w:uiPriority w:val="0"/>
    <w:pPr>
      <w:spacing w:before="0" w:after="0" w:line="240" w:lineRule="auto"/>
    </w:pPr>
    <w:rPr>
      <w:rFonts w:ascii="宋体" w:hAnsi="宋体" w:eastAsia="宋体"/>
      <w:sz w:val="21"/>
    </w:rPr>
  </w:style>
  <w:style w:type="paragraph" w:customStyle="1" w:styleId="68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3">
    <w:name w:val="样式 正文（首行缩进两字） + 首行缩进:  2 字符 段后: 0.5 行 行距: 1.5 倍行距"/>
    <w:basedOn w:val="22"/>
    <w:autoRedefine/>
    <w:qFormat/>
    <w:uiPriority w:val="0"/>
    <w:pPr>
      <w:spacing w:line="360" w:lineRule="auto"/>
    </w:pPr>
    <w:rPr>
      <w:sz w:val="24"/>
      <w:szCs w:val="24"/>
    </w:rPr>
  </w:style>
  <w:style w:type="paragraph" w:customStyle="1" w:styleId="684">
    <w:name w:val="Style-正文"/>
    <w:basedOn w:val="1"/>
    <w:autoRedefine/>
    <w:qFormat/>
    <w:uiPriority w:val="0"/>
    <w:pPr>
      <w:spacing w:line="360" w:lineRule="auto"/>
      <w:ind w:firstLine="420"/>
    </w:pPr>
    <w:rPr>
      <w:rFonts w:ascii="宋体" w:hAnsi="宋体"/>
      <w:sz w:val="24"/>
      <w:szCs w:val="24"/>
    </w:rPr>
  </w:style>
  <w:style w:type="paragraph" w:customStyle="1" w:styleId="685">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6">
    <w:name w:val="标题6"/>
    <w:basedOn w:val="1"/>
    <w:next w:val="3"/>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7">
    <w:name w:val="默认段落字体 Para Char Char Char"/>
    <w:basedOn w:val="1"/>
    <w:autoRedefine/>
    <w:qFormat/>
    <w:uiPriority w:val="0"/>
    <w:rPr>
      <w:rFonts w:ascii="Times New Roman" w:hAnsi="Times New Roman"/>
      <w:szCs w:val="24"/>
    </w:rPr>
  </w:style>
  <w:style w:type="paragraph" w:customStyle="1" w:styleId="688">
    <w:name w:val="样式 标题 1 + 五号"/>
    <w:basedOn w:val="3"/>
    <w:autoRedefine/>
    <w:qFormat/>
    <w:uiPriority w:val="0"/>
    <w:pPr>
      <w:keepNext/>
      <w:keepLines/>
      <w:autoSpaceDE/>
      <w:autoSpaceDN/>
      <w:adjustRightInd/>
      <w:spacing w:line="240" w:lineRule="auto"/>
    </w:pPr>
    <w:rPr>
      <w:rFonts w:eastAsia="宋体"/>
      <w:kern w:val="44"/>
      <w:sz w:val="32"/>
      <w:szCs w:val="32"/>
    </w:rPr>
  </w:style>
  <w:style w:type="paragraph" w:customStyle="1" w:styleId="689">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90">
    <w:name w:val="纯文本1"/>
    <w:basedOn w:val="1"/>
    <w:autoRedefine/>
    <w:qFormat/>
    <w:uiPriority w:val="0"/>
    <w:rPr>
      <w:rFonts w:ascii="宋体" w:hAnsi="Courier New"/>
      <w:szCs w:val="20"/>
    </w:rPr>
  </w:style>
  <w:style w:type="paragraph" w:customStyle="1" w:styleId="691">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2">
    <w:name w:val="TOC 标题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4">
    <w:name w:val="默认段落字体 Para Char Char Char Char Char Char Char Char Char1 Char Char Char Char"/>
    <w:basedOn w:val="1"/>
    <w:autoRedefine/>
    <w:qFormat/>
    <w:uiPriority w:val="0"/>
    <w:rPr>
      <w:rFonts w:ascii="Tahoma" w:hAnsi="Tahoma"/>
      <w:sz w:val="24"/>
      <w:szCs w:val="20"/>
    </w:rPr>
  </w:style>
  <w:style w:type="paragraph" w:customStyle="1" w:styleId="695">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6">
    <w:name w:val="样式 样式 样式 标题 3Chapter X.X.X. + 段后: 0.5 行 + 段后: 0.5 行 + 段后: 0.5 行"/>
    <w:basedOn w:val="632"/>
    <w:autoRedefine/>
    <w:qFormat/>
    <w:uiPriority w:val="0"/>
    <w:pPr>
      <w:spacing w:after="120"/>
    </w:pPr>
  </w:style>
  <w:style w:type="paragraph" w:customStyle="1" w:styleId="697">
    <w:name w:val="样式 标题 2 + 宋体 小四 段前: 0 磅 段后: 0 磅 行距: 1.5 倍行距"/>
    <w:basedOn w:val="4"/>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8">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699">
    <w:name w:val="二级标题"/>
    <w:basedOn w:val="4"/>
    <w:autoRedefine/>
    <w:qFormat/>
    <w:uiPriority w:val="0"/>
    <w:pPr>
      <w:tabs>
        <w:tab w:val="left" w:pos="1116"/>
      </w:tabs>
      <w:ind w:left="1116" w:hanging="576"/>
    </w:pPr>
    <w:rPr>
      <w:rFonts w:ascii="黑体" w:hAnsi="Cambria"/>
      <w:kern w:val="0"/>
    </w:rPr>
  </w:style>
  <w:style w:type="paragraph" w:customStyle="1" w:styleId="700">
    <w:name w:val="文档结构图1"/>
    <w:basedOn w:val="1"/>
    <w:autoRedefine/>
    <w:qFormat/>
    <w:uiPriority w:val="0"/>
    <w:rPr>
      <w:rFonts w:ascii="宋体"/>
      <w:kern w:val="0"/>
      <w:sz w:val="18"/>
      <w:szCs w:val="18"/>
    </w:rPr>
  </w:style>
  <w:style w:type="paragraph" w:customStyle="1" w:styleId="70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2">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3">
    <w:name w:val="正文文本 New New"/>
    <w:basedOn w:val="629"/>
    <w:autoRedefine/>
    <w:qFormat/>
    <w:uiPriority w:val="0"/>
    <w:pPr>
      <w:spacing w:after="120"/>
    </w:pPr>
    <w:rPr>
      <w:sz w:val="28"/>
      <w:szCs w:val="24"/>
    </w:rPr>
  </w:style>
  <w:style w:type="paragraph" w:customStyle="1" w:styleId="704">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5">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7">
    <w:name w:val="[Normal]"/>
    <w:autoRedefine/>
    <w:qFormat/>
    <w:uiPriority w:val="0"/>
    <w:rPr>
      <w:rFonts w:ascii="宋体" w:hAnsi="宋体" w:eastAsia="宋体" w:cs="Times New Roman"/>
      <w:sz w:val="24"/>
      <w:lang w:val="zh-CN" w:eastAsia="zh-CN" w:bidi="ar-SA"/>
    </w:rPr>
  </w:style>
  <w:style w:type="paragraph" w:customStyle="1" w:styleId="708">
    <w:name w:val="SZF表"/>
    <w:basedOn w:val="709"/>
    <w:autoRedefine/>
    <w:qFormat/>
    <w:uiPriority w:val="0"/>
    <w:rPr>
      <w:rFonts w:ascii="宋体" w:hAnsi="宋体"/>
      <w:bCs/>
      <w:szCs w:val="21"/>
    </w:rPr>
  </w:style>
  <w:style w:type="paragraph" w:customStyle="1" w:styleId="709">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10">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2">
    <w:name w:val="Char1 Char Char Char1"/>
    <w:basedOn w:val="1"/>
    <w:autoRedefine/>
    <w:qFormat/>
    <w:uiPriority w:val="0"/>
    <w:rPr>
      <w:rFonts w:ascii="Tahoma" w:hAnsi="Tahoma"/>
      <w:sz w:val="24"/>
      <w:szCs w:val="20"/>
    </w:rPr>
  </w:style>
  <w:style w:type="paragraph" w:customStyle="1" w:styleId="713">
    <w:name w:val="文档结构图2"/>
    <w:basedOn w:val="1"/>
    <w:autoRedefine/>
    <w:qFormat/>
    <w:uiPriority w:val="0"/>
    <w:rPr>
      <w:rFonts w:ascii="宋体"/>
      <w:kern w:val="0"/>
      <w:sz w:val="18"/>
      <w:szCs w:val="18"/>
    </w:rPr>
  </w:style>
  <w:style w:type="paragraph" w:customStyle="1" w:styleId="714">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5">
    <w:name w:val="样式 样式 正文文本缩进 + 仿宋_GB2312 小四 首行缩进:  0 厘米 行距: 1.5 倍行距 + (中文) 仿宋_GB... Char Char"/>
    <w:basedOn w:val="521"/>
    <w:autoRedefine/>
    <w:qFormat/>
    <w:uiPriority w:val="0"/>
    <w:pPr>
      <w:ind w:firstLine="480" w:firstLineChars="200"/>
    </w:pPr>
  </w:style>
  <w:style w:type="paragraph" w:customStyle="1" w:styleId="716">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7">
    <w:name w:val="Table_Medium"/>
    <w:basedOn w:val="705"/>
    <w:autoRedefine/>
    <w:qFormat/>
    <w:uiPriority w:val="0"/>
    <w:rPr>
      <w:sz w:val="18"/>
    </w:rPr>
  </w:style>
  <w:style w:type="paragraph" w:customStyle="1" w:styleId="718">
    <w:name w:val="IBM 正文"/>
    <w:basedOn w:val="1"/>
    <w:autoRedefine/>
    <w:qFormat/>
    <w:uiPriority w:val="0"/>
    <w:pPr>
      <w:spacing w:line="360" w:lineRule="atLeast"/>
    </w:pPr>
    <w:rPr>
      <w:rFonts w:ascii="Times New Roman" w:hAnsi="Times New Roman"/>
      <w:sz w:val="24"/>
      <w:szCs w:val="20"/>
    </w:rPr>
  </w:style>
  <w:style w:type="paragraph" w:customStyle="1" w:styleId="719">
    <w:name w:val="Char Char1 Char1"/>
    <w:basedOn w:val="1"/>
    <w:autoRedefine/>
    <w:qFormat/>
    <w:uiPriority w:val="0"/>
    <w:rPr>
      <w:rFonts w:ascii="仿宋_GB2312" w:hAnsi="Times New Roman" w:eastAsia="仿宋_GB2312"/>
      <w:b/>
      <w:sz w:val="32"/>
      <w:szCs w:val="32"/>
    </w:rPr>
  </w:style>
  <w:style w:type="paragraph" w:customStyle="1" w:styleId="720">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1">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2">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3">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4">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5">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6">
    <w:name w:val="标准标题3"/>
    <w:basedOn w:val="5"/>
    <w:autoRedefine/>
    <w:qFormat/>
    <w:uiPriority w:val="0"/>
    <w:pPr>
      <w:tabs>
        <w:tab w:val="left" w:pos="1050"/>
      </w:tabs>
      <w:ind w:left="-258" w:leftChars="-258"/>
    </w:pPr>
    <w:rPr>
      <w:rFonts w:eastAsia="仿宋_GB2312"/>
      <w:sz w:val="28"/>
    </w:rPr>
  </w:style>
  <w:style w:type="paragraph" w:customStyle="1" w:styleId="727">
    <w:name w:val="大表 mt"/>
    <w:basedOn w:val="1"/>
    <w:autoRedefine/>
    <w:qFormat/>
    <w:uiPriority w:val="0"/>
    <w:pPr>
      <w:widowControl/>
      <w:jc w:val="left"/>
    </w:pPr>
    <w:rPr>
      <w:rFonts w:ascii="宋体" w:hAnsi="宋体" w:cs="宋体"/>
      <w:kern w:val="0"/>
      <w:szCs w:val="21"/>
    </w:rPr>
  </w:style>
  <w:style w:type="paragraph" w:customStyle="1" w:styleId="728">
    <w:name w:val="Char Char Char11"/>
    <w:basedOn w:val="1"/>
    <w:autoRedefine/>
    <w:qFormat/>
    <w:uiPriority w:val="0"/>
  </w:style>
  <w:style w:type="paragraph" w:customStyle="1" w:styleId="729">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30">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1">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2">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3">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5">
    <w:name w:val="样式 正文段落 + 四号"/>
    <w:basedOn w:val="447"/>
    <w:autoRedefine/>
    <w:qFormat/>
    <w:uiPriority w:val="0"/>
    <w:pPr>
      <w:spacing w:line="360" w:lineRule="auto"/>
      <w:ind w:firstLine="0"/>
    </w:pPr>
    <w:rPr>
      <w:rFonts w:ascii="宋体" w:hAnsi="宋体" w:cs="宋体"/>
      <w:kern w:val="0"/>
    </w:rPr>
  </w:style>
  <w:style w:type="paragraph" w:customStyle="1" w:styleId="736">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7">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8">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39">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40">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2">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3">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4">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5">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6">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7">
    <w:name w:val="样式 标题 4Chapter X.X.X. + 段后: 0.5 行1 + 段后: 0.5 行"/>
    <w:basedOn w:val="748"/>
    <w:autoRedefine/>
    <w:qFormat/>
    <w:uiPriority w:val="0"/>
    <w:pPr>
      <w:numPr>
        <w:ilvl w:val="0"/>
        <w:numId w:val="0"/>
      </w:numPr>
      <w:tabs>
        <w:tab w:val="left" w:pos="864"/>
      </w:tabs>
      <w:ind w:left="425" w:hanging="425"/>
    </w:pPr>
    <w:rPr>
      <w:szCs w:val="21"/>
    </w:rPr>
  </w:style>
  <w:style w:type="paragraph" w:customStyle="1" w:styleId="748">
    <w:name w:val="样式 标题 4Chapter X.X.X. + 段后: 0.5 行1"/>
    <w:basedOn w:val="6"/>
    <w:next w:val="6"/>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9">
    <w:name w:val="样式 标题 5H5ITT t5PA Pico Section5H5-Heading 5h5l5heading5...1"/>
    <w:basedOn w:val="7"/>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1">
    <w:name w:val="标准标题1"/>
    <w:basedOn w:val="3"/>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3">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4">
    <w:name w:val="Char111"/>
    <w:basedOn w:val="1"/>
    <w:autoRedefine/>
    <w:qFormat/>
    <w:uiPriority w:val="0"/>
    <w:rPr>
      <w:rFonts w:ascii="仿宋_GB2312" w:hAnsi="Times New Roman" w:eastAsia="仿宋_GB2312"/>
      <w:b/>
      <w:sz w:val="32"/>
      <w:szCs w:val="32"/>
    </w:rPr>
  </w:style>
  <w:style w:type="paragraph" w:customStyle="1" w:styleId="755">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6">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7">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8">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9">
    <w:name w:val="列出段落11"/>
    <w:basedOn w:val="1"/>
    <w:autoRedefine/>
    <w:qFormat/>
    <w:uiPriority w:val="0"/>
    <w:pPr>
      <w:ind w:firstLine="420" w:firstLineChars="200"/>
    </w:pPr>
  </w:style>
  <w:style w:type="paragraph" w:customStyle="1" w:styleId="76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1">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2">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3">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4">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5">
    <w:name w:val="表格内容"/>
    <w:basedOn w:val="33"/>
    <w:autoRedefine/>
    <w:qFormat/>
    <w:uiPriority w:val="0"/>
    <w:pPr>
      <w:suppressLineNumbers/>
      <w:suppressAutoHyphens/>
    </w:pPr>
    <w:rPr>
      <w:kern w:val="1"/>
      <w:sz w:val="21"/>
      <w:lang w:eastAsia="ar-SA"/>
    </w:rPr>
  </w:style>
  <w:style w:type="paragraph" w:customStyle="1" w:styleId="766">
    <w:name w:val="样式　标题4"/>
    <w:basedOn w:val="748"/>
    <w:next w:val="1"/>
    <w:autoRedefine/>
    <w:qFormat/>
    <w:uiPriority w:val="0"/>
    <w:pPr>
      <w:numPr>
        <w:ilvl w:val="0"/>
        <w:numId w:val="0"/>
      </w:numPr>
      <w:ind w:left="425" w:hanging="425"/>
    </w:pPr>
  </w:style>
  <w:style w:type="paragraph" w:customStyle="1" w:styleId="767">
    <w:name w:val="Char2 Char Char Char"/>
    <w:basedOn w:val="1"/>
    <w:autoRedefine/>
    <w:qFormat/>
    <w:uiPriority w:val="0"/>
    <w:rPr>
      <w:rFonts w:ascii="仿宋_GB2312" w:hAnsi="Times New Roman" w:eastAsia="仿宋_GB2312"/>
      <w:b/>
      <w:sz w:val="32"/>
      <w:szCs w:val="32"/>
    </w:rPr>
  </w:style>
  <w:style w:type="paragraph" w:customStyle="1" w:styleId="768">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6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70">
    <w:name w:val="标题 3 （加黑）"/>
    <w:basedOn w:val="5"/>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1">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2">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3">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4">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5">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7">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8">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9">
    <w:name w:val="Char1 Char Char Char"/>
    <w:basedOn w:val="1"/>
    <w:autoRedefine/>
    <w:qFormat/>
    <w:uiPriority w:val="0"/>
    <w:rPr>
      <w:rFonts w:ascii="Tahoma" w:hAnsi="Tahoma"/>
      <w:sz w:val="24"/>
      <w:szCs w:val="20"/>
    </w:rPr>
  </w:style>
  <w:style w:type="paragraph" w:customStyle="1" w:styleId="78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autoRedefine/>
    <w:qFormat/>
    <w:uiPriority w:val="0"/>
    <w:rPr>
      <w:rFonts w:ascii="仿宋_GB2312" w:hAnsi="Times New Roman" w:eastAsia="仿宋_GB2312"/>
      <w:b/>
      <w:sz w:val="32"/>
      <w:szCs w:val="32"/>
    </w:rPr>
  </w:style>
  <w:style w:type="paragraph" w:customStyle="1" w:styleId="782">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9"/>
    <w:autoRedefine/>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autoRedefine/>
    <w:qFormat/>
    <w:uiPriority w:val="0"/>
    <w:pPr>
      <w:spacing w:after="120"/>
      <w:ind w:left="420" w:leftChars="200"/>
    </w:pPr>
    <w:rPr>
      <w:rFonts w:cs="黑体"/>
    </w:rPr>
  </w:style>
  <w:style w:type="paragraph" w:customStyle="1" w:styleId="7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autoRedefine/>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7"/>
    <w:autoRedefine/>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3"/>
    <w:autoRedefine/>
    <w:qFormat/>
    <w:uiPriority w:val="0"/>
    <w:pPr>
      <w:spacing w:line="360" w:lineRule="auto"/>
      <w:jc w:val="left"/>
    </w:pPr>
    <w:rPr>
      <w:rFonts w:eastAsia="仿宋_GB2312" w:cs="Arial"/>
      <w:sz w:val="28"/>
      <w:szCs w:val="20"/>
    </w:rPr>
  </w:style>
  <w:style w:type="paragraph" w:customStyle="1" w:styleId="79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5"/>
    <w:next w:val="1"/>
    <w:autoRedefine/>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6">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8">
    <w:name w:val="二级."/>
    <w:basedOn w:val="4"/>
    <w:autoRedefine/>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autoRedefine/>
    <w:qFormat/>
    <w:uiPriority w:val="0"/>
    <w:pPr>
      <w:spacing w:line="360" w:lineRule="auto"/>
      <w:ind w:firstLine="480" w:firstLineChars="200"/>
    </w:pPr>
    <w:rPr>
      <w:rFonts w:ascii="Arial" w:hAnsi="Arial"/>
      <w:sz w:val="24"/>
      <w:szCs w:val="21"/>
    </w:rPr>
  </w:style>
  <w:style w:type="paragraph" w:customStyle="1" w:styleId="81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autoRedefine/>
    <w:qFormat/>
    <w:uiPriority w:val="0"/>
    <w:rPr>
      <w:rFonts w:ascii="仿宋_GB2312" w:hAnsi="Times New Roman" w:eastAsia="仿宋_GB2312"/>
      <w:b/>
      <w:sz w:val="32"/>
      <w:szCs w:val="32"/>
    </w:rPr>
  </w:style>
  <w:style w:type="paragraph" w:customStyle="1" w:styleId="81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autoRedefine/>
    <w:qFormat/>
    <w:uiPriority w:val="0"/>
    <w:pPr>
      <w:ind w:firstLine="420" w:firstLineChars="200"/>
    </w:pPr>
  </w:style>
  <w:style w:type="paragraph" w:customStyle="1" w:styleId="814">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autoRedefine/>
    <w:qFormat/>
    <w:uiPriority w:val="34"/>
    <w:pPr>
      <w:ind w:firstLine="420" w:firstLineChars="200"/>
    </w:pPr>
    <w:rPr>
      <w:szCs w:val="24"/>
    </w:rPr>
  </w:style>
  <w:style w:type="paragraph" w:customStyle="1" w:styleId="816">
    <w:name w:val="正文首行缩进 21"/>
    <w:basedOn w:val="78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autoRedefine/>
    <w:qFormat/>
    <w:uiPriority w:val="0"/>
    <w:rPr>
      <w:rFonts w:ascii="Times New Roman" w:hAnsi="Times New Roman" w:eastAsia="仿宋_GB2312" w:cs="宋体"/>
      <w:szCs w:val="20"/>
    </w:rPr>
  </w:style>
  <w:style w:type="paragraph" w:customStyle="1" w:styleId="823">
    <w:name w:val="样式 标题 2Chapter X.X. Statementh22Header 2l2Level 2 Headhea...1"/>
    <w:basedOn w:val="5"/>
    <w:autoRedefine/>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7"/>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0"/>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autoRedefine/>
    <w:qFormat/>
    <w:uiPriority w:val="0"/>
    <w:pPr>
      <w:spacing w:line="360" w:lineRule="auto"/>
    </w:pPr>
    <w:rPr>
      <w:rFonts w:ascii="Times New Roman" w:hAnsi="Times New Roman"/>
      <w:b/>
      <w:bCs/>
      <w:sz w:val="24"/>
      <w:szCs w:val="24"/>
    </w:rPr>
  </w:style>
  <w:style w:type="paragraph" w:customStyle="1" w:styleId="832">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autoRedefine/>
    <w:qFormat/>
    <w:uiPriority w:val="0"/>
    <w:rPr>
      <w:rFonts w:ascii="Tahoma" w:hAnsi="Tahoma"/>
      <w:sz w:val="24"/>
      <w:szCs w:val="20"/>
    </w:rPr>
  </w:style>
  <w:style w:type="paragraph" w:customStyle="1" w:styleId="836">
    <w:name w:val="列表（编号二级）（绿盟科技）"/>
    <w:basedOn w:val="761"/>
    <w:autoRedefine/>
    <w:qFormat/>
    <w:uiPriority w:val="0"/>
    <w:pPr>
      <w:numPr>
        <w:ilvl w:val="1"/>
        <w:numId w:val="0"/>
      </w:numPr>
      <w:ind w:left="1260"/>
    </w:pPr>
  </w:style>
  <w:style w:type="paragraph" w:customStyle="1" w:styleId="83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autoRedefine/>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autoRedefine/>
    <w:qFormat/>
    <w:uiPriority w:val="0"/>
    <w:rPr>
      <w:rFonts w:ascii="宋体" w:hAnsi="Times New Roman" w:eastAsia="宋体" w:cs="Times New Roman"/>
      <w:kern w:val="2"/>
      <w:sz w:val="24"/>
      <w:szCs w:val="24"/>
    </w:rPr>
  </w:style>
  <w:style w:type="paragraph" w:customStyle="1" w:styleId="8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4"/>
    <w:autoRedefine/>
    <w:qFormat/>
    <w:uiPriority w:val="0"/>
    <w:pPr>
      <w:spacing w:after="0" w:line="415" w:lineRule="auto"/>
    </w:pPr>
    <w:rPr>
      <w:sz w:val="28"/>
      <w:szCs w:val="20"/>
    </w:rPr>
  </w:style>
  <w:style w:type="paragraph" w:customStyle="1" w:styleId="844">
    <w:name w:val="表格标题"/>
    <w:basedOn w:val="765"/>
    <w:autoRedefine/>
    <w:qFormat/>
    <w:uiPriority w:val="0"/>
    <w:pPr>
      <w:numPr>
        <w:ilvl w:val="0"/>
        <w:numId w:val="28"/>
      </w:numPr>
      <w:tabs>
        <w:tab w:val="clear" w:pos="360"/>
      </w:tabs>
      <w:ind w:left="0" w:firstLine="0"/>
      <w:jc w:val="center"/>
    </w:pPr>
    <w:rPr>
      <w:b/>
      <w:bCs/>
      <w:i/>
      <w:iCs/>
    </w:rPr>
  </w:style>
  <w:style w:type="paragraph" w:customStyle="1" w:styleId="845">
    <w:name w:val="_Style 1181"/>
    <w:basedOn w:val="1"/>
    <w:autoRedefine/>
    <w:qFormat/>
    <w:uiPriority w:val="0"/>
  </w:style>
  <w:style w:type="paragraph" w:customStyle="1" w:styleId="846">
    <w:name w:val="Char2"/>
    <w:basedOn w:val="1"/>
    <w:autoRedefine/>
    <w:qFormat/>
    <w:uiPriority w:val="0"/>
    <w:rPr>
      <w:rFonts w:ascii="仿宋_GB2312" w:hAnsi="Times New Roman" w:eastAsia="仿宋_GB2312"/>
      <w:b/>
      <w:sz w:val="32"/>
      <w:szCs w:val="20"/>
    </w:rPr>
  </w:style>
  <w:style w:type="paragraph" w:customStyle="1" w:styleId="847">
    <w:name w:val="ZJGIS-三级标题"/>
    <w:basedOn w:val="5"/>
    <w:autoRedefine/>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autoRedefine/>
    <w:qFormat/>
    <w:uiPriority w:val="0"/>
    <w:rPr>
      <w:rFonts w:ascii="Tahoma" w:hAnsi="Tahoma"/>
      <w:sz w:val="24"/>
      <w:szCs w:val="20"/>
    </w:rPr>
  </w:style>
  <w:style w:type="paragraph" w:customStyle="1" w:styleId="85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autoRedefine/>
    <w:qFormat/>
    <w:uiPriority w:val="0"/>
    <w:rPr>
      <w:rFonts w:ascii="宋体" w:hAnsi="宋体" w:eastAsia="宋体" w:cs="Times New Roman"/>
      <w:sz w:val="28"/>
    </w:rPr>
  </w:style>
  <w:style w:type="paragraph" w:customStyle="1" w:styleId="854">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autoRedefine/>
    <w:qFormat/>
    <w:uiPriority w:val="0"/>
    <w:rPr>
      <w:rFonts w:ascii="宋体" w:hAnsi="宋体"/>
      <w:szCs w:val="21"/>
    </w:rPr>
  </w:style>
  <w:style w:type="paragraph" w:customStyle="1" w:styleId="859">
    <w:name w:val="MM Title"/>
    <w:basedOn w:val="78"/>
    <w:autoRedefine/>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1">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autoRedefine/>
    <w:qFormat/>
    <w:uiPriority w:val="0"/>
    <w:rPr>
      <w:rFonts w:ascii="Arial" w:hAnsi="Arial" w:eastAsia="仿宋_GB2312" w:cs="Times New Roman"/>
      <w:sz w:val="24"/>
      <w:szCs w:val="28"/>
    </w:rPr>
  </w:style>
  <w:style w:type="paragraph" w:customStyle="1" w:styleId="864">
    <w:name w:val="修订1"/>
    <w:autoRedefine/>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2"/>
    <w:autoRedefine/>
    <w:qFormat/>
    <w:uiPriority w:val="0"/>
    <w:pPr>
      <w:numPr>
        <w:ilvl w:val="4"/>
        <w:numId w:val="31"/>
      </w:numPr>
    </w:pPr>
    <w:rPr>
      <w:rFonts w:eastAsia="黑体"/>
      <w:kern w:val="0"/>
      <w:sz w:val="24"/>
      <w:szCs w:val="20"/>
    </w:rPr>
  </w:style>
  <w:style w:type="paragraph" w:customStyle="1" w:styleId="869">
    <w:name w:val="Body"/>
    <w:basedOn w:val="1"/>
    <w:link w:val="870"/>
    <w:autoRedefine/>
    <w:qFormat/>
    <w:uiPriority w:val="0"/>
    <w:pPr>
      <w:widowControl/>
      <w:spacing w:before="120" w:afterLines="50"/>
    </w:pPr>
    <w:rPr>
      <w:rFonts w:ascii="宋体" w:hAnsi="Times New Roman"/>
      <w:snapToGrid w:val="0"/>
      <w:kern w:val="0"/>
      <w:szCs w:val="20"/>
    </w:rPr>
  </w:style>
  <w:style w:type="character" w:customStyle="1" w:styleId="870">
    <w:name w:val="Body Char"/>
    <w:link w:val="869"/>
    <w:autoRedefine/>
    <w:qFormat/>
    <w:uiPriority w:val="0"/>
    <w:rPr>
      <w:rFonts w:ascii="宋体" w:hAnsi="Times New Roman" w:eastAsia="宋体" w:cs="Times New Roman"/>
      <w:snapToGrid w:val="0"/>
      <w:sz w:val="21"/>
    </w:rPr>
  </w:style>
  <w:style w:type="paragraph" w:customStyle="1" w:styleId="871">
    <w:name w:val="标准标题2"/>
    <w:basedOn w:val="4"/>
    <w:autoRedefine/>
    <w:qFormat/>
    <w:uiPriority w:val="0"/>
    <w:pPr>
      <w:spacing w:line="360" w:lineRule="auto"/>
    </w:pPr>
    <w:rPr>
      <w:rFonts w:eastAsia="仿宋_GB2312"/>
      <w:bCs w:val="0"/>
      <w:sz w:val="28"/>
    </w:rPr>
  </w:style>
  <w:style w:type="paragraph" w:customStyle="1" w:styleId="872">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8"/>
    <w:autoRedefine/>
    <w:qFormat/>
    <w:uiPriority w:val="0"/>
    <w:pPr>
      <w:widowControl/>
      <w:spacing w:line="560" w:lineRule="exact"/>
      <w:ind w:left="720" w:firstLine="0" w:firstLineChars="0"/>
      <w:outlineLvl w:val="0"/>
    </w:pPr>
    <w:rPr>
      <w:rFonts w:ascii="宋体" w:hAnsi="宋体"/>
      <w:b w:val="0"/>
      <w:bCs/>
      <w:sz w:val="30"/>
      <w:szCs w:val="30"/>
    </w:rPr>
  </w:style>
  <w:style w:type="paragraph" w:customStyle="1" w:styleId="876">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5"/>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2">
    <w:name w:val="_Style 164"/>
    <w:basedOn w:val="1"/>
    <w:autoRedefine/>
    <w:qFormat/>
    <w:uiPriority w:val="0"/>
    <w:rPr>
      <w:rFonts w:ascii="Times New Roman" w:hAnsi="Times New Roman"/>
      <w:szCs w:val="20"/>
    </w:rPr>
  </w:style>
  <w:style w:type="paragraph" w:customStyle="1" w:styleId="883">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6">
    <w:name w:val="Table Text"/>
    <w:basedOn w:val="1"/>
    <w:link w:val="887"/>
    <w:autoRedefine/>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autoRedefine/>
    <w:qFormat/>
    <w:uiPriority w:val="0"/>
    <w:rPr>
      <w:rFonts w:ascii="Times New Roman" w:hAnsi="Times New Roman" w:eastAsia="宋体" w:cs="Times New Roman"/>
      <w:sz w:val="24"/>
      <w:szCs w:val="24"/>
    </w:rPr>
  </w:style>
  <w:style w:type="paragraph" w:customStyle="1" w:styleId="8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autoRedefine/>
    <w:qFormat/>
    <w:uiPriority w:val="0"/>
    <w:pPr>
      <w:tabs>
        <w:tab w:val="left" w:pos="1200"/>
      </w:tabs>
      <w:ind w:left="1200" w:hanging="360"/>
    </w:pPr>
  </w:style>
  <w:style w:type="paragraph" w:customStyle="1" w:styleId="892">
    <w:name w:val="封面2级标题"/>
    <w:basedOn w:val="1"/>
    <w:next w:val="377"/>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autoRedefine/>
    <w:qFormat/>
    <w:uiPriority w:val="34"/>
    <w:pPr>
      <w:ind w:firstLine="420" w:firstLineChars="200"/>
    </w:pPr>
  </w:style>
  <w:style w:type="paragraph" w:customStyle="1" w:styleId="894">
    <w:name w:val="样式 标题 3Chapter X.X.X. + 五号 段后: 0.5 行"/>
    <w:basedOn w:val="5"/>
    <w:autoRedefine/>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4"/>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7">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0">
    <w:name w:val="CM12"/>
    <w:basedOn w:val="156"/>
    <w:next w:val="156"/>
    <w:autoRedefine/>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6"/>
    <w:autoRedefine/>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autoRedefine/>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7"/>
    <w:autoRedefine/>
    <w:qFormat/>
    <w:uiPriority w:val="0"/>
    <w:pPr>
      <w:spacing w:line="360" w:lineRule="auto"/>
      <w:ind w:firstLine="0"/>
    </w:pPr>
    <w:rPr>
      <w:rFonts w:ascii="宋体" w:hAnsi="宋体" w:cs="宋体"/>
      <w:kern w:val="0"/>
    </w:rPr>
  </w:style>
  <w:style w:type="paragraph" w:customStyle="1" w:styleId="906">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autoRedefine/>
    <w:qFormat/>
    <w:uiPriority w:val="0"/>
    <w:rPr>
      <w:rFonts w:ascii="Times New Roman" w:hAnsi="Times New Roman" w:eastAsia="仿宋_GB2312" w:cs="宋体"/>
      <w:sz w:val="24"/>
      <w:szCs w:val="20"/>
    </w:rPr>
  </w:style>
  <w:style w:type="paragraph" w:customStyle="1" w:styleId="908">
    <w:name w:val="ZJGIS-五级标题"/>
    <w:basedOn w:val="7"/>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autoRedefine/>
    <w:qFormat/>
    <w:uiPriority w:val="0"/>
    <w:pPr>
      <w:jc w:val="center"/>
    </w:pPr>
    <w:rPr>
      <w:rFonts w:ascii="Arial" w:hAnsi="Arial" w:eastAsia="黑体"/>
      <w:b/>
    </w:rPr>
  </w:style>
  <w:style w:type="paragraph" w:customStyle="1" w:styleId="911">
    <w:name w:val="吉奥封面(黑体小初)"/>
    <w:basedOn w:val="288"/>
    <w:autoRedefine/>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5"/>
    <w:autoRedefine/>
    <w:qFormat/>
    <w:uiPriority w:val="0"/>
    <w:pPr>
      <w:spacing w:line="360" w:lineRule="auto"/>
    </w:pPr>
    <w:rPr>
      <w:rFonts w:ascii="Times New Roman" w:hAnsi="Times New Roman" w:cs="宋体"/>
      <w:szCs w:val="20"/>
    </w:rPr>
  </w:style>
  <w:style w:type="character" w:customStyle="1" w:styleId="913">
    <w:name w:val="一级标题 Char"/>
    <w:link w:val="914"/>
    <w:autoRedefine/>
    <w:qFormat/>
    <w:uiPriority w:val="0"/>
    <w:rPr>
      <w:rFonts w:ascii="宋体" w:hAnsi="宋体"/>
      <w:b/>
      <w:kern w:val="2"/>
      <w:sz w:val="36"/>
      <w:szCs w:val="36"/>
    </w:rPr>
  </w:style>
  <w:style w:type="paragraph" w:customStyle="1" w:styleId="914">
    <w:name w:val="一级标题"/>
    <w:basedOn w:val="43"/>
    <w:link w:val="913"/>
    <w:autoRedefine/>
    <w:qFormat/>
    <w:uiPriority w:val="0"/>
    <w:pPr>
      <w:spacing w:line="360" w:lineRule="auto"/>
      <w:jc w:val="center"/>
    </w:pPr>
    <w:rPr>
      <w:rFonts w:hAnsi="宋体"/>
      <w:b/>
      <w:sz w:val="36"/>
      <w:szCs w:val="36"/>
    </w:rPr>
  </w:style>
  <w:style w:type="character" w:customStyle="1" w:styleId="915">
    <w:name w:val="纯文本 Char1"/>
    <w:autoRedefine/>
    <w:qFormat/>
    <w:uiPriority w:val="0"/>
    <w:rPr>
      <w:rFonts w:ascii="宋体" w:hAnsi="Courier New"/>
      <w:kern w:val="2"/>
      <w:sz w:val="24"/>
      <w:szCs w:val="24"/>
    </w:rPr>
  </w:style>
  <w:style w:type="paragraph" w:customStyle="1" w:styleId="916">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autoRedefine/>
    <w:qFormat/>
    <w:uiPriority w:val="0"/>
    <w:pPr>
      <w:widowControl/>
      <w:jc w:val="left"/>
    </w:pPr>
    <w:rPr>
      <w:rFonts w:ascii="宋体" w:hAnsi="Courier New"/>
    </w:rPr>
  </w:style>
  <w:style w:type="character" w:customStyle="1" w:styleId="918">
    <w:name w:val="正文文本 Char1"/>
    <w:basedOn w:val="138"/>
    <w:autoRedefine/>
    <w:qFormat/>
    <w:uiPriority w:val="99"/>
  </w:style>
  <w:style w:type="character" w:customStyle="1" w:styleId="919">
    <w:name w:val="正文文本 字符1"/>
    <w:basedOn w:val="138"/>
    <w:autoRedefine/>
    <w:qFormat/>
    <w:uiPriority w:val="0"/>
  </w:style>
  <w:style w:type="paragraph" w:customStyle="1" w:styleId="920">
    <w:name w:val="修订2"/>
    <w:autoRedefine/>
    <w:qFormat/>
    <w:uiPriority w:val="99"/>
    <w:rPr>
      <w:rFonts w:ascii="Calibri" w:hAnsi="Calibri" w:eastAsia="宋体" w:cs="Times New Roman"/>
      <w:kern w:val="2"/>
      <w:sz w:val="21"/>
      <w:szCs w:val="22"/>
      <w:lang w:val="en-US" w:eastAsia="zh-CN" w:bidi="ar-SA"/>
    </w:rPr>
  </w:style>
  <w:style w:type="character" w:customStyle="1" w:styleId="921">
    <w:name w:val="列出段落字符"/>
    <w:autoRedefine/>
    <w:qFormat/>
    <w:uiPriority w:val="34"/>
    <w:rPr>
      <w:sz w:val="24"/>
      <w:szCs w:val="24"/>
    </w:rPr>
  </w:style>
  <w:style w:type="paragraph" w:customStyle="1" w:styleId="922">
    <w:name w:val="TD表格正文"/>
    <w:link w:val="923"/>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autoRedefine/>
    <w:qFormat/>
    <w:uiPriority w:val="0"/>
    <w:rPr>
      <w:rFonts w:ascii="宋体" w:hAnsi="宋体" w:eastAsia="宋体"/>
      <w:kern w:val="2"/>
      <w:sz w:val="21"/>
      <w:szCs w:val="18"/>
    </w:rPr>
  </w:style>
  <w:style w:type="character" w:customStyle="1" w:styleId="924">
    <w:name w:val="注释标题 字符"/>
    <w:basedOn w:val="138"/>
    <w:autoRedefine/>
    <w:qFormat/>
    <w:uiPriority w:val="0"/>
    <w:rPr>
      <w:rFonts w:ascii="Calibri" w:hAnsi="Calibri" w:eastAsia="宋体" w:cs="Times New Roman"/>
      <w:kern w:val="2"/>
      <w:sz w:val="21"/>
      <w:szCs w:val="22"/>
    </w:rPr>
  </w:style>
  <w:style w:type="character" w:customStyle="1" w:styleId="925">
    <w:name w:val="电子邮件签名 字符"/>
    <w:basedOn w:val="138"/>
    <w:autoRedefine/>
    <w:qFormat/>
    <w:uiPriority w:val="0"/>
    <w:rPr>
      <w:rFonts w:ascii="Calibri" w:hAnsi="Calibri" w:eastAsia="宋体" w:cs="Times New Roman"/>
      <w:kern w:val="2"/>
      <w:sz w:val="21"/>
      <w:szCs w:val="22"/>
    </w:rPr>
  </w:style>
  <w:style w:type="character" w:customStyle="1" w:styleId="926">
    <w:name w:val="结束语 字符"/>
    <w:basedOn w:val="138"/>
    <w:autoRedefine/>
    <w:qFormat/>
    <w:uiPriority w:val="0"/>
    <w:rPr>
      <w:rFonts w:ascii="Calibri" w:hAnsi="Calibri" w:eastAsia="宋体" w:cs="Times New Roman"/>
      <w:kern w:val="2"/>
      <w:sz w:val="21"/>
      <w:szCs w:val="22"/>
    </w:rPr>
  </w:style>
  <w:style w:type="character" w:customStyle="1" w:styleId="927">
    <w:name w:val="HTML 地址 字符"/>
    <w:basedOn w:val="138"/>
    <w:autoRedefine/>
    <w:qFormat/>
    <w:uiPriority w:val="0"/>
    <w:rPr>
      <w:rFonts w:ascii="Calibri" w:hAnsi="Calibri" w:eastAsia="宋体" w:cs="Times New Roman"/>
      <w:i/>
      <w:iCs/>
      <w:kern w:val="2"/>
      <w:sz w:val="21"/>
      <w:szCs w:val="22"/>
    </w:rPr>
  </w:style>
  <w:style w:type="character" w:customStyle="1" w:styleId="928">
    <w:name w:val="签名 字符"/>
    <w:basedOn w:val="138"/>
    <w:autoRedefine/>
    <w:qFormat/>
    <w:uiPriority w:val="0"/>
    <w:rPr>
      <w:rFonts w:ascii="Calibri" w:hAnsi="Calibri" w:eastAsia="宋体" w:cs="Times New Roman"/>
      <w:kern w:val="2"/>
      <w:sz w:val="21"/>
      <w:szCs w:val="22"/>
    </w:rPr>
  </w:style>
  <w:style w:type="character" w:customStyle="1" w:styleId="929">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0">
    <w:name w:val="标题 2 字符1"/>
    <w:basedOn w:val="138"/>
    <w:autoRedefine/>
    <w:qFormat/>
    <w:uiPriority w:val="0"/>
    <w:rPr>
      <w:rFonts w:ascii="Arial" w:hAnsi="Arial" w:eastAsia="黑体" w:cs="Times New Roman"/>
      <w:b/>
      <w:bCs/>
      <w:sz w:val="28"/>
      <w:szCs w:val="32"/>
    </w:rPr>
  </w:style>
  <w:style w:type="character" w:customStyle="1" w:styleId="931">
    <w:name w:val="标题 3 字符1"/>
    <w:basedOn w:val="138"/>
    <w:autoRedefine/>
    <w:qFormat/>
    <w:uiPriority w:val="0"/>
    <w:rPr>
      <w:rFonts w:ascii="Arial" w:hAnsi="Arial" w:eastAsia="黑体" w:cs="Times New Roman"/>
      <w:b/>
      <w:bCs/>
      <w:sz w:val="28"/>
      <w:szCs w:val="32"/>
    </w:rPr>
  </w:style>
  <w:style w:type="character" w:customStyle="1" w:styleId="932">
    <w:name w:val="标题 4 字符1"/>
    <w:basedOn w:val="138"/>
    <w:autoRedefine/>
    <w:qFormat/>
    <w:uiPriority w:val="0"/>
    <w:rPr>
      <w:rFonts w:ascii="Arial" w:hAnsi="Arial" w:eastAsia="黑体" w:cs="Times New Roman"/>
      <w:b/>
      <w:bCs/>
      <w:sz w:val="24"/>
      <w:szCs w:val="28"/>
    </w:rPr>
  </w:style>
  <w:style w:type="character" w:customStyle="1" w:styleId="933">
    <w:name w:val="标题 5 字符1"/>
    <w:basedOn w:val="138"/>
    <w:autoRedefine/>
    <w:qFormat/>
    <w:uiPriority w:val="0"/>
    <w:rPr>
      <w:rFonts w:ascii="Times New Roman" w:hAnsi="Times New Roman" w:cs="Times New Roman"/>
      <w:b/>
      <w:bCs/>
      <w:sz w:val="24"/>
      <w:szCs w:val="28"/>
    </w:rPr>
  </w:style>
  <w:style w:type="character" w:customStyle="1" w:styleId="934">
    <w:name w:val="标题 6 字符1"/>
    <w:basedOn w:val="138"/>
    <w:autoRedefine/>
    <w:qFormat/>
    <w:uiPriority w:val="0"/>
    <w:rPr>
      <w:rFonts w:ascii="Arial" w:hAnsi="Arial" w:cs="Times New Roman"/>
      <w:b/>
      <w:bCs/>
      <w:sz w:val="24"/>
      <w:szCs w:val="24"/>
    </w:rPr>
  </w:style>
  <w:style w:type="character" w:customStyle="1" w:styleId="935">
    <w:name w:val="标题 6 Char"/>
    <w:autoRedefine/>
    <w:qFormat/>
    <w:uiPriority w:val="9"/>
    <w:rPr>
      <w:rFonts w:ascii="Arial" w:hAnsi="Arial"/>
      <w:b/>
      <w:bCs/>
      <w:sz w:val="24"/>
      <w:szCs w:val="24"/>
    </w:rPr>
  </w:style>
  <w:style w:type="character" w:customStyle="1" w:styleId="936">
    <w:name w:val="标题 5 Char"/>
    <w:autoRedefine/>
    <w:qFormat/>
    <w:uiPriority w:val="9"/>
    <w:rPr>
      <w:b/>
      <w:bCs/>
      <w:sz w:val="24"/>
      <w:szCs w:val="28"/>
    </w:rPr>
  </w:style>
  <w:style w:type="character" w:customStyle="1" w:styleId="937">
    <w:name w:val="标题 7 Char"/>
    <w:autoRedefine/>
    <w:qFormat/>
    <w:uiPriority w:val="9"/>
    <w:rPr>
      <w:b/>
      <w:bCs/>
      <w:sz w:val="24"/>
      <w:szCs w:val="24"/>
    </w:rPr>
  </w:style>
  <w:style w:type="character" w:customStyle="1" w:styleId="938">
    <w:name w:val="标题 4 Char"/>
    <w:autoRedefine/>
    <w:qFormat/>
    <w:uiPriority w:val="0"/>
    <w:rPr>
      <w:rFonts w:ascii="Arial" w:hAnsi="Arial" w:eastAsia="黑体"/>
      <w:b/>
      <w:bCs/>
      <w:sz w:val="24"/>
      <w:szCs w:val="28"/>
    </w:rPr>
  </w:style>
  <w:style w:type="character" w:customStyle="1" w:styleId="939">
    <w:name w:val="标题 1 Char"/>
    <w:autoRedefine/>
    <w:qFormat/>
    <w:uiPriority w:val="0"/>
    <w:rPr>
      <w:rFonts w:ascii="宋体" w:hAnsi="宋体"/>
      <w:b/>
      <w:bCs/>
      <w:kern w:val="36"/>
      <w:sz w:val="48"/>
      <w:szCs w:val="48"/>
    </w:rPr>
  </w:style>
  <w:style w:type="paragraph" w:customStyle="1" w:styleId="940">
    <w:name w:val="列出段落4"/>
    <w:basedOn w:val="1"/>
    <w:link w:val="941"/>
    <w:autoRedefine/>
    <w:qFormat/>
    <w:uiPriority w:val="34"/>
    <w:pPr>
      <w:ind w:firstLine="420" w:firstLineChars="200"/>
    </w:pPr>
    <w:rPr>
      <w:rFonts w:cs="宋体"/>
    </w:rPr>
  </w:style>
  <w:style w:type="character" w:customStyle="1" w:styleId="941">
    <w:name w:val="列出段落 字符"/>
    <w:link w:val="940"/>
    <w:autoRedefine/>
    <w:qFormat/>
    <w:uiPriority w:val="34"/>
    <w:rPr>
      <w:rFonts w:ascii="Calibri" w:hAnsi="Calibri" w:eastAsia="宋体" w:cs="宋体"/>
      <w:kern w:val="2"/>
      <w:sz w:val="21"/>
      <w:szCs w:val="22"/>
    </w:rPr>
  </w:style>
  <w:style w:type="character" w:customStyle="1" w:styleId="942">
    <w:name w:val="批注框文本 字符1"/>
    <w:basedOn w:val="138"/>
    <w:autoRedefine/>
    <w:qFormat/>
    <w:uiPriority w:val="0"/>
    <w:rPr>
      <w:sz w:val="18"/>
      <w:szCs w:val="18"/>
    </w:rPr>
  </w:style>
  <w:style w:type="character" w:customStyle="1" w:styleId="943">
    <w:name w:val="纯文本 Char"/>
    <w:basedOn w:val="138"/>
    <w:autoRedefine/>
    <w:qFormat/>
    <w:uiPriority w:val="0"/>
    <w:rPr>
      <w:rFonts w:ascii="宋体" w:hAnsi="Courier New" w:cs="Courier New"/>
      <w:sz w:val="21"/>
      <w:szCs w:val="21"/>
    </w:rPr>
  </w:style>
  <w:style w:type="paragraph" w:customStyle="1" w:styleId="944">
    <w:name w:val="Table Heading"/>
    <w:basedOn w:val="1"/>
    <w:link w:val="945"/>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autoRedefine/>
    <w:qFormat/>
    <w:uiPriority w:val="0"/>
    <w:rPr>
      <w:rFonts w:ascii="Arial" w:hAnsi="Arial" w:eastAsia="宋体" w:cs="Times New Roman"/>
      <w:b/>
      <w:lang w:eastAsia="fr-FR"/>
    </w:rPr>
  </w:style>
  <w:style w:type="character" w:customStyle="1" w:styleId="946">
    <w:name w:val="*正文 Char"/>
    <w:link w:val="947"/>
    <w:autoRedefine/>
    <w:qFormat/>
    <w:uiPriority w:val="0"/>
    <w:rPr>
      <w:rFonts w:ascii="宋体" w:hAnsi="宋体"/>
      <w:sz w:val="24"/>
      <w:szCs w:val="24"/>
    </w:rPr>
  </w:style>
  <w:style w:type="paragraph" w:customStyle="1" w:styleId="947">
    <w:name w:val="*正文"/>
    <w:basedOn w:val="1"/>
    <w:link w:val="946"/>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autoRedefine/>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autoRedefine/>
    <w:qFormat/>
    <w:uiPriority w:val="0"/>
    <w:rPr>
      <w:rFonts w:ascii="微软雅黑" w:hAnsi="微软雅黑" w:eastAsia="微软雅黑" w:cs="Times New Roman"/>
      <w:bCs/>
      <w:kern w:val="2"/>
      <w:sz w:val="24"/>
      <w:szCs w:val="22"/>
    </w:rPr>
  </w:style>
  <w:style w:type="paragraph" w:customStyle="1" w:styleId="950">
    <w:name w:val="WPSOffice手动目录 1"/>
    <w:autoRedefine/>
    <w:qFormat/>
    <w:uiPriority w:val="0"/>
    <w:rPr>
      <w:rFonts w:ascii="Times New Roman" w:hAnsi="Times New Roman" w:eastAsia="宋体" w:cs="Times New Roman"/>
      <w:lang w:val="en-US" w:eastAsia="zh-CN" w:bidi="ar-SA"/>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6"/>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4"/>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4"/>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8"/>
    <w:link w:val="1009"/>
    <w:autoRedefine/>
    <w:qFormat/>
    <w:uiPriority w:val="0"/>
    <w:pPr>
      <w:spacing w:before="120" w:after="120"/>
      <w:ind w:firstLine="200"/>
      <w:contextualSpacing/>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81"/>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525"/>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5"/>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3"/>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2"/>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8"/>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3"/>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6"/>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3"/>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6"/>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5"/>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3"/>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6"/>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4"/>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5"/>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6"/>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5"/>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3"/>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3"/>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8"/>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6"/>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7"/>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8"/>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4"/>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3"/>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3"/>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3"/>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5"/>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5"/>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7"/>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5"/>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3"/>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4"/>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8"/>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5"/>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7"/>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5"/>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3"/>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3"/>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8"/>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156"/>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8"/>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3"/>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8"/>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4"/>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7"/>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8"/>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3"/>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6"/>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3"/>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3"/>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8"/>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4"/>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6"/>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3"/>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50"/>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3"/>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4"/>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8"/>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6"/>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156"/>
    <w:next w:val="156"/>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6"/>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4"/>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9"/>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5"/>
    <w:next w:val="22"/>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7"/>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3"/>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156"/>
    <w:next w:val="156"/>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156"/>
    <w:next w:val="156"/>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3"/>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6"/>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156"/>
    <w:next w:val="156"/>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8"/>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3"/>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3"/>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3"/>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6"/>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4"/>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3"/>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4"/>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4"/>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3"/>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3"/>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3"/>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3"/>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3"/>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0"/>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0"/>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7"/>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50"/>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4"/>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3"/>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5"/>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4"/>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4"/>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6"/>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3"/>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5"/>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5"/>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81"/>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3"/>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4"/>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5"/>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8"/>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3"/>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3"/>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3"/>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8"/>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4"/>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8"/>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8"/>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8"/>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5"/>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4"/>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1"/>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1"/>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6"/>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9"/>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8"/>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6"/>
    <w:next w:val="6"/>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5"/>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8"/>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3"/>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8"/>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3"/>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2"/>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3"/>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3"/>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5"/>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50"/>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50"/>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6"/>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4"/>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6"/>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6"/>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6"/>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6"/>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6"/>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3"/>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3"/>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3"/>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5"/>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5"/>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0"/>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7"/>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4"/>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6"/>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3"/>
    <w:next w:val="33"/>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4"/>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5"/>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3"/>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6"/>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3"/>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3"/>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5"/>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5"/>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79"/>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4"/>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2"/>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8"/>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3"/>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3"/>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3"/>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Char"/>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CellMar>
        <w:top w:w="0" w:type="dxa"/>
        <w:left w:w="108" w:type="dxa"/>
        <w:bottom w:w="0" w:type="dxa"/>
        <w:right w:w="108" w:type="dxa"/>
      </w:tblCellMa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5"/>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3"/>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3"/>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1"/>
    <w:next w:val="21"/>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3"/>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5"/>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5"/>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3"/>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3"/>
    <w:autoRedefine/>
    <w:qFormat/>
    <w:uiPriority w:val="0"/>
    <w:rPr>
      <w:rFonts w:ascii="宋体" w:hAnsi="Courier New"/>
      <w:sz w:val="24"/>
      <w:szCs w:val="20"/>
    </w:rPr>
  </w:style>
  <w:style w:type="character" w:customStyle="1" w:styleId="2171">
    <w:name w:val="宏文本 Char"/>
    <w:basedOn w:val="138"/>
    <w:link w:val="2"/>
    <w:autoRedefine/>
    <w:qFormat/>
    <w:uiPriority w:val="99"/>
    <w:rPr>
      <w:rFonts w:ascii="Courier New" w:hAnsi="Courier New" w:eastAsia="宋体" w:cs="Courier New"/>
      <w:kern w:val="2"/>
      <w:sz w:val="24"/>
      <w:szCs w:val="24"/>
    </w:rPr>
  </w:style>
  <w:style w:type="paragraph" w:customStyle="1" w:styleId="2172">
    <w:name w:val="可研正文"/>
    <w:next w:val="2"/>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6"/>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5"/>
    <w:link w:val="2372"/>
    <w:autoRedefine/>
    <w:qFormat/>
    <w:uiPriority w:val="0"/>
    <w:pPr>
      <w:shd w:val="clear" w:color="auto" w:fill="auto"/>
      <w:ind w:firstLine="360" w:firstLineChars="200"/>
    </w:pPr>
  </w:style>
  <w:style w:type="paragraph" w:customStyle="1" w:styleId="2371">
    <w:name w:val="样式11"/>
    <w:basedOn w:val="545"/>
    <w:link w:val="2374"/>
    <w:autoRedefine/>
    <w:qFormat/>
    <w:uiPriority w:val="0"/>
    <w:pPr>
      <w:shd w:val="clear" w:color="auto" w:fill="auto"/>
      <w:ind w:firstLine="360" w:firstLineChars="200"/>
    </w:pPr>
  </w:style>
  <w:style w:type="character" w:customStyle="1" w:styleId="2372">
    <w:name w:val="样式10 Char"/>
    <w:basedOn w:val="546"/>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6"/>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465F6-7C8D-4258-8912-4665F14793C0}">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1</Pages>
  <Words>7045</Words>
  <Characters>40159</Characters>
  <Lines>334</Lines>
  <Paragraphs>94</Paragraphs>
  <TotalTime>75</TotalTime>
  <ScaleCrop>false</ScaleCrop>
  <LinksUpToDate>false</LinksUpToDate>
  <CharactersWithSpaces>47110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2024-03-15T07:56:00Z</dcterms:created>
  <dc:creator>NTKO</dc:creator>
  <cp:lastModifiedBy>蔷薇</cp:lastModifiedBy>
  <cp:lastPrinted>2024-04-24T03:18:00Z</cp:lastPrinted>
  <dcterms:modified xsi:type="dcterms:W3CDTF">2024-04-24T04:17:39Z</dcterms:modified>
  <dc:title>浙江省政府采购中心关于浙江省</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1C8527381F064ED0844C94E2D569DC67_13</vt:lpwstr>
  </property>
</Properties>
</file>