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p>
    <w:p>
      <w:pPr>
        <w:pStyle w:val="4"/>
        <w:ind w:left="0" w:leftChars="0" w:firstLine="0" w:firstLineChars="0"/>
        <w:rPr>
          <w:rFonts w:hint="eastAsia" w:ascii="仿宋" w:hAnsi="仿宋" w:eastAsia="仿宋" w:cs="仿宋"/>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-913765</wp:posOffset>
            </wp:positionH>
            <wp:positionV relativeFrom="page">
              <wp:posOffset>1270</wp:posOffset>
            </wp:positionV>
            <wp:extent cx="7593965" cy="10734040"/>
            <wp:effectExtent l="0" t="0" r="10795" b="10160"/>
            <wp:wrapNone/>
            <wp:docPr id="1" name="图片 1"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浙江万汇招标打印封面"/>
                    <pic:cNvPicPr>
                      <a:picLocks noChangeAspect="1"/>
                    </pic:cNvPicPr>
                  </pic:nvPicPr>
                  <pic:blipFill>
                    <a:blip r:embed="rId32"/>
                    <a:stretch>
                      <a:fillRect/>
                    </a:stretch>
                  </pic:blipFill>
                  <pic:spPr>
                    <a:xfrm>
                      <a:off x="0" y="0"/>
                      <a:ext cx="7593965" cy="10734040"/>
                    </a:xfrm>
                    <a:prstGeom prst="rect">
                      <a:avLst/>
                    </a:prstGeom>
                  </pic:spPr>
                </pic:pic>
              </a:graphicData>
            </a:graphic>
          </wp:anchor>
        </w:drawing>
      </w:r>
    </w:p>
    <w:p>
      <w:pPr>
        <w:adjustRightInd/>
        <w:spacing w:line="360" w:lineRule="auto"/>
        <w:jc w:val="center"/>
        <w:rPr>
          <w:rFonts w:hint="eastAsia" w:ascii="仿宋" w:hAnsi="仿宋" w:eastAsia="仿宋" w:cs="仿宋"/>
          <w:b/>
          <w:bCs/>
          <w:color w:val="auto"/>
          <w:sz w:val="48"/>
          <w:szCs w:val="48"/>
        </w:rPr>
      </w:pPr>
      <w:r>
        <w:rPr>
          <w:rFonts w:hint="eastAsia" w:ascii="仿宋" w:hAnsi="仿宋" w:eastAsia="仿宋" w:cs="仿宋"/>
          <w:b/>
          <w:bCs/>
          <w:color w:val="auto"/>
          <w:sz w:val="48"/>
          <w:szCs w:val="48"/>
        </w:rPr>
        <w:t>杭州市拱墅区人民政府武林街道办事处2023年度安保服务项目</w:t>
      </w:r>
    </w:p>
    <w:p>
      <w:pPr>
        <w:adjustRightInd/>
        <w:spacing w:line="360" w:lineRule="auto"/>
        <w:jc w:val="center"/>
        <w:rPr>
          <w:rFonts w:hint="eastAsia" w:ascii="仿宋" w:hAnsi="仿宋" w:eastAsia="仿宋" w:cs="仿宋"/>
          <w:b/>
          <w:bCs/>
          <w:sz w:val="48"/>
          <w:szCs w:val="48"/>
        </w:rPr>
      </w:pPr>
      <w:r>
        <w:rPr>
          <w:rFonts w:hint="eastAsia" w:ascii="仿宋" w:hAnsi="仿宋" w:eastAsia="仿宋" w:cs="仿宋"/>
          <w:b/>
          <w:bCs/>
          <w:sz w:val="48"/>
          <w:szCs w:val="48"/>
        </w:rPr>
        <w:t xml:space="preserve">招标文件 </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 xml:space="preserve"> （电子招投标）</w:t>
      </w:r>
    </w:p>
    <w:p>
      <w:pPr>
        <w:snapToGrid w:val="0"/>
        <w:spacing w:line="360" w:lineRule="auto"/>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采购</w:t>
      </w:r>
      <w:r>
        <w:rPr>
          <w:rFonts w:hint="eastAsia" w:ascii="仿宋" w:hAnsi="仿宋" w:eastAsia="仿宋" w:cs="仿宋"/>
          <w:b/>
          <w:bCs/>
          <w:sz w:val="30"/>
          <w:szCs w:val="30"/>
        </w:rPr>
        <w:t>编号</w:t>
      </w:r>
      <w:r>
        <w:rPr>
          <w:rFonts w:hint="eastAsia" w:ascii="仿宋" w:hAnsi="仿宋" w:eastAsia="仿宋" w:cs="仿宋"/>
          <w:b/>
          <w:bCs/>
          <w:sz w:val="30"/>
          <w:szCs w:val="30"/>
          <w:lang w:eastAsia="zh-CN"/>
        </w:rPr>
        <w:t>：</w:t>
      </w:r>
      <w:r>
        <w:rPr>
          <w:rFonts w:hint="eastAsia" w:ascii="仿宋" w:hAnsi="仿宋" w:eastAsia="仿宋" w:cs="仿宋"/>
          <w:b/>
          <w:bCs/>
          <w:color w:val="auto"/>
          <w:sz w:val="30"/>
          <w:szCs w:val="30"/>
          <w:lang w:val="en-US" w:eastAsia="zh-CN"/>
        </w:rPr>
        <w:t>WHZB2023-CGGK001</w:t>
      </w:r>
    </w:p>
    <w:p>
      <w:pPr>
        <w:adjustRightInd/>
        <w:spacing w:line="360" w:lineRule="auto"/>
        <w:rPr>
          <w:rFonts w:hint="eastAsia" w:ascii="仿宋" w:hAnsi="仿宋" w:eastAsia="仿宋" w:cs="仿宋"/>
          <w:sz w:val="28"/>
          <w:szCs w:val="20"/>
        </w:rPr>
      </w:pPr>
    </w:p>
    <w:p>
      <w:pPr>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 xml:space="preserve"> </w:t>
      </w:r>
    </w:p>
    <w:p>
      <w:pPr>
        <w:spacing w:line="360" w:lineRule="auto"/>
        <w:jc w:val="center"/>
        <w:rPr>
          <w:rFonts w:hint="eastAsia" w:ascii="仿宋" w:hAnsi="仿宋" w:eastAsia="仿宋" w:cs="仿宋"/>
          <w:b/>
          <w:sz w:val="44"/>
          <w:szCs w:val="44"/>
        </w:rPr>
      </w:pPr>
    </w:p>
    <w:p>
      <w:pPr>
        <w:pStyle w:val="4"/>
        <w:rPr>
          <w:rFonts w:hint="eastAsia" w:ascii="仿宋" w:hAnsi="仿宋" w:eastAsia="仿宋" w:cs="仿宋"/>
          <w:b/>
          <w:sz w:val="44"/>
          <w:szCs w:val="44"/>
        </w:rPr>
      </w:pPr>
    </w:p>
    <w:p>
      <w:pPr>
        <w:pStyle w:val="4"/>
        <w:ind w:left="0" w:leftChars="0" w:firstLine="0" w:firstLineChars="0"/>
        <w:rPr>
          <w:rFonts w:hint="eastAsia" w:ascii="仿宋" w:hAnsi="仿宋" w:eastAsia="仿宋" w:cs="仿宋"/>
        </w:rPr>
      </w:pPr>
    </w:p>
    <w:p>
      <w:pPr>
        <w:spacing w:line="360" w:lineRule="auto"/>
        <w:jc w:val="center"/>
        <w:rPr>
          <w:rFonts w:hint="eastAsia" w:ascii="仿宋" w:hAnsi="仿宋" w:eastAsia="仿宋" w:cs="仿宋"/>
          <w:sz w:val="24"/>
        </w:rPr>
      </w:pPr>
    </w:p>
    <w:p>
      <w:pPr>
        <w:spacing w:line="360" w:lineRule="auto"/>
        <w:jc w:val="center"/>
        <w:rPr>
          <w:rFonts w:hint="eastAsia" w:ascii="仿宋" w:hAnsi="仿宋" w:eastAsia="仿宋" w:cs="仿宋"/>
          <w:sz w:val="24"/>
        </w:rPr>
      </w:pPr>
    </w:p>
    <w:p>
      <w:pPr>
        <w:spacing w:line="360" w:lineRule="auto"/>
        <w:rPr>
          <w:rFonts w:hint="eastAsia" w:ascii="仿宋" w:hAnsi="仿宋" w:eastAsia="仿宋" w:cs="仿宋"/>
          <w:sz w:val="32"/>
          <w:szCs w:val="32"/>
        </w:rPr>
      </w:pPr>
    </w:p>
    <w:p>
      <w:pPr>
        <w:spacing w:line="360" w:lineRule="auto"/>
        <w:jc w:val="center"/>
        <w:rPr>
          <w:rFonts w:hint="eastAsia" w:ascii="仿宋" w:hAnsi="仿宋" w:eastAsia="仿宋" w:cs="仿宋"/>
          <w:b/>
          <w:bCs w:val="0"/>
          <w:sz w:val="32"/>
          <w:szCs w:val="32"/>
        </w:rPr>
      </w:pPr>
      <w:r>
        <w:rPr>
          <w:rFonts w:hint="eastAsia" w:ascii="仿宋" w:hAnsi="仿宋" w:eastAsia="仿宋" w:cs="仿宋"/>
          <w:b/>
          <w:bCs w:val="0"/>
          <w:sz w:val="32"/>
          <w:szCs w:val="32"/>
        </w:rPr>
        <w:t>杭州市拱墅区人民政府武林街道办事处</w:t>
      </w:r>
    </w:p>
    <w:p>
      <w:pPr>
        <w:spacing w:line="360" w:lineRule="auto"/>
        <w:jc w:val="center"/>
        <w:rPr>
          <w:rFonts w:hint="eastAsia" w:ascii="仿宋" w:hAnsi="仿宋" w:eastAsia="仿宋" w:cs="仿宋"/>
          <w:b/>
          <w:bCs w:val="0"/>
          <w:sz w:val="32"/>
          <w:szCs w:val="32"/>
        </w:rPr>
      </w:pPr>
      <w:r>
        <w:rPr>
          <w:rFonts w:hint="eastAsia" w:ascii="仿宋" w:hAnsi="仿宋" w:eastAsia="仿宋" w:cs="仿宋"/>
          <w:b/>
          <w:bCs w:val="0"/>
          <w:sz w:val="32"/>
          <w:szCs w:val="32"/>
          <w:lang w:val="en-US" w:eastAsia="zh-CN"/>
        </w:rPr>
        <w:t>浙江万汇招标代理有限公司</w:t>
      </w:r>
    </w:p>
    <w:p>
      <w:pPr>
        <w:snapToGrid w:val="0"/>
        <w:spacing w:line="360" w:lineRule="auto"/>
        <w:jc w:val="center"/>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rPr>
        <w:t>二〇二</w:t>
      </w:r>
      <w:r>
        <w:rPr>
          <w:rFonts w:hint="eastAsia" w:ascii="仿宋" w:hAnsi="仿宋" w:eastAsia="仿宋" w:cs="仿宋"/>
          <w:b/>
          <w:bCs w:val="0"/>
          <w:color w:val="auto"/>
          <w:sz w:val="32"/>
          <w:szCs w:val="32"/>
          <w:lang w:val="en-US" w:eastAsia="zh-CN"/>
        </w:rPr>
        <w:t>三</w:t>
      </w:r>
      <w:r>
        <w:rPr>
          <w:rFonts w:hint="eastAsia" w:ascii="仿宋" w:hAnsi="仿宋" w:eastAsia="仿宋" w:cs="仿宋"/>
          <w:b/>
          <w:bCs w:val="0"/>
          <w:color w:val="auto"/>
          <w:sz w:val="32"/>
          <w:szCs w:val="32"/>
        </w:rPr>
        <w:t>年</w:t>
      </w:r>
      <w:r>
        <w:rPr>
          <w:rFonts w:hint="eastAsia" w:ascii="仿宋" w:hAnsi="仿宋" w:eastAsia="仿宋" w:cs="仿宋"/>
          <w:b/>
          <w:bCs w:val="0"/>
          <w:color w:val="auto"/>
          <w:sz w:val="32"/>
          <w:szCs w:val="32"/>
          <w:lang w:val="en-US" w:eastAsia="zh-CN"/>
        </w:rPr>
        <w:t>二</w:t>
      </w:r>
      <w:r>
        <w:rPr>
          <w:rFonts w:hint="eastAsia" w:ascii="仿宋" w:hAnsi="仿宋" w:eastAsia="仿宋" w:cs="仿宋"/>
          <w:b/>
          <w:bCs w:val="0"/>
          <w:color w:val="auto"/>
          <w:sz w:val="32"/>
          <w:szCs w:val="32"/>
        </w:rPr>
        <w:t>月</w:t>
      </w:r>
    </w:p>
    <w:p>
      <w:pPr>
        <w:spacing w:line="360" w:lineRule="auto"/>
        <w:jc w:val="center"/>
        <w:rPr>
          <w:rFonts w:hint="eastAsia" w:ascii="仿宋" w:hAnsi="仿宋" w:eastAsia="仿宋" w:cs="仿宋"/>
          <w:sz w:val="24"/>
        </w:rPr>
      </w:pPr>
      <w:r>
        <w:rPr>
          <w:rFonts w:hint="eastAsia" w:ascii="仿宋" w:hAnsi="仿宋" w:eastAsia="仿宋" w:cs="仿宋"/>
          <w:sz w:val="24"/>
        </w:rPr>
        <w:br w:type="page"/>
      </w:r>
      <w:bookmarkStart w:id="0" w:name="_Hlt67893495"/>
      <w:bookmarkEnd w:id="0"/>
    </w:p>
    <w:p>
      <w:pPr>
        <w:pStyle w:val="635"/>
        <w:rPr>
          <w:rFonts w:hint="eastAsia" w:ascii="仿宋" w:hAnsi="仿宋" w:eastAsia="仿宋" w:cs="仿宋"/>
        </w:rPr>
      </w:pPr>
    </w:p>
    <w:p>
      <w:pPr>
        <w:spacing w:line="360" w:lineRule="auto"/>
        <w:jc w:val="center"/>
        <w:rPr>
          <w:rFonts w:hint="eastAsia" w:ascii="仿宋" w:hAnsi="仿宋" w:eastAsia="仿宋" w:cs="仿宋"/>
          <w:b/>
          <w:sz w:val="48"/>
          <w:szCs w:val="48"/>
        </w:rPr>
      </w:pPr>
      <w:r>
        <w:rPr>
          <w:rFonts w:hint="eastAsia" w:ascii="仿宋" w:hAnsi="仿宋" w:eastAsia="仿宋" w:cs="仿宋"/>
          <w:b/>
          <w:sz w:val="48"/>
          <w:szCs w:val="48"/>
        </w:rPr>
        <w:t>目  录</w:t>
      </w: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招标公告</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投标人须知</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pPr>
        <w:spacing w:line="360" w:lineRule="auto"/>
        <w:ind w:firstLine="549" w:firstLineChars="229"/>
        <w:rPr>
          <w:rFonts w:hint="eastAsia" w:ascii="仿宋" w:hAnsi="仿宋" w:eastAsia="仿宋" w:cs="仿宋"/>
          <w:sz w:val="24"/>
        </w:rPr>
      </w:pPr>
      <w:bookmarkStart w:id="1" w:name="_Hlt91233176"/>
      <w:bookmarkEnd w:id="1"/>
      <w:bookmarkStart w:id="2" w:name="_Toc91899869"/>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p>
      <w:pPr>
        <w:adjustRightInd/>
        <w:spacing w:line="360" w:lineRule="auto"/>
        <w:jc w:val="center"/>
        <w:outlineLvl w:val="0"/>
        <w:rPr>
          <w:rFonts w:hint="eastAsia" w:ascii="仿宋" w:hAnsi="仿宋" w:eastAsia="仿宋" w:cs="仿宋"/>
          <w:b/>
          <w:sz w:val="36"/>
          <w:szCs w:val="20"/>
        </w:rPr>
      </w:pPr>
      <w:bookmarkStart w:id="3" w:name="第一部分"/>
      <w:r>
        <w:rPr>
          <w:rFonts w:hint="eastAsia" w:ascii="仿宋" w:hAnsi="仿宋" w:eastAsia="仿宋" w:cs="仿宋"/>
          <w:b/>
          <w:sz w:val="36"/>
          <w:szCs w:val="36"/>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杭州市拱墅区人民政府武林街道办事处2023年度安保服务项目</w:t>
      </w:r>
      <w:r>
        <w:rPr>
          <w:rFonts w:hint="eastAsia" w:ascii="仿宋" w:hAnsi="仿宋" w:eastAsia="仿宋" w:cs="仿宋"/>
          <w:sz w:val="24"/>
        </w:rPr>
        <w:t>招标项目的潜在投标人应在政采云平台（</w:t>
      </w:r>
      <w:r>
        <w:rPr>
          <w:rFonts w:hint="eastAsia" w:ascii="仿宋" w:hAnsi="仿宋" w:eastAsia="仿宋" w:cs="仿宋"/>
        </w:rPr>
        <w:fldChar w:fldCharType="begin"/>
      </w:r>
      <w:r>
        <w:rPr>
          <w:rFonts w:hint="eastAsia" w:ascii="仿宋" w:hAnsi="仿宋" w:eastAsia="仿宋" w:cs="仿宋"/>
        </w:rPr>
        <w:instrText xml:space="preserve"> HYPERLINK "https://www.zcygov.cn/）获取（下载）招标文件，并于202%20年%20月%20日%20点%20分00秒" </w:instrText>
      </w:r>
      <w:r>
        <w:rPr>
          <w:rFonts w:hint="eastAsia" w:ascii="仿宋" w:hAnsi="仿宋" w:eastAsia="仿宋" w:cs="仿宋"/>
        </w:rPr>
        <w:fldChar w:fldCharType="separate"/>
      </w:r>
      <w:r>
        <w:rPr>
          <w:rStyle w:val="77"/>
          <w:rFonts w:hint="eastAsia" w:ascii="仿宋" w:hAnsi="仿宋" w:eastAsia="仿宋" w:cs="仿宋"/>
          <w:snapToGrid/>
          <w:kern w:val="2"/>
          <w:sz w:val="24"/>
          <w:szCs w:val="24"/>
        </w:rPr>
        <w:t>https://www.zcygov.cn/）获取（下载）招标文件，并于202</w:t>
      </w:r>
      <w:r>
        <w:rPr>
          <w:rStyle w:val="77"/>
          <w:rFonts w:hint="eastAsia" w:ascii="仿宋" w:hAnsi="仿宋" w:eastAsia="仿宋" w:cs="仿宋"/>
          <w:snapToGrid/>
          <w:kern w:val="2"/>
          <w:sz w:val="24"/>
          <w:szCs w:val="24"/>
          <w:lang w:val="en-US" w:eastAsia="zh-CN"/>
        </w:rPr>
        <w:t>3</w:t>
      </w:r>
      <w:r>
        <w:rPr>
          <w:rStyle w:val="77"/>
          <w:rFonts w:hint="eastAsia" w:ascii="仿宋" w:hAnsi="仿宋" w:eastAsia="仿宋" w:cs="仿宋"/>
          <w:snapToGrid/>
          <w:kern w:val="2"/>
          <w:sz w:val="24"/>
          <w:szCs w:val="24"/>
        </w:rPr>
        <w:t>年</w:t>
      </w:r>
      <w:r>
        <w:rPr>
          <w:rStyle w:val="77"/>
          <w:rFonts w:hint="eastAsia" w:ascii="仿宋" w:hAnsi="仿宋" w:eastAsia="仿宋" w:cs="仿宋"/>
          <w:snapToGrid/>
          <w:kern w:val="2"/>
          <w:sz w:val="24"/>
          <w:szCs w:val="24"/>
          <w:lang w:val="en-US" w:eastAsia="zh-CN"/>
        </w:rPr>
        <w:t>03</w:t>
      </w:r>
      <w:r>
        <w:rPr>
          <w:rStyle w:val="77"/>
          <w:rFonts w:hint="eastAsia" w:ascii="仿宋" w:hAnsi="仿宋" w:eastAsia="仿宋" w:cs="仿宋"/>
          <w:snapToGrid/>
          <w:kern w:val="2"/>
          <w:sz w:val="24"/>
          <w:szCs w:val="24"/>
        </w:rPr>
        <w:t>月</w:t>
      </w:r>
      <w:r>
        <w:rPr>
          <w:rStyle w:val="77"/>
          <w:rFonts w:hint="eastAsia" w:ascii="仿宋" w:hAnsi="仿宋" w:eastAsia="仿宋" w:cs="仿宋"/>
          <w:snapToGrid/>
          <w:kern w:val="2"/>
          <w:sz w:val="24"/>
          <w:szCs w:val="24"/>
          <w:lang w:val="en-US" w:eastAsia="zh-CN"/>
        </w:rPr>
        <w:t>02</w:t>
      </w:r>
      <w:r>
        <w:rPr>
          <w:rStyle w:val="77"/>
          <w:rFonts w:hint="eastAsia" w:ascii="仿宋" w:hAnsi="仿宋" w:eastAsia="仿宋" w:cs="仿宋"/>
          <w:snapToGrid/>
          <w:kern w:val="2"/>
          <w:sz w:val="24"/>
          <w:szCs w:val="24"/>
        </w:rPr>
        <w:t>日</w:t>
      </w:r>
      <w:r>
        <w:rPr>
          <w:rStyle w:val="77"/>
          <w:rFonts w:hint="eastAsia" w:ascii="仿宋" w:hAnsi="仿宋" w:eastAsia="仿宋" w:cs="仿宋"/>
          <w:snapToGrid/>
          <w:kern w:val="2"/>
          <w:sz w:val="24"/>
          <w:szCs w:val="24"/>
          <w:lang w:val="en-US" w:eastAsia="zh-CN"/>
        </w:rPr>
        <w:t>14</w:t>
      </w:r>
      <w:r>
        <w:rPr>
          <w:rStyle w:val="77"/>
          <w:rFonts w:hint="eastAsia" w:ascii="仿宋" w:hAnsi="仿宋" w:eastAsia="仿宋" w:cs="仿宋"/>
          <w:snapToGrid/>
          <w:kern w:val="2"/>
          <w:sz w:val="24"/>
          <w:szCs w:val="24"/>
        </w:rPr>
        <w:t xml:space="preserve">点 </w:t>
      </w:r>
      <w:r>
        <w:rPr>
          <w:rStyle w:val="77"/>
          <w:rFonts w:hint="eastAsia" w:ascii="仿宋" w:hAnsi="仿宋" w:eastAsia="仿宋" w:cs="仿宋"/>
          <w:snapToGrid/>
          <w:kern w:val="2"/>
          <w:sz w:val="24"/>
          <w:szCs w:val="24"/>
          <w:lang w:val="en-US" w:eastAsia="zh-CN"/>
        </w:rPr>
        <w:t>00</w:t>
      </w:r>
      <w:r>
        <w:rPr>
          <w:rStyle w:val="77"/>
          <w:rFonts w:hint="eastAsia" w:ascii="仿宋" w:hAnsi="仿宋" w:eastAsia="仿宋" w:cs="仿宋"/>
          <w:snapToGrid/>
          <w:kern w:val="2"/>
          <w:sz w:val="24"/>
          <w:szCs w:val="24"/>
        </w:rPr>
        <w:t>分</w:t>
      </w:r>
      <w:r>
        <w:rPr>
          <w:rStyle w:val="77"/>
          <w:rFonts w:hint="eastAsia" w:ascii="仿宋" w:hAnsi="仿宋" w:eastAsia="仿宋" w:cs="仿宋"/>
          <w:bCs/>
          <w:snapToGrid/>
          <w:kern w:val="2"/>
          <w:sz w:val="24"/>
          <w:szCs w:val="24"/>
        </w:rPr>
        <w:t>00秒</w:t>
      </w:r>
      <w:r>
        <w:rPr>
          <w:rStyle w:val="77"/>
          <w:rFonts w:hint="eastAsia" w:ascii="仿宋" w:hAnsi="仿宋" w:eastAsia="仿宋" w:cs="仿宋"/>
          <w:bCs/>
          <w:snapToGrid/>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rPr>
          <w:rFonts w:hint="eastAsia" w:ascii="仿宋" w:hAnsi="仿宋" w:eastAsia="仿宋" w:cs="仿宋"/>
          <w:b/>
          <w:sz w:val="24"/>
        </w:rPr>
      </w:pPr>
      <w:r>
        <w:rPr>
          <w:rFonts w:hint="eastAsia" w:ascii="仿宋" w:hAnsi="仿宋" w:eastAsia="仿宋" w:cs="仿宋"/>
          <w:b/>
          <w:sz w:val="24"/>
        </w:rPr>
        <w:t xml:space="preserve">一、项目基本情况                                            </w:t>
      </w:r>
    </w:p>
    <w:p>
      <w:pPr>
        <w:spacing w:line="360" w:lineRule="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项目编号：</w:t>
      </w:r>
      <w:r>
        <w:rPr>
          <w:rFonts w:hint="eastAsia" w:ascii="仿宋" w:hAnsi="仿宋" w:eastAsia="仿宋" w:cs="仿宋"/>
          <w:b w:val="0"/>
          <w:bCs/>
          <w:sz w:val="24"/>
          <w:lang w:val="en-US" w:eastAsia="zh-CN"/>
        </w:rPr>
        <w:t>WHZB2023-CGGK001</w:t>
      </w:r>
    </w:p>
    <w:p>
      <w:pPr>
        <w:spacing w:line="360" w:lineRule="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 xml:space="preserve"> 项目名称：</w:t>
      </w:r>
      <w:r>
        <w:rPr>
          <w:rFonts w:hint="eastAsia" w:ascii="仿宋" w:hAnsi="仿宋" w:eastAsia="仿宋" w:cs="仿宋"/>
          <w:b w:val="0"/>
          <w:bCs/>
          <w:sz w:val="24"/>
        </w:rPr>
        <w:t>杭州市拱墅区人民政府武林街道办事处2023年度安保服务项目</w:t>
      </w:r>
    </w:p>
    <w:p>
      <w:pPr>
        <w:spacing w:line="360" w:lineRule="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 xml:space="preserve"> 预算金额（元）：</w:t>
      </w:r>
      <w:r>
        <w:rPr>
          <w:rFonts w:hint="eastAsia" w:ascii="仿宋" w:hAnsi="仿宋" w:eastAsia="仿宋" w:cs="仿宋"/>
          <w:b w:val="0"/>
          <w:bCs/>
          <w:sz w:val="24"/>
        </w:rPr>
        <w:t xml:space="preserve">9802704 </w:t>
      </w:r>
    </w:p>
    <w:p>
      <w:pPr>
        <w:spacing w:line="360" w:lineRule="auto"/>
        <w:ind w:firstLine="480"/>
        <w:rPr>
          <w:rFonts w:hint="eastAsia" w:ascii="仿宋" w:hAnsi="仿宋" w:eastAsia="仿宋" w:cs="仿宋"/>
          <w:sz w:val="24"/>
          <w:highlight w:val="none"/>
        </w:rPr>
      </w:pPr>
      <w:r>
        <w:rPr>
          <w:rFonts w:hint="eastAsia" w:ascii="仿宋" w:hAnsi="仿宋" w:eastAsia="仿宋" w:cs="仿宋"/>
          <w:b/>
          <w:sz w:val="24"/>
          <w:highlight w:val="none"/>
        </w:rPr>
        <w:t>最高限价（元）：</w:t>
      </w:r>
      <w:r>
        <w:rPr>
          <w:rFonts w:hint="eastAsia" w:ascii="仿宋" w:hAnsi="仿宋" w:eastAsia="仿宋" w:cs="仿宋"/>
          <w:b w:val="0"/>
          <w:bCs/>
          <w:sz w:val="24"/>
          <w:highlight w:val="none"/>
        </w:rPr>
        <w:t xml:space="preserve">9802704 </w:t>
      </w:r>
    </w:p>
    <w:p>
      <w:pPr>
        <w:pStyle w:val="6"/>
        <w:spacing w:line="360" w:lineRule="auto"/>
        <w:ind w:firstLine="480"/>
        <w:rPr>
          <w:rFonts w:hint="eastAsia" w:ascii="仿宋" w:hAnsi="仿宋" w:eastAsia="仿宋" w:cs="仿宋"/>
          <w:bCs/>
          <w:snapToGrid/>
          <w:color w:val="auto"/>
          <w:kern w:val="2"/>
          <w:sz w:val="24"/>
          <w:szCs w:val="24"/>
        </w:rPr>
      </w:pPr>
      <w:r>
        <w:rPr>
          <w:rFonts w:hint="eastAsia" w:ascii="仿宋" w:hAnsi="仿宋" w:eastAsia="仿宋" w:cs="仿宋"/>
          <w:b/>
          <w:color w:val="auto"/>
          <w:sz w:val="24"/>
        </w:rPr>
        <w:t>采购需求：</w:t>
      </w:r>
      <w:r>
        <w:rPr>
          <w:rFonts w:hint="eastAsia" w:ascii="仿宋" w:hAnsi="仿宋" w:eastAsia="仿宋" w:cs="仿宋"/>
          <w:b w:val="0"/>
          <w:bCs/>
          <w:sz w:val="24"/>
        </w:rPr>
        <w:t>杭州市拱墅区人民政府武林街道办事处2023年度安保服务项目</w:t>
      </w:r>
      <w:r>
        <w:rPr>
          <w:rFonts w:hint="eastAsia" w:ascii="仿宋" w:hAnsi="仿宋" w:eastAsia="仿宋" w:cs="仿宋"/>
          <w:bCs/>
          <w:snapToGrid/>
          <w:color w:val="auto"/>
          <w:kern w:val="2"/>
          <w:sz w:val="24"/>
          <w:szCs w:val="24"/>
        </w:rPr>
        <w:t>主要内容：杭州市</w:t>
      </w:r>
      <w:r>
        <w:rPr>
          <w:rFonts w:hint="eastAsia" w:ascii="仿宋" w:hAnsi="仿宋" w:eastAsia="仿宋" w:cs="仿宋"/>
          <w:bCs/>
          <w:snapToGrid/>
          <w:color w:val="auto"/>
          <w:kern w:val="2"/>
          <w:sz w:val="24"/>
          <w:szCs w:val="24"/>
          <w:lang w:val="en-US" w:eastAsia="zh-CN"/>
        </w:rPr>
        <w:t>拱墅区</w:t>
      </w:r>
      <w:r>
        <w:rPr>
          <w:rFonts w:hint="eastAsia" w:ascii="仿宋" w:hAnsi="仿宋" w:eastAsia="仿宋" w:cs="仿宋"/>
          <w:bCs/>
          <w:snapToGrid/>
          <w:color w:val="auto"/>
          <w:kern w:val="2"/>
          <w:sz w:val="24"/>
          <w:szCs w:val="24"/>
        </w:rPr>
        <w:t>人民政府武林街道办事处为全面提升辖区环境秩序管控水平，推进武林街道平安建设，及时应对处置突发状况，保障辖区社会治安环境稳定，通过政府购买服务的形式，聘请专业的保安队伍进行相关工作</w:t>
      </w:r>
      <w:r>
        <w:rPr>
          <w:rFonts w:hint="eastAsia" w:ascii="仿宋" w:hAnsi="仿宋" w:eastAsia="仿宋" w:cs="仿宋"/>
          <w:bCs/>
          <w:snapToGrid/>
          <w:color w:val="auto"/>
          <w:kern w:val="2"/>
          <w:sz w:val="24"/>
          <w:szCs w:val="24"/>
          <w:lang w:eastAsia="zh-CN"/>
        </w:rPr>
        <w:t>，保安服务场所：武林街道管辖范围，根据街道各下属单位岗位需求，2023年拟定岗位79个</w:t>
      </w:r>
      <w:r>
        <w:rPr>
          <w:rFonts w:hint="eastAsia" w:ascii="仿宋" w:hAnsi="仿宋" w:eastAsia="仿宋" w:cs="仿宋"/>
          <w:bCs/>
          <w:snapToGrid/>
          <w:color w:val="0000FF"/>
          <w:kern w:val="2"/>
          <w:sz w:val="24"/>
          <w:szCs w:val="24"/>
        </w:rPr>
        <w:t>。</w:t>
      </w:r>
      <w:r>
        <w:rPr>
          <w:rFonts w:hint="eastAsia" w:ascii="仿宋" w:hAnsi="仿宋" w:eastAsia="仿宋" w:cs="仿宋"/>
          <w:snapToGrid/>
          <w:color w:val="auto"/>
          <w:kern w:val="2"/>
          <w:sz w:val="24"/>
          <w:szCs w:val="24"/>
        </w:rPr>
        <w:t>具体以招标文件第三部分采购需求为准，供应商可点击本公告下方“浏览采购文件”查看采购需求。</w:t>
      </w:r>
    </w:p>
    <w:p>
      <w:pPr>
        <w:pStyle w:val="129"/>
        <w:ind w:firstLine="482"/>
        <w:outlineLvl w:val="2"/>
        <w:rPr>
          <w:rFonts w:hint="eastAsia" w:ascii="仿宋" w:hAnsi="仿宋" w:eastAsia="仿宋" w:cs="仿宋"/>
        </w:rPr>
      </w:pPr>
      <w:r>
        <w:rPr>
          <w:rFonts w:hint="eastAsia" w:ascii="仿宋" w:hAnsi="仿宋" w:eastAsia="仿宋" w:cs="仿宋"/>
          <w:b/>
        </w:rPr>
        <w:t>合同履约期限：</w:t>
      </w:r>
      <w:r>
        <w:rPr>
          <w:rFonts w:hint="eastAsia" w:ascii="仿宋" w:hAnsi="仿宋" w:eastAsia="仿宋" w:cs="仿宋"/>
          <w:b w:val="0"/>
          <w:bCs/>
          <w:highlight w:val="none"/>
          <w:lang w:val="en-US" w:eastAsia="zh-CN"/>
        </w:rPr>
        <w:t>2023年度。</w:t>
      </w:r>
      <w:r>
        <w:rPr>
          <w:rFonts w:hint="eastAsia" w:ascii="仿宋" w:hAnsi="仿宋" w:eastAsia="仿宋" w:cs="仿宋"/>
          <w:highlight w:val="none"/>
        </w:rPr>
        <w:t xml:space="preserve"> </w:t>
      </w:r>
    </w:p>
    <w:p>
      <w:pPr>
        <w:pStyle w:val="6"/>
        <w:spacing w:line="360" w:lineRule="auto"/>
        <w:ind w:firstLine="480"/>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 w:hAnsi="仿宋" w:eastAsia="仿宋" w:cs="仿宋"/>
            <w:color w:val="auto"/>
            <w:kern w:val="0"/>
            <w:sz w:val="24"/>
          </w:rPr>
          <w:id w:val="-441836950"/>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b/>
          <w:color w:val="auto"/>
          <w:sz w:val="24"/>
        </w:rPr>
        <w:t>是；</w:t>
      </w:r>
      <w:sdt>
        <w:sdtPr>
          <w:rPr>
            <w:rFonts w:hint="eastAsia" w:ascii="仿宋" w:hAnsi="仿宋" w:eastAsia="仿宋" w:cs="仿宋"/>
            <w:color w:val="auto"/>
            <w:kern w:val="0"/>
            <w:sz w:val="24"/>
          </w:rPr>
          <w:id w:val="-159162419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360" w:lineRule="auto"/>
        <w:rPr>
          <w:rFonts w:hint="eastAsia" w:ascii="仿宋" w:hAnsi="仿宋" w:eastAsia="仿宋" w:cs="仿宋"/>
          <w:b/>
          <w:sz w:val="24"/>
        </w:rPr>
      </w:pPr>
      <w:r>
        <w:rPr>
          <w:rFonts w:hint="eastAsia" w:ascii="仿宋" w:hAnsi="仿宋" w:eastAsia="仿宋" w:cs="仿宋"/>
          <w:b/>
          <w:sz w:val="24"/>
        </w:rPr>
        <w:t>二、申请人的资格要求：</w:t>
      </w:r>
    </w:p>
    <w:p>
      <w:pPr>
        <w:spacing w:line="360" w:lineRule="auto"/>
        <w:ind w:firstLine="48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024704304"/>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33685401"/>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214102535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服务全部由符合政策要求的小微企业承接，提供中小企业声明函；</w:t>
      </w:r>
    </w:p>
    <w:p>
      <w:pPr>
        <w:rPr>
          <w:rFonts w:hint="eastAsia" w:ascii="仿宋" w:hAnsi="仿宋" w:eastAsia="仿宋" w:cs="仿宋"/>
          <w:color w:val="auto"/>
        </w:rPr>
      </w:pP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lang w:val="en-US" w:eastAsia="zh-CN"/>
        </w:rPr>
        <w:t>具有</w:t>
      </w:r>
      <w:r>
        <w:rPr>
          <w:rFonts w:hint="eastAsia" w:ascii="仿宋" w:hAnsi="仿宋" w:eastAsia="仿宋" w:cs="仿宋"/>
          <w:sz w:val="24"/>
        </w:rPr>
        <w:t>公安部门颁发的有效期内的《保安服务许可证》</w:t>
      </w:r>
      <w:r>
        <w:rPr>
          <w:rFonts w:hint="eastAsia" w:ascii="仿宋" w:hAnsi="仿宋" w:eastAsia="仿宋" w:cs="仿宋"/>
          <w:color w:val="0000FF"/>
          <w:sz w:val="24"/>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仿宋" w:hAnsi="仿宋" w:eastAsia="仿宋" w:cs="仿宋"/>
          <w:b/>
          <w:sz w:val="24"/>
        </w:rPr>
      </w:pPr>
      <w:r>
        <w:rPr>
          <w:rFonts w:hint="eastAsia" w:ascii="仿宋" w:hAnsi="仿宋" w:eastAsia="仿宋" w:cs="仿宋"/>
          <w:b/>
          <w:sz w:val="24"/>
        </w:rPr>
        <w:t xml:space="preserve">三、获取招标文件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color w:val="FF0000"/>
          <w:sz w:val="24"/>
          <w:u w:val="single"/>
        </w:rPr>
        <w:t>202</w:t>
      </w:r>
      <w:r>
        <w:rPr>
          <w:rFonts w:hint="eastAsia" w:ascii="仿宋" w:hAnsi="仿宋" w:eastAsia="仿宋" w:cs="仿宋"/>
          <w:color w:val="FF0000"/>
          <w:sz w:val="24"/>
          <w:u w:val="single"/>
          <w:lang w:val="en-US" w:eastAsia="zh-CN"/>
        </w:rPr>
        <w:t>3</w:t>
      </w:r>
      <w:r>
        <w:rPr>
          <w:rFonts w:hint="eastAsia" w:ascii="仿宋" w:hAnsi="仿宋" w:eastAsia="仿宋" w:cs="仿宋"/>
          <w:color w:val="FF0000"/>
          <w:sz w:val="24"/>
          <w:u w:val="single"/>
        </w:rPr>
        <w:t>年</w:t>
      </w:r>
      <w:r>
        <w:rPr>
          <w:rFonts w:hint="eastAsia" w:ascii="仿宋" w:hAnsi="仿宋" w:eastAsia="仿宋" w:cs="仿宋"/>
          <w:color w:val="FF0000"/>
          <w:sz w:val="24"/>
          <w:u w:val="single"/>
          <w:lang w:val="en-US" w:eastAsia="zh-CN"/>
        </w:rPr>
        <w:t>03</w:t>
      </w:r>
      <w:r>
        <w:rPr>
          <w:rFonts w:hint="eastAsia" w:ascii="仿宋" w:hAnsi="仿宋" w:eastAsia="仿宋" w:cs="仿宋"/>
          <w:color w:val="FF0000"/>
          <w:sz w:val="24"/>
          <w:u w:val="single"/>
        </w:rPr>
        <w:t>月</w:t>
      </w:r>
      <w:r>
        <w:rPr>
          <w:rFonts w:hint="eastAsia" w:ascii="仿宋" w:hAnsi="仿宋" w:eastAsia="仿宋" w:cs="仿宋"/>
          <w:color w:val="FF0000"/>
          <w:sz w:val="24"/>
          <w:u w:val="single"/>
          <w:lang w:val="en-US" w:eastAsia="zh-CN"/>
        </w:rPr>
        <w:t>02</w:t>
      </w:r>
      <w:r>
        <w:rPr>
          <w:rFonts w:hint="eastAsia" w:ascii="仿宋" w:hAnsi="仿宋" w:eastAsia="仿宋" w:cs="仿宋"/>
          <w:color w:val="FF0000"/>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hint="eastAsia" w:ascii="仿宋" w:hAnsi="仿宋" w:eastAsia="仿宋" w:cs="仿宋"/>
          <w:b/>
          <w:sz w:val="24"/>
        </w:rPr>
      </w:pPr>
      <w:r>
        <w:rPr>
          <w:rFonts w:hint="eastAsia" w:ascii="仿宋" w:hAnsi="仿宋" w:eastAsia="仿宋" w:cs="仿宋"/>
          <w:b/>
          <w:sz w:val="24"/>
        </w:rPr>
        <w:t>四、提交投标文件截止时间、开标时间和地点</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color w:val="FF0000"/>
          <w:sz w:val="24"/>
          <w:u w:val="single"/>
        </w:rPr>
        <w:t>202</w:t>
      </w:r>
      <w:r>
        <w:rPr>
          <w:rFonts w:hint="eastAsia" w:ascii="仿宋" w:hAnsi="仿宋" w:eastAsia="仿宋" w:cs="仿宋"/>
          <w:color w:val="FF0000"/>
          <w:sz w:val="24"/>
          <w:u w:val="single"/>
          <w:lang w:val="en-US" w:eastAsia="zh-CN"/>
        </w:rPr>
        <w:t>3</w:t>
      </w:r>
      <w:r>
        <w:rPr>
          <w:rFonts w:hint="eastAsia" w:ascii="仿宋" w:hAnsi="仿宋" w:eastAsia="仿宋" w:cs="仿宋"/>
          <w:color w:val="FF0000"/>
          <w:sz w:val="24"/>
          <w:u w:val="single"/>
        </w:rPr>
        <w:t>年</w:t>
      </w:r>
      <w:r>
        <w:rPr>
          <w:rFonts w:hint="eastAsia" w:ascii="仿宋" w:hAnsi="仿宋" w:eastAsia="仿宋" w:cs="仿宋"/>
          <w:color w:val="FF0000"/>
          <w:sz w:val="24"/>
          <w:u w:val="single"/>
          <w:lang w:val="en-US" w:eastAsia="zh-CN"/>
        </w:rPr>
        <w:t>03</w:t>
      </w:r>
      <w:r>
        <w:rPr>
          <w:rFonts w:hint="eastAsia" w:ascii="仿宋" w:hAnsi="仿宋" w:eastAsia="仿宋" w:cs="仿宋"/>
          <w:color w:val="FF0000"/>
          <w:sz w:val="24"/>
          <w:u w:val="single"/>
        </w:rPr>
        <w:t>月</w:t>
      </w:r>
      <w:r>
        <w:rPr>
          <w:rFonts w:hint="eastAsia" w:ascii="仿宋" w:hAnsi="仿宋" w:eastAsia="仿宋" w:cs="仿宋"/>
          <w:color w:val="FF0000"/>
          <w:sz w:val="24"/>
          <w:u w:val="single"/>
          <w:lang w:val="en-US" w:eastAsia="zh-CN"/>
        </w:rPr>
        <w:t>02</w:t>
      </w:r>
      <w:r>
        <w:rPr>
          <w:rFonts w:hint="eastAsia" w:ascii="仿宋" w:hAnsi="仿宋" w:eastAsia="仿宋" w:cs="仿宋"/>
          <w:color w:val="FF0000"/>
          <w:sz w:val="24"/>
          <w:u w:val="single"/>
        </w:rPr>
        <w:t>日</w:t>
      </w:r>
      <w:r>
        <w:rPr>
          <w:rFonts w:hint="eastAsia" w:ascii="仿宋" w:hAnsi="仿宋" w:eastAsia="仿宋" w:cs="仿宋"/>
          <w:color w:val="FF0000"/>
          <w:sz w:val="24"/>
          <w:u w:val="single"/>
          <w:lang w:val="en-US" w:eastAsia="zh-CN"/>
        </w:rPr>
        <w:t>14</w:t>
      </w:r>
      <w:r>
        <w:rPr>
          <w:rFonts w:hint="eastAsia" w:ascii="仿宋" w:hAnsi="仿宋" w:eastAsia="仿宋" w:cs="仿宋"/>
          <w:color w:val="FF0000"/>
          <w:sz w:val="24"/>
          <w:u w:val="single"/>
        </w:rPr>
        <w:t xml:space="preserve"> 点</w:t>
      </w:r>
      <w:r>
        <w:rPr>
          <w:rFonts w:hint="eastAsia" w:ascii="仿宋" w:hAnsi="仿宋" w:eastAsia="仿宋" w:cs="仿宋"/>
          <w:color w:val="FF0000"/>
          <w:sz w:val="24"/>
          <w:u w:val="single"/>
          <w:lang w:val="en-US" w:eastAsia="zh-CN"/>
        </w:rPr>
        <w:t>00</w:t>
      </w:r>
      <w:r>
        <w:rPr>
          <w:rFonts w:hint="eastAsia" w:ascii="仿宋" w:hAnsi="仿宋" w:eastAsia="仿宋" w:cs="仿宋"/>
          <w:color w:val="FF0000"/>
          <w:sz w:val="24"/>
          <w:u w:val="single"/>
        </w:rPr>
        <w:t>分00秒</w:t>
      </w:r>
      <w:r>
        <w:rPr>
          <w:rFonts w:hint="eastAsia" w:ascii="仿宋" w:hAnsi="仿宋" w:eastAsia="仿宋" w:cs="仿宋"/>
          <w:bCs/>
          <w:color w:val="FF0000"/>
          <w:sz w:val="24"/>
          <w:u w:val="single"/>
        </w:rPr>
        <w:t xml:space="preserve"> </w:t>
      </w:r>
      <w:r>
        <w:rPr>
          <w:rFonts w:hint="eastAsia" w:ascii="仿宋" w:hAnsi="仿宋" w:eastAsia="仿宋" w:cs="仿宋"/>
          <w:sz w:val="24"/>
        </w:rPr>
        <w:t>（北京时间）</w:t>
      </w:r>
    </w:p>
    <w:p>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360"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color w:val="FF0000"/>
          <w:sz w:val="24"/>
          <w:u w:val="single"/>
        </w:rPr>
        <w:t>202</w:t>
      </w:r>
      <w:r>
        <w:rPr>
          <w:rFonts w:hint="eastAsia" w:ascii="仿宋" w:hAnsi="仿宋" w:eastAsia="仿宋" w:cs="仿宋"/>
          <w:color w:val="FF0000"/>
          <w:sz w:val="24"/>
          <w:u w:val="single"/>
          <w:lang w:val="en-US" w:eastAsia="zh-CN"/>
        </w:rPr>
        <w:t>3</w:t>
      </w:r>
      <w:r>
        <w:rPr>
          <w:rFonts w:hint="eastAsia" w:ascii="仿宋" w:hAnsi="仿宋" w:eastAsia="仿宋" w:cs="仿宋"/>
          <w:color w:val="FF0000"/>
          <w:sz w:val="24"/>
          <w:u w:val="single"/>
        </w:rPr>
        <w:t>年</w:t>
      </w:r>
      <w:r>
        <w:rPr>
          <w:rFonts w:hint="eastAsia" w:ascii="仿宋" w:hAnsi="仿宋" w:eastAsia="仿宋" w:cs="仿宋"/>
          <w:color w:val="FF0000"/>
          <w:sz w:val="24"/>
          <w:u w:val="single"/>
          <w:lang w:val="en-US" w:eastAsia="zh-CN"/>
        </w:rPr>
        <w:t>03</w:t>
      </w:r>
      <w:r>
        <w:rPr>
          <w:rFonts w:hint="eastAsia" w:ascii="仿宋" w:hAnsi="仿宋" w:eastAsia="仿宋" w:cs="仿宋"/>
          <w:color w:val="FF0000"/>
          <w:sz w:val="24"/>
          <w:u w:val="single"/>
        </w:rPr>
        <w:t>月</w:t>
      </w:r>
      <w:r>
        <w:rPr>
          <w:rFonts w:hint="eastAsia" w:ascii="仿宋" w:hAnsi="仿宋" w:eastAsia="仿宋" w:cs="仿宋"/>
          <w:color w:val="FF0000"/>
          <w:sz w:val="24"/>
          <w:u w:val="single"/>
          <w:lang w:val="en-US" w:eastAsia="zh-CN"/>
        </w:rPr>
        <w:t>02</w:t>
      </w:r>
      <w:r>
        <w:rPr>
          <w:rFonts w:hint="eastAsia" w:ascii="仿宋" w:hAnsi="仿宋" w:eastAsia="仿宋" w:cs="仿宋"/>
          <w:color w:val="FF0000"/>
          <w:sz w:val="24"/>
          <w:u w:val="single"/>
        </w:rPr>
        <w:t>日</w:t>
      </w:r>
      <w:r>
        <w:rPr>
          <w:rFonts w:hint="eastAsia" w:ascii="仿宋" w:hAnsi="仿宋" w:eastAsia="仿宋" w:cs="仿宋"/>
          <w:color w:val="FF0000"/>
          <w:sz w:val="24"/>
          <w:u w:val="single"/>
          <w:lang w:val="en-US" w:eastAsia="zh-CN"/>
        </w:rPr>
        <w:t>14</w:t>
      </w:r>
      <w:r>
        <w:rPr>
          <w:rFonts w:hint="eastAsia" w:ascii="仿宋" w:hAnsi="仿宋" w:eastAsia="仿宋" w:cs="仿宋"/>
          <w:color w:val="FF0000"/>
          <w:sz w:val="24"/>
          <w:u w:val="single"/>
        </w:rPr>
        <w:t xml:space="preserve"> 点</w:t>
      </w:r>
      <w:r>
        <w:rPr>
          <w:rFonts w:hint="eastAsia" w:ascii="仿宋" w:hAnsi="仿宋" w:eastAsia="仿宋" w:cs="仿宋"/>
          <w:color w:val="FF0000"/>
          <w:sz w:val="24"/>
          <w:u w:val="single"/>
          <w:lang w:val="en-US" w:eastAsia="zh-CN"/>
        </w:rPr>
        <w:t>00</w:t>
      </w:r>
      <w:r>
        <w:rPr>
          <w:rFonts w:hint="eastAsia" w:ascii="仿宋" w:hAnsi="仿宋" w:eastAsia="仿宋" w:cs="仿宋"/>
          <w:color w:val="FF0000"/>
          <w:sz w:val="24"/>
          <w:u w:val="single"/>
        </w:rPr>
        <w:t>分00秒</w:t>
      </w:r>
      <w:r>
        <w:rPr>
          <w:rFonts w:hint="eastAsia" w:ascii="仿宋" w:hAnsi="仿宋" w:eastAsia="仿宋" w:cs="仿宋"/>
          <w:sz w:val="24"/>
        </w:rPr>
        <w:t>（北京时间）</w:t>
      </w:r>
      <w:r>
        <w:rPr>
          <w:rFonts w:hint="eastAsia" w:ascii="仿宋" w:hAnsi="仿宋" w:eastAsia="仿宋" w:cs="仿宋"/>
          <w:bCs/>
          <w:color w:val="FF0000"/>
          <w:sz w:val="24"/>
          <w:u w:val="single"/>
        </w:rPr>
        <w:t xml:space="preserve"> </w:t>
      </w:r>
      <w:r>
        <w:rPr>
          <w:rFonts w:hint="eastAsia" w:ascii="仿宋" w:hAnsi="仿宋" w:eastAsia="仿宋" w:cs="仿宋"/>
          <w:bCs/>
          <w:sz w:val="24"/>
          <w:u w:val="none"/>
        </w:rPr>
        <w:t xml:space="preserve">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360" w:lineRule="auto"/>
        <w:rPr>
          <w:rFonts w:hint="eastAsia"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pPr>
        <w:spacing w:line="360" w:lineRule="auto"/>
        <w:rPr>
          <w:rFonts w:hint="eastAsia" w:ascii="仿宋" w:hAnsi="仿宋" w:eastAsia="仿宋" w:cs="仿宋"/>
          <w:b/>
          <w:sz w:val="24"/>
        </w:rPr>
      </w:pPr>
      <w:r>
        <w:rPr>
          <w:rFonts w:hint="eastAsia" w:ascii="仿宋" w:hAnsi="仿宋" w:eastAsia="仿宋" w:cs="仿宋"/>
          <w:b/>
          <w:sz w:val="24"/>
        </w:rPr>
        <w:t>六、其他补充事宜</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w:t>
      </w:r>
      <w:r>
        <w:rPr>
          <w:rFonts w:hint="eastAsia" w:ascii="仿宋" w:hAnsi="仿宋" w:eastAsia="仿宋" w:cs="仿宋"/>
          <w:sz w:val="24"/>
          <w:lang w:val="en-US" w:eastAsia="zh-CN"/>
        </w:rPr>
        <w:t>并电话通知</w:t>
      </w:r>
      <w:r>
        <w:rPr>
          <w:rFonts w:hint="eastAsia" w:ascii="仿宋" w:hAnsi="仿宋" w:eastAsia="仿宋" w:cs="仿宋"/>
          <w:sz w:val="24"/>
        </w:rPr>
        <w:t>。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pPr>
        <w:spacing w:line="360" w:lineRule="auto"/>
        <w:rPr>
          <w:rFonts w:hint="eastAsia" w:ascii="仿宋" w:hAnsi="仿宋" w:eastAsia="仿宋" w:cs="仿宋"/>
          <w:sz w:val="24"/>
        </w:rPr>
      </w:pPr>
      <w:r>
        <w:rPr>
          <w:rFonts w:hint="eastAsia" w:ascii="仿宋" w:hAnsi="仿宋" w:eastAsia="仿宋" w:cs="仿宋"/>
          <w:sz w:val="24"/>
        </w:rPr>
        <w:t xml:space="preserve">    1.采购人信息</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名    称：杭州市拱墅区人民政府武林街道办事处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地    址：杭州市</w:t>
      </w:r>
      <w:r>
        <w:rPr>
          <w:rFonts w:hint="eastAsia" w:ascii="仿宋" w:hAnsi="仿宋" w:eastAsia="仿宋" w:cs="仿宋"/>
          <w:color w:val="auto"/>
          <w:sz w:val="24"/>
          <w:lang w:val="en-US" w:eastAsia="zh-CN"/>
        </w:rPr>
        <w:t>拱墅区</w:t>
      </w:r>
      <w:r>
        <w:rPr>
          <w:rFonts w:hint="eastAsia" w:ascii="仿宋" w:hAnsi="仿宋" w:eastAsia="仿宋" w:cs="仿宋"/>
          <w:color w:val="auto"/>
          <w:sz w:val="24"/>
        </w:rPr>
        <w:t xml:space="preserve">观巷47号       </w:t>
      </w:r>
    </w:p>
    <w:p>
      <w:pPr>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项目联系人（询问）：宋耀中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项目联系方式（询问）：0571-28992335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质疑联系人：徐鹏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质疑联系方式：13357115550</w:t>
      </w:r>
    </w:p>
    <w:p>
      <w:pPr>
        <w:spacing w:line="360" w:lineRule="auto"/>
        <w:rPr>
          <w:rFonts w:hint="eastAsia" w:ascii="仿宋" w:hAnsi="仿宋" w:eastAsia="仿宋" w:cs="仿宋"/>
          <w:sz w:val="24"/>
        </w:rPr>
      </w:pPr>
      <w:r>
        <w:rPr>
          <w:rFonts w:hint="eastAsia" w:ascii="仿宋" w:hAnsi="仿宋" w:eastAsia="仿宋" w:cs="仿宋"/>
          <w:sz w:val="24"/>
        </w:rPr>
        <w:t xml:space="preserve">    2.采购代理机构信息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lang w:val="en-US" w:eastAsia="zh-CN"/>
        </w:rPr>
        <w:t>浙江万汇招标代理有限公司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lang w:val="en-US" w:eastAsia="zh-CN"/>
        </w:rPr>
        <w:t>杭州市拱墅区花园岗街310号金开大厦裙楼2楼</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传    真：</w:t>
      </w:r>
      <w:r>
        <w:rPr>
          <w:rFonts w:hint="eastAsia" w:ascii="仿宋" w:hAnsi="仿宋" w:eastAsia="仿宋" w:cs="仿宋"/>
          <w:sz w:val="24"/>
          <w:lang w:val="en-US" w:eastAsia="zh-CN"/>
        </w:rPr>
        <w:t>0571-87795077</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sz w:val="24"/>
          <w:lang w:val="en-US" w:eastAsia="zh-CN"/>
        </w:rPr>
        <w:t>胡茜媛</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15868124059</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质疑联系人：</w:t>
      </w:r>
      <w:r>
        <w:rPr>
          <w:rFonts w:hint="eastAsia" w:ascii="仿宋" w:hAnsi="仿宋" w:eastAsia="仿宋" w:cs="仿宋"/>
          <w:sz w:val="24"/>
          <w:lang w:val="en-US" w:eastAsia="zh-CN"/>
        </w:rPr>
        <w:t>关晓旭</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sz w:val="24"/>
          <w:lang w:val="en-US" w:eastAsia="zh-CN"/>
        </w:rPr>
        <w:t>0571-87795077</w:t>
      </w:r>
    </w:p>
    <w:p>
      <w:pPr>
        <w:spacing w:line="360" w:lineRule="auto"/>
        <w:rPr>
          <w:rFonts w:hint="eastAsia" w:ascii="仿宋" w:hAnsi="仿宋" w:eastAsia="仿宋" w:cs="仿宋"/>
          <w:sz w:val="24"/>
        </w:rPr>
      </w:pPr>
      <w:r>
        <w:rPr>
          <w:rFonts w:hint="eastAsia" w:ascii="仿宋" w:hAnsi="仿宋" w:eastAsia="仿宋" w:cs="仿宋"/>
          <w:sz w:val="24"/>
        </w:rPr>
        <w:t xml:space="preserve">    3.同级政府采购监督管理部门            </w:t>
      </w:r>
    </w:p>
    <w:p>
      <w:pPr>
        <w:spacing w:line="360" w:lineRule="auto"/>
        <w:ind w:firstLine="480"/>
        <w:rPr>
          <w:rFonts w:hint="eastAsia" w:ascii="仿宋" w:hAnsi="仿宋" w:eastAsia="仿宋" w:cs="仿宋"/>
          <w:sz w:val="24"/>
        </w:rPr>
      </w:pPr>
      <w:r>
        <w:rPr>
          <w:rFonts w:hint="eastAsia" w:ascii="仿宋" w:hAnsi="仿宋" w:eastAsia="仿宋" w:cs="仿宋"/>
          <w:sz w:val="24"/>
        </w:rPr>
        <w:t>名    称：杭州市拱墅区财政局/浙江省政府采购行政裁决服务中心（杭州）</w:t>
      </w:r>
    </w:p>
    <w:p>
      <w:pPr>
        <w:spacing w:line="360" w:lineRule="auto"/>
        <w:ind w:firstLine="480"/>
        <w:rPr>
          <w:rFonts w:hint="eastAsia" w:ascii="仿宋" w:hAnsi="仿宋" w:eastAsia="仿宋" w:cs="仿宋"/>
          <w:sz w:val="24"/>
        </w:rPr>
      </w:pPr>
      <w:r>
        <w:rPr>
          <w:rFonts w:hint="eastAsia" w:ascii="仿宋" w:hAnsi="仿宋" w:eastAsia="仿宋" w:cs="仿宋"/>
          <w:sz w:val="24"/>
        </w:rPr>
        <w:t xml:space="preserve">地    址：杭州市上城区四季青街道新业路市民之家G03办公室 </w:t>
      </w:r>
    </w:p>
    <w:p>
      <w:pPr>
        <w:spacing w:line="360" w:lineRule="auto"/>
        <w:rPr>
          <w:rFonts w:hint="eastAsia" w:ascii="仿宋" w:hAnsi="仿宋" w:eastAsia="仿宋" w:cs="仿宋"/>
          <w:sz w:val="24"/>
        </w:rPr>
      </w:pPr>
      <w:r>
        <w:rPr>
          <w:rFonts w:hint="eastAsia" w:ascii="仿宋" w:hAnsi="仿宋" w:eastAsia="仿宋" w:cs="仿宋"/>
          <w:sz w:val="24"/>
        </w:rPr>
        <w:t xml:space="preserve">    传    真：/</w:t>
      </w:r>
    </w:p>
    <w:p>
      <w:pPr>
        <w:spacing w:line="360" w:lineRule="auto"/>
        <w:rPr>
          <w:rFonts w:hint="eastAsia" w:ascii="仿宋" w:hAnsi="仿宋" w:eastAsia="仿宋" w:cs="仿宋"/>
          <w:sz w:val="24"/>
        </w:rPr>
      </w:pPr>
      <w:r>
        <w:rPr>
          <w:rFonts w:hint="eastAsia" w:ascii="仿宋" w:hAnsi="仿宋" w:eastAsia="仿宋" w:cs="仿宋"/>
          <w:sz w:val="24"/>
        </w:rPr>
        <w:t xml:space="preserve">    联系人：朱女士、王女士</w:t>
      </w:r>
    </w:p>
    <w:p>
      <w:pPr>
        <w:spacing w:line="360" w:lineRule="auto"/>
        <w:rPr>
          <w:rFonts w:hint="eastAsia" w:ascii="仿宋" w:hAnsi="仿宋" w:eastAsia="仿宋" w:cs="仿宋"/>
          <w:sz w:val="24"/>
        </w:rPr>
      </w:pPr>
      <w:r>
        <w:rPr>
          <w:rFonts w:hint="eastAsia" w:ascii="仿宋" w:hAnsi="仿宋" w:eastAsia="仿宋" w:cs="仿宋"/>
          <w:sz w:val="24"/>
        </w:rPr>
        <w:t xml:space="preserve">    监督投诉电话：电话：0571-85252453</w:t>
      </w:r>
      <w:r>
        <w:rPr>
          <w:rFonts w:hint="eastAsia" w:ascii="仿宋" w:hAnsi="仿宋" w:eastAsia="仿宋" w:cs="仿宋"/>
          <w:sz w:val="24"/>
          <w:lang w:eastAsia="zh-CN"/>
        </w:rPr>
        <w:t>，</w:t>
      </w: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hint="eastAsia"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8"/>
      <w:r>
        <w:rPr>
          <w:rFonts w:hint="eastAsia" w:ascii="仿宋" w:hAnsi="仿宋" w:eastAsia="仿宋" w:cs="仿宋"/>
          <w:b/>
          <w:sz w:val="36"/>
          <w:szCs w:val="20"/>
        </w:rPr>
        <w:t xml:space="preserve"> 投标人须知</w:t>
      </w:r>
      <w:bookmarkEnd w:id="9"/>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07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事项</w:t>
            </w:r>
          </w:p>
        </w:tc>
        <w:tc>
          <w:tcPr>
            <w:tcW w:w="6601"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240" w:firstLineChars="100"/>
              <w:jc w:val="both"/>
              <w:rPr>
                <w:rFonts w:hint="eastAsia" w:ascii="仿宋" w:hAnsi="仿宋" w:eastAsia="仿宋" w:cs="仿宋"/>
                <w:sz w:val="24"/>
              </w:rPr>
            </w:pPr>
            <w:r>
              <w:rPr>
                <w:rFonts w:hint="eastAsia" w:ascii="仿宋" w:hAnsi="仿宋" w:eastAsia="仿宋" w:cs="仿宋"/>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rPr>
                <w:rFonts w:hint="eastAsia" w:ascii="仿宋" w:hAnsi="仿宋" w:eastAsia="仿宋" w:cs="仿宋"/>
                <w:b/>
                <w:sz w:val="24"/>
              </w:rPr>
            </w:pPr>
            <w:r>
              <w:rPr>
                <w:rFonts w:hint="eastAsia" w:ascii="仿宋" w:hAnsi="仿宋" w:eastAsia="仿宋" w:cs="仿宋"/>
                <w:b/>
                <w:sz w:val="24"/>
              </w:rPr>
              <w:t>项目属性</w:t>
            </w:r>
          </w:p>
        </w:tc>
        <w:tc>
          <w:tcPr>
            <w:tcW w:w="660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2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采购标的及其对应的中小企业划分标准所属行业</w:t>
            </w:r>
          </w:p>
        </w:tc>
        <w:tc>
          <w:tcPr>
            <w:tcW w:w="6601"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0000FF"/>
                <w:kern w:val="0"/>
                <w:sz w:val="24"/>
              </w:rPr>
            </w:pPr>
          </w:p>
          <w:p>
            <w:pPr>
              <w:snapToGrid w:val="0"/>
              <w:spacing w:line="360" w:lineRule="auto"/>
              <w:rPr>
                <w:rFonts w:hint="eastAsia" w:ascii="仿宋" w:hAnsi="仿宋" w:eastAsia="仿宋" w:cs="仿宋"/>
                <w:color w:val="0000FF"/>
                <w:kern w:val="0"/>
                <w:sz w:val="24"/>
              </w:rPr>
            </w:pPr>
            <w:r>
              <w:rPr>
                <w:rFonts w:hint="eastAsia" w:ascii="仿宋" w:hAnsi="仿宋" w:eastAsia="仿宋" w:cs="仿宋"/>
                <w:color w:val="0000FF"/>
                <w:kern w:val="0"/>
                <w:sz w:val="24"/>
              </w:rPr>
              <w:t>（1）标的：</w:t>
            </w:r>
            <w:r>
              <w:rPr>
                <w:rFonts w:hint="eastAsia" w:ascii="仿宋" w:hAnsi="仿宋" w:eastAsia="仿宋" w:cs="仿宋"/>
                <w:color w:val="0000FF"/>
                <w:kern w:val="0"/>
                <w:sz w:val="24"/>
                <w:u w:val="single"/>
                <w:lang w:val="en-US" w:eastAsia="zh-CN"/>
              </w:rPr>
              <w:t>武林街道2023年度</w:t>
            </w:r>
            <w:r>
              <w:rPr>
                <w:rFonts w:hint="eastAsia" w:ascii="仿宋" w:hAnsi="仿宋" w:eastAsia="仿宋" w:cs="仿宋"/>
                <w:color w:val="0000FF"/>
                <w:kern w:val="0"/>
                <w:sz w:val="24"/>
                <w:u w:val="single"/>
              </w:rPr>
              <w:t>安保服务项目</w:t>
            </w:r>
            <w:r>
              <w:rPr>
                <w:rFonts w:hint="eastAsia" w:ascii="仿宋" w:hAnsi="仿宋" w:eastAsia="仿宋" w:cs="仿宋"/>
                <w:color w:val="0000FF"/>
                <w:kern w:val="0"/>
                <w:sz w:val="24"/>
              </w:rPr>
              <w:t>，属于</w:t>
            </w:r>
            <w:r>
              <w:rPr>
                <w:rFonts w:hint="eastAsia" w:ascii="仿宋" w:hAnsi="仿宋" w:eastAsia="仿宋" w:cs="仿宋"/>
                <w:color w:val="0000FF"/>
                <w:kern w:val="0"/>
                <w:sz w:val="24"/>
                <w:u w:val="single"/>
              </w:rPr>
              <w:t xml:space="preserve"> </w:t>
            </w:r>
            <w:r>
              <w:rPr>
                <w:rFonts w:hint="eastAsia" w:ascii="仿宋" w:hAnsi="仿宋" w:eastAsia="仿宋" w:cs="仿宋"/>
                <w:color w:val="0000FF"/>
                <w:kern w:val="0"/>
                <w:sz w:val="24"/>
                <w:u w:val="single"/>
                <w:lang w:val="en-US" w:eastAsia="zh-CN"/>
              </w:rPr>
              <w:t xml:space="preserve">租赁和商务服务业 </w:t>
            </w:r>
            <w:r>
              <w:rPr>
                <w:rFonts w:hint="eastAsia" w:ascii="仿宋" w:hAnsi="仿宋" w:eastAsia="仿宋" w:cs="仿宋"/>
                <w:color w:val="0000FF"/>
                <w:kern w:val="0"/>
                <w:sz w:val="24"/>
              </w:rPr>
              <w:t>行业；</w:t>
            </w:r>
          </w:p>
          <w:p>
            <w:pPr>
              <w:pStyle w:val="4"/>
              <w:ind w:left="0" w:leftChars="0" w:firstLine="0" w:firstLineChars="0"/>
              <w:rPr>
                <w:rFonts w:hint="eastAsia" w:ascii="仿宋" w:hAnsi="仿宋" w:eastAsia="仿宋" w:cs="仿宋"/>
                <w:lang w:val="en-U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left"/>
              <w:rPr>
                <w:rFonts w:hint="eastAsia" w:ascii="仿宋" w:hAnsi="仿宋" w:eastAsia="仿宋" w:cs="仿宋"/>
                <w:b/>
                <w:sz w:val="24"/>
              </w:rPr>
            </w:pPr>
            <w:r>
              <w:rPr>
                <w:rFonts w:hint="eastAsia" w:ascii="仿宋" w:hAnsi="仿宋" w:eastAsia="仿宋" w:cs="仿宋"/>
                <w:b/>
                <w:sz w:val="24"/>
              </w:rPr>
              <w:t>是否允许采购进口产品</w:t>
            </w:r>
          </w:p>
        </w:tc>
        <w:tc>
          <w:tcPr>
            <w:tcW w:w="6601" w:type="dxa"/>
            <w:tcBorders>
              <w:top w:val="single" w:color="000000" w:sz="8" w:space="0"/>
              <w:left w:val="single" w:color="000000" w:sz="2" w:space="0"/>
              <w:bottom w:val="single" w:color="000000" w:sz="8" w:space="0"/>
              <w:right w:val="single" w:color="000000" w:sz="8" w:space="0"/>
            </w:tcBorders>
            <w:vAlign w:val="center"/>
          </w:tcPr>
          <w:p>
            <w:pPr>
              <w:spacing w:line="360" w:lineRule="auto"/>
              <w:jc w:val="left"/>
              <w:rPr>
                <w:rFonts w:hint="eastAsia" w:ascii="仿宋" w:hAnsi="仿宋" w:eastAsia="仿宋" w:cs="仿宋"/>
                <w:kern w:val="0"/>
                <w:sz w:val="24"/>
              </w:rPr>
            </w:pPr>
            <w:sdt>
              <w:sdtPr>
                <w:rPr>
                  <w:rFonts w:hint="eastAsia" w:ascii="仿宋" w:hAnsi="仿宋" w:eastAsia="仿宋" w:cs="仿宋"/>
                  <w:kern w:val="0"/>
                  <w:sz w:val="24"/>
                </w:rPr>
                <w:id w:val="-1828425707"/>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pPr>
              <w:spacing w:line="360" w:lineRule="auto"/>
              <w:jc w:val="left"/>
              <w:rPr>
                <w:rFonts w:hint="eastAsia" w:ascii="仿宋" w:hAnsi="仿宋" w:eastAsia="仿宋" w:cs="仿宋"/>
              </w:rPr>
            </w:pPr>
            <w:sdt>
              <w:sdtPr>
                <w:rPr>
                  <w:rFonts w:hint="eastAsia" w:ascii="仿宋" w:hAnsi="仿宋" w:eastAsia="仿宋" w:cs="仿宋"/>
                  <w:kern w:val="0"/>
                  <w:sz w:val="24"/>
                </w:rPr>
                <w:id w:val="-5285282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9"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分包</w:t>
            </w:r>
          </w:p>
        </w:tc>
        <w:tc>
          <w:tcPr>
            <w:tcW w:w="660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kern w:val="0"/>
                <w:sz w:val="24"/>
                <w:lang w:eastAsia="zh-CN"/>
              </w:rPr>
            </w:pPr>
            <w:sdt>
              <w:sdtPr>
                <w:rPr>
                  <w:rFonts w:hint="eastAsia" w:ascii="仿宋" w:hAnsi="仿宋" w:eastAsia="仿宋" w:cs="仿宋"/>
                  <w:kern w:val="0"/>
                  <w:sz w:val="24"/>
                </w:rPr>
                <w:id w:val="-147728692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kern w:val="0"/>
                <w:sz w:val="24"/>
              </w:rPr>
              <w:t>A同意将非主体、非关键性的</w:t>
            </w:r>
            <w:r>
              <w:rPr>
                <w:rFonts w:hint="eastAsia" w:ascii="仿宋" w:hAnsi="仿宋" w:eastAsia="仿宋" w:cs="仿宋"/>
                <w:kern w:val="0"/>
                <w:sz w:val="24"/>
                <w:u w:val="single"/>
              </w:rPr>
              <w:t xml:space="preserve">             </w:t>
            </w:r>
            <w:r>
              <w:rPr>
                <w:rFonts w:hint="eastAsia" w:ascii="仿宋" w:hAnsi="仿宋" w:eastAsia="仿宋" w:cs="仿宋"/>
                <w:kern w:val="0"/>
                <w:sz w:val="24"/>
              </w:rPr>
              <w:t>工作分包</w:t>
            </w:r>
            <w:r>
              <w:rPr>
                <w:rFonts w:hint="eastAsia" w:ascii="仿宋" w:hAnsi="仿宋" w:eastAsia="仿宋" w:cs="仿宋"/>
                <w:kern w:val="0"/>
                <w:sz w:val="24"/>
                <w:lang w:eastAsia="zh-CN"/>
              </w:rPr>
              <w:t>。</w:t>
            </w:r>
          </w:p>
          <w:p>
            <w:pPr>
              <w:spacing w:line="360" w:lineRule="auto"/>
              <w:rPr>
                <w:rFonts w:hint="eastAsia"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B不同意分包。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3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both"/>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60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21296641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hint="eastAsia" w:ascii="仿宋" w:hAnsi="仿宋" w:eastAsia="仿宋" w:cs="仿宋"/>
                <w:sz w:val="24"/>
                <w:szCs w:val="20"/>
              </w:rPr>
            </w:pPr>
            <w:sdt>
              <w:sdtPr>
                <w:rPr>
                  <w:rFonts w:hint="eastAsia" w:ascii="仿宋" w:hAnsi="仿宋" w:eastAsia="仿宋" w:cs="仿宋"/>
                  <w:kern w:val="0"/>
                  <w:sz w:val="24"/>
                </w:rPr>
                <w:id w:val="-99980297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both"/>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样品提供</w:t>
            </w:r>
          </w:p>
        </w:tc>
        <w:tc>
          <w:tcPr>
            <w:tcW w:w="660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63994648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102683198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B要求提供，</w:t>
            </w:r>
          </w:p>
          <w:p>
            <w:pPr>
              <w:spacing w:line="360"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Cs/>
                <w:sz w:val="24"/>
              </w:rPr>
            </w:pPr>
            <w:r>
              <w:rPr>
                <w:rFonts w:hint="eastAsia" w:ascii="仿宋" w:hAnsi="仿宋" w:eastAsia="仿宋" w:cs="仿宋"/>
                <w:b/>
                <w:sz w:val="24"/>
              </w:rPr>
              <w:t>方案讲解演示</w:t>
            </w:r>
          </w:p>
        </w:tc>
        <w:tc>
          <w:tcPr>
            <w:tcW w:w="660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85934854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117407171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（2）方案讲解演示可选择以下其中一种方式：</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方式二：交易中心现场讲解演示。现场讲解地点为</w:t>
            </w:r>
            <w:r>
              <w:rPr>
                <w:rFonts w:hint="eastAsia" w:ascii="仿宋" w:hAnsi="仿宋" w:eastAsia="仿宋" w:cs="仿宋"/>
                <w:color w:val="FF0000"/>
                <w:kern w:val="0"/>
                <w:sz w:val="24"/>
                <w:u w:val="single"/>
              </w:rPr>
              <w:t xml:space="preserve">     </w:t>
            </w:r>
            <w:r>
              <w:rPr>
                <w:rFonts w:hint="eastAsia" w:ascii="仿宋" w:hAnsi="仿宋" w:eastAsia="仿宋" w:cs="仿宋"/>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投标人应当提供的资格、资信证明文件</w:t>
            </w:r>
          </w:p>
        </w:tc>
        <w:tc>
          <w:tcPr>
            <w:tcW w:w="6601"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（1）资格证明文件：见招标文件第二部分11.1。</w:t>
            </w:r>
          </w:p>
          <w:p>
            <w:pPr>
              <w:spacing w:line="360" w:lineRule="auto"/>
              <w:rPr>
                <w:rFonts w:hint="eastAsia" w:ascii="仿宋" w:hAnsi="仿宋" w:eastAsia="仿宋" w:cs="仿宋"/>
                <w:snapToGrid w:val="0"/>
                <w:kern w:val="0"/>
                <w:szCs w:val="21"/>
              </w:rPr>
            </w:pPr>
            <w:r>
              <w:rPr>
                <w:rFonts w:hint="eastAsia" w:ascii="仿宋" w:hAnsi="仿宋" w:eastAsia="仿宋" w:cs="仿宋"/>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6"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p>
        </w:tc>
        <w:tc>
          <w:tcPr>
            <w:tcW w:w="6601"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节能产品、环境标志产品</w:t>
            </w:r>
          </w:p>
        </w:tc>
        <w:tc>
          <w:tcPr>
            <w:tcW w:w="6601"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rPr>
            </w:pPr>
            <w:r>
              <w:rPr>
                <w:rFonts w:hint="eastAsia" w:ascii="仿宋" w:hAnsi="仿宋" w:eastAsia="仿宋" w:cs="仿宋"/>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报价要求</w:t>
            </w:r>
          </w:p>
        </w:tc>
        <w:tc>
          <w:tcPr>
            <w:tcW w:w="6601"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b/>
                <w:bCs/>
                <w:kern w:val="0"/>
                <w:sz w:val="24"/>
                <w:lang w:val="zh-CN"/>
              </w:rPr>
              <w:t>投标文件</w:t>
            </w:r>
            <w:r>
              <w:rPr>
                <w:rFonts w:hint="eastAsia" w:ascii="仿宋" w:hAnsi="仿宋" w:eastAsia="仿宋" w:cs="仿宋"/>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lang w:val="zh-CN"/>
              </w:rPr>
              <w:t>投标文件中价格全部采用人民币报价。招标文件未列明，而投标人认为必需的费用也需列入报价。</w:t>
            </w:r>
            <w:r>
              <w:rPr>
                <w:rFonts w:hint="eastAsia" w:ascii="仿宋" w:hAnsi="仿宋" w:eastAsia="仿宋" w:cs="仿宋"/>
                <w:b/>
                <w:kern w:val="0"/>
                <w:sz w:val="24"/>
                <w:lang w:val="zh-CN"/>
              </w:rPr>
              <w:t>提醒：验收时检测费用由采购人承担，不包含在投标总价中。</w:t>
            </w:r>
          </w:p>
          <w:p>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pPr>
              <w:snapToGrid w:val="0"/>
              <w:spacing w:line="360" w:lineRule="auto"/>
              <w:ind w:firstLine="241" w:firstLineChars="100"/>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投标文件出现不是唯一的、有选择性投标报价的；</w:t>
            </w:r>
          </w:p>
          <w:p>
            <w:pPr>
              <w:snapToGrid w:val="0"/>
              <w:spacing w:line="360" w:lineRule="auto"/>
              <w:ind w:firstLine="241" w:firstLineChars="100"/>
              <w:jc w:val="left"/>
              <w:rPr>
                <w:rFonts w:hint="eastAsia" w:ascii="仿宋" w:hAnsi="仿宋" w:eastAsia="仿宋" w:cs="仿宋"/>
                <w:kern w:val="0"/>
                <w:sz w:val="24"/>
                <w:lang w:val="zh-CN"/>
              </w:rPr>
            </w:pPr>
            <w:r>
              <w:rPr>
                <w:rFonts w:hint="eastAsia" w:ascii="仿宋" w:hAnsi="仿宋" w:eastAsia="仿宋" w:cs="仿宋"/>
                <w:b/>
                <w:kern w:val="0"/>
                <w:sz w:val="24"/>
                <w:lang w:val="zh-CN"/>
              </w:rPr>
              <w:t>投标报价超过招标文件中规定的预算金额或者最高限价的;</w:t>
            </w:r>
          </w:p>
          <w:p>
            <w:pPr>
              <w:spacing w:line="360" w:lineRule="auto"/>
              <w:ind w:firstLine="241" w:firstLineChars="100"/>
              <w:rPr>
                <w:rFonts w:hint="eastAsia" w:ascii="仿宋" w:hAnsi="仿宋" w:eastAsia="仿宋" w:cs="仿宋"/>
                <w:b/>
                <w:sz w:val="24"/>
              </w:rPr>
            </w:pPr>
            <w:r>
              <w:rPr>
                <w:rFonts w:hint="eastAsia" w:ascii="仿宋" w:hAnsi="仿宋" w:eastAsia="仿宋" w:cs="仿宋"/>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szCs w:val="21"/>
              </w:rPr>
              <w:t>;</w:t>
            </w:r>
          </w:p>
          <w:p>
            <w:pPr>
              <w:spacing w:line="360" w:lineRule="auto"/>
              <w:ind w:firstLine="241" w:firstLineChars="100"/>
              <w:rPr>
                <w:rFonts w:hint="eastAsia" w:ascii="仿宋" w:hAnsi="仿宋" w:eastAsia="仿宋" w:cs="仿宋"/>
                <w:sz w:val="24"/>
              </w:rPr>
            </w:pPr>
            <w:r>
              <w:rPr>
                <w:rFonts w:hint="eastAsia" w:ascii="仿宋" w:hAnsi="仿宋" w:eastAsia="仿宋" w:cs="仿宋"/>
                <w:b/>
                <w:kern w:val="0"/>
                <w:sz w:val="24"/>
              </w:rPr>
              <w:t>投标人对根据修正原则修正后的报价不确认的</w:t>
            </w:r>
            <w:r>
              <w:rPr>
                <w:rFonts w:hint="eastAsia" w:ascii="仿宋" w:hAnsi="仿宋" w:eastAsia="仿宋" w:cs="仿宋"/>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03"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中小企业信用融资</w:t>
            </w:r>
          </w:p>
        </w:tc>
        <w:tc>
          <w:tcPr>
            <w:tcW w:w="6601" w:type="dxa"/>
            <w:tcBorders>
              <w:top w:val="single" w:color="000000" w:sz="8" w:space="0"/>
              <w:left w:val="single" w:color="000000" w:sz="2"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 xml:space="preserve">备份投标文件送达地点和签收人员 </w:t>
            </w:r>
          </w:p>
        </w:tc>
        <w:tc>
          <w:tcPr>
            <w:tcW w:w="6601"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hint="eastAsia" w:ascii="仿宋" w:hAnsi="仿宋" w:eastAsia="仿宋" w:cs="仿宋"/>
                <w:kern w:val="28"/>
                <w:sz w:val="24"/>
              </w:rPr>
            </w:pPr>
            <w:r>
              <w:rPr>
                <w:rFonts w:hint="eastAsia" w:ascii="仿宋" w:hAnsi="仿宋" w:eastAsia="仿宋" w:cs="仿宋"/>
                <w:sz w:val="24"/>
                <w:szCs w:val="24"/>
              </w:rPr>
              <w:t>备份投标文件送达地点：</w:t>
            </w:r>
            <w:r>
              <w:rPr>
                <w:rFonts w:hint="eastAsia" w:ascii="仿宋" w:hAnsi="仿宋" w:eastAsia="仿宋" w:cs="仿宋"/>
                <w:sz w:val="24"/>
                <w:szCs w:val="24"/>
                <w:u w:val="single"/>
              </w:rPr>
              <w:t>杭州市拱墅区花园岗街310号金开大厦裙楼2楼（浙江万汇招标代理有限公司）</w:t>
            </w:r>
            <w:r>
              <w:rPr>
                <w:rFonts w:hint="eastAsia" w:ascii="仿宋" w:hAnsi="仿宋" w:eastAsia="仿宋" w:cs="仿宋"/>
                <w:sz w:val="24"/>
                <w:szCs w:val="24"/>
              </w:rPr>
              <w:t>；备份投标文件签收人员联系电话：</w:t>
            </w:r>
            <w:r>
              <w:rPr>
                <w:rFonts w:hint="eastAsia" w:ascii="仿宋" w:hAnsi="仿宋" w:eastAsia="仿宋" w:cs="仿宋"/>
                <w:sz w:val="24"/>
                <w:szCs w:val="24"/>
                <w:u w:val="single"/>
                <w:lang w:val="en-US" w:eastAsia="zh-CN"/>
              </w:rPr>
              <w:t>胡茜媛 15868124059</w:t>
            </w:r>
            <w:r>
              <w:rPr>
                <w:rFonts w:hint="eastAsia" w:ascii="仿宋" w:hAnsi="仿宋" w:eastAsia="仿宋" w:cs="仿宋"/>
                <w:sz w:val="24"/>
                <w:szCs w:val="24"/>
              </w:rPr>
              <w:t>。</w:t>
            </w:r>
            <w:r>
              <w:rPr>
                <w:rFonts w:hint="eastAsia" w:ascii="仿宋" w:hAnsi="仿宋" w:eastAsia="仿宋" w:cs="仿宋"/>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pStyle w:val="2"/>
              <w:ind w:left="0" w:leftChars="0" w:firstLine="0" w:firstLineChars="0"/>
              <w:rPr>
                <w:rFonts w:hint="eastAsia"/>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特别说明</w:t>
            </w:r>
          </w:p>
        </w:tc>
        <w:tc>
          <w:tcPr>
            <w:tcW w:w="660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rPr>
            </w:pPr>
          </w:p>
        </w:tc>
        <w:tc>
          <w:tcPr>
            <w:tcW w:w="660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181633666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232311894"/>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lang w:val="en-US" w:eastAsia="zh-CN"/>
              </w:rPr>
            </w:pPr>
          </w:p>
          <w:p>
            <w:pPr>
              <w:snapToGrid w:val="0"/>
              <w:spacing w:line="360" w:lineRule="auto"/>
              <w:jc w:val="center"/>
              <w:rPr>
                <w:rFonts w:hint="eastAsia" w:ascii="仿宋" w:hAnsi="仿宋" w:eastAsia="仿宋" w:cs="仿宋"/>
                <w:sz w:val="24"/>
                <w:lang w:val="en-US" w:eastAsia="zh-CN"/>
              </w:rPr>
            </w:pPr>
          </w:p>
          <w:p>
            <w:pPr>
              <w:snapToGrid w:val="0"/>
              <w:spacing w:line="360" w:lineRule="auto"/>
              <w:jc w:val="center"/>
              <w:rPr>
                <w:rFonts w:hint="eastAsia" w:ascii="仿宋" w:hAnsi="仿宋" w:eastAsia="仿宋" w:cs="仿宋"/>
                <w:sz w:val="24"/>
                <w:lang w:val="en-US" w:eastAsia="zh-CN"/>
              </w:rPr>
            </w:pPr>
          </w:p>
          <w:p>
            <w:pPr>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14</w:t>
            </w:r>
          </w:p>
        </w:tc>
        <w:tc>
          <w:tcPr>
            <w:tcW w:w="1843" w:type="dxa"/>
            <w:tcBorders>
              <w:left w:val="single" w:color="000000" w:sz="2" w:space="0"/>
              <w:bottom w:val="single" w:color="auto" w:sz="4"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lang w:val="en-US" w:eastAsia="zh-CN"/>
              </w:rPr>
              <w:t>采购代理服务费</w:t>
            </w:r>
          </w:p>
        </w:tc>
        <w:tc>
          <w:tcPr>
            <w:tcW w:w="6601"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本项目的采购代理费由中标人支付。计费标准：本项目代理服务费参照计价格【2002】1980号文</w:t>
            </w:r>
            <w:r>
              <w:rPr>
                <w:rFonts w:hint="eastAsia" w:ascii="仿宋" w:hAnsi="仿宋" w:eastAsia="仿宋" w:cs="仿宋"/>
                <w:snapToGrid w:val="0"/>
                <w:kern w:val="28"/>
                <w:sz w:val="24"/>
                <w:lang w:val="en-US" w:eastAsia="zh-CN"/>
              </w:rPr>
              <w:t>服务类</w:t>
            </w:r>
            <w:r>
              <w:rPr>
                <w:rFonts w:hint="eastAsia" w:ascii="仿宋" w:hAnsi="仿宋" w:eastAsia="仿宋" w:cs="仿宋"/>
                <w:snapToGrid w:val="0"/>
                <w:kern w:val="28"/>
                <w:sz w:val="24"/>
              </w:rPr>
              <w:t>标准</w:t>
            </w:r>
            <w:r>
              <w:rPr>
                <w:rFonts w:hint="eastAsia" w:ascii="仿宋" w:hAnsi="仿宋" w:eastAsia="仿宋" w:cs="仿宋"/>
                <w:snapToGrid w:val="0"/>
                <w:kern w:val="28"/>
                <w:sz w:val="24"/>
                <w:lang w:val="en-US" w:eastAsia="zh-CN"/>
              </w:rPr>
              <w:t>计算</w:t>
            </w: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lang w:val="en-US" w:eastAsia="zh-CN"/>
              </w:rPr>
              <w:t>经协商费用按照30000元收取</w:t>
            </w:r>
            <w:r>
              <w:rPr>
                <w:rFonts w:hint="eastAsia" w:ascii="仿宋" w:hAnsi="仿宋" w:eastAsia="仿宋" w:cs="仿宋"/>
                <w:snapToGrid w:val="0"/>
                <w:kern w:val="28"/>
                <w:sz w:val="24"/>
              </w:rPr>
              <w:t>；结算方式及时间为：在领取中标通知书时由中标人一次性向采购代理机构付清。</w:t>
            </w:r>
          </w:p>
          <w:p>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户名：浙江万汇招标代理有限公司</w:t>
            </w:r>
          </w:p>
          <w:p>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开户银行：杭州银行高新支行</w:t>
            </w:r>
          </w:p>
          <w:p>
            <w:pPr>
              <w:spacing w:line="360" w:lineRule="auto"/>
              <w:rPr>
                <w:rFonts w:hint="eastAsia" w:ascii="仿宋" w:hAnsi="仿宋" w:eastAsia="仿宋" w:cs="仿宋"/>
                <w:kern w:val="0"/>
                <w:sz w:val="24"/>
              </w:rPr>
            </w:pPr>
            <w:r>
              <w:rPr>
                <w:rFonts w:hint="eastAsia" w:ascii="仿宋" w:hAnsi="仿宋" w:eastAsia="仿宋" w:cs="仿宋"/>
                <w:snapToGrid w:val="0"/>
                <w:kern w:val="28"/>
                <w:sz w:val="24"/>
              </w:rPr>
              <w:t>银行账号：3301</w:t>
            </w:r>
            <w:r>
              <w:rPr>
                <w:rFonts w:hint="eastAsia" w:ascii="仿宋" w:hAnsi="仿宋" w:eastAsia="仿宋" w:cs="仿宋"/>
                <w:snapToGrid w:val="0"/>
                <w:kern w:val="28"/>
                <w:sz w:val="24"/>
                <w:lang w:val="en-US" w:eastAsia="zh-CN"/>
              </w:rPr>
              <w:t xml:space="preserve"> </w:t>
            </w:r>
            <w:r>
              <w:rPr>
                <w:rFonts w:hint="eastAsia" w:ascii="仿宋" w:hAnsi="仿宋" w:eastAsia="仿宋" w:cs="仿宋"/>
                <w:snapToGrid w:val="0"/>
                <w:kern w:val="28"/>
                <w:sz w:val="24"/>
              </w:rPr>
              <w:t>0401</w:t>
            </w:r>
            <w:r>
              <w:rPr>
                <w:rFonts w:hint="eastAsia" w:ascii="仿宋" w:hAnsi="仿宋" w:eastAsia="仿宋" w:cs="仿宋"/>
                <w:snapToGrid w:val="0"/>
                <w:kern w:val="28"/>
                <w:sz w:val="24"/>
                <w:lang w:val="en-US" w:eastAsia="zh-CN"/>
              </w:rPr>
              <w:t xml:space="preserve"> </w:t>
            </w:r>
            <w:r>
              <w:rPr>
                <w:rFonts w:hint="eastAsia" w:ascii="仿宋" w:hAnsi="仿宋" w:eastAsia="仿宋" w:cs="仿宋"/>
                <w:snapToGrid w:val="0"/>
                <w:kern w:val="28"/>
                <w:sz w:val="24"/>
              </w:rPr>
              <w:t>6002</w:t>
            </w:r>
            <w:r>
              <w:rPr>
                <w:rFonts w:hint="eastAsia" w:ascii="仿宋" w:hAnsi="仿宋" w:eastAsia="仿宋" w:cs="仿宋"/>
                <w:snapToGrid w:val="0"/>
                <w:kern w:val="28"/>
                <w:sz w:val="24"/>
                <w:lang w:val="en-US" w:eastAsia="zh-CN"/>
              </w:rPr>
              <w:t xml:space="preserve"> </w:t>
            </w:r>
            <w:r>
              <w:rPr>
                <w:rFonts w:hint="eastAsia" w:ascii="仿宋" w:hAnsi="仿宋" w:eastAsia="仿宋" w:cs="仿宋"/>
                <w:snapToGrid w:val="0"/>
                <w:kern w:val="28"/>
                <w:sz w:val="24"/>
              </w:rPr>
              <w:t>0563</w:t>
            </w:r>
            <w:r>
              <w:rPr>
                <w:rFonts w:hint="eastAsia" w:ascii="仿宋" w:hAnsi="仿宋" w:eastAsia="仿宋" w:cs="仿宋"/>
                <w:snapToGrid w:val="0"/>
                <w:kern w:val="28"/>
                <w:sz w:val="24"/>
                <w:lang w:val="en-US" w:eastAsia="zh-CN"/>
              </w:rPr>
              <w:t xml:space="preserve"> </w:t>
            </w:r>
            <w:r>
              <w:rPr>
                <w:rFonts w:hint="eastAsia" w:ascii="仿宋" w:hAnsi="仿宋" w:eastAsia="仿宋" w:cs="仿宋"/>
                <w:snapToGrid w:val="0"/>
                <w:kern w:val="28"/>
                <w:sz w:val="24"/>
              </w:rPr>
              <w:t>386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
                <w:b/>
                <w:sz w:val="24"/>
                <w:lang w:val="en-US" w:eastAsia="zh-CN"/>
              </w:rPr>
            </w:pPr>
            <w:r>
              <w:rPr>
                <w:rFonts w:hint="eastAsia" w:ascii="仿宋" w:hAnsi="仿宋" w:eastAsia="仿宋" w:cs="仿宋"/>
                <w:b/>
                <w:sz w:val="24"/>
                <w:lang w:val="en-US" w:eastAsia="zh-CN"/>
              </w:rPr>
              <w:t>解释</w:t>
            </w:r>
          </w:p>
        </w:tc>
        <w:tc>
          <w:tcPr>
            <w:tcW w:w="6601"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snapToGrid w:val="0"/>
                <w:kern w:val="28"/>
                <w:sz w:val="24"/>
              </w:rPr>
            </w:pPr>
            <w:r>
              <w:rPr>
                <w:rFonts w:hint="eastAsia" w:ascii="仿宋" w:hAnsi="仿宋" w:eastAsia="仿宋"/>
                <w:sz w:val="24"/>
                <w:szCs w:val="24"/>
              </w:rPr>
              <w:t>本</w:t>
            </w:r>
            <w:r>
              <w:rPr>
                <w:rFonts w:hint="eastAsia" w:ascii="仿宋" w:hAnsi="仿宋" w:eastAsia="仿宋"/>
                <w:sz w:val="24"/>
                <w:szCs w:val="24"/>
                <w:lang w:val="en-US" w:eastAsia="zh-CN"/>
              </w:rPr>
              <w:t>采购</w:t>
            </w:r>
            <w:r>
              <w:rPr>
                <w:rFonts w:hint="eastAsia" w:ascii="仿宋" w:hAnsi="仿宋" w:eastAsia="仿宋"/>
                <w:sz w:val="24"/>
                <w:szCs w:val="24"/>
              </w:rPr>
              <w:t>文件的解释权属于</w:t>
            </w:r>
            <w:r>
              <w:rPr>
                <w:rFonts w:hint="eastAsia" w:ascii="仿宋" w:hAnsi="仿宋" w:eastAsia="仿宋"/>
                <w:sz w:val="24"/>
                <w:szCs w:val="24"/>
                <w:lang w:val="en-US" w:eastAsia="zh-CN"/>
              </w:rPr>
              <w:t>本项目采购代理机构</w:t>
            </w:r>
            <w:r>
              <w:rPr>
                <w:rFonts w:hint="eastAsia" w:ascii="仿宋" w:hAnsi="仿宋" w:eastAsia="仿宋"/>
                <w:sz w:val="24"/>
                <w:szCs w:val="24"/>
              </w:rPr>
              <w:t>。</w:t>
            </w:r>
          </w:p>
        </w:tc>
      </w:tr>
    </w:tbl>
    <w:p>
      <w:pPr>
        <w:snapToGrid w:val="0"/>
        <w:spacing w:line="360" w:lineRule="auto"/>
        <w:jc w:val="center"/>
        <w:rPr>
          <w:rFonts w:hint="eastAsia" w:ascii="仿宋" w:hAnsi="仿宋" w:eastAsia="仿宋" w:cs="仿宋"/>
          <w:b/>
          <w:sz w:val="32"/>
          <w:szCs w:val="20"/>
        </w:rPr>
      </w:pPr>
    </w:p>
    <w:bookmarkEnd w:id="10"/>
    <w:p>
      <w:pPr>
        <w:adjustRightInd/>
        <w:spacing w:line="360" w:lineRule="auto"/>
        <w:ind w:firstLine="3845" w:firstLineChars="1197"/>
        <w:outlineLvl w:val="0"/>
        <w:rPr>
          <w:rFonts w:hint="eastAsia" w:ascii="仿宋" w:hAnsi="仿宋" w:eastAsia="仿宋" w:cs="仿宋"/>
          <w:b/>
          <w:sz w:val="32"/>
          <w:szCs w:val="20"/>
        </w:rPr>
      </w:pPr>
      <w:bookmarkStart w:id="11" w:name="_Toc164416483"/>
      <w:bookmarkStart w:id="12" w:name="第三部分"/>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p>
    <w:p>
      <w:pPr>
        <w:adjustRightInd/>
        <w:spacing w:line="360" w:lineRule="auto"/>
        <w:outlineLvl w:val="0"/>
        <w:rPr>
          <w:rFonts w:hint="eastAsia" w:ascii="仿宋" w:hAnsi="仿宋" w:eastAsia="仿宋" w:cs="仿宋"/>
          <w:b/>
          <w:sz w:val="32"/>
          <w:szCs w:val="20"/>
        </w:rPr>
      </w:pPr>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一、总则</w:t>
      </w:r>
    </w:p>
    <w:p>
      <w:pPr>
        <w:snapToGrid w:val="0"/>
        <w:spacing w:line="360" w:lineRule="auto"/>
        <w:ind w:firstLine="361" w:firstLineChars="150"/>
        <w:jc w:val="left"/>
        <w:outlineLvl w:val="1"/>
        <w:rPr>
          <w:rFonts w:hint="eastAsia" w:ascii="仿宋" w:hAnsi="仿宋" w:eastAsia="仿宋" w:cs="仿宋"/>
          <w:b/>
          <w:sz w:val="24"/>
        </w:rPr>
      </w:pPr>
      <w:r>
        <w:rPr>
          <w:rFonts w:hint="eastAsia" w:ascii="仿宋" w:hAnsi="仿宋" w:eastAsia="仿宋" w:cs="仿宋"/>
          <w:b/>
          <w:sz w:val="24"/>
        </w:rPr>
        <w:t>1. 适用范围</w:t>
      </w:r>
    </w:p>
    <w:p>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360" w:lineRule="auto"/>
        <w:outlineLvl w:val="0"/>
        <w:rPr>
          <w:rFonts w:hint="eastAsia" w:ascii="仿宋" w:hAnsi="仿宋" w:eastAsia="仿宋" w:cs="仿宋"/>
          <w:b/>
          <w:sz w:val="24"/>
        </w:rPr>
      </w:pPr>
      <w:r>
        <w:rPr>
          <w:rFonts w:hint="eastAsia" w:ascii="仿宋" w:hAnsi="仿宋" w:eastAsia="仿宋" w:cs="仿宋"/>
          <w:b/>
          <w:sz w:val="24"/>
        </w:rPr>
        <w:t xml:space="preserve">   2.定义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“采购机构”系指招标公告中载明的本项目的采购机构。</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2.3 “投标人”系指是指响应招标、参加投标竞争的法人、其他组织或者自然人。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sdt>
        <w:sdtPr>
          <w:rPr>
            <w:rFonts w:hint="eastAsia" w:ascii="仿宋" w:hAnsi="仿宋" w:eastAsia="仿宋" w:cs="仿宋"/>
            <w:kern w:val="0"/>
            <w:sz w:val="24"/>
          </w:rPr>
          <w:id w:val="51297023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sz w:val="24"/>
        </w:rPr>
        <w:t>” 系指不适用本项目的要求。</w:t>
      </w:r>
    </w:p>
    <w:p>
      <w:pPr>
        <w:spacing w:line="360" w:lineRule="auto"/>
        <w:ind w:firstLine="241" w:firstLineChars="100"/>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rPr>
        <w:t xml:space="preserve"> </w:t>
      </w:r>
      <w:r>
        <w:rPr>
          <w:rFonts w:hint="eastAsia" w:ascii="仿宋" w:hAnsi="仿宋" w:eastAsia="仿宋" w:cs="仿宋"/>
          <w:b/>
          <w:sz w:val="24"/>
        </w:rPr>
        <w:t>采购项目需要落实的政府采购政策</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 w:hAnsi="仿宋" w:eastAsia="仿宋" w:cs="仿宋"/>
          <w:kern w:val="0"/>
          <w:sz w:val="24"/>
        </w:rPr>
        <w:t>优先采购向我国企业转让技术、与我国企业签订消化吸收再创新方案的供应商的进口产品</w:t>
      </w:r>
      <w:r>
        <w:rPr>
          <w:rFonts w:hint="eastAsia" w:ascii="仿宋" w:hAnsi="仿宋" w:eastAsia="仿宋" w:cs="仿宋"/>
          <w:sz w:val="24"/>
        </w:rPr>
        <w:t>。</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3.2 支持绿色发展</w:t>
      </w:r>
    </w:p>
    <w:p>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3.2.2 修缮、装修类项目采购建材的，采购人应将绿色建筑和绿色建材性能、指标等作为实质性条件纳入招标文件和合同。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3.3支持中小企业发展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pPr>
        <w:spacing w:line="360" w:lineRule="auto"/>
        <w:ind w:firstLine="240" w:firstLineChars="100"/>
        <w:rPr>
          <w:rFonts w:hint="eastAsia" w:ascii="仿宋" w:hAnsi="仿宋" w:eastAsia="仿宋" w:cs="仿宋"/>
          <w:b/>
          <w:sz w:val="24"/>
        </w:rPr>
      </w:pPr>
      <w:r>
        <w:rPr>
          <w:rFonts w:hint="eastAsia" w:ascii="仿宋" w:hAnsi="仿宋" w:eastAsia="仿宋" w:cs="仿宋"/>
          <w:sz w:val="24"/>
        </w:rPr>
        <w:t>平等对待内外资企业和符合条件的破产重整企业，切实保障企业公平竞争，平等维护企业的合法利益。</w:t>
      </w:r>
      <w:r>
        <w:rPr>
          <w:rFonts w:hint="eastAsia" w:ascii="仿宋" w:hAnsi="仿宋" w:eastAsia="仿宋" w:cs="仿宋"/>
          <w:sz w:val="24"/>
        </w:rPr>
        <w:cr/>
      </w:r>
      <w:r>
        <w:rPr>
          <w:rFonts w:hint="eastAsia" w:ascii="仿宋" w:hAnsi="仿宋" w:eastAsia="仿宋" w:cs="仿宋"/>
          <w:b/>
          <w:sz w:val="24"/>
        </w:rPr>
        <w:t>4. 询问、质疑、投诉</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4.2供应商询问</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4.3供应商质疑</w:t>
      </w:r>
    </w:p>
    <w:p>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spacing w:line="360" w:lineRule="auto"/>
        <w:ind w:firstLine="480" w:firstLineChars="200"/>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4.3.2.1对招标文件提出质疑的，质疑期限为供应商获得招标文件之日或者招标文件公告期限届满之日起计算。</w:t>
      </w:r>
    </w:p>
    <w:p>
      <w:pPr>
        <w:pStyle w:val="33"/>
        <w:spacing w:line="360" w:lineRule="auto"/>
        <w:ind w:left="479" w:leftChars="228"/>
        <w:rPr>
          <w:rFonts w:hint="eastAsia" w:ascii="仿宋" w:hAnsi="仿宋" w:eastAsia="仿宋" w:cs="仿宋"/>
          <w:sz w:val="24"/>
        </w:rPr>
      </w:pPr>
      <w:r>
        <w:rPr>
          <w:rFonts w:hint="eastAsia" w:ascii="仿宋" w:hAnsi="仿宋" w:eastAsia="仿宋" w:cs="仿宋"/>
          <w:sz w:val="24"/>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4.3.3</w:t>
      </w:r>
      <w:r>
        <w:rPr>
          <w:rFonts w:hint="eastAsia" w:ascii="仿宋" w:hAnsi="仿宋" w:eastAsia="仿宋" w:cs="仿宋"/>
          <w:sz w:val="24"/>
        </w:rPr>
        <w:t>供应商提出质疑应当提交质疑函和必要的证明材料。质疑函应当包括下列内容：</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4.3.3.1供应商的姓名或者名称、地址、邮编、联系人及联系电话；</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4.3.3.2质疑项目的名称、编号；</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4.3.3.3具体、明确的质疑事项和与质疑事项相关的请求；</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4.3.3.4事实依据；</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4.3.3.5必要的法律依据；</w:t>
      </w:r>
    </w:p>
    <w:p>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4.3.3.6提出质疑的日期。</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质疑函范本及制作说明详见附件2。</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4.3.4对同一采购程序环节的质疑，供应商须在法定质疑期内一次性提出。</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.6询问或者质疑事项可能影响采购结果的，采购人应当暂停签订合同，已经签订合同的，应当中止履行合同。</w:t>
      </w:r>
    </w:p>
    <w:p>
      <w:pPr>
        <w:pStyle w:val="887"/>
        <w:shd w:val="clear" w:color="auto" w:fill="FFFFFF"/>
        <w:snapToGrid w:val="0"/>
        <w:spacing w:after="240" w:afterAutospacing="0" w:line="360" w:lineRule="auto"/>
        <w:ind w:firstLine="480" w:firstLineChars="200"/>
        <w:contextualSpacing/>
        <w:rPr>
          <w:rFonts w:hint="eastAsia" w:ascii="仿宋" w:hAnsi="仿宋" w:eastAsia="仿宋" w:cs="仿宋"/>
          <w:lang w:val="zh-CN"/>
        </w:rPr>
      </w:pPr>
      <w:r>
        <w:rPr>
          <w:rFonts w:hint="eastAsia" w:ascii="仿宋" w:hAnsi="仿宋" w:eastAsia="仿宋" w:cs="仿宋"/>
          <w:lang w:val="zh-CN"/>
        </w:rPr>
        <w:t>4.4供应商投诉</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4.4.1质疑供应商对采购人、采购机构的答复不满意或者采购人、采购机构未在规定的时间内作出答复的，可以在答复期满后十五个工作日内向同级政府采购监督管理部门提出投诉。</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4.4.3供应商投诉应当有明确的请求和必要的证明材料。</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4.4.4以联合体形式参加政府采购活动的，其投诉应当由组成联合体的所有供应商共同提出。</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4.4.5浙江省本级、杭州市本级、拱墅区、富阳区政府采购项目投诉材料可寄送浙江省政府采购行政裁决服务中心（杭州），地址：杭州市上城区四季青街道新业路市民之家G03办公室，收件人：朱女士，电话：15121014815。</w:t>
      </w:r>
    </w:p>
    <w:p>
      <w:pPr>
        <w:pStyle w:val="887"/>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投诉书范本及制作说明详见附件3。</w:t>
      </w:r>
    </w:p>
    <w:p>
      <w:pPr>
        <w:pStyle w:val="129"/>
        <w:snapToGrid w:val="0"/>
        <w:spacing w:before="0"/>
        <w:ind w:firstLine="360"/>
        <w:rPr>
          <w:rFonts w:hint="eastAsia" w:ascii="仿宋" w:hAnsi="仿宋" w:eastAsia="仿宋" w:cs="仿宋"/>
          <w:sz w:val="18"/>
          <w:szCs w:val="18"/>
        </w:rPr>
      </w:pP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 xml:space="preserve">      二、招标文件的构成、澄清、修改</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5．招标文件的构成</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招标文件包括下列文件及附件：</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5.1.1招标公告；</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5.1.2投标人须知；</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5.1.4评标办法；</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6. 招标文件的澄清、修改</w:t>
      </w:r>
    </w:p>
    <w:p>
      <w:pPr>
        <w:pStyle w:val="129"/>
        <w:snapToGrid w:val="0"/>
        <w:spacing w:before="0"/>
        <w:ind w:firstLine="480"/>
        <w:rPr>
          <w:rFonts w:hint="eastAsia" w:ascii="仿宋" w:hAnsi="仿宋" w:eastAsia="仿宋" w:cs="仿宋"/>
        </w:rPr>
      </w:pPr>
      <w:r>
        <w:rPr>
          <w:rFonts w:hint="eastAsia" w:ascii="仿宋" w:hAnsi="仿宋" w:eastAsia="仿宋" w:cs="仿宋"/>
        </w:rPr>
        <w:t>6.1已获取招标文件的潜在投标人，若有问题需要澄清，应于投标截止时间前，以书面形式向采购机构提出。</w:t>
      </w:r>
    </w:p>
    <w:p>
      <w:pPr>
        <w:pStyle w:val="129"/>
        <w:snapToGrid w:val="0"/>
        <w:spacing w:before="0"/>
        <w:ind w:firstLine="480"/>
        <w:rPr>
          <w:rFonts w:hint="eastAsia" w:ascii="仿宋" w:hAnsi="仿宋" w:eastAsia="仿宋" w:cs="仿宋"/>
        </w:rPr>
      </w:pPr>
      <w:r>
        <w:rPr>
          <w:rFonts w:hint="eastAsia" w:ascii="仿宋" w:hAnsi="仿宋" w:eastAsia="仿宋" w:cs="仿宋"/>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int="eastAsia" w:ascii="仿宋" w:hAnsi="仿宋" w:eastAsia="仿宋" w:cs="仿宋"/>
          <w:sz w:val="18"/>
          <w:szCs w:val="18"/>
          <w:lang w:val="en-US"/>
        </w:rPr>
      </w:pPr>
      <w:r>
        <w:rPr>
          <w:rFonts w:hint="eastAsia" w:ascii="仿宋" w:hAnsi="仿宋" w:eastAsia="仿宋" w:cs="仿宋"/>
          <w:szCs w:val="24"/>
          <w:lang w:val="en-US"/>
        </w:rPr>
        <w:t xml:space="preserve">    </w:t>
      </w:r>
    </w:p>
    <w:p>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三、投标</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7. 招标文件的获取</w:t>
      </w:r>
    </w:p>
    <w:p>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详见招标公告中获取招标文件的时间期限、地点、方式及招标文件售价。</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8.开标前答疑会或现场考察</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hint="eastAsia" w:ascii="仿宋" w:hAnsi="仿宋" w:eastAsia="仿宋" w:cs="仿宋"/>
          <w:b/>
          <w:szCs w:val="24"/>
        </w:rPr>
      </w:pPr>
      <w:r>
        <w:rPr>
          <w:rFonts w:hint="eastAsia" w:ascii="仿宋" w:hAnsi="仿宋" w:eastAsia="仿宋" w:cs="仿宋"/>
          <w:b/>
          <w:kern w:val="28"/>
          <w:sz w:val="24"/>
          <w:szCs w:val="24"/>
        </w:rPr>
        <w:t>9.投标保证金</w:t>
      </w:r>
    </w:p>
    <w:p>
      <w:pPr>
        <w:pStyle w:val="6"/>
        <w:spacing w:line="36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10. 投标文件的语言</w:t>
      </w:r>
    </w:p>
    <w:p>
      <w:pPr>
        <w:autoSpaceDE w:val="0"/>
        <w:autoSpaceDN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投标文件及投标人与采购有关的来往通知、函件和文件均应使用中文。</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11. 投标文件的组成</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11.1</w:t>
      </w:r>
      <w:r>
        <w:rPr>
          <w:rFonts w:hint="eastAsia" w:ascii="仿宋" w:hAnsi="仿宋" w:eastAsia="仿宋" w:cs="仿宋"/>
          <w:b/>
          <w:sz w:val="24"/>
        </w:rPr>
        <w:t>资格文件</w:t>
      </w:r>
      <w:r>
        <w:rPr>
          <w:rFonts w:hint="eastAsia" w:ascii="仿宋" w:hAnsi="仿宋" w:eastAsia="仿宋" w:cs="仿宋"/>
          <w:sz w:val="24"/>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11.1.1符合参加政府采购活动应当具备的一般条件的承诺函；</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11.1.2</w:t>
      </w:r>
      <w:r>
        <w:rPr>
          <w:rFonts w:hint="eastAsia" w:ascii="仿宋" w:hAnsi="仿宋" w:eastAsia="仿宋" w:cs="仿宋"/>
          <w:snapToGrid w:val="0"/>
          <w:kern w:val="28"/>
          <w:sz w:val="24"/>
          <w:szCs w:val="20"/>
        </w:rPr>
        <w:t>联合协议</w:t>
      </w:r>
      <w:r>
        <w:rPr>
          <w:rFonts w:hint="eastAsia" w:ascii="仿宋" w:hAnsi="仿宋" w:eastAsia="仿宋" w:cs="仿宋"/>
          <w:snapToGrid w:val="0"/>
          <w:color w:val="FF0000"/>
          <w:kern w:val="28"/>
          <w:sz w:val="24"/>
          <w:szCs w:val="20"/>
        </w:rPr>
        <w:t>（如果有)</w:t>
      </w:r>
      <w:r>
        <w:rPr>
          <w:rFonts w:hint="eastAsia" w:ascii="仿宋" w:hAnsi="仿宋" w:eastAsia="仿宋" w:cs="仿宋"/>
          <w:snapToGrid w:val="0"/>
          <w:kern w:val="28"/>
          <w:sz w:val="24"/>
          <w:szCs w:val="20"/>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11.1.3落实政府采购政策需满足的资格要求</w:t>
      </w:r>
      <w:r>
        <w:rPr>
          <w:rFonts w:hint="eastAsia" w:ascii="仿宋" w:hAnsi="仿宋" w:eastAsia="仿宋" w:cs="仿宋"/>
          <w:sz w:val="24"/>
          <w:lang w:eastAsia="zh-CN"/>
        </w:rPr>
        <w:t>（</w:t>
      </w:r>
      <w:r>
        <w:rPr>
          <w:rFonts w:hint="eastAsia" w:ascii="仿宋" w:hAnsi="仿宋" w:eastAsia="仿宋" w:cs="仿宋"/>
          <w:color w:val="FF0000"/>
          <w:sz w:val="24"/>
        </w:rPr>
        <w:t>专门面向中小企业</w:t>
      </w:r>
      <w:r>
        <w:rPr>
          <w:rFonts w:hint="eastAsia" w:ascii="仿宋" w:hAnsi="仿宋" w:eastAsia="仿宋" w:cs="仿宋"/>
          <w:sz w:val="24"/>
          <w:lang w:eastAsia="zh-CN"/>
        </w:rPr>
        <w:t>）</w:t>
      </w:r>
      <w:r>
        <w:rPr>
          <w:rFonts w:hint="eastAsia" w:ascii="仿宋" w:hAnsi="仿宋" w:eastAsia="仿宋" w:cs="仿宋"/>
          <w:sz w:val="24"/>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11.1.4本项目的特定资格要求</w:t>
      </w:r>
      <w:r>
        <w:rPr>
          <w:rFonts w:hint="eastAsia" w:ascii="仿宋" w:hAnsi="仿宋" w:eastAsia="仿宋" w:cs="仿宋"/>
          <w:sz w:val="24"/>
          <w:lang w:eastAsia="zh-CN"/>
        </w:rPr>
        <w:t>（</w:t>
      </w:r>
      <w:r>
        <w:rPr>
          <w:rFonts w:hint="eastAsia" w:ascii="仿宋" w:hAnsi="仿宋" w:eastAsia="仿宋" w:cs="仿宋"/>
          <w:color w:val="FF0000"/>
          <w:sz w:val="24"/>
          <w:lang w:eastAsia="zh-CN"/>
        </w:rPr>
        <w:t>公安部门颁发的有效期内的《保安服务许可证》</w:t>
      </w:r>
      <w:r>
        <w:rPr>
          <w:rFonts w:hint="eastAsia" w:ascii="仿宋" w:hAnsi="仿宋" w:eastAsia="仿宋" w:cs="仿宋"/>
          <w:sz w:val="24"/>
          <w:lang w:eastAsia="zh-CN"/>
        </w:rPr>
        <w:t>）</w:t>
      </w:r>
      <w:r>
        <w:rPr>
          <w:rFonts w:hint="eastAsia" w:ascii="仿宋" w:hAnsi="仿宋" w:eastAsia="仿宋" w:cs="仿宋"/>
          <w:sz w:val="24"/>
        </w:rPr>
        <w:t>。</w:t>
      </w:r>
    </w:p>
    <w:p>
      <w:pPr>
        <w:snapToGrid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11.2.1投标函；</w:t>
      </w:r>
      <w:r>
        <w:rPr>
          <w:rFonts w:hint="eastAsia" w:ascii="仿宋" w:hAnsi="仿宋" w:eastAsia="仿宋" w:cs="仿宋"/>
          <w:sz w:val="24"/>
          <w:lang w:val="zh-CN"/>
        </w:rPr>
        <w:t xml:space="preserve"> </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11.2.2授权委托书或法定代表人（单位负责人、自然人本人）身份证明；</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11.2.3分包意向协议</w:t>
      </w:r>
      <w:r>
        <w:rPr>
          <w:rFonts w:hint="eastAsia" w:ascii="仿宋" w:hAnsi="仿宋" w:eastAsia="仿宋" w:cs="仿宋"/>
          <w:snapToGrid w:val="0"/>
          <w:color w:val="FF0000"/>
          <w:kern w:val="28"/>
          <w:sz w:val="24"/>
          <w:szCs w:val="20"/>
        </w:rPr>
        <w:t>（</w:t>
      </w:r>
      <w:r>
        <w:rPr>
          <w:rFonts w:hint="eastAsia" w:ascii="仿宋" w:hAnsi="仿宋" w:eastAsia="仿宋" w:cs="仿宋"/>
          <w:snapToGrid w:val="0"/>
          <w:color w:val="FF0000"/>
          <w:kern w:val="28"/>
          <w:sz w:val="24"/>
          <w:szCs w:val="20"/>
          <w:lang w:val="en-US" w:eastAsia="zh-CN"/>
        </w:rPr>
        <w:t>无</w:t>
      </w:r>
      <w:r>
        <w:rPr>
          <w:rFonts w:hint="eastAsia" w:ascii="仿宋" w:hAnsi="仿宋" w:eastAsia="仿宋" w:cs="仿宋"/>
          <w:snapToGrid w:val="0"/>
          <w:color w:val="FF0000"/>
          <w:kern w:val="28"/>
          <w:sz w:val="24"/>
          <w:szCs w:val="20"/>
        </w:rPr>
        <w:t>)</w:t>
      </w:r>
      <w:r>
        <w:rPr>
          <w:rFonts w:hint="eastAsia" w:ascii="仿宋" w:hAnsi="仿宋" w:eastAsia="仿宋" w:cs="仿宋"/>
          <w:sz w:val="24"/>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11.2.4符合性审查资料；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11.2.5评标标准相应的商务技术资料；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11.2.6投标标的清单；</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11.2.7商务技术偏离表；</w:t>
      </w:r>
    </w:p>
    <w:p>
      <w:pPr>
        <w:snapToGrid w:val="0"/>
        <w:spacing w:line="360" w:lineRule="auto"/>
        <w:ind w:firstLine="960" w:firstLineChars="400"/>
        <w:rPr>
          <w:rFonts w:hint="eastAsia"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pPr>
        <w:snapToGrid w:val="0"/>
        <w:spacing w:line="360" w:lineRule="auto"/>
        <w:ind w:firstLine="480" w:firstLineChars="200"/>
        <w:rPr>
          <w:rFonts w:hint="eastAsia" w:ascii="仿宋" w:hAnsi="仿宋" w:eastAsia="仿宋" w:cs="仿宋"/>
          <w:sz w:val="24"/>
          <w:u w:val="single"/>
          <w:lang w:val="zh-CN"/>
        </w:rPr>
      </w:pPr>
      <w:r>
        <w:rPr>
          <w:rFonts w:hint="eastAsia" w:ascii="仿宋" w:hAnsi="仿宋" w:eastAsia="仿宋" w:cs="仿宋"/>
          <w:kern w:val="0"/>
          <w:sz w:val="24"/>
          <w:lang w:val="zh-CN"/>
        </w:rPr>
        <w:t>11.</w:t>
      </w:r>
      <w:r>
        <w:rPr>
          <w:rFonts w:hint="eastAsia" w:ascii="仿宋" w:hAnsi="仿宋" w:eastAsia="仿宋" w:cs="仿宋"/>
          <w:kern w:val="0"/>
          <w:sz w:val="24"/>
        </w:rPr>
        <w:t>3</w:t>
      </w:r>
      <w:r>
        <w:rPr>
          <w:rFonts w:hint="eastAsia" w:ascii="仿宋" w:hAnsi="仿宋" w:eastAsia="仿宋" w:cs="仿宋"/>
          <w:b/>
          <w:sz w:val="24"/>
        </w:rPr>
        <w:t>报价文件：</w:t>
      </w:r>
      <w:r>
        <w:rPr>
          <w:rFonts w:hint="eastAsia" w:ascii="仿宋" w:hAnsi="仿宋" w:eastAsia="仿宋" w:cs="仿宋"/>
          <w:sz w:val="24"/>
        </w:rPr>
        <w:t xml:space="preserve"> </w:t>
      </w:r>
    </w:p>
    <w:p>
      <w:pPr>
        <w:snapToGrid w:val="0"/>
        <w:spacing w:line="360" w:lineRule="auto"/>
        <w:ind w:firstLine="960" w:firstLineChars="400"/>
        <w:rPr>
          <w:rFonts w:hint="eastAsia" w:ascii="仿宋" w:hAnsi="仿宋" w:eastAsia="仿宋" w:cs="仿宋"/>
          <w:sz w:val="24"/>
          <w:lang w:eastAsia="zh-CN"/>
        </w:rPr>
      </w:pPr>
      <w:r>
        <w:rPr>
          <w:rFonts w:hint="eastAsia" w:ascii="仿宋" w:hAnsi="仿宋" w:eastAsia="仿宋" w:cs="仿宋"/>
          <w:sz w:val="24"/>
        </w:rPr>
        <w:t>11.3.1开标一览表（报价表）</w:t>
      </w:r>
      <w:r>
        <w:rPr>
          <w:rFonts w:hint="eastAsia" w:ascii="仿宋" w:hAnsi="仿宋" w:eastAsia="仿宋" w:cs="仿宋"/>
          <w:sz w:val="24"/>
          <w:lang w:eastAsia="zh-CN"/>
        </w:rPr>
        <w:t>。</w:t>
      </w:r>
    </w:p>
    <w:p>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投标文件含有采购人不能接受的附加条件的，投标无效；</w:t>
      </w:r>
    </w:p>
    <w:p>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投标人提供虚假材料投标的，投标无效。</w:t>
      </w:r>
    </w:p>
    <w:p>
      <w:pPr>
        <w:pStyle w:val="129"/>
        <w:snapToGrid w:val="0"/>
        <w:spacing w:before="0"/>
        <w:ind w:firstLine="0" w:firstLineChars="0"/>
        <w:outlineLvl w:val="0"/>
        <w:rPr>
          <w:rFonts w:hint="eastAsia" w:ascii="仿宋" w:hAnsi="仿宋" w:eastAsia="仿宋" w:cs="仿宋"/>
          <w:b/>
          <w:szCs w:val="24"/>
        </w:rPr>
      </w:pPr>
      <w:r>
        <w:rPr>
          <w:rFonts w:hint="eastAsia" w:ascii="仿宋" w:hAnsi="仿宋" w:eastAsia="仿宋" w:cs="仿宋"/>
          <w:b/>
          <w:szCs w:val="24"/>
        </w:rPr>
        <w:t>12</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p>
    <w:p>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仿宋" w:hAnsi="仿宋" w:eastAsia="仿宋" w:cs="仿宋"/>
          <w:b/>
          <w:sz w:val="24"/>
        </w:rPr>
      </w:pPr>
      <w:r>
        <w:rPr>
          <w:rFonts w:hint="eastAsia" w:ascii="仿宋" w:hAnsi="仿宋" w:eastAsia="仿宋" w:cs="仿宋"/>
          <w:b/>
          <w:sz w:val="24"/>
        </w:rPr>
        <w:t>13.投标文件的签署、盖章</w:t>
      </w:r>
    </w:p>
    <w:p>
      <w:pPr>
        <w:pStyle w:val="129"/>
        <w:snapToGrid w:val="0"/>
        <w:spacing w:before="0"/>
        <w:ind w:firstLine="480"/>
        <w:rPr>
          <w:rFonts w:hint="eastAsia" w:ascii="仿宋" w:hAnsi="仿宋" w:eastAsia="仿宋" w:cs="仿宋"/>
          <w:b/>
        </w:rPr>
      </w:pPr>
      <w:r>
        <w:rPr>
          <w:rFonts w:hint="eastAsia" w:ascii="仿宋" w:hAnsi="仿宋" w:eastAsia="仿宋" w:cs="仿宋"/>
          <w:szCs w:val="24"/>
        </w:rPr>
        <w:t>13.1投标文件按照招标文件第六部分格式要</w:t>
      </w:r>
      <w:r>
        <w:rPr>
          <w:rFonts w:hint="eastAsia" w:ascii="仿宋" w:hAnsi="仿宋" w:eastAsia="仿宋" w:cs="仿宋"/>
        </w:rPr>
        <w:t>求进行签署、盖章。</w:t>
      </w:r>
      <w:r>
        <w:rPr>
          <w:rFonts w:hint="eastAsia" w:ascii="仿宋" w:hAnsi="仿宋" w:eastAsia="仿宋" w:cs="仿宋"/>
          <w:b/>
        </w:rPr>
        <w:t>▲投标人的投标文件未按照招标文件要求签署、盖章的，其投标无效</w:t>
      </w:r>
      <w:r>
        <w:rPr>
          <w:rFonts w:hint="eastAsia" w:ascii="仿宋" w:hAnsi="仿宋" w:eastAsia="仿宋" w:cs="仿宋"/>
          <w:szCs w:val="24"/>
        </w:rPr>
        <w:t>。</w:t>
      </w:r>
    </w:p>
    <w:p>
      <w:pPr>
        <w:pStyle w:val="129"/>
        <w:snapToGrid w:val="0"/>
        <w:spacing w:before="0"/>
        <w:ind w:firstLine="480"/>
        <w:rPr>
          <w:rFonts w:hint="eastAsia" w:ascii="仿宋" w:hAnsi="仿宋" w:eastAsia="仿宋" w:cs="仿宋"/>
        </w:rPr>
      </w:pPr>
      <w:r>
        <w:rPr>
          <w:rFonts w:hint="eastAsia" w:ascii="仿宋" w:hAnsi="仿宋" w:eastAsia="仿宋" w:cs="仿宋"/>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hint="eastAsia" w:ascii="仿宋" w:hAnsi="仿宋" w:eastAsia="仿宋" w:cs="仿宋"/>
          <w:szCs w:val="24"/>
        </w:rPr>
      </w:pPr>
      <w:r>
        <w:rPr>
          <w:rFonts w:hint="eastAsia" w:ascii="仿宋" w:hAnsi="仿宋" w:eastAsia="仿宋" w:cs="仿宋"/>
        </w:rPr>
        <w:t>13.3招标文件对投标文件签署、盖章的要求适用于电子签名。</w:t>
      </w:r>
    </w:p>
    <w:p>
      <w:pPr>
        <w:pStyle w:val="129"/>
        <w:spacing w:before="0"/>
        <w:ind w:firstLine="0" w:firstLineChars="0"/>
        <w:rPr>
          <w:rFonts w:hint="eastAsia" w:ascii="仿宋" w:hAnsi="仿宋" w:eastAsia="仿宋" w:cs="仿宋"/>
          <w:b/>
          <w:szCs w:val="24"/>
        </w:rPr>
      </w:pPr>
      <w:r>
        <w:rPr>
          <w:rFonts w:hint="eastAsia" w:ascii="仿宋" w:hAnsi="仿宋" w:eastAsia="仿宋" w:cs="仿宋"/>
          <w:b/>
          <w:szCs w:val="24"/>
        </w:rPr>
        <w:t>14. 投标文件的提交、补充、修改、撤回</w:t>
      </w:r>
    </w:p>
    <w:p>
      <w:pPr>
        <w:pStyle w:val="129"/>
        <w:ind w:firstLine="480"/>
        <w:rPr>
          <w:rFonts w:hint="eastAsia" w:ascii="仿宋" w:hAnsi="仿宋" w:eastAsia="仿宋" w:cs="仿宋"/>
          <w:szCs w:val="24"/>
        </w:rPr>
      </w:pPr>
      <w:r>
        <w:rPr>
          <w:rFonts w:hint="eastAsia" w:ascii="仿宋" w:hAnsi="仿宋" w:eastAsia="仿宋" w:cs="仿宋"/>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hint="eastAsia" w:ascii="仿宋" w:hAnsi="仿宋" w:eastAsia="仿宋" w:cs="仿宋"/>
          <w:szCs w:val="24"/>
        </w:rPr>
      </w:pPr>
      <w:r>
        <w:rPr>
          <w:rFonts w:hint="eastAsia" w:ascii="仿宋" w:hAnsi="仿宋" w:eastAsia="仿宋" w:cs="仿宋"/>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hint="eastAsia" w:ascii="仿宋" w:hAnsi="仿宋" w:eastAsia="仿宋" w:cs="仿宋"/>
          <w:szCs w:val="24"/>
        </w:rPr>
      </w:pPr>
      <w:r>
        <w:rPr>
          <w:rFonts w:hint="eastAsia" w:ascii="仿宋" w:hAnsi="仿宋" w:eastAsia="仿宋" w:cs="仿宋"/>
          <w:szCs w:val="24"/>
        </w:rPr>
        <w:t>14.3采购人、采购机构可以视情况延长投标文件提交的截止时间。在上述情况下，采购机构与投标人以前在投标截止期方面的全部权利、责任和义务，将适用于延长至新的投标截止期。</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15.备份投标文件</w:t>
      </w:r>
    </w:p>
    <w:p>
      <w:pPr>
        <w:pStyle w:val="33"/>
        <w:spacing w:line="360" w:lineRule="auto"/>
        <w:ind w:firstLine="360" w:firstLineChars="150"/>
        <w:rPr>
          <w:rFonts w:hint="eastAsia" w:ascii="仿宋" w:hAnsi="仿宋" w:eastAsia="仿宋" w:cs="仿宋"/>
          <w:b/>
          <w:sz w:val="24"/>
          <w:szCs w:val="24"/>
        </w:rPr>
      </w:pPr>
      <w:r>
        <w:rPr>
          <w:rFonts w:hint="eastAsia" w:ascii="仿宋" w:hAnsi="仿宋" w:eastAsia="仿宋" w:cs="仿宋"/>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rPr>
        <w:t>但采购人、采购机构不强制或变相强制投标人提交备份投标文件。</w:t>
      </w:r>
    </w:p>
    <w:p>
      <w:pPr>
        <w:pStyle w:val="33"/>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15.2备份投标文件须在“政采云投标客户端”制作生成，并储存在</w:t>
      </w:r>
      <w:r>
        <w:rPr>
          <w:rFonts w:hint="eastAsia" w:ascii="仿宋" w:hAnsi="仿宋" w:eastAsia="仿宋" w:cs="仿宋"/>
          <w:sz w:val="24"/>
          <w:lang w:eastAsia="zh-CN"/>
        </w:rPr>
        <w:t>U盘</w:t>
      </w:r>
      <w:r>
        <w:rPr>
          <w:rFonts w:hint="eastAsia" w:ascii="仿宋" w:hAnsi="仿宋" w:eastAsia="仿宋" w:cs="仿宋"/>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rPr>
        <w:t>不符合上述制作、</w:t>
      </w:r>
      <w:r>
        <w:rPr>
          <w:rFonts w:hint="eastAsia" w:ascii="仿宋" w:hAnsi="仿宋" w:eastAsia="仿宋" w:cs="仿宋"/>
          <w:b/>
          <w:sz w:val="24"/>
          <w:szCs w:val="24"/>
        </w:rPr>
        <w:t>存储、密封规定的备份投标文件将被视为无效或者被拒绝接收。</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15.3直接提交备份投标文件的，投标人应于投标截止时间前在招标公告中载明的开标地点将备份投标文件提交给采购机构，采购机构将拒绝接受逾期送达的备份投标文件。</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sz w:val="24"/>
          <w:szCs w:val="24"/>
        </w:rPr>
        <w:t>招标文件第二部分投标人须知前附表规定的备份投标文件送达地点；</w:t>
      </w:r>
      <w:r>
        <w:rPr>
          <w:rFonts w:hint="eastAsia" w:ascii="仿宋" w:hAnsi="仿宋" w:eastAsia="仿宋" w:cs="仿宋"/>
          <w:sz w:val="24"/>
          <w:szCs w:val="24"/>
        </w:rPr>
        <w:t>送达时间以签收人签收时间为准。采购机构将拒绝接受逾期送达的备份投标文件。邮寄过程中，电子备份投标文件发生泄露、遗失、损坏或延期送达等情况的，由投标人自行负责。</w:t>
      </w:r>
    </w:p>
    <w:p>
      <w:pPr>
        <w:pStyle w:val="33"/>
        <w:spacing w:line="360" w:lineRule="auto"/>
        <w:ind w:firstLine="479" w:firstLineChars="199"/>
        <w:rPr>
          <w:rFonts w:hint="eastAsia" w:ascii="仿宋" w:hAnsi="仿宋" w:eastAsia="仿宋" w:cs="仿宋"/>
          <w:b/>
          <w:sz w:val="24"/>
          <w:szCs w:val="24"/>
        </w:rPr>
      </w:pPr>
      <w:r>
        <w:rPr>
          <w:rFonts w:hint="eastAsia" w:ascii="仿宋" w:hAnsi="仿宋" w:eastAsia="仿宋" w:cs="仿宋"/>
          <w:b/>
          <w:sz w:val="24"/>
          <w:szCs w:val="24"/>
        </w:rPr>
        <w:t>15.5投标人仅提交备份投标文件，未在电子交易平台传输递交投标文件的，投标无效。</w:t>
      </w:r>
    </w:p>
    <w:p>
      <w:pPr>
        <w:pStyle w:val="129"/>
        <w:spacing w:before="0"/>
        <w:ind w:firstLine="0" w:firstLineChars="0"/>
        <w:rPr>
          <w:rFonts w:hint="eastAsia" w:ascii="仿宋" w:hAnsi="仿宋" w:eastAsia="仿宋" w:cs="仿宋"/>
          <w:b/>
          <w:szCs w:val="24"/>
        </w:rPr>
      </w:pPr>
      <w:r>
        <w:rPr>
          <w:rFonts w:hint="eastAsia" w:ascii="仿宋" w:hAnsi="仿宋" w:eastAsia="仿宋" w:cs="仿宋"/>
          <w:b/>
          <w:szCs w:val="24"/>
        </w:rPr>
        <w:t>16.投标文件的无效处理</w:t>
      </w:r>
    </w:p>
    <w:p>
      <w:pPr>
        <w:pStyle w:val="25"/>
        <w:spacing w:line="360" w:lineRule="auto"/>
        <w:ind w:firstLine="360" w:firstLineChars="150"/>
        <w:rPr>
          <w:rFonts w:hint="eastAsia" w:ascii="仿宋" w:hAnsi="仿宋" w:eastAsia="仿宋" w:cs="仿宋"/>
          <w:szCs w:val="21"/>
        </w:rPr>
      </w:pPr>
      <w:r>
        <w:rPr>
          <w:rFonts w:hint="eastAsia" w:ascii="仿宋" w:hAnsi="仿宋" w:eastAsia="仿宋" w:cs="仿宋"/>
          <w:szCs w:val="21"/>
        </w:rPr>
        <w:t>有招标文件第四部分4.2规定的情形之一的，投标无效：</w:t>
      </w:r>
    </w:p>
    <w:p>
      <w:pPr>
        <w:pStyle w:val="129"/>
        <w:spacing w:before="0"/>
        <w:ind w:firstLine="0" w:firstLineChars="0"/>
        <w:rPr>
          <w:rFonts w:hint="eastAsia" w:ascii="仿宋" w:hAnsi="仿宋" w:eastAsia="仿宋" w:cs="仿宋"/>
          <w:b/>
          <w:szCs w:val="24"/>
        </w:rPr>
      </w:pPr>
      <w:r>
        <w:rPr>
          <w:rFonts w:hint="eastAsia" w:ascii="仿宋" w:hAnsi="仿宋" w:eastAsia="仿宋" w:cs="仿宋"/>
          <w:b/>
          <w:szCs w:val="24"/>
        </w:rPr>
        <w:t>17.投标有效期</w:t>
      </w:r>
    </w:p>
    <w:p>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17.1投标有效期为从提交投标文件的截止之日起90天。▲</w:t>
      </w:r>
      <w:r>
        <w:rPr>
          <w:rFonts w:hint="eastAsia" w:ascii="仿宋" w:hAnsi="仿宋" w:eastAsia="仿宋" w:cs="仿宋"/>
          <w:b/>
          <w:sz w:val="24"/>
          <w:szCs w:val="20"/>
        </w:rPr>
        <w:t>投标人的投标文件中承</w:t>
      </w:r>
      <w:r>
        <w:rPr>
          <w:rFonts w:hint="eastAsia" w:ascii="仿宋" w:hAnsi="仿宋" w:eastAsia="仿宋" w:cs="仿宋"/>
          <w:b/>
          <w:sz w:val="24"/>
          <w:szCs w:val="21"/>
        </w:rPr>
        <w:t>诺的投标有效期少于招标文件中载明的投标有效期的，投标无效。</w:t>
      </w:r>
    </w:p>
    <w:p>
      <w:pPr>
        <w:pStyle w:val="129"/>
        <w:spacing w:before="0"/>
        <w:ind w:firstLine="480"/>
        <w:rPr>
          <w:rFonts w:hint="eastAsia" w:ascii="仿宋" w:hAnsi="仿宋" w:eastAsia="仿宋" w:cs="仿宋"/>
        </w:rPr>
      </w:pPr>
      <w:r>
        <w:rPr>
          <w:rFonts w:hint="eastAsia" w:ascii="仿宋" w:hAnsi="仿宋" w:eastAsia="仿宋" w:cs="仿宋"/>
        </w:rPr>
        <w:t>17.2投标文件合格投递后，自投标截止日期起，在投标有效期内有效。</w:t>
      </w:r>
    </w:p>
    <w:p>
      <w:pPr>
        <w:pStyle w:val="129"/>
        <w:spacing w:before="0"/>
        <w:ind w:firstLine="480"/>
        <w:rPr>
          <w:rFonts w:hint="eastAsia" w:ascii="仿宋" w:hAnsi="仿宋" w:eastAsia="仿宋" w:cs="仿宋"/>
        </w:rPr>
      </w:pPr>
      <w:r>
        <w:rPr>
          <w:rFonts w:hint="eastAsia" w:ascii="仿宋" w:hAnsi="仿宋" w:eastAsia="仿宋" w:cs="仿宋"/>
        </w:rPr>
        <w:t>17.3在原定投标有效期满之前，如果出现特殊情况，采购机构可以以书面形式通知投标人延长投标有效期。投标人同意延长的，不得要求或被允许修改其投标文件，投标人拒绝延长的，其投标无效。</w:t>
      </w:r>
    </w:p>
    <w:p>
      <w:pPr>
        <w:pStyle w:val="129"/>
        <w:spacing w:before="0"/>
        <w:ind w:firstLine="643"/>
        <w:rPr>
          <w:rFonts w:hint="eastAsia" w:ascii="仿宋" w:hAnsi="仿宋" w:eastAsia="仿宋" w:cs="仿宋"/>
          <w:b/>
          <w:sz w:val="32"/>
        </w:rPr>
      </w:pPr>
    </w:p>
    <w:p>
      <w:pPr>
        <w:pStyle w:val="129"/>
        <w:spacing w:before="0"/>
        <w:ind w:firstLine="1928" w:firstLineChars="600"/>
        <w:rPr>
          <w:rFonts w:hint="eastAsia" w:ascii="仿宋" w:hAnsi="仿宋" w:eastAsia="仿宋" w:cs="仿宋"/>
          <w:b/>
          <w:sz w:val="32"/>
        </w:rPr>
      </w:pPr>
      <w:r>
        <w:rPr>
          <w:rFonts w:hint="eastAsia" w:ascii="仿宋" w:hAnsi="仿宋" w:eastAsia="仿宋" w:cs="仿宋"/>
          <w:b/>
          <w:sz w:val="32"/>
        </w:rPr>
        <w:t>四、开标、资格审查与信用信息查询</w:t>
      </w:r>
    </w:p>
    <w:p>
      <w:pPr>
        <w:pStyle w:val="555"/>
        <w:spacing w:before="0" w:line="360" w:lineRule="auto"/>
        <w:ind w:left="0" w:firstLine="241" w:firstLineChars="100"/>
        <w:contextualSpacing/>
        <w:rPr>
          <w:rFonts w:hint="eastAsia" w:ascii="仿宋" w:hAnsi="仿宋" w:eastAsia="仿宋" w:cs="仿宋"/>
          <w:sz w:val="24"/>
        </w:rPr>
      </w:pPr>
      <w:r>
        <w:rPr>
          <w:rFonts w:hint="eastAsia" w:ascii="仿宋" w:hAnsi="仿宋" w:eastAsia="仿宋" w:cs="仿宋"/>
          <w:b/>
          <w:sz w:val="24"/>
          <w:szCs w:val="24"/>
        </w:rPr>
        <w:t>18.开标</w:t>
      </w:r>
      <w:r>
        <w:rPr>
          <w:rFonts w:hint="eastAsia" w:ascii="仿宋" w:hAnsi="仿宋" w:eastAsia="仿宋" w:cs="仿宋"/>
          <w:sz w:val="24"/>
        </w:rPr>
        <w:t xml:space="preserve"> </w:t>
      </w:r>
    </w:p>
    <w:p>
      <w:pPr>
        <w:pStyle w:val="555"/>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18.1采购机构按照招标文件规定的时间通过电子交易平台组织开标，所有投标人均应当准时在线参加。投标人不足3家的，不得开标。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18.2开标时，电子交易平台按开标时间自动提取所有投标文件。采购机构依托电子交易平台发起开始解密指令，投标人按照平台提示和招标文件的规定在半小时内完成在线解密。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hint="eastAsia" w:ascii="仿宋" w:hAnsi="仿宋" w:eastAsia="仿宋" w:cs="仿宋"/>
          <w:b/>
          <w:sz w:val="24"/>
        </w:rPr>
      </w:pPr>
      <w:r>
        <w:rPr>
          <w:rFonts w:hint="eastAsia" w:ascii="仿宋" w:hAnsi="仿宋" w:eastAsia="仿宋" w:cs="仿宋"/>
          <w:sz w:val="24"/>
        </w:rPr>
        <w:t>　18.3</w:t>
      </w:r>
      <w:r>
        <w:rPr>
          <w:rFonts w:hint="eastAsia" w:ascii="仿宋" w:hAnsi="仿宋" w:eastAsia="仿宋" w:cs="仿宋"/>
          <w:b/>
          <w:sz w:val="24"/>
        </w:rPr>
        <w:t>投标文件未按时解密，投标人提供了备份投标文件的，以备份投标文件作为依据，否则视为投标文件撤回。投标文件已按时解密的，备份投标文件自动失效。</w:t>
      </w:r>
    </w:p>
    <w:p>
      <w:pPr>
        <w:widowControl/>
        <w:numPr>
          <w:ilvl w:val="0"/>
          <w:numId w:val="1"/>
        </w:numPr>
        <w:spacing w:before="100" w:beforeAutospacing="1" w:after="240" w:line="360" w:lineRule="auto"/>
        <w:jc w:val="left"/>
        <w:rPr>
          <w:rFonts w:hint="eastAsia" w:ascii="仿宋" w:hAnsi="仿宋" w:eastAsia="仿宋" w:cs="仿宋"/>
          <w:b/>
          <w:sz w:val="24"/>
          <w:szCs w:val="20"/>
        </w:rPr>
      </w:pPr>
      <w:r>
        <w:rPr>
          <w:rFonts w:hint="eastAsia" w:ascii="仿宋" w:hAnsi="仿宋" w:eastAsia="仿宋" w:cs="仿宋"/>
          <w:b/>
          <w:sz w:val="24"/>
          <w:szCs w:val="20"/>
        </w:rPr>
        <w:t>资格审查</w:t>
      </w:r>
    </w:p>
    <w:p>
      <w:pPr>
        <w:pStyle w:val="129"/>
        <w:spacing w:before="0"/>
        <w:ind w:firstLine="480"/>
        <w:rPr>
          <w:rFonts w:hint="eastAsia" w:ascii="仿宋" w:hAnsi="仿宋" w:eastAsia="仿宋" w:cs="仿宋"/>
          <w:kern w:val="0"/>
          <w:szCs w:val="24"/>
        </w:rPr>
      </w:pPr>
      <w:r>
        <w:rPr>
          <w:rFonts w:hint="eastAsia" w:ascii="仿宋" w:hAnsi="仿宋" w:eastAsia="仿宋" w:cs="仿宋"/>
          <w:kern w:val="0"/>
          <w:szCs w:val="24"/>
        </w:rPr>
        <w:t>19.1开标后，采购人或采购机构将依法对投标人的资格进行审查。</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19.2</w:t>
      </w:r>
      <w:r>
        <w:rPr>
          <w:rFonts w:hint="eastAsia" w:ascii="仿宋" w:hAnsi="仿宋" w:eastAsia="仿宋" w:cs="仿宋"/>
          <w:sz w:val="24"/>
        </w:rPr>
        <w:t>采购人或采购机构依据法律法规和招标文件的规定，对投标人的资格进行审查。</w:t>
      </w:r>
    </w:p>
    <w:p>
      <w:pPr>
        <w:pStyle w:val="129"/>
        <w:spacing w:before="0"/>
        <w:ind w:firstLine="480"/>
        <w:rPr>
          <w:rFonts w:hint="eastAsia" w:ascii="仿宋" w:hAnsi="仿宋" w:eastAsia="仿宋" w:cs="仿宋"/>
        </w:rPr>
      </w:pPr>
      <w:r>
        <w:rPr>
          <w:rFonts w:hint="eastAsia" w:ascii="仿宋" w:hAnsi="仿宋" w:eastAsia="仿宋" w:cs="仿宋"/>
          <w:kern w:val="0"/>
          <w:szCs w:val="24"/>
        </w:rPr>
        <w:t>19.3投标人未按照招标文件要求提供与</w:t>
      </w:r>
      <w:r>
        <w:rPr>
          <w:rFonts w:hint="eastAsia" w:ascii="仿宋" w:hAnsi="仿宋" w:eastAsia="仿宋" w:cs="仿宋"/>
        </w:rPr>
        <w:t>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投标人不具备招标文件中规定的资格要求，其投标无效。</w:t>
      </w:r>
    </w:p>
    <w:p>
      <w:pPr>
        <w:pStyle w:val="129"/>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4对未通过资格审查的投标人，采购人或采购机构告知其未通过的原因。</w:t>
      </w:r>
    </w:p>
    <w:p>
      <w:pPr>
        <w:pStyle w:val="129"/>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5合格投标人不足3家的，不再评标。</w:t>
      </w:r>
    </w:p>
    <w:p>
      <w:pPr>
        <w:pStyle w:val="129"/>
        <w:numPr>
          <w:ilvl w:val="0"/>
          <w:numId w:val="2"/>
        </w:numPr>
        <w:spacing w:before="0"/>
        <w:ind w:firstLine="0" w:firstLineChars="0"/>
        <w:rPr>
          <w:rFonts w:hint="eastAsia" w:ascii="仿宋" w:hAnsi="仿宋" w:eastAsia="仿宋" w:cs="仿宋"/>
          <w:b/>
          <w:szCs w:val="24"/>
        </w:rPr>
      </w:pPr>
      <w:r>
        <w:rPr>
          <w:rFonts w:hint="eastAsia" w:ascii="仿宋" w:hAnsi="仿宋" w:eastAsia="仿宋" w:cs="仿宋"/>
          <w:b/>
          <w:szCs w:val="24"/>
        </w:rPr>
        <w:t>信用信息查询</w:t>
      </w:r>
    </w:p>
    <w:p>
      <w:pPr>
        <w:pStyle w:val="129"/>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20.1信用信息查询渠道及截止时间：采购机构将在资格审查时通过“信用中国”网站(www.creditchina.gov.cn)、中国政府采购网(www.ccgp.gov.cn)渠道查询投标人接受资格时的信用记录。</w:t>
      </w:r>
    </w:p>
    <w:p>
      <w:pPr>
        <w:pStyle w:val="129"/>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pPr>
        <w:pStyle w:val="129"/>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hint="eastAsia" w:ascii="仿宋" w:hAnsi="仿宋" w:eastAsia="仿宋" w:cs="仿宋"/>
        </w:rPr>
      </w:pPr>
      <w:r>
        <w:rPr>
          <w:rFonts w:hint="eastAsia" w:ascii="仿宋" w:hAnsi="仿宋" w:eastAsia="仿宋" w:cs="仿宋"/>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pPr>
        <w:pStyle w:val="129"/>
        <w:spacing w:before="0"/>
        <w:ind w:firstLine="0" w:firstLineChars="0"/>
        <w:rPr>
          <w:rFonts w:hint="eastAsia" w:ascii="仿宋" w:hAnsi="仿宋" w:eastAsia="仿宋" w:cs="仿宋"/>
          <w:kern w:val="0"/>
          <w:szCs w:val="24"/>
        </w:rPr>
      </w:pPr>
    </w:p>
    <w:p>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五、评标</w:t>
      </w:r>
    </w:p>
    <w:p>
      <w:pPr>
        <w:spacing w:line="360" w:lineRule="auto"/>
        <w:rPr>
          <w:rFonts w:hint="eastAsia" w:ascii="仿宋" w:hAnsi="仿宋" w:eastAsia="仿宋" w:cs="仿宋"/>
          <w:b/>
          <w:sz w:val="24"/>
        </w:rPr>
      </w:pPr>
      <w:bookmarkStart w:id="13" w:name="_Toc91899903"/>
      <w:r>
        <w:rPr>
          <w:rFonts w:hint="eastAsia" w:ascii="仿宋" w:hAnsi="仿宋" w:eastAsia="仿宋" w:cs="仿宋"/>
          <w:b/>
          <w:sz w:val="24"/>
        </w:rPr>
        <w:t>21.</w:t>
      </w:r>
      <w:r>
        <w:rPr>
          <w:rFonts w:hint="eastAsia" w:ascii="仿宋" w:hAnsi="仿宋" w:eastAsia="仿宋" w:cs="仿宋"/>
        </w:rPr>
        <w:t xml:space="preserve"> </w:t>
      </w:r>
      <w:r>
        <w:rPr>
          <w:rFonts w:hint="eastAsia" w:ascii="仿宋" w:hAnsi="仿宋" w:eastAsia="仿宋" w:cs="仿宋"/>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rPr>
        <w:t>详见招标文件第四部分评标办法。</w:t>
      </w:r>
    </w:p>
    <w:p>
      <w:pPr>
        <w:spacing w:line="360" w:lineRule="auto"/>
        <w:rPr>
          <w:rFonts w:hint="eastAsia" w:ascii="仿宋" w:hAnsi="仿宋" w:eastAsia="仿宋" w:cs="仿宋"/>
          <w:b/>
          <w:sz w:val="24"/>
        </w:rPr>
      </w:pPr>
    </w:p>
    <w:p>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六、定 标</w:t>
      </w:r>
    </w:p>
    <w:p>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22. 确定中标供应商</w:t>
      </w:r>
    </w:p>
    <w:p>
      <w:pPr>
        <w:pStyle w:val="129"/>
        <w:snapToGrid w:val="0"/>
        <w:spacing w:before="0"/>
        <w:ind w:firstLine="480"/>
        <w:rPr>
          <w:rFonts w:hint="eastAsia" w:ascii="仿宋" w:hAnsi="仿宋" w:eastAsia="仿宋" w:cs="仿宋"/>
          <w:b/>
          <w:szCs w:val="24"/>
        </w:rPr>
      </w:pPr>
      <w:r>
        <w:rPr>
          <w:rFonts w:hint="eastAsia" w:ascii="仿宋" w:hAnsi="仿宋" w:eastAsia="仿宋" w:cs="仿宋"/>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9"/>
        <w:snapToGrid w:val="0"/>
        <w:spacing w:before="0"/>
        <w:ind w:firstLine="0" w:firstLineChars="0"/>
        <w:rPr>
          <w:rFonts w:hint="eastAsia" w:ascii="仿宋" w:hAnsi="仿宋" w:eastAsia="仿宋" w:cs="仿宋"/>
          <w:b/>
          <w:szCs w:val="24"/>
        </w:rPr>
      </w:pPr>
      <w:r>
        <w:rPr>
          <w:rFonts w:hint="eastAsia" w:ascii="仿宋" w:hAnsi="仿宋" w:eastAsia="仿宋" w:cs="仿宋"/>
          <w:b/>
          <w:szCs w:val="24"/>
        </w:rPr>
        <w:t>23. 中标通知与中标结果公告</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23.2中标结果公告内容包括采购人及其委托的采购机构的名称、地址、联系方式，项目名称和项目编号，中标人名称、地址和中标金额，主要中标标的的名称、规格型号、数量、单价、服务要求，开标记录、</w:t>
      </w:r>
      <w:bookmarkStart w:id="14" w:name="_Hlk101184471"/>
      <w:r>
        <w:rPr>
          <w:rFonts w:hint="eastAsia" w:ascii="仿宋" w:hAnsi="仿宋" w:eastAsia="仿宋" w:cs="仿宋"/>
          <w:sz w:val="24"/>
        </w:rPr>
        <w:t>资格审查情况、评审专家抽取规则、符合性审查情况、</w:t>
      </w:r>
      <w:bookmarkEnd w:id="14"/>
      <w:r>
        <w:rPr>
          <w:rFonts w:hint="eastAsia" w:ascii="仿宋" w:hAnsi="仿宋" w:eastAsia="仿宋" w:cs="仿宋"/>
          <w:sz w:val="24"/>
        </w:rPr>
        <w:t>未中标情况说明、中标公告期限以及评审专家名单、评分汇总及明细。</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23.3公告期限为1个工作日。</w:t>
      </w:r>
    </w:p>
    <w:p>
      <w:pPr>
        <w:snapToGrid w:val="0"/>
        <w:spacing w:line="360" w:lineRule="auto"/>
        <w:ind w:left="120" w:leftChars="57" w:firstLine="482" w:firstLineChars="150"/>
        <w:jc w:val="center"/>
        <w:rPr>
          <w:rFonts w:hint="eastAsia" w:ascii="仿宋" w:hAnsi="仿宋" w:eastAsia="仿宋" w:cs="仿宋"/>
          <w:b/>
          <w:sz w:val="32"/>
        </w:rPr>
      </w:pP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七、合同授予</w:t>
      </w:r>
    </w:p>
    <w:p>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 xml:space="preserve">24. </w:t>
      </w:r>
      <w:r>
        <w:rPr>
          <w:rFonts w:hint="eastAsia" w:ascii="仿宋" w:hAnsi="仿宋" w:eastAsia="仿宋" w:cs="仿宋"/>
        </w:rPr>
        <w:t>合同主要条款详见第五部分拟签订的合同文本。</w:t>
      </w:r>
    </w:p>
    <w:p>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25. 合同的签订</w:t>
      </w:r>
    </w:p>
    <w:p>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pPr>
        <w:pStyle w:val="129"/>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hint="eastAsia" w:ascii="仿宋" w:hAnsi="仿宋" w:eastAsia="仿宋" w:cs="仿宋"/>
        </w:rPr>
      </w:pPr>
      <w:r>
        <w:rPr>
          <w:rFonts w:hint="eastAsia" w:ascii="仿宋" w:hAnsi="仿宋" w:eastAsia="仿宋" w:cs="仿宋"/>
        </w:rPr>
        <w:t>25.5采购合同由采购人与中标供应商根据招标文件、投标文件等内容通过政府采购电子交易平台在线签订，自动备案。</w:t>
      </w:r>
    </w:p>
    <w:p>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26. 履约保证金</w:t>
      </w:r>
    </w:p>
    <w:p>
      <w:pPr>
        <w:tabs>
          <w:tab w:val="left" w:pos="0"/>
        </w:tabs>
        <w:spacing w:line="360" w:lineRule="auto"/>
        <w:ind w:firstLine="482"/>
        <w:rPr>
          <w:rFonts w:hint="eastAsia" w:ascii="仿宋" w:hAnsi="仿宋" w:eastAsia="仿宋" w:cs="仿宋"/>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pPr>
        <w:pStyle w:val="4"/>
        <w:ind w:left="0" w:firstLine="480" w:firstLineChars="200"/>
        <w:rPr>
          <w:rFonts w:hint="eastAsia" w:ascii="仿宋" w:hAnsi="仿宋" w:eastAsia="仿宋" w:cs="仿宋"/>
          <w:lang w:val="en-US"/>
        </w:rPr>
      </w:pPr>
      <w:r>
        <w:rPr>
          <w:rFonts w:hint="eastAsia" w:ascii="仿宋" w:hAnsi="仿宋" w:eastAsia="仿宋" w:cs="仿宋"/>
          <w:b w:val="0"/>
          <w:bCs w:val="0"/>
          <w:snapToGrid w:val="0"/>
          <w:kern w:val="28"/>
          <w:sz w:val="24"/>
        </w:rPr>
        <w:t>供应商</w:t>
      </w:r>
      <w:r>
        <w:rPr>
          <w:rFonts w:hint="eastAsia" w:ascii="仿宋" w:hAnsi="仿宋" w:eastAsia="仿宋" w:cs="仿宋"/>
          <w:b w:val="0"/>
          <w:bCs w:val="0"/>
          <w:snapToGrid w:val="0"/>
          <w:kern w:val="28"/>
          <w:sz w:val="24"/>
          <w:lang w:val="en-US"/>
        </w:rPr>
        <w:t>可</w:t>
      </w:r>
      <w:r>
        <w:rPr>
          <w:rFonts w:hint="eastAsia" w:ascii="仿宋" w:hAnsi="仿宋" w:eastAsia="仿宋" w:cs="仿宋"/>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仿宋" w:hAnsi="仿宋" w:eastAsia="仿宋" w:cs="仿宋"/>
          <w:b/>
          <w:sz w:val="32"/>
        </w:rPr>
      </w:pPr>
    </w:p>
    <w:p>
      <w:pPr>
        <w:snapToGrid w:val="0"/>
        <w:spacing w:line="360" w:lineRule="auto"/>
        <w:ind w:firstLine="3357" w:firstLineChars="1045"/>
        <w:rPr>
          <w:rFonts w:hint="eastAsia" w:ascii="仿宋" w:hAnsi="仿宋" w:eastAsia="仿宋" w:cs="仿宋"/>
          <w:b/>
          <w:sz w:val="24"/>
        </w:rPr>
      </w:pPr>
      <w:r>
        <w:rPr>
          <w:rFonts w:hint="eastAsia" w:ascii="仿宋" w:hAnsi="仿宋" w:eastAsia="仿宋" w:cs="仿宋"/>
          <w:b/>
          <w:sz w:val="32"/>
        </w:rPr>
        <w:t>八、电子交易活动的中止</w:t>
      </w:r>
    </w:p>
    <w:p>
      <w:pPr>
        <w:pStyle w:val="129"/>
        <w:snapToGrid w:val="0"/>
        <w:spacing w:before="0"/>
        <w:ind w:firstLine="0" w:firstLineChars="0"/>
        <w:rPr>
          <w:rFonts w:hint="eastAsia" w:ascii="仿宋" w:hAnsi="仿宋" w:eastAsia="仿宋" w:cs="仿宋"/>
        </w:rPr>
      </w:pPr>
      <w:r>
        <w:rPr>
          <w:rFonts w:hint="eastAsia" w:ascii="仿宋" w:hAnsi="仿宋" w:eastAsia="仿宋" w:cs="仿宋"/>
        </w:rPr>
        <w:t>2</w:t>
      </w:r>
      <w:r>
        <w:rPr>
          <w:rFonts w:hint="eastAsia" w:ascii="仿宋" w:hAnsi="仿宋" w:eastAsia="仿宋" w:cs="仿宋"/>
          <w:b/>
          <w:szCs w:val="24"/>
        </w:rPr>
        <w:t>7. 电子交易活动的中止。</w:t>
      </w:r>
      <w:r>
        <w:rPr>
          <w:rFonts w:hint="eastAsia" w:ascii="仿宋" w:hAnsi="仿宋" w:eastAsia="仿宋" w:cs="仿宋"/>
        </w:rPr>
        <w:t>采购过程中出现以下情形，导致电子交易平台无法正常运行，或者无法保证电子交易的公平、公正和安全时，采购机构可中止电子交易活动：</w:t>
      </w:r>
    </w:p>
    <w:p>
      <w:pPr>
        <w:pStyle w:val="129"/>
        <w:snapToGrid w:val="0"/>
        <w:spacing w:before="0"/>
        <w:ind w:firstLine="480"/>
        <w:rPr>
          <w:rFonts w:hint="eastAsia" w:ascii="仿宋" w:hAnsi="仿宋" w:eastAsia="仿宋" w:cs="仿宋"/>
        </w:rPr>
      </w:pPr>
      <w:r>
        <w:rPr>
          <w:rFonts w:hint="eastAsia" w:ascii="仿宋" w:hAnsi="仿宋" w:eastAsia="仿宋" w:cs="仿宋"/>
        </w:rPr>
        <w:t xml:space="preserve">27.1电子交易平台发生故障而无法登录访问的； </w:t>
      </w:r>
    </w:p>
    <w:p>
      <w:pPr>
        <w:pStyle w:val="129"/>
        <w:snapToGrid w:val="0"/>
        <w:spacing w:before="0"/>
        <w:ind w:firstLine="480"/>
        <w:rPr>
          <w:rFonts w:hint="eastAsia" w:ascii="仿宋" w:hAnsi="仿宋" w:eastAsia="仿宋" w:cs="仿宋"/>
        </w:rPr>
      </w:pPr>
      <w:r>
        <w:rPr>
          <w:rFonts w:hint="eastAsia" w:ascii="仿宋" w:hAnsi="仿宋" w:eastAsia="仿宋" w:cs="仿宋"/>
        </w:rPr>
        <w:t>27.2电子交易平台应用或数据库出现错误，不能进行正常操作的；</w:t>
      </w:r>
    </w:p>
    <w:p>
      <w:pPr>
        <w:pStyle w:val="129"/>
        <w:snapToGrid w:val="0"/>
        <w:spacing w:before="0"/>
        <w:ind w:firstLine="480"/>
        <w:rPr>
          <w:rFonts w:hint="eastAsia" w:ascii="仿宋" w:hAnsi="仿宋" w:eastAsia="仿宋" w:cs="仿宋"/>
        </w:rPr>
      </w:pPr>
      <w:r>
        <w:rPr>
          <w:rFonts w:hint="eastAsia" w:ascii="仿宋" w:hAnsi="仿宋" w:eastAsia="仿宋" w:cs="仿宋"/>
        </w:rPr>
        <w:t>27.3电子交易平台发现严重安全漏洞，有潜在泄密危险的；</w:t>
      </w:r>
    </w:p>
    <w:p>
      <w:pPr>
        <w:pStyle w:val="129"/>
        <w:snapToGrid w:val="0"/>
        <w:spacing w:before="0"/>
        <w:ind w:firstLine="480"/>
        <w:rPr>
          <w:rFonts w:hint="eastAsia" w:ascii="仿宋" w:hAnsi="仿宋" w:eastAsia="仿宋" w:cs="仿宋"/>
        </w:rPr>
      </w:pPr>
      <w:r>
        <w:rPr>
          <w:rFonts w:hint="eastAsia" w:ascii="仿宋" w:hAnsi="仿宋" w:eastAsia="仿宋" w:cs="仿宋"/>
        </w:rPr>
        <w:t xml:space="preserve">27.4病毒发作导致不能进行正常操作的； </w:t>
      </w:r>
    </w:p>
    <w:p>
      <w:pPr>
        <w:pStyle w:val="129"/>
        <w:snapToGrid w:val="0"/>
        <w:spacing w:before="0"/>
        <w:ind w:firstLine="480"/>
        <w:rPr>
          <w:rFonts w:hint="eastAsia" w:ascii="仿宋" w:hAnsi="仿宋" w:eastAsia="仿宋" w:cs="仿宋"/>
        </w:rPr>
      </w:pPr>
      <w:r>
        <w:rPr>
          <w:rFonts w:hint="eastAsia" w:ascii="仿宋" w:hAnsi="仿宋" w:eastAsia="仿宋" w:cs="仿宋"/>
        </w:rPr>
        <w:t>27.5其他无法保证电子交易的公平、公正和安全的情况。</w:t>
      </w:r>
    </w:p>
    <w:p>
      <w:pPr>
        <w:pStyle w:val="129"/>
        <w:snapToGrid w:val="0"/>
        <w:spacing w:before="0"/>
        <w:ind w:firstLine="0" w:firstLineChars="0"/>
        <w:rPr>
          <w:rFonts w:hint="eastAsia" w:ascii="仿宋" w:hAnsi="仿宋" w:eastAsia="仿宋" w:cs="仿宋"/>
        </w:rPr>
      </w:pPr>
      <w:r>
        <w:rPr>
          <w:rFonts w:hint="eastAsia" w:ascii="仿宋" w:hAnsi="仿宋" w:eastAsia="仿宋" w:cs="仿宋"/>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仿宋" w:hAnsi="仿宋" w:eastAsia="仿宋" w:cs="仿宋"/>
          <w:sz w:val="24"/>
        </w:rPr>
      </w:pP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九、验收</w:t>
      </w:r>
    </w:p>
    <w:p>
      <w:pPr>
        <w:pStyle w:val="25"/>
        <w:spacing w:line="360" w:lineRule="auto"/>
        <w:ind w:firstLine="0" w:firstLineChars="0"/>
        <w:rPr>
          <w:rFonts w:hint="eastAsia" w:ascii="仿宋" w:hAnsi="仿宋" w:eastAsia="仿宋" w:cs="仿宋"/>
          <w:b/>
        </w:rPr>
      </w:pPr>
      <w:r>
        <w:rPr>
          <w:rFonts w:hint="eastAsia" w:ascii="仿宋" w:hAnsi="仿宋" w:eastAsia="仿宋" w:cs="仿宋"/>
          <w:b/>
        </w:rPr>
        <w:t>29.验收</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 w:hAnsi="仿宋" w:eastAsia="仿宋" w:cs="仿宋"/>
          <w:sz w:val="18"/>
          <w:szCs w:val="18"/>
        </w:rPr>
      </w:pPr>
      <w:r>
        <w:rPr>
          <w:rFonts w:hint="eastAsia" w:ascii="仿宋" w:hAnsi="仿宋" w:eastAsia="仿宋" w:cs="仿宋"/>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hint="eastAsia" w:ascii="仿宋" w:hAnsi="仿宋" w:eastAsia="仿宋" w:cs="仿宋"/>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68072998"/>
      <w:bookmarkEnd w:id="15"/>
      <w:bookmarkStart w:id="16" w:name="_Hlt74714665"/>
      <w:bookmarkEnd w:id="16"/>
      <w:bookmarkStart w:id="17" w:name="_Hlt74707468"/>
      <w:bookmarkEnd w:id="17"/>
      <w:bookmarkStart w:id="18" w:name="_Hlt68072990"/>
      <w:bookmarkEnd w:id="18"/>
      <w:bookmarkStart w:id="19" w:name="_Hlt68057669"/>
      <w:bookmarkEnd w:id="19"/>
      <w:bookmarkStart w:id="20" w:name="_Hlt74729768"/>
      <w:bookmarkEnd w:id="20"/>
      <w:bookmarkStart w:id="21" w:name="_Hlt75236101"/>
      <w:bookmarkEnd w:id="21"/>
      <w:bookmarkStart w:id="22" w:name="_Hlt75236011"/>
      <w:bookmarkEnd w:id="22"/>
      <w:bookmarkStart w:id="23" w:name="_Hlt68403820"/>
      <w:bookmarkEnd w:id="23"/>
      <w:bookmarkStart w:id="24" w:name="_Hlt74730295"/>
      <w:bookmarkEnd w:id="24"/>
      <w:bookmarkStart w:id="25" w:name="_Hlt68073093"/>
      <w:bookmarkEnd w:id="25"/>
      <w:bookmarkStart w:id="26" w:name="_Hlt75236290"/>
      <w:bookmarkEnd w:id="26"/>
    </w:p>
    <w:bookmarkEnd w:id="11"/>
    <w:bookmarkEnd w:id="12"/>
    <w:p>
      <w:pPr>
        <w:spacing w:line="360" w:lineRule="auto"/>
        <w:jc w:val="center"/>
        <w:outlineLvl w:val="0"/>
        <w:rPr>
          <w:rFonts w:hint="eastAsia" w:ascii="仿宋" w:hAnsi="仿宋" w:eastAsia="仿宋" w:cs="仿宋"/>
          <w:b/>
          <w:sz w:val="36"/>
          <w:szCs w:val="36"/>
        </w:rPr>
      </w:pPr>
      <w:bookmarkStart w:id="27" w:name="第四部分"/>
      <w:r>
        <w:rPr>
          <w:rFonts w:hint="eastAsia" w:ascii="仿宋" w:hAnsi="仿宋" w:eastAsia="仿宋" w:cs="仿宋"/>
          <w:b/>
          <w:sz w:val="36"/>
          <w:szCs w:val="36"/>
        </w:rPr>
        <w:t>第三部分  采购需求</w:t>
      </w:r>
    </w:p>
    <w:p>
      <w:pPr>
        <w:numPr>
          <w:ilvl w:val="0"/>
          <w:numId w:val="0"/>
        </w:numPr>
        <w:spacing w:line="240" w:lineRule="auto"/>
        <w:jc w:val="left"/>
        <w:rPr>
          <w:rFonts w:hint="default" w:ascii="仿宋" w:hAnsi="仿宋" w:eastAsia="仿宋" w:cs="Times New Roman"/>
          <w:b/>
          <w:sz w:val="28"/>
          <w:szCs w:val="28"/>
          <w:shd w:val="clear" w:color="auto" w:fill="FFFFFF"/>
          <w:lang w:val="en-US" w:eastAsia="zh-CN"/>
        </w:rPr>
      </w:pPr>
      <w:r>
        <w:rPr>
          <w:rFonts w:hint="eastAsia" w:ascii="仿宋" w:hAnsi="仿宋" w:eastAsia="仿宋" w:cs="Times New Roman"/>
          <w:b/>
          <w:sz w:val="28"/>
          <w:szCs w:val="28"/>
          <w:shd w:val="clear" w:color="auto" w:fill="FFFFFF"/>
          <w:lang w:val="en-US" w:eastAsia="zh-CN"/>
        </w:rPr>
        <w:t>一、项目介绍</w:t>
      </w:r>
    </w:p>
    <w:p>
      <w:pPr>
        <w:pStyle w:val="887"/>
        <w:shd w:val="clear" w:color="auto" w:fill="FFFFFF"/>
        <w:snapToGrid w:val="0"/>
        <w:spacing w:before="120" w:after="120" w:afterAutospacing="0" w:line="360" w:lineRule="auto"/>
        <w:ind w:firstLine="480" w:firstLineChars="200"/>
        <w:contextualSpacing/>
        <w:rPr>
          <w:rFonts w:ascii="仿宋" w:hAnsi="仿宋" w:eastAsia="仿宋" w:cs="Helvetica"/>
        </w:rPr>
      </w:pPr>
      <w:r>
        <w:rPr>
          <w:rFonts w:hint="eastAsia" w:ascii="仿宋" w:hAnsi="仿宋" w:eastAsia="仿宋" w:cs="Helvetica"/>
        </w:rPr>
        <w:t>杭州市</w:t>
      </w:r>
      <w:r>
        <w:rPr>
          <w:rFonts w:hint="eastAsia" w:ascii="仿宋" w:hAnsi="仿宋" w:eastAsia="仿宋" w:cs="Helvetica"/>
          <w:lang w:val="en-US" w:eastAsia="zh-CN"/>
        </w:rPr>
        <w:t>拱墅区</w:t>
      </w:r>
      <w:r>
        <w:rPr>
          <w:rFonts w:hint="eastAsia" w:ascii="仿宋" w:hAnsi="仿宋" w:eastAsia="仿宋" w:cs="Helvetica"/>
        </w:rPr>
        <w:t>人民政府武林街道办事处为全面提升辖区环境秩序管控水平，推进武林街道平安建设，及时应对处置突发状况，保障辖区社会治安环境稳定，通过政府购买服务的形式，聘请专业的保安队伍进行相关工作</w:t>
      </w:r>
      <w:r>
        <w:rPr>
          <w:rFonts w:hint="eastAsia" w:ascii="仿宋" w:hAnsi="仿宋" w:eastAsia="仿宋" w:cs="Helvetica"/>
          <w:lang w:eastAsia="zh-CN"/>
        </w:rPr>
        <w:t>，保安服务场所：武林街道管辖范围，根据街道各下属单位岗位需求，2023年拟定岗位79个。</w:t>
      </w:r>
    </w:p>
    <w:p>
      <w:pPr>
        <w:numPr>
          <w:ilvl w:val="0"/>
          <w:numId w:val="3"/>
        </w:numPr>
        <w:spacing w:line="360" w:lineRule="auto"/>
        <w:jc w:val="left"/>
        <w:rPr>
          <w:rFonts w:ascii="仿宋" w:hAnsi="仿宋" w:eastAsia="仿宋"/>
          <w:b/>
          <w:sz w:val="28"/>
          <w:szCs w:val="28"/>
          <w:shd w:val="clear" w:color="auto" w:fill="FFFFFF"/>
        </w:rPr>
      </w:pPr>
      <w:r>
        <w:rPr>
          <w:rFonts w:hint="eastAsia" w:ascii="仿宋" w:hAnsi="仿宋" w:eastAsia="仿宋"/>
          <w:b/>
          <w:sz w:val="28"/>
          <w:szCs w:val="28"/>
          <w:shd w:val="clear" w:color="auto" w:fill="FFFFFF"/>
        </w:rPr>
        <w:t xml:space="preserve">项目具体要求 </w:t>
      </w:r>
    </w:p>
    <w:p>
      <w:pPr>
        <w:numPr>
          <w:ilvl w:val="0"/>
          <w:numId w:val="4"/>
        </w:numPr>
        <w:spacing w:line="360" w:lineRule="auto"/>
        <w:rPr>
          <w:rFonts w:ascii="仿宋_GB2312" w:hAnsi="仿宋_GB2312" w:eastAsia="仿宋_GB2312" w:cs="仿宋_GB2312"/>
          <w:b/>
          <w:bCs/>
          <w:snapToGrid w:val="0"/>
          <w:kern w:val="28"/>
          <w:sz w:val="24"/>
        </w:rPr>
      </w:pPr>
      <w:r>
        <w:rPr>
          <w:rFonts w:hint="eastAsia" w:ascii="仿宋_GB2312" w:hAnsi="仿宋_GB2312" w:eastAsia="仿宋_GB2312" w:cs="仿宋_GB2312"/>
          <w:b/>
          <w:bCs/>
          <w:snapToGrid w:val="0"/>
          <w:kern w:val="28"/>
          <w:sz w:val="24"/>
        </w:rPr>
        <w:t>保安服务场所：</w:t>
      </w:r>
      <w:r>
        <w:rPr>
          <w:rFonts w:hint="eastAsia" w:ascii="仿宋_GB2312" w:hAnsi="仿宋_GB2312" w:eastAsia="仿宋_GB2312" w:cs="仿宋_GB2312"/>
          <w:b w:val="0"/>
          <w:bCs w:val="0"/>
          <w:snapToGrid w:val="0"/>
          <w:kern w:val="28"/>
          <w:sz w:val="24"/>
        </w:rPr>
        <w:t>武林街道管辖范围。</w:t>
      </w:r>
    </w:p>
    <w:p>
      <w:pPr>
        <w:pStyle w:val="24"/>
        <w:jc w:val="center"/>
        <w:rPr>
          <w:rFonts w:hint="eastAsia" w:ascii="仿宋" w:hAnsi="仿宋" w:eastAsia="仿宋"/>
          <w:b/>
          <w:sz w:val="28"/>
          <w:szCs w:val="28"/>
          <w:shd w:val="clear" w:color="auto" w:fill="FFFFFF"/>
        </w:rPr>
      </w:pPr>
      <w:r>
        <w:rPr>
          <w:rFonts w:hint="eastAsia" w:ascii="仿宋" w:hAnsi="仿宋" w:eastAsia="仿宋"/>
          <w:b/>
          <w:sz w:val="28"/>
          <w:szCs w:val="28"/>
          <w:shd w:val="clear" w:color="auto" w:fill="FFFFFF"/>
        </w:rPr>
        <w:t>武林街道保安岗位需求表</w:t>
      </w:r>
    </w:p>
    <w:tbl>
      <w:tblPr>
        <w:tblStyle w:val="63"/>
        <w:tblW w:w="9856"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1"/>
        <w:gridCol w:w="2330"/>
        <w:gridCol w:w="1080"/>
        <w:gridCol w:w="1935"/>
        <w:gridCol w:w="1425"/>
        <w:gridCol w:w="1365"/>
        <w:gridCol w:w="1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序号</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岗位名称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岗位数量</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每岗工作时间要求</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班次需求</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保安岗需求</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预计人数（人）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班长</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中山北路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庆春路东段、永丰巷竹竿巷东段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4</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庆春路西段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5</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凤起路东段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6</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凤起路西段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7</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延安路东、横广福路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延安路西</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9</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中河北路、仙林桥直街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10</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武林路南段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11</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武林路北段</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12</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环城西路、龙游路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13</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环城北路、万向公园、桃花河弄周边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14</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观巷、麒麟街、仙林桥直街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15</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山子巷竹竿巷西段、广福路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16</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孩儿巷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一周七天</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17</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辅助执法岗位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做五休二</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普通保安岗位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18</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夜间路面巡查</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5</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做五休二</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19</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数字城管及辅助执法</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7</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做五休二</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特保技术岗位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20</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市场监管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4</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做五休二</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21</w:t>
            </w:r>
          </w:p>
        </w:tc>
        <w:tc>
          <w:tcPr>
            <w:tcW w:w="23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武林***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425" w:type="dxa"/>
            <w:tcBorders>
              <w:top w:val="nil"/>
              <w:left w:val="nil"/>
              <w:bottom w:val="nil"/>
              <w:right w:val="nil"/>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四班三运转</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22</w:t>
            </w:r>
          </w:p>
        </w:tc>
        <w:tc>
          <w:tcPr>
            <w:tcW w:w="23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武林交警中队</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6</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做五休二</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23</w:t>
            </w:r>
          </w:p>
        </w:tc>
        <w:tc>
          <w:tcPr>
            <w:tcW w:w="233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街道门卫</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做五休二</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24</w:t>
            </w:r>
          </w:p>
        </w:tc>
        <w:tc>
          <w:tcPr>
            <w:tcW w:w="23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数字驾驶舱</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3</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24</w:t>
            </w:r>
          </w:p>
        </w:tc>
        <w:tc>
          <w:tcPr>
            <w:tcW w:w="1425" w:type="dxa"/>
            <w:tcBorders>
              <w:top w:val="nil"/>
              <w:left w:val="nil"/>
              <w:bottom w:val="nil"/>
              <w:right w:val="nil"/>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三班二运转</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25</w:t>
            </w:r>
          </w:p>
        </w:tc>
        <w:tc>
          <w:tcPr>
            <w:tcW w:w="23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微型消防站（新增）</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做一休一</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26</w:t>
            </w:r>
          </w:p>
        </w:tc>
        <w:tc>
          <w:tcPr>
            <w:tcW w:w="23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微笑岗亭</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做一休一</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000000" w:sz="4" w:space="0"/>
              <w:left w:val="single" w:color="000000"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27</w:t>
            </w:r>
          </w:p>
        </w:tc>
        <w:tc>
          <w:tcPr>
            <w:tcW w:w="23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综合巡查岗（新增）</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做五休二</w:t>
            </w:r>
          </w:p>
        </w:tc>
        <w:tc>
          <w:tcPr>
            <w:tcW w:w="1365"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特保岗位</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28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合计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79</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 w:hAnsi="仿宋" w:eastAsia="仿宋" w:cs="Helvetica"/>
                <w:kern w:val="0"/>
                <w:szCs w:val="21"/>
              </w:rPr>
            </w:pPr>
          </w:p>
        </w:tc>
        <w:tc>
          <w:tcPr>
            <w:tcW w:w="1365"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hint="eastAsia" w:ascii="仿宋" w:hAnsi="仿宋" w:eastAsia="仿宋" w:cs="Helvetica"/>
                <w:kern w:val="0"/>
                <w:szCs w:val="21"/>
              </w:rPr>
            </w:pPr>
          </w:p>
        </w:tc>
        <w:tc>
          <w:tcPr>
            <w:tcW w:w="11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Helvetica"/>
                <w:kern w:val="0"/>
                <w:szCs w:val="21"/>
              </w:rPr>
            </w:pPr>
            <w:r>
              <w:rPr>
                <w:rFonts w:hint="eastAsia" w:ascii="仿宋" w:hAnsi="仿宋" w:eastAsia="仿宋" w:cs="Helvetica"/>
                <w:kern w:val="0"/>
                <w:szCs w:val="21"/>
                <w:lang w:val="en-US" w:eastAsia="zh-CN"/>
              </w:rPr>
              <w:t>150</w:t>
            </w:r>
          </w:p>
        </w:tc>
      </w:tr>
    </w:tbl>
    <w:p>
      <w:pPr>
        <w:pStyle w:val="24"/>
        <w:rPr>
          <w:rFonts w:hint="eastAsia" w:ascii="仿宋_GB2312" w:hAnsi="仿宋_GB2312" w:eastAsia="仿宋" w:cs="仿宋_GB2312"/>
          <w:b/>
          <w:bCs/>
          <w:snapToGrid w:val="0"/>
          <w:kern w:val="28"/>
          <w:sz w:val="24"/>
          <w:lang w:eastAsia="zh-CN"/>
        </w:rPr>
      </w:pPr>
      <w:r>
        <w:rPr>
          <w:rFonts w:hint="eastAsia" w:ascii="仿宋" w:hAnsi="仿宋" w:eastAsia="仿宋" w:cs="Helvetica"/>
          <w:b/>
          <w:bCs/>
          <w:kern w:val="0"/>
          <w:szCs w:val="21"/>
          <w:lang w:val="en-US" w:eastAsia="zh-CN"/>
        </w:rPr>
        <w:t>2、</w:t>
      </w:r>
      <w:r>
        <w:rPr>
          <w:rFonts w:ascii="仿宋" w:hAnsi="仿宋" w:eastAsia="仿宋" w:cs="Helvetica"/>
          <w:b/>
          <w:bCs/>
          <w:kern w:val="0"/>
          <w:szCs w:val="21"/>
        </w:rPr>
        <w:t>工作/岗位内容简述</w:t>
      </w:r>
      <w:r>
        <w:rPr>
          <w:rFonts w:hint="eastAsia" w:ascii="仿宋" w:hAnsi="仿宋" w:eastAsia="仿宋" w:cs="Helvetica"/>
          <w:b/>
          <w:bCs/>
          <w:kern w:val="0"/>
          <w:szCs w:val="21"/>
          <w:lang w:eastAsia="zh-CN"/>
        </w:rPr>
        <w:t>：</w:t>
      </w:r>
    </w:p>
    <w:p>
      <w:pPr>
        <w:spacing w:line="360" w:lineRule="auto"/>
        <w:ind w:firstLine="480" w:firstLineChars="200"/>
        <w:rPr>
          <w:rFonts w:ascii="仿宋" w:hAnsi="仿宋" w:eastAsia="仿宋" w:cs="Helvetica"/>
          <w:snapToGrid w:val="0"/>
          <w:kern w:val="0"/>
          <w:sz w:val="24"/>
          <w:szCs w:val="21"/>
          <w:lang w:val="zh-CN" w:eastAsia="zh-CN" w:bidi="ar-SA"/>
        </w:rPr>
      </w:pPr>
      <w:r>
        <w:rPr>
          <w:rFonts w:hint="eastAsia" w:ascii="仿宋" w:hAnsi="仿宋" w:eastAsia="仿宋" w:cs="Helvetica"/>
          <w:snapToGrid w:val="0"/>
          <w:kern w:val="0"/>
          <w:sz w:val="24"/>
          <w:szCs w:val="21"/>
          <w:lang w:val="en-US" w:eastAsia="zh-CN" w:bidi="ar-SA"/>
        </w:rPr>
        <w:t>班长：</w:t>
      </w:r>
      <w:r>
        <w:rPr>
          <w:rFonts w:ascii="仿宋" w:hAnsi="仿宋" w:eastAsia="仿宋" w:cs="Helvetica"/>
          <w:snapToGrid w:val="0"/>
          <w:kern w:val="0"/>
          <w:sz w:val="24"/>
          <w:szCs w:val="21"/>
          <w:lang w:val="zh-CN" w:eastAsia="zh-CN" w:bidi="ar-SA"/>
        </w:rPr>
        <w:t>具体安排、全面督导每日服务工作，巡检（自检和参与甲方检查）现场值勤情况，及时做好工作记录，及时处理有关投诉，并做好人员的日常工作联系。</w:t>
      </w:r>
    </w:p>
    <w:p>
      <w:pPr>
        <w:pStyle w:val="24"/>
        <w:ind w:firstLine="480" w:firstLineChars="200"/>
        <w:rPr>
          <w:rFonts w:ascii="仿宋" w:hAnsi="仿宋" w:eastAsia="仿宋" w:cs="Helvetica"/>
          <w:snapToGrid w:val="0"/>
          <w:kern w:val="0"/>
          <w:sz w:val="24"/>
          <w:szCs w:val="21"/>
          <w:lang w:val="zh-CN" w:eastAsia="zh-CN" w:bidi="ar-SA"/>
        </w:rPr>
      </w:pPr>
      <w:r>
        <w:rPr>
          <w:rFonts w:ascii="仿宋" w:hAnsi="仿宋" w:eastAsia="仿宋" w:cs="Helvetica"/>
          <w:snapToGrid w:val="0"/>
          <w:kern w:val="0"/>
          <w:sz w:val="24"/>
          <w:szCs w:val="21"/>
          <w:lang w:val="zh-CN" w:eastAsia="zh-CN" w:bidi="ar-SA"/>
        </w:rPr>
        <w:t>保安员的服务内容：</w:t>
      </w:r>
    </w:p>
    <w:p>
      <w:pPr>
        <w:pStyle w:val="24"/>
        <w:numPr>
          <w:ilvl w:val="0"/>
          <w:numId w:val="5"/>
        </w:numPr>
        <w:ind w:firstLine="480" w:firstLineChars="200"/>
        <w:rPr>
          <w:rFonts w:ascii="仿宋" w:hAnsi="仿宋" w:eastAsia="仿宋" w:cs="Helvetica"/>
          <w:snapToGrid w:val="0"/>
          <w:kern w:val="0"/>
          <w:sz w:val="24"/>
          <w:szCs w:val="21"/>
          <w:lang w:val="zh-CN" w:eastAsia="zh-CN" w:bidi="ar-SA"/>
        </w:rPr>
      </w:pPr>
      <w:r>
        <w:rPr>
          <w:rFonts w:ascii="仿宋" w:hAnsi="仿宋" w:eastAsia="仿宋" w:cs="Helvetica"/>
          <w:snapToGrid w:val="0"/>
          <w:kern w:val="0"/>
          <w:sz w:val="24"/>
          <w:szCs w:val="21"/>
          <w:lang w:val="zh-CN" w:eastAsia="zh-CN" w:bidi="ar-SA"/>
        </w:rPr>
        <w:t>协助执法中队做好日常街面巡查管理，劝导制止街面保序的各项内容。</w:t>
      </w:r>
    </w:p>
    <w:p>
      <w:pPr>
        <w:pStyle w:val="24"/>
        <w:numPr>
          <w:ilvl w:val="0"/>
          <w:numId w:val="5"/>
        </w:numPr>
        <w:ind w:left="0" w:leftChars="0" w:firstLine="480" w:firstLineChars="200"/>
        <w:rPr>
          <w:rFonts w:ascii="仿宋" w:hAnsi="仿宋" w:eastAsia="仿宋" w:cs="Helvetica"/>
          <w:snapToGrid w:val="0"/>
          <w:kern w:val="0"/>
          <w:sz w:val="24"/>
          <w:szCs w:val="21"/>
          <w:lang w:val="zh-CN" w:eastAsia="zh-CN" w:bidi="ar-SA"/>
        </w:rPr>
      </w:pPr>
      <w:r>
        <w:rPr>
          <w:rFonts w:ascii="仿宋" w:hAnsi="仿宋" w:eastAsia="仿宋" w:cs="Helvetica"/>
          <w:snapToGrid w:val="0"/>
          <w:kern w:val="0"/>
          <w:sz w:val="24"/>
          <w:szCs w:val="21"/>
          <w:lang w:val="zh-CN" w:eastAsia="zh-CN" w:bidi="ar-SA"/>
        </w:rPr>
        <w:t>做好各类执法保障工作，如上级领导视察调研走访等活动保障任务；街道拆违现场保障和维稳工作；配合街道、社区做好重大社会活动现场保障和维稳工作；其他上级交办的保障任务。</w:t>
      </w:r>
    </w:p>
    <w:p>
      <w:pPr>
        <w:pStyle w:val="24"/>
        <w:numPr>
          <w:ilvl w:val="0"/>
          <w:numId w:val="5"/>
        </w:numPr>
        <w:ind w:left="0" w:leftChars="0" w:firstLine="480" w:firstLineChars="200"/>
        <w:rPr>
          <w:rFonts w:ascii="仿宋" w:hAnsi="仿宋" w:eastAsia="仿宋" w:cs="Helvetica"/>
          <w:snapToGrid w:val="0"/>
          <w:kern w:val="0"/>
          <w:sz w:val="24"/>
          <w:szCs w:val="21"/>
          <w:lang w:val="zh-CN" w:eastAsia="zh-CN" w:bidi="ar-SA"/>
        </w:rPr>
      </w:pPr>
      <w:r>
        <w:rPr>
          <w:rFonts w:ascii="仿宋" w:hAnsi="仿宋" w:eastAsia="仿宋" w:cs="Helvetica"/>
          <w:snapToGrid w:val="0"/>
          <w:kern w:val="0"/>
          <w:sz w:val="24"/>
          <w:szCs w:val="21"/>
          <w:lang w:val="zh-CN" w:eastAsia="zh-CN" w:bidi="ar-SA"/>
        </w:rPr>
        <w:t>做好治安管理工作，对区域进行亮灯、配章巡逻，重点对该区域的路面治安、生产安全、消防进行巡防。</w:t>
      </w:r>
    </w:p>
    <w:p>
      <w:pPr>
        <w:pStyle w:val="24"/>
        <w:numPr>
          <w:ilvl w:val="0"/>
          <w:numId w:val="5"/>
        </w:numPr>
        <w:ind w:left="0" w:leftChars="0" w:firstLine="480" w:firstLineChars="200"/>
        <w:rPr>
          <w:rFonts w:ascii="仿宋" w:hAnsi="仿宋" w:eastAsia="仿宋" w:cs="Helvetica"/>
          <w:snapToGrid w:val="0"/>
          <w:kern w:val="0"/>
          <w:sz w:val="24"/>
          <w:szCs w:val="21"/>
          <w:lang w:val="zh-CN" w:eastAsia="zh-CN" w:bidi="ar-SA"/>
        </w:rPr>
      </w:pPr>
      <w:r>
        <w:rPr>
          <w:rFonts w:ascii="仿宋" w:hAnsi="仿宋" w:eastAsia="仿宋" w:cs="Helvetica"/>
          <w:snapToGrid w:val="0"/>
          <w:kern w:val="0"/>
          <w:sz w:val="24"/>
          <w:szCs w:val="21"/>
          <w:lang w:val="zh-CN" w:eastAsia="zh-CN" w:bidi="ar-SA"/>
        </w:rPr>
        <w:t>做好平安巡防工作，配合打击不法分子，协助有关部门紧急处理突发事件。加强盲流和可疑人员管理，及时发现积极劝导，并上报街道相关科室妥善处置。</w:t>
      </w:r>
    </w:p>
    <w:p>
      <w:pPr>
        <w:pStyle w:val="24"/>
        <w:numPr>
          <w:ilvl w:val="0"/>
          <w:numId w:val="5"/>
        </w:numPr>
        <w:ind w:left="0" w:leftChars="0" w:firstLine="480" w:firstLineChars="200"/>
        <w:rPr>
          <w:rFonts w:ascii="仿宋" w:hAnsi="仿宋" w:eastAsia="仿宋" w:cs="Helvetica"/>
          <w:snapToGrid w:val="0"/>
          <w:kern w:val="0"/>
          <w:sz w:val="24"/>
          <w:szCs w:val="21"/>
          <w:lang w:val="zh-CN" w:eastAsia="zh-CN" w:bidi="ar-SA"/>
        </w:rPr>
      </w:pPr>
      <w:r>
        <w:rPr>
          <w:rFonts w:ascii="仿宋" w:hAnsi="仿宋" w:eastAsia="仿宋" w:cs="Helvetica"/>
          <w:snapToGrid w:val="0"/>
          <w:kern w:val="0"/>
          <w:sz w:val="24"/>
          <w:szCs w:val="21"/>
          <w:lang w:val="zh-CN" w:eastAsia="zh-CN" w:bidi="ar-SA"/>
        </w:rPr>
        <w:t>做好社区管理工作，落实安全防范措施。负责配合社区做好公共卫生服务。</w:t>
      </w:r>
    </w:p>
    <w:p>
      <w:pPr>
        <w:pStyle w:val="24"/>
        <w:numPr>
          <w:ilvl w:val="0"/>
          <w:numId w:val="5"/>
        </w:numPr>
        <w:ind w:left="0" w:leftChars="0" w:firstLine="480" w:firstLineChars="200"/>
        <w:rPr>
          <w:rFonts w:ascii="仿宋" w:hAnsi="仿宋" w:eastAsia="仿宋" w:cs="Helvetica"/>
          <w:snapToGrid w:val="0"/>
          <w:kern w:val="0"/>
          <w:sz w:val="24"/>
          <w:szCs w:val="21"/>
          <w:lang w:val="zh-CN" w:eastAsia="zh-CN" w:bidi="ar-SA"/>
        </w:rPr>
      </w:pPr>
      <w:r>
        <w:rPr>
          <w:rFonts w:ascii="仿宋" w:hAnsi="仿宋" w:eastAsia="仿宋" w:cs="Helvetica"/>
          <w:snapToGrid w:val="0"/>
          <w:kern w:val="0"/>
          <w:sz w:val="24"/>
          <w:szCs w:val="21"/>
          <w:lang w:val="zh-CN" w:eastAsia="zh-CN" w:bidi="ar-SA"/>
        </w:rPr>
        <w:t xml:space="preserve">协助综治、城管部门依法妥善处理责任范围内的其他各类事件，确保服务区域治安管控、城市管理情况良好；完成甲方交办的其他任务。   </w:t>
      </w:r>
    </w:p>
    <w:p>
      <w:pPr>
        <w:pStyle w:val="24"/>
        <w:ind w:firstLine="480" w:firstLineChars="200"/>
        <w:rPr>
          <w:rFonts w:hint="eastAsia" w:ascii="仿宋" w:hAnsi="仿宋" w:eastAsia="仿宋" w:cs="Helvetica"/>
          <w:snapToGrid w:val="0"/>
          <w:kern w:val="0"/>
          <w:sz w:val="24"/>
          <w:szCs w:val="21"/>
          <w:lang w:val="en-US" w:eastAsia="zh-CN" w:bidi="ar-SA"/>
        </w:rPr>
      </w:pPr>
      <w:r>
        <w:rPr>
          <w:rFonts w:hint="eastAsia" w:ascii="仿宋" w:hAnsi="仿宋" w:eastAsia="仿宋" w:cs="Helvetica"/>
          <w:snapToGrid w:val="0"/>
          <w:kern w:val="0"/>
          <w:sz w:val="24"/>
          <w:szCs w:val="21"/>
          <w:lang w:val="en-US" w:eastAsia="zh-CN" w:bidi="ar-SA"/>
        </w:rPr>
        <w:t>其他：</w:t>
      </w:r>
    </w:p>
    <w:p>
      <w:pPr>
        <w:pStyle w:val="24"/>
        <w:numPr>
          <w:ilvl w:val="0"/>
          <w:numId w:val="0"/>
        </w:numPr>
        <w:ind w:leftChars="200"/>
        <w:rPr>
          <w:rFonts w:hint="default" w:ascii="仿宋" w:hAnsi="仿宋" w:eastAsia="仿宋" w:cs="Helvetica"/>
          <w:snapToGrid w:val="0"/>
          <w:kern w:val="0"/>
          <w:sz w:val="24"/>
          <w:szCs w:val="21"/>
          <w:lang w:val="en-US" w:eastAsia="zh-CN" w:bidi="ar-SA"/>
        </w:rPr>
      </w:pPr>
      <w:r>
        <w:rPr>
          <w:rFonts w:hint="eastAsia" w:ascii="仿宋" w:hAnsi="仿宋" w:eastAsia="仿宋" w:cs="Helvetica"/>
          <w:snapToGrid w:val="0"/>
          <w:kern w:val="0"/>
          <w:sz w:val="24"/>
          <w:szCs w:val="21"/>
          <w:lang w:val="en-US" w:eastAsia="zh-CN" w:bidi="ar-SA"/>
        </w:rPr>
        <w:t>实际服务内容及工作要求按照采购人实际安排执行。</w:t>
      </w:r>
    </w:p>
    <w:p>
      <w:pPr>
        <w:numPr>
          <w:ilvl w:val="0"/>
          <w:numId w:val="0"/>
        </w:numPr>
        <w:spacing w:line="360" w:lineRule="auto"/>
        <w:ind w:leftChars="0"/>
        <w:rPr>
          <w:rFonts w:hint="eastAsia" w:ascii="仿宋" w:hAnsi="仿宋" w:eastAsia="仿宋" w:cs="Helvetica"/>
          <w:b/>
          <w:bCs/>
          <w:color w:val="000000"/>
          <w:kern w:val="0"/>
          <w:sz w:val="24"/>
          <w:szCs w:val="22"/>
        </w:rPr>
      </w:pPr>
      <w:r>
        <w:rPr>
          <w:rFonts w:hint="eastAsia" w:ascii="仿宋" w:hAnsi="仿宋" w:eastAsia="仿宋" w:cs="Helvetica"/>
          <w:b/>
          <w:bCs/>
          <w:color w:val="000000"/>
          <w:kern w:val="0"/>
          <w:sz w:val="24"/>
          <w:szCs w:val="22"/>
          <w:lang w:val="en-US" w:eastAsia="zh-CN"/>
        </w:rPr>
        <w:t>3、供应商</w:t>
      </w:r>
      <w:r>
        <w:rPr>
          <w:rFonts w:hint="eastAsia" w:ascii="仿宋" w:hAnsi="仿宋" w:eastAsia="仿宋" w:cs="Helvetica"/>
          <w:b/>
          <w:bCs/>
          <w:color w:val="000000"/>
          <w:kern w:val="0"/>
          <w:sz w:val="24"/>
          <w:szCs w:val="22"/>
        </w:rPr>
        <w:t>提供的</w:t>
      </w:r>
      <w:r>
        <w:rPr>
          <w:rFonts w:hint="eastAsia" w:ascii="仿宋" w:hAnsi="仿宋" w:eastAsia="仿宋" w:cs="Helvetica"/>
          <w:b/>
          <w:bCs/>
          <w:color w:val="000000"/>
          <w:kern w:val="0"/>
          <w:sz w:val="24"/>
          <w:szCs w:val="22"/>
          <w:lang w:val="en-US" w:eastAsia="zh-CN"/>
        </w:rPr>
        <w:t>普保</w:t>
      </w:r>
      <w:r>
        <w:rPr>
          <w:rFonts w:hint="eastAsia" w:ascii="仿宋" w:hAnsi="仿宋" w:eastAsia="仿宋" w:cs="Helvetica"/>
          <w:b/>
          <w:bCs/>
          <w:color w:val="000000"/>
          <w:kern w:val="0"/>
          <w:sz w:val="24"/>
          <w:szCs w:val="22"/>
        </w:rPr>
        <w:t>人员素质要求：</w:t>
      </w:r>
    </w:p>
    <w:p>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ascii="仿宋_GB2312" w:hAnsi="仿宋_GB2312" w:eastAsia="仿宋_GB2312" w:cs="仿宋_GB2312"/>
          <w:snapToGrid w:val="0"/>
          <w:color w:val="000000"/>
          <w:kern w:val="28"/>
          <w:sz w:val="24"/>
        </w:rPr>
        <w:t>普保人员年龄18—50周岁，身高170cm以上，身体健康，没有传染病及精神病等不能控制自己行为能力的疾病病史，体貌端正，没有犯罪记录，具有初中以上文化程度。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Helvetica"/>
          <w:b/>
          <w:bCs/>
          <w:color w:val="000000"/>
          <w:kern w:val="0"/>
          <w:sz w:val="24"/>
          <w:szCs w:val="22"/>
        </w:rPr>
      </w:pPr>
      <w:r>
        <w:rPr>
          <w:rFonts w:hint="eastAsia" w:ascii="仿宋" w:hAnsi="仿宋" w:eastAsia="仿宋" w:cs="Helvetica"/>
          <w:b/>
          <w:bCs/>
          <w:color w:val="000000"/>
          <w:kern w:val="0"/>
          <w:sz w:val="24"/>
          <w:szCs w:val="22"/>
          <w:lang w:val="en-US" w:eastAsia="zh-CN"/>
        </w:rPr>
        <w:t>4、供应商</w:t>
      </w:r>
      <w:r>
        <w:rPr>
          <w:rFonts w:hint="eastAsia" w:ascii="仿宋" w:hAnsi="仿宋" w:eastAsia="仿宋" w:cs="Helvetica"/>
          <w:b/>
          <w:bCs/>
          <w:color w:val="000000"/>
          <w:kern w:val="0"/>
          <w:sz w:val="24"/>
          <w:szCs w:val="22"/>
        </w:rPr>
        <w:t>提供的特保人员素质要求：</w:t>
      </w:r>
    </w:p>
    <w:p>
      <w:pPr>
        <w:numPr>
          <w:ilvl w:val="0"/>
          <w:numId w:val="0"/>
        </w:numPr>
        <w:spacing w:line="360" w:lineRule="auto"/>
        <w:ind w:leftChars="0" w:firstLine="480" w:firstLineChars="200"/>
        <w:rPr>
          <w:rFonts w:hint="eastAsia"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lang w:eastAsia="zh-CN"/>
        </w:rPr>
        <w:t>（</w:t>
      </w:r>
      <w:r>
        <w:rPr>
          <w:rFonts w:hint="eastAsia" w:ascii="仿宋_GB2312" w:hAnsi="仿宋_GB2312" w:eastAsia="仿宋_GB2312" w:cs="仿宋_GB2312"/>
          <w:snapToGrid w:val="0"/>
          <w:kern w:val="28"/>
          <w:sz w:val="24"/>
          <w:highlight w:val="none"/>
          <w:lang w:val="en-US" w:eastAsia="zh-CN"/>
        </w:rPr>
        <w:t>1</w:t>
      </w:r>
      <w:r>
        <w:rPr>
          <w:rFonts w:hint="eastAsia" w:ascii="仿宋_GB2312" w:hAnsi="仿宋_GB2312" w:eastAsia="仿宋_GB2312" w:cs="仿宋_GB2312"/>
          <w:snapToGrid w:val="0"/>
          <w:kern w:val="28"/>
          <w:sz w:val="24"/>
          <w:highlight w:val="none"/>
          <w:lang w:eastAsia="zh-CN"/>
        </w:rPr>
        <w:t>）</w:t>
      </w:r>
      <w:r>
        <w:rPr>
          <w:rFonts w:hint="eastAsia" w:ascii="仿宋_GB2312" w:hAnsi="仿宋_GB2312" w:eastAsia="仿宋_GB2312" w:cs="仿宋_GB2312"/>
          <w:snapToGrid w:val="0"/>
          <w:kern w:val="28"/>
          <w:sz w:val="24"/>
          <w:highlight w:val="none"/>
        </w:rPr>
        <w:t>特保人员须持证上岗，相关服务人员有较好的形象，年龄在18—40周岁之间，男：身高（平均）在175cm及以上；女：身高（平均）在160cm及以上，具备高中及以上文化程度，身体健康，没有传染病及精神疾病等不能控制自己行为能力的疾病病史，体貌端正、政治上可靠、没有犯罪记录；</w:t>
      </w:r>
    </w:p>
    <w:p>
      <w:pPr>
        <w:numPr>
          <w:ilvl w:val="0"/>
          <w:numId w:val="0"/>
        </w:numPr>
        <w:spacing w:line="360" w:lineRule="auto"/>
        <w:ind w:leftChars="0" w:firstLine="480" w:firstLineChars="200"/>
        <w:rPr>
          <w:rFonts w:hint="eastAsia"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lang w:eastAsia="zh-CN"/>
        </w:rPr>
        <w:t>（</w:t>
      </w:r>
      <w:r>
        <w:rPr>
          <w:rFonts w:hint="eastAsia" w:ascii="仿宋_GB2312" w:hAnsi="仿宋_GB2312" w:eastAsia="仿宋_GB2312" w:cs="仿宋_GB2312"/>
          <w:snapToGrid w:val="0"/>
          <w:kern w:val="28"/>
          <w:sz w:val="24"/>
          <w:highlight w:val="none"/>
          <w:lang w:val="en-US" w:eastAsia="zh-CN"/>
        </w:rPr>
        <w:t>2</w:t>
      </w:r>
      <w:r>
        <w:rPr>
          <w:rFonts w:hint="eastAsia" w:ascii="仿宋_GB2312" w:hAnsi="仿宋_GB2312" w:eastAsia="仿宋_GB2312" w:cs="仿宋_GB2312"/>
          <w:snapToGrid w:val="0"/>
          <w:kern w:val="28"/>
          <w:sz w:val="24"/>
          <w:highlight w:val="none"/>
          <w:lang w:eastAsia="zh-CN"/>
        </w:rPr>
        <w:t>）</w:t>
      </w:r>
      <w:r>
        <w:rPr>
          <w:rFonts w:hint="eastAsia" w:ascii="仿宋_GB2312" w:hAnsi="仿宋_GB2312" w:eastAsia="仿宋_GB2312" w:cs="仿宋_GB2312"/>
          <w:snapToGrid w:val="0"/>
          <w:kern w:val="28"/>
          <w:sz w:val="24"/>
          <w:highlight w:val="none"/>
        </w:rPr>
        <w:t>特保从业人员须有较好的语言、文字表达能力、执法、懂法、守法、依法办事、能独立履行岗位管理工作职能，退伍军人比例不得低于20%；</w:t>
      </w:r>
    </w:p>
    <w:p>
      <w:pPr>
        <w:numPr>
          <w:ilvl w:val="0"/>
          <w:numId w:val="0"/>
        </w:numPr>
        <w:spacing w:line="360" w:lineRule="auto"/>
        <w:ind w:leftChars="0" w:firstLine="480" w:firstLineChars="200"/>
        <w:rPr>
          <w:rFonts w:hint="eastAsia"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lang w:eastAsia="zh-CN"/>
        </w:rPr>
        <w:t>（</w:t>
      </w:r>
      <w:r>
        <w:rPr>
          <w:rFonts w:hint="eastAsia" w:ascii="仿宋_GB2312" w:hAnsi="仿宋_GB2312" w:eastAsia="仿宋_GB2312" w:cs="仿宋_GB2312"/>
          <w:snapToGrid w:val="0"/>
          <w:kern w:val="28"/>
          <w:sz w:val="24"/>
          <w:highlight w:val="none"/>
          <w:lang w:val="en-US" w:eastAsia="zh-CN"/>
        </w:rPr>
        <w:t>3</w:t>
      </w:r>
      <w:r>
        <w:rPr>
          <w:rFonts w:hint="eastAsia" w:ascii="仿宋_GB2312" w:hAnsi="仿宋_GB2312" w:eastAsia="仿宋_GB2312" w:cs="仿宋_GB2312"/>
          <w:snapToGrid w:val="0"/>
          <w:kern w:val="28"/>
          <w:sz w:val="24"/>
          <w:highlight w:val="none"/>
          <w:lang w:eastAsia="zh-CN"/>
        </w:rPr>
        <w:t>）</w:t>
      </w:r>
      <w:r>
        <w:rPr>
          <w:rFonts w:hint="eastAsia" w:ascii="仿宋_GB2312" w:hAnsi="仿宋_GB2312" w:eastAsia="仿宋_GB2312" w:cs="仿宋_GB2312"/>
          <w:snapToGrid w:val="0"/>
          <w:kern w:val="28"/>
          <w:sz w:val="24"/>
          <w:highlight w:val="none"/>
        </w:rPr>
        <w:t>所聘用的特保人员须有吃苦耐劳的精神和高度的责任感，受过专门的岗前培训，熟知管理规定，严格履行岗位职责，善于发现各类问题，具备一定的管理经验和处理突发事件的能力；</w:t>
      </w:r>
    </w:p>
    <w:p>
      <w:pPr>
        <w:numPr>
          <w:ilvl w:val="0"/>
          <w:numId w:val="0"/>
        </w:numPr>
        <w:spacing w:line="360" w:lineRule="auto"/>
        <w:ind w:leftChars="0" w:firstLine="480" w:firstLineChars="200"/>
        <w:rPr>
          <w:rFonts w:hint="eastAsia"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lang w:eastAsia="zh-CN"/>
        </w:rPr>
        <w:t>（</w:t>
      </w:r>
      <w:r>
        <w:rPr>
          <w:rFonts w:hint="eastAsia" w:ascii="仿宋_GB2312" w:hAnsi="仿宋_GB2312" w:eastAsia="仿宋_GB2312" w:cs="仿宋_GB2312"/>
          <w:snapToGrid w:val="0"/>
          <w:kern w:val="28"/>
          <w:sz w:val="24"/>
          <w:highlight w:val="none"/>
          <w:lang w:val="en-US" w:eastAsia="zh-CN"/>
        </w:rPr>
        <w:t>4</w:t>
      </w:r>
      <w:r>
        <w:rPr>
          <w:rFonts w:hint="eastAsia" w:ascii="仿宋_GB2312" w:hAnsi="仿宋_GB2312" w:eastAsia="仿宋_GB2312" w:cs="仿宋_GB2312"/>
          <w:snapToGrid w:val="0"/>
          <w:kern w:val="28"/>
          <w:sz w:val="24"/>
          <w:highlight w:val="none"/>
          <w:lang w:eastAsia="zh-CN"/>
        </w:rPr>
        <w:t>）</w:t>
      </w:r>
      <w:r>
        <w:rPr>
          <w:rFonts w:hint="eastAsia" w:ascii="仿宋_GB2312" w:hAnsi="仿宋_GB2312" w:eastAsia="仿宋_GB2312" w:cs="仿宋_GB2312"/>
          <w:snapToGrid w:val="0"/>
          <w:kern w:val="28"/>
          <w:sz w:val="24"/>
          <w:highlight w:val="none"/>
        </w:rPr>
        <w:t>特保从业人员上岗时应当着保安员服装，佩戴全国统一的保安服务标志。</w:t>
      </w:r>
    </w:p>
    <w:p>
      <w:pPr>
        <w:numPr>
          <w:ilvl w:val="0"/>
          <w:numId w:val="0"/>
        </w:numPr>
        <w:spacing w:line="360" w:lineRule="auto"/>
        <w:ind w:leftChars="0"/>
        <w:rPr>
          <w:rFonts w:hint="default" w:ascii="仿宋_GB2312" w:hAnsi="仿宋_GB2312" w:eastAsia="仿宋_GB2312" w:cs="仿宋_GB2312"/>
          <w:b/>
          <w:bCs/>
          <w:snapToGrid w:val="0"/>
          <w:kern w:val="28"/>
          <w:sz w:val="24"/>
          <w:highlight w:val="none"/>
          <w:lang w:val="en-US" w:eastAsia="zh-CN"/>
        </w:rPr>
      </w:pPr>
      <w:r>
        <w:rPr>
          <w:rFonts w:hint="eastAsia" w:ascii="仿宋_GB2312" w:hAnsi="仿宋_GB2312" w:eastAsia="仿宋_GB2312" w:cs="仿宋_GB2312"/>
          <w:b/>
          <w:bCs/>
          <w:snapToGrid w:val="0"/>
          <w:kern w:val="28"/>
          <w:sz w:val="24"/>
          <w:highlight w:val="none"/>
          <w:lang w:val="en-US" w:eastAsia="zh-CN"/>
        </w:rPr>
        <w:t>5、付款：</w:t>
      </w:r>
    </w:p>
    <w:tbl>
      <w:tblPr>
        <w:tblStyle w:val="63"/>
        <w:tblW w:w="9443" w:type="dxa"/>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743"/>
        <w:gridCol w:w="1620"/>
        <w:gridCol w:w="708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743" w:type="dxa"/>
            <w:shd w:val="clear" w:color="auto" w:fill="auto"/>
            <w:vAlign w:val="center"/>
          </w:tcPr>
          <w:p>
            <w:pPr>
              <w:numPr>
                <w:ilvl w:val="0"/>
                <w:numId w:val="0"/>
              </w:numPr>
              <w:spacing w:line="360" w:lineRule="auto"/>
              <w:rPr>
                <w:rFonts w:hint="eastAsia"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rPr>
              <w:t>序号</w:t>
            </w:r>
          </w:p>
        </w:tc>
        <w:tc>
          <w:tcPr>
            <w:tcW w:w="1620" w:type="dxa"/>
            <w:shd w:val="clear" w:color="auto" w:fill="auto"/>
            <w:vAlign w:val="center"/>
          </w:tcPr>
          <w:p>
            <w:pPr>
              <w:numPr>
                <w:ilvl w:val="0"/>
                <w:numId w:val="0"/>
              </w:numPr>
              <w:spacing w:line="360" w:lineRule="auto"/>
              <w:rPr>
                <w:rFonts w:hint="eastAsia"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rPr>
              <w:t>付款比例（%）</w:t>
            </w:r>
          </w:p>
        </w:tc>
        <w:tc>
          <w:tcPr>
            <w:tcW w:w="7080" w:type="dxa"/>
            <w:shd w:val="clear" w:color="auto" w:fill="auto"/>
            <w:vAlign w:val="center"/>
          </w:tcPr>
          <w:p>
            <w:pPr>
              <w:numPr>
                <w:ilvl w:val="0"/>
                <w:numId w:val="0"/>
              </w:numPr>
              <w:spacing w:line="360" w:lineRule="auto"/>
              <w:ind w:leftChars="0" w:firstLine="2880" w:firstLineChars="1200"/>
              <w:rPr>
                <w:rFonts w:hint="eastAsia"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rPr>
              <w:t>付款方式</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43" w:type="dxa"/>
            <w:shd w:val="clear" w:color="auto" w:fill="auto"/>
            <w:vAlign w:val="center"/>
          </w:tcPr>
          <w:p>
            <w:pPr>
              <w:numPr>
                <w:ilvl w:val="0"/>
                <w:numId w:val="0"/>
              </w:numPr>
              <w:spacing w:line="360" w:lineRule="auto"/>
              <w:jc w:val="center"/>
              <w:rPr>
                <w:rFonts w:hint="eastAsia"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rPr>
              <w:t>1</w:t>
            </w:r>
          </w:p>
        </w:tc>
        <w:tc>
          <w:tcPr>
            <w:tcW w:w="1620" w:type="dxa"/>
            <w:shd w:val="clear" w:color="auto" w:fill="auto"/>
            <w:vAlign w:val="center"/>
          </w:tcPr>
          <w:p>
            <w:pPr>
              <w:numPr>
                <w:ilvl w:val="0"/>
                <w:numId w:val="0"/>
              </w:numPr>
              <w:spacing w:line="360" w:lineRule="auto"/>
              <w:ind w:leftChars="0" w:firstLine="480" w:firstLineChars="200"/>
              <w:jc w:val="both"/>
              <w:rPr>
                <w:rFonts w:hint="eastAsia" w:ascii="仿宋_GB2312" w:hAnsi="仿宋_GB2312" w:eastAsia="仿宋_GB2312" w:cs="仿宋_GB2312"/>
                <w:snapToGrid w:val="0"/>
                <w:kern w:val="28"/>
                <w:sz w:val="24"/>
                <w:highlight w:val="none"/>
                <w:lang w:val="en-US" w:eastAsia="zh-CN"/>
              </w:rPr>
            </w:pPr>
            <w:r>
              <w:rPr>
                <w:rFonts w:hint="eastAsia" w:ascii="仿宋_GB2312" w:hAnsi="仿宋_GB2312" w:eastAsia="仿宋_GB2312" w:cs="仿宋_GB2312"/>
                <w:snapToGrid w:val="0"/>
                <w:kern w:val="28"/>
                <w:sz w:val="24"/>
                <w:highlight w:val="none"/>
                <w:lang w:val="en-US" w:eastAsia="zh-CN"/>
              </w:rPr>
              <w:t>60</w:t>
            </w:r>
          </w:p>
        </w:tc>
        <w:tc>
          <w:tcPr>
            <w:tcW w:w="7080" w:type="dxa"/>
            <w:shd w:val="clear" w:color="auto" w:fill="auto"/>
            <w:vAlign w:val="center"/>
          </w:tcPr>
          <w:p>
            <w:pPr>
              <w:numPr>
                <w:ilvl w:val="0"/>
                <w:numId w:val="0"/>
              </w:numPr>
              <w:spacing w:line="360" w:lineRule="auto"/>
              <w:jc w:val="left"/>
              <w:rPr>
                <w:rFonts w:hint="eastAsia"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lang w:val="en-US" w:eastAsia="zh-CN"/>
              </w:rPr>
              <w:t>按照季度平均支付，</w:t>
            </w:r>
            <w:r>
              <w:rPr>
                <w:rFonts w:hint="eastAsia" w:ascii="仿宋_GB2312" w:hAnsi="仿宋_GB2312" w:eastAsia="仿宋_GB2312" w:cs="仿宋_GB2312"/>
                <w:snapToGrid w:val="0"/>
                <w:kern w:val="28"/>
                <w:sz w:val="24"/>
                <w:highlight w:val="none"/>
              </w:rPr>
              <w:t>每季度一次</w:t>
            </w:r>
            <w:r>
              <w:rPr>
                <w:rFonts w:hint="eastAsia" w:ascii="仿宋_GB2312" w:hAnsi="仿宋_GB2312" w:eastAsia="仿宋_GB2312" w:cs="仿宋_GB2312"/>
                <w:snapToGrid w:val="0"/>
                <w:kern w:val="28"/>
                <w:sz w:val="24"/>
                <w:highlight w:val="none"/>
                <w:lang w:val="en-US" w:eastAsia="zh-CN"/>
              </w:rPr>
              <w:t>性</w:t>
            </w:r>
            <w:r>
              <w:rPr>
                <w:rFonts w:hint="eastAsia" w:ascii="仿宋_GB2312" w:hAnsi="仿宋_GB2312" w:eastAsia="仿宋_GB2312" w:cs="仿宋_GB2312"/>
                <w:snapToGrid w:val="0"/>
                <w:kern w:val="28"/>
                <w:sz w:val="24"/>
                <w:highlight w:val="none"/>
              </w:rPr>
              <w:t>支付给</w:t>
            </w:r>
            <w:r>
              <w:rPr>
                <w:rFonts w:hint="eastAsia" w:ascii="仿宋_GB2312" w:hAnsi="仿宋_GB2312" w:eastAsia="仿宋_GB2312" w:cs="仿宋_GB2312"/>
                <w:snapToGrid w:val="0"/>
                <w:kern w:val="28"/>
                <w:sz w:val="24"/>
                <w:highlight w:val="none"/>
                <w:lang w:val="en-US" w:eastAsia="zh-CN"/>
              </w:rPr>
              <w:t>中标人</w:t>
            </w:r>
            <w:r>
              <w:rPr>
                <w:rFonts w:hint="eastAsia" w:ascii="仿宋_GB2312" w:hAnsi="仿宋_GB2312" w:eastAsia="仿宋_GB2312" w:cs="仿宋_GB2312"/>
                <w:snapToGrid w:val="0"/>
                <w:kern w:val="28"/>
                <w:sz w:val="24"/>
                <w:highlight w:val="none"/>
              </w:rPr>
              <w:t>（每季度次月15日</w:t>
            </w:r>
            <w:r>
              <w:rPr>
                <w:rFonts w:hint="eastAsia" w:ascii="仿宋_GB2312" w:hAnsi="仿宋_GB2312" w:eastAsia="仿宋_GB2312" w:cs="仿宋_GB2312"/>
                <w:snapToGrid w:val="0"/>
                <w:kern w:val="28"/>
                <w:sz w:val="24"/>
                <w:highlight w:val="none"/>
                <w:lang w:val="en-US" w:eastAsia="zh-CN"/>
              </w:rPr>
              <w:t>前</w:t>
            </w:r>
            <w:r>
              <w:rPr>
                <w:rFonts w:hint="eastAsia" w:ascii="仿宋_GB2312" w:hAnsi="仿宋_GB2312" w:eastAsia="仿宋_GB2312" w:cs="仿宋_GB2312"/>
                <w:snapToGrid w:val="0"/>
                <w:kern w:val="28"/>
                <w:sz w:val="24"/>
                <w:highlight w:val="none"/>
              </w:rPr>
              <w:t>支付）</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43" w:type="dxa"/>
            <w:shd w:val="clear" w:color="auto" w:fill="auto"/>
            <w:vAlign w:val="center"/>
          </w:tcPr>
          <w:p>
            <w:pPr>
              <w:numPr>
                <w:ilvl w:val="0"/>
                <w:numId w:val="0"/>
              </w:numPr>
              <w:spacing w:line="360" w:lineRule="auto"/>
              <w:jc w:val="center"/>
              <w:rPr>
                <w:rFonts w:hint="eastAsia"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rPr>
              <w:t>2</w:t>
            </w:r>
          </w:p>
        </w:tc>
        <w:tc>
          <w:tcPr>
            <w:tcW w:w="1620" w:type="dxa"/>
            <w:shd w:val="clear" w:color="auto" w:fill="auto"/>
            <w:vAlign w:val="center"/>
          </w:tcPr>
          <w:p>
            <w:pPr>
              <w:numPr>
                <w:ilvl w:val="0"/>
                <w:numId w:val="0"/>
              </w:numPr>
              <w:spacing w:line="360" w:lineRule="auto"/>
              <w:ind w:leftChars="0" w:firstLine="480" w:firstLineChars="200"/>
              <w:jc w:val="both"/>
              <w:rPr>
                <w:rFonts w:hint="eastAsia" w:ascii="仿宋_GB2312" w:hAnsi="仿宋_GB2312" w:eastAsia="仿宋_GB2312" w:cs="仿宋_GB2312"/>
                <w:snapToGrid w:val="0"/>
                <w:kern w:val="28"/>
                <w:sz w:val="24"/>
                <w:highlight w:val="none"/>
                <w:lang w:val="en-US" w:eastAsia="zh-CN"/>
              </w:rPr>
            </w:pPr>
            <w:r>
              <w:rPr>
                <w:rFonts w:hint="eastAsia" w:ascii="仿宋_GB2312" w:hAnsi="仿宋_GB2312" w:eastAsia="仿宋_GB2312" w:cs="仿宋_GB2312"/>
                <w:snapToGrid w:val="0"/>
                <w:kern w:val="28"/>
                <w:sz w:val="24"/>
                <w:highlight w:val="none"/>
                <w:lang w:val="en-US" w:eastAsia="zh-CN"/>
              </w:rPr>
              <w:t>40</w:t>
            </w:r>
          </w:p>
        </w:tc>
        <w:tc>
          <w:tcPr>
            <w:tcW w:w="7080" w:type="dxa"/>
            <w:shd w:val="clear" w:color="auto" w:fill="auto"/>
            <w:vAlign w:val="center"/>
          </w:tcPr>
          <w:p>
            <w:pPr>
              <w:numPr>
                <w:ilvl w:val="0"/>
                <w:numId w:val="0"/>
              </w:numPr>
              <w:spacing w:line="360" w:lineRule="auto"/>
              <w:jc w:val="left"/>
              <w:rPr>
                <w:rFonts w:hint="default" w:ascii="仿宋_GB2312" w:hAnsi="仿宋_GB2312" w:eastAsia="仿宋_GB2312" w:cs="仿宋_GB2312"/>
                <w:snapToGrid w:val="0"/>
                <w:kern w:val="28"/>
                <w:sz w:val="24"/>
                <w:highlight w:val="none"/>
                <w:lang w:val="en-US" w:eastAsia="zh-CN"/>
              </w:rPr>
            </w:pPr>
            <w:r>
              <w:rPr>
                <w:rFonts w:hint="eastAsia" w:ascii="仿宋_GB2312" w:hAnsi="仿宋_GB2312" w:eastAsia="仿宋_GB2312" w:cs="仿宋_GB2312"/>
                <w:snapToGrid w:val="0"/>
                <w:kern w:val="28"/>
                <w:sz w:val="24"/>
                <w:highlight w:val="none"/>
              </w:rPr>
              <w:t>合同期满综合测评</w:t>
            </w:r>
            <w:r>
              <w:rPr>
                <w:rFonts w:hint="eastAsia" w:ascii="仿宋_GB2312" w:hAnsi="仿宋_GB2312" w:eastAsia="仿宋_GB2312" w:cs="仿宋_GB2312"/>
                <w:snapToGrid w:val="0"/>
                <w:kern w:val="28"/>
                <w:sz w:val="24"/>
                <w:highlight w:val="none"/>
                <w:lang w:val="en-US" w:eastAsia="zh-CN"/>
              </w:rPr>
              <w:t>履约验收</w:t>
            </w:r>
            <w:r>
              <w:rPr>
                <w:rFonts w:hint="eastAsia" w:ascii="仿宋_GB2312" w:hAnsi="仿宋_GB2312" w:eastAsia="仿宋_GB2312" w:cs="仿宋_GB2312"/>
                <w:snapToGrid w:val="0"/>
                <w:kern w:val="28"/>
                <w:sz w:val="24"/>
                <w:highlight w:val="none"/>
              </w:rPr>
              <w:t>后的10个工作日内支付给</w:t>
            </w:r>
            <w:r>
              <w:rPr>
                <w:rFonts w:hint="eastAsia" w:ascii="仿宋_GB2312" w:hAnsi="仿宋_GB2312" w:eastAsia="仿宋_GB2312" w:cs="仿宋_GB2312"/>
                <w:snapToGrid w:val="0"/>
                <w:kern w:val="28"/>
                <w:sz w:val="24"/>
                <w:highlight w:val="none"/>
                <w:lang w:val="en-US" w:eastAsia="zh-CN"/>
              </w:rPr>
              <w:t>中标人</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443" w:type="dxa"/>
            <w:gridSpan w:val="3"/>
            <w:shd w:val="clear" w:color="auto" w:fill="auto"/>
            <w:vAlign w:val="center"/>
          </w:tcPr>
          <w:p>
            <w:pPr>
              <w:numPr>
                <w:ilvl w:val="0"/>
                <w:numId w:val="0"/>
              </w:numPr>
              <w:spacing w:line="360" w:lineRule="auto"/>
              <w:rPr>
                <w:rFonts w:hint="default" w:ascii="仿宋_GB2312" w:hAnsi="仿宋_GB2312" w:eastAsia="仿宋_GB2312" w:cs="仿宋_GB2312"/>
                <w:b w:val="0"/>
                <w:bCs w:val="0"/>
                <w:snapToGrid w:val="0"/>
                <w:kern w:val="28"/>
                <w:sz w:val="24"/>
                <w:highlight w:val="none"/>
                <w:lang w:val="en-US" w:eastAsia="zh-CN"/>
              </w:rPr>
            </w:pPr>
            <w:r>
              <w:rPr>
                <w:rFonts w:hint="eastAsia" w:ascii="仿宋_GB2312" w:hAnsi="仿宋_GB2312" w:eastAsia="仿宋_GB2312" w:cs="仿宋_GB2312"/>
                <w:b/>
                <w:bCs/>
                <w:snapToGrid w:val="0"/>
                <w:kern w:val="28"/>
                <w:sz w:val="24"/>
                <w:highlight w:val="none"/>
                <w:lang w:val="en-US" w:eastAsia="zh-CN"/>
              </w:rPr>
              <w:t>备注:最终付款金额需按照实际岗位人数按实结算。</w:t>
            </w:r>
          </w:p>
        </w:tc>
      </w:tr>
    </w:tbl>
    <w:p>
      <w:pPr>
        <w:numPr>
          <w:ilvl w:val="0"/>
          <w:numId w:val="0"/>
        </w:numPr>
        <w:spacing w:line="360" w:lineRule="auto"/>
        <w:ind w:leftChars="0" w:firstLine="482" w:firstLineChars="200"/>
        <w:rPr>
          <w:rFonts w:hint="eastAsia" w:ascii="仿宋_GB2312" w:hAnsi="仿宋_GB2312" w:eastAsia="仿宋_GB2312" w:cs="仿宋_GB2312"/>
          <w:b/>
          <w:bCs/>
          <w:snapToGrid w:val="0"/>
          <w:kern w:val="28"/>
          <w:sz w:val="24"/>
          <w:highlight w:val="none"/>
          <w:lang w:val="zh-CN" w:eastAsia="zh-CN"/>
        </w:rPr>
      </w:pPr>
      <w:r>
        <w:rPr>
          <w:rFonts w:hint="eastAsia" w:ascii="仿宋_GB2312" w:hAnsi="仿宋_GB2312" w:eastAsia="仿宋_GB2312" w:cs="仿宋_GB2312"/>
          <w:b/>
          <w:bCs/>
          <w:snapToGrid w:val="0"/>
          <w:kern w:val="28"/>
          <w:sz w:val="24"/>
          <w:highlight w:val="none"/>
          <w:lang w:val="zh-CN" w:eastAsia="zh-CN"/>
        </w:rPr>
        <w:t>特别说明：</w:t>
      </w:r>
    </w:p>
    <w:p>
      <w:pPr>
        <w:numPr>
          <w:ilvl w:val="0"/>
          <w:numId w:val="0"/>
        </w:numPr>
        <w:spacing w:line="360" w:lineRule="auto"/>
        <w:ind w:leftChars="0" w:firstLine="482" w:firstLineChars="200"/>
        <w:rPr>
          <w:rFonts w:hint="eastAsia" w:ascii="仿宋_GB2312" w:hAnsi="仿宋_GB2312" w:eastAsia="仿宋_GB2312" w:cs="仿宋_GB2312"/>
          <w:b/>
          <w:bCs/>
          <w:snapToGrid w:val="0"/>
          <w:kern w:val="28"/>
          <w:sz w:val="24"/>
          <w:highlight w:val="none"/>
        </w:rPr>
      </w:pPr>
      <w:r>
        <w:rPr>
          <w:rFonts w:hint="eastAsia" w:ascii="仿宋_GB2312" w:hAnsi="仿宋_GB2312" w:eastAsia="仿宋_GB2312" w:cs="仿宋_GB2312"/>
          <w:b/>
          <w:bCs/>
          <w:snapToGrid w:val="0"/>
          <w:kern w:val="28"/>
          <w:sz w:val="24"/>
          <w:highlight w:val="none"/>
          <w:lang w:val="zh-CN" w:eastAsia="zh-CN"/>
        </w:rPr>
        <w:t>202</w:t>
      </w:r>
      <w:r>
        <w:rPr>
          <w:rFonts w:hint="eastAsia" w:ascii="仿宋_GB2312" w:hAnsi="仿宋_GB2312" w:eastAsia="仿宋_GB2312" w:cs="仿宋_GB2312"/>
          <w:b/>
          <w:bCs/>
          <w:snapToGrid w:val="0"/>
          <w:kern w:val="28"/>
          <w:sz w:val="24"/>
          <w:highlight w:val="none"/>
          <w:lang w:val="en-US" w:eastAsia="zh-CN"/>
        </w:rPr>
        <w:t>3</w:t>
      </w:r>
      <w:r>
        <w:rPr>
          <w:rFonts w:hint="eastAsia" w:ascii="仿宋_GB2312" w:hAnsi="仿宋_GB2312" w:eastAsia="仿宋_GB2312" w:cs="仿宋_GB2312"/>
          <w:b/>
          <w:bCs/>
          <w:snapToGrid w:val="0"/>
          <w:kern w:val="28"/>
          <w:sz w:val="24"/>
          <w:highlight w:val="none"/>
          <w:lang w:val="zh-CN" w:eastAsia="zh-CN"/>
        </w:rPr>
        <w:t>年1月1日至合同签订之日前的空档期服务由原供应商承担，费用</w:t>
      </w:r>
      <w:r>
        <w:rPr>
          <w:rFonts w:hint="eastAsia" w:ascii="仿宋_GB2312" w:hAnsi="仿宋_GB2312" w:eastAsia="仿宋_GB2312" w:cs="仿宋_GB2312"/>
          <w:b/>
          <w:bCs/>
          <w:snapToGrid w:val="0"/>
          <w:kern w:val="28"/>
          <w:sz w:val="24"/>
          <w:highlight w:val="none"/>
          <w:lang w:val="en-US" w:eastAsia="zh-CN"/>
        </w:rPr>
        <w:t>结算方式如下：1、空档期服务人数、岗位与本次招标内容一致部分的服务费用，</w:t>
      </w:r>
      <w:r>
        <w:rPr>
          <w:rFonts w:hint="eastAsia" w:ascii="仿宋_GB2312" w:hAnsi="仿宋_GB2312" w:eastAsia="仿宋_GB2312" w:cs="仿宋_GB2312"/>
          <w:b/>
          <w:bCs/>
          <w:snapToGrid w:val="0"/>
          <w:kern w:val="28"/>
          <w:sz w:val="24"/>
          <w:highlight w:val="none"/>
          <w:lang w:val="zh-CN" w:eastAsia="zh-CN"/>
        </w:rPr>
        <w:t>由</w:t>
      </w:r>
      <w:r>
        <w:rPr>
          <w:rFonts w:hint="eastAsia" w:ascii="仿宋_GB2312" w:hAnsi="仿宋_GB2312" w:eastAsia="仿宋_GB2312" w:cs="仿宋_GB2312"/>
          <w:b/>
          <w:bCs/>
          <w:snapToGrid w:val="0"/>
          <w:kern w:val="28"/>
          <w:sz w:val="24"/>
          <w:highlight w:val="none"/>
          <w:lang w:val="en-US" w:eastAsia="zh-CN"/>
        </w:rPr>
        <w:t>本次</w:t>
      </w:r>
      <w:r>
        <w:rPr>
          <w:rFonts w:hint="eastAsia" w:ascii="仿宋_GB2312" w:hAnsi="仿宋_GB2312" w:eastAsia="仿宋_GB2312" w:cs="仿宋_GB2312"/>
          <w:b/>
          <w:bCs/>
          <w:snapToGrid w:val="0"/>
          <w:kern w:val="28"/>
          <w:sz w:val="24"/>
          <w:highlight w:val="none"/>
          <w:lang w:val="zh-CN" w:eastAsia="zh-CN"/>
        </w:rPr>
        <w:t>中标人按本次中标价</w:t>
      </w:r>
      <w:r>
        <w:rPr>
          <w:rFonts w:hint="eastAsia" w:ascii="仿宋_GB2312" w:hAnsi="仿宋_GB2312" w:eastAsia="仿宋_GB2312" w:cs="仿宋_GB2312"/>
          <w:b/>
          <w:bCs/>
          <w:snapToGrid w:val="0"/>
          <w:kern w:val="28"/>
          <w:sz w:val="24"/>
          <w:highlight w:val="none"/>
          <w:lang w:val="en-US" w:eastAsia="zh-CN"/>
        </w:rPr>
        <w:t>核算</w:t>
      </w:r>
      <w:r>
        <w:rPr>
          <w:rFonts w:hint="eastAsia" w:ascii="仿宋_GB2312" w:hAnsi="仿宋_GB2312" w:eastAsia="仿宋_GB2312" w:cs="仿宋_GB2312"/>
          <w:b/>
          <w:bCs/>
          <w:snapToGrid w:val="0"/>
          <w:kern w:val="28"/>
          <w:sz w:val="24"/>
          <w:highlight w:val="none"/>
          <w:lang w:val="zh-CN" w:eastAsia="zh-CN"/>
        </w:rPr>
        <w:t>，与原供应商</w:t>
      </w:r>
      <w:r>
        <w:rPr>
          <w:rFonts w:hint="eastAsia" w:ascii="仿宋_GB2312" w:hAnsi="仿宋_GB2312" w:eastAsia="仿宋_GB2312" w:cs="仿宋_GB2312"/>
          <w:b/>
          <w:bCs/>
          <w:snapToGrid w:val="0"/>
          <w:kern w:val="28"/>
          <w:sz w:val="24"/>
          <w:highlight w:val="none"/>
          <w:lang w:val="en-US" w:eastAsia="zh-CN"/>
        </w:rPr>
        <w:t>协商</w:t>
      </w:r>
      <w:r>
        <w:rPr>
          <w:rFonts w:hint="eastAsia" w:ascii="仿宋_GB2312" w:hAnsi="仿宋_GB2312" w:eastAsia="仿宋_GB2312" w:cs="仿宋_GB2312"/>
          <w:b/>
          <w:bCs/>
          <w:snapToGrid w:val="0"/>
          <w:kern w:val="28"/>
          <w:sz w:val="24"/>
          <w:highlight w:val="none"/>
          <w:lang w:val="zh-CN" w:eastAsia="zh-CN"/>
        </w:rPr>
        <w:t>结算；</w:t>
      </w:r>
      <w:r>
        <w:rPr>
          <w:rFonts w:hint="eastAsia" w:ascii="仿宋_GB2312" w:hAnsi="仿宋_GB2312" w:eastAsia="仿宋_GB2312" w:cs="仿宋_GB2312"/>
          <w:b/>
          <w:bCs/>
          <w:snapToGrid w:val="0"/>
          <w:kern w:val="28"/>
          <w:sz w:val="24"/>
          <w:highlight w:val="none"/>
          <w:lang w:val="en-US" w:eastAsia="zh-CN"/>
        </w:rPr>
        <w:t>2、空档期服务人数、岗位与本次招标内容不一致部分的服务费用由采购人</w:t>
      </w:r>
      <w:r>
        <w:rPr>
          <w:rFonts w:hint="eastAsia" w:ascii="仿宋_GB2312" w:hAnsi="仿宋_GB2312" w:eastAsia="仿宋_GB2312" w:cs="仿宋_GB2312"/>
          <w:b/>
          <w:bCs/>
          <w:snapToGrid w:val="0"/>
          <w:kern w:val="28"/>
          <w:sz w:val="24"/>
          <w:highlight w:val="none"/>
          <w:lang w:val="zh-CN" w:eastAsia="zh-CN"/>
        </w:rPr>
        <w:t>与原供应商</w:t>
      </w:r>
      <w:r>
        <w:rPr>
          <w:rFonts w:hint="eastAsia" w:ascii="仿宋_GB2312" w:hAnsi="仿宋_GB2312" w:eastAsia="仿宋_GB2312" w:cs="仿宋_GB2312"/>
          <w:b/>
          <w:bCs/>
          <w:snapToGrid w:val="0"/>
          <w:kern w:val="28"/>
          <w:sz w:val="24"/>
          <w:highlight w:val="none"/>
          <w:lang w:val="en-US" w:eastAsia="zh-CN"/>
        </w:rPr>
        <w:t>按照去年合同费用标准进行协商</w:t>
      </w:r>
      <w:r>
        <w:rPr>
          <w:rFonts w:hint="eastAsia" w:ascii="仿宋_GB2312" w:hAnsi="仿宋_GB2312" w:eastAsia="仿宋_GB2312" w:cs="仿宋_GB2312"/>
          <w:b/>
          <w:bCs/>
          <w:snapToGrid w:val="0"/>
          <w:kern w:val="28"/>
          <w:sz w:val="24"/>
          <w:highlight w:val="none"/>
          <w:lang w:val="zh-CN" w:eastAsia="zh-CN"/>
        </w:rPr>
        <w:t>结算。</w:t>
      </w:r>
    </w:p>
    <w:p>
      <w:pPr>
        <w:numPr>
          <w:ilvl w:val="0"/>
          <w:numId w:val="6"/>
        </w:numPr>
        <w:spacing w:line="360" w:lineRule="auto"/>
        <w:ind w:leftChars="0"/>
        <w:rPr>
          <w:rFonts w:hint="eastAsia" w:ascii="仿宋_GB2312" w:hAnsi="仿宋_GB2312" w:eastAsia="仿宋_GB2312" w:cs="仿宋_GB2312"/>
          <w:b/>
          <w:bCs/>
          <w:snapToGrid w:val="0"/>
          <w:kern w:val="28"/>
          <w:sz w:val="24"/>
        </w:rPr>
      </w:pPr>
      <w:r>
        <w:rPr>
          <w:rFonts w:hint="eastAsia" w:ascii="仿宋_GB2312" w:hAnsi="仿宋_GB2312" w:eastAsia="仿宋_GB2312" w:cs="仿宋_GB2312"/>
          <w:b/>
          <w:bCs/>
          <w:snapToGrid w:val="0"/>
          <w:kern w:val="28"/>
          <w:sz w:val="24"/>
        </w:rPr>
        <w:t>合同期限：</w:t>
      </w:r>
    </w:p>
    <w:p>
      <w:pPr>
        <w:numPr>
          <w:ilvl w:val="0"/>
          <w:numId w:val="0"/>
        </w:numPr>
        <w:spacing w:line="360" w:lineRule="auto"/>
        <w:ind w:firstLine="480" w:firstLineChars="200"/>
        <w:rPr>
          <w:rFonts w:ascii="仿宋_GB2312" w:hAnsi="仿宋_GB2312" w:eastAsia="仿宋_GB2312" w:cs="仿宋_GB2312"/>
          <w:snapToGrid w:val="0"/>
          <w:kern w:val="28"/>
          <w:sz w:val="24"/>
          <w:highlight w:val="none"/>
        </w:rPr>
      </w:pPr>
      <w:r>
        <w:rPr>
          <w:rFonts w:hint="eastAsia" w:ascii="仿宋_GB2312" w:hAnsi="仿宋_GB2312" w:eastAsia="仿宋_GB2312" w:cs="仿宋_GB2312"/>
          <w:snapToGrid w:val="0"/>
          <w:kern w:val="28"/>
          <w:sz w:val="24"/>
          <w:highlight w:val="none"/>
          <w:lang w:val="en-US" w:eastAsia="zh-CN"/>
        </w:rPr>
        <w:t>2023.1.1-2023.12.31</w:t>
      </w:r>
      <w:r>
        <w:rPr>
          <w:rFonts w:hint="eastAsia" w:ascii="仿宋_GB2312" w:hAnsi="仿宋_GB2312" w:eastAsia="仿宋_GB2312" w:cs="仿宋_GB2312"/>
          <w:snapToGrid w:val="0"/>
          <w:kern w:val="28"/>
          <w:sz w:val="24"/>
          <w:highlight w:val="none"/>
        </w:rPr>
        <w:t>。若在合同期内</w:t>
      </w:r>
      <w:r>
        <w:rPr>
          <w:rFonts w:hint="eastAsia" w:ascii="仿宋_GB2312" w:hAnsi="仿宋_GB2312" w:eastAsia="仿宋_GB2312" w:cs="仿宋_GB2312"/>
          <w:snapToGrid w:val="0"/>
          <w:kern w:val="28"/>
          <w:sz w:val="24"/>
          <w:highlight w:val="none"/>
          <w:lang w:val="en-US" w:eastAsia="zh-CN"/>
        </w:rPr>
        <w:t>中标人</w:t>
      </w:r>
      <w:r>
        <w:rPr>
          <w:rFonts w:hint="eastAsia" w:ascii="仿宋_GB2312" w:hAnsi="仿宋_GB2312" w:eastAsia="仿宋_GB2312" w:cs="仿宋_GB2312"/>
          <w:snapToGrid w:val="0"/>
          <w:kern w:val="28"/>
          <w:sz w:val="24"/>
          <w:highlight w:val="none"/>
        </w:rPr>
        <w:t>有严重违约行为或考核不合格的，</w:t>
      </w:r>
      <w:r>
        <w:rPr>
          <w:rFonts w:hint="eastAsia" w:ascii="仿宋_GB2312" w:hAnsi="仿宋_GB2312" w:eastAsia="仿宋_GB2312" w:cs="仿宋_GB2312"/>
          <w:snapToGrid w:val="0"/>
          <w:kern w:val="28"/>
          <w:sz w:val="24"/>
          <w:highlight w:val="none"/>
          <w:lang w:val="en-US" w:eastAsia="zh-CN"/>
        </w:rPr>
        <w:t>采购单位</w:t>
      </w:r>
      <w:r>
        <w:rPr>
          <w:rFonts w:hint="eastAsia" w:ascii="仿宋_GB2312" w:hAnsi="仿宋_GB2312" w:eastAsia="仿宋_GB2312" w:cs="仿宋_GB2312"/>
          <w:snapToGrid w:val="0"/>
          <w:kern w:val="28"/>
          <w:sz w:val="24"/>
          <w:highlight w:val="none"/>
        </w:rPr>
        <w:t>有权提前终止合同，由此造成的一切后果和损失由</w:t>
      </w:r>
      <w:r>
        <w:rPr>
          <w:rFonts w:hint="eastAsia" w:ascii="仿宋_GB2312" w:hAnsi="仿宋_GB2312" w:eastAsia="仿宋_GB2312" w:cs="仿宋_GB2312"/>
          <w:snapToGrid w:val="0"/>
          <w:kern w:val="28"/>
          <w:sz w:val="24"/>
          <w:highlight w:val="none"/>
          <w:lang w:val="en-US" w:eastAsia="zh-CN"/>
        </w:rPr>
        <w:t>中标人</w:t>
      </w:r>
      <w:r>
        <w:rPr>
          <w:rFonts w:hint="eastAsia" w:ascii="仿宋_GB2312" w:hAnsi="仿宋_GB2312" w:eastAsia="仿宋_GB2312" w:cs="仿宋_GB2312"/>
          <w:snapToGrid w:val="0"/>
          <w:kern w:val="28"/>
          <w:sz w:val="24"/>
          <w:highlight w:val="none"/>
        </w:rPr>
        <w:t>承担。</w:t>
      </w:r>
    </w:p>
    <w:p>
      <w:pPr>
        <w:numPr>
          <w:ilvl w:val="0"/>
          <w:numId w:val="0"/>
        </w:numPr>
        <w:spacing w:line="360" w:lineRule="auto"/>
        <w:ind w:leftChars="0"/>
        <w:rPr>
          <w:rFonts w:ascii="仿宋_GB2312" w:hAnsi="仿宋_GB2312" w:eastAsia="仿宋_GB2312" w:cs="仿宋_GB2312"/>
          <w:b/>
          <w:bCs/>
          <w:snapToGrid w:val="0"/>
          <w:kern w:val="28"/>
          <w:sz w:val="24"/>
          <w:highlight w:val="none"/>
        </w:rPr>
      </w:pPr>
      <w:r>
        <w:rPr>
          <w:rFonts w:hint="eastAsia" w:ascii="仿宋_GB2312" w:hAnsi="仿宋_GB2312" w:eastAsia="仿宋_GB2312" w:cs="仿宋_GB2312"/>
          <w:b/>
          <w:bCs/>
          <w:snapToGrid w:val="0"/>
          <w:kern w:val="28"/>
          <w:sz w:val="24"/>
          <w:highlight w:val="none"/>
          <w:lang w:val="en-US" w:eastAsia="zh-CN"/>
        </w:rPr>
        <w:t>7、</w:t>
      </w:r>
      <w:r>
        <w:rPr>
          <w:rFonts w:hint="eastAsia" w:ascii="仿宋_GB2312" w:hAnsi="仿宋_GB2312" w:eastAsia="仿宋_GB2312" w:cs="仿宋_GB2312"/>
          <w:b/>
          <w:bCs/>
          <w:snapToGrid w:val="0"/>
          <w:kern w:val="28"/>
          <w:sz w:val="24"/>
          <w:highlight w:val="none"/>
        </w:rPr>
        <w:t>违约责任及监督机制考核：</w:t>
      </w:r>
    </w:p>
    <w:p>
      <w:pPr>
        <w:numPr>
          <w:ilvl w:val="0"/>
          <w:numId w:val="7"/>
        </w:numPr>
        <w:spacing w:line="360" w:lineRule="auto"/>
        <w:ind w:firstLine="480" w:firstLineChars="200"/>
        <w:rPr>
          <w:rFonts w:ascii="仿宋_GB2312" w:hAnsi="仿宋_GB2312" w:eastAsia="仿宋_GB2312" w:cs="仿宋_GB2312"/>
          <w:snapToGrid w:val="0"/>
          <w:kern w:val="28"/>
          <w:sz w:val="24"/>
          <w:highlight w:val="none"/>
        </w:rPr>
      </w:pPr>
      <w:r>
        <w:rPr>
          <w:rFonts w:ascii="仿宋_GB2312" w:hAnsi="仿宋_GB2312" w:eastAsia="仿宋_GB2312" w:cs="仿宋_GB2312"/>
          <w:snapToGrid w:val="0"/>
          <w:kern w:val="28"/>
          <w:sz w:val="24"/>
          <w:highlight w:val="none"/>
        </w:rPr>
        <w:t>社会监督及上级</w:t>
      </w:r>
      <w:r>
        <w:rPr>
          <w:rFonts w:hint="eastAsia" w:ascii="仿宋_GB2312" w:hAnsi="仿宋_GB2312" w:eastAsia="仿宋_GB2312" w:cs="仿宋_GB2312"/>
          <w:snapToGrid w:val="0"/>
          <w:kern w:val="28"/>
          <w:sz w:val="24"/>
          <w:highlight w:val="none"/>
        </w:rPr>
        <w:t>检</w:t>
      </w:r>
      <w:r>
        <w:rPr>
          <w:rFonts w:ascii="仿宋_GB2312" w:hAnsi="仿宋_GB2312" w:eastAsia="仿宋_GB2312" w:cs="仿宋_GB2312"/>
          <w:snapToGrid w:val="0"/>
          <w:kern w:val="28"/>
          <w:sz w:val="24"/>
          <w:highlight w:val="none"/>
        </w:rPr>
        <w:t>查考核：</w:t>
      </w:r>
      <w:r>
        <w:rPr>
          <w:rFonts w:hint="eastAsia" w:ascii="仿宋_GB2312" w:hAnsi="仿宋_GB2312" w:eastAsia="仿宋_GB2312" w:cs="仿宋_GB2312"/>
          <w:snapToGrid w:val="0"/>
          <w:kern w:val="28"/>
          <w:sz w:val="24"/>
          <w:highlight w:val="none"/>
        </w:rPr>
        <w:t>采购人</w:t>
      </w:r>
      <w:r>
        <w:rPr>
          <w:rFonts w:ascii="仿宋_GB2312" w:hAnsi="仿宋_GB2312" w:eastAsia="仿宋_GB2312" w:cs="仿宋_GB2312"/>
          <w:snapToGrid w:val="0"/>
          <w:kern w:val="28"/>
          <w:sz w:val="24"/>
          <w:highlight w:val="none"/>
        </w:rPr>
        <w:t>成立综合考评小组，结合领导交办、群众举报及日常巡查情况，</w:t>
      </w:r>
      <w:r>
        <w:rPr>
          <w:rFonts w:hint="eastAsia" w:ascii="仿宋_GB2312" w:hAnsi="仿宋_GB2312" w:eastAsia="仿宋_GB2312" w:cs="仿宋_GB2312"/>
          <w:snapToGrid w:val="0"/>
          <w:kern w:val="28"/>
          <w:sz w:val="24"/>
          <w:highlight w:val="none"/>
        </w:rPr>
        <w:t>每月</w:t>
      </w:r>
      <w:r>
        <w:rPr>
          <w:rFonts w:ascii="仿宋_GB2312" w:hAnsi="仿宋_GB2312" w:eastAsia="仿宋_GB2312" w:cs="仿宋_GB2312"/>
          <w:snapToGrid w:val="0"/>
          <w:kern w:val="28"/>
          <w:sz w:val="24"/>
          <w:highlight w:val="none"/>
        </w:rPr>
        <w:t>考核</w:t>
      </w:r>
      <w:r>
        <w:rPr>
          <w:rFonts w:hint="eastAsia" w:ascii="仿宋_GB2312" w:hAnsi="仿宋_GB2312" w:eastAsia="仿宋_GB2312" w:cs="仿宋_GB2312"/>
          <w:snapToGrid w:val="0"/>
          <w:kern w:val="28"/>
          <w:sz w:val="24"/>
          <w:highlight w:val="none"/>
        </w:rPr>
        <w:t>一</w:t>
      </w:r>
      <w:r>
        <w:rPr>
          <w:rFonts w:ascii="仿宋_GB2312" w:hAnsi="仿宋_GB2312" w:eastAsia="仿宋_GB2312" w:cs="仿宋_GB2312"/>
          <w:snapToGrid w:val="0"/>
          <w:kern w:val="28"/>
          <w:sz w:val="24"/>
          <w:highlight w:val="none"/>
        </w:rPr>
        <w:t>次。</w:t>
      </w:r>
    </w:p>
    <w:p>
      <w:pPr>
        <w:numPr>
          <w:ilvl w:val="0"/>
          <w:numId w:val="7"/>
        </w:numPr>
        <w:spacing w:line="360" w:lineRule="auto"/>
        <w:ind w:firstLine="480" w:firstLineChars="200"/>
        <w:rPr>
          <w:rFonts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lang w:val="en-US" w:eastAsia="zh-CN"/>
        </w:rPr>
        <w:t>中标人</w:t>
      </w:r>
      <w:r>
        <w:rPr>
          <w:rFonts w:hint="eastAsia" w:ascii="仿宋_GB2312" w:hAnsi="仿宋_GB2312" w:eastAsia="仿宋_GB2312" w:cs="仿宋_GB2312"/>
          <w:snapToGrid w:val="0"/>
          <w:kern w:val="28"/>
          <w:sz w:val="24"/>
        </w:rPr>
        <w:t>保安员因工作失职造成甲方损失，经公安机关查证属实，确认保安失职：一是追究直接责任人的行政、法律责任；二是由双方协商解决所造成的损失。</w:t>
      </w:r>
    </w:p>
    <w:p>
      <w:pPr>
        <w:spacing w:line="360" w:lineRule="auto"/>
        <w:ind w:firstLine="480" w:firstLineChars="200"/>
        <w:rPr>
          <w:rFonts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（3）</w:t>
      </w:r>
      <w:r>
        <w:rPr>
          <w:rFonts w:hint="eastAsia" w:ascii="仿宋_GB2312" w:hAnsi="仿宋_GB2312" w:eastAsia="仿宋_GB2312" w:cs="仿宋_GB2312"/>
          <w:snapToGrid w:val="0"/>
          <w:kern w:val="28"/>
          <w:sz w:val="24"/>
          <w:lang w:val="en-US" w:eastAsia="zh-CN"/>
        </w:rPr>
        <w:t>采购人与中标人</w:t>
      </w:r>
      <w:r>
        <w:rPr>
          <w:rFonts w:hint="eastAsia" w:ascii="仿宋_GB2312" w:hAnsi="仿宋_GB2312" w:eastAsia="仿宋_GB2312" w:cs="仿宋_GB2312"/>
          <w:snapToGrid w:val="0"/>
          <w:kern w:val="28"/>
          <w:sz w:val="24"/>
        </w:rPr>
        <w:t>双方均应忠实履行合同。</w:t>
      </w:r>
      <w:r>
        <w:rPr>
          <w:rFonts w:hint="eastAsia" w:ascii="仿宋_GB2312" w:hAnsi="仿宋_GB2312" w:eastAsia="仿宋_GB2312" w:cs="仿宋_GB2312"/>
          <w:snapToGrid w:val="0"/>
          <w:kern w:val="28"/>
          <w:sz w:val="24"/>
          <w:lang w:val="en-US" w:eastAsia="zh-CN"/>
        </w:rPr>
        <w:t>中标人</w:t>
      </w:r>
      <w:r>
        <w:rPr>
          <w:rFonts w:hint="eastAsia" w:ascii="仿宋_GB2312" w:hAnsi="仿宋_GB2312" w:eastAsia="仿宋_GB2312" w:cs="仿宋_GB2312"/>
          <w:snapToGrid w:val="0"/>
          <w:kern w:val="28"/>
          <w:sz w:val="24"/>
        </w:rPr>
        <w:t>在未能或无法履行职责时，</w:t>
      </w:r>
      <w:r>
        <w:rPr>
          <w:rFonts w:hint="eastAsia" w:ascii="仿宋_GB2312" w:hAnsi="仿宋_GB2312" w:eastAsia="仿宋_GB2312" w:cs="仿宋_GB2312"/>
          <w:snapToGrid w:val="0"/>
          <w:kern w:val="28"/>
          <w:sz w:val="24"/>
          <w:lang w:val="en-US" w:eastAsia="zh-CN"/>
        </w:rPr>
        <w:t>采购人</w:t>
      </w:r>
      <w:r>
        <w:rPr>
          <w:rFonts w:hint="eastAsia" w:ascii="仿宋_GB2312" w:hAnsi="仿宋_GB2312" w:eastAsia="仿宋_GB2312" w:cs="仿宋_GB2312"/>
          <w:snapToGrid w:val="0"/>
          <w:kern w:val="28"/>
          <w:sz w:val="24"/>
        </w:rPr>
        <w:t>有权中途解除合同。</w:t>
      </w:r>
    </w:p>
    <w:p>
      <w:pPr>
        <w:numPr>
          <w:ilvl w:val="0"/>
          <w:numId w:val="0"/>
        </w:numPr>
        <w:spacing w:line="360" w:lineRule="auto"/>
        <w:ind w:leftChars="0"/>
        <w:rPr>
          <w:rFonts w:ascii="仿宋_GB2312" w:hAnsi="仿宋_GB2312" w:eastAsia="仿宋_GB2312" w:cs="仿宋_GB2312"/>
          <w:b/>
          <w:bCs/>
          <w:snapToGrid w:val="0"/>
          <w:kern w:val="28"/>
          <w:sz w:val="24"/>
        </w:rPr>
      </w:pPr>
      <w:r>
        <w:rPr>
          <w:rFonts w:hint="eastAsia" w:ascii="仿宋_GB2312" w:hAnsi="仿宋_GB2312" w:eastAsia="仿宋_GB2312" w:cs="仿宋_GB2312"/>
          <w:b/>
          <w:bCs/>
          <w:snapToGrid w:val="0"/>
          <w:kern w:val="28"/>
          <w:sz w:val="24"/>
          <w:lang w:val="en-US" w:eastAsia="zh-CN"/>
        </w:rPr>
        <w:t>8、</w:t>
      </w:r>
      <w:r>
        <w:rPr>
          <w:rFonts w:hint="eastAsia" w:ascii="仿宋_GB2312" w:hAnsi="仿宋_GB2312" w:eastAsia="仿宋_GB2312" w:cs="仿宋_GB2312"/>
          <w:b/>
          <w:bCs/>
          <w:snapToGrid w:val="0"/>
          <w:kern w:val="28"/>
          <w:sz w:val="24"/>
        </w:rPr>
        <w:t>保安服务外包方式</w:t>
      </w:r>
    </w:p>
    <w:p>
      <w:pPr>
        <w:spacing w:line="360" w:lineRule="auto"/>
        <w:ind w:firstLine="480" w:firstLineChars="200"/>
        <w:rPr>
          <w:rFonts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w:t>
      </w:r>
      <w:r>
        <w:rPr>
          <w:rFonts w:ascii="仿宋_GB2312" w:hAnsi="仿宋_GB2312" w:eastAsia="仿宋_GB2312" w:cs="仿宋_GB2312"/>
          <w:snapToGrid w:val="0"/>
          <w:kern w:val="28"/>
          <w:sz w:val="24"/>
        </w:rPr>
        <w:t>1</w:t>
      </w:r>
      <w:r>
        <w:rPr>
          <w:rFonts w:hint="eastAsia" w:ascii="仿宋_GB2312" w:hAnsi="仿宋_GB2312" w:eastAsia="仿宋_GB2312" w:cs="仿宋_GB2312"/>
          <w:snapToGrid w:val="0"/>
          <w:kern w:val="28"/>
          <w:sz w:val="24"/>
        </w:rPr>
        <w:t>）</w:t>
      </w:r>
      <w:r>
        <w:rPr>
          <w:rFonts w:ascii="仿宋_GB2312" w:hAnsi="仿宋_GB2312" w:eastAsia="仿宋_GB2312" w:cs="仿宋_GB2312"/>
          <w:snapToGrid w:val="0"/>
          <w:kern w:val="28"/>
          <w:sz w:val="24"/>
        </w:rPr>
        <w:t>本服务项目总价</w:t>
      </w:r>
      <w:r>
        <w:rPr>
          <w:rFonts w:hint="eastAsia" w:ascii="仿宋_GB2312" w:hAnsi="仿宋_GB2312" w:eastAsia="仿宋_GB2312" w:cs="仿宋_GB2312"/>
          <w:snapToGrid w:val="0"/>
          <w:kern w:val="28"/>
          <w:sz w:val="24"/>
        </w:rPr>
        <w:t>包括但不限于人员工资、加班费、各种社会保险、劳保、福利、食宿、交通、设备、利润、税金等为完成承包期内保安服务需要发生的全部费用</w:t>
      </w:r>
      <w:r>
        <w:rPr>
          <w:rFonts w:ascii="仿宋_GB2312" w:hAnsi="仿宋_GB2312" w:eastAsia="仿宋_GB2312" w:cs="仿宋_GB2312"/>
          <w:snapToGrid w:val="0"/>
          <w:kern w:val="28"/>
          <w:sz w:val="24"/>
        </w:rPr>
        <w:t>。</w:t>
      </w:r>
    </w:p>
    <w:p>
      <w:pPr>
        <w:spacing w:line="360" w:lineRule="auto"/>
        <w:ind w:firstLine="480" w:firstLineChars="200"/>
        <w:rPr>
          <w:rFonts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（2）</w:t>
      </w:r>
      <w:r>
        <w:rPr>
          <w:rFonts w:hint="eastAsia" w:ascii="仿宋_GB2312" w:hAnsi="仿宋_GB2312" w:eastAsia="仿宋_GB2312" w:cs="仿宋_GB2312"/>
          <w:snapToGrid w:val="0"/>
          <w:kern w:val="28"/>
          <w:sz w:val="24"/>
          <w:lang w:val="en-US" w:eastAsia="zh-CN"/>
        </w:rPr>
        <w:t>中标人</w:t>
      </w:r>
      <w:r>
        <w:rPr>
          <w:rFonts w:ascii="仿宋_GB2312" w:hAnsi="仿宋_GB2312" w:eastAsia="仿宋_GB2312" w:cs="仿宋_GB2312"/>
          <w:snapToGrid w:val="0"/>
          <w:kern w:val="28"/>
          <w:sz w:val="24"/>
        </w:rPr>
        <w:t>负责</w:t>
      </w:r>
      <w:r>
        <w:rPr>
          <w:rFonts w:hint="eastAsia" w:ascii="仿宋_GB2312" w:hAnsi="仿宋_GB2312" w:eastAsia="仿宋_GB2312" w:cs="仿宋_GB2312"/>
          <w:snapToGrid w:val="0"/>
          <w:kern w:val="28"/>
          <w:sz w:val="24"/>
        </w:rPr>
        <w:t>工作</w:t>
      </w:r>
      <w:r>
        <w:rPr>
          <w:rFonts w:ascii="仿宋_GB2312" w:hAnsi="仿宋_GB2312" w:eastAsia="仿宋_GB2312" w:cs="仿宋_GB2312"/>
          <w:snapToGrid w:val="0"/>
          <w:kern w:val="28"/>
          <w:sz w:val="24"/>
        </w:rPr>
        <w:t>人员的招聘、使用、管理、调配和辞退。若有违反相关规定，对工作不负责的</w:t>
      </w:r>
      <w:r>
        <w:rPr>
          <w:rFonts w:hint="eastAsia" w:ascii="仿宋_GB2312" w:hAnsi="仿宋_GB2312" w:eastAsia="仿宋_GB2312" w:cs="仿宋_GB2312"/>
          <w:snapToGrid w:val="0"/>
          <w:kern w:val="28"/>
          <w:sz w:val="24"/>
        </w:rPr>
        <w:t>工作</w:t>
      </w:r>
      <w:r>
        <w:rPr>
          <w:rFonts w:ascii="仿宋_GB2312" w:hAnsi="仿宋_GB2312" w:eastAsia="仿宋_GB2312" w:cs="仿宋_GB2312"/>
          <w:snapToGrid w:val="0"/>
          <w:kern w:val="28"/>
          <w:sz w:val="24"/>
        </w:rPr>
        <w:t>人员，</w:t>
      </w:r>
      <w:r>
        <w:rPr>
          <w:rFonts w:hint="eastAsia" w:ascii="仿宋_GB2312" w:hAnsi="仿宋_GB2312" w:eastAsia="仿宋_GB2312" w:cs="仿宋_GB2312"/>
          <w:snapToGrid w:val="0"/>
          <w:kern w:val="28"/>
          <w:sz w:val="24"/>
          <w:lang w:val="en-US" w:eastAsia="zh-CN"/>
        </w:rPr>
        <w:t>采购人</w:t>
      </w:r>
      <w:r>
        <w:rPr>
          <w:rFonts w:ascii="仿宋_GB2312" w:hAnsi="仿宋_GB2312" w:eastAsia="仿宋_GB2312" w:cs="仿宋_GB2312"/>
          <w:snapToGrid w:val="0"/>
          <w:kern w:val="28"/>
          <w:sz w:val="24"/>
        </w:rPr>
        <w:t>有权进行退回处理。</w:t>
      </w:r>
    </w:p>
    <w:p>
      <w:pPr>
        <w:spacing w:line="360" w:lineRule="auto"/>
        <w:ind w:firstLine="480" w:firstLineChars="200"/>
        <w:rPr>
          <w:rFonts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（3）</w:t>
      </w:r>
      <w:r>
        <w:rPr>
          <w:rFonts w:ascii="仿宋_GB2312" w:hAnsi="仿宋_GB2312" w:eastAsia="仿宋_GB2312" w:cs="仿宋_GB2312"/>
          <w:snapToGrid w:val="0"/>
          <w:kern w:val="28"/>
          <w:sz w:val="24"/>
        </w:rPr>
        <w:t>服务人员的健康状况（包括操作不规范等因素造成的安全责任事故）全部费用由</w:t>
      </w:r>
      <w:r>
        <w:rPr>
          <w:rFonts w:hint="eastAsia" w:ascii="仿宋_GB2312" w:hAnsi="仿宋_GB2312" w:eastAsia="仿宋_GB2312" w:cs="仿宋_GB2312"/>
          <w:snapToGrid w:val="0"/>
          <w:kern w:val="28"/>
          <w:sz w:val="24"/>
        </w:rPr>
        <w:t>乙方</w:t>
      </w:r>
      <w:r>
        <w:rPr>
          <w:rFonts w:ascii="仿宋_GB2312" w:hAnsi="仿宋_GB2312" w:eastAsia="仿宋_GB2312" w:cs="仿宋_GB2312"/>
          <w:snapToGrid w:val="0"/>
          <w:kern w:val="28"/>
          <w:sz w:val="24"/>
        </w:rPr>
        <w:t>承担，</w:t>
      </w:r>
      <w:r>
        <w:rPr>
          <w:rFonts w:hint="eastAsia" w:ascii="仿宋_GB2312" w:hAnsi="仿宋_GB2312" w:eastAsia="仿宋_GB2312" w:cs="仿宋_GB2312"/>
          <w:snapToGrid w:val="0"/>
          <w:kern w:val="28"/>
          <w:sz w:val="24"/>
        </w:rPr>
        <w:t>甲方</w:t>
      </w:r>
      <w:r>
        <w:rPr>
          <w:rFonts w:ascii="仿宋_GB2312" w:hAnsi="仿宋_GB2312" w:eastAsia="仿宋_GB2312" w:cs="仿宋_GB2312"/>
          <w:snapToGrid w:val="0"/>
          <w:kern w:val="28"/>
          <w:sz w:val="24"/>
        </w:rPr>
        <w:t>不承担任何责任；</w:t>
      </w:r>
      <w:r>
        <w:rPr>
          <w:rFonts w:hint="eastAsia" w:ascii="仿宋_GB2312" w:hAnsi="仿宋_GB2312" w:eastAsia="仿宋_GB2312" w:cs="仿宋_GB2312"/>
          <w:snapToGrid w:val="0"/>
          <w:kern w:val="28"/>
          <w:sz w:val="24"/>
          <w:lang w:val="en-US" w:eastAsia="zh-CN"/>
        </w:rPr>
        <w:t>中标人</w:t>
      </w:r>
      <w:r>
        <w:rPr>
          <w:rFonts w:ascii="仿宋_GB2312" w:hAnsi="仿宋_GB2312" w:eastAsia="仿宋_GB2312" w:cs="仿宋_GB2312"/>
          <w:snapToGrid w:val="0"/>
          <w:kern w:val="28"/>
          <w:sz w:val="24"/>
        </w:rPr>
        <w:t>必须根据国家《劳动法》合法用工，依法为每位员工支付各类社会保险；如用工不当，给</w:t>
      </w:r>
      <w:r>
        <w:rPr>
          <w:rFonts w:hint="eastAsia" w:ascii="仿宋_GB2312" w:hAnsi="仿宋_GB2312" w:eastAsia="仿宋_GB2312" w:cs="仿宋_GB2312"/>
          <w:snapToGrid w:val="0"/>
          <w:kern w:val="28"/>
          <w:sz w:val="24"/>
          <w:lang w:val="en-US" w:eastAsia="zh-CN"/>
        </w:rPr>
        <w:t>采购人</w:t>
      </w:r>
      <w:r>
        <w:rPr>
          <w:rFonts w:ascii="仿宋_GB2312" w:hAnsi="仿宋_GB2312" w:eastAsia="仿宋_GB2312" w:cs="仿宋_GB2312"/>
          <w:snapToGrid w:val="0"/>
          <w:kern w:val="28"/>
          <w:sz w:val="24"/>
        </w:rPr>
        <w:t>造成损失由</w:t>
      </w:r>
      <w:r>
        <w:rPr>
          <w:rFonts w:hint="eastAsia" w:ascii="仿宋_GB2312" w:hAnsi="仿宋_GB2312" w:eastAsia="仿宋_GB2312" w:cs="仿宋_GB2312"/>
          <w:snapToGrid w:val="0"/>
          <w:kern w:val="28"/>
          <w:sz w:val="24"/>
          <w:lang w:val="en-US" w:eastAsia="zh-CN"/>
        </w:rPr>
        <w:t>中标人</w:t>
      </w:r>
      <w:r>
        <w:rPr>
          <w:rFonts w:ascii="仿宋_GB2312" w:hAnsi="仿宋_GB2312" w:eastAsia="仿宋_GB2312" w:cs="仿宋_GB2312"/>
          <w:snapToGrid w:val="0"/>
          <w:kern w:val="28"/>
          <w:sz w:val="24"/>
        </w:rPr>
        <w:t>承担。</w:t>
      </w:r>
    </w:p>
    <w:p>
      <w:pPr>
        <w:spacing w:line="360" w:lineRule="auto"/>
        <w:ind w:firstLine="480" w:firstLineChars="200"/>
        <w:rPr>
          <w:rFonts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（4）</w:t>
      </w:r>
      <w:r>
        <w:rPr>
          <w:rFonts w:hint="eastAsia" w:ascii="仿宋_GB2312" w:hAnsi="仿宋_GB2312" w:eastAsia="仿宋_GB2312" w:cs="仿宋_GB2312"/>
          <w:snapToGrid w:val="0"/>
          <w:kern w:val="28"/>
          <w:sz w:val="24"/>
          <w:lang w:val="en-US" w:eastAsia="zh-CN"/>
        </w:rPr>
        <w:t>中标人</w:t>
      </w:r>
      <w:r>
        <w:rPr>
          <w:rFonts w:ascii="仿宋_GB2312" w:hAnsi="仿宋_GB2312" w:eastAsia="仿宋_GB2312" w:cs="仿宋_GB2312"/>
          <w:snapToGrid w:val="0"/>
          <w:kern w:val="28"/>
          <w:sz w:val="24"/>
        </w:rPr>
        <w:t>在承包期间内与外界发生的一切债权、债务等纠纷均与</w:t>
      </w:r>
      <w:r>
        <w:rPr>
          <w:rFonts w:hint="eastAsia" w:ascii="仿宋_GB2312" w:hAnsi="仿宋_GB2312" w:eastAsia="仿宋_GB2312" w:cs="仿宋_GB2312"/>
          <w:snapToGrid w:val="0"/>
          <w:kern w:val="28"/>
          <w:sz w:val="24"/>
          <w:lang w:val="en-US" w:eastAsia="zh-CN"/>
        </w:rPr>
        <w:t>采购人</w:t>
      </w:r>
      <w:r>
        <w:rPr>
          <w:rFonts w:ascii="仿宋_GB2312" w:hAnsi="仿宋_GB2312" w:eastAsia="仿宋_GB2312" w:cs="仿宋_GB2312"/>
          <w:snapToGrid w:val="0"/>
          <w:kern w:val="28"/>
          <w:sz w:val="24"/>
        </w:rPr>
        <w:t>无关。</w:t>
      </w:r>
    </w:p>
    <w:p>
      <w:pPr>
        <w:spacing w:line="360" w:lineRule="auto"/>
        <w:ind w:firstLine="480" w:firstLineChars="200"/>
        <w:rPr>
          <w:rFonts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（5）</w:t>
      </w:r>
      <w:r>
        <w:rPr>
          <w:rFonts w:ascii="仿宋_GB2312" w:hAnsi="仿宋_GB2312" w:eastAsia="仿宋_GB2312" w:cs="仿宋_GB2312"/>
          <w:snapToGrid w:val="0"/>
          <w:kern w:val="28"/>
          <w:sz w:val="24"/>
        </w:rPr>
        <w:t>保安服务中使用的技术防范产品，应当符合有关的产品质量要求。</w:t>
      </w:r>
    </w:p>
    <w:p>
      <w:pPr>
        <w:spacing w:line="360" w:lineRule="auto"/>
        <w:ind w:firstLine="480" w:firstLineChars="200"/>
        <w:rPr>
          <w:rFonts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（6）</w:t>
      </w:r>
      <w:r>
        <w:rPr>
          <w:rFonts w:ascii="仿宋_GB2312" w:hAnsi="仿宋_GB2312" w:eastAsia="仿宋_GB2312" w:cs="仿宋_GB2312"/>
          <w:snapToGrid w:val="0"/>
          <w:kern w:val="28"/>
          <w:sz w:val="24"/>
        </w:rPr>
        <w:t>保安服务中形成的监控影像资料、报警记录，应当至少留存30日备查，保安</w:t>
      </w:r>
      <w:r>
        <w:rPr>
          <w:rFonts w:hint="eastAsia" w:ascii="仿宋_GB2312" w:hAnsi="仿宋_GB2312" w:eastAsia="仿宋_GB2312" w:cs="仿宋_GB2312"/>
          <w:snapToGrid w:val="0"/>
          <w:kern w:val="28"/>
          <w:sz w:val="24"/>
        </w:rPr>
        <w:t>服务</w:t>
      </w:r>
      <w:r>
        <w:rPr>
          <w:rFonts w:ascii="仿宋_GB2312" w:hAnsi="仿宋_GB2312" w:eastAsia="仿宋_GB2312" w:cs="仿宋_GB2312"/>
          <w:snapToGrid w:val="0"/>
          <w:kern w:val="28"/>
          <w:sz w:val="24"/>
        </w:rPr>
        <w:t>单位不得删改或者扩散。</w:t>
      </w:r>
    </w:p>
    <w:p>
      <w:pPr>
        <w:spacing w:line="360" w:lineRule="auto"/>
        <w:ind w:firstLine="480" w:firstLineChars="200"/>
        <w:rPr>
          <w:rFonts w:hint="eastAsia" w:ascii="仿宋_GB2312" w:hAnsi="仿宋_GB2312" w:eastAsia="仿宋_GB2312" w:cs="仿宋_GB2312"/>
          <w:snapToGrid w:val="0"/>
          <w:kern w:val="28"/>
          <w:sz w:val="24"/>
        </w:rPr>
      </w:pPr>
      <w:r>
        <w:rPr>
          <w:rFonts w:hint="eastAsia" w:ascii="仿宋_GB2312" w:hAnsi="仿宋_GB2312" w:eastAsia="仿宋_GB2312" w:cs="仿宋_GB2312"/>
          <w:snapToGrid w:val="0"/>
          <w:kern w:val="28"/>
          <w:sz w:val="24"/>
        </w:rPr>
        <w:t>（</w:t>
      </w:r>
      <w:r>
        <w:rPr>
          <w:rFonts w:hint="eastAsia" w:ascii="仿宋_GB2312" w:hAnsi="仿宋_GB2312" w:eastAsia="仿宋_GB2312" w:cs="仿宋_GB2312"/>
          <w:snapToGrid w:val="0"/>
          <w:kern w:val="28"/>
          <w:sz w:val="24"/>
          <w:lang w:val="en-US" w:eastAsia="zh-CN"/>
        </w:rPr>
        <w:t>8采购人</w:t>
      </w:r>
      <w:r>
        <w:rPr>
          <w:rFonts w:hint="eastAsia" w:ascii="仿宋_GB2312" w:hAnsi="仿宋_GB2312" w:eastAsia="仿宋_GB2312" w:cs="仿宋_GB2312"/>
          <w:snapToGrid w:val="0"/>
          <w:kern w:val="28"/>
          <w:sz w:val="24"/>
        </w:rPr>
        <w:t>如需</w:t>
      </w:r>
      <w:r>
        <w:rPr>
          <w:rFonts w:hint="eastAsia" w:ascii="仿宋_GB2312" w:hAnsi="仿宋_GB2312" w:eastAsia="仿宋_GB2312" w:cs="仿宋_GB2312"/>
          <w:snapToGrid w:val="0"/>
          <w:kern w:val="28"/>
          <w:sz w:val="24"/>
          <w:lang w:val="en-US" w:eastAsia="zh-CN"/>
        </w:rPr>
        <w:t>中标人</w:t>
      </w:r>
      <w:r>
        <w:rPr>
          <w:rFonts w:hint="eastAsia" w:ascii="仿宋_GB2312" w:hAnsi="仿宋_GB2312" w:eastAsia="仿宋_GB2312" w:cs="仿宋_GB2312"/>
          <w:snapToGrid w:val="0"/>
          <w:kern w:val="28"/>
          <w:sz w:val="24"/>
        </w:rPr>
        <w:t>完成喷雾消毒、灭鼠、灭蝇等工作，</w:t>
      </w:r>
      <w:r>
        <w:rPr>
          <w:rFonts w:hint="eastAsia" w:ascii="仿宋_GB2312" w:hAnsi="仿宋_GB2312" w:eastAsia="仿宋_GB2312" w:cs="仿宋_GB2312"/>
          <w:snapToGrid w:val="0"/>
          <w:kern w:val="28"/>
          <w:sz w:val="24"/>
          <w:lang w:val="en-US" w:eastAsia="zh-CN"/>
        </w:rPr>
        <w:t>中标人</w:t>
      </w:r>
      <w:r>
        <w:rPr>
          <w:rFonts w:hint="eastAsia" w:ascii="仿宋_GB2312" w:hAnsi="仿宋_GB2312" w:eastAsia="仿宋_GB2312" w:cs="仿宋_GB2312"/>
          <w:snapToGrid w:val="0"/>
          <w:kern w:val="28"/>
          <w:sz w:val="24"/>
        </w:rPr>
        <w:t>应无条件配合。</w:t>
      </w:r>
    </w:p>
    <w:p>
      <w:pPr>
        <w:numPr>
          <w:ilvl w:val="0"/>
          <w:numId w:val="0"/>
        </w:numPr>
        <w:autoSpaceDE w:val="0"/>
        <w:autoSpaceDN w:val="0"/>
        <w:spacing w:line="360" w:lineRule="auto"/>
        <w:rPr>
          <w:rFonts w:hint="eastAsia" w:ascii="仿宋" w:hAnsi="仿宋" w:eastAsia="仿宋" w:cs="Helvetica"/>
          <w:b/>
          <w:bCs/>
          <w:color w:val="000000"/>
          <w:kern w:val="0"/>
          <w:sz w:val="24"/>
          <w:szCs w:val="22"/>
        </w:rPr>
      </w:pPr>
      <w:r>
        <w:rPr>
          <w:rFonts w:hint="eastAsia" w:ascii="仿宋" w:hAnsi="仿宋" w:eastAsia="仿宋" w:cs="Helvetica"/>
          <w:b/>
          <w:bCs/>
          <w:color w:val="000000"/>
          <w:kern w:val="0"/>
          <w:sz w:val="24"/>
          <w:szCs w:val="22"/>
          <w:lang w:val="en-US" w:eastAsia="zh-CN"/>
        </w:rPr>
        <w:t>9、</w:t>
      </w:r>
      <w:r>
        <w:rPr>
          <w:rFonts w:hint="eastAsia" w:ascii="仿宋" w:hAnsi="仿宋" w:eastAsia="仿宋" w:cs="Helvetica"/>
          <w:b/>
          <w:bCs/>
          <w:color w:val="000000"/>
          <w:kern w:val="0"/>
          <w:sz w:val="24"/>
          <w:szCs w:val="22"/>
        </w:rPr>
        <w:t>人员待遇：</w:t>
      </w:r>
    </w:p>
    <w:p>
      <w:pPr>
        <w:autoSpaceDE w:val="0"/>
        <w:autoSpaceDN w:val="0"/>
        <w:spacing w:line="360" w:lineRule="auto"/>
        <w:ind w:firstLine="480" w:firstLineChars="200"/>
        <w:rPr>
          <w:rFonts w:hint="eastAsia" w:ascii="仿宋" w:hAnsi="仿宋" w:eastAsia="仿宋" w:cs="Helvetica"/>
          <w:color w:val="000000"/>
          <w:kern w:val="0"/>
          <w:sz w:val="24"/>
          <w:szCs w:val="22"/>
        </w:rPr>
      </w:pPr>
      <w:r>
        <w:rPr>
          <w:rFonts w:hint="eastAsia" w:ascii="仿宋" w:hAnsi="仿宋" w:eastAsia="仿宋" w:cs="Helvetica"/>
          <w:color w:val="000000"/>
          <w:kern w:val="0"/>
          <w:sz w:val="24"/>
          <w:szCs w:val="22"/>
        </w:rPr>
        <w:t>（1）基本工资不低于杭州市现行最低工资标准（最低工资不包括下列四项收入：延长工作时间的工资；中班、夜班、高温、低温、有毒有害等特殊工作环境、条件下的津贴；贴补伙食、住房等支付给劳动者的非货币性收入；法律、法规和国家规定的劳动者福利待遇等）。每人必须缴纳相关的社会保险（五险）。</w:t>
      </w:r>
    </w:p>
    <w:p>
      <w:pPr>
        <w:spacing w:line="360" w:lineRule="auto"/>
        <w:ind w:firstLine="480" w:firstLineChars="200"/>
        <w:rPr>
          <w:rFonts w:hint="eastAsia" w:ascii="仿宋" w:hAnsi="仿宋" w:eastAsia="仿宋" w:cs="Helvetica"/>
          <w:color w:val="000000"/>
          <w:kern w:val="0"/>
          <w:sz w:val="24"/>
          <w:szCs w:val="22"/>
        </w:rPr>
      </w:pPr>
      <w:r>
        <w:rPr>
          <w:rFonts w:hint="eastAsia" w:ascii="仿宋" w:hAnsi="仿宋" w:eastAsia="仿宋" w:cs="Helvetica"/>
          <w:color w:val="000000"/>
          <w:kern w:val="0"/>
          <w:sz w:val="24"/>
          <w:szCs w:val="22"/>
        </w:rPr>
        <w:t>（2）人员福利：按照国家标准发放国家法定节假日加班费、高温补贴和国定节假日的慰问品、配备服装、通讯器材等必要装备，防暑防雨用品等。</w:t>
      </w:r>
    </w:p>
    <w:p>
      <w:pPr>
        <w:spacing w:line="360" w:lineRule="auto"/>
        <w:ind w:firstLine="480" w:firstLineChars="200"/>
        <w:rPr>
          <w:rFonts w:hint="eastAsia" w:ascii="仿宋" w:hAnsi="仿宋" w:eastAsia="仿宋" w:cs="Helvetica"/>
          <w:color w:val="000000"/>
          <w:kern w:val="0"/>
          <w:sz w:val="24"/>
          <w:szCs w:val="22"/>
        </w:rPr>
      </w:pPr>
      <w:r>
        <w:rPr>
          <w:rFonts w:hint="eastAsia" w:ascii="仿宋" w:hAnsi="仿宋" w:eastAsia="仿宋" w:cs="Helvetica"/>
          <w:color w:val="000000"/>
          <w:kern w:val="0"/>
          <w:sz w:val="24"/>
          <w:szCs w:val="22"/>
        </w:rPr>
        <w:t>（3）所有人员均需持证上岗。</w:t>
      </w:r>
    </w:p>
    <w:p>
      <w:pPr>
        <w:spacing w:line="360" w:lineRule="auto"/>
        <w:rPr>
          <w:rFonts w:hint="eastAsia" w:ascii="仿宋_GB2312" w:eastAsia="仿宋_GB2312"/>
          <w:sz w:val="24"/>
          <w:szCs w:val="24"/>
        </w:rPr>
      </w:pPr>
      <w:r>
        <w:rPr>
          <w:rFonts w:hint="eastAsia" w:ascii="仿宋" w:hAnsi="仿宋" w:eastAsia="仿宋" w:cs="Helvetica"/>
          <w:b/>
          <w:bCs/>
          <w:color w:val="000000"/>
          <w:kern w:val="0"/>
          <w:sz w:val="24"/>
          <w:szCs w:val="22"/>
          <w:lang w:val="en-US" w:eastAsia="zh-CN"/>
        </w:rPr>
        <w:t>10</w:t>
      </w:r>
      <w:r>
        <w:rPr>
          <w:rFonts w:hint="eastAsia" w:ascii="仿宋" w:hAnsi="仿宋" w:eastAsia="仿宋" w:cs="Helvetica"/>
          <w:b/>
          <w:bCs/>
          <w:color w:val="000000"/>
          <w:kern w:val="0"/>
          <w:sz w:val="24"/>
          <w:szCs w:val="22"/>
        </w:rPr>
        <w:t>、保安员不得有下列行为：</w:t>
      </w:r>
      <w:r>
        <w:rPr>
          <w:rFonts w:hint="eastAsia" w:ascii="仿宋" w:hAnsi="仿宋" w:eastAsia="仿宋" w:cs="Helvetica"/>
          <w:b/>
          <w:bCs/>
          <w:color w:val="000000"/>
          <w:kern w:val="0"/>
          <w:sz w:val="24"/>
          <w:szCs w:val="22"/>
        </w:rPr>
        <w:br w:type="textWrapping"/>
      </w:r>
      <w:r>
        <w:rPr>
          <w:rFonts w:hint="eastAsia" w:ascii="仿宋" w:hAnsi="仿宋" w:eastAsia="仿宋" w:cs="Helvetica"/>
          <w:color w:val="000000"/>
          <w:kern w:val="0"/>
          <w:sz w:val="24"/>
          <w:szCs w:val="22"/>
        </w:rPr>
        <w:t>　　（1）限制他人人身自由、搜查他人身体或者侮辱、殴打他人；</w:t>
      </w:r>
      <w:r>
        <w:rPr>
          <w:rFonts w:hint="eastAsia" w:ascii="仿宋" w:hAnsi="仿宋" w:eastAsia="仿宋" w:cs="Helvetica"/>
          <w:color w:val="000000"/>
          <w:kern w:val="0"/>
          <w:sz w:val="24"/>
          <w:szCs w:val="22"/>
        </w:rPr>
        <w:br w:type="textWrapping"/>
      </w:r>
      <w:r>
        <w:rPr>
          <w:rFonts w:hint="eastAsia" w:ascii="仿宋" w:hAnsi="仿宋" w:eastAsia="仿宋" w:cs="Helvetica"/>
          <w:color w:val="000000"/>
          <w:kern w:val="0"/>
          <w:sz w:val="24"/>
          <w:szCs w:val="22"/>
        </w:rPr>
        <w:t>　　（2）扣押、没收他人证件、财物；</w:t>
      </w:r>
      <w:r>
        <w:rPr>
          <w:rFonts w:hint="eastAsia" w:ascii="仿宋" w:hAnsi="仿宋" w:eastAsia="仿宋" w:cs="Helvetica"/>
          <w:color w:val="000000"/>
          <w:kern w:val="0"/>
          <w:sz w:val="24"/>
          <w:szCs w:val="22"/>
        </w:rPr>
        <w:br w:type="textWrapping"/>
      </w:r>
      <w:r>
        <w:rPr>
          <w:rFonts w:hint="eastAsia" w:ascii="仿宋" w:hAnsi="仿宋" w:eastAsia="仿宋" w:cs="Helvetica"/>
          <w:color w:val="000000"/>
          <w:kern w:val="0"/>
          <w:sz w:val="24"/>
          <w:szCs w:val="22"/>
        </w:rPr>
        <w:t>　　（3）阻碍依法执行公务；</w:t>
      </w:r>
      <w:r>
        <w:rPr>
          <w:rFonts w:hint="eastAsia" w:ascii="仿宋" w:hAnsi="仿宋" w:eastAsia="仿宋" w:cs="Helvetica"/>
          <w:color w:val="000000"/>
          <w:kern w:val="0"/>
          <w:sz w:val="24"/>
          <w:szCs w:val="22"/>
        </w:rPr>
        <w:br w:type="textWrapping"/>
      </w:r>
      <w:r>
        <w:rPr>
          <w:rFonts w:hint="eastAsia" w:ascii="仿宋" w:hAnsi="仿宋" w:eastAsia="仿宋" w:cs="Helvetica"/>
          <w:color w:val="000000"/>
          <w:kern w:val="0"/>
          <w:sz w:val="24"/>
          <w:szCs w:val="22"/>
        </w:rPr>
        <w:t>　　（4）参与追索债务、采用暴力或者以暴力相威胁的手段处置纠纷；</w:t>
      </w:r>
      <w:r>
        <w:rPr>
          <w:rFonts w:hint="eastAsia" w:ascii="仿宋" w:hAnsi="仿宋" w:eastAsia="仿宋" w:cs="Helvetica"/>
          <w:color w:val="000000"/>
          <w:kern w:val="0"/>
          <w:sz w:val="24"/>
          <w:szCs w:val="22"/>
        </w:rPr>
        <w:br w:type="textWrapping"/>
      </w:r>
      <w:r>
        <w:rPr>
          <w:rFonts w:hint="eastAsia" w:ascii="仿宋" w:hAnsi="仿宋" w:eastAsia="仿宋" w:cs="Helvetica"/>
          <w:color w:val="000000"/>
          <w:kern w:val="0"/>
          <w:sz w:val="24"/>
          <w:szCs w:val="22"/>
        </w:rPr>
        <w:t>　　（5）删改或者扩散保安服务中形成的监控影像资料、报警记录；</w:t>
      </w:r>
      <w:r>
        <w:rPr>
          <w:rFonts w:hint="eastAsia" w:ascii="仿宋" w:hAnsi="仿宋" w:eastAsia="仿宋" w:cs="Helvetica"/>
          <w:color w:val="000000"/>
          <w:kern w:val="0"/>
          <w:sz w:val="24"/>
          <w:szCs w:val="22"/>
        </w:rPr>
        <w:br w:type="textWrapping"/>
      </w:r>
      <w:r>
        <w:rPr>
          <w:rFonts w:hint="eastAsia" w:ascii="仿宋" w:hAnsi="仿宋" w:eastAsia="仿宋" w:cs="Helvetica"/>
          <w:color w:val="000000"/>
          <w:kern w:val="0"/>
          <w:sz w:val="24"/>
          <w:szCs w:val="22"/>
        </w:rPr>
        <w:t>　　（6）侵犯个人隐私或者泄露在保安服务中获知的国家秘密、商业秘密以及客户单位明确要求保密的信息；</w:t>
      </w:r>
      <w:r>
        <w:rPr>
          <w:rFonts w:hint="eastAsia" w:ascii="仿宋" w:hAnsi="仿宋" w:eastAsia="仿宋" w:cs="Helvetica"/>
          <w:color w:val="000000"/>
          <w:kern w:val="0"/>
          <w:sz w:val="24"/>
          <w:szCs w:val="22"/>
        </w:rPr>
        <w:br w:type="textWrapping"/>
      </w:r>
      <w:r>
        <w:rPr>
          <w:rFonts w:hint="eastAsia" w:ascii="仿宋" w:hAnsi="仿宋" w:eastAsia="仿宋" w:cs="Helvetica"/>
          <w:color w:val="000000"/>
          <w:kern w:val="0"/>
          <w:sz w:val="24"/>
          <w:szCs w:val="22"/>
        </w:rPr>
        <w:t>　　（7）违反法律、行政法规的其他行为。</w:t>
      </w:r>
    </w:p>
    <w:p>
      <w:pPr>
        <w:pStyle w:val="6"/>
        <w:spacing w:before="24" w:beforeLines="10" w:line="360" w:lineRule="auto"/>
        <w:ind w:firstLine="0"/>
        <w:rPr>
          <w:rFonts w:ascii="仿宋_GB2312" w:eastAsia="仿宋_GB2312"/>
          <w:b/>
          <w:color w:val="auto"/>
          <w:szCs w:val="24"/>
        </w:rPr>
      </w:pPr>
      <w:r>
        <w:rPr>
          <w:rFonts w:hint="eastAsia" w:ascii="仿宋_GB2312" w:eastAsia="仿宋_GB2312"/>
          <w:b/>
          <w:color w:val="auto"/>
          <w:szCs w:val="24"/>
        </w:rPr>
        <w:t>三、其他说明</w:t>
      </w:r>
    </w:p>
    <w:p>
      <w:pPr>
        <w:spacing w:line="360" w:lineRule="auto"/>
        <w:rPr>
          <w:rFonts w:ascii="仿宋_GB2312" w:hAnsi="仿宋_GB2312" w:eastAsia="仿宋_GB2312" w:cs="仿宋_GB2312"/>
          <w:b/>
          <w:snapToGrid w:val="0"/>
          <w:color w:val="000000"/>
          <w:kern w:val="28"/>
          <w:sz w:val="24"/>
          <w:highlight w:val="none"/>
        </w:rPr>
      </w:pPr>
      <w:r>
        <w:rPr>
          <w:rFonts w:hint="eastAsia" w:ascii="仿宋_GB2312" w:eastAsia="仿宋_GB2312"/>
          <w:sz w:val="24"/>
          <w:highlight w:val="none"/>
        </w:rPr>
        <w:t>▲</w:t>
      </w:r>
      <w:r>
        <w:rPr>
          <w:rFonts w:hint="eastAsia" w:ascii="仿宋_GB2312" w:hAnsi="仿宋_GB2312" w:eastAsia="仿宋_GB2312" w:cs="仿宋_GB2312"/>
          <w:b/>
          <w:snapToGrid w:val="0"/>
          <w:color w:val="000000"/>
          <w:kern w:val="28"/>
          <w:sz w:val="24"/>
          <w:highlight w:val="none"/>
        </w:rPr>
        <w:t>1、本项目要求中</w:t>
      </w:r>
      <w:r>
        <w:rPr>
          <w:rFonts w:hint="eastAsia" w:ascii="仿宋_GB2312" w:hAnsi="仿宋_GB2312" w:eastAsia="仿宋_GB2312" w:cs="仿宋_GB2312"/>
          <w:b/>
          <w:snapToGrid w:val="0"/>
          <w:color w:val="000000"/>
          <w:kern w:val="28"/>
          <w:sz w:val="24"/>
          <w:highlight w:val="none"/>
          <w:lang w:val="en-US" w:eastAsia="zh-CN"/>
        </w:rPr>
        <w:t>供应商</w:t>
      </w:r>
      <w:r>
        <w:rPr>
          <w:rFonts w:hint="eastAsia" w:ascii="仿宋_GB2312" w:hAnsi="仿宋_GB2312" w:eastAsia="仿宋_GB2312" w:cs="仿宋_GB2312"/>
          <w:b/>
          <w:snapToGrid w:val="0"/>
          <w:color w:val="000000"/>
          <w:kern w:val="28"/>
          <w:sz w:val="24"/>
          <w:highlight w:val="none"/>
        </w:rPr>
        <w:t>所提供的保安人员都需持证上岗。(需提供承诺函)</w:t>
      </w:r>
    </w:p>
    <w:p>
      <w:pPr>
        <w:spacing w:line="360" w:lineRule="auto"/>
        <w:rPr>
          <w:rFonts w:ascii="仿宋_GB2312" w:hAnsi="仿宋_GB2312" w:eastAsia="仿宋_GB2312" w:cs="仿宋_GB2312"/>
          <w:b/>
          <w:snapToGrid w:val="0"/>
          <w:color w:val="000000"/>
          <w:kern w:val="28"/>
          <w:sz w:val="24"/>
          <w:highlight w:val="none"/>
        </w:rPr>
      </w:pPr>
      <w:r>
        <w:rPr>
          <w:rFonts w:hint="eastAsia" w:ascii="仿宋_GB2312" w:eastAsia="仿宋_GB2312"/>
          <w:sz w:val="24"/>
          <w:highlight w:val="none"/>
        </w:rPr>
        <w:t>▲</w:t>
      </w:r>
      <w:r>
        <w:rPr>
          <w:rFonts w:hint="eastAsia" w:ascii="仿宋_GB2312" w:hAnsi="仿宋_GB2312" w:eastAsia="仿宋_GB2312" w:cs="仿宋_GB2312"/>
          <w:b/>
          <w:snapToGrid w:val="0"/>
          <w:color w:val="000000"/>
          <w:kern w:val="28"/>
          <w:sz w:val="24"/>
          <w:highlight w:val="none"/>
        </w:rPr>
        <w:t>2、本项目要求中</w:t>
      </w:r>
      <w:r>
        <w:rPr>
          <w:rFonts w:hint="eastAsia" w:ascii="仿宋_GB2312" w:hAnsi="仿宋_GB2312" w:eastAsia="仿宋_GB2312" w:cs="仿宋_GB2312"/>
          <w:b/>
          <w:snapToGrid w:val="0"/>
          <w:color w:val="000000"/>
          <w:kern w:val="28"/>
          <w:sz w:val="24"/>
          <w:highlight w:val="none"/>
          <w:lang w:val="en-US" w:eastAsia="zh-CN"/>
        </w:rPr>
        <w:t>供应商</w:t>
      </w:r>
      <w:r>
        <w:rPr>
          <w:rFonts w:hint="eastAsia" w:ascii="仿宋_GB2312" w:hAnsi="仿宋_GB2312" w:eastAsia="仿宋_GB2312" w:cs="仿宋_GB2312"/>
          <w:b/>
          <w:snapToGrid w:val="0"/>
          <w:color w:val="000000"/>
          <w:kern w:val="28"/>
          <w:sz w:val="24"/>
          <w:highlight w:val="none"/>
        </w:rPr>
        <w:t>所提供的每周工作时间需满足。(需提供承诺函)</w:t>
      </w:r>
    </w:p>
    <w:p>
      <w:pPr>
        <w:spacing w:line="360" w:lineRule="auto"/>
        <w:rPr>
          <w:rFonts w:hint="eastAsia" w:ascii="仿宋_GB2312" w:hAnsi="仿宋_GB2312" w:eastAsia="仿宋_GB2312" w:cs="仿宋_GB2312"/>
          <w:b/>
          <w:snapToGrid w:val="0"/>
          <w:color w:val="000000"/>
          <w:kern w:val="28"/>
          <w:sz w:val="24"/>
          <w:highlight w:val="none"/>
        </w:rPr>
      </w:pPr>
      <w:r>
        <w:rPr>
          <w:rFonts w:hint="eastAsia" w:ascii="仿宋_GB2312" w:eastAsia="仿宋_GB2312"/>
          <w:sz w:val="24"/>
          <w:highlight w:val="none"/>
        </w:rPr>
        <w:t>▲</w:t>
      </w:r>
      <w:r>
        <w:rPr>
          <w:rFonts w:hint="eastAsia" w:ascii="仿宋_GB2312" w:hAnsi="仿宋_GB2312" w:eastAsia="仿宋_GB2312" w:cs="仿宋_GB2312"/>
          <w:b/>
          <w:snapToGrid w:val="0"/>
          <w:color w:val="000000"/>
          <w:kern w:val="28"/>
          <w:sz w:val="24"/>
          <w:highlight w:val="none"/>
        </w:rPr>
        <w:t>3、本项目如</w:t>
      </w:r>
      <w:r>
        <w:rPr>
          <w:rFonts w:hint="eastAsia" w:ascii="仿宋_GB2312" w:hAnsi="仿宋_GB2312" w:eastAsia="仿宋_GB2312" w:cs="仿宋_GB2312"/>
          <w:b/>
          <w:snapToGrid w:val="0"/>
          <w:color w:val="000000"/>
          <w:kern w:val="28"/>
          <w:sz w:val="24"/>
          <w:highlight w:val="none"/>
          <w:lang w:val="en-US" w:eastAsia="zh-CN"/>
        </w:rPr>
        <w:t>采购人</w:t>
      </w:r>
      <w:r>
        <w:rPr>
          <w:rFonts w:hint="eastAsia" w:ascii="仿宋_GB2312" w:hAnsi="仿宋_GB2312" w:eastAsia="仿宋_GB2312" w:cs="仿宋_GB2312"/>
          <w:b/>
          <w:snapToGrid w:val="0"/>
          <w:color w:val="000000"/>
          <w:kern w:val="28"/>
          <w:sz w:val="24"/>
          <w:highlight w:val="none"/>
        </w:rPr>
        <w:t>有要求增加的临时应急处理的其他工作，</w:t>
      </w:r>
      <w:r>
        <w:rPr>
          <w:rFonts w:hint="eastAsia" w:ascii="仿宋_GB2312" w:hAnsi="仿宋_GB2312" w:eastAsia="仿宋_GB2312" w:cs="仿宋_GB2312"/>
          <w:b/>
          <w:snapToGrid w:val="0"/>
          <w:color w:val="000000"/>
          <w:kern w:val="28"/>
          <w:sz w:val="24"/>
          <w:highlight w:val="none"/>
          <w:lang w:val="en-US" w:eastAsia="zh-CN"/>
        </w:rPr>
        <w:t>供应商</w:t>
      </w:r>
      <w:r>
        <w:rPr>
          <w:rFonts w:hint="eastAsia" w:ascii="仿宋_GB2312" w:hAnsi="仿宋_GB2312" w:eastAsia="仿宋_GB2312" w:cs="仿宋_GB2312"/>
          <w:b/>
          <w:snapToGrid w:val="0"/>
          <w:color w:val="000000"/>
          <w:kern w:val="28"/>
          <w:sz w:val="24"/>
          <w:highlight w:val="none"/>
        </w:rPr>
        <w:t>需承诺无条件在1小时内组织</w:t>
      </w:r>
      <w:r>
        <w:rPr>
          <w:rFonts w:hint="eastAsia" w:ascii="仿宋_GB2312" w:hAnsi="仿宋_GB2312" w:eastAsia="仿宋_GB2312" w:cs="仿宋_GB2312"/>
          <w:b/>
          <w:snapToGrid w:val="0"/>
          <w:color w:val="000000"/>
          <w:kern w:val="28"/>
          <w:sz w:val="24"/>
          <w:highlight w:val="none"/>
          <w:lang w:val="en-US" w:eastAsia="zh-CN"/>
        </w:rPr>
        <w:t>2</w:t>
      </w:r>
      <w:r>
        <w:rPr>
          <w:rFonts w:hint="eastAsia" w:ascii="仿宋_GB2312" w:hAnsi="仿宋_GB2312" w:eastAsia="仿宋_GB2312" w:cs="仿宋_GB2312"/>
          <w:b/>
          <w:snapToGrid w:val="0"/>
          <w:color w:val="000000"/>
          <w:kern w:val="28"/>
          <w:sz w:val="24"/>
          <w:highlight w:val="none"/>
        </w:rPr>
        <w:t>0名保安协助</w:t>
      </w:r>
      <w:r>
        <w:rPr>
          <w:rFonts w:hint="eastAsia" w:ascii="仿宋_GB2312" w:hAnsi="仿宋_GB2312" w:eastAsia="仿宋_GB2312" w:cs="仿宋_GB2312"/>
          <w:b/>
          <w:snapToGrid w:val="0"/>
          <w:color w:val="000000"/>
          <w:kern w:val="28"/>
          <w:sz w:val="24"/>
          <w:highlight w:val="none"/>
          <w:lang w:val="en-US" w:eastAsia="zh-CN"/>
        </w:rPr>
        <w:t>采购人</w:t>
      </w:r>
      <w:r>
        <w:rPr>
          <w:rFonts w:hint="eastAsia" w:ascii="仿宋_GB2312" w:hAnsi="仿宋_GB2312" w:eastAsia="仿宋_GB2312" w:cs="仿宋_GB2312"/>
          <w:b/>
          <w:snapToGrid w:val="0"/>
          <w:color w:val="000000"/>
          <w:kern w:val="28"/>
          <w:sz w:val="24"/>
          <w:highlight w:val="none"/>
        </w:rPr>
        <w:t>处理临时应急工作；临时派遣的保安人员身体素质、业务技能等各类要求与常驻保安人员相同，按实结算，另行支付。(需提供承诺函)</w:t>
      </w:r>
    </w:p>
    <w:p>
      <w:pPr>
        <w:spacing w:line="360" w:lineRule="auto"/>
        <w:rPr>
          <w:rFonts w:hint="eastAsia" w:ascii="仿宋_GB2312" w:hAnsi="仿宋_GB2312" w:eastAsia="仿宋_GB2312" w:cs="仿宋_GB2312"/>
          <w:b/>
          <w:snapToGrid w:val="0"/>
          <w:color w:val="000000"/>
          <w:kern w:val="28"/>
          <w:sz w:val="24"/>
          <w:highlight w:val="none"/>
        </w:rPr>
      </w:pPr>
      <w:r>
        <w:rPr>
          <w:rFonts w:hint="eastAsia" w:ascii="仿宋_GB2312" w:eastAsia="仿宋_GB2312"/>
          <w:sz w:val="24"/>
          <w:highlight w:val="none"/>
        </w:rPr>
        <w:t>▲</w:t>
      </w:r>
      <w:r>
        <w:rPr>
          <w:rFonts w:hint="eastAsia" w:ascii="仿宋_GB2312" w:eastAsia="仿宋_GB2312"/>
          <w:sz w:val="24"/>
          <w:highlight w:val="none"/>
          <w:lang w:val="en-US" w:eastAsia="zh-CN"/>
        </w:rPr>
        <w:t>4、</w:t>
      </w:r>
      <w:r>
        <w:rPr>
          <w:rFonts w:hint="eastAsia" w:ascii="仿宋_GB2312" w:hAnsi="仿宋_GB2312" w:eastAsia="仿宋_GB2312" w:cs="仿宋_GB2312"/>
          <w:b/>
          <w:snapToGrid w:val="0"/>
          <w:color w:val="000000"/>
          <w:kern w:val="28"/>
          <w:sz w:val="24"/>
          <w:highlight w:val="none"/>
        </w:rPr>
        <w:t>本项目</w:t>
      </w:r>
      <w:r>
        <w:rPr>
          <w:rFonts w:hint="eastAsia" w:ascii="仿宋_GB2312" w:hAnsi="仿宋_GB2312" w:eastAsia="仿宋_GB2312" w:cs="仿宋_GB2312"/>
          <w:b/>
          <w:snapToGrid w:val="0"/>
          <w:color w:val="000000"/>
          <w:kern w:val="28"/>
          <w:sz w:val="24"/>
          <w:highlight w:val="none"/>
          <w:lang w:val="en-US" w:eastAsia="zh-CN"/>
        </w:rPr>
        <w:t>要求中标单位服务期内每月需提供派遣人员考勤表送主管部门审核通过后报备。</w:t>
      </w:r>
      <w:r>
        <w:rPr>
          <w:rFonts w:hint="eastAsia" w:ascii="仿宋_GB2312" w:hAnsi="仿宋_GB2312" w:eastAsia="仿宋_GB2312" w:cs="仿宋_GB2312"/>
          <w:b/>
          <w:snapToGrid w:val="0"/>
          <w:color w:val="000000"/>
          <w:kern w:val="28"/>
          <w:sz w:val="24"/>
          <w:highlight w:val="none"/>
        </w:rPr>
        <w:t>(需提供承诺函)</w:t>
      </w:r>
    </w:p>
    <w:p>
      <w:pPr>
        <w:spacing w:line="360" w:lineRule="auto"/>
        <w:rPr>
          <w:rFonts w:hint="default" w:eastAsia="仿宋_GB2312"/>
          <w:lang w:val="en-US" w:eastAsia="zh-CN"/>
        </w:rPr>
      </w:pPr>
    </w:p>
    <w:p>
      <w:pPr>
        <w:pStyle w:val="2"/>
      </w:pPr>
    </w:p>
    <w:p>
      <w:pPr>
        <w:pStyle w:val="2"/>
        <w:sectPr>
          <w:headerReference r:id="rId10" w:type="first"/>
          <w:footerReference r:id="rId13" w:type="first"/>
          <w:headerReference r:id="rId8" w:type="default"/>
          <w:footerReference r:id="rId11" w:type="default"/>
          <w:headerReference r:id="rId9" w:type="even"/>
          <w:footerReference r:id="rId12" w:type="even"/>
          <w:pgSz w:w="11906" w:h="16838"/>
          <w:pgMar w:top="284"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 xml:space="preserve">第四部分  </w:t>
      </w:r>
      <w:bookmarkStart w:id="28" w:name="_Toc184310321"/>
      <w:bookmarkEnd w:id="28"/>
      <w:bookmarkStart w:id="29" w:name="_Toc184308040"/>
      <w:bookmarkEnd w:id="29"/>
      <w:bookmarkStart w:id="30" w:name="_Toc184314458"/>
      <w:bookmarkEnd w:id="30"/>
      <w:bookmarkStart w:id="31" w:name="_Toc184310286"/>
      <w:bookmarkEnd w:id="31"/>
      <w:bookmarkStart w:id="32" w:name="_Toc184310283"/>
      <w:bookmarkEnd w:id="32"/>
      <w:bookmarkStart w:id="33" w:name="_Toc184308068"/>
      <w:bookmarkEnd w:id="33"/>
      <w:bookmarkStart w:id="34" w:name="_Toc184313271"/>
      <w:bookmarkEnd w:id="34"/>
      <w:bookmarkStart w:id="35" w:name="_Toc184310298"/>
      <w:bookmarkEnd w:id="35"/>
      <w:bookmarkStart w:id="36" w:name="_Toc184313288"/>
      <w:bookmarkEnd w:id="36"/>
      <w:bookmarkStart w:id="37" w:name="_Toc184308082"/>
      <w:bookmarkEnd w:id="37"/>
      <w:bookmarkStart w:id="38" w:name="_Toc184312096"/>
      <w:bookmarkEnd w:id="38"/>
      <w:bookmarkStart w:id="39" w:name="_Toc184313243"/>
      <w:bookmarkEnd w:id="39"/>
      <w:bookmarkStart w:id="40" w:name="_Toc184308079"/>
      <w:bookmarkEnd w:id="40"/>
      <w:bookmarkStart w:id="41" w:name="_Toc184310296"/>
      <w:bookmarkEnd w:id="41"/>
      <w:bookmarkStart w:id="42" w:name="_Toc184308073"/>
      <w:bookmarkEnd w:id="42"/>
      <w:bookmarkStart w:id="43" w:name="_Toc184313255"/>
      <w:bookmarkEnd w:id="43"/>
      <w:bookmarkStart w:id="44" w:name="_Toc184312090"/>
      <w:bookmarkEnd w:id="44"/>
      <w:bookmarkStart w:id="45" w:name="_Toc184312135"/>
      <w:bookmarkEnd w:id="45"/>
      <w:bookmarkStart w:id="46" w:name="_Toc184312099"/>
      <w:bookmarkEnd w:id="46"/>
      <w:bookmarkStart w:id="47" w:name="_Toc184312138"/>
      <w:bookmarkEnd w:id="47"/>
      <w:bookmarkStart w:id="48" w:name="_Toc184312122"/>
      <w:bookmarkEnd w:id="48"/>
      <w:bookmarkStart w:id="49" w:name="_Toc184314424"/>
      <w:bookmarkEnd w:id="49"/>
      <w:bookmarkStart w:id="50" w:name="_Toc184314473"/>
      <w:bookmarkEnd w:id="50"/>
      <w:bookmarkStart w:id="51" w:name="_Toc184314461"/>
      <w:bookmarkEnd w:id="51"/>
      <w:bookmarkStart w:id="52" w:name="_Toc184312091"/>
      <w:bookmarkEnd w:id="52"/>
      <w:bookmarkStart w:id="53" w:name="_Toc184312117"/>
      <w:bookmarkEnd w:id="53"/>
      <w:bookmarkStart w:id="54" w:name="_Toc184308108"/>
      <w:bookmarkEnd w:id="54"/>
      <w:bookmarkStart w:id="55" w:name="_Toc184308056"/>
      <w:bookmarkEnd w:id="55"/>
      <w:bookmarkStart w:id="56" w:name="_Toc184308037"/>
      <w:bookmarkEnd w:id="56"/>
      <w:bookmarkStart w:id="57" w:name="_Toc184314428"/>
      <w:bookmarkEnd w:id="57"/>
      <w:bookmarkStart w:id="58" w:name="_Toc184314414"/>
      <w:bookmarkEnd w:id="58"/>
      <w:bookmarkStart w:id="59" w:name="_Toc184314431"/>
      <w:bookmarkEnd w:id="59"/>
      <w:bookmarkStart w:id="60" w:name="_Toc184314449"/>
      <w:bookmarkEnd w:id="60"/>
      <w:bookmarkStart w:id="61" w:name="_Toc184312128"/>
      <w:bookmarkEnd w:id="61"/>
      <w:bookmarkStart w:id="62" w:name="_Toc184308099"/>
      <w:bookmarkEnd w:id="62"/>
      <w:bookmarkStart w:id="63" w:name="_Toc184312139"/>
      <w:bookmarkEnd w:id="63"/>
      <w:bookmarkStart w:id="64" w:name="_Toc184313252"/>
      <w:bookmarkEnd w:id="64"/>
      <w:bookmarkStart w:id="65" w:name="_Toc184313293"/>
      <w:bookmarkEnd w:id="65"/>
      <w:bookmarkStart w:id="66" w:name="_Toc184312074"/>
      <w:bookmarkEnd w:id="66"/>
      <w:bookmarkStart w:id="67" w:name="_Toc184312075"/>
      <w:bookmarkEnd w:id="67"/>
      <w:bookmarkStart w:id="68" w:name="_Toc184314479"/>
      <w:bookmarkEnd w:id="68"/>
      <w:bookmarkStart w:id="69" w:name="_Toc184314426"/>
      <w:bookmarkEnd w:id="69"/>
      <w:bookmarkStart w:id="70" w:name="_Toc184312087"/>
      <w:bookmarkEnd w:id="70"/>
      <w:bookmarkStart w:id="71" w:name="_Toc184310279"/>
      <w:bookmarkEnd w:id="71"/>
      <w:bookmarkStart w:id="72" w:name="_Toc184312081"/>
      <w:bookmarkEnd w:id="72"/>
      <w:bookmarkStart w:id="73" w:name="_Toc184312072"/>
      <w:bookmarkEnd w:id="73"/>
      <w:bookmarkStart w:id="74" w:name="_Toc184314475"/>
      <w:bookmarkEnd w:id="74"/>
      <w:bookmarkStart w:id="75" w:name="_Toc184312102"/>
      <w:bookmarkEnd w:id="75"/>
      <w:bookmarkStart w:id="76" w:name="_Toc184314460"/>
      <w:bookmarkEnd w:id="76"/>
      <w:bookmarkStart w:id="77" w:name="_Toc184308096"/>
      <w:bookmarkEnd w:id="77"/>
      <w:bookmarkStart w:id="78" w:name="_Toc184314478"/>
      <w:bookmarkEnd w:id="78"/>
      <w:bookmarkStart w:id="79" w:name="_Toc184314465"/>
      <w:bookmarkEnd w:id="79"/>
      <w:bookmarkStart w:id="80" w:name="_Toc184310289"/>
      <w:bookmarkEnd w:id="80"/>
      <w:bookmarkStart w:id="81" w:name="_Toc184313282"/>
      <w:bookmarkEnd w:id="81"/>
      <w:bookmarkStart w:id="82" w:name="_Toc184313264"/>
      <w:bookmarkEnd w:id="82"/>
      <w:bookmarkStart w:id="83" w:name="_Toc184313281"/>
      <w:bookmarkEnd w:id="83"/>
      <w:bookmarkStart w:id="84" w:name="_Toc184314444"/>
      <w:bookmarkEnd w:id="84"/>
      <w:bookmarkStart w:id="85" w:name="_Toc184312114"/>
      <w:bookmarkEnd w:id="85"/>
      <w:bookmarkStart w:id="86" w:name="_Toc184314472"/>
      <w:bookmarkEnd w:id="86"/>
      <w:bookmarkStart w:id="87" w:name="_Toc184312076"/>
      <w:bookmarkEnd w:id="87"/>
      <w:bookmarkStart w:id="88" w:name="_Toc184313256"/>
      <w:bookmarkEnd w:id="88"/>
      <w:bookmarkStart w:id="89" w:name="_Toc184312134"/>
      <w:bookmarkEnd w:id="89"/>
      <w:bookmarkStart w:id="90" w:name="_Toc184308102"/>
      <w:bookmarkEnd w:id="90"/>
      <w:bookmarkStart w:id="91" w:name="_Toc184310277"/>
      <w:bookmarkEnd w:id="91"/>
      <w:bookmarkStart w:id="92" w:name="_Toc184314482"/>
      <w:bookmarkEnd w:id="92"/>
      <w:bookmarkStart w:id="93" w:name="_Toc184310272"/>
      <w:bookmarkEnd w:id="93"/>
      <w:bookmarkStart w:id="94" w:name="_Toc184308085"/>
      <w:bookmarkEnd w:id="94"/>
      <w:bookmarkStart w:id="95" w:name="_Toc184310297"/>
      <w:bookmarkEnd w:id="95"/>
      <w:bookmarkStart w:id="96" w:name="_Toc184310328"/>
      <w:bookmarkEnd w:id="96"/>
      <w:bookmarkStart w:id="97" w:name="_Toc184310306"/>
      <w:bookmarkEnd w:id="97"/>
      <w:bookmarkStart w:id="98" w:name="_Toc184313306"/>
      <w:bookmarkEnd w:id="98"/>
      <w:bookmarkStart w:id="99" w:name="_Toc184310310"/>
      <w:bookmarkEnd w:id="99"/>
      <w:bookmarkStart w:id="100" w:name="_Toc184310280"/>
      <w:bookmarkEnd w:id="100"/>
      <w:bookmarkStart w:id="101" w:name="_Toc184314439"/>
      <w:bookmarkEnd w:id="101"/>
      <w:bookmarkStart w:id="102" w:name="_Toc184312116"/>
      <w:bookmarkEnd w:id="102"/>
      <w:bookmarkStart w:id="103" w:name="_Toc184313244"/>
      <w:bookmarkEnd w:id="103"/>
      <w:bookmarkStart w:id="104" w:name="_Toc184312086"/>
      <w:bookmarkEnd w:id="104"/>
      <w:bookmarkStart w:id="105" w:name="_Toc184308054"/>
      <w:bookmarkEnd w:id="105"/>
      <w:bookmarkStart w:id="106" w:name="_Toc184314416"/>
      <w:bookmarkEnd w:id="106"/>
      <w:bookmarkStart w:id="107" w:name="_Toc184308084"/>
      <w:bookmarkEnd w:id="107"/>
      <w:bookmarkStart w:id="108" w:name="_Toc184310320"/>
      <w:bookmarkEnd w:id="108"/>
      <w:bookmarkStart w:id="109" w:name="_Toc184308100"/>
      <w:bookmarkEnd w:id="109"/>
      <w:bookmarkStart w:id="110" w:name="_Toc184313277"/>
      <w:bookmarkEnd w:id="110"/>
      <w:bookmarkStart w:id="111" w:name="_Toc184310284"/>
      <w:bookmarkEnd w:id="111"/>
      <w:bookmarkStart w:id="112" w:name="_Toc184308055"/>
      <w:bookmarkEnd w:id="112"/>
      <w:bookmarkStart w:id="113" w:name="_Toc184312137"/>
      <w:bookmarkEnd w:id="113"/>
      <w:bookmarkStart w:id="114" w:name="_Toc184313307"/>
      <w:bookmarkEnd w:id="114"/>
      <w:bookmarkStart w:id="115" w:name="_Toc184312109"/>
      <w:bookmarkEnd w:id="115"/>
      <w:bookmarkStart w:id="116" w:name="_Toc184308095"/>
      <w:bookmarkEnd w:id="116"/>
      <w:bookmarkStart w:id="117" w:name="_Toc184313295"/>
      <w:bookmarkEnd w:id="117"/>
      <w:bookmarkStart w:id="118" w:name="_Toc184314442"/>
      <w:bookmarkEnd w:id="118"/>
      <w:bookmarkStart w:id="119" w:name="_Toc184310323"/>
      <w:bookmarkEnd w:id="119"/>
      <w:bookmarkStart w:id="120" w:name="_Toc184312101"/>
      <w:bookmarkEnd w:id="120"/>
      <w:bookmarkStart w:id="121" w:name="_Toc184313274"/>
      <w:bookmarkEnd w:id="121"/>
      <w:bookmarkStart w:id="122" w:name="_Toc184310338"/>
      <w:bookmarkEnd w:id="122"/>
      <w:bookmarkStart w:id="123" w:name="_Toc184310312"/>
      <w:bookmarkEnd w:id="123"/>
      <w:bookmarkStart w:id="124" w:name="_Toc184308071"/>
      <w:bookmarkEnd w:id="124"/>
      <w:bookmarkStart w:id="125" w:name="_Toc184313262"/>
      <w:bookmarkEnd w:id="125"/>
      <w:bookmarkStart w:id="126" w:name="_Toc184313240"/>
      <w:bookmarkEnd w:id="126"/>
      <w:bookmarkStart w:id="127" w:name="_Toc184312104"/>
      <w:bookmarkEnd w:id="127"/>
      <w:bookmarkStart w:id="128" w:name="_Toc184314412"/>
      <w:bookmarkEnd w:id="128"/>
      <w:bookmarkStart w:id="129" w:name="_Toc184310324"/>
      <w:bookmarkEnd w:id="129"/>
      <w:bookmarkStart w:id="130" w:name="_Toc184308064"/>
      <w:bookmarkEnd w:id="130"/>
      <w:bookmarkStart w:id="131" w:name="_Toc184308059"/>
      <w:bookmarkEnd w:id="131"/>
      <w:bookmarkStart w:id="132" w:name="_Toc184308045"/>
      <w:bookmarkEnd w:id="132"/>
      <w:bookmarkStart w:id="133" w:name="_Toc184308053"/>
      <w:bookmarkEnd w:id="133"/>
      <w:bookmarkStart w:id="134" w:name="_Toc184314422"/>
      <w:bookmarkEnd w:id="134"/>
      <w:bookmarkStart w:id="135" w:name="_Toc184314429"/>
      <w:bookmarkEnd w:id="135"/>
      <w:bookmarkStart w:id="136" w:name="_Toc184313238"/>
      <w:bookmarkEnd w:id="136"/>
      <w:bookmarkStart w:id="137" w:name="_Toc184310319"/>
      <w:bookmarkEnd w:id="137"/>
      <w:bookmarkStart w:id="138" w:name="_Toc184310339"/>
      <w:bookmarkEnd w:id="138"/>
      <w:bookmarkStart w:id="139" w:name="_Toc184312079"/>
      <w:bookmarkEnd w:id="139"/>
      <w:bookmarkStart w:id="140" w:name="_Toc184313250"/>
      <w:bookmarkEnd w:id="140"/>
      <w:bookmarkStart w:id="141" w:name="_Toc184308105"/>
      <w:bookmarkEnd w:id="141"/>
      <w:bookmarkStart w:id="142" w:name="_Toc184313290"/>
      <w:bookmarkEnd w:id="142"/>
      <w:bookmarkStart w:id="143" w:name="_Toc184314469"/>
      <w:bookmarkEnd w:id="143"/>
      <w:bookmarkStart w:id="144" w:name="_Toc184313241"/>
      <w:bookmarkEnd w:id="144"/>
      <w:bookmarkStart w:id="145" w:name="_Toc184313308"/>
      <w:bookmarkEnd w:id="145"/>
      <w:bookmarkStart w:id="146" w:name="_Toc184310315"/>
      <w:bookmarkEnd w:id="146"/>
      <w:bookmarkStart w:id="147" w:name="_Toc184314456"/>
      <w:bookmarkEnd w:id="147"/>
      <w:bookmarkStart w:id="148" w:name="_Toc184308080"/>
      <w:bookmarkEnd w:id="148"/>
      <w:bookmarkStart w:id="149" w:name="_Toc184312080"/>
      <w:bookmarkEnd w:id="149"/>
      <w:bookmarkStart w:id="150" w:name="_Toc184312115"/>
      <w:bookmarkEnd w:id="150"/>
      <w:bookmarkStart w:id="151" w:name="_Toc184310340"/>
      <w:bookmarkEnd w:id="151"/>
      <w:bookmarkStart w:id="152" w:name="_Toc184308076"/>
      <w:bookmarkEnd w:id="152"/>
      <w:bookmarkStart w:id="153" w:name="_Toc184314437"/>
      <w:bookmarkEnd w:id="153"/>
      <w:bookmarkStart w:id="154" w:name="_Toc184313302"/>
      <w:bookmarkEnd w:id="154"/>
      <w:bookmarkStart w:id="155" w:name="_Toc184308098"/>
      <w:bookmarkEnd w:id="155"/>
      <w:bookmarkStart w:id="156" w:name="_Toc184314476"/>
      <w:bookmarkEnd w:id="156"/>
      <w:bookmarkStart w:id="157" w:name="_Toc184308060"/>
      <w:bookmarkEnd w:id="157"/>
      <w:bookmarkStart w:id="158" w:name="_Toc184313251"/>
      <w:bookmarkEnd w:id="158"/>
      <w:bookmarkStart w:id="159" w:name="_Toc184308078"/>
      <w:bookmarkEnd w:id="159"/>
      <w:bookmarkStart w:id="160" w:name="_Toc184308058"/>
      <w:bookmarkEnd w:id="160"/>
      <w:bookmarkStart w:id="161" w:name="_Toc184312131"/>
      <w:bookmarkEnd w:id="161"/>
      <w:bookmarkStart w:id="162" w:name="_Toc184312088"/>
      <w:bookmarkEnd w:id="162"/>
      <w:bookmarkStart w:id="163" w:name="_Toc184310307"/>
      <w:bookmarkEnd w:id="163"/>
      <w:bookmarkStart w:id="164" w:name="_Toc184310327"/>
      <w:bookmarkEnd w:id="164"/>
      <w:bookmarkStart w:id="165" w:name="_Toc184312136"/>
      <w:bookmarkEnd w:id="165"/>
      <w:bookmarkStart w:id="166" w:name="_Toc184313279"/>
      <w:bookmarkEnd w:id="166"/>
      <w:bookmarkStart w:id="167" w:name="_Toc184310299"/>
      <w:bookmarkEnd w:id="167"/>
      <w:bookmarkStart w:id="168" w:name="_Toc184308104"/>
      <w:bookmarkEnd w:id="168"/>
      <w:bookmarkStart w:id="169" w:name="_Toc184312129"/>
      <w:bookmarkEnd w:id="169"/>
      <w:bookmarkStart w:id="170" w:name="_Toc184310292"/>
      <w:bookmarkEnd w:id="170"/>
      <w:bookmarkStart w:id="171" w:name="_Toc184313258"/>
      <w:bookmarkEnd w:id="171"/>
      <w:bookmarkStart w:id="172" w:name="_Toc184308077"/>
      <w:bookmarkEnd w:id="172"/>
      <w:bookmarkStart w:id="173" w:name="_Toc184313292"/>
      <w:bookmarkEnd w:id="173"/>
      <w:bookmarkStart w:id="174" w:name="_Toc184313275"/>
      <w:bookmarkEnd w:id="174"/>
      <w:bookmarkStart w:id="175" w:name="_Toc184310305"/>
      <w:bookmarkEnd w:id="175"/>
      <w:bookmarkStart w:id="176" w:name="_Toc184312110"/>
      <w:bookmarkEnd w:id="176"/>
      <w:bookmarkStart w:id="177" w:name="_Toc184314427"/>
      <w:bookmarkEnd w:id="177"/>
      <w:bookmarkStart w:id="178" w:name="_Toc184310322"/>
      <w:bookmarkEnd w:id="178"/>
      <w:bookmarkStart w:id="179" w:name="_Toc184313253"/>
      <w:bookmarkEnd w:id="179"/>
      <w:bookmarkStart w:id="180" w:name="_Toc184308088"/>
      <w:bookmarkEnd w:id="180"/>
      <w:bookmarkStart w:id="181" w:name="_Toc184310308"/>
      <w:bookmarkEnd w:id="181"/>
      <w:bookmarkStart w:id="182" w:name="_Toc184312125"/>
      <w:bookmarkEnd w:id="182"/>
      <w:bookmarkStart w:id="183" w:name="_Toc184310288"/>
      <w:bookmarkEnd w:id="183"/>
      <w:bookmarkStart w:id="184" w:name="_Toc184310294"/>
      <w:bookmarkEnd w:id="184"/>
      <w:bookmarkStart w:id="185" w:name="_Toc184310330"/>
      <w:bookmarkEnd w:id="185"/>
      <w:bookmarkStart w:id="186" w:name="_Toc184312083"/>
      <w:bookmarkEnd w:id="186"/>
      <w:bookmarkStart w:id="187" w:name="_Toc184308051"/>
      <w:bookmarkEnd w:id="187"/>
      <w:bookmarkStart w:id="188" w:name="_Toc184308107"/>
      <w:bookmarkEnd w:id="188"/>
      <w:bookmarkStart w:id="189" w:name="_Toc184312118"/>
      <w:bookmarkEnd w:id="189"/>
      <w:bookmarkStart w:id="190" w:name="_Toc184312069"/>
      <w:bookmarkEnd w:id="190"/>
      <w:bookmarkStart w:id="191" w:name="_Toc184308047"/>
      <w:bookmarkEnd w:id="191"/>
      <w:bookmarkStart w:id="192" w:name="_Toc184312067"/>
      <w:bookmarkEnd w:id="192"/>
      <w:bookmarkStart w:id="193" w:name="_Toc184314452"/>
      <w:bookmarkEnd w:id="193"/>
      <w:bookmarkStart w:id="194" w:name="_Toc184313278"/>
      <w:bookmarkEnd w:id="194"/>
      <w:bookmarkStart w:id="195" w:name="_Toc184313269"/>
      <w:bookmarkEnd w:id="195"/>
      <w:bookmarkStart w:id="196" w:name="_Toc184310301"/>
      <w:bookmarkEnd w:id="196"/>
      <w:bookmarkStart w:id="197" w:name="_Toc184314441"/>
      <w:bookmarkEnd w:id="197"/>
      <w:bookmarkStart w:id="198" w:name="_Toc184310309"/>
      <w:bookmarkEnd w:id="198"/>
      <w:bookmarkStart w:id="199" w:name="_Toc184314466"/>
      <w:bookmarkEnd w:id="199"/>
      <w:bookmarkStart w:id="200" w:name="_Toc184312085"/>
      <w:bookmarkEnd w:id="200"/>
      <w:bookmarkStart w:id="201" w:name="_Toc184314420"/>
      <w:bookmarkEnd w:id="201"/>
      <w:bookmarkStart w:id="202" w:name="_Toc184312130"/>
      <w:bookmarkEnd w:id="202"/>
      <w:bookmarkStart w:id="203" w:name="_Toc184308063"/>
      <w:bookmarkEnd w:id="203"/>
      <w:bookmarkStart w:id="204" w:name="_Toc184314443"/>
      <w:bookmarkEnd w:id="204"/>
      <w:bookmarkStart w:id="205" w:name="_Toc184312071"/>
      <w:bookmarkEnd w:id="205"/>
      <w:bookmarkStart w:id="206" w:name="_Toc184312133"/>
      <w:bookmarkEnd w:id="206"/>
      <w:bookmarkStart w:id="207" w:name="_Toc184314446"/>
      <w:bookmarkEnd w:id="207"/>
      <w:bookmarkStart w:id="208" w:name="_Toc184313263"/>
      <w:bookmarkEnd w:id="208"/>
      <w:bookmarkStart w:id="209" w:name="_Toc184312094"/>
      <w:bookmarkEnd w:id="209"/>
      <w:bookmarkStart w:id="210" w:name="_Toc184312098"/>
      <w:bookmarkEnd w:id="210"/>
      <w:bookmarkStart w:id="211" w:name="_Toc184314423"/>
      <w:bookmarkEnd w:id="211"/>
      <w:bookmarkStart w:id="212" w:name="_Toc184308072"/>
      <w:bookmarkEnd w:id="212"/>
      <w:bookmarkStart w:id="213" w:name="_Toc184312126"/>
      <w:bookmarkEnd w:id="213"/>
      <w:bookmarkStart w:id="214" w:name="_Toc184314415"/>
      <w:bookmarkEnd w:id="214"/>
      <w:bookmarkStart w:id="215" w:name="_Toc184314413"/>
      <w:bookmarkEnd w:id="215"/>
      <w:bookmarkStart w:id="216" w:name="_Toc184313287"/>
      <w:bookmarkEnd w:id="216"/>
      <w:bookmarkStart w:id="217" w:name="_Toc184312113"/>
      <w:bookmarkEnd w:id="217"/>
      <w:bookmarkStart w:id="218" w:name="_Toc184310334"/>
      <w:bookmarkEnd w:id="218"/>
      <w:bookmarkStart w:id="219" w:name="_Toc184313286"/>
      <w:bookmarkEnd w:id="219"/>
      <w:bookmarkStart w:id="220" w:name="_Toc184308057"/>
      <w:bookmarkEnd w:id="220"/>
      <w:bookmarkStart w:id="221" w:name="_Toc184313283"/>
      <w:bookmarkEnd w:id="221"/>
      <w:bookmarkStart w:id="222" w:name="_Toc184313242"/>
      <w:bookmarkEnd w:id="222"/>
      <w:bookmarkStart w:id="223" w:name="_Toc184313305"/>
      <w:bookmarkEnd w:id="223"/>
      <w:bookmarkStart w:id="224" w:name="_Toc184313276"/>
      <w:bookmarkEnd w:id="224"/>
      <w:bookmarkStart w:id="225" w:name="_Toc184313294"/>
      <w:bookmarkEnd w:id="225"/>
      <w:bookmarkStart w:id="226" w:name="_Toc184308074"/>
      <w:bookmarkEnd w:id="226"/>
      <w:bookmarkStart w:id="227" w:name="_Toc184314435"/>
      <w:bookmarkEnd w:id="227"/>
      <w:bookmarkStart w:id="228" w:name="_Toc184312097"/>
      <w:bookmarkEnd w:id="228"/>
      <w:bookmarkStart w:id="229" w:name="_Toc184310295"/>
      <w:bookmarkEnd w:id="229"/>
      <w:bookmarkStart w:id="230" w:name="_Toc184313299"/>
      <w:bookmarkEnd w:id="230"/>
      <w:bookmarkStart w:id="231" w:name="_Toc184313301"/>
      <w:bookmarkEnd w:id="231"/>
      <w:bookmarkStart w:id="232" w:name="_Toc184312068"/>
      <w:bookmarkEnd w:id="232"/>
      <w:bookmarkStart w:id="233" w:name="_Toc184314451"/>
      <w:bookmarkEnd w:id="233"/>
      <w:bookmarkStart w:id="234" w:name="_Toc184310344"/>
      <w:bookmarkEnd w:id="234"/>
      <w:bookmarkStart w:id="235" w:name="_Toc184308083"/>
      <w:bookmarkEnd w:id="235"/>
      <w:bookmarkStart w:id="236" w:name="_Toc184312078"/>
      <w:bookmarkEnd w:id="236"/>
      <w:bookmarkStart w:id="237" w:name="_Toc184308062"/>
      <w:bookmarkEnd w:id="237"/>
      <w:bookmarkStart w:id="238" w:name="_Toc184313247"/>
      <w:bookmarkEnd w:id="238"/>
      <w:bookmarkStart w:id="239" w:name="_Toc184310336"/>
      <w:bookmarkEnd w:id="239"/>
      <w:bookmarkStart w:id="240" w:name="_Toc184310282"/>
      <w:bookmarkEnd w:id="240"/>
      <w:bookmarkStart w:id="241" w:name="_Toc184310290"/>
      <w:bookmarkEnd w:id="241"/>
      <w:bookmarkStart w:id="242" w:name="_Toc184314421"/>
      <w:bookmarkEnd w:id="242"/>
      <w:bookmarkStart w:id="243" w:name="_Toc184312127"/>
      <w:bookmarkEnd w:id="243"/>
      <w:bookmarkStart w:id="244" w:name="_Toc184314454"/>
      <w:bookmarkEnd w:id="244"/>
      <w:bookmarkStart w:id="245" w:name="_Toc184314436"/>
      <w:bookmarkEnd w:id="245"/>
      <w:bookmarkStart w:id="246" w:name="_Toc184313285"/>
      <w:bookmarkEnd w:id="246"/>
      <w:bookmarkStart w:id="247" w:name="_Toc184310329"/>
      <w:bookmarkEnd w:id="247"/>
      <w:bookmarkStart w:id="248" w:name="_Toc184308070"/>
      <w:bookmarkEnd w:id="248"/>
      <w:bookmarkStart w:id="249" w:name="_Toc184308081"/>
      <w:bookmarkEnd w:id="249"/>
      <w:bookmarkStart w:id="250" w:name="_Toc184314453"/>
      <w:bookmarkEnd w:id="250"/>
      <w:bookmarkStart w:id="251" w:name="_Toc184312108"/>
      <w:bookmarkEnd w:id="251"/>
      <w:bookmarkStart w:id="252" w:name="_Toc184308069"/>
      <w:bookmarkEnd w:id="252"/>
      <w:bookmarkStart w:id="253" w:name="_Toc184312106"/>
      <w:bookmarkEnd w:id="253"/>
      <w:bookmarkStart w:id="254" w:name="_Toc184314467"/>
      <w:bookmarkEnd w:id="254"/>
      <w:bookmarkStart w:id="255" w:name="_Toc184314481"/>
      <w:bookmarkEnd w:id="255"/>
      <w:bookmarkStart w:id="256" w:name="_Toc184310335"/>
      <w:bookmarkEnd w:id="256"/>
      <w:bookmarkStart w:id="257" w:name="_Toc184310276"/>
      <w:bookmarkEnd w:id="257"/>
      <w:bookmarkStart w:id="258" w:name="_Toc184314468"/>
      <w:bookmarkEnd w:id="258"/>
      <w:bookmarkStart w:id="259" w:name="_Toc184310275"/>
      <w:bookmarkEnd w:id="259"/>
      <w:bookmarkStart w:id="260" w:name="_Toc184310331"/>
      <w:bookmarkEnd w:id="260"/>
      <w:bookmarkStart w:id="261" w:name="_Toc184313257"/>
      <w:bookmarkEnd w:id="261"/>
      <w:bookmarkStart w:id="262" w:name="_Toc184314457"/>
      <w:bookmarkEnd w:id="262"/>
      <w:bookmarkStart w:id="263" w:name="_Toc184312112"/>
      <w:bookmarkEnd w:id="263"/>
      <w:bookmarkStart w:id="264" w:name="_Toc184313284"/>
      <w:bookmarkEnd w:id="264"/>
      <w:bookmarkStart w:id="265" w:name="_Toc184313296"/>
      <w:bookmarkEnd w:id="265"/>
      <w:bookmarkStart w:id="266" w:name="_Toc184310337"/>
      <w:bookmarkEnd w:id="266"/>
      <w:bookmarkStart w:id="267" w:name="_Toc184310303"/>
      <w:bookmarkEnd w:id="267"/>
      <w:bookmarkStart w:id="268" w:name="_Toc184313303"/>
      <w:bookmarkEnd w:id="268"/>
      <w:bookmarkStart w:id="269" w:name="_Toc184308067"/>
      <w:bookmarkEnd w:id="269"/>
      <w:bookmarkStart w:id="270" w:name="_Toc184313267"/>
      <w:bookmarkEnd w:id="270"/>
      <w:bookmarkStart w:id="271" w:name="_Toc184313297"/>
      <w:bookmarkEnd w:id="271"/>
      <w:bookmarkStart w:id="272" w:name="_Toc184310343"/>
      <w:bookmarkEnd w:id="272"/>
      <w:bookmarkStart w:id="273" w:name="_Toc184308092"/>
      <w:bookmarkEnd w:id="273"/>
      <w:bookmarkStart w:id="274" w:name="_Toc184314417"/>
      <w:bookmarkEnd w:id="274"/>
      <w:bookmarkStart w:id="275" w:name="_Toc184313239"/>
      <w:bookmarkEnd w:id="275"/>
      <w:bookmarkStart w:id="276" w:name="_Toc184308050"/>
      <w:bookmarkEnd w:id="276"/>
      <w:bookmarkStart w:id="277" w:name="_Toc184314434"/>
      <w:bookmarkEnd w:id="277"/>
      <w:bookmarkStart w:id="278" w:name="_Toc184313265"/>
      <w:bookmarkEnd w:id="278"/>
      <w:bookmarkStart w:id="279" w:name="_Toc184313270"/>
      <w:bookmarkEnd w:id="279"/>
      <w:bookmarkStart w:id="280" w:name="_Toc184312077"/>
      <w:bookmarkEnd w:id="280"/>
      <w:bookmarkStart w:id="281" w:name="_Toc184314425"/>
      <w:bookmarkEnd w:id="281"/>
      <w:bookmarkStart w:id="282" w:name="_Toc184313272"/>
      <w:bookmarkEnd w:id="282"/>
      <w:bookmarkStart w:id="283" w:name="_Toc184313289"/>
      <w:bookmarkEnd w:id="283"/>
      <w:bookmarkStart w:id="284" w:name="_Toc184314438"/>
      <w:bookmarkEnd w:id="284"/>
      <w:bookmarkStart w:id="285" w:name="_Toc184310302"/>
      <w:bookmarkEnd w:id="285"/>
      <w:bookmarkStart w:id="286" w:name="_Toc184313310"/>
      <w:bookmarkEnd w:id="286"/>
      <w:bookmarkStart w:id="287" w:name="_Toc184312095"/>
      <w:bookmarkEnd w:id="287"/>
      <w:bookmarkStart w:id="288" w:name="_Toc184313254"/>
      <w:bookmarkEnd w:id="288"/>
      <w:bookmarkStart w:id="289" w:name="_Toc184308093"/>
      <w:bookmarkEnd w:id="289"/>
      <w:bookmarkStart w:id="290" w:name="_Toc184310285"/>
      <w:bookmarkEnd w:id="290"/>
      <w:bookmarkStart w:id="291" w:name="_Toc184312093"/>
      <w:bookmarkEnd w:id="291"/>
      <w:bookmarkStart w:id="292" w:name="_Toc184310313"/>
      <w:bookmarkEnd w:id="292"/>
      <w:bookmarkStart w:id="293" w:name="_Toc184312124"/>
      <w:bookmarkEnd w:id="293"/>
      <w:bookmarkStart w:id="294" w:name="_Toc184308087"/>
      <w:bookmarkEnd w:id="294"/>
      <w:bookmarkStart w:id="295" w:name="_Toc184313266"/>
      <w:bookmarkEnd w:id="295"/>
      <w:bookmarkStart w:id="296" w:name="_Toc184314448"/>
      <w:bookmarkEnd w:id="296"/>
      <w:bookmarkStart w:id="297" w:name="_Toc184313291"/>
      <w:bookmarkEnd w:id="297"/>
      <w:bookmarkStart w:id="298" w:name="_Toc184313245"/>
      <w:bookmarkEnd w:id="298"/>
      <w:bookmarkStart w:id="299" w:name="_Toc184314440"/>
      <w:bookmarkEnd w:id="299"/>
      <w:bookmarkStart w:id="300" w:name="_Toc184312121"/>
      <w:bookmarkEnd w:id="300"/>
      <w:bookmarkStart w:id="301" w:name="_Toc184308043"/>
      <w:bookmarkEnd w:id="301"/>
      <w:bookmarkStart w:id="302" w:name="_Toc184308091"/>
      <w:bookmarkEnd w:id="302"/>
      <w:bookmarkStart w:id="303" w:name="_Toc184314419"/>
      <w:bookmarkEnd w:id="303"/>
      <w:bookmarkStart w:id="304" w:name="_Toc184314477"/>
      <w:bookmarkEnd w:id="304"/>
      <w:bookmarkStart w:id="305" w:name="_Toc184310342"/>
      <w:bookmarkEnd w:id="305"/>
      <w:bookmarkStart w:id="306" w:name="_Toc184308048"/>
      <w:bookmarkEnd w:id="306"/>
      <w:bookmarkStart w:id="307" w:name="_Toc184308061"/>
      <w:bookmarkEnd w:id="307"/>
      <w:bookmarkStart w:id="308" w:name="_Toc184308097"/>
      <w:bookmarkEnd w:id="308"/>
      <w:bookmarkStart w:id="309" w:name="_Toc184312092"/>
      <w:bookmarkEnd w:id="309"/>
      <w:bookmarkStart w:id="310" w:name="_Toc184314459"/>
      <w:bookmarkEnd w:id="310"/>
      <w:bookmarkStart w:id="311" w:name="_Toc184313261"/>
      <w:bookmarkEnd w:id="311"/>
      <w:bookmarkStart w:id="312" w:name="_Toc184308036"/>
      <w:bookmarkEnd w:id="312"/>
      <w:bookmarkStart w:id="313" w:name="_Toc184314430"/>
      <w:bookmarkEnd w:id="313"/>
      <w:bookmarkStart w:id="314" w:name="_Toc184312082"/>
      <w:bookmarkEnd w:id="314"/>
      <w:bookmarkStart w:id="315" w:name="_Toc184310287"/>
      <w:bookmarkEnd w:id="315"/>
      <w:bookmarkStart w:id="316" w:name="_Toc184312132"/>
      <w:bookmarkEnd w:id="316"/>
      <w:bookmarkStart w:id="317" w:name="_Toc184308042"/>
      <w:bookmarkEnd w:id="317"/>
      <w:bookmarkStart w:id="318" w:name="_Toc184313249"/>
      <w:bookmarkEnd w:id="318"/>
      <w:bookmarkStart w:id="319" w:name="_Toc184310274"/>
      <w:bookmarkEnd w:id="319"/>
      <w:bookmarkStart w:id="320" w:name="_Toc184314480"/>
      <w:bookmarkEnd w:id="320"/>
      <w:bookmarkStart w:id="321" w:name="_Toc184308103"/>
      <w:bookmarkEnd w:id="321"/>
      <w:bookmarkStart w:id="322" w:name="_Toc184314433"/>
      <w:bookmarkEnd w:id="322"/>
      <w:bookmarkStart w:id="323" w:name="_Toc184310341"/>
      <w:bookmarkEnd w:id="323"/>
      <w:bookmarkStart w:id="324" w:name="_Toc184314418"/>
      <w:bookmarkEnd w:id="324"/>
      <w:bookmarkStart w:id="325" w:name="_Toc184312105"/>
      <w:bookmarkEnd w:id="325"/>
      <w:bookmarkStart w:id="326" w:name="_Toc184312084"/>
      <w:bookmarkEnd w:id="326"/>
      <w:bookmarkStart w:id="327" w:name="_Toc184314463"/>
      <w:bookmarkEnd w:id="327"/>
      <w:bookmarkStart w:id="328" w:name="_Toc184314447"/>
      <w:bookmarkEnd w:id="328"/>
      <w:bookmarkStart w:id="329" w:name="_Toc184312073"/>
      <w:bookmarkEnd w:id="329"/>
      <w:bookmarkStart w:id="330" w:name="_Toc184313304"/>
      <w:bookmarkEnd w:id="330"/>
      <w:bookmarkStart w:id="331" w:name="_Toc184314410"/>
      <w:bookmarkEnd w:id="331"/>
      <w:bookmarkStart w:id="332" w:name="_Toc184310281"/>
      <w:bookmarkEnd w:id="332"/>
      <w:bookmarkStart w:id="333" w:name="_Toc184310273"/>
      <w:bookmarkEnd w:id="333"/>
      <w:bookmarkStart w:id="334" w:name="_Toc184312123"/>
      <w:bookmarkEnd w:id="334"/>
      <w:bookmarkStart w:id="335" w:name="_Toc184313280"/>
      <w:bookmarkEnd w:id="335"/>
      <w:bookmarkStart w:id="336" w:name="_Toc184308094"/>
      <w:bookmarkEnd w:id="336"/>
      <w:bookmarkStart w:id="337" w:name="_Toc184314470"/>
      <w:bookmarkEnd w:id="337"/>
      <w:bookmarkStart w:id="338" w:name="_Toc184312103"/>
      <w:bookmarkEnd w:id="338"/>
      <w:bookmarkStart w:id="339" w:name="_Toc184310291"/>
      <w:bookmarkEnd w:id="339"/>
      <w:bookmarkStart w:id="340" w:name="_Toc184308089"/>
      <w:bookmarkEnd w:id="340"/>
      <w:bookmarkStart w:id="341" w:name="_Toc184310317"/>
      <w:bookmarkEnd w:id="341"/>
      <w:bookmarkStart w:id="342" w:name="_Toc184314455"/>
      <w:bookmarkEnd w:id="342"/>
      <w:bookmarkStart w:id="343" w:name="_Toc184312120"/>
      <w:bookmarkEnd w:id="343"/>
      <w:bookmarkStart w:id="344" w:name="_Toc184314464"/>
      <w:bookmarkEnd w:id="344"/>
      <w:bookmarkStart w:id="345" w:name="_Toc184313268"/>
      <w:bookmarkEnd w:id="345"/>
      <w:bookmarkStart w:id="346" w:name="_Toc184308041"/>
      <w:bookmarkEnd w:id="346"/>
      <w:bookmarkStart w:id="347" w:name="_Toc184313273"/>
      <w:bookmarkEnd w:id="347"/>
      <w:bookmarkStart w:id="348" w:name="_Toc184308049"/>
      <w:bookmarkEnd w:id="348"/>
      <w:bookmarkStart w:id="349" w:name="_Toc184312107"/>
      <w:bookmarkEnd w:id="349"/>
      <w:bookmarkStart w:id="350" w:name="_Toc184314445"/>
      <w:bookmarkEnd w:id="350"/>
      <w:bookmarkStart w:id="351" w:name="_Toc184310332"/>
      <w:bookmarkEnd w:id="351"/>
      <w:bookmarkStart w:id="352" w:name="_Toc184308046"/>
      <w:bookmarkEnd w:id="352"/>
      <w:bookmarkStart w:id="353" w:name="_Toc184312089"/>
      <w:bookmarkEnd w:id="353"/>
      <w:bookmarkStart w:id="354" w:name="_Toc184310316"/>
      <w:bookmarkEnd w:id="354"/>
      <w:bookmarkStart w:id="355" w:name="_Toc184312119"/>
      <w:bookmarkEnd w:id="355"/>
      <w:bookmarkStart w:id="356" w:name="_Toc184308039"/>
      <w:bookmarkEnd w:id="356"/>
      <w:bookmarkStart w:id="357" w:name="_Toc184313298"/>
      <w:bookmarkEnd w:id="357"/>
      <w:bookmarkStart w:id="358" w:name="_Toc184308101"/>
      <w:bookmarkEnd w:id="358"/>
      <w:bookmarkStart w:id="359" w:name="_Toc184310293"/>
      <w:bookmarkEnd w:id="359"/>
      <w:bookmarkStart w:id="360" w:name="_Toc184313300"/>
      <w:bookmarkEnd w:id="360"/>
      <w:bookmarkStart w:id="361" w:name="_Toc184314474"/>
      <w:bookmarkEnd w:id="361"/>
      <w:bookmarkStart w:id="362" w:name="_Toc184313309"/>
      <w:bookmarkEnd w:id="362"/>
      <w:bookmarkStart w:id="363" w:name="_Toc184313260"/>
      <w:bookmarkEnd w:id="363"/>
      <w:bookmarkStart w:id="364" w:name="_Toc184312070"/>
      <w:bookmarkEnd w:id="364"/>
      <w:bookmarkStart w:id="365" w:name="_Toc184312100"/>
      <w:bookmarkEnd w:id="365"/>
      <w:bookmarkStart w:id="366" w:name="_Toc184310318"/>
      <w:bookmarkEnd w:id="366"/>
      <w:bookmarkStart w:id="367" w:name="_Toc184313259"/>
      <w:bookmarkEnd w:id="367"/>
      <w:bookmarkStart w:id="368" w:name="_Toc184308038"/>
      <w:bookmarkEnd w:id="368"/>
      <w:bookmarkStart w:id="369" w:name="_Toc184310304"/>
      <w:bookmarkEnd w:id="369"/>
      <w:bookmarkStart w:id="370" w:name="_Toc184308090"/>
      <w:bookmarkEnd w:id="370"/>
      <w:bookmarkStart w:id="371" w:name="_Toc184314462"/>
      <w:bookmarkEnd w:id="371"/>
      <w:bookmarkStart w:id="372" w:name="_Toc184314432"/>
      <w:bookmarkEnd w:id="372"/>
      <w:bookmarkStart w:id="373" w:name="_Toc184308086"/>
      <w:bookmarkEnd w:id="373"/>
      <w:bookmarkStart w:id="374" w:name="_Toc184312111"/>
      <w:bookmarkEnd w:id="374"/>
      <w:bookmarkStart w:id="375" w:name="_Toc184308052"/>
      <w:bookmarkEnd w:id="375"/>
      <w:bookmarkStart w:id="376" w:name="_Toc184308065"/>
      <w:bookmarkEnd w:id="376"/>
      <w:bookmarkStart w:id="377" w:name="_Toc184308066"/>
      <w:bookmarkEnd w:id="377"/>
      <w:bookmarkStart w:id="378" w:name="_Toc184308044"/>
      <w:bookmarkEnd w:id="378"/>
      <w:bookmarkStart w:id="379" w:name="_Toc184308075"/>
      <w:bookmarkEnd w:id="379"/>
      <w:bookmarkStart w:id="380" w:name="_Toc184310300"/>
      <w:bookmarkEnd w:id="380"/>
      <w:bookmarkStart w:id="381" w:name="_Toc184314471"/>
      <w:bookmarkEnd w:id="381"/>
      <w:bookmarkStart w:id="382" w:name="_Toc184310325"/>
      <w:bookmarkEnd w:id="382"/>
      <w:bookmarkStart w:id="383" w:name="_Toc184310326"/>
      <w:bookmarkEnd w:id="383"/>
      <w:bookmarkStart w:id="384" w:name="_Toc184314411"/>
      <w:bookmarkEnd w:id="384"/>
      <w:bookmarkStart w:id="385" w:name="_Toc184310311"/>
      <w:bookmarkEnd w:id="385"/>
      <w:bookmarkStart w:id="386" w:name="_Toc184310333"/>
      <w:bookmarkEnd w:id="386"/>
      <w:bookmarkStart w:id="387" w:name="_Toc184310278"/>
      <w:bookmarkEnd w:id="387"/>
      <w:bookmarkStart w:id="388" w:name="_Toc184313246"/>
      <w:bookmarkEnd w:id="388"/>
      <w:bookmarkStart w:id="389" w:name="_Toc184310314"/>
      <w:bookmarkEnd w:id="389"/>
      <w:bookmarkStart w:id="390" w:name="_Toc184313248"/>
      <w:bookmarkEnd w:id="390"/>
      <w:bookmarkStart w:id="391" w:name="_Toc184308106"/>
      <w:bookmarkEnd w:id="391"/>
      <w:bookmarkStart w:id="392" w:name="_Toc184314450"/>
      <w:bookmarkEnd w:id="392"/>
      <w:r>
        <w:rPr>
          <w:rFonts w:hint="eastAsia" w:ascii="仿宋" w:hAnsi="仿宋" w:eastAsia="仿宋" w:cs="仿宋"/>
          <w:b/>
          <w:sz w:val="36"/>
          <w:szCs w:val="36"/>
        </w:rPr>
        <w:t>评标办法</w:t>
      </w:r>
    </w:p>
    <w:p>
      <w:pPr>
        <w:snapToGrid w:val="0"/>
        <w:spacing w:line="360" w:lineRule="auto"/>
        <w:jc w:val="center"/>
        <w:rPr>
          <w:rFonts w:hint="eastAsia" w:ascii="仿宋" w:hAnsi="仿宋" w:eastAsia="仿宋" w:cs="仿宋"/>
          <w:b/>
          <w:sz w:val="32"/>
          <w:szCs w:val="20"/>
        </w:rPr>
      </w:pPr>
      <w:r>
        <w:rPr>
          <w:rFonts w:hint="eastAsia" w:ascii="仿宋" w:hAnsi="仿宋" w:eastAsia="仿宋" w:cs="仿宋"/>
          <w:b/>
          <w:sz w:val="32"/>
          <w:szCs w:val="20"/>
        </w:rPr>
        <w:t>评标办法前附表</w:t>
      </w:r>
    </w:p>
    <w:tbl>
      <w:tblPr>
        <w:tblStyle w:val="64"/>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5112"/>
        <w:gridCol w:w="576"/>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eastAsia" w:ascii="仿宋" w:hAnsi="仿宋" w:eastAsia="仿宋" w:cs="仿宋"/>
                <w:color w:val="0000FF"/>
                <w:sz w:val="21"/>
                <w:szCs w:val="21"/>
              </w:rPr>
            </w:pPr>
            <w:r>
              <w:rPr>
                <w:rFonts w:hint="eastAsia" w:ascii="仿宋" w:hAnsi="仿宋" w:eastAsia="仿宋" w:cs="仿宋"/>
                <w:color w:val="0000FF"/>
                <w:sz w:val="21"/>
                <w:szCs w:val="21"/>
              </w:rPr>
              <w:t>序号</w:t>
            </w:r>
          </w:p>
        </w:tc>
        <w:tc>
          <w:tcPr>
            <w:tcW w:w="5112" w:type="dxa"/>
            <w:vAlign w:val="center"/>
          </w:tcPr>
          <w:p>
            <w:pPr>
              <w:snapToGrid w:val="0"/>
              <w:spacing w:line="360" w:lineRule="auto"/>
              <w:jc w:val="center"/>
              <w:rPr>
                <w:rFonts w:hint="eastAsia" w:ascii="仿宋" w:hAnsi="仿宋" w:eastAsia="仿宋" w:cs="仿宋"/>
                <w:color w:val="0000FF"/>
                <w:sz w:val="21"/>
                <w:szCs w:val="21"/>
              </w:rPr>
            </w:pPr>
            <w:r>
              <w:rPr>
                <w:rFonts w:hint="eastAsia" w:ascii="仿宋" w:hAnsi="仿宋" w:eastAsia="仿宋" w:cs="仿宋"/>
                <w:color w:val="0000FF"/>
                <w:sz w:val="21"/>
                <w:szCs w:val="21"/>
              </w:rPr>
              <w:t>评标标准</w:t>
            </w:r>
          </w:p>
        </w:tc>
        <w:tc>
          <w:tcPr>
            <w:tcW w:w="576" w:type="dxa"/>
            <w:vAlign w:val="center"/>
          </w:tcPr>
          <w:p>
            <w:pPr>
              <w:snapToGrid w:val="0"/>
              <w:spacing w:line="360" w:lineRule="auto"/>
              <w:jc w:val="center"/>
              <w:rPr>
                <w:rFonts w:hint="eastAsia" w:ascii="仿宋" w:hAnsi="仿宋" w:eastAsia="仿宋" w:cs="仿宋"/>
                <w:color w:val="0000FF"/>
                <w:sz w:val="21"/>
                <w:szCs w:val="21"/>
              </w:rPr>
            </w:pPr>
            <w:r>
              <w:rPr>
                <w:rFonts w:hint="eastAsia" w:ascii="仿宋" w:hAnsi="仿宋" w:eastAsia="仿宋" w:cs="仿宋"/>
                <w:color w:val="0000FF"/>
                <w:sz w:val="21"/>
                <w:szCs w:val="21"/>
              </w:rPr>
              <w:t>权重</w:t>
            </w:r>
          </w:p>
        </w:tc>
        <w:tc>
          <w:tcPr>
            <w:tcW w:w="2520" w:type="dxa"/>
          </w:tcPr>
          <w:p>
            <w:pPr>
              <w:snapToGrid w:val="0"/>
              <w:spacing w:line="360" w:lineRule="auto"/>
              <w:jc w:val="center"/>
              <w:rPr>
                <w:rFonts w:hint="eastAsia" w:ascii="仿宋" w:hAnsi="仿宋" w:eastAsia="仿宋" w:cs="仿宋"/>
                <w:color w:val="0000FF"/>
                <w:sz w:val="21"/>
                <w:szCs w:val="21"/>
              </w:rPr>
            </w:pPr>
            <w:r>
              <w:rPr>
                <w:rFonts w:hint="eastAsia" w:ascii="仿宋" w:hAnsi="仿宋" w:eastAsia="仿宋" w:cs="仿宋"/>
                <w:bCs/>
                <w:color w:val="0000FF"/>
                <w:sz w:val="21"/>
                <w:szCs w:val="21"/>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eastAsia" w:ascii="仿宋" w:hAnsi="仿宋" w:eastAsia="仿宋" w:cs="仿宋"/>
                <w:color w:val="0000FF"/>
                <w:sz w:val="21"/>
                <w:szCs w:val="21"/>
              </w:rPr>
            </w:pPr>
            <w:r>
              <w:rPr>
                <w:rFonts w:hint="eastAsia" w:ascii="仿宋" w:hAnsi="仿宋" w:eastAsia="仿宋" w:cs="仿宋"/>
                <w:color w:val="0000FF"/>
                <w:sz w:val="21"/>
                <w:szCs w:val="21"/>
              </w:rPr>
              <w:t>1</w:t>
            </w:r>
          </w:p>
        </w:tc>
        <w:tc>
          <w:tcPr>
            <w:tcW w:w="5112" w:type="dxa"/>
          </w:tcPr>
          <w:p>
            <w:pPr>
              <w:snapToGrid w:val="0"/>
              <w:spacing w:line="360" w:lineRule="auto"/>
              <w:jc w:val="left"/>
              <w:rPr>
                <w:rFonts w:hint="eastAsia" w:ascii="仿宋" w:hAnsi="仿宋" w:eastAsia="仿宋" w:cs="仿宋"/>
                <w:color w:val="0000FF"/>
                <w:sz w:val="21"/>
                <w:szCs w:val="21"/>
              </w:rPr>
            </w:pPr>
            <w:r>
              <w:rPr>
                <w:rFonts w:hint="eastAsia" w:ascii="仿宋" w:hAnsi="仿宋" w:eastAsia="仿宋" w:cs="仿宋"/>
                <w:b/>
                <w:bCs/>
                <w:color w:val="0000FF"/>
                <w:sz w:val="21"/>
                <w:szCs w:val="21"/>
              </w:rPr>
              <w:t>投标方案的整体情况</w:t>
            </w:r>
            <w:r>
              <w:rPr>
                <w:rFonts w:hint="eastAsia" w:ascii="仿宋" w:hAnsi="仿宋" w:eastAsia="仿宋" w:cs="仿宋"/>
                <w:b/>
                <w:bCs/>
                <w:color w:val="0000FF"/>
                <w:sz w:val="21"/>
                <w:szCs w:val="21"/>
                <w:lang w:eastAsia="zh-CN"/>
              </w:rPr>
              <w:t>（</w:t>
            </w:r>
            <w:r>
              <w:rPr>
                <w:rFonts w:hint="eastAsia" w:ascii="仿宋" w:hAnsi="仿宋" w:eastAsia="仿宋" w:cs="仿宋"/>
                <w:b/>
                <w:bCs/>
                <w:color w:val="0000FF"/>
                <w:sz w:val="21"/>
                <w:szCs w:val="21"/>
                <w:lang w:val="en-US" w:eastAsia="zh-CN"/>
              </w:rPr>
              <w:t>5分</w:t>
            </w:r>
            <w:r>
              <w:rPr>
                <w:rFonts w:hint="eastAsia" w:ascii="仿宋" w:hAnsi="仿宋" w:eastAsia="仿宋" w:cs="仿宋"/>
                <w:b/>
                <w:bCs/>
                <w:color w:val="0000FF"/>
                <w:sz w:val="21"/>
                <w:szCs w:val="21"/>
                <w:lang w:eastAsia="zh-CN"/>
              </w:rPr>
              <w:t>）：</w:t>
            </w:r>
            <w:r>
              <w:rPr>
                <w:rFonts w:hint="eastAsia" w:ascii="仿宋" w:hAnsi="仿宋" w:eastAsia="仿宋" w:cs="仿宋"/>
                <w:color w:val="0000FF"/>
                <w:sz w:val="21"/>
                <w:szCs w:val="21"/>
              </w:rPr>
              <w:t>投标方案与采购需求的吻合程度，应答是否详尽、明晰，是否满足招标文件要求；内容是否完整齐全、表述准确、条理清晰，内容无前后矛盾，符合招标文件要求。</w:t>
            </w:r>
          </w:p>
        </w:tc>
        <w:tc>
          <w:tcPr>
            <w:tcW w:w="576" w:type="dxa"/>
            <w:vAlign w:val="center"/>
          </w:tcPr>
          <w:p>
            <w:pPr>
              <w:snapToGrid w:val="0"/>
              <w:spacing w:line="360" w:lineRule="auto"/>
              <w:jc w:val="center"/>
              <w:rPr>
                <w:rFonts w:hint="eastAsia"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5</w:t>
            </w:r>
          </w:p>
        </w:tc>
        <w:tc>
          <w:tcPr>
            <w:tcW w:w="2520" w:type="dxa"/>
            <w:vAlign w:val="center"/>
          </w:tcPr>
          <w:p>
            <w:pPr>
              <w:snapToGrid w:val="0"/>
              <w:spacing w:line="360" w:lineRule="auto"/>
              <w:jc w:val="center"/>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eastAsia" w:ascii="仿宋" w:hAnsi="仿宋" w:eastAsia="仿宋" w:cs="仿宋"/>
                <w:color w:val="0000FF"/>
                <w:sz w:val="21"/>
                <w:szCs w:val="21"/>
              </w:rPr>
            </w:pPr>
            <w:r>
              <w:rPr>
                <w:rFonts w:hint="eastAsia" w:ascii="仿宋" w:hAnsi="仿宋" w:eastAsia="仿宋" w:cs="仿宋"/>
                <w:color w:val="0000FF"/>
                <w:sz w:val="21"/>
                <w:szCs w:val="21"/>
              </w:rPr>
              <w:t>2</w:t>
            </w:r>
          </w:p>
        </w:tc>
        <w:tc>
          <w:tcPr>
            <w:tcW w:w="5112" w:type="dxa"/>
          </w:tcPr>
          <w:p>
            <w:pPr>
              <w:snapToGrid w:val="0"/>
              <w:spacing w:line="360" w:lineRule="auto"/>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rPr>
              <w:t>日常管理与服务方案（</w:t>
            </w:r>
            <w:r>
              <w:rPr>
                <w:rFonts w:hint="eastAsia" w:ascii="仿宋" w:hAnsi="仿宋" w:eastAsia="仿宋" w:cs="仿宋"/>
                <w:b/>
                <w:bCs/>
                <w:color w:val="0000FF"/>
                <w:sz w:val="21"/>
                <w:szCs w:val="21"/>
                <w:lang w:val="en-US" w:eastAsia="zh-CN"/>
              </w:rPr>
              <w:t>8</w:t>
            </w:r>
            <w:r>
              <w:rPr>
                <w:rFonts w:hint="eastAsia" w:ascii="仿宋" w:hAnsi="仿宋" w:eastAsia="仿宋" w:cs="仿宋"/>
                <w:b/>
                <w:bCs/>
                <w:color w:val="0000FF"/>
                <w:sz w:val="21"/>
                <w:szCs w:val="21"/>
              </w:rPr>
              <w:t>分）：</w:t>
            </w:r>
          </w:p>
          <w:p>
            <w:pPr>
              <w:snapToGrid w:val="0"/>
              <w:spacing w:line="360" w:lineRule="auto"/>
              <w:jc w:val="left"/>
              <w:rPr>
                <w:rFonts w:hint="eastAsia" w:ascii="仿宋" w:hAnsi="仿宋" w:eastAsia="仿宋" w:cs="仿宋"/>
                <w:color w:val="0000FF"/>
                <w:sz w:val="21"/>
                <w:szCs w:val="21"/>
              </w:rPr>
            </w:pPr>
            <w:r>
              <w:rPr>
                <w:rFonts w:hint="eastAsia" w:ascii="仿宋" w:hAnsi="仿宋" w:eastAsia="仿宋" w:cs="仿宋"/>
                <w:color w:val="0000FF"/>
                <w:sz w:val="21"/>
                <w:szCs w:val="21"/>
              </w:rPr>
              <w:t>（1）安保服务</w:t>
            </w:r>
            <w:bookmarkStart w:id="393" w:name="_T79c8aa32097b479c77ff73c6f80d9827"/>
            <w:r>
              <w:rPr>
                <w:rFonts w:hint="eastAsia" w:ascii="仿宋" w:hAnsi="仿宋" w:eastAsia="仿宋" w:cs="仿宋"/>
                <w:color w:val="0000FF"/>
                <w:sz w:val="21"/>
                <w:szCs w:val="21"/>
              </w:rPr>
              <w:t>工作方案：根据采购需求的工作服务内容情况提供工作方案。投标人提供的方案能否满足采购需求判定评分，方案完整合理视为符合要求，全部符合得</w:t>
            </w:r>
            <w:r>
              <w:rPr>
                <w:rFonts w:hint="eastAsia" w:ascii="仿宋" w:hAnsi="仿宋" w:eastAsia="仿宋" w:cs="仿宋"/>
                <w:color w:val="0000FF"/>
                <w:sz w:val="21"/>
                <w:szCs w:val="21"/>
                <w:lang w:val="en-US" w:eastAsia="zh-CN"/>
              </w:rPr>
              <w:t>3</w:t>
            </w:r>
            <w:r>
              <w:rPr>
                <w:rFonts w:hint="eastAsia" w:ascii="仿宋" w:hAnsi="仿宋" w:eastAsia="仿宋" w:cs="仿宋"/>
                <w:color w:val="0000FF"/>
                <w:sz w:val="21"/>
                <w:szCs w:val="21"/>
              </w:rPr>
              <w:t>分，部分符合得</w:t>
            </w:r>
            <w:r>
              <w:rPr>
                <w:rFonts w:hint="eastAsia" w:ascii="仿宋" w:hAnsi="仿宋" w:eastAsia="仿宋" w:cs="仿宋"/>
                <w:color w:val="0000FF"/>
                <w:sz w:val="21"/>
                <w:szCs w:val="21"/>
                <w:lang w:val="en-US" w:eastAsia="zh-CN"/>
              </w:rPr>
              <w:t>2</w:t>
            </w:r>
            <w:r>
              <w:rPr>
                <w:rFonts w:hint="eastAsia" w:ascii="仿宋" w:hAnsi="仿宋" w:eastAsia="仿宋" w:cs="仿宋"/>
                <w:color w:val="0000FF"/>
                <w:sz w:val="21"/>
                <w:szCs w:val="21"/>
              </w:rPr>
              <w:t>分，不符合不得分</w:t>
            </w:r>
            <w:bookmarkEnd w:id="393"/>
            <w:r>
              <w:rPr>
                <w:rFonts w:hint="eastAsia" w:ascii="仿宋" w:hAnsi="仿宋" w:eastAsia="仿宋" w:cs="仿宋"/>
                <w:color w:val="0000FF"/>
                <w:sz w:val="21"/>
                <w:szCs w:val="21"/>
              </w:rPr>
              <w:t>。（</w:t>
            </w:r>
            <w:r>
              <w:rPr>
                <w:rFonts w:hint="eastAsia" w:ascii="仿宋" w:hAnsi="仿宋" w:eastAsia="仿宋" w:cs="仿宋"/>
                <w:color w:val="0000FF"/>
                <w:sz w:val="21"/>
                <w:szCs w:val="21"/>
                <w:lang w:val="en-US" w:eastAsia="zh-CN"/>
              </w:rPr>
              <w:t>3</w:t>
            </w:r>
            <w:r>
              <w:rPr>
                <w:rFonts w:hint="eastAsia" w:ascii="仿宋" w:hAnsi="仿宋" w:eastAsia="仿宋" w:cs="仿宋"/>
                <w:color w:val="0000FF"/>
                <w:sz w:val="21"/>
                <w:szCs w:val="21"/>
              </w:rPr>
              <w:t>分）</w:t>
            </w:r>
          </w:p>
          <w:p>
            <w:pPr>
              <w:snapToGrid w:val="0"/>
              <w:spacing w:line="360" w:lineRule="auto"/>
              <w:jc w:val="left"/>
              <w:rPr>
                <w:rFonts w:hint="eastAsia" w:ascii="仿宋" w:hAnsi="仿宋" w:eastAsia="仿宋" w:cs="仿宋"/>
                <w:color w:val="0000FF"/>
                <w:sz w:val="21"/>
                <w:szCs w:val="21"/>
              </w:rPr>
            </w:pPr>
            <w:r>
              <w:rPr>
                <w:rFonts w:hint="eastAsia" w:ascii="仿宋" w:hAnsi="仿宋" w:eastAsia="仿宋" w:cs="仿宋"/>
                <w:color w:val="0000FF"/>
                <w:sz w:val="21"/>
                <w:szCs w:val="21"/>
              </w:rPr>
              <w:t>（2）安保工作规范方案：根据采购需求的工作规范情况提供服务方案。投标人提供的方案能否满足采购需求判定评分，方案完整合理视为符合要求，全部符合得</w:t>
            </w:r>
            <w:r>
              <w:rPr>
                <w:rFonts w:hint="eastAsia" w:ascii="仿宋" w:hAnsi="仿宋" w:eastAsia="仿宋" w:cs="仿宋"/>
                <w:color w:val="0000FF"/>
                <w:sz w:val="21"/>
                <w:szCs w:val="21"/>
                <w:lang w:val="en-US" w:eastAsia="zh-CN"/>
              </w:rPr>
              <w:t>3</w:t>
            </w:r>
            <w:r>
              <w:rPr>
                <w:rFonts w:hint="eastAsia" w:ascii="仿宋" w:hAnsi="仿宋" w:eastAsia="仿宋" w:cs="仿宋"/>
                <w:color w:val="0000FF"/>
                <w:sz w:val="21"/>
                <w:szCs w:val="21"/>
              </w:rPr>
              <w:t>分，部分符合得</w:t>
            </w:r>
            <w:r>
              <w:rPr>
                <w:rFonts w:hint="eastAsia" w:ascii="仿宋" w:hAnsi="仿宋" w:eastAsia="仿宋" w:cs="仿宋"/>
                <w:color w:val="0000FF"/>
                <w:sz w:val="21"/>
                <w:szCs w:val="21"/>
                <w:lang w:val="en-US" w:eastAsia="zh-CN"/>
              </w:rPr>
              <w:t>2</w:t>
            </w:r>
            <w:r>
              <w:rPr>
                <w:rFonts w:hint="eastAsia" w:ascii="仿宋" w:hAnsi="仿宋" w:eastAsia="仿宋" w:cs="仿宋"/>
                <w:color w:val="0000FF"/>
                <w:sz w:val="21"/>
                <w:szCs w:val="21"/>
              </w:rPr>
              <w:t>分，不符合不得分。（</w:t>
            </w:r>
            <w:r>
              <w:rPr>
                <w:rFonts w:hint="eastAsia" w:ascii="仿宋" w:hAnsi="仿宋" w:eastAsia="仿宋" w:cs="仿宋"/>
                <w:color w:val="0000FF"/>
                <w:sz w:val="21"/>
                <w:szCs w:val="21"/>
                <w:lang w:val="en-US" w:eastAsia="zh-CN"/>
              </w:rPr>
              <w:t>3</w:t>
            </w:r>
            <w:r>
              <w:rPr>
                <w:rFonts w:hint="eastAsia" w:ascii="仿宋" w:hAnsi="仿宋" w:eastAsia="仿宋" w:cs="仿宋"/>
                <w:color w:val="0000FF"/>
                <w:sz w:val="21"/>
                <w:szCs w:val="21"/>
              </w:rPr>
              <w:t>分）</w:t>
            </w:r>
          </w:p>
          <w:p>
            <w:pPr>
              <w:snapToGrid w:val="0"/>
              <w:spacing w:line="360" w:lineRule="auto"/>
              <w:jc w:val="left"/>
              <w:rPr>
                <w:rFonts w:hint="eastAsia" w:ascii="仿宋" w:hAnsi="仿宋" w:eastAsia="仿宋" w:cs="仿宋"/>
                <w:color w:val="0000FF"/>
                <w:sz w:val="21"/>
                <w:szCs w:val="21"/>
                <w:lang w:eastAsia="zh-CN"/>
              </w:rPr>
            </w:pPr>
            <w:r>
              <w:rPr>
                <w:rFonts w:hint="eastAsia" w:ascii="仿宋" w:hAnsi="仿宋" w:eastAsia="仿宋" w:cs="仿宋"/>
                <w:color w:val="0000FF"/>
                <w:sz w:val="21"/>
                <w:szCs w:val="21"/>
              </w:rPr>
              <w:t>（3）承诺积极配合采购人完成临时性工作。做出承诺得</w:t>
            </w:r>
            <w:r>
              <w:rPr>
                <w:rFonts w:hint="eastAsia" w:ascii="仿宋" w:hAnsi="仿宋" w:eastAsia="仿宋" w:cs="仿宋"/>
                <w:color w:val="0000FF"/>
                <w:sz w:val="21"/>
                <w:szCs w:val="21"/>
                <w:lang w:val="en-US" w:eastAsia="zh-CN"/>
              </w:rPr>
              <w:t>2</w:t>
            </w:r>
            <w:r>
              <w:rPr>
                <w:rFonts w:hint="eastAsia" w:ascii="仿宋" w:hAnsi="仿宋" w:eastAsia="仿宋" w:cs="仿宋"/>
                <w:color w:val="0000FF"/>
                <w:sz w:val="21"/>
                <w:szCs w:val="21"/>
              </w:rPr>
              <w:t>分，不承诺不得分。（</w:t>
            </w:r>
            <w:r>
              <w:rPr>
                <w:rFonts w:hint="eastAsia" w:ascii="仿宋" w:hAnsi="仿宋" w:eastAsia="仿宋" w:cs="仿宋"/>
                <w:color w:val="0000FF"/>
                <w:sz w:val="21"/>
                <w:szCs w:val="21"/>
                <w:lang w:val="en-US" w:eastAsia="zh-CN"/>
              </w:rPr>
              <w:t>2</w:t>
            </w:r>
            <w:r>
              <w:rPr>
                <w:rFonts w:hint="eastAsia" w:ascii="仿宋" w:hAnsi="仿宋" w:eastAsia="仿宋" w:cs="仿宋"/>
                <w:color w:val="0000FF"/>
                <w:sz w:val="21"/>
                <w:szCs w:val="21"/>
              </w:rPr>
              <w:t>分）</w:t>
            </w:r>
          </w:p>
        </w:tc>
        <w:tc>
          <w:tcPr>
            <w:tcW w:w="576" w:type="dxa"/>
            <w:vAlign w:val="center"/>
          </w:tcPr>
          <w:p>
            <w:pPr>
              <w:snapToGrid w:val="0"/>
              <w:spacing w:line="360" w:lineRule="auto"/>
              <w:jc w:val="center"/>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8</w:t>
            </w:r>
          </w:p>
        </w:tc>
        <w:tc>
          <w:tcPr>
            <w:tcW w:w="2520" w:type="dxa"/>
          </w:tcPr>
          <w:p>
            <w:pPr>
              <w:snapToGrid w:val="0"/>
              <w:spacing w:line="360" w:lineRule="auto"/>
              <w:jc w:val="center"/>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eastAsia" w:ascii="仿宋" w:hAnsi="仿宋" w:eastAsia="仿宋" w:cs="仿宋"/>
                <w:color w:val="0000FF"/>
                <w:sz w:val="21"/>
                <w:szCs w:val="21"/>
              </w:rPr>
            </w:pPr>
            <w:r>
              <w:rPr>
                <w:rFonts w:hint="eastAsia" w:ascii="仿宋" w:hAnsi="仿宋" w:eastAsia="仿宋" w:cs="仿宋"/>
                <w:color w:val="0000FF"/>
                <w:sz w:val="21"/>
                <w:szCs w:val="21"/>
              </w:rPr>
              <w:t>3</w:t>
            </w:r>
          </w:p>
        </w:tc>
        <w:tc>
          <w:tcPr>
            <w:tcW w:w="5112" w:type="dxa"/>
          </w:tcPr>
          <w:p>
            <w:pPr>
              <w:snapToGrid w:val="0"/>
              <w:spacing w:line="360" w:lineRule="auto"/>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rPr>
              <w:t>针对本项目重点、难点及相应解决措施（10分）：</w:t>
            </w:r>
          </w:p>
          <w:p>
            <w:pPr>
              <w:snapToGrid w:val="0"/>
              <w:spacing w:line="360" w:lineRule="auto"/>
              <w:jc w:val="left"/>
              <w:rPr>
                <w:rFonts w:hint="eastAsia" w:ascii="仿宋" w:hAnsi="仿宋" w:eastAsia="仿宋" w:cs="仿宋"/>
                <w:color w:val="0000FF"/>
                <w:sz w:val="21"/>
                <w:szCs w:val="21"/>
              </w:rPr>
            </w:pPr>
            <w:r>
              <w:rPr>
                <w:rFonts w:hint="eastAsia" w:ascii="仿宋" w:hAnsi="仿宋" w:eastAsia="仿宋" w:cs="仿宋"/>
                <w:color w:val="0000FF"/>
                <w:sz w:val="21"/>
                <w:szCs w:val="21"/>
                <w:lang w:eastAsia="zh-CN"/>
              </w:rPr>
              <w:t>（</w:t>
            </w:r>
            <w:r>
              <w:rPr>
                <w:rFonts w:hint="eastAsia" w:ascii="仿宋" w:hAnsi="仿宋" w:eastAsia="仿宋" w:cs="仿宋"/>
                <w:color w:val="0000FF"/>
                <w:sz w:val="21"/>
                <w:szCs w:val="21"/>
                <w:lang w:val="en-US" w:eastAsia="zh-CN"/>
              </w:rPr>
              <w:t>1</w:t>
            </w:r>
            <w:r>
              <w:rPr>
                <w:rFonts w:hint="eastAsia" w:ascii="仿宋" w:hAnsi="仿宋" w:eastAsia="仿宋" w:cs="仿宋"/>
                <w:color w:val="0000FF"/>
                <w:sz w:val="21"/>
                <w:szCs w:val="21"/>
                <w:lang w:eastAsia="zh-CN"/>
              </w:rPr>
              <w:t>）</w:t>
            </w:r>
            <w:r>
              <w:rPr>
                <w:rFonts w:hint="eastAsia" w:ascii="仿宋" w:hAnsi="仿宋" w:eastAsia="仿宋" w:cs="仿宋"/>
                <w:color w:val="0000FF"/>
                <w:sz w:val="21"/>
                <w:szCs w:val="21"/>
              </w:rPr>
              <w:t>投标人对安全保卫工作的熟悉度及对本项目的熟悉程度，是否对本项目进行深入了解，提供的方案是否符合招标人的实际情况。（5分）</w:t>
            </w:r>
          </w:p>
          <w:p>
            <w:pPr>
              <w:snapToGrid w:val="0"/>
              <w:spacing w:line="360" w:lineRule="auto"/>
              <w:jc w:val="left"/>
              <w:rPr>
                <w:rFonts w:hint="eastAsia" w:ascii="仿宋" w:hAnsi="仿宋" w:eastAsia="仿宋" w:cs="仿宋"/>
                <w:color w:val="0000FF"/>
                <w:sz w:val="21"/>
                <w:szCs w:val="21"/>
              </w:rPr>
            </w:pPr>
            <w:r>
              <w:rPr>
                <w:rFonts w:hint="eastAsia" w:ascii="仿宋" w:hAnsi="仿宋" w:eastAsia="仿宋" w:cs="仿宋"/>
                <w:color w:val="0000FF"/>
                <w:sz w:val="21"/>
                <w:szCs w:val="21"/>
                <w:lang w:eastAsia="zh-CN"/>
              </w:rPr>
              <w:t>（</w:t>
            </w:r>
            <w:r>
              <w:rPr>
                <w:rFonts w:hint="eastAsia" w:ascii="仿宋" w:hAnsi="仿宋" w:eastAsia="仿宋" w:cs="仿宋"/>
                <w:color w:val="0000FF"/>
                <w:sz w:val="21"/>
                <w:szCs w:val="21"/>
                <w:lang w:val="en-US" w:eastAsia="zh-CN"/>
              </w:rPr>
              <w:t>2</w:t>
            </w:r>
            <w:r>
              <w:rPr>
                <w:rFonts w:hint="eastAsia" w:ascii="仿宋" w:hAnsi="仿宋" w:eastAsia="仿宋" w:cs="仿宋"/>
                <w:color w:val="0000FF"/>
                <w:sz w:val="21"/>
                <w:szCs w:val="21"/>
                <w:lang w:eastAsia="zh-CN"/>
              </w:rPr>
              <w:t>）</w:t>
            </w:r>
            <w:r>
              <w:rPr>
                <w:rFonts w:hint="eastAsia" w:ascii="仿宋" w:hAnsi="仿宋" w:eastAsia="仿宋" w:cs="仿宋"/>
                <w:color w:val="0000FF"/>
                <w:sz w:val="21"/>
                <w:szCs w:val="21"/>
              </w:rPr>
              <w:t>根据投标人对项目现状、存在的问题和保安服务的难点、要点等问题以及突发事件的应急措施进行调查剖析，并针对性的提出克服难点和要点技术措施。（5分）</w:t>
            </w:r>
          </w:p>
        </w:tc>
        <w:tc>
          <w:tcPr>
            <w:tcW w:w="576" w:type="dxa"/>
            <w:vAlign w:val="center"/>
          </w:tcPr>
          <w:p>
            <w:pPr>
              <w:snapToGrid w:val="0"/>
              <w:spacing w:line="360" w:lineRule="auto"/>
              <w:jc w:val="center"/>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10</w:t>
            </w:r>
          </w:p>
        </w:tc>
        <w:tc>
          <w:tcPr>
            <w:tcW w:w="2520" w:type="dxa"/>
          </w:tcPr>
          <w:p>
            <w:pPr>
              <w:snapToGrid w:val="0"/>
              <w:spacing w:line="360" w:lineRule="auto"/>
              <w:jc w:val="center"/>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eastAsia" w:ascii="仿宋" w:hAnsi="仿宋" w:eastAsia="仿宋" w:cs="仿宋"/>
                <w:color w:val="0000FF"/>
                <w:sz w:val="21"/>
                <w:szCs w:val="21"/>
              </w:rPr>
            </w:pPr>
            <w:r>
              <w:rPr>
                <w:rFonts w:hint="eastAsia" w:ascii="仿宋" w:hAnsi="仿宋" w:eastAsia="仿宋" w:cs="仿宋"/>
                <w:color w:val="0000FF"/>
                <w:sz w:val="21"/>
                <w:szCs w:val="21"/>
              </w:rPr>
              <w:t>4</w:t>
            </w:r>
          </w:p>
        </w:tc>
        <w:tc>
          <w:tcPr>
            <w:tcW w:w="5112" w:type="dxa"/>
          </w:tcPr>
          <w:p>
            <w:pPr>
              <w:snapToGrid w:val="0"/>
              <w:spacing w:line="360" w:lineRule="auto"/>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rPr>
              <w:t>投标人的管理制度的完善情况（5分）：</w:t>
            </w:r>
          </w:p>
          <w:p>
            <w:pPr>
              <w:snapToGrid w:val="0"/>
              <w:spacing w:line="360" w:lineRule="auto"/>
              <w:jc w:val="left"/>
              <w:rPr>
                <w:rFonts w:hint="eastAsia" w:ascii="仿宋" w:hAnsi="仿宋" w:eastAsia="仿宋" w:cs="仿宋"/>
                <w:color w:val="0000FF"/>
                <w:sz w:val="21"/>
                <w:szCs w:val="21"/>
              </w:rPr>
            </w:pPr>
            <w:r>
              <w:rPr>
                <w:rFonts w:hint="eastAsia" w:ascii="仿宋" w:hAnsi="仿宋" w:eastAsia="仿宋" w:cs="仿宋"/>
                <w:color w:val="0000FF"/>
                <w:sz w:val="21"/>
                <w:szCs w:val="21"/>
              </w:rPr>
              <w:t>投标人具备《保安工作人员职责》、《保安交接班制度》、《保安队伍例会制度》、《保安员义务消防队方案》、《保安员等级考核管理制度》、《队伍绩效考核管理》、《队伍奖惩制度》、《保安员等级考核管理制度》等考核规章制度完整、严格，能体现制度约束力，等级管理考核制度完善，并承诺如遇人员临时换岗调整，公司能及时安排人员到岗执勤。</w:t>
            </w:r>
          </w:p>
        </w:tc>
        <w:tc>
          <w:tcPr>
            <w:tcW w:w="576" w:type="dxa"/>
            <w:vAlign w:val="center"/>
          </w:tcPr>
          <w:p>
            <w:pPr>
              <w:snapToGrid w:val="0"/>
              <w:spacing w:line="360" w:lineRule="auto"/>
              <w:jc w:val="center"/>
              <w:rPr>
                <w:rFonts w:hint="eastAsia"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5</w:t>
            </w:r>
          </w:p>
        </w:tc>
        <w:tc>
          <w:tcPr>
            <w:tcW w:w="2520" w:type="dxa"/>
          </w:tcPr>
          <w:p>
            <w:pPr>
              <w:snapToGrid w:val="0"/>
              <w:spacing w:line="360" w:lineRule="auto"/>
              <w:jc w:val="center"/>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eastAsia" w:ascii="仿宋" w:hAnsi="仿宋" w:eastAsia="仿宋" w:cs="仿宋"/>
                <w:color w:val="0000FF"/>
                <w:sz w:val="21"/>
                <w:szCs w:val="21"/>
                <w:lang w:eastAsia="zh-CN"/>
              </w:rPr>
            </w:pPr>
            <w:r>
              <w:rPr>
                <w:rFonts w:hint="eastAsia" w:ascii="仿宋" w:hAnsi="仿宋" w:eastAsia="仿宋" w:cs="仿宋"/>
                <w:color w:val="0000FF"/>
                <w:sz w:val="21"/>
                <w:szCs w:val="21"/>
                <w:lang w:val="en-US" w:eastAsia="zh-CN"/>
              </w:rPr>
              <w:t>5</w:t>
            </w:r>
          </w:p>
        </w:tc>
        <w:tc>
          <w:tcPr>
            <w:tcW w:w="5112" w:type="dxa"/>
          </w:tcPr>
          <w:p>
            <w:pPr>
              <w:snapToGrid w:val="0"/>
              <w:spacing w:line="360" w:lineRule="auto"/>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rPr>
              <w:t>组织实施方案（5分）：</w:t>
            </w:r>
          </w:p>
          <w:p>
            <w:pPr>
              <w:snapToGrid w:val="0"/>
              <w:spacing w:line="360" w:lineRule="auto"/>
              <w:jc w:val="left"/>
              <w:rPr>
                <w:rFonts w:hint="eastAsia" w:ascii="仿宋" w:hAnsi="仿宋" w:eastAsia="仿宋" w:cs="仿宋"/>
                <w:color w:val="0000FF"/>
                <w:sz w:val="21"/>
                <w:szCs w:val="21"/>
              </w:rPr>
            </w:pPr>
            <w:r>
              <w:rPr>
                <w:rFonts w:hint="eastAsia" w:ascii="仿宋" w:hAnsi="仿宋" w:eastAsia="仿宋" w:cs="仿宋"/>
                <w:color w:val="0000FF"/>
                <w:sz w:val="21"/>
                <w:szCs w:val="21"/>
              </w:rPr>
              <w:t>项目组织架构比较完善，清晰简练的列出主要管理流程，包括工作流程、激励机制、监督机制、自我约束机制、信息反馈渠道及处理机制等；管理模式能够切合实际，且安全可行，有分级的管理和责任制度，有利于本项目的实施。</w:t>
            </w:r>
          </w:p>
        </w:tc>
        <w:tc>
          <w:tcPr>
            <w:tcW w:w="576" w:type="dxa"/>
            <w:vAlign w:val="center"/>
          </w:tcPr>
          <w:p>
            <w:pPr>
              <w:snapToGrid w:val="0"/>
              <w:spacing w:line="360" w:lineRule="auto"/>
              <w:jc w:val="center"/>
              <w:rPr>
                <w:rFonts w:hint="eastAsia"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5</w:t>
            </w:r>
          </w:p>
        </w:tc>
        <w:tc>
          <w:tcPr>
            <w:tcW w:w="2520" w:type="dxa"/>
          </w:tcPr>
          <w:p>
            <w:pPr>
              <w:snapToGrid w:val="0"/>
              <w:spacing w:line="360" w:lineRule="auto"/>
              <w:jc w:val="center"/>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6</w:t>
            </w:r>
          </w:p>
        </w:tc>
        <w:tc>
          <w:tcPr>
            <w:tcW w:w="5112" w:type="dxa"/>
          </w:tcPr>
          <w:p>
            <w:pPr>
              <w:snapToGrid w:val="0"/>
              <w:spacing w:line="360" w:lineRule="auto"/>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rPr>
              <w:t>项目人员经历（2</w:t>
            </w:r>
            <w:r>
              <w:rPr>
                <w:rFonts w:hint="eastAsia" w:ascii="仿宋" w:hAnsi="仿宋" w:eastAsia="仿宋" w:cs="仿宋"/>
                <w:b/>
                <w:bCs/>
                <w:color w:val="0000FF"/>
                <w:sz w:val="21"/>
                <w:szCs w:val="21"/>
                <w:lang w:val="en-US" w:eastAsia="zh-CN"/>
              </w:rPr>
              <w:t>3</w:t>
            </w:r>
            <w:r>
              <w:rPr>
                <w:rFonts w:hint="eastAsia" w:ascii="仿宋" w:hAnsi="仿宋" w:eastAsia="仿宋" w:cs="仿宋"/>
                <w:b/>
                <w:bCs/>
                <w:color w:val="0000FF"/>
                <w:sz w:val="21"/>
                <w:szCs w:val="21"/>
              </w:rPr>
              <w:t>分）：</w:t>
            </w:r>
          </w:p>
          <w:p>
            <w:pPr>
              <w:snapToGrid w:val="0"/>
              <w:spacing w:line="360" w:lineRule="auto"/>
              <w:jc w:val="left"/>
              <w:rPr>
                <w:rFonts w:hint="eastAsia" w:ascii="仿宋" w:hAnsi="仿宋" w:eastAsia="仿宋" w:cs="仿宋"/>
                <w:b w:val="0"/>
                <w:bCs w:val="0"/>
                <w:color w:val="0000FF"/>
                <w:sz w:val="21"/>
                <w:szCs w:val="21"/>
                <w:lang w:eastAsia="zh-CN"/>
              </w:rPr>
            </w:pPr>
            <w:r>
              <w:rPr>
                <w:rFonts w:hint="eastAsia" w:ascii="仿宋" w:hAnsi="仿宋" w:eastAsia="仿宋" w:cs="仿宋"/>
                <w:b w:val="0"/>
                <w:bCs w:val="0"/>
                <w:color w:val="0000FF"/>
                <w:sz w:val="21"/>
                <w:szCs w:val="21"/>
              </w:rPr>
              <w:t>● 拟担任本项目保安班长</w:t>
            </w:r>
            <w:r>
              <w:rPr>
                <w:rFonts w:hint="eastAsia" w:ascii="仿宋" w:hAnsi="仿宋" w:eastAsia="仿宋" w:cs="仿宋"/>
                <w:b w:val="0"/>
                <w:bCs w:val="0"/>
                <w:color w:val="0000FF"/>
                <w:sz w:val="21"/>
                <w:szCs w:val="21"/>
                <w:lang w:val="en-US" w:eastAsia="zh-CN"/>
              </w:rPr>
              <w:t>中人员</w:t>
            </w:r>
            <w:r>
              <w:rPr>
                <w:rFonts w:hint="eastAsia" w:ascii="仿宋" w:hAnsi="仿宋" w:eastAsia="仿宋" w:cs="仿宋"/>
                <w:b w:val="0"/>
                <w:bCs w:val="0"/>
                <w:color w:val="0000FF"/>
                <w:sz w:val="21"/>
                <w:szCs w:val="21"/>
              </w:rPr>
              <w:t>专业素质、经验等情况</w:t>
            </w:r>
            <w:r>
              <w:rPr>
                <w:rFonts w:hint="eastAsia" w:ascii="仿宋" w:hAnsi="仿宋" w:eastAsia="仿宋" w:cs="仿宋"/>
                <w:b w:val="0"/>
                <w:bCs w:val="0"/>
                <w:color w:val="0000FF"/>
                <w:sz w:val="21"/>
                <w:szCs w:val="21"/>
                <w:lang w:eastAsia="zh-CN"/>
              </w:rPr>
              <w:t>（</w:t>
            </w:r>
            <w:r>
              <w:rPr>
                <w:rFonts w:hint="eastAsia" w:ascii="仿宋" w:hAnsi="仿宋" w:eastAsia="仿宋" w:cs="仿宋"/>
                <w:b w:val="0"/>
                <w:bCs w:val="0"/>
                <w:color w:val="0000FF"/>
                <w:sz w:val="21"/>
                <w:szCs w:val="21"/>
                <w:lang w:val="en-US" w:eastAsia="zh-CN"/>
              </w:rPr>
              <w:t>具有以下情况即可得分，不限于一人</w:t>
            </w:r>
            <w:r>
              <w:rPr>
                <w:rFonts w:hint="eastAsia" w:ascii="仿宋" w:hAnsi="仿宋" w:eastAsia="仿宋" w:cs="仿宋"/>
                <w:b w:val="0"/>
                <w:bCs w:val="0"/>
                <w:color w:val="0000FF"/>
                <w:sz w:val="21"/>
                <w:szCs w:val="21"/>
                <w:lang w:eastAsia="zh-CN"/>
              </w:rPr>
              <w:t>）：</w:t>
            </w:r>
          </w:p>
          <w:p>
            <w:pPr>
              <w:numPr>
                <w:ilvl w:val="0"/>
                <w:numId w:val="8"/>
              </w:numPr>
              <w:snapToGrid w:val="0"/>
              <w:spacing w:line="360" w:lineRule="auto"/>
              <w:jc w:val="left"/>
              <w:rPr>
                <w:rFonts w:hint="eastAsia" w:ascii="仿宋" w:hAnsi="仿宋" w:eastAsia="仿宋" w:cs="仿宋"/>
                <w:b w:val="0"/>
                <w:bCs w:val="0"/>
                <w:color w:val="0000FF"/>
                <w:sz w:val="21"/>
                <w:szCs w:val="21"/>
                <w:lang w:val="en-US" w:eastAsia="zh-CN"/>
              </w:rPr>
            </w:pPr>
            <w:r>
              <w:rPr>
                <w:rFonts w:hint="eastAsia" w:ascii="仿宋" w:hAnsi="仿宋" w:eastAsia="仿宋" w:cs="仿宋"/>
                <w:b w:val="0"/>
                <w:bCs w:val="0"/>
                <w:color w:val="0000FF"/>
                <w:sz w:val="21"/>
                <w:szCs w:val="21"/>
                <w:lang w:val="en-US" w:eastAsia="zh-CN"/>
              </w:rPr>
              <w:t>年龄40周岁（含）以下得1分；</w:t>
            </w:r>
          </w:p>
          <w:p>
            <w:pPr>
              <w:numPr>
                <w:ilvl w:val="0"/>
                <w:numId w:val="8"/>
              </w:numPr>
              <w:snapToGrid w:val="0"/>
              <w:spacing w:line="360" w:lineRule="auto"/>
              <w:ind w:left="0" w:leftChars="0" w:firstLine="0" w:firstLineChars="0"/>
              <w:jc w:val="left"/>
              <w:rPr>
                <w:rFonts w:hint="eastAsia" w:ascii="仿宋" w:hAnsi="仿宋" w:eastAsia="仿宋" w:cs="仿宋"/>
                <w:b w:val="0"/>
                <w:bCs w:val="0"/>
                <w:color w:val="0000FF"/>
                <w:sz w:val="21"/>
                <w:szCs w:val="21"/>
                <w:lang w:val="en-US" w:eastAsia="zh-CN"/>
              </w:rPr>
            </w:pPr>
            <w:r>
              <w:rPr>
                <w:rFonts w:hint="eastAsia" w:ascii="仿宋" w:hAnsi="仿宋" w:eastAsia="仿宋" w:cs="仿宋"/>
                <w:b w:val="0"/>
                <w:bCs w:val="0"/>
                <w:color w:val="0000FF"/>
                <w:sz w:val="21"/>
                <w:szCs w:val="21"/>
                <w:lang w:val="en-US" w:eastAsia="zh-CN"/>
              </w:rPr>
              <w:t>专科及以上学历得1分；</w:t>
            </w:r>
          </w:p>
          <w:p>
            <w:pPr>
              <w:numPr>
                <w:ilvl w:val="0"/>
                <w:numId w:val="8"/>
              </w:numPr>
              <w:snapToGrid w:val="0"/>
              <w:spacing w:line="360" w:lineRule="auto"/>
              <w:ind w:left="0" w:leftChars="0" w:firstLine="0" w:firstLineChars="0"/>
              <w:jc w:val="left"/>
              <w:rPr>
                <w:rFonts w:hint="eastAsia" w:ascii="仿宋" w:hAnsi="仿宋" w:eastAsia="仿宋" w:cs="仿宋"/>
                <w:b w:val="0"/>
                <w:bCs w:val="0"/>
                <w:color w:val="0000FF"/>
                <w:sz w:val="21"/>
                <w:szCs w:val="21"/>
                <w:lang w:val="en-US" w:eastAsia="zh-CN"/>
              </w:rPr>
            </w:pPr>
            <w:r>
              <w:rPr>
                <w:rFonts w:hint="eastAsia" w:ascii="仿宋" w:hAnsi="仿宋" w:eastAsia="仿宋" w:cs="仿宋"/>
                <w:b w:val="0"/>
                <w:bCs w:val="0"/>
                <w:color w:val="0000FF"/>
                <w:sz w:val="21"/>
                <w:szCs w:val="21"/>
                <w:lang w:val="en-US" w:eastAsia="zh-CN"/>
              </w:rPr>
              <w:t>是退伍军人得1分；</w:t>
            </w:r>
          </w:p>
          <w:p>
            <w:pPr>
              <w:numPr>
                <w:ilvl w:val="0"/>
                <w:numId w:val="8"/>
              </w:numPr>
              <w:snapToGrid w:val="0"/>
              <w:spacing w:line="360" w:lineRule="auto"/>
              <w:ind w:left="0" w:leftChars="0" w:firstLine="0" w:firstLineChars="0"/>
              <w:jc w:val="left"/>
              <w:rPr>
                <w:rFonts w:hint="eastAsia" w:ascii="仿宋" w:hAnsi="仿宋" w:eastAsia="仿宋" w:cs="仿宋"/>
                <w:b w:val="0"/>
                <w:bCs w:val="0"/>
                <w:color w:val="0000FF"/>
                <w:sz w:val="21"/>
                <w:szCs w:val="21"/>
                <w:lang w:val="en-US" w:eastAsia="zh-CN"/>
              </w:rPr>
            </w:pPr>
            <w:r>
              <w:rPr>
                <w:rFonts w:hint="eastAsia" w:ascii="仿宋" w:hAnsi="仿宋" w:eastAsia="仿宋" w:cs="仿宋"/>
                <w:b w:val="0"/>
                <w:bCs w:val="0"/>
                <w:color w:val="0000FF"/>
                <w:sz w:val="21"/>
                <w:szCs w:val="21"/>
                <w:lang w:val="en-US" w:eastAsia="zh-CN"/>
              </w:rPr>
              <w:t>具有保安员（二级）证书得1分；</w:t>
            </w:r>
          </w:p>
          <w:p>
            <w:pPr>
              <w:numPr>
                <w:ilvl w:val="0"/>
                <w:numId w:val="8"/>
              </w:numPr>
              <w:snapToGrid w:val="0"/>
              <w:spacing w:line="360" w:lineRule="auto"/>
              <w:ind w:left="0" w:leftChars="0" w:firstLine="0" w:firstLineChars="0"/>
              <w:jc w:val="left"/>
              <w:rPr>
                <w:rFonts w:hint="eastAsia" w:ascii="仿宋" w:hAnsi="仿宋" w:eastAsia="仿宋" w:cs="仿宋"/>
                <w:b w:val="0"/>
                <w:bCs w:val="0"/>
                <w:color w:val="0000FF"/>
                <w:sz w:val="21"/>
                <w:szCs w:val="21"/>
              </w:rPr>
            </w:pPr>
            <w:r>
              <w:rPr>
                <w:rFonts w:hint="eastAsia" w:ascii="仿宋" w:hAnsi="仿宋" w:eastAsia="仿宋" w:cs="仿宋"/>
                <w:b w:val="0"/>
                <w:bCs w:val="0"/>
                <w:color w:val="0000FF"/>
                <w:sz w:val="21"/>
                <w:szCs w:val="21"/>
              </w:rPr>
              <w:t>具有同类项目经验，具有调动投标人各项资源能力，确保100%到位所采取的措施情况</w:t>
            </w:r>
            <w:r>
              <w:rPr>
                <w:rFonts w:hint="eastAsia" w:ascii="仿宋" w:hAnsi="仿宋" w:eastAsia="仿宋" w:cs="仿宋"/>
                <w:b w:val="0"/>
                <w:bCs w:val="0"/>
                <w:color w:val="0000FF"/>
                <w:sz w:val="21"/>
                <w:szCs w:val="21"/>
                <w:lang w:val="en-US" w:eastAsia="zh-CN"/>
              </w:rPr>
              <w:t>得2分。</w:t>
            </w:r>
          </w:p>
          <w:p>
            <w:pPr>
              <w:numPr>
                <w:ilvl w:val="0"/>
                <w:numId w:val="0"/>
              </w:numPr>
              <w:snapToGrid w:val="0"/>
              <w:spacing w:line="360" w:lineRule="auto"/>
              <w:ind w:leftChars="0"/>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lang w:val="en-US" w:eastAsia="zh-CN"/>
              </w:rPr>
              <w:t>注：提供相关证书、经验说明或合同、承诺函等材料</w:t>
            </w:r>
            <w:r>
              <w:rPr>
                <w:rFonts w:hint="eastAsia" w:ascii="仿宋" w:hAnsi="仿宋" w:eastAsia="仿宋" w:cs="仿宋"/>
                <w:b/>
                <w:bCs/>
                <w:color w:val="0000FF"/>
                <w:sz w:val="21"/>
                <w:szCs w:val="21"/>
              </w:rPr>
              <w:t>。</w:t>
            </w:r>
          </w:p>
          <w:p>
            <w:pPr>
              <w:snapToGrid w:val="0"/>
              <w:spacing w:line="360" w:lineRule="auto"/>
              <w:jc w:val="left"/>
              <w:rPr>
                <w:rFonts w:hint="eastAsia" w:ascii="仿宋" w:hAnsi="仿宋" w:eastAsia="仿宋" w:cs="仿宋"/>
                <w:b w:val="0"/>
                <w:bCs w:val="0"/>
                <w:color w:val="0000FF"/>
                <w:sz w:val="21"/>
                <w:szCs w:val="21"/>
              </w:rPr>
            </w:pPr>
            <w:r>
              <w:rPr>
                <w:rFonts w:hint="eastAsia" w:ascii="仿宋" w:hAnsi="仿宋" w:eastAsia="仿宋" w:cs="仿宋"/>
                <w:b w:val="0"/>
                <w:bCs w:val="0"/>
                <w:color w:val="0000FF"/>
                <w:sz w:val="21"/>
                <w:szCs w:val="21"/>
              </w:rPr>
              <w:t>● 投标人针对本项目的公司人员配置：</w:t>
            </w:r>
          </w:p>
          <w:p>
            <w:pPr>
              <w:numPr>
                <w:ilvl w:val="0"/>
                <w:numId w:val="9"/>
              </w:numPr>
              <w:snapToGrid w:val="0"/>
              <w:spacing w:line="360" w:lineRule="auto"/>
              <w:jc w:val="left"/>
              <w:rPr>
                <w:rFonts w:hint="eastAsia" w:ascii="仿宋" w:hAnsi="仿宋" w:eastAsia="仿宋" w:cs="仿宋"/>
                <w:b w:val="0"/>
                <w:bCs w:val="0"/>
                <w:color w:val="0000FF"/>
                <w:sz w:val="21"/>
                <w:szCs w:val="21"/>
              </w:rPr>
            </w:pPr>
            <w:r>
              <w:rPr>
                <w:rFonts w:hint="eastAsia" w:ascii="仿宋" w:hAnsi="仿宋" w:eastAsia="仿宋" w:cs="仿宋"/>
                <w:b w:val="0"/>
                <w:bCs w:val="0"/>
                <w:color w:val="0000FF"/>
                <w:sz w:val="21"/>
                <w:szCs w:val="21"/>
              </w:rPr>
              <w:t>针对本项目配置的管理人员组织分工明确，人员及装备配置合理且有针对性（5分）；</w:t>
            </w:r>
          </w:p>
          <w:p>
            <w:pPr>
              <w:pStyle w:val="24"/>
              <w:numPr>
                <w:ilvl w:val="0"/>
                <w:numId w:val="0"/>
              </w:numPr>
              <w:rPr>
                <w:rFonts w:hint="default"/>
                <w:lang w:val="en-US"/>
              </w:rPr>
            </w:pPr>
            <w:r>
              <w:rPr>
                <w:rFonts w:hint="eastAsia" w:ascii="仿宋" w:hAnsi="仿宋" w:eastAsia="仿宋" w:cs="仿宋"/>
                <w:b/>
                <w:bCs/>
                <w:color w:val="0000FF"/>
                <w:sz w:val="21"/>
                <w:szCs w:val="21"/>
                <w:lang w:val="en-US" w:eastAsia="zh-CN"/>
              </w:rPr>
              <w:t>注：提供人员及装备配置说明。</w:t>
            </w:r>
          </w:p>
          <w:p>
            <w:pPr>
              <w:snapToGrid w:val="0"/>
              <w:spacing w:line="360" w:lineRule="auto"/>
              <w:jc w:val="left"/>
              <w:rPr>
                <w:rFonts w:hint="eastAsia" w:ascii="仿宋" w:hAnsi="仿宋" w:eastAsia="仿宋" w:cs="仿宋"/>
                <w:b w:val="0"/>
                <w:bCs w:val="0"/>
                <w:color w:val="0000FF"/>
                <w:sz w:val="21"/>
                <w:szCs w:val="21"/>
              </w:rPr>
            </w:pPr>
            <w:r>
              <w:rPr>
                <w:rFonts w:hint="eastAsia" w:ascii="仿宋" w:hAnsi="仿宋" w:eastAsia="仿宋" w:cs="仿宋"/>
                <w:b w:val="0"/>
                <w:bCs w:val="0"/>
                <w:color w:val="0000FF"/>
                <w:sz w:val="21"/>
                <w:szCs w:val="21"/>
                <w:lang w:eastAsia="zh-CN"/>
              </w:rPr>
              <w:t>（</w:t>
            </w:r>
            <w:r>
              <w:rPr>
                <w:rFonts w:hint="eastAsia" w:ascii="仿宋" w:hAnsi="仿宋" w:eastAsia="仿宋" w:cs="仿宋"/>
                <w:b w:val="0"/>
                <w:bCs w:val="0"/>
                <w:color w:val="0000FF"/>
                <w:sz w:val="21"/>
                <w:szCs w:val="21"/>
                <w:lang w:val="en-US" w:eastAsia="zh-CN"/>
              </w:rPr>
              <w:t>2</w:t>
            </w:r>
            <w:r>
              <w:rPr>
                <w:rFonts w:hint="eastAsia" w:ascii="仿宋" w:hAnsi="仿宋" w:eastAsia="仿宋" w:cs="仿宋"/>
                <w:b w:val="0"/>
                <w:bCs w:val="0"/>
                <w:color w:val="0000FF"/>
                <w:sz w:val="21"/>
                <w:szCs w:val="21"/>
                <w:lang w:eastAsia="zh-CN"/>
              </w:rPr>
              <w:t>）</w:t>
            </w:r>
            <w:r>
              <w:rPr>
                <w:rFonts w:hint="eastAsia" w:ascii="仿宋" w:hAnsi="仿宋" w:eastAsia="仿宋" w:cs="仿宋"/>
                <w:b w:val="0"/>
                <w:bCs w:val="0"/>
                <w:color w:val="0000FF"/>
                <w:sz w:val="21"/>
                <w:szCs w:val="21"/>
              </w:rPr>
              <w:t>本项目保安人员拥有保安员</w:t>
            </w:r>
            <w:r>
              <w:rPr>
                <w:rFonts w:hint="eastAsia" w:ascii="仿宋" w:hAnsi="仿宋" w:eastAsia="仿宋" w:cs="仿宋"/>
                <w:b w:val="0"/>
                <w:bCs w:val="0"/>
                <w:color w:val="0000FF"/>
                <w:sz w:val="21"/>
                <w:szCs w:val="21"/>
                <w:lang w:eastAsia="zh-CN"/>
              </w:rPr>
              <w:t>（</w:t>
            </w:r>
            <w:r>
              <w:rPr>
                <w:rFonts w:hint="eastAsia" w:ascii="仿宋" w:hAnsi="仿宋" w:eastAsia="仿宋" w:cs="仿宋"/>
                <w:b w:val="0"/>
                <w:bCs w:val="0"/>
                <w:color w:val="0000FF"/>
                <w:sz w:val="21"/>
                <w:szCs w:val="21"/>
                <w:lang w:val="en-US" w:eastAsia="zh-CN"/>
              </w:rPr>
              <w:t>具备四级</w:t>
            </w:r>
            <w:r>
              <w:rPr>
                <w:rFonts w:hint="eastAsia" w:ascii="仿宋" w:hAnsi="仿宋" w:eastAsia="仿宋" w:cs="仿宋"/>
                <w:b w:val="0"/>
                <w:bCs w:val="0"/>
                <w:color w:val="0000FF"/>
                <w:sz w:val="21"/>
                <w:szCs w:val="21"/>
                <w:lang w:eastAsia="zh-CN"/>
              </w:rPr>
              <w:t>职业资格）</w:t>
            </w:r>
            <w:r>
              <w:rPr>
                <w:rFonts w:hint="eastAsia" w:ascii="仿宋" w:hAnsi="仿宋" w:eastAsia="仿宋" w:cs="仿宋"/>
                <w:b w:val="0"/>
                <w:bCs w:val="0"/>
                <w:color w:val="0000FF"/>
                <w:sz w:val="21"/>
                <w:szCs w:val="21"/>
              </w:rPr>
              <w:t>证书，每个得0.</w:t>
            </w:r>
            <w:r>
              <w:rPr>
                <w:rFonts w:hint="eastAsia" w:ascii="仿宋" w:hAnsi="仿宋" w:eastAsia="仿宋" w:cs="仿宋"/>
                <w:b w:val="0"/>
                <w:bCs w:val="0"/>
                <w:color w:val="0000FF"/>
                <w:sz w:val="21"/>
                <w:szCs w:val="21"/>
                <w:lang w:val="en-US" w:eastAsia="zh-CN"/>
              </w:rPr>
              <w:t>25</w:t>
            </w:r>
            <w:r>
              <w:rPr>
                <w:rFonts w:hint="eastAsia" w:ascii="仿宋" w:hAnsi="仿宋" w:eastAsia="仿宋" w:cs="仿宋"/>
                <w:b w:val="0"/>
                <w:bCs w:val="0"/>
                <w:color w:val="0000FF"/>
                <w:sz w:val="21"/>
                <w:szCs w:val="21"/>
              </w:rPr>
              <w:t>分，高级保安员证书</w:t>
            </w:r>
            <w:r>
              <w:rPr>
                <w:rFonts w:hint="eastAsia" w:ascii="仿宋" w:hAnsi="仿宋" w:eastAsia="仿宋" w:cs="仿宋"/>
                <w:b w:val="0"/>
                <w:bCs w:val="0"/>
                <w:color w:val="0000FF"/>
                <w:sz w:val="21"/>
                <w:szCs w:val="21"/>
                <w:lang w:eastAsia="zh-CN"/>
              </w:rPr>
              <w:t>（具备三级职业资格）</w:t>
            </w:r>
            <w:r>
              <w:rPr>
                <w:rFonts w:hint="eastAsia" w:ascii="仿宋" w:hAnsi="仿宋" w:eastAsia="仿宋" w:cs="仿宋"/>
                <w:b w:val="0"/>
                <w:bCs w:val="0"/>
                <w:color w:val="0000FF"/>
                <w:sz w:val="21"/>
                <w:szCs w:val="21"/>
              </w:rPr>
              <w:t>，每个得0.</w:t>
            </w:r>
            <w:r>
              <w:rPr>
                <w:rFonts w:hint="eastAsia" w:ascii="仿宋" w:hAnsi="仿宋" w:eastAsia="仿宋" w:cs="仿宋"/>
                <w:b w:val="0"/>
                <w:bCs w:val="0"/>
                <w:color w:val="0000FF"/>
                <w:sz w:val="21"/>
                <w:szCs w:val="21"/>
                <w:lang w:val="en-US" w:eastAsia="zh-CN"/>
              </w:rPr>
              <w:t>5</w:t>
            </w:r>
            <w:r>
              <w:rPr>
                <w:rFonts w:hint="eastAsia" w:ascii="仿宋" w:hAnsi="仿宋" w:eastAsia="仿宋" w:cs="仿宋"/>
                <w:b w:val="0"/>
                <w:bCs w:val="0"/>
                <w:color w:val="0000FF"/>
                <w:sz w:val="21"/>
                <w:szCs w:val="21"/>
              </w:rPr>
              <w:t xml:space="preserve">分。最高得5分（5分）； </w:t>
            </w:r>
          </w:p>
          <w:p>
            <w:pPr>
              <w:pStyle w:val="24"/>
              <w:rPr>
                <w:rFonts w:hint="default" w:ascii="仿宋" w:hAnsi="仿宋" w:eastAsia="仿宋" w:cs="仿宋"/>
                <w:b/>
                <w:bCs/>
                <w:color w:val="0000FF"/>
                <w:sz w:val="21"/>
                <w:szCs w:val="21"/>
                <w:lang w:val="en-US" w:eastAsia="zh-CN"/>
              </w:rPr>
            </w:pPr>
            <w:r>
              <w:rPr>
                <w:rFonts w:hint="eastAsia" w:ascii="仿宋" w:hAnsi="仿宋" w:eastAsia="仿宋" w:cs="仿宋"/>
                <w:b/>
                <w:bCs/>
                <w:color w:val="0000FF"/>
                <w:sz w:val="21"/>
                <w:szCs w:val="21"/>
                <w:lang w:val="en-US" w:eastAsia="zh-CN"/>
              </w:rPr>
              <w:t>注：提供人员清单及证书复印件。</w:t>
            </w:r>
          </w:p>
          <w:p>
            <w:pPr>
              <w:snapToGrid w:val="0"/>
              <w:spacing w:line="360" w:lineRule="auto"/>
              <w:jc w:val="left"/>
              <w:rPr>
                <w:rFonts w:hint="eastAsia" w:ascii="仿宋" w:hAnsi="仿宋" w:eastAsia="仿宋" w:cs="仿宋"/>
                <w:b w:val="0"/>
                <w:bCs w:val="0"/>
                <w:color w:val="0000FF"/>
                <w:sz w:val="21"/>
                <w:szCs w:val="21"/>
                <w:lang w:eastAsia="zh-CN"/>
              </w:rPr>
            </w:pPr>
            <w:r>
              <w:rPr>
                <w:rFonts w:hint="eastAsia" w:ascii="仿宋" w:hAnsi="仿宋" w:eastAsia="仿宋" w:cs="仿宋"/>
                <w:b w:val="0"/>
                <w:bCs w:val="0"/>
                <w:color w:val="0000FF"/>
                <w:sz w:val="21"/>
                <w:szCs w:val="21"/>
                <w:lang w:eastAsia="zh-CN"/>
              </w:rPr>
              <w:t>（</w:t>
            </w:r>
            <w:r>
              <w:rPr>
                <w:rFonts w:hint="eastAsia" w:ascii="仿宋" w:hAnsi="仿宋" w:eastAsia="仿宋" w:cs="仿宋"/>
                <w:b w:val="0"/>
                <w:bCs w:val="0"/>
                <w:color w:val="0000FF"/>
                <w:sz w:val="21"/>
                <w:szCs w:val="21"/>
                <w:lang w:val="en-US" w:eastAsia="zh-CN"/>
              </w:rPr>
              <w:t>3</w:t>
            </w:r>
            <w:r>
              <w:rPr>
                <w:rFonts w:hint="eastAsia" w:ascii="仿宋" w:hAnsi="仿宋" w:eastAsia="仿宋" w:cs="仿宋"/>
                <w:b w:val="0"/>
                <w:bCs w:val="0"/>
                <w:color w:val="0000FF"/>
                <w:sz w:val="21"/>
                <w:szCs w:val="21"/>
                <w:lang w:eastAsia="zh-CN"/>
              </w:rPr>
              <w:t>）</w:t>
            </w:r>
            <w:r>
              <w:rPr>
                <w:rFonts w:hint="eastAsia" w:ascii="仿宋" w:hAnsi="仿宋" w:eastAsia="仿宋" w:cs="仿宋"/>
                <w:b w:val="0"/>
                <w:bCs w:val="0"/>
                <w:color w:val="0000FF"/>
                <w:sz w:val="21"/>
                <w:szCs w:val="21"/>
              </w:rPr>
              <w:t>提供退伍军人比例占总人数20%-25%，得1分，退伍军人比例占总人数25%-30%，得2分，退伍军人比例占总人数30%以上，得3分。最高得3分（3分）</w:t>
            </w:r>
            <w:r>
              <w:rPr>
                <w:rFonts w:hint="eastAsia" w:ascii="仿宋" w:hAnsi="仿宋" w:eastAsia="仿宋" w:cs="仿宋"/>
                <w:b w:val="0"/>
                <w:bCs w:val="0"/>
                <w:color w:val="0000FF"/>
                <w:sz w:val="21"/>
                <w:szCs w:val="21"/>
                <w:lang w:eastAsia="zh-CN"/>
              </w:rPr>
              <w:t>。</w:t>
            </w:r>
          </w:p>
          <w:p>
            <w:pPr>
              <w:pStyle w:val="24"/>
              <w:rPr>
                <w:rFonts w:hint="default" w:eastAsia="仿宋"/>
                <w:b/>
                <w:bCs/>
                <w:lang w:val="en-US" w:eastAsia="zh-CN"/>
              </w:rPr>
            </w:pPr>
            <w:r>
              <w:rPr>
                <w:rFonts w:hint="eastAsia" w:ascii="仿宋" w:hAnsi="仿宋" w:eastAsia="仿宋" w:cs="仿宋"/>
                <w:b/>
                <w:bCs/>
                <w:color w:val="0000FF"/>
                <w:sz w:val="21"/>
                <w:szCs w:val="21"/>
                <w:lang w:val="en-US" w:eastAsia="zh-CN"/>
              </w:rPr>
              <w:t>注：提供说明函及承诺函，如有虚假取消投标及中标资格。</w:t>
            </w:r>
          </w:p>
          <w:p>
            <w:pPr>
              <w:pStyle w:val="24"/>
              <w:rPr>
                <w:rFonts w:hint="eastAsia" w:ascii="仿宋" w:hAnsi="仿宋" w:eastAsia="仿宋" w:cs="仿宋"/>
                <w:b/>
                <w:bCs/>
                <w:color w:val="0000FF"/>
                <w:sz w:val="21"/>
                <w:szCs w:val="21"/>
              </w:rPr>
            </w:pPr>
            <w:r>
              <w:rPr>
                <w:rFonts w:hint="eastAsia" w:ascii="仿宋" w:hAnsi="仿宋" w:eastAsia="仿宋" w:cs="仿宋"/>
                <w:b w:val="0"/>
                <w:bCs w:val="0"/>
                <w:color w:val="0000FF"/>
                <w:sz w:val="21"/>
                <w:szCs w:val="21"/>
                <w:lang w:eastAsia="zh-CN"/>
              </w:rPr>
              <w:t>（</w:t>
            </w:r>
            <w:r>
              <w:rPr>
                <w:rFonts w:hint="eastAsia" w:ascii="仿宋" w:hAnsi="仿宋" w:eastAsia="仿宋" w:cs="仿宋"/>
                <w:b w:val="0"/>
                <w:bCs w:val="0"/>
                <w:color w:val="0000FF"/>
                <w:sz w:val="21"/>
                <w:szCs w:val="21"/>
                <w:lang w:val="en-US" w:eastAsia="zh-CN"/>
              </w:rPr>
              <w:t>4</w:t>
            </w:r>
            <w:r>
              <w:rPr>
                <w:rFonts w:hint="eastAsia" w:ascii="仿宋" w:hAnsi="仿宋" w:eastAsia="仿宋" w:cs="仿宋"/>
                <w:b w:val="0"/>
                <w:bCs w:val="0"/>
                <w:color w:val="0000FF"/>
                <w:sz w:val="21"/>
                <w:szCs w:val="21"/>
                <w:lang w:eastAsia="zh-CN"/>
              </w:rPr>
              <w:t>）</w:t>
            </w:r>
            <w:r>
              <w:rPr>
                <w:rFonts w:hint="eastAsia" w:ascii="仿宋" w:hAnsi="仿宋" w:eastAsia="仿宋" w:cs="仿宋"/>
                <w:b w:val="0"/>
                <w:bCs w:val="0"/>
                <w:color w:val="0000FF"/>
                <w:sz w:val="21"/>
                <w:szCs w:val="21"/>
              </w:rPr>
              <w:t>提供曾经参与协助开展行政执法综合管理及综治维稳工作经验的1-9名，得1分，10-19名，得2分，20-29名，得3分，30名以上，得4分。最高得4分（4分）。</w:t>
            </w:r>
            <w:r>
              <w:rPr>
                <w:rFonts w:hint="eastAsia" w:ascii="仿宋" w:hAnsi="仿宋" w:eastAsia="仿宋" w:cs="仿宋"/>
                <w:b/>
                <w:bCs/>
                <w:color w:val="0000FF"/>
                <w:sz w:val="21"/>
                <w:szCs w:val="21"/>
                <w:lang w:val="en-US" w:eastAsia="zh-CN"/>
              </w:rPr>
              <w:t>注：提供说明函及承诺函，如有虚假取消投标及中标资格。</w:t>
            </w:r>
          </w:p>
        </w:tc>
        <w:tc>
          <w:tcPr>
            <w:tcW w:w="576" w:type="dxa"/>
            <w:vAlign w:val="center"/>
          </w:tcPr>
          <w:p>
            <w:pPr>
              <w:spacing w:line="360" w:lineRule="auto"/>
              <w:jc w:val="center"/>
              <w:outlineLvl w:val="0"/>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23</w:t>
            </w:r>
          </w:p>
        </w:tc>
        <w:tc>
          <w:tcPr>
            <w:tcW w:w="2520" w:type="dxa"/>
            <w:vAlign w:val="center"/>
          </w:tcPr>
          <w:p>
            <w:pPr>
              <w:spacing w:line="360" w:lineRule="auto"/>
              <w:jc w:val="center"/>
              <w:outlineLvl w:val="0"/>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7</w:t>
            </w:r>
          </w:p>
        </w:tc>
        <w:tc>
          <w:tcPr>
            <w:tcW w:w="5112" w:type="dxa"/>
          </w:tcPr>
          <w:p>
            <w:pPr>
              <w:snapToGrid w:val="0"/>
              <w:spacing w:line="360" w:lineRule="auto"/>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rPr>
              <w:t>本项目所提供相关设备、器材、物资配备情况（</w:t>
            </w:r>
            <w:r>
              <w:rPr>
                <w:rFonts w:hint="eastAsia" w:ascii="仿宋" w:hAnsi="仿宋" w:eastAsia="仿宋" w:cs="仿宋"/>
                <w:b/>
                <w:bCs/>
                <w:color w:val="0000FF"/>
                <w:sz w:val="21"/>
                <w:szCs w:val="21"/>
                <w:lang w:val="en-US" w:eastAsia="zh-CN"/>
              </w:rPr>
              <w:t>6</w:t>
            </w:r>
            <w:r>
              <w:rPr>
                <w:rFonts w:hint="eastAsia" w:ascii="仿宋" w:hAnsi="仿宋" w:eastAsia="仿宋" w:cs="仿宋"/>
                <w:b/>
                <w:bCs/>
                <w:color w:val="0000FF"/>
                <w:sz w:val="21"/>
                <w:szCs w:val="21"/>
              </w:rPr>
              <w:t>分）：</w:t>
            </w:r>
          </w:p>
          <w:p>
            <w:pPr>
              <w:snapToGrid w:val="0"/>
              <w:spacing w:line="360" w:lineRule="auto"/>
              <w:jc w:val="left"/>
              <w:rPr>
                <w:rFonts w:hint="eastAsia" w:ascii="仿宋" w:hAnsi="仿宋" w:eastAsia="仿宋" w:cs="仿宋"/>
                <w:b w:val="0"/>
                <w:bCs w:val="0"/>
                <w:color w:val="0000FF"/>
                <w:sz w:val="21"/>
                <w:szCs w:val="21"/>
                <w:lang w:eastAsia="zh-CN"/>
              </w:rPr>
            </w:pPr>
            <w:r>
              <w:rPr>
                <w:rFonts w:hint="eastAsia" w:ascii="仿宋" w:hAnsi="仿宋" w:eastAsia="仿宋" w:cs="仿宋"/>
                <w:b w:val="0"/>
                <w:bCs w:val="0"/>
                <w:color w:val="0000FF"/>
                <w:sz w:val="21"/>
                <w:szCs w:val="21"/>
              </w:rPr>
              <w:t>按管理需要装备器材，设备精良并附配置清单，按实际配备</w:t>
            </w:r>
            <w:r>
              <w:rPr>
                <w:rFonts w:hint="eastAsia" w:ascii="仿宋" w:hAnsi="仿宋" w:eastAsia="仿宋" w:cs="仿宋"/>
                <w:b w:val="0"/>
                <w:bCs w:val="0"/>
                <w:color w:val="0000FF"/>
                <w:sz w:val="21"/>
                <w:szCs w:val="21"/>
                <w:lang w:eastAsia="zh-CN"/>
              </w:rPr>
              <w:t>，</w:t>
            </w:r>
            <w:r>
              <w:rPr>
                <w:rFonts w:hint="eastAsia" w:ascii="仿宋" w:hAnsi="仿宋" w:eastAsia="仿宋" w:cs="仿宋"/>
                <w:b w:val="0"/>
                <w:bCs w:val="0"/>
                <w:color w:val="0000FF"/>
                <w:sz w:val="21"/>
                <w:szCs w:val="21"/>
                <w:lang w:val="en-US" w:eastAsia="zh-CN"/>
              </w:rPr>
              <w:t>包括但不限于</w:t>
            </w:r>
            <w:r>
              <w:rPr>
                <w:rFonts w:hint="eastAsia" w:ascii="仿宋" w:hAnsi="仿宋" w:eastAsia="仿宋" w:cs="仿宋"/>
                <w:b w:val="0"/>
                <w:bCs w:val="0"/>
                <w:color w:val="0000FF"/>
                <w:sz w:val="21"/>
                <w:szCs w:val="21"/>
                <w:lang w:eastAsia="zh-CN"/>
              </w:rPr>
              <w:t>：对讲机（配备备用电池）、警用七件套腰带、警用手电筒、盾牌、钢叉、防刺服、防刺手套、钢盔、橡胶棒、雨衣雨鞋、二轮巡逻车</w:t>
            </w:r>
            <w:r>
              <w:rPr>
                <w:rFonts w:hint="eastAsia" w:ascii="仿宋" w:hAnsi="仿宋" w:eastAsia="仿宋" w:cs="仿宋"/>
                <w:b w:val="0"/>
                <w:bCs w:val="0"/>
                <w:color w:val="0000FF"/>
                <w:sz w:val="21"/>
                <w:szCs w:val="21"/>
                <w:lang w:val="en-US" w:eastAsia="zh-CN"/>
              </w:rPr>
              <w:t>等符合实际需求的装备</w:t>
            </w:r>
            <w:r>
              <w:rPr>
                <w:rFonts w:hint="eastAsia" w:ascii="仿宋" w:hAnsi="仿宋" w:eastAsia="仿宋" w:cs="仿宋"/>
                <w:b w:val="0"/>
                <w:bCs w:val="0"/>
                <w:color w:val="0000FF"/>
                <w:sz w:val="21"/>
                <w:szCs w:val="21"/>
                <w:lang w:eastAsia="zh-CN"/>
              </w:rPr>
              <w:t>。装备配备一项得</w:t>
            </w:r>
            <w:r>
              <w:rPr>
                <w:rFonts w:hint="eastAsia" w:ascii="仿宋" w:hAnsi="仿宋" w:eastAsia="仿宋" w:cs="仿宋"/>
                <w:b w:val="0"/>
                <w:bCs w:val="0"/>
                <w:color w:val="0000FF"/>
                <w:sz w:val="21"/>
                <w:szCs w:val="21"/>
                <w:lang w:val="en-US" w:eastAsia="zh-CN"/>
              </w:rPr>
              <w:t>1</w:t>
            </w:r>
            <w:r>
              <w:rPr>
                <w:rFonts w:hint="eastAsia" w:ascii="仿宋" w:hAnsi="仿宋" w:eastAsia="仿宋" w:cs="仿宋"/>
                <w:b w:val="0"/>
                <w:bCs w:val="0"/>
                <w:color w:val="0000FF"/>
                <w:sz w:val="21"/>
                <w:szCs w:val="21"/>
                <w:lang w:eastAsia="zh-CN"/>
              </w:rPr>
              <w:t>分，满分</w:t>
            </w:r>
            <w:r>
              <w:rPr>
                <w:rFonts w:hint="eastAsia" w:ascii="仿宋" w:hAnsi="仿宋" w:eastAsia="仿宋" w:cs="仿宋"/>
                <w:b w:val="0"/>
                <w:bCs w:val="0"/>
                <w:color w:val="0000FF"/>
                <w:sz w:val="21"/>
                <w:szCs w:val="21"/>
                <w:lang w:val="en-US" w:eastAsia="zh-CN"/>
              </w:rPr>
              <w:t>6</w:t>
            </w:r>
            <w:r>
              <w:rPr>
                <w:rFonts w:hint="eastAsia" w:ascii="仿宋" w:hAnsi="仿宋" w:eastAsia="仿宋" w:cs="仿宋"/>
                <w:b w:val="0"/>
                <w:bCs w:val="0"/>
                <w:color w:val="0000FF"/>
                <w:sz w:val="21"/>
                <w:szCs w:val="21"/>
                <w:lang w:eastAsia="zh-CN"/>
              </w:rPr>
              <w:t>分。</w:t>
            </w:r>
          </w:p>
          <w:p>
            <w:pPr>
              <w:snapToGrid w:val="0"/>
              <w:spacing w:line="360" w:lineRule="auto"/>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lang w:eastAsia="zh-CN"/>
              </w:rPr>
              <w:t>注：提供承诺函及装备实物照片。</w:t>
            </w:r>
          </w:p>
        </w:tc>
        <w:tc>
          <w:tcPr>
            <w:tcW w:w="576" w:type="dxa"/>
            <w:vAlign w:val="center"/>
          </w:tcPr>
          <w:p>
            <w:pPr>
              <w:spacing w:line="360" w:lineRule="auto"/>
              <w:jc w:val="center"/>
              <w:outlineLvl w:val="0"/>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6</w:t>
            </w:r>
          </w:p>
        </w:tc>
        <w:tc>
          <w:tcPr>
            <w:tcW w:w="2520" w:type="dxa"/>
            <w:vAlign w:val="center"/>
          </w:tcPr>
          <w:p>
            <w:pPr>
              <w:spacing w:line="360" w:lineRule="auto"/>
              <w:jc w:val="center"/>
              <w:outlineLvl w:val="0"/>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default" w:ascii="仿宋" w:hAnsi="仿宋" w:eastAsia="仿宋" w:cs="仿宋"/>
                <w:color w:val="0000FF"/>
                <w:sz w:val="21"/>
                <w:szCs w:val="21"/>
                <w:highlight w:val="none"/>
                <w:lang w:val="en-US" w:eastAsia="zh-CN"/>
              </w:rPr>
            </w:pPr>
            <w:r>
              <w:rPr>
                <w:rFonts w:hint="eastAsia" w:ascii="仿宋" w:hAnsi="仿宋" w:eastAsia="仿宋" w:cs="仿宋"/>
                <w:color w:val="0000FF"/>
                <w:sz w:val="21"/>
                <w:szCs w:val="21"/>
                <w:highlight w:val="none"/>
                <w:lang w:val="en-US" w:eastAsia="zh-CN"/>
              </w:rPr>
              <w:t>8</w:t>
            </w:r>
          </w:p>
        </w:tc>
        <w:tc>
          <w:tcPr>
            <w:tcW w:w="5112" w:type="dxa"/>
          </w:tcPr>
          <w:p>
            <w:pPr>
              <w:snapToGrid w:val="0"/>
              <w:spacing w:line="360" w:lineRule="auto"/>
              <w:jc w:val="both"/>
              <w:rPr>
                <w:rFonts w:hint="default" w:ascii="仿宋" w:hAnsi="仿宋" w:eastAsia="仿宋" w:cs="仿宋"/>
                <w:b/>
                <w:bCs/>
                <w:color w:val="0000FF"/>
                <w:sz w:val="21"/>
                <w:szCs w:val="21"/>
                <w:highlight w:val="none"/>
                <w:lang w:val="en-US" w:eastAsia="zh-CN"/>
              </w:rPr>
            </w:pPr>
            <w:r>
              <w:rPr>
                <w:rFonts w:hint="default" w:ascii="仿宋" w:hAnsi="仿宋" w:eastAsia="仿宋" w:cs="仿宋"/>
                <w:b/>
                <w:bCs/>
                <w:color w:val="0000FF"/>
                <w:sz w:val="21"/>
                <w:szCs w:val="21"/>
                <w:highlight w:val="none"/>
                <w:lang w:val="en-US" w:eastAsia="zh-CN"/>
              </w:rPr>
              <w:t>应急方案及措施的可行性、可操作性及针对性（18分）</w:t>
            </w:r>
            <w:r>
              <w:rPr>
                <w:rFonts w:hint="eastAsia" w:ascii="仿宋" w:hAnsi="仿宋" w:eastAsia="仿宋" w:cs="仿宋"/>
                <w:b/>
                <w:bCs/>
                <w:color w:val="0000FF"/>
                <w:sz w:val="21"/>
                <w:szCs w:val="21"/>
                <w:highlight w:val="none"/>
                <w:lang w:val="en-US" w:eastAsia="zh-CN"/>
              </w:rPr>
              <w:t>：</w:t>
            </w:r>
          </w:p>
          <w:p>
            <w:pPr>
              <w:numPr>
                <w:ilvl w:val="0"/>
                <w:numId w:val="0"/>
              </w:numPr>
              <w:snapToGrid w:val="0"/>
              <w:spacing w:line="360" w:lineRule="auto"/>
              <w:jc w:val="both"/>
              <w:rPr>
                <w:rFonts w:hint="default" w:ascii="仿宋" w:hAnsi="仿宋" w:eastAsia="仿宋" w:cs="仿宋"/>
                <w:color w:val="0000FF"/>
                <w:sz w:val="21"/>
                <w:szCs w:val="21"/>
                <w:highlight w:val="none"/>
                <w:lang w:val="en-US" w:eastAsia="zh-CN"/>
              </w:rPr>
            </w:pPr>
            <w:r>
              <w:rPr>
                <w:rFonts w:hint="eastAsia" w:ascii="仿宋" w:hAnsi="仿宋" w:eastAsia="仿宋" w:cs="仿宋"/>
                <w:color w:val="0000FF"/>
                <w:sz w:val="21"/>
                <w:szCs w:val="21"/>
                <w:highlight w:val="none"/>
                <w:lang w:val="en-US" w:eastAsia="zh-CN"/>
              </w:rPr>
              <w:t>（1）</w:t>
            </w:r>
            <w:r>
              <w:rPr>
                <w:rFonts w:hint="default" w:ascii="仿宋" w:hAnsi="仿宋" w:eastAsia="仿宋" w:cs="仿宋"/>
                <w:color w:val="0000FF"/>
                <w:sz w:val="21"/>
                <w:szCs w:val="21"/>
                <w:highlight w:val="none"/>
                <w:lang w:val="en-US" w:eastAsia="zh-CN"/>
              </w:rPr>
              <w:t>提供对于突发事件的响应时间及处理时间的响应承诺，且承诺对于突发事件15分钟内增援人员到事件现场得</w:t>
            </w:r>
            <w:r>
              <w:rPr>
                <w:rFonts w:hint="eastAsia" w:ascii="仿宋" w:hAnsi="仿宋" w:eastAsia="仿宋" w:cs="仿宋"/>
                <w:color w:val="0000FF"/>
                <w:sz w:val="21"/>
                <w:szCs w:val="21"/>
                <w:highlight w:val="none"/>
                <w:lang w:val="en-US" w:eastAsia="zh-CN"/>
              </w:rPr>
              <w:t>3</w:t>
            </w:r>
            <w:r>
              <w:rPr>
                <w:rFonts w:hint="default" w:ascii="仿宋" w:hAnsi="仿宋" w:eastAsia="仿宋" w:cs="仿宋"/>
                <w:color w:val="0000FF"/>
                <w:sz w:val="21"/>
                <w:szCs w:val="21"/>
                <w:highlight w:val="none"/>
                <w:lang w:val="en-US" w:eastAsia="zh-CN"/>
              </w:rPr>
              <w:t>分；</w:t>
            </w:r>
          </w:p>
          <w:p>
            <w:pPr>
              <w:numPr>
                <w:ilvl w:val="0"/>
                <w:numId w:val="0"/>
              </w:numPr>
              <w:snapToGrid w:val="0"/>
              <w:spacing w:line="360" w:lineRule="auto"/>
              <w:jc w:val="both"/>
              <w:rPr>
                <w:rFonts w:hint="default" w:ascii="仿宋" w:hAnsi="仿宋" w:eastAsia="仿宋" w:cs="仿宋"/>
                <w:color w:val="0000FF"/>
                <w:sz w:val="21"/>
                <w:szCs w:val="21"/>
                <w:highlight w:val="none"/>
                <w:lang w:val="en-US" w:eastAsia="zh-CN"/>
              </w:rPr>
            </w:pPr>
            <w:r>
              <w:rPr>
                <w:rFonts w:hint="eastAsia" w:ascii="仿宋" w:hAnsi="仿宋" w:eastAsia="仿宋" w:cs="仿宋"/>
                <w:color w:val="0000FF"/>
                <w:sz w:val="21"/>
                <w:szCs w:val="21"/>
                <w:highlight w:val="none"/>
                <w:lang w:val="en-US" w:eastAsia="zh-CN"/>
              </w:rPr>
              <w:t>（2）</w:t>
            </w:r>
            <w:r>
              <w:rPr>
                <w:rFonts w:hint="default" w:ascii="仿宋" w:hAnsi="仿宋" w:eastAsia="仿宋" w:cs="仿宋"/>
                <w:color w:val="0000FF"/>
                <w:sz w:val="21"/>
                <w:szCs w:val="21"/>
                <w:highlight w:val="none"/>
                <w:lang w:val="en-US" w:eastAsia="zh-CN"/>
              </w:rPr>
              <w:t>提供对发生灾害性天</w:t>
            </w:r>
            <w:bookmarkStart w:id="518" w:name="_GoBack"/>
            <w:bookmarkEnd w:id="518"/>
            <w:r>
              <w:rPr>
                <w:rFonts w:hint="default" w:ascii="仿宋" w:hAnsi="仿宋" w:eastAsia="仿宋" w:cs="仿宋"/>
                <w:color w:val="0000FF"/>
                <w:sz w:val="21"/>
                <w:szCs w:val="21"/>
                <w:highlight w:val="none"/>
                <w:lang w:val="en-US" w:eastAsia="zh-CN"/>
              </w:rPr>
              <w:t>气及其他环境突发事件时的紧急预案</w:t>
            </w:r>
            <w:r>
              <w:rPr>
                <w:rFonts w:hint="eastAsia" w:ascii="仿宋" w:hAnsi="仿宋" w:eastAsia="仿宋" w:cs="仿宋"/>
                <w:color w:val="0000FF"/>
                <w:sz w:val="21"/>
                <w:szCs w:val="21"/>
                <w:highlight w:val="none"/>
                <w:lang w:val="en-US" w:eastAsia="zh-CN"/>
              </w:rPr>
              <w:t>，</w:t>
            </w:r>
            <w:r>
              <w:rPr>
                <w:rFonts w:hint="default" w:ascii="仿宋" w:hAnsi="仿宋" w:eastAsia="仿宋" w:cs="仿宋"/>
                <w:color w:val="0000FF"/>
                <w:sz w:val="21"/>
                <w:szCs w:val="21"/>
                <w:highlight w:val="none"/>
                <w:lang w:val="en-US" w:eastAsia="zh-CN"/>
              </w:rPr>
              <w:t>2分；</w:t>
            </w:r>
          </w:p>
          <w:p>
            <w:pPr>
              <w:numPr>
                <w:ilvl w:val="0"/>
                <w:numId w:val="0"/>
              </w:numPr>
              <w:snapToGrid w:val="0"/>
              <w:spacing w:line="360" w:lineRule="auto"/>
              <w:jc w:val="both"/>
              <w:rPr>
                <w:rFonts w:hint="default" w:ascii="仿宋" w:hAnsi="仿宋" w:eastAsia="仿宋" w:cs="仿宋"/>
                <w:color w:val="0000FF"/>
                <w:sz w:val="21"/>
                <w:szCs w:val="21"/>
                <w:highlight w:val="none"/>
                <w:lang w:val="en-US" w:eastAsia="zh-CN"/>
              </w:rPr>
            </w:pPr>
            <w:r>
              <w:rPr>
                <w:rFonts w:hint="eastAsia" w:ascii="仿宋" w:hAnsi="仿宋" w:eastAsia="仿宋" w:cs="仿宋"/>
                <w:color w:val="0000FF"/>
                <w:sz w:val="21"/>
                <w:szCs w:val="21"/>
                <w:highlight w:val="none"/>
                <w:lang w:val="en-US" w:eastAsia="zh-CN"/>
              </w:rPr>
              <w:t>（3）</w:t>
            </w:r>
            <w:r>
              <w:rPr>
                <w:rFonts w:hint="default" w:ascii="仿宋" w:hAnsi="仿宋" w:eastAsia="仿宋" w:cs="仿宋"/>
                <w:color w:val="0000FF"/>
                <w:sz w:val="21"/>
                <w:szCs w:val="21"/>
                <w:highlight w:val="none"/>
                <w:lang w:val="en-US" w:eastAsia="zh-CN"/>
              </w:rPr>
              <w:t>提供对服务区域内治安、消防等紧急预案</w:t>
            </w:r>
            <w:r>
              <w:rPr>
                <w:rFonts w:hint="eastAsia" w:ascii="仿宋" w:hAnsi="仿宋" w:eastAsia="仿宋" w:cs="仿宋"/>
                <w:color w:val="0000FF"/>
                <w:sz w:val="21"/>
                <w:szCs w:val="21"/>
                <w:highlight w:val="none"/>
                <w:lang w:val="en-US" w:eastAsia="zh-CN"/>
              </w:rPr>
              <w:t>，</w:t>
            </w:r>
            <w:r>
              <w:rPr>
                <w:rFonts w:hint="default" w:ascii="仿宋" w:hAnsi="仿宋" w:eastAsia="仿宋" w:cs="仿宋"/>
                <w:color w:val="0000FF"/>
                <w:sz w:val="21"/>
                <w:szCs w:val="21"/>
                <w:highlight w:val="none"/>
                <w:lang w:val="en-US" w:eastAsia="zh-CN"/>
              </w:rPr>
              <w:t>2分；</w:t>
            </w:r>
          </w:p>
          <w:p>
            <w:pPr>
              <w:numPr>
                <w:ilvl w:val="0"/>
                <w:numId w:val="0"/>
              </w:numPr>
              <w:snapToGrid w:val="0"/>
              <w:spacing w:line="360" w:lineRule="auto"/>
              <w:jc w:val="both"/>
              <w:rPr>
                <w:rFonts w:hint="default" w:ascii="仿宋" w:hAnsi="仿宋" w:eastAsia="仿宋" w:cs="仿宋"/>
                <w:color w:val="0000FF"/>
                <w:sz w:val="21"/>
                <w:szCs w:val="21"/>
                <w:highlight w:val="none"/>
                <w:lang w:val="en-US" w:eastAsia="zh-CN"/>
              </w:rPr>
            </w:pPr>
            <w:r>
              <w:rPr>
                <w:rFonts w:hint="eastAsia" w:ascii="仿宋" w:hAnsi="仿宋" w:eastAsia="仿宋" w:cs="仿宋"/>
                <w:color w:val="0000FF"/>
                <w:sz w:val="21"/>
                <w:szCs w:val="21"/>
                <w:highlight w:val="none"/>
                <w:lang w:val="en-US" w:eastAsia="zh-CN"/>
              </w:rPr>
              <w:t>（4）</w:t>
            </w:r>
            <w:r>
              <w:rPr>
                <w:rFonts w:hint="default" w:ascii="仿宋" w:hAnsi="仿宋" w:eastAsia="仿宋" w:cs="仿宋"/>
                <w:color w:val="0000FF"/>
                <w:sz w:val="21"/>
                <w:szCs w:val="21"/>
                <w:highlight w:val="none"/>
                <w:lang w:val="en-US" w:eastAsia="zh-CN"/>
              </w:rPr>
              <w:t>提供对服务区域内交通突发事件紧急预案</w:t>
            </w:r>
            <w:r>
              <w:rPr>
                <w:rFonts w:hint="eastAsia" w:ascii="仿宋" w:hAnsi="仿宋" w:eastAsia="仿宋" w:cs="仿宋"/>
                <w:color w:val="0000FF"/>
                <w:sz w:val="21"/>
                <w:szCs w:val="21"/>
                <w:highlight w:val="none"/>
                <w:lang w:val="en-US" w:eastAsia="zh-CN"/>
              </w:rPr>
              <w:t>，</w:t>
            </w:r>
            <w:r>
              <w:rPr>
                <w:rFonts w:hint="default" w:ascii="仿宋" w:hAnsi="仿宋" w:eastAsia="仿宋" w:cs="仿宋"/>
                <w:color w:val="0000FF"/>
                <w:sz w:val="21"/>
                <w:szCs w:val="21"/>
                <w:highlight w:val="none"/>
                <w:lang w:val="en-US" w:eastAsia="zh-CN"/>
              </w:rPr>
              <w:t>2分；</w:t>
            </w:r>
          </w:p>
          <w:p>
            <w:pPr>
              <w:numPr>
                <w:ilvl w:val="0"/>
                <w:numId w:val="0"/>
              </w:numPr>
              <w:snapToGrid w:val="0"/>
              <w:spacing w:line="360" w:lineRule="auto"/>
              <w:jc w:val="both"/>
              <w:rPr>
                <w:rFonts w:hint="default" w:ascii="仿宋" w:hAnsi="仿宋" w:eastAsia="仿宋" w:cs="仿宋"/>
                <w:color w:val="0000FF"/>
                <w:sz w:val="21"/>
                <w:szCs w:val="21"/>
                <w:highlight w:val="none"/>
                <w:lang w:val="en-US" w:eastAsia="zh-CN"/>
              </w:rPr>
            </w:pPr>
            <w:r>
              <w:rPr>
                <w:rFonts w:hint="eastAsia" w:ascii="仿宋" w:hAnsi="仿宋" w:eastAsia="仿宋" w:cs="仿宋"/>
                <w:color w:val="0000FF"/>
                <w:sz w:val="21"/>
                <w:szCs w:val="21"/>
                <w:highlight w:val="none"/>
                <w:lang w:val="en-US" w:eastAsia="zh-CN"/>
              </w:rPr>
              <w:t>（5）</w:t>
            </w:r>
            <w:r>
              <w:rPr>
                <w:rFonts w:hint="default" w:ascii="仿宋" w:hAnsi="仿宋" w:eastAsia="仿宋" w:cs="仿宋"/>
                <w:color w:val="0000FF"/>
                <w:sz w:val="21"/>
                <w:szCs w:val="21"/>
                <w:highlight w:val="none"/>
                <w:lang w:val="en-US" w:eastAsia="zh-CN"/>
              </w:rPr>
              <w:t>提供对重大活动或重要接待任务等的应急预案</w:t>
            </w:r>
            <w:r>
              <w:rPr>
                <w:rFonts w:hint="eastAsia" w:ascii="仿宋" w:hAnsi="仿宋" w:eastAsia="仿宋" w:cs="仿宋"/>
                <w:color w:val="0000FF"/>
                <w:sz w:val="21"/>
                <w:szCs w:val="21"/>
                <w:highlight w:val="none"/>
                <w:lang w:val="en-US" w:eastAsia="zh-CN"/>
              </w:rPr>
              <w:t>，</w:t>
            </w:r>
            <w:r>
              <w:rPr>
                <w:rFonts w:hint="default" w:ascii="仿宋" w:hAnsi="仿宋" w:eastAsia="仿宋" w:cs="仿宋"/>
                <w:color w:val="0000FF"/>
                <w:sz w:val="21"/>
                <w:szCs w:val="21"/>
                <w:highlight w:val="none"/>
                <w:lang w:val="en-US" w:eastAsia="zh-CN"/>
              </w:rPr>
              <w:t>2分；</w:t>
            </w:r>
          </w:p>
          <w:p>
            <w:pPr>
              <w:numPr>
                <w:ilvl w:val="0"/>
                <w:numId w:val="0"/>
              </w:numPr>
              <w:snapToGrid w:val="0"/>
              <w:spacing w:line="360" w:lineRule="auto"/>
              <w:jc w:val="both"/>
              <w:rPr>
                <w:rFonts w:hint="default" w:ascii="仿宋" w:hAnsi="仿宋" w:eastAsia="仿宋" w:cs="仿宋"/>
                <w:color w:val="0000FF"/>
                <w:sz w:val="21"/>
                <w:szCs w:val="21"/>
                <w:highlight w:val="none"/>
                <w:lang w:val="en-US" w:eastAsia="zh-CN"/>
              </w:rPr>
            </w:pPr>
            <w:r>
              <w:rPr>
                <w:rFonts w:hint="eastAsia" w:ascii="仿宋" w:hAnsi="仿宋" w:eastAsia="仿宋" w:cs="仿宋"/>
                <w:color w:val="0000FF"/>
                <w:sz w:val="21"/>
                <w:szCs w:val="21"/>
                <w:highlight w:val="none"/>
                <w:lang w:val="en-US" w:eastAsia="zh-CN"/>
              </w:rPr>
              <w:t>（6）</w:t>
            </w:r>
            <w:r>
              <w:rPr>
                <w:rFonts w:hint="default" w:ascii="仿宋" w:hAnsi="仿宋" w:eastAsia="仿宋" w:cs="仿宋"/>
                <w:color w:val="0000FF"/>
                <w:sz w:val="21"/>
                <w:szCs w:val="21"/>
                <w:highlight w:val="none"/>
                <w:lang w:val="en-US" w:eastAsia="zh-CN"/>
              </w:rPr>
              <w:t>提供对老旧小区各类突发治安事件、纠纷、投诉等的应急预案</w:t>
            </w:r>
            <w:r>
              <w:rPr>
                <w:rFonts w:hint="eastAsia" w:ascii="仿宋" w:hAnsi="仿宋" w:eastAsia="仿宋" w:cs="仿宋"/>
                <w:color w:val="0000FF"/>
                <w:sz w:val="21"/>
                <w:szCs w:val="21"/>
                <w:highlight w:val="none"/>
                <w:lang w:val="en-US" w:eastAsia="zh-CN"/>
              </w:rPr>
              <w:t>，2</w:t>
            </w:r>
            <w:r>
              <w:rPr>
                <w:rFonts w:hint="default" w:ascii="仿宋" w:hAnsi="仿宋" w:eastAsia="仿宋" w:cs="仿宋"/>
                <w:color w:val="0000FF"/>
                <w:sz w:val="21"/>
                <w:szCs w:val="21"/>
                <w:highlight w:val="none"/>
                <w:lang w:val="en-US" w:eastAsia="zh-CN"/>
              </w:rPr>
              <w:t>分；</w:t>
            </w:r>
          </w:p>
          <w:p>
            <w:pPr>
              <w:numPr>
                <w:ilvl w:val="0"/>
                <w:numId w:val="0"/>
              </w:numPr>
              <w:snapToGrid w:val="0"/>
              <w:spacing w:line="360" w:lineRule="auto"/>
              <w:jc w:val="both"/>
              <w:rPr>
                <w:rFonts w:hint="default" w:ascii="仿宋" w:hAnsi="仿宋" w:eastAsia="仿宋" w:cs="仿宋"/>
                <w:color w:val="0000FF"/>
                <w:sz w:val="21"/>
                <w:szCs w:val="21"/>
                <w:highlight w:val="none"/>
                <w:lang w:val="en-US" w:eastAsia="zh-CN"/>
              </w:rPr>
            </w:pPr>
            <w:r>
              <w:rPr>
                <w:rFonts w:hint="eastAsia" w:ascii="仿宋" w:hAnsi="仿宋" w:eastAsia="仿宋" w:cs="仿宋"/>
                <w:color w:val="0000FF"/>
                <w:sz w:val="21"/>
                <w:szCs w:val="21"/>
                <w:highlight w:val="none"/>
                <w:lang w:val="en-US" w:eastAsia="zh-CN"/>
              </w:rPr>
              <w:t>（7）</w:t>
            </w:r>
            <w:r>
              <w:rPr>
                <w:rFonts w:hint="default" w:ascii="仿宋" w:hAnsi="仿宋" w:eastAsia="仿宋" w:cs="仿宋"/>
                <w:color w:val="0000FF"/>
                <w:sz w:val="21"/>
                <w:szCs w:val="21"/>
                <w:highlight w:val="none"/>
                <w:lang w:val="en-US" w:eastAsia="zh-CN"/>
              </w:rPr>
              <w:t>提供对服务区域内群体事件、暴恐事件等的应急预案</w:t>
            </w:r>
            <w:r>
              <w:rPr>
                <w:rFonts w:hint="eastAsia" w:ascii="仿宋" w:hAnsi="仿宋" w:eastAsia="仿宋" w:cs="仿宋"/>
                <w:color w:val="0000FF"/>
                <w:sz w:val="21"/>
                <w:szCs w:val="21"/>
                <w:highlight w:val="none"/>
                <w:lang w:val="en-US" w:eastAsia="zh-CN"/>
              </w:rPr>
              <w:t>，</w:t>
            </w:r>
            <w:r>
              <w:rPr>
                <w:rFonts w:hint="default" w:ascii="仿宋" w:hAnsi="仿宋" w:eastAsia="仿宋" w:cs="仿宋"/>
                <w:color w:val="0000FF"/>
                <w:sz w:val="21"/>
                <w:szCs w:val="21"/>
                <w:highlight w:val="none"/>
                <w:lang w:val="en-US" w:eastAsia="zh-CN"/>
              </w:rPr>
              <w:t>2分；</w:t>
            </w:r>
          </w:p>
          <w:p>
            <w:pPr>
              <w:numPr>
                <w:ilvl w:val="0"/>
                <w:numId w:val="0"/>
              </w:numPr>
              <w:snapToGrid w:val="0"/>
              <w:spacing w:line="360" w:lineRule="auto"/>
              <w:jc w:val="both"/>
              <w:rPr>
                <w:rFonts w:hint="default" w:ascii="仿宋" w:hAnsi="仿宋" w:eastAsia="仿宋" w:cs="仿宋"/>
                <w:color w:val="0000FF"/>
                <w:sz w:val="21"/>
                <w:szCs w:val="21"/>
                <w:highlight w:val="none"/>
                <w:lang w:val="en-US" w:eastAsia="zh-CN"/>
              </w:rPr>
            </w:pPr>
            <w:r>
              <w:rPr>
                <w:rFonts w:hint="eastAsia" w:ascii="仿宋" w:hAnsi="仿宋" w:eastAsia="仿宋" w:cs="仿宋"/>
                <w:color w:val="0000FF"/>
                <w:sz w:val="21"/>
                <w:szCs w:val="21"/>
                <w:highlight w:val="none"/>
                <w:lang w:val="en-US" w:eastAsia="zh-CN"/>
              </w:rPr>
              <w:t>（8）</w:t>
            </w:r>
            <w:r>
              <w:rPr>
                <w:rFonts w:hint="default" w:ascii="仿宋" w:hAnsi="仿宋" w:eastAsia="仿宋" w:cs="仿宋"/>
                <w:color w:val="0000FF"/>
                <w:sz w:val="21"/>
                <w:szCs w:val="21"/>
                <w:highlight w:val="none"/>
                <w:lang w:val="en-US" w:eastAsia="zh-CN"/>
              </w:rPr>
              <w:t>在特殊需要时承诺迅速派出专业应急队伍、专用机动车辆的得</w:t>
            </w:r>
            <w:r>
              <w:rPr>
                <w:rFonts w:hint="eastAsia" w:ascii="仿宋" w:hAnsi="仿宋" w:eastAsia="仿宋" w:cs="仿宋"/>
                <w:color w:val="0000FF"/>
                <w:sz w:val="21"/>
                <w:szCs w:val="21"/>
                <w:highlight w:val="none"/>
                <w:lang w:val="en-US" w:eastAsia="zh-CN"/>
              </w:rPr>
              <w:t>3</w:t>
            </w:r>
            <w:r>
              <w:rPr>
                <w:rFonts w:hint="default" w:ascii="仿宋" w:hAnsi="仿宋" w:eastAsia="仿宋" w:cs="仿宋"/>
                <w:color w:val="0000FF"/>
                <w:sz w:val="21"/>
                <w:szCs w:val="21"/>
                <w:highlight w:val="none"/>
                <w:lang w:val="en-US" w:eastAsia="zh-CN"/>
              </w:rPr>
              <w:t>分</w:t>
            </w:r>
            <w:r>
              <w:rPr>
                <w:rFonts w:hint="eastAsia" w:ascii="仿宋" w:hAnsi="仿宋" w:eastAsia="仿宋" w:cs="仿宋"/>
                <w:color w:val="0000FF"/>
                <w:sz w:val="21"/>
                <w:szCs w:val="21"/>
                <w:highlight w:val="none"/>
                <w:lang w:val="en-US" w:eastAsia="zh-CN"/>
              </w:rPr>
              <w:t>。</w:t>
            </w:r>
          </w:p>
        </w:tc>
        <w:tc>
          <w:tcPr>
            <w:tcW w:w="576" w:type="dxa"/>
            <w:vAlign w:val="center"/>
          </w:tcPr>
          <w:p>
            <w:pPr>
              <w:snapToGrid w:val="0"/>
              <w:spacing w:line="360" w:lineRule="auto"/>
              <w:jc w:val="center"/>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18</w:t>
            </w:r>
          </w:p>
        </w:tc>
        <w:tc>
          <w:tcPr>
            <w:tcW w:w="2520" w:type="dxa"/>
            <w:vAlign w:val="center"/>
          </w:tcPr>
          <w:p>
            <w:pPr>
              <w:snapToGrid w:val="0"/>
              <w:spacing w:line="360" w:lineRule="auto"/>
              <w:jc w:val="center"/>
              <w:rPr>
                <w:rFonts w:hint="eastAsia" w:ascii="仿宋" w:hAnsi="仿宋" w:eastAsia="仿宋" w:cs="仿宋"/>
                <w:color w:val="0000FF"/>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9</w:t>
            </w:r>
          </w:p>
        </w:tc>
        <w:tc>
          <w:tcPr>
            <w:tcW w:w="5112" w:type="dxa"/>
          </w:tcPr>
          <w:p>
            <w:pPr>
              <w:snapToGrid w:val="0"/>
              <w:spacing w:line="360" w:lineRule="auto"/>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rPr>
              <w:t>培训方案</w:t>
            </w:r>
            <w:r>
              <w:rPr>
                <w:rFonts w:hint="eastAsia" w:ascii="仿宋" w:hAnsi="仿宋" w:eastAsia="仿宋" w:cs="仿宋"/>
                <w:b/>
                <w:bCs/>
                <w:color w:val="0000FF"/>
                <w:sz w:val="21"/>
                <w:szCs w:val="21"/>
                <w:lang w:eastAsia="zh-CN"/>
              </w:rPr>
              <w:t>（</w:t>
            </w:r>
            <w:r>
              <w:rPr>
                <w:rFonts w:hint="eastAsia" w:ascii="仿宋" w:hAnsi="仿宋" w:eastAsia="仿宋" w:cs="仿宋"/>
                <w:b/>
                <w:bCs/>
                <w:color w:val="0000FF"/>
                <w:sz w:val="21"/>
                <w:szCs w:val="21"/>
                <w:lang w:val="en-US" w:eastAsia="zh-CN"/>
              </w:rPr>
              <w:t>4分</w:t>
            </w:r>
            <w:r>
              <w:rPr>
                <w:rFonts w:hint="eastAsia" w:ascii="仿宋" w:hAnsi="仿宋" w:eastAsia="仿宋" w:cs="仿宋"/>
                <w:b/>
                <w:bCs/>
                <w:color w:val="0000FF"/>
                <w:sz w:val="21"/>
                <w:szCs w:val="21"/>
                <w:lang w:eastAsia="zh-CN"/>
              </w:rPr>
              <w:t>）</w:t>
            </w:r>
            <w:r>
              <w:rPr>
                <w:rFonts w:hint="eastAsia" w:ascii="仿宋" w:hAnsi="仿宋" w:eastAsia="仿宋" w:cs="仿宋"/>
                <w:b/>
                <w:bCs/>
                <w:color w:val="0000FF"/>
                <w:sz w:val="21"/>
                <w:szCs w:val="21"/>
              </w:rPr>
              <w:t>：</w:t>
            </w:r>
          </w:p>
          <w:p>
            <w:pPr>
              <w:numPr>
                <w:ilvl w:val="0"/>
                <w:numId w:val="10"/>
              </w:numPr>
              <w:snapToGrid w:val="0"/>
              <w:spacing w:line="360" w:lineRule="auto"/>
              <w:jc w:val="left"/>
              <w:rPr>
                <w:rFonts w:hint="eastAsia" w:ascii="仿宋" w:hAnsi="仿宋" w:eastAsia="仿宋" w:cs="仿宋"/>
                <w:b w:val="0"/>
                <w:bCs w:val="0"/>
                <w:color w:val="0000FF"/>
                <w:sz w:val="21"/>
                <w:szCs w:val="21"/>
              </w:rPr>
            </w:pPr>
            <w:r>
              <w:rPr>
                <w:rFonts w:hint="eastAsia" w:ascii="仿宋" w:hAnsi="仿宋" w:eastAsia="仿宋" w:cs="仿宋"/>
                <w:b w:val="0"/>
                <w:bCs w:val="0"/>
                <w:color w:val="0000FF"/>
                <w:sz w:val="21"/>
                <w:szCs w:val="21"/>
              </w:rPr>
              <w:t>具备整个服务团队从业能力的培训教育方案，</w:t>
            </w:r>
            <w:r>
              <w:rPr>
                <w:rFonts w:hint="eastAsia" w:ascii="仿宋" w:hAnsi="仿宋" w:eastAsia="仿宋" w:cs="仿宋"/>
                <w:b w:val="0"/>
                <w:bCs w:val="0"/>
                <w:color w:val="0000FF"/>
                <w:sz w:val="21"/>
                <w:szCs w:val="21"/>
                <w:lang w:val="en-US" w:eastAsia="zh-CN"/>
              </w:rPr>
              <w:t>有培训手册</w:t>
            </w:r>
            <w:r>
              <w:rPr>
                <w:rFonts w:hint="eastAsia" w:ascii="仿宋" w:hAnsi="仿宋" w:eastAsia="仿宋" w:cs="仿宋"/>
                <w:b w:val="0"/>
                <w:bCs w:val="0"/>
                <w:color w:val="0000FF"/>
                <w:sz w:val="21"/>
                <w:szCs w:val="21"/>
              </w:rPr>
              <w:t>得</w:t>
            </w:r>
            <w:r>
              <w:rPr>
                <w:rFonts w:hint="eastAsia" w:ascii="仿宋" w:hAnsi="仿宋" w:eastAsia="仿宋" w:cs="仿宋"/>
                <w:b w:val="0"/>
                <w:bCs w:val="0"/>
                <w:color w:val="0000FF"/>
                <w:sz w:val="21"/>
                <w:szCs w:val="21"/>
                <w:lang w:val="en-US" w:eastAsia="zh-CN"/>
              </w:rPr>
              <w:t>2</w:t>
            </w:r>
            <w:r>
              <w:rPr>
                <w:rFonts w:hint="eastAsia" w:ascii="仿宋" w:hAnsi="仿宋" w:eastAsia="仿宋" w:cs="仿宋"/>
                <w:b w:val="0"/>
                <w:bCs w:val="0"/>
                <w:color w:val="0000FF"/>
                <w:sz w:val="21"/>
                <w:szCs w:val="21"/>
              </w:rPr>
              <w:t>分；</w:t>
            </w:r>
          </w:p>
          <w:p>
            <w:pPr>
              <w:numPr>
                <w:ilvl w:val="0"/>
                <w:numId w:val="0"/>
              </w:numPr>
              <w:snapToGrid w:val="0"/>
              <w:spacing w:line="360" w:lineRule="auto"/>
              <w:jc w:val="left"/>
              <w:rPr>
                <w:rFonts w:hint="eastAsia" w:ascii="仿宋" w:hAnsi="仿宋" w:eastAsia="仿宋" w:cs="仿宋"/>
                <w:b w:val="0"/>
                <w:bCs w:val="0"/>
                <w:color w:val="0000FF"/>
                <w:sz w:val="21"/>
                <w:szCs w:val="21"/>
              </w:rPr>
            </w:pPr>
            <w:r>
              <w:rPr>
                <w:rFonts w:hint="eastAsia" w:ascii="仿宋" w:hAnsi="仿宋" w:eastAsia="仿宋" w:cs="仿宋"/>
                <w:b w:val="0"/>
                <w:bCs w:val="0"/>
                <w:color w:val="0000FF"/>
                <w:sz w:val="21"/>
                <w:szCs w:val="21"/>
                <w:lang w:val="en-US" w:eastAsia="zh-CN"/>
              </w:rPr>
              <w:t>2、</w:t>
            </w:r>
            <w:r>
              <w:rPr>
                <w:rFonts w:hint="eastAsia" w:ascii="仿宋" w:hAnsi="仿宋" w:eastAsia="仿宋" w:cs="仿宋"/>
                <w:b w:val="0"/>
                <w:bCs w:val="0"/>
                <w:color w:val="0000FF"/>
                <w:sz w:val="21"/>
                <w:szCs w:val="21"/>
              </w:rPr>
              <w:t>每</w:t>
            </w:r>
            <w:r>
              <w:rPr>
                <w:rFonts w:hint="eastAsia" w:ascii="仿宋" w:hAnsi="仿宋" w:eastAsia="仿宋" w:cs="仿宋"/>
                <w:b w:val="0"/>
                <w:bCs w:val="0"/>
                <w:color w:val="0000FF"/>
                <w:sz w:val="21"/>
                <w:szCs w:val="21"/>
                <w:lang w:val="en-US" w:eastAsia="zh-CN"/>
              </w:rPr>
              <w:t>季度</w:t>
            </w:r>
            <w:r>
              <w:rPr>
                <w:rFonts w:hint="eastAsia" w:ascii="仿宋" w:hAnsi="仿宋" w:eastAsia="仿宋" w:cs="仿宋"/>
                <w:b w:val="0"/>
                <w:bCs w:val="0"/>
                <w:color w:val="0000FF"/>
                <w:sz w:val="21"/>
                <w:szCs w:val="21"/>
              </w:rPr>
              <w:t>不少于一次</w:t>
            </w:r>
            <w:r>
              <w:rPr>
                <w:rFonts w:hint="eastAsia" w:ascii="仿宋" w:hAnsi="仿宋" w:eastAsia="仿宋" w:cs="仿宋"/>
                <w:b w:val="0"/>
                <w:bCs w:val="0"/>
                <w:color w:val="0000FF"/>
                <w:sz w:val="21"/>
                <w:szCs w:val="21"/>
                <w:lang w:val="en-US" w:eastAsia="zh-CN"/>
              </w:rPr>
              <w:t>业务安全</w:t>
            </w:r>
            <w:r>
              <w:rPr>
                <w:rFonts w:hint="eastAsia" w:ascii="仿宋" w:hAnsi="仿宋" w:eastAsia="仿宋" w:cs="仿宋"/>
                <w:b w:val="0"/>
                <w:bCs w:val="0"/>
                <w:color w:val="0000FF"/>
                <w:sz w:val="21"/>
                <w:szCs w:val="21"/>
              </w:rPr>
              <w:t>培训计划得</w:t>
            </w:r>
            <w:r>
              <w:rPr>
                <w:rFonts w:hint="eastAsia" w:ascii="仿宋" w:hAnsi="仿宋" w:eastAsia="仿宋" w:cs="仿宋"/>
                <w:b w:val="0"/>
                <w:bCs w:val="0"/>
                <w:color w:val="0000FF"/>
                <w:sz w:val="21"/>
                <w:szCs w:val="21"/>
                <w:lang w:val="en-US" w:eastAsia="zh-CN"/>
              </w:rPr>
              <w:t>2</w:t>
            </w:r>
            <w:r>
              <w:rPr>
                <w:rFonts w:hint="eastAsia" w:ascii="仿宋" w:hAnsi="仿宋" w:eastAsia="仿宋" w:cs="仿宋"/>
                <w:b w:val="0"/>
                <w:bCs w:val="0"/>
                <w:color w:val="0000FF"/>
                <w:sz w:val="21"/>
                <w:szCs w:val="21"/>
              </w:rPr>
              <w:t>分。</w:t>
            </w:r>
          </w:p>
          <w:p>
            <w:pPr>
              <w:snapToGrid w:val="0"/>
              <w:spacing w:line="360" w:lineRule="auto"/>
              <w:jc w:val="left"/>
              <w:rPr>
                <w:rFonts w:hint="default" w:ascii="仿宋" w:hAnsi="仿宋" w:eastAsia="仿宋" w:cs="仿宋"/>
                <w:b w:val="0"/>
                <w:bCs w:val="0"/>
                <w:color w:val="0000FF"/>
                <w:sz w:val="21"/>
                <w:szCs w:val="21"/>
                <w:lang w:val="en-US" w:eastAsia="zh-CN"/>
              </w:rPr>
            </w:pPr>
            <w:r>
              <w:rPr>
                <w:rFonts w:hint="eastAsia" w:ascii="仿宋" w:hAnsi="仿宋" w:eastAsia="仿宋" w:cs="仿宋"/>
                <w:b/>
                <w:bCs/>
                <w:color w:val="0000FF"/>
                <w:sz w:val="21"/>
                <w:szCs w:val="21"/>
                <w:lang w:val="en-US" w:eastAsia="zh-CN"/>
              </w:rPr>
              <w:t>注：提供承诺函及培训手册截图。</w:t>
            </w:r>
          </w:p>
        </w:tc>
        <w:tc>
          <w:tcPr>
            <w:tcW w:w="576" w:type="dxa"/>
            <w:vAlign w:val="center"/>
          </w:tcPr>
          <w:p>
            <w:pPr>
              <w:spacing w:line="360" w:lineRule="auto"/>
              <w:jc w:val="center"/>
              <w:outlineLvl w:val="0"/>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4</w:t>
            </w:r>
          </w:p>
        </w:tc>
        <w:tc>
          <w:tcPr>
            <w:tcW w:w="2520" w:type="dxa"/>
            <w:vAlign w:val="center"/>
          </w:tcPr>
          <w:p>
            <w:pPr>
              <w:spacing w:line="360" w:lineRule="auto"/>
              <w:jc w:val="center"/>
              <w:outlineLvl w:val="0"/>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582" w:type="dxa"/>
            <w:vAlign w:val="center"/>
          </w:tcPr>
          <w:p>
            <w:pPr>
              <w:snapToGrid w:val="0"/>
              <w:spacing w:line="360" w:lineRule="auto"/>
              <w:jc w:val="center"/>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10</w:t>
            </w:r>
          </w:p>
        </w:tc>
        <w:tc>
          <w:tcPr>
            <w:tcW w:w="5112" w:type="dxa"/>
          </w:tcPr>
          <w:p>
            <w:pPr>
              <w:snapToGrid w:val="0"/>
              <w:spacing w:line="360" w:lineRule="auto"/>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rPr>
              <w:t>优惠和承诺（2分）：</w:t>
            </w:r>
            <w:r>
              <w:rPr>
                <w:rFonts w:hint="eastAsia" w:ascii="仿宋" w:hAnsi="仿宋" w:eastAsia="仿宋" w:cs="仿宋"/>
                <w:b w:val="0"/>
                <w:bCs w:val="0"/>
                <w:color w:val="0000FF"/>
                <w:sz w:val="21"/>
                <w:szCs w:val="21"/>
              </w:rPr>
              <w:t>投标人提出的优惠条件和承诺情况，包括有利于提高服务质量、管理水平的承诺等。</w:t>
            </w:r>
          </w:p>
        </w:tc>
        <w:tc>
          <w:tcPr>
            <w:tcW w:w="576" w:type="dxa"/>
            <w:vAlign w:val="center"/>
          </w:tcPr>
          <w:p>
            <w:pPr>
              <w:spacing w:line="360" w:lineRule="auto"/>
              <w:jc w:val="center"/>
              <w:outlineLvl w:val="0"/>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2</w:t>
            </w:r>
          </w:p>
        </w:tc>
        <w:tc>
          <w:tcPr>
            <w:tcW w:w="2520" w:type="dxa"/>
            <w:vAlign w:val="center"/>
          </w:tcPr>
          <w:p>
            <w:pPr>
              <w:spacing w:line="360" w:lineRule="auto"/>
              <w:jc w:val="center"/>
              <w:outlineLvl w:val="0"/>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8" w:hRule="atLeast"/>
        </w:trPr>
        <w:tc>
          <w:tcPr>
            <w:tcW w:w="582" w:type="dxa"/>
            <w:vAlign w:val="center"/>
          </w:tcPr>
          <w:p>
            <w:pPr>
              <w:snapToGrid w:val="0"/>
              <w:spacing w:line="360" w:lineRule="auto"/>
              <w:jc w:val="center"/>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11</w:t>
            </w:r>
          </w:p>
        </w:tc>
        <w:tc>
          <w:tcPr>
            <w:tcW w:w="5112" w:type="dxa"/>
          </w:tcPr>
          <w:p>
            <w:pPr>
              <w:snapToGrid w:val="0"/>
              <w:spacing w:line="360" w:lineRule="auto"/>
              <w:jc w:val="left"/>
              <w:rPr>
                <w:rFonts w:hint="eastAsia" w:ascii="仿宋" w:hAnsi="仿宋" w:eastAsia="仿宋" w:cs="仿宋"/>
                <w:b/>
                <w:bCs/>
                <w:color w:val="0000FF"/>
                <w:sz w:val="21"/>
                <w:szCs w:val="21"/>
              </w:rPr>
            </w:pPr>
            <w:r>
              <w:rPr>
                <w:rFonts w:hint="eastAsia" w:ascii="仿宋" w:hAnsi="仿宋" w:eastAsia="仿宋" w:cs="仿宋"/>
                <w:b/>
                <w:bCs/>
                <w:color w:val="0000FF"/>
                <w:sz w:val="21"/>
                <w:szCs w:val="21"/>
              </w:rPr>
              <w:t>投标人基本情况（</w:t>
            </w:r>
            <w:r>
              <w:rPr>
                <w:rFonts w:hint="eastAsia" w:ascii="仿宋" w:hAnsi="仿宋" w:eastAsia="仿宋" w:cs="仿宋"/>
                <w:b/>
                <w:bCs/>
                <w:color w:val="0000FF"/>
                <w:sz w:val="21"/>
                <w:szCs w:val="21"/>
                <w:lang w:val="en-US" w:eastAsia="zh-CN"/>
              </w:rPr>
              <w:t>3</w:t>
            </w:r>
            <w:r>
              <w:rPr>
                <w:rFonts w:hint="eastAsia" w:ascii="仿宋" w:hAnsi="仿宋" w:eastAsia="仿宋" w:cs="仿宋"/>
                <w:b/>
                <w:bCs/>
                <w:color w:val="0000FF"/>
                <w:sz w:val="21"/>
                <w:szCs w:val="21"/>
              </w:rPr>
              <w:t>分）：</w:t>
            </w:r>
          </w:p>
          <w:p>
            <w:pPr>
              <w:snapToGrid w:val="0"/>
              <w:spacing w:line="360" w:lineRule="auto"/>
              <w:jc w:val="left"/>
              <w:rPr>
                <w:rFonts w:hint="eastAsia" w:ascii="仿宋" w:hAnsi="仿宋" w:eastAsia="仿宋" w:cs="仿宋"/>
                <w:b w:val="0"/>
                <w:bCs w:val="0"/>
                <w:color w:val="0000FF"/>
                <w:sz w:val="21"/>
                <w:szCs w:val="21"/>
              </w:rPr>
            </w:pPr>
            <w:r>
              <w:rPr>
                <w:rFonts w:hint="eastAsia" w:ascii="仿宋" w:hAnsi="仿宋" w:eastAsia="仿宋" w:cs="仿宋"/>
                <w:b w:val="0"/>
                <w:bCs w:val="0"/>
                <w:color w:val="0000FF"/>
                <w:sz w:val="21"/>
                <w:szCs w:val="21"/>
              </w:rPr>
              <w:t>通过质量管理体系认证并在有效期内得</w:t>
            </w:r>
            <w:r>
              <w:rPr>
                <w:rFonts w:hint="eastAsia" w:ascii="仿宋" w:hAnsi="仿宋" w:eastAsia="仿宋" w:cs="仿宋"/>
                <w:b w:val="0"/>
                <w:bCs w:val="0"/>
                <w:color w:val="0000FF"/>
                <w:sz w:val="21"/>
                <w:szCs w:val="21"/>
                <w:lang w:val="en-US" w:eastAsia="zh-CN"/>
              </w:rPr>
              <w:t>1</w:t>
            </w:r>
            <w:r>
              <w:rPr>
                <w:rFonts w:hint="eastAsia" w:ascii="仿宋" w:hAnsi="仿宋" w:eastAsia="仿宋" w:cs="仿宋"/>
                <w:b w:val="0"/>
                <w:bCs w:val="0"/>
                <w:color w:val="0000FF"/>
                <w:sz w:val="21"/>
                <w:szCs w:val="21"/>
              </w:rPr>
              <w:t>分；</w:t>
            </w:r>
          </w:p>
          <w:p>
            <w:pPr>
              <w:snapToGrid w:val="0"/>
              <w:spacing w:line="360" w:lineRule="auto"/>
              <w:jc w:val="left"/>
              <w:rPr>
                <w:rFonts w:hint="eastAsia" w:ascii="仿宋" w:hAnsi="仿宋" w:eastAsia="仿宋" w:cs="仿宋"/>
                <w:b w:val="0"/>
                <w:bCs w:val="0"/>
                <w:color w:val="0000FF"/>
                <w:sz w:val="21"/>
                <w:szCs w:val="21"/>
                <w:lang w:eastAsia="zh-CN"/>
              </w:rPr>
            </w:pPr>
            <w:r>
              <w:rPr>
                <w:rFonts w:hint="eastAsia" w:ascii="仿宋" w:hAnsi="仿宋" w:eastAsia="仿宋" w:cs="仿宋"/>
                <w:b w:val="0"/>
                <w:bCs w:val="0"/>
                <w:color w:val="0000FF"/>
                <w:sz w:val="21"/>
                <w:szCs w:val="21"/>
              </w:rPr>
              <w:t>通过职业健康安全管理体系认证并在有效期内得</w:t>
            </w:r>
            <w:r>
              <w:rPr>
                <w:rFonts w:hint="eastAsia" w:ascii="仿宋" w:hAnsi="仿宋" w:eastAsia="仿宋" w:cs="仿宋"/>
                <w:b w:val="0"/>
                <w:bCs w:val="0"/>
                <w:color w:val="0000FF"/>
                <w:sz w:val="21"/>
                <w:szCs w:val="21"/>
                <w:lang w:val="en-US" w:eastAsia="zh-CN"/>
              </w:rPr>
              <w:t>1</w:t>
            </w:r>
            <w:r>
              <w:rPr>
                <w:rFonts w:hint="eastAsia" w:ascii="仿宋" w:hAnsi="仿宋" w:eastAsia="仿宋" w:cs="仿宋"/>
                <w:b w:val="0"/>
                <w:bCs w:val="0"/>
                <w:color w:val="0000FF"/>
                <w:sz w:val="21"/>
                <w:szCs w:val="21"/>
              </w:rPr>
              <w:t>分</w:t>
            </w:r>
            <w:r>
              <w:rPr>
                <w:rFonts w:hint="eastAsia" w:ascii="仿宋" w:hAnsi="仿宋" w:eastAsia="仿宋" w:cs="仿宋"/>
                <w:b w:val="0"/>
                <w:bCs w:val="0"/>
                <w:color w:val="0000FF"/>
                <w:sz w:val="21"/>
                <w:szCs w:val="21"/>
                <w:lang w:eastAsia="zh-CN"/>
              </w:rPr>
              <w:t>；</w:t>
            </w:r>
            <w:r>
              <w:rPr>
                <w:rFonts w:hint="eastAsia" w:ascii="仿宋" w:hAnsi="仿宋" w:eastAsia="仿宋" w:cs="仿宋"/>
                <w:b w:val="0"/>
                <w:bCs w:val="0"/>
                <w:color w:val="0000FF"/>
                <w:sz w:val="21"/>
                <w:szCs w:val="21"/>
                <w:lang w:val="en-US" w:eastAsia="zh-CN"/>
              </w:rPr>
              <w:t>通过</w:t>
            </w:r>
            <w:r>
              <w:rPr>
                <w:rFonts w:hint="eastAsia" w:ascii="仿宋" w:hAnsi="仿宋" w:eastAsia="仿宋" w:cs="仿宋"/>
                <w:b w:val="0"/>
                <w:bCs w:val="0"/>
                <w:color w:val="0000FF"/>
                <w:sz w:val="21"/>
                <w:szCs w:val="21"/>
              </w:rPr>
              <w:t>环境管理体系认证并在有效期内得</w:t>
            </w:r>
            <w:r>
              <w:rPr>
                <w:rFonts w:hint="eastAsia" w:ascii="仿宋" w:hAnsi="仿宋" w:eastAsia="仿宋" w:cs="仿宋"/>
                <w:b w:val="0"/>
                <w:bCs w:val="0"/>
                <w:color w:val="0000FF"/>
                <w:sz w:val="21"/>
                <w:szCs w:val="21"/>
                <w:lang w:val="en-US" w:eastAsia="zh-CN"/>
              </w:rPr>
              <w:t>1</w:t>
            </w:r>
            <w:r>
              <w:rPr>
                <w:rFonts w:hint="eastAsia" w:ascii="仿宋" w:hAnsi="仿宋" w:eastAsia="仿宋" w:cs="仿宋"/>
                <w:b w:val="0"/>
                <w:bCs w:val="0"/>
                <w:color w:val="0000FF"/>
                <w:sz w:val="21"/>
                <w:szCs w:val="21"/>
              </w:rPr>
              <w:t>分</w:t>
            </w:r>
            <w:r>
              <w:rPr>
                <w:rFonts w:hint="eastAsia" w:ascii="仿宋" w:hAnsi="仿宋" w:eastAsia="仿宋" w:cs="仿宋"/>
                <w:b w:val="0"/>
                <w:bCs w:val="0"/>
                <w:color w:val="0000FF"/>
                <w:sz w:val="21"/>
                <w:szCs w:val="21"/>
                <w:lang w:eastAsia="zh-CN"/>
              </w:rPr>
              <w:t>。</w:t>
            </w:r>
          </w:p>
          <w:p>
            <w:pPr>
              <w:snapToGrid w:val="0"/>
              <w:spacing w:line="360" w:lineRule="auto"/>
              <w:jc w:val="left"/>
              <w:rPr>
                <w:rFonts w:hint="eastAsia" w:ascii="仿宋" w:hAnsi="仿宋" w:eastAsia="仿宋" w:cs="仿宋"/>
                <w:b/>
                <w:bCs/>
                <w:color w:val="0000FF"/>
                <w:sz w:val="21"/>
                <w:szCs w:val="21"/>
                <w:lang w:eastAsia="zh-CN"/>
              </w:rPr>
            </w:pPr>
            <w:r>
              <w:rPr>
                <w:rFonts w:hint="eastAsia" w:ascii="仿宋" w:hAnsi="仿宋" w:eastAsia="仿宋" w:cs="仿宋"/>
                <w:b/>
                <w:bCs/>
                <w:color w:val="0000FF"/>
                <w:sz w:val="21"/>
                <w:szCs w:val="21"/>
                <w:lang w:val="en-US" w:eastAsia="zh-CN"/>
              </w:rPr>
              <w:t>注：</w:t>
            </w:r>
            <w:r>
              <w:rPr>
                <w:rFonts w:hint="eastAsia" w:ascii="仿宋" w:hAnsi="仿宋" w:eastAsia="仿宋" w:cs="仿宋"/>
                <w:b/>
                <w:bCs/>
                <w:color w:val="0000FF"/>
                <w:sz w:val="21"/>
                <w:szCs w:val="21"/>
              </w:rPr>
              <w:t>提供证书扫描件，未提供的不得分</w:t>
            </w:r>
            <w:r>
              <w:rPr>
                <w:rFonts w:hint="eastAsia" w:ascii="仿宋" w:hAnsi="仿宋" w:eastAsia="仿宋" w:cs="仿宋"/>
                <w:b/>
                <w:bCs/>
                <w:color w:val="0000FF"/>
                <w:sz w:val="21"/>
                <w:szCs w:val="21"/>
                <w:lang w:eastAsia="zh-CN"/>
              </w:rPr>
              <w:t>。</w:t>
            </w:r>
          </w:p>
        </w:tc>
        <w:tc>
          <w:tcPr>
            <w:tcW w:w="576" w:type="dxa"/>
            <w:vAlign w:val="center"/>
          </w:tcPr>
          <w:p>
            <w:pPr>
              <w:spacing w:line="360" w:lineRule="auto"/>
              <w:jc w:val="center"/>
              <w:outlineLvl w:val="0"/>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3</w:t>
            </w:r>
          </w:p>
        </w:tc>
        <w:tc>
          <w:tcPr>
            <w:tcW w:w="2520" w:type="dxa"/>
            <w:vAlign w:val="center"/>
          </w:tcPr>
          <w:p>
            <w:pPr>
              <w:spacing w:line="360" w:lineRule="auto"/>
              <w:jc w:val="center"/>
              <w:outlineLvl w:val="0"/>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dxa"/>
            <w:vAlign w:val="center"/>
          </w:tcPr>
          <w:p>
            <w:pPr>
              <w:snapToGrid w:val="0"/>
              <w:spacing w:line="360" w:lineRule="auto"/>
              <w:jc w:val="center"/>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12</w:t>
            </w:r>
          </w:p>
        </w:tc>
        <w:tc>
          <w:tcPr>
            <w:tcW w:w="5112" w:type="dxa"/>
          </w:tcPr>
          <w:p>
            <w:pPr>
              <w:snapToGrid w:val="0"/>
              <w:spacing w:line="360" w:lineRule="auto"/>
              <w:jc w:val="left"/>
              <w:rPr>
                <w:rFonts w:hint="eastAsia" w:ascii="仿宋" w:hAnsi="仿宋" w:eastAsia="仿宋" w:cs="仿宋"/>
                <w:b/>
                <w:bCs/>
                <w:color w:val="0000FF"/>
                <w:sz w:val="21"/>
                <w:szCs w:val="21"/>
                <w:lang w:val="en-US" w:eastAsia="zh-CN"/>
              </w:rPr>
            </w:pPr>
            <w:r>
              <w:rPr>
                <w:rFonts w:hint="eastAsia" w:ascii="仿宋" w:hAnsi="仿宋" w:eastAsia="仿宋" w:cs="仿宋"/>
                <w:b/>
                <w:bCs/>
                <w:color w:val="0000FF"/>
                <w:sz w:val="21"/>
                <w:szCs w:val="21"/>
                <w:lang w:val="en-US" w:eastAsia="zh-CN"/>
              </w:rPr>
              <w:t>业绩（1分）：</w:t>
            </w:r>
          </w:p>
          <w:p>
            <w:pPr>
              <w:snapToGrid w:val="0"/>
              <w:spacing w:line="360" w:lineRule="auto"/>
              <w:jc w:val="left"/>
              <w:rPr>
                <w:rFonts w:hint="eastAsia" w:ascii="仿宋" w:hAnsi="仿宋" w:eastAsia="仿宋" w:cs="仿宋"/>
                <w:b w:val="0"/>
                <w:bCs w:val="0"/>
                <w:color w:val="0000FF"/>
                <w:sz w:val="21"/>
                <w:szCs w:val="21"/>
                <w:lang w:val="en-US" w:eastAsia="zh-CN"/>
              </w:rPr>
            </w:pPr>
            <w:r>
              <w:rPr>
                <w:rFonts w:hint="eastAsia" w:ascii="仿宋" w:hAnsi="仿宋" w:eastAsia="仿宋" w:cs="仿宋"/>
                <w:b w:val="0"/>
                <w:bCs w:val="0"/>
                <w:color w:val="0000FF"/>
                <w:sz w:val="21"/>
                <w:szCs w:val="21"/>
                <w:lang w:val="en-US" w:eastAsia="zh-CN"/>
              </w:rPr>
              <w:t>投标人2020年1月1日以来（合同签订时间为准）承担类似街道行政执法保安服务项目的成功经验情况，每个成功案例得0.5分，本项最高得1分。</w:t>
            </w:r>
          </w:p>
          <w:p>
            <w:pPr>
              <w:snapToGrid w:val="0"/>
              <w:spacing w:line="360" w:lineRule="auto"/>
              <w:jc w:val="left"/>
              <w:rPr>
                <w:rFonts w:hint="eastAsia" w:ascii="仿宋" w:hAnsi="仿宋" w:eastAsia="仿宋" w:cs="仿宋"/>
                <w:b/>
                <w:bCs/>
                <w:color w:val="0000FF"/>
                <w:sz w:val="21"/>
                <w:szCs w:val="21"/>
                <w:lang w:val="en-US" w:eastAsia="zh-CN"/>
              </w:rPr>
            </w:pPr>
            <w:r>
              <w:rPr>
                <w:rFonts w:hint="eastAsia" w:ascii="仿宋" w:hAnsi="仿宋" w:eastAsia="仿宋" w:cs="仿宋"/>
                <w:b/>
                <w:bCs/>
                <w:color w:val="0000FF"/>
                <w:sz w:val="21"/>
                <w:szCs w:val="21"/>
                <w:lang w:val="en-US" w:eastAsia="zh-CN"/>
              </w:rPr>
              <w:t>注：提供合同复印件及用户验收报告。</w:t>
            </w:r>
          </w:p>
        </w:tc>
        <w:tc>
          <w:tcPr>
            <w:tcW w:w="576" w:type="dxa"/>
            <w:vAlign w:val="center"/>
          </w:tcPr>
          <w:p>
            <w:pPr>
              <w:spacing w:line="360" w:lineRule="auto"/>
              <w:jc w:val="center"/>
              <w:outlineLvl w:val="0"/>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1</w:t>
            </w:r>
          </w:p>
        </w:tc>
        <w:tc>
          <w:tcPr>
            <w:tcW w:w="2520" w:type="dxa"/>
            <w:vAlign w:val="center"/>
          </w:tcPr>
          <w:p>
            <w:pPr>
              <w:spacing w:line="360" w:lineRule="auto"/>
              <w:jc w:val="center"/>
              <w:outlineLvl w:val="0"/>
              <w:rPr>
                <w:rFonts w:hint="eastAsia" w:ascii="仿宋" w:hAnsi="仿宋" w:eastAsia="仿宋" w:cs="仿宋"/>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trPr>
        <w:tc>
          <w:tcPr>
            <w:tcW w:w="582" w:type="dxa"/>
            <w:vAlign w:val="center"/>
          </w:tcPr>
          <w:p>
            <w:pPr>
              <w:snapToGrid w:val="0"/>
              <w:spacing w:line="360" w:lineRule="auto"/>
              <w:jc w:val="center"/>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13</w:t>
            </w:r>
          </w:p>
        </w:tc>
        <w:tc>
          <w:tcPr>
            <w:tcW w:w="5112" w:type="dxa"/>
          </w:tcPr>
          <w:p>
            <w:pPr>
              <w:spacing w:line="360" w:lineRule="auto"/>
              <w:outlineLvl w:val="0"/>
              <w:rPr>
                <w:rFonts w:hint="eastAsia" w:ascii="仿宋" w:hAnsi="仿宋" w:eastAsia="仿宋" w:cs="仿宋"/>
                <w:b/>
                <w:bCs/>
                <w:color w:val="0000FF"/>
                <w:sz w:val="21"/>
                <w:szCs w:val="21"/>
                <w:lang w:val="en-US" w:eastAsia="zh-CN"/>
              </w:rPr>
            </w:pPr>
            <w:r>
              <w:rPr>
                <w:rFonts w:hint="eastAsia" w:ascii="仿宋" w:hAnsi="仿宋" w:eastAsia="仿宋" w:cs="仿宋"/>
                <w:b/>
                <w:bCs/>
                <w:color w:val="0000FF"/>
                <w:sz w:val="21"/>
                <w:szCs w:val="21"/>
                <w:lang w:val="en-US" w:eastAsia="zh-CN"/>
              </w:rPr>
              <w:t>投标报价（10分）：</w:t>
            </w:r>
          </w:p>
          <w:p>
            <w:pPr>
              <w:spacing w:line="360" w:lineRule="auto"/>
              <w:outlineLvl w:val="0"/>
              <w:rPr>
                <w:rFonts w:hint="eastAsia" w:ascii="仿宋" w:hAnsi="仿宋" w:eastAsia="仿宋" w:cs="仿宋"/>
                <w:color w:val="0000FF"/>
                <w:sz w:val="21"/>
                <w:szCs w:val="21"/>
              </w:rPr>
            </w:pPr>
            <w:r>
              <w:rPr>
                <w:rFonts w:hint="eastAsia" w:ascii="仿宋" w:hAnsi="仿宋" w:eastAsia="仿宋" w:cs="仿宋"/>
                <w:color w:val="0000FF"/>
                <w:sz w:val="21"/>
                <w:szCs w:val="21"/>
              </w:rPr>
              <w:t>有效投标报价的最低价作为评标基准价，其最低报价为满分；按［投标报价得分=（评标基准价/投标报价）*</w:t>
            </w:r>
            <w:r>
              <w:rPr>
                <w:rFonts w:hint="eastAsia" w:ascii="仿宋" w:hAnsi="仿宋" w:eastAsia="仿宋" w:cs="仿宋"/>
                <w:color w:val="0000FF"/>
                <w:sz w:val="21"/>
                <w:szCs w:val="21"/>
                <w:lang w:val="en-US" w:eastAsia="zh-CN"/>
              </w:rPr>
              <w:t>10</w:t>
            </w:r>
            <w:r>
              <w:rPr>
                <w:rFonts w:hint="eastAsia" w:ascii="仿宋" w:hAnsi="仿宋" w:eastAsia="仿宋" w:cs="仿宋"/>
                <w:color w:val="0000FF"/>
                <w:sz w:val="21"/>
                <w:szCs w:val="21"/>
              </w:rPr>
              <w:t>］的计算公式计算。</w:t>
            </w:r>
          </w:p>
          <w:p>
            <w:pPr>
              <w:widowControl/>
              <w:shd w:val="clear" w:color="auto" w:fill="FFFFFF"/>
              <w:adjustRightInd/>
              <w:spacing w:after="225" w:line="315" w:lineRule="atLeast"/>
              <w:jc w:val="left"/>
              <w:rPr>
                <w:rFonts w:hint="eastAsia" w:ascii="仿宋" w:hAnsi="仿宋" w:eastAsia="仿宋" w:cs="仿宋"/>
                <w:color w:val="0000FF"/>
                <w:sz w:val="21"/>
                <w:szCs w:val="21"/>
              </w:rPr>
            </w:pPr>
            <w:r>
              <w:rPr>
                <w:rFonts w:hint="eastAsia" w:ascii="仿宋" w:hAnsi="仿宋" w:eastAsia="仿宋" w:cs="仿宋"/>
                <w:color w:val="0000FF"/>
                <w:sz w:val="21"/>
                <w:szCs w:val="21"/>
              </w:rPr>
              <w:t>评标过程中，不得去掉报价中的最高报价和最低报价。</w:t>
            </w:r>
          </w:p>
        </w:tc>
        <w:tc>
          <w:tcPr>
            <w:tcW w:w="576" w:type="dxa"/>
            <w:vAlign w:val="center"/>
          </w:tcPr>
          <w:p>
            <w:pPr>
              <w:spacing w:line="360" w:lineRule="auto"/>
              <w:jc w:val="center"/>
              <w:outlineLvl w:val="0"/>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10</w:t>
            </w:r>
          </w:p>
        </w:tc>
        <w:tc>
          <w:tcPr>
            <w:tcW w:w="2520" w:type="dxa"/>
            <w:vAlign w:val="center"/>
          </w:tcPr>
          <w:p>
            <w:pPr>
              <w:spacing w:line="360" w:lineRule="auto"/>
              <w:jc w:val="center"/>
              <w:outlineLvl w:val="0"/>
              <w:rPr>
                <w:rFonts w:hint="eastAsia" w:ascii="仿宋" w:hAnsi="仿宋" w:eastAsia="仿宋" w:cs="仿宋"/>
                <w:color w:val="0000FF"/>
                <w:sz w:val="21"/>
                <w:szCs w:val="21"/>
              </w:rPr>
            </w:pPr>
            <w:r>
              <w:rPr>
                <w:rFonts w:hint="eastAsia" w:ascii="仿宋" w:hAnsi="仿宋" w:eastAsia="仿宋" w:cs="仿宋"/>
                <w:color w:val="0000FF"/>
                <w:sz w:val="21"/>
                <w:szCs w:val="21"/>
              </w:rPr>
              <w:t>/</w:t>
            </w:r>
          </w:p>
        </w:tc>
      </w:tr>
    </w:tbl>
    <w:p>
      <w:pPr>
        <w:rPr>
          <w:rFonts w:hint="eastAsia" w:ascii="仿宋" w:hAnsi="仿宋" w:eastAsia="仿宋" w:cs="仿宋"/>
        </w:rPr>
      </w:pPr>
    </w:p>
    <w:p>
      <w:pPr>
        <w:snapToGrid w:val="0"/>
        <w:spacing w:line="360" w:lineRule="auto"/>
        <w:rPr>
          <w:rFonts w:hint="eastAsia" w:ascii="仿宋" w:hAnsi="仿宋" w:eastAsia="仿宋" w:cs="仿宋"/>
          <w:b/>
          <w:sz w:val="32"/>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rPr>
          <w:rFonts w:hint="eastAsia"/>
        </w:rPr>
      </w:pPr>
    </w:p>
    <w:p>
      <w:pPr>
        <w:snapToGrid w:val="0"/>
        <w:spacing w:line="360" w:lineRule="auto"/>
        <w:rPr>
          <w:rFonts w:hint="eastAsia" w:ascii="仿宋" w:hAnsi="仿宋" w:eastAsia="仿宋" w:cs="仿宋"/>
          <w:b/>
          <w:sz w:val="28"/>
          <w:szCs w:val="28"/>
        </w:rPr>
      </w:pPr>
      <w:r>
        <w:rPr>
          <w:rFonts w:hint="eastAsia" w:ascii="仿宋" w:hAnsi="仿宋" w:eastAsia="仿宋" w:cs="仿宋"/>
          <w:b/>
          <w:sz w:val="32"/>
        </w:rPr>
        <w:t>一、评标方法</w:t>
      </w:r>
    </w:p>
    <w:p>
      <w:pPr>
        <w:adjustRightInd/>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1.本项目采用综合评分法。</w:t>
      </w:r>
      <w:r>
        <w:rPr>
          <w:rFonts w:hint="eastAsia" w:ascii="仿宋" w:hAnsi="仿宋" w:eastAsia="仿宋" w:cs="仿宋"/>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hint="eastAsia" w:ascii="仿宋" w:hAnsi="仿宋" w:eastAsia="仿宋" w:cs="仿宋"/>
          <w:kern w:val="0"/>
          <w:sz w:val="24"/>
        </w:rPr>
      </w:pPr>
      <w:r>
        <w:rPr>
          <w:rFonts w:hint="eastAsia" w:ascii="仿宋" w:hAnsi="仿宋" w:eastAsia="仿宋" w:cs="仿宋"/>
          <w:b/>
          <w:sz w:val="32"/>
        </w:rPr>
        <w:t>二、评标标准</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rPr>
        <w:t xml:space="preserve"> </w:t>
      </w:r>
      <w:r>
        <w:rPr>
          <w:rFonts w:hint="eastAsia" w:ascii="仿宋" w:hAnsi="仿宋" w:eastAsia="仿宋" w:cs="仿宋"/>
          <w:b/>
          <w:sz w:val="24"/>
        </w:rPr>
        <w:t>评标标准：</w:t>
      </w:r>
      <w:r>
        <w:rPr>
          <w:rFonts w:hint="eastAsia" w:ascii="仿宋" w:hAnsi="仿宋" w:eastAsia="仿宋" w:cs="仿宋"/>
          <w:kern w:val="0"/>
          <w:sz w:val="24"/>
        </w:rPr>
        <w:t>见评标办法前附表。</w:t>
      </w:r>
    </w:p>
    <w:p>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三、评标程序</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pPr>
        <w:spacing w:line="360" w:lineRule="auto"/>
        <w:ind w:firstLine="472" w:firstLineChars="196"/>
        <w:rPr>
          <w:rFonts w:hint="eastAsia" w:ascii="仿宋" w:hAnsi="仿宋" w:eastAsia="仿宋" w:cs="仿宋"/>
          <w:b/>
          <w:kern w:val="0"/>
          <w:sz w:val="24"/>
        </w:rPr>
      </w:pPr>
      <w:r>
        <w:rPr>
          <w:rFonts w:hint="eastAsia" w:ascii="仿宋" w:hAnsi="仿宋" w:eastAsia="仿宋" w:cs="仿宋"/>
          <w:b/>
          <w:kern w:val="0"/>
          <w:sz w:val="24"/>
        </w:rPr>
        <w:t>3.4报价评审。</w:t>
      </w:r>
    </w:p>
    <w:p>
      <w:pPr>
        <w:pStyle w:val="129"/>
        <w:spacing w:before="0"/>
        <w:ind w:firstLine="508" w:firstLineChars="212"/>
        <w:rPr>
          <w:rFonts w:hint="eastAsia" w:ascii="仿宋" w:hAnsi="仿宋" w:eastAsia="仿宋" w:cs="仿宋"/>
          <w:kern w:val="0"/>
        </w:rPr>
      </w:pPr>
      <w:r>
        <w:rPr>
          <w:rFonts w:hint="eastAsia" w:ascii="仿宋" w:hAnsi="仿宋" w:eastAsia="仿宋" w:cs="仿宋"/>
          <w:kern w:val="0"/>
        </w:rPr>
        <w:t>3.4.1投标文件报价出现前后不一致的，按照下列规定修正：</w:t>
      </w:r>
    </w:p>
    <w:p>
      <w:pPr>
        <w:pStyle w:val="129"/>
        <w:spacing w:before="0"/>
        <w:ind w:firstLine="480"/>
        <w:rPr>
          <w:rFonts w:hint="eastAsia" w:ascii="仿宋" w:hAnsi="仿宋" w:eastAsia="仿宋" w:cs="仿宋"/>
          <w:kern w:val="0"/>
          <w:szCs w:val="24"/>
        </w:rPr>
      </w:pPr>
      <w:r>
        <w:rPr>
          <w:rFonts w:hint="eastAsia" w:ascii="仿宋" w:hAnsi="仿宋" w:eastAsia="仿宋" w:cs="仿宋"/>
          <w:kern w:val="0"/>
          <w:szCs w:val="24"/>
        </w:rPr>
        <w:t>3.4.1.1投标文件中开标一览表(报价表)内容与投标文件中相应内容不一致的，以开标一览表(报价表)为准;</w:t>
      </w:r>
    </w:p>
    <w:p>
      <w:pPr>
        <w:pStyle w:val="129"/>
        <w:spacing w:before="0"/>
        <w:ind w:firstLine="480"/>
        <w:rPr>
          <w:rFonts w:hint="eastAsia" w:ascii="仿宋" w:hAnsi="仿宋" w:eastAsia="仿宋" w:cs="仿宋"/>
          <w:kern w:val="0"/>
          <w:szCs w:val="24"/>
        </w:rPr>
      </w:pPr>
      <w:r>
        <w:rPr>
          <w:rFonts w:hint="eastAsia" w:ascii="仿宋" w:hAnsi="仿宋" w:eastAsia="仿宋" w:cs="仿宋"/>
          <w:kern w:val="0"/>
          <w:szCs w:val="24"/>
        </w:rPr>
        <w:t>3.4.1.2大写金额和小写金额不一致的，以大写金额为准;</w:t>
      </w:r>
    </w:p>
    <w:p>
      <w:pPr>
        <w:pStyle w:val="129"/>
        <w:spacing w:before="0"/>
        <w:ind w:firstLine="480"/>
        <w:rPr>
          <w:rFonts w:hint="eastAsia" w:ascii="仿宋" w:hAnsi="仿宋" w:eastAsia="仿宋" w:cs="仿宋"/>
          <w:kern w:val="0"/>
          <w:szCs w:val="24"/>
        </w:rPr>
      </w:pPr>
      <w:r>
        <w:rPr>
          <w:rFonts w:hint="eastAsia" w:ascii="仿宋" w:hAnsi="仿宋" w:eastAsia="仿宋" w:cs="仿宋"/>
          <w:kern w:val="0"/>
          <w:szCs w:val="24"/>
        </w:rPr>
        <w:t>3.4.1.3单价金额小数点或者百分比有明显错位的，以开标一览表的总价为准，并修改单价;</w:t>
      </w:r>
    </w:p>
    <w:p>
      <w:pPr>
        <w:pStyle w:val="129"/>
        <w:spacing w:before="0"/>
        <w:ind w:firstLine="480"/>
        <w:rPr>
          <w:rFonts w:hint="eastAsia" w:ascii="仿宋" w:hAnsi="仿宋" w:eastAsia="仿宋" w:cs="仿宋"/>
          <w:kern w:val="0"/>
          <w:szCs w:val="24"/>
        </w:rPr>
      </w:pPr>
      <w:r>
        <w:rPr>
          <w:rFonts w:hint="eastAsia" w:ascii="仿宋" w:hAnsi="仿宋" w:eastAsia="仿宋" w:cs="仿宋"/>
          <w:kern w:val="0"/>
          <w:szCs w:val="24"/>
        </w:rPr>
        <w:t>3.4.1.4总价金额与按单价汇总金额不一致的，以单价金额计算结果为准。</w:t>
      </w:r>
    </w:p>
    <w:p>
      <w:pPr>
        <w:pStyle w:val="129"/>
        <w:spacing w:before="0"/>
        <w:ind w:firstLine="480"/>
        <w:rPr>
          <w:rFonts w:hint="eastAsia" w:ascii="仿宋" w:hAnsi="仿宋" w:eastAsia="仿宋" w:cs="仿宋"/>
          <w:kern w:val="0"/>
          <w:szCs w:val="24"/>
        </w:rPr>
      </w:pPr>
      <w:r>
        <w:rPr>
          <w:rFonts w:hint="eastAsia" w:ascii="仿宋" w:hAnsi="仿宋" w:eastAsia="仿宋" w:cs="仿宋"/>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3.4.3投标报价超过招标文件中规定的预算金额或者最高限价的，投标无效。</w:t>
      </w:r>
    </w:p>
    <w:p>
      <w:pPr>
        <w:pStyle w:val="129"/>
        <w:spacing w:before="0"/>
        <w:ind w:firstLine="480"/>
        <w:rPr>
          <w:rFonts w:hint="eastAsia" w:ascii="仿宋" w:hAnsi="仿宋" w:eastAsia="仿宋" w:cs="仿宋"/>
          <w:kern w:val="0"/>
          <w:szCs w:val="24"/>
        </w:rPr>
      </w:pPr>
      <w:r>
        <w:rPr>
          <w:rFonts w:hint="eastAsia" w:ascii="仿宋" w:hAnsi="仿宋" w:eastAsia="仿宋" w:cs="仿宋"/>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hint="eastAsia" w:ascii="仿宋" w:hAnsi="仿宋" w:eastAsia="仿宋" w:cs="仿宋"/>
          <w:kern w:val="0"/>
          <w:szCs w:val="24"/>
        </w:rPr>
      </w:pPr>
      <w:r>
        <w:rPr>
          <w:rFonts w:hint="eastAsia" w:ascii="仿宋" w:hAnsi="仿宋" w:eastAsia="仿宋" w:cs="仿宋"/>
          <w:kern w:val="0"/>
          <w:szCs w:val="24"/>
        </w:rPr>
        <w:t>3.4.5对于未预留份额专门面向中小企业的政府采购服务项目，以及预留份额政府采购服务项目中的非预留部分标项，对小型和微型企业的投标报价给予10%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仿宋" w:hAnsi="仿宋" w:eastAsia="仿宋" w:cs="仿宋"/>
          <w:b/>
          <w:sz w:val="32"/>
        </w:rPr>
      </w:pPr>
      <w:r>
        <w:rPr>
          <w:rFonts w:hint="eastAsia" w:ascii="仿宋" w:hAnsi="仿宋" w:eastAsia="仿宋" w:cs="仿宋"/>
          <w:b/>
          <w:sz w:val="32"/>
        </w:rPr>
        <w:t>四、评标中的其他事项</w:t>
      </w:r>
    </w:p>
    <w:p>
      <w:pPr>
        <w:pStyle w:val="129"/>
        <w:spacing w:before="0"/>
        <w:ind w:firstLine="472" w:firstLineChars="196"/>
        <w:rPr>
          <w:rFonts w:hint="eastAsia" w:ascii="仿宋" w:hAnsi="仿宋" w:eastAsia="仿宋" w:cs="仿宋"/>
          <w:kern w:val="0"/>
          <w:szCs w:val="24"/>
        </w:rPr>
      </w:pPr>
      <w:r>
        <w:rPr>
          <w:rFonts w:hint="eastAsia" w:ascii="仿宋" w:hAnsi="仿宋" w:eastAsia="仿宋" w:cs="仿宋"/>
          <w:b/>
          <w:kern w:val="0"/>
          <w:szCs w:val="24"/>
        </w:rPr>
        <w:t>4.1投标人澄清、说明或者补正。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hint="eastAsia"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szCs w:val="21"/>
        </w:rPr>
        <w:t>有下列情形之一的，投标无效：</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 xml:space="preserve">   4.2.6投标文件出现不是唯一的、有选择性投标报价的;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pPr>
        <w:spacing w:line="360" w:lineRule="auto"/>
        <w:ind w:firstLine="240" w:firstLineChars="100"/>
        <w:rPr>
          <w:rFonts w:hint="eastAsia" w:ascii="仿宋" w:hAnsi="仿宋" w:eastAsia="仿宋" w:cs="仿宋"/>
          <w:kern w:val="0"/>
          <w:sz w:val="24"/>
        </w:rPr>
      </w:pPr>
      <w:r>
        <w:rPr>
          <w:rFonts w:hint="eastAsia" w:ascii="仿宋" w:hAnsi="仿宋" w:eastAsia="仿宋" w:cs="仿宋"/>
          <w:kern w:val="0"/>
          <w:sz w:val="24"/>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4.2.12投标人仅提交备份投标文件，未在电子交易平台传输递交投标文件的，投标无效；</w:t>
      </w:r>
    </w:p>
    <w:p>
      <w:pPr>
        <w:pStyle w:val="4"/>
        <w:ind w:left="862" w:leftChars="205"/>
        <w:rPr>
          <w:rFonts w:hint="eastAsia" w:ascii="仿宋" w:hAnsi="仿宋" w:eastAsia="仿宋" w:cs="仿宋"/>
          <w:b w:val="0"/>
          <w:bCs w:val="0"/>
          <w:kern w:val="0"/>
          <w:sz w:val="24"/>
          <w:szCs w:val="24"/>
          <w:lang w:val="en-US"/>
        </w:rPr>
      </w:pPr>
      <w:r>
        <w:rPr>
          <w:rFonts w:hint="eastAsia" w:ascii="仿宋" w:hAnsi="仿宋" w:eastAsia="仿宋" w:cs="仿宋"/>
          <w:b w:val="0"/>
          <w:bCs w:val="0"/>
          <w:kern w:val="0"/>
          <w:sz w:val="24"/>
          <w:szCs w:val="24"/>
          <w:lang w:val="en-US"/>
        </w:rPr>
        <w:t>4.2.13 投标文件不满足招标文件的其它实质性要求的；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4.2.14法律、法规、规章（适用本市的）及省级以上规范性文件（适用本市的）规定的其他无效情形。</w:t>
      </w:r>
    </w:p>
    <w:p>
      <w:pPr>
        <w:pStyle w:val="25"/>
        <w:snapToGrid w:val="0"/>
        <w:spacing w:line="360" w:lineRule="auto"/>
        <w:ind w:firstLine="472" w:firstLineChars="196"/>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pPr>
        <w:pStyle w:val="25"/>
        <w:snapToGrid w:val="0"/>
        <w:spacing w:line="360" w:lineRule="auto"/>
        <w:rPr>
          <w:rFonts w:hint="eastAsia" w:ascii="仿宋" w:hAnsi="仿宋" w:eastAsia="仿宋" w:cs="仿宋"/>
        </w:rPr>
      </w:pPr>
      <w:r>
        <w:rPr>
          <w:rFonts w:hint="eastAsia" w:ascii="仿宋" w:hAnsi="仿宋" w:eastAsia="仿宋" w:cs="仿宋"/>
        </w:rPr>
        <w:t>5.1符合专业条件的供应商或者对招标文件作实质响应的供应商不足3家的；</w:t>
      </w:r>
    </w:p>
    <w:p>
      <w:pPr>
        <w:pStyle w:val="25"/>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pPr>
        <w:pStyle w:val="25"/>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pPr>
        <w:pStyle w:val="25"/>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pPr>
        <w:pStyle w:val="25"/>
        <w:snapToGrid w:val="0"/>
        <w:spacing w:line="360" w:lineRule="auto"/>
        <w:rPr>
          <w:rFonts w:hint="eastAsia" w:ascii="仿宋" w:hAnsi="仿宋" w:eastAsia="仿宋" w:cs="仿宋"/>
        </w:rPr>
      </w:pPr>
      <w:r>
        <w:rPr>
          <w:rFonts w:hint="eastAsia" w:ascii="仿宋" w:hAnsi="仿宋" w:eastAsia="仿宋" w:cs="仿宋"/>
        </w:rPr>
        <w:t>废标后，采购机构应当将废标理由通知所有投标人。</w:t>
      </w:r>
    </w:p>
    <w:p>
      <w:pPr>
        <w:pStyle w:val="25"/>
        <w:snapToGrid w:val="0"/>
        <w:spacing w:line="360" w:lineRule="auto"/>
        <w:ind w:firstLine="590" w:firstLineChars="245"/>
        <w:rPr>
          <w:rFonts w:hint="eastAsia"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5"/>
        <w:snapToGrid w:val="0"/>
        <w:spacing w:line="360" w:lineRule="auto"/>
        <w:ind w:firstLine="482"/>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有政府采购法第七十一条、第七十二条规定的违法行为之一，影响或者可能影响中标结果的，依照下列规定处理：</w:t>
      </w:r>
    </w:p>
    <w:p>
      <w:pPr>
        <w:pStyle w:val="25"/>
        <w:snapToGrid w:val="0"/>
        <w:spacing w:line="360" w:lineRule="auto"/>
        <w:rPr>
          <w:rFonts w:hint="eastAsia" w:ascii="仿宋" w:hAnsi="仿宋" w:eastAsia="仿宋" w:cs="仿宋"/>
        </w:rPr>
      </w:pPr>
      <w:r>
        <w:rPr>
          <w:rFonts w:hint="eastAsia" w:ascii="仿宋" w:hAnsi="仿宋" w:eastAsia="仿宋" w:cs="仿宋"/>
        </w:rPr>
        <w:t>7.1未确定中标供应商的，终止本次政府采购活动，重新开展政府采购活动。</w:t>
      </w:r>
    </w:p>
    <w:p>
      <w:pPr>
        <w:pStyle w:val="25"/>
        <w:snapToGrid w:val="0"/>
        <w:spacing w:line="360" w:lineRule="auto"/>
        <w:rPr>
          <w:rFonts w:hint="eastAsia" w:ascii="仿宋" w:hAnsi="仿宋" w:eastAsia="仿宋" w:cs="仿宋"/>
        </w:rPr>
      </w:pPr>
      <w:r>
        <w:rPr>
          <w:rFonts w:hint="eastAsia" w:ascii="仿宋" w:hAnsi="仿宋" w:eastAsia="仿宋" w:cs="仿宋"/>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hint="eastAsia" w:ascii="仿宋" w:hAnsi="仿宋" w:eastAsia="仿宋" w:cs="仿宋"/>
        </w:rPr>
      </w:pPr>
      <w:r>
        <w:rPr>
          <w:rFonts w:hint="eastAsia" w:ascii="仿宋" w:hAnsi="仿宋" w:eastAsia="仿宋" w:cs="仿宋"/>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pPr>
        <w:pStyle w:val="25"/>
        <w:snapToGrid w:val="0"/>
        <w:spacing w:line="360" w:lineRule="auto"/>
        <w:rPr>
          <w:rFonts w:hint="eastAsia" w:ascii="仿宋" w:hAnsi="仿宋" w:eastAsia="仿宋" w:cs="仿宋"/>
        </w:rPr>
      </w:pPr>
      <w:r>
        <w:rPr>
          <w:rFonts w:hint="eastAsia" w:ascii="仿宋" w:hAnsi="仿宋" w:eastAsia="仿宋" w:cs="仿宋"/>
        </w:rPr>
        <w:t>7.5政府采购当事人有其他违反政府采购法或者政府采购法实施条例等法律法规规定的行为，经改正后仍然影响或者可能影响中标结果或者依法被认定为中标无效的，依照7.1-7.4规定处理。</w:t>
      </w:r>
    </w:p>
    <w:p>
      <w:pPr>
        <w:pStyle w:val="25"/>
        <w:snapToGrid w:val="0"/>
        <w:spacing w:line="360" w:lineRule="auto"/>
        <w:ind w:firstLine="0" w:firstLineChars="0"/>
        <w:rPr>
          <w:rFonts w:hint="eastAsia" w:ascii="仿宋" w:hAnsi="仿宋" w:eastAsia="仿宋" w:cs="仿宋"/>
        </w:rPr>
      </w:pPr>
    </w:p>
    <w:bookmarkEnd w:id="27"/>
    <w:p>
      <w:pPr>
        <w:spacing w:line="360" w:lineRule="auto"/>
        <w:ind w:left="720" w:leftChars="343" w:firstLine="1084" w:firstLineChars="300"/>
        <w:outlineLvl w:val="0"/>
        <w:rPr>
          <w:rFonts w:hint="eastAsia" w:ascii="仿宋" w:hAnsi="仿宋" w:eastAsia="仿宋" w:cs="仿宋"/>
          <w:b/>
          <w:sz w:val="36"/>
          <w:szCs w:val="36"/>
        </w:rPr>
      </w:pPr>
      <w:bookmarkStart w:id="394" w:name="第五部分"/>
      <w:bookmarkStart w:id="395" w:name="_Toc86217003"/>
    </w:p>
    <w:p>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 xml:space="preserve">    </w:t>
      </w: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widowControl/>
        <w:adjustRightInd/>
        <w:jc w:val="left"/>
        <w:rPr>
          <w:rFonts w:hint="eastAsia" w:ascii="仿宋" w:hAnsi="仿宋" w:eastAsia="仿宋" w:cs="仿宋"/>
          <w:b/>
          <w:sz w:val="36"/>
          <w:szCs w:val="36"/>
        </w:rPr>
      </w:pPr>
      <w:r>
        <w:rPr>
          <w:rFonts w:hint="eastAsia" w:ascii="仿宋" w:hAnsi="仿宋" w:eastAsia="仿宋" w:cs="仿宋"/>
          <w:b/>
          <w:sz w:val="36"/>
          <w:szCs w:val="36"/>
        </w:rPr>
        <w:br w:type="page"/>
      </w:r>
    </w:p>
    <w:p>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第五部分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4"/>
        <w:rPr>
          <w:rFonts w:hint="eastAsia" w:ascii="仿宋" w:hAnsi="仿宋" w:eastAsia="仿宋" w:cs="仿宋"/>
        </w:rPr>
      </w:pPr>
    </w:p>
    <w:p>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0000FF"/>
          <w:sz w:val="24"/>
          <w:u w:val="single"/>
        </w:rPr>
        <w:t>（采购人）</w:t>
      </w:r>
      <w:r>
        <w:rPr>
          <w:rFonts w:hint="eastAsia" w:ascii="仿宋" w:hAnsi="仿宋" w:eastAsia="仿宋" w:cs="仿宋"/>
          <w:sz w:val="24"/>
          <w:u w:val="single"/>
        </w:rPr>
        <w:t xml:space="preserve">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w:t>
      </w:r>
      <w:r>
        <w:rPr>
          <w:rFonts w:hint="eastAsia" w:ascii="仿宋" w:hAnsi="仿宋" w:eastAsia="仿宋" w:cs="仿宋"/>
          <w:color w:val="0000FF"/>
          <w:sz w:val="24"/>
          <w:u w:val="single"/>
        </w:rPr>
        <w:t xml:space="preserve">（项目名称）  </w:t>
      </w:r>
      <w:r>
        <w:rPr>
          <w:rFonts w:hint="eastAsia" w:ascii="仿宋" w:hAnsi="仿宋" w:eastAsia="仿宋" w:cs="仿宋"/>
          <w:sz w:val="24"/>
          <w:u w:val="single"/>
        </w:rPr>
        <w:t xml:space="preserve">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 </w:t>
      </w:r>
      <w:r>
        <w:rPr>
          <w:rFonts w:hint="eastAsia" w:ascii="仿宋" w:hAnsi="仿宋" w:eastAsia="仿宋" w:cs="仿宋"/>
          <w:sz w:val="24"/>
        </w:rPr>
        <w:t>为该项目中标供应商。现于中标通知书发出之日起10个工作日内，按照采购文件确定的事项签订本合同。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w:t>
      </w:r>
      <w:r>
        <w:rPr>
          <w:rFonts w:hint="eastAsia" w:ascii="仿宋" w:hAnsi="仿宋" w:eastAsia="仿宋" w:cs="仿宋"/>
          <w:color w:val="0000FF"/>
          <w:sz w:val="24"/>
          <w:u w:val="single"/>
        </w:rPr>
        <w:t xml:space="preserve">（采购人） </w:t>
      </w:r>
      <w:r>
        <w:rPr>
          <w:rFonts w:hint="eastAsia" w:ascii="仿宋" w:hAnsi="仿宋" w:eastAsia="仿宋" w:cs="仿宋"/>
          <w:sz w:val="24"/>
          <w:u w:val="single"/>
        </w:rPr>
        <w:t xml:space="preserve">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hint="eastAsia" w:ascii="仿宋" w:hAnsi="仿宋" w:eastAsia="仿宋" w:cs="仿宋"/>
          <w:sz w:val="24"/>
        </w:rPr>
      </w:pPr>
      <w:bookmarkStart w:id="396" w:name="_Toc28855"/>
      <w:bookmarkStart w:id="397" w:name="_Toc15367"/>
      <w:bookmarkStart w:id="398" w:name="_Toc19273"/>
      <w:bookmarkStart w:id="399" w:name="_Toc20421"/>
      <w:bookmarkStart w:id="400" w:name="_Toc22967"/>
      <w:r>
        <w:rPr>
          <w:rFonts w:hint="eastAsia" w:ascii="仿宋" w:hAnsi="仿宋" w:eastAsia="仿宋" w:cs="仿宋"/>
          <w:b/>
          <w:sz w:val="24"/>
        </w:rPr>
        <w:t>1.1 合同组成部分</w:t>
      </w:r>
      <w:bookmarkEnd w:id="396"/>
      <w:bookmarkEnd w:id="397"/>
      <w:bookmarkEnd w:id="398"/>
      <w:bookmarkEnd w:id="399"/>
      <w:bookmarkEnd w:id="40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hint="eastAsia" w:ascii="仿宋" w:hAnsi="仿宋" w:eastAsia="仿宋" w:cs="仿宋"/>
          <w:b/>
          <w:sz w:val="24"/>
        </w:rPr>
      </w:pPr>
      <w:bookmarkStart w:id="401" w:name="_Toc6773"/>
      <w:bookmarkStart w:id="402" w:name="_Toc18585"/>
      <w:bookmarkStart w:id="403" w:name="_Toc2918"/>
      <w:bookmarkStart w:id="404" w:name="_Toc22185"/>
      <w:bookmarkStart w:id="405" w:name="_Toc6311"/>
      <w:r>
        <w:rPr>
          <w:rFonts w:hint="eastAsia" w:ascii="仿宋" w:hAnsi="仿宋" w:eastAsia="仿宋" w:cs="仿宋"/>
          <w:b/>
          <w:sz w:val="24"/>
        </w:rPr>
        <w:t>1.2 标的</w:t>
      </w:r>
      <w:bookmarkEnd w:id="401"/>
      <w:bookmarkEnd w:id="402"/>
      <w:bookmarkEnd w:id="403"/>
      <w:bookmarkEnd w:id="404"/>
      <w:bookmarkEnd w:id="405"/>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标的名称：</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标的数量：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1.2.3 标的质量：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06" w:name="_Toc4929"/>
      <w:bookmarkStart w:id="407" w:name="_Toc1386"/>
      <w:bookmarkStart w:id="408" w:name="_Toc21124"/>
      <w:bookmarkStart w:id="409" w:name="_Toc13918"/>
      <w:bookmarkStart w:id="410" w:name="_Toc5635"/>
      <w:r>
        <w:rPr>
          <w:rFonts w:hint="eastAsia" w:ascii="仿宋" w:hAnsi="仿宋" w:eastAsia="仿宋" w:cs="仿宋"/>
          <w:b/>
          <w:sz w:val="24"/>
        </w:rPr>
        <w:t>1.3 价款</w:t>
      </w:r>
      <w:bookmarkEnd w:id="406"/>
      <w:bookmarkEnd w:id="407"/>
      <w:bookmarkEnd w:id="408"/>
      <w:bookmarkEnd w:id="409"/>
      <w:bookmarkEnd w:id="41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3402"/>
        <w:gridCol w:w="2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9" w:type="dxa"/>
            <w:vAlign w:val="center"/>
          </w:tcPr>
          <w:p>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963" w:type="dxa"/>
            <w:vAlign w:val="center"/>
          </w:tcPr>
          <w:p>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9" w:type="dxa"/>
            <w:vAlign w:val="center"/>
          </w:tcPr>
          <w:p>
            <w:pPr>
              <w:pStyle w:val="318"/>
              <w:spacing w:line="560" w:lineRule="exact"/>
              <w:ind w:firstLine="200"/>
              <w:jc w:val="center"/>
              <w:rPr>
                <w:rFonts w:hint="eastAsia" w:ascii="仿宋" w:hAnsi="仿宋" w:eastAsia="仿宋" w:cs="仿宋"/>
                <w:sz w:val="24"/>
                <w:szCs w:val="24"/>
              </w:rPr>
            </w:pPr>
          </w:p>
        </w:tc>
        <w:tc>
          <w:tcPr>
            <w:tcW w:w="3402" w:type="dxa"/>
            <w:vAlign w:val="center"/>
          </w:tcPr>
          <w:p>
            <w:pPr>
              <w:pStyle w:val="318"/>
              <w:spacing w:line="560" w:lineRule="exact"/>
              <w:ind w:firstLine="200"/>
              <w:jc w:val="center"/>
              <w:rPr>
                <w:rFonts w:hint="eastAsia" w:ascii="仿宋" w:hAnsi="仿宋" w:eastAsia="仿宋" w:cs="仿宋"/>
                <w:sz w:val="24"/>
                <w:szCs w:val="24"/>
              </w:rPr>
            </w:pPr>
          </w:p>
        </w:tc>
        <w:tc>
          <w:tcPr>
            <w:tcW w:w="2963" w:type="dxa"/>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9" w:type="dxa"/>
            <w:vAlign w:val="center"/>
          </w:tcPr>
          <w:p>
            <w:pPr>
              <w:pStyle w:val="318"/>
              <w:spacing w:line="560" w:lineRule="exact"/>
              <w:ind w:firstLine="200"/>
              <w:jc w:val="center"/>
              <w:rPr>
                <w:rFonts w:hint="eastAsia" w:ascii="仿宋" w:hAnsi="仿宋" w:eastAsia="仿宋" w:cs="仿宋"/>
                <w:sz w:val="24"/>
                <w:szCs w:val="24"/>
              </w:rPr>
            </w:pPr>
          </w:p>
        </w:tc>
        <w:tc>
          <w:tcPr>
            <w:tcW w:w="3402" w:type="dxa"/>
            <w:vAlign w:val="center"/>
          </w:tcPr>
          <w:p>
            <w:pPr>
              <w:pStyle w:val="318"/>
              <w:spacing w:line="560" w:lineRule="exact"/>
              <w:ind w:firstLine="200"/>
              <w:jc w:val="center"/>
              <w:rPr>
                <w:rFonts w:hint="eastAsia" w:ascii="仿宋" w:hAnsi="仿宋" w:eastAsia="仿宋" w:cs="仿宋"/>
                <w:sz w:val="24"/>
                <w:szCs w:val="24"/>
              </w:rPr>
            </w:pPr>
          </w:p>
        </w:tc>
        <w:tc>
          <w:tcPr>
            <w:tcW w:w="2963" w:type="dxa"/>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9" w:type="dxa"/>
            <w:vAlign w:val="center"/>
          </w:tcPr>
          <w:p>
            <w:pPr>
              <w:pStyle w:val="318"/>
              <w:spacing w:line="560" w:lineRule="exact"/>
              <w:ind w:firstLine="200"/>
              <w:jc w:val="center"/>
              <w:rPr>
                <w:rFonts w:hint="eastAsia" w:ascii="仿宋" w:hAnsi="仿宋" w:eastAsia="仿宋" w:cs="仿宋"/>
                <w:sz w:val="24"/>
                <w:szCs w:val="24"/>
              </w:rPr>
            </w:pPr>
          </w:p>
        </w:tc>
        <w:tc>
          <w:tcPr>
            <w:tcW w:w="3402" w:type="dxa"/>
            <w:vAlign w:val="center"/>
          </w:tcPr>
          <w:p>
            <w:pPr>
              <w:pStyle w:val="318"/>
              <w:spacing w:line="560" w:lineRule="exact"/>
              <w:ind w:firstLine="200"/>
              <w:jc w:val="center"/>
              <w:rPr>
                <w:rFonts w:hint="eastAsia" w:ascii="仿宋" w:hAnsi="仿宋" w:eastAsia="仿宋" w:cs="仿宋"/>
                <w:sz w:val="24"/>
                <w:szCs w:val="24"/>
              </w:rPr>
            </w:pPr>
          </w:p>
        </w:tc>
        <w:tc>
          <w:tcPr>
            <w:tcW w:w="2963" w:type="dxa"/>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9" w:type="dxa"/>
            <w:vAlign w:val="center"/>
          </w:tcPr>
          <w:p>
            <w:pPr>
              <w:pStyle w:val="318"/>
              <w:spacing w:line="560" w:lineRule="exact"/>
              <w:ind w:firstLine="200"/>
              <w:jc w:val="center"/>
              <w:rPr>
                <w:rFonts w:hint="eastAsia" w:ascii="仿宋" w:hAnsi="仿宋" w:eastAsia="仿宋" w:cs="仿宋"/>
                <w:sz w:val="24"/>
                <w:szCs w:val="24"/>
              </w:rPr>
            </w:pPr>
          </w:p>
        </w:tc>
        <w:tc>
          <w:tcPr>
            <w:tcW w:w="3402" w:type="dxa"/>
            <w:vAlign w:val="center"/>
          </w:tcPr>
          <w:p>
            <w:pPr>
              <w:pStyle w:val="318"/>
              <w:spacing w:line="560" w:lineRule="exact"/>
              <w:ind w:firstLine="200"/>
              <w:jc w:val="center"/>
              <w:rPr>
                <w:rFonts w:hint="eastAsia" w:ascii="仿宋" w:hAnsi="仿宋" w:eastAsia="仿宋" w:cs="仿宋"/>
                <w:sz w:val="24"/>
                <w:szCs w:val="24"/>
              </w:rPr>
            </w:pPr>
          </w:p>
        </w:tc>
        <w:tc>
          <w:tcPr>
            <w:tcW w:w="2963" w:type="dxa"/>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11" w:type="dxa"/>
            <w:gridSpan w:val="2"/>
            <w:vAlign w:val="center"/>
          </w:tcPr>
          <w:p>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963" w:type="dxa"/>
            <w:vAlign w:val="center"/>
          </w:tcPr>
          <w:p>
            <w:pPr>
              <w:pStyle w:val="318"/>
              <w:spacing w:line="560" w:lineRule="exact"/>
              <w:ind w:firstLine="200"/>
              <w:jc w:val="center"/>
              <w:rPr>
                <w:rFonts w:hint="eastAsia" w:ascii="仿宋" w:hAnsi="仿宋" w:eastAsia="仿宋" w:cs="仿宋"/>
                <w:sz w:val="24"/>
                <w:szCs w:val="24"/>
              </w:rPr>
            </w:pPr>
          </w:p>
        </w:tc>
      </w:tr>
    </w:tbl>
    <w:p>
      <w:pPr>
        <w:spacing w:line="360" w:lineRule="auto"/>
        <w:ind w:firstLine="482" w:firstLineChars="200"/>
        <w:outlineLvl w:val="0"/>
        <w:rPr>
          <w:rFonts w:hint="eastAsia" w:ascii="仿宋" w:hAnsi="仿宋" w:eastAsia="仿宋" w:cs="仿宋"/>
          <w:b/>
          <w:sz w:val="24"/>
        </w:rPr>
      </w:pPr>
      <w:bookmarkStart w:id="411" w:name="_Toc3654"/>
      <w:bookmarkStart w:id="412" w:name="_Toc30506"/>
      <w:bookmarkStart w:id="413" w:name="_Toc30158"/>
      <w:bookmarkStart w:id="414" w:name="_Toc26916"/>
      <w:bookmarkStart w:id="415" w:name="_Toc14993"/>
      <w:r>
        <w:rPr>
          <w:rFonts w:hint="eastAsia" w:ascii="仿宋" w:hAnsi="仿宋" w:eastAsia="仿宋" w:cs="仿宋"/>
          <w:b/>
          <w:sz w:val="24"/>
        </w:rPr>
        <w:t>1.4 付款方式和发票开具方式</w:t>
      </w:r>
      <w:bookmarkEnd w:id="411"/>
      <w:bookmarkEnd w:id="412"/>
      <w:bookmarkEnd w:id="413"/>
      <w:bookmarkEnd w:id="414"/>
      <w:bookmarkEnd w:id="415"/>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1.4.2 </w:t>
      </w:r>
      <w:r>
        <w:rPr>
          <w:rFonts w:hint="eastAsia" w:ascii="仿宋" w:hAnsi="仿宋" w:eastAsia="仿宋" w:cs="仿宋"/>
          <w:sz w:val="24"/>
          <w:lang w:val="en-US" w:eastAsia="zh-CN"/>
        </w:rPr>
        <w:t>本项目以人工投入为主，款项按照季度支付</w:t>
      </w:r>
      <w:r>
        <w:rPr>
          <w:rFonts w:hint="eastAsia" w:ascii="仿宋" w:hAnsi="仿宋" w:eastAsia="仿宋" w:cs="仿宋"/>
          <w:sz w:val="24"/>
        </w:rPr>
        <w:t>。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560" w:lineRule="exact"/>
        <w:ind w:firstLine="482" w:firstLineChars="200"/>
        <w:outlineLvl w:val="0"/>
        <w:rPr>
          <w:rFonts w:hint="eastAsia" w:ascii="仿宋" w:hAnsi="仿宋" w:eastAsia="仿宋" w:cs="仿宋"/>
          <w:b/>
          <w:sz w:val="24"/>
        </w:rPr>
      </w:pPr>
      <w:bookmarkStart w:id="416" w:name="_Toc4760"/>
      <w:bookmarkStart w:id="417" w:name="_Toc3625"/>
      <w:bookmarkStart w:id="418" w:name="_Toc11108"/>
      <w:bookmarkStart w:id="419" w:name="_Toc8772"/>
      <w:bookmarkStart w:id="420" w:name="_Toc31421"/>
      <w:r>
        <w:rPr>
          <w:rFonts w:hint="eastAsia" w:ascii="仿宋" w:hAnsi="仿宋" w:eastAsia="仿宋" w:cs="仿宋"/>
          <w:b/>
          <w:sz w:val="24"/>
        </w:rPr>
        <w:t>1.5 履行期限、地点和方式</w:t>
      </w:r>
      <w:bookmarkEnd w:id="416"/>
      <w:bookmarkEnd w:id="417"/>
      <w:bookmarkEnd w:id="418"/>
      <w:bookmarkEnd w:id="419"/>
      <w:bookmarkEnd w:id="420"/>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1.5.1 履行期限：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1.5.2 履行地点：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1.5.3 履行方式：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sz w:val="24"/>
          <w:u w:val="single"/>
        </w:rPr>
      </w:pPr>
      <w:bookmarkStart w:id="421" w:name="_Toc5698"/>
      <w:bookmarkStart w:id="422" w:name="_Toc24662"/>
      <w:bookmarkStart w:id="423" w:name="_Toc3079"/>
      <w:bookmarkStart w:id="424" w:name="_Toc2375"/>
      <w:bookmarkStart w:id="425" w:name="_Toc8586"/>
      <w:r>
        <w:rPr>
          <w:rFonts w:hint="eastAsia" w:ascii="仿宋" w:hAnsi="仿宋" w:eastAsia="仿宋" w:cs="仿宋"/>
          <w:b/>
          <w:sz w:val="24"/>
        </w:rPr>
        <w:t>1.6 违约责任</w:t>
      </w:r>
      <w:bookmarkEnd w:id="421"/>
      <w:bookmarkEnd w:id="422"/>
      <w:bookmarkEnd w:id="423"/>
      <w:bookmarkEnd w:id="424"/>
      <w:bookmarkEnd w:id="42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1.6.1 除不可抗力外，如果乙方没有按照本合同约定的期限、地点和方式履行，那么甲方可要求乙方支付违约金，违约金按每迟延履行一日的应提供而未提供服务价格的</w:t>
      </w:r>
      <w:r>
        <w:rPr>
          <w:rFonts w:hint="eastAsia" w:ascii="仿宋" w:hAnsi="仿宋" w:eastAsia="仿宋" w:cs="仿宋"/>
          <w:sz w:val="24"/>
          <w:u w:val="single"/>
        </w:rPr>
        <w:t xml:space="preserve"> 0.05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%；迟延履行的违约金计算数额达到前述最高限额之日起，甲方有权在要求乙方支付违约金的同时，书面通知乙方解除本合同；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0.05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720" w:firstLineChars="300"/>
        <w:rPr>
          <w:rFonts w:hint="eastAsia" w:ascii="仿宋" w:hAnsi="仿宋" w:eastAsia="仿宋" w:cs="仿宋"/>
        </w:rPr>
      </w:pPr>
      <w:r>
        <w:rPr>
          <w:rFonts w:hint="eastAsia" w:ascii="仿宋" w:hAnsi="仿宋" w:eastAsia="仿宋" w:cs="仿宋"/>
          <w:sz w:val="24"/>
        </w:rPr>
        <w:t>1.6.7违约责任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hint="eastAsia" w:ascii="仿宋" w:hAnsi="仿宋" w:eastAsia="仿宋" w:cs="仿宋"/>
          <w:b/>
          <w:sz w:val="24"/>
        </w:rPr>
      </w:pPr>
      <w:bookmarkStart w:id="426" w:name="_Toc32454"/>
      <w:bookmarkStart w:id="427" w:name="_Toc9497"/>
      <w:bookmarkStart w:id="428" w:name="_Toc26807"/>
      <w:bookmarkStart w:id="429" w:name="_Toc30329"/>
      <w:bookmarkStart w:id="430" w:name="_Toc18683"/>
      <w:r>
        <w:rPr>
          <w:rFonts w:hint="eastAsia" w:ascii="仿宋" w:hAnsi="仿宋" w:eastAsia="仿宋" w:cs="仿宋"/>
          <w:b/>
          <w:sz w:val="24"/>
        </w:rPr>
        <w:t>1.7 合同争议的解决</w:t>
      </w:r>
      <w:bookmarkEnd w:id="426"/>
      <w:bookmarkEnd w:id="427"/>
      <w:bookmarkEnd w:id="428"/>
      <w:bookmarkEnd w:id="429"/>
      <w:bookmarkEnd w:id="430"/>
    </w:p>
    <w:p>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hint="eastAsia"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rPr>
      </w:pPr>
      <w:r>
        <w:rPr>
          <w:rFonts w:hint="eastAsia" w:ascii="仿宋" w:hAnsi="仿宋" w:eastAsia="仿宋" w:cs="仿宋"/>
          <w:sz w:val="24"/>
        </w:rPr>
        <w:t>1.7.2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241" w:firstLineChars="100"/>
        <w:outlineLvl w:val="0"/>
        <w:rPr>
          <w:rFonts w:hint="eastAsia" w:ascii="仿宋" w:hAnsi="仿宋" w:eastAsia="仿宋" w:cs="仿宋"/>
          <w:b/>
          <w:sz w:val="24"/>
        </w:rPr>
      </w:pPr>
      <w:bookmarkStart w:id="431" w:name="_Toc15827"/>
      <w:bookmarkStart w:id="432" w:name="_Toc16417"/>
      <w:bookmarkStart w:id="433" w:name="_Toc23784"/>
      <w:bookmarkStart w:id="434" w:name="_Toc26227"/>
      <w:bookmarkStart w:id="435" w:name="_Toc12273"/>
      <w:r>
        <w:rPr>
          <w:rFonts w:hint="eastAsia" w:ascii="仿宋" w:hAnsi="仿宋" w:eastAsia="仿宋" w:cs="仿宋"/>
          <w:b/>
          <w:sz w:val="24"/>
        </w:rPr>
        <w:t>1.8 合同生效</w:t>
      </w:r>
      <w:bookmarkEnd w:id="431"/>
      <w:bookmarkEnd w:id="432"/>
      <w:bookmarkEnd w:id="433"/>
      <w:bookmarkEnd w:id="434"/>
      <w:bookmarkEnd w:id="435"/>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spacing w:line="560" w:lineRule="exact"/>
        <w:jc w:val="left"/>
        <w:rPr>
          <w:rFonts w:hint="eastAsia" w:ascii="仿宋" w:hAnsi="仿宋" w:eastAsia="仿宋" w:cs="仿宋"/>
          <w:b/>
          <w:sz w:val="24"/>
        </w:rPr>
      </w:pP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436" w:name="_Toc31297"/>
      <w:bookmarkStart w:id="437" w:name="_Toc19680"/>
      <w:bookmarkStart w:id="438" w:name="_Toc25079"/>
      <w:bookmarkStart w:id="439" w:name="_Toc14021"/>
      <w:bookmarkStart w:id="440" w:name="_Toc5228"/>
      <w:r>
        <w:rPr>
          <w:rFonts w:hint="eastAsia" w:ascii="仿宋" w:hAnsi="仿宋" w:eastAsia="仿宋" w:cs="仿宋"/>
          <w:b/>
          <w:sz w:val="24"/>
        </w:rPr>
        <w:t>2.1 定义</w:t>
      </w:r>
      <w:bookmarkEnd w:id="436"/>
      <w:bookmarkEnd w:id="437"/>
      <w:bookmarkEnd w:id="438"/>
      <w:bookmarkEnd w:id="439"/>
      <w:bookmarkEnd w:id="44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441" w:name="_Toc19539"/>
      <w:bookmarkStart w:id="442" w:name="_Toc31402"/>
      <w:bookmarkStart w:id="443" w:name="_Toc23289"/>
      <w:bookmarkStart w:id="444" w:name="_Toc16752"/>
      <w:bookmarkStart w:id="445" w:name="_Toc3769"/>
      <w:r>
        <w:rPr>
          <w:rFonts w:hint="eastAsia" w:ascii="仿宋" w:hAnsi="仿宋" w:eastAsia="仿宋" w:cs="仿宋"/>
          <w:b/>
          <w:sz w:val="24"/>
        </w:rPr>
        <w:t>2.2 技术规范</w:t>
      </w:r>
      <w:bookmarkEnd w:id="441"/>
      <w:bookmarkEnd w:id="442"/>
      <w:bookmarkEnd w:id="443"/>
      <w:bookmarkEnd w:id="444"/>
      <w:bookmarkEnd w:id="44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446" w:name="_Toc27945"/>
      <w:bookmarkStart w:id="447" w:name="_Toc12412"/>
      <w:bookmarkStart w:id="448" w:name="_Toc4133"/>
      <w:bookmarkStart w:id="449" w:name="_Toc9161"/>
      <w:bookmarkStart w:id="450" w:name="_Toc13673"/>
      <w:r>
        <w:rPr>
          <w:rFonts w:hint="eastAsia" w:ascii="仿宋" w:hAnsi="仿宋" w:eastAsia="仿宋" w:cs="仿宋"/>
          <w:b/>
          <w:sz w:val="24"/>
        </w:rPr>
        <w:t>2.3 知识产权</w:t>
      </w:r>
      <w:bookmarkEnd w:id="446"/>
      <w:bookmarkEnd w:id="447"/>
      <w:bookmarkEnd w:id="448"/>
      <w:bookmarkEnd w:id="449"/>
      <w:bookmarkEnd w:id="45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451" w:name="_Toc32670"/>
      <w:bookmarkStart w:id="452" w:name="_Toc15447"/>
      <w:bookmarkStart w:id="453" w:name="_Toc26555"/>
      <w:bookmarkStart w:id="454" w:name="_Toc31233"/>
      <w:bookmarkStart w:id="455" w:name="_Toc22011"/>
      <w:r>
        <w:rPr>
          <w:rFonts w:hint="eastAsia" w:ascii="仿宋" w:hAnsi="仿宋" w:eastAsia="仿宋" w:cs="仿宋"/>
          <w:b/>
          <w:sz w:val="24"/>
        </w:rPr>
        <w:t>2.5 结算方式和付款条件</w:t>
      </w:r>
      <w:bookmarkEnd w:id="451"/>
      <w:bookmarkEnd w:id="452"/>
      <w:bookmarkEnd w:id="453"/>
      <w:bookmarkEnd w:id="454"/>
      <w:bookmarkEnd w:id="45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56" w:name="_Toc16163"/>
      <w:bookmarkStart w:id="457" w:name="_Toc13467"/>
      <w:bookmarkStart w:id="458" w:name="_Toc13154"/>
      <w:bookmarkStart w:id="459" w:name="_Toc18990"/>
      <w:bookmarkStart w:id="460" w:name="_Toc30507"/>
      <w:r>
        <w:rPr>
          <w:rFonts w:hint="eastAsia" w:ascii="仿宋" w:hAnsi="仿宋" w:eastAsia="仿宋" w:cs="仿宋"/>
          <w:b/>
          <w:sz w:val="24"/>
        </w:rPr>
        <w:t>2.6 技术资料和保密义务</w:t>
      </w:r>
      <w:bookmarkEnd w:id="456"/>
      <w:bookmarkEnd w:id="457"/>
      <w:bookmarkEnd w:id="458"/>
      <w:bookmarkEnd w:id="459"/>
      <w:bookmarkEnd w:id="46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461" w:name="_Toc19069"/>
      <w:r>
        <w:rPr>
          <w:rFonts w:hint="eastAsia" w:ascii="仿宋" w:hAnsi="仿宋" w:eastAsia="仿宋" w:cs="仿宋"/>
          <w:b/>
          <w:sz w:val="24"/>
        </w:rPr>
        <w:t>2.7 质量保证</w:t>
      </w:r>
      <w:bookmarkEnd w:id="46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462" w:name="_Toc22267"/>
      <w:r>
        <w:rPr>
          <w:rFonts w:hint="eastAsia" w:ascii="仿宋" w:hAnsi="仿宋" w:eastAsia="仿宋" w:cs="仿宋"/>
          <w:b/>
          <w:sz w:val="24"/>
        </w:rPr>
        <w:t>2.8 延迟履行</w:t>
      </w:r>
      <w:bookmarkEnd w:id="46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463" w:name="_Toc10611"/>
      <w:r>
        <w:rPr>
          <w:rFonts w:hint="eastAsia" w:ascii="仿宋" w:hAnsi="仿宋" w:eastAsia="仿宋" w:cs="仿宋"/>
          <w:b/>
          <w:sz w:val="24"/>
        </w:rPr>
        <w:t>2.9 合同变更</w:t>
      </w:r>
      <w:bookmarkEnd w:id="46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464" w:name="_Toc42"/>
      <w:bookmarkStart w:id="465" w:name="_Toc21830"/>
      <w:bookmarkStart w:id="466" w:name="_Toc10663"/>
      <w:bookmarkStart w:id="467" w:name="_Toc26689"/>
      <w:bookmarkStart w:id="468" w:name="_Toc23368"/>
      <w:r>
        <w:rPr>
          <w:rFonts w:hint="eastAsia" w:ascii="仿宋" w:hAnsi="仿宋" w:eastAsia="仿宋" w:cs="仿宋"/>
          <w:b/>
          <w:sz w:val="24"/>
        </w:rPr>
        <w:t>2.10 合同转让和分包</w:t>
      </w:r>
      <w:bookmarkEnd w:id="464"/>
      <w:bookmarkEnd w:id="465"/>
      <w:bookmarkEnd w:id="466"/>
      <w:bookmarkEnd w:id="467"/>
      <w:bookmarkEnd w:id="46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469" w:name="_Toc32494"/>
      <w:bookmarkStart w:id="470" w:name="_Toc26633"/>
      <w:bookmarkStart w:id="471" w:name="_Toc14371"/>
      <w:bookmarkStart w:id="472" w:name="_Toc4720"/>
      <w:bookmarkStart w:id="473" w:name="_Toc25571"/>
      <w:r>
        <w:rPr>
          <w:rFonts w:hint="eastAsia" w:ascii="仿宋" w:hAnsi="仿宋" w:eastAsia="仿宋" w:cs="仿宋"/>
          <w:b/>
          <w:sz w:val="24"/>
        </w:rPr>
        <w:t>2.11 不可抗力</w:t>
      </w:r>
      <w:bookmarkEnd w:id="469"/>
      <w:bookmarkEnd w:id="470"/>
      <w:bookmarkEnd w:id="471"/>
      <w:bookmarkEnd w:id="472"/>
      <w:bookmarkEnd w:id="47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474" w:name="_Toc24465"/>
      <w:bookmarkStart w:id="475" w:name="_Toc23854"/>
      <w:bookmarkStart w:id="476" w:name="_Toc25783"/>
      <w:bookmarkStart w:id="477" w:name="_Toc14115"/>
      <w:bookmarkStart w:id="478" w:name="_Toc3638"/>
      <w:r>
        <w:rPr>
          <w:rFonts w:hint="eastAsia" w:ascii="仿宋" w:hAnsi="仿宋" w:eastAsia="仿宋" w:cs="仿宋"/>
          <w:b/>
          <w:sz w:val="24"/>
        </w:rPr>
        <w:t>2.12 税费</w:t>
      </w:r>
      <w:bookmarkEnd w:id="474"/>
      <w:bookmarkEnd w:id="475"/>
      <w:bookmarkEnd w:id="476"/>
      <w:bookmarkEnd w:id="477"/>
      <w:bookmarkEnd w:id="47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479" w:name="_Toc26883"/>
      <w:bookmarkStart w:id="480" w:name="_Toc25525"/>
      <w:bookmarkStart w:id="481" w:name="_Toc14814"/>
      <w:bookmarkStart w:id="482" w:name="_Toc7315"/>
      <w:bookmarkStart w:id="483" w:name="_Toc30105"/>
      <w:r>
        <w:rPr>
          <w:rFonts w:hint="eastAsia" w:ascii="仿宋" w:hAnsi="仿宋" w:eastAsia="仿宋" w:cs="仿宋"/>
          <w:b/>
          <w:sz w:val="24"/>
        </w:rPr>
        <w:t>2.13 乙方破产</w:t>
      </w:r>
      <w:bookmarkEnd w:id="479"/>
      <w:bookmarkEnd w:id="480"/>
      <w:bookmarkEnd w:id="481"/>
      <w:bookmarkEnd w:id="482"/>
      <w:bookmarkEnd w:id="48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484" w:name="_Toc1123"/>
      <w:bookmarkStart w:id="485" w:name="_Toc23323"/>
      <w:bookmarkStart w:id="486" w:name="_Toc2016"/>
      <w:r>
        <w:rPr>
          <w:rFonts w:hint="eastAsia" w:ascii="仿宋" w:hAnsi="仿宋" w:eastAsia="仿宋" w:cs="仿宋"/>
          <w:b/>
          <w:sz w:val="24"/>
        </w:rPr>
        <w:t>2.14 合同中止、终止</w:t>
      </w:r>
      <w:bookmarkEnd w:id="484"/>
      <w:bookmarkEnd w:id="485"/>
      <w:bookmarkEnd w:id="48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487" w:name="_Toc1969"/>
      <w:bookmarkStart w:id="488" w:name="_Toc14525"/>
      <w:bookmarkStart w:id="489" w:name="_Toc17363"/>
      <w:r>
        <w:rPr>
          <w:rFonts w:hint="eastAsia" w:ascii="仿宋" w:hAnsi="仿宋" w:eastAsia="仿宋" w:cs="仿宋"/>
          <w:b/>
          <w:sz w:val="24"/>
        </w:rPr>
        <w:t>2.15 检验和验收</w:t>
      </w:r>
      <w:bookmarkEnd w:id="487"/>
      <w:bookmarkEnd w:id="488"/>
      <w:bookmarkEnd w:id="489"/>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490" w:name="_Toc2308"/>
      <w:bookmarkStart w:id="491" w:name="_Toc9808"/>
      <w:bookmarkStart w:id="492" w:name="_Toc25198"/>
      <w:bookmarkStart w:id="493" w:name="_Toc12666"/>
      <w:bookmarkStart w:id="494" w:name="_Toc31892"/>
      <w:r>
        <w:rPr>
          <w:rFonts w:hint="eastAsia" w:ascii="仿宋" w:hAnsi="仿宋" w:eastAsia="仿宋" w:cs="仿宋"/>
          <w:b/>
          <w:sz w:val="24"/>
        </w:rPr>
        <w:t>2.16 通知和送达</w:t>
      </w:r>
      <w:bookmarkEnd w:id="490"/>
      <w:bookmarkEnd w:id="491"/>
      <w:bookmarkEnd w:id="492"/>
      <w:bookmarkEnd w:id="493"/>
      <w:bookmarkEnd w:id="494"/>
    </w:p>
    <w:p>
      <w:pPr>
        <w:spacing w:line="560" w:lineRule="exact"/>
        <w:ind w:firstLine="480" w:firstLineChars="200"/>
        <w:rPr>
          <w:rFonts w:hint="eastAsia" w:ascii="仿宋" w:hAnsi="仿宋" w:eastAsia="仿宋" w:cs="仿宋"/>
          <w:sz w:val="24"/>
        </w:rPr>
      </w:pPr>
      <w:bookmarkStart w:id="495" w:name="_Toc18401"/>
      <w:bookmarkStart w:id="496"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495"/>
      <w:bookmarkEnd w:id="496"/>
    </w:p>
    <w:p>
      <w:pPr>
        <w:spacing w:line="560" w:lineRule="exact"/>
        <w:ind w:firstLine="482" w:firstLineChars="200"/>
        <w:outlineLvl w:val="0"/>
        <w:rPr>
          <w:rFonts w:hint="eastAsia" w:ascii="仿宋" w:hAnsi="仿宋" w:eastAsia="仿宋" w:cs="仿宋"/>
          <w:b/>
          <w:sz w:val="24"/>
        </w:rPr>
      </w:pPr>
      <w:bookmarkStart w:id="497" w:name="_Toc28906"/>
      <w:bookmarkStart w:id="498" w:name="_Toc27644"/>
      <w:bookmarkStart w:id="499" w:name="_Toc12254"/>
      <w:bookmarkStart w:id="500" w:name="_Toc5063"/>
      <w:bookmarkStart w:id="501" w:name="_Toc20808"/>
      <w:r>
        <w:rPr>
          <w:rFonts w:hint="eastAsia" w:ascii="仿宋" w:hAnsi="仿宋" w:eastAsia="仿宋" w:cs="仿宋"/>
          <w:b/>
          <w:sz w:val="24"/>
        </w:rPr>
        <w:t>2.17 合同使用的文字和适用的法律</w:t>
      </w:r>
      <w:bookmarkEnd w:id="497"/>
      <w:bookmarkEnd w:id="498"/>
      <w:bookmarkEnd w:id="499"/>
      <w:bookmarkEnd w:id="500"/>
      <w:bookmarkEnd w:id="50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502" w:name="_Toc27403"/>
      <w:bookmarkStart w:id="503" w:name="_Toc30096"/>
      <w:bookmarkStart w:id="504" w:name="_Toc1492"/>
      <w:bookmarkStart w:id="505" w:name="_Toc22266"/>
      <w:bookmarkStart w:id="506" w:name="_Toc27127"/>
      <w:r>
        <w:rPr>
          <w:rFonts w:hint="eastAsia" w:ascii="仿宋" w:hAnsi="仿宋" w:eastAsia="仿宋" w:cs="仿宋"/>
          <w:b/>
          <w:sz w:val="24"/>
        </w:rPr>
        <w:t>2.18 履约保证金</w:t>
      </w:r>
      <w:bookmarkEnd w:id="502"/>
      <w:bookmarkEnd w:id="503"/>
      <w:bookmarkEnd w:id="504"/>
      <w:bookmarkEnd w:id="505"/>
      <w:bookmarkEnd w:id="506"/>
    </w:p>
    <w:p>
      <w:pPr>
        <w:pStyle w:val="958"/>
        <w:spacing w:before="0" w:beforeAutospacing="0" w:after="0" w:afterAutospacing="0" w:line="360" w:lineRule="auto"/>
        <w:ind w:firstLine="420"/>
        <w:rPr>
          <w:rFonts w:hint="eastAsia" w:ascii="仿宋" w:hAnsi="仿宋" w:eastAsia="仿宋" w:cs="仿宋"/>
        </w:rPr>
      </w:pPr>
      <w:r>
        <w:rPr>
          <w:rFonts w:hint="eastAsia" w:ascii="仿宋" w:hAnsi="仿宋" w:eastAsia="仿宋" w:cs="仿宋"/>
        </w:rPr>
        <w:t>2.18.1 采购文件要求乙方提交履约保证金的，乙方应按</w:t>
      </w:r>
      <w:r>
        <w:rPr>
          <w:rFonts w:hint="eastAsia" w:ascii="仿宋" w:hAnsi="仿宋" w:eastAsia="仿宋" w:cs="仿宋"/>
          <w:b/>
          <w:i/>
          <w:u w:val="single"/>
        </w:rPr>
        <w:t>合同专用条款</w:t>
      </w:r>
      <w:r>
        <w:rPr>
          <w:rFonts w:hint="eastAsia" w:ascii="仿宋" w:hAnsi="仿宋" w:eastAsia="仿宋" w:cs="仿宋"/>
        </w:rPr>
        <w:t>约定的方式，以支票、汇票、本票或者金融机构、担保机构出具的保函等非现金形式，提交不超过合同金额1%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2.18.2  甲方在项目验收结束后及时退还履约保证金。甲方在项目通过验收之日起</w:t>
      </w:r>
      <w:r>
        <w:rPr>
          <w:rFonts w:hint="eastAsia" w:ascii="仿宋" w:hAnsi="仿宋" w:eastAsia="仿宋" w:cs="仿宋"/>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sz w:val="24"/>
          <w:u w:val="single"/>
        </w:rPr>
        <w:t xml:space="preserve"> </w:t>
      </w:r>
      <w:r>
        <w:rPr>
          <w:rFonts w:hint="eastAsia" w:ascii="仿宋" w:hAnsi="仿宋" w:eastAsia="仿宋" w:cs="仿宋"/>
          <w:sz w:val="24"/>
        </w:rPr>
        <w:t>个工作日内将履约保证金退还乙方，逾期退还的，乙方可要求甲方支付违约金，违约金按每迟延退还一日的应退还而未退还金额的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0.05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20   </w:t>
      </w:r>
      <w:r>
        <w:rPr>
          <w:rFonts w:hint="eastAsia" w:ascii="仿宋" w:hAnsi="仿宋" w:eastAsia="仿宋" w:cs="仿宋"/>
          <w:sz w:val="24"/>
        </w:rPr>
        <w:t xml:space="preserve">%；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rPr>
      </w:pPr>
      <w:r>
        <w:rPr>
          <w:rFonts w:hint="eastAsia" w:ascii="仿宋" w:hAnsi="仿宋" w:eastAsia="仿宋" w:cs="仿宋"/>
          <w:sz w:val="24"/>
        </w:rPr>
        <w:t>2.18.4 甲方在乙方履行完合同约定义务事项后及时退还，延迟退还的，应当按照合同约定和法律规定承担相应的赔偿责任。</w:t>
      </w:r>
    </w:p>
    <w:p>
      <w:pPr>
        <w:spacing w:line="560" w:lineRule="exact"/>
        <w:ind w:firstLine="482" w:firstLineChars="200"/>
        <w:rPr>
          <w:rFonts w:hint="eastAsia" w:ascii="仿宋" w:hAnsi="仿宋" w:eastAsia="仿宋" w:cs="仿宋"/>
          <w:sz w:val="24"/>
        </w:rPr>
      </w:pPr>
      <w:r>
        <w:rPr>
          <w:rFonts w:hint="eastAsia" w:ascii="仿宋" w:hAnsi="仿宋" w:eastAsia="仿宋" w:cs="仿宋"/>
          <w:b/>
          <w:bCs/>
          <w:sz w:val="24"/>
        </w:rPr>
        <w:t>2.19</w:t>
      </w:r>
      <w:r>
        <w:rPr>
          <w:rFonts w:hint="eastAsia" w:ascii="仿宋" w:hAnsi="仿宋" w:eastAsia="仿宋" w:cs="仿宋"/>
          <w:sz w:val="24"/>
        </w:rPr>
        <w:t>对于因甲方原因导致变更、中止或者终止政府采购合同的，甲方应当依照合同约定对供应商受到的损失予以赔偿或者补偿。</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360" w:lineRule="auto"/>
        <w:jc w:val="center"/>
        <w:outlineLvl w:val="0"/>
        <w:rPr>
          <w:rFonts w:hint="eastAsia" w:ascii="仿宋" w:hAnsi="仿宋" w:eastAsia="仿宋" w:cs="仿宋"/>
          <w:b/>
          <w:sz w:val="24"/>
        </w:rPr>
      </w:pPr>
      <w:r>
        <w:rPr>
          <w:rFonts w:hint="eastAsia" w:ascii="仿宋" w:hAnsi="仿宋" w:eastAsia="仿宋" w:cs="仿宋"/>
          <w:kern w:val="0"/>
        </w:rPr>
        <w:br w:type="page"/>
      </w:r>
      <w:bookmarkStart w:id="507" w:name="_Toc331685784"/>
      <w:r>
        <w:rPr>
          <w:rFonts w:hint="eastAsia" w:ascii="仿宋" w:hAnsi="仿宋" w:eastAsia="仿宋" w:cs="仿宋"/>
          <w:b/>
          <w:sz w:val="24"/>
        </w:rPr>
        <w:t xml:space="preserve"> </w:t>
      </w:r>
      <w:bookmarkEnd w:id="507"/>
      <w:r>
        <w:rPr>
          <w:rFonts w:hint="eastAsia" w:ascii="仿宋" w:hAnsi="仿宋" w:eastAsia="仿宋" w:cs="仿宋"/>
          <w:b/>
          <w:sz w:val="24"/>
        </w:rPr>
        <w:t>第三部分  合同专用条款</w:t>
      </w:r>
    </w:p>
    <w:p>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4534" w:type="pct"/>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1.4.4</w:t>
            </w:r>
          </w:p>
        </w:tc>
        <w:tc>
          <w:tcPr>
            <w:tcW w:w="4534" w:type="pct"/>
            <w:vAlign w:val="center"/>
          </w:tcPr>
          <w:p>
            <w:pPr>
              <w:spacing w:line="360" w:lineRule="auto"/>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rPr>
              <w:t>资金支付的方式、时间和条件</w:t>
            </w:r>
            <w:r>
              <w:rPr>
                <w:rFonts w:hint="eastAsia" w:ascii="仿宋" w:hAnsi="仿宋" w:eastAsia="仿宋" w:cs="仿宋"/>
                <w:b/>
                <w:bCs/>
                <w:sz w:val="21"/>
                <w:szCs w:val="21"/>
                <w:highlight w:val="none"/>
                <w:lang w:eastAsia="zh-CN"/>
              </w:rPr>
              <w:t>：</w:t>
            </w:r>
          </w:p>
          <w:p>
            <w:pPr>
              <w:numPr>
                <w:ilvl w:val="0"/>
                <w:numId w:val="0"/>
              </w:numPr>
              <w:spacing w:line="360" w:lineRule="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1、合同总额的60%按照季度平均支付，每季度费用一次性支付给乙方（每季度次月15日前支付）；</w:t>
            </w:r>
          </w:p>
          <w:p>
            <w:pPr>
              <w:pStyle w:val="24"/>
              <w:numPr>
                <w:ilvl w:val="0"/>
                <w:numId w:val="0"/>
              </w:numPr>
              <w:spacing w:line="360" w:lineRule="auto"/>
              <w:ind w:left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2、合同总额的40%待合同期满综合测评履约验收后的10个工作日内支付给乙方。</w:t>
            </w:r>
          </w:p>
          <w:p>
            <w:pPr>
              <w:pStyle w:val="24"/>
              <w:numPr>
                <w:ilvl w:val="0"/>
                <w:numId w:val="0"/>
              </w:numPr>
              <w:spacing w:line="360" w:lineRule="auto"/>
              <w:ind w:leftChars="0"/>
              <w:rPr>
                <w:rFonts w:hint="eastAsia" w:ascii="仿宋" w:hAnsi="仿宋" w:eastAsia="仿宋" w:cs="仿宋"/>
                <w:sz w:val="21"/>
                <w:szCs w:val="21"/>
                <w:highlight w:val="none"/>
                <w:lang w:val="en-US" w:eastAsia="zh-CN"/>
              </w:rPr>
            </w:pPr>
            <w:r>
              <w:rPr>
                <w:rFonts w:hint="eastAsia" w:ascii="仿宋" w:hAnsi="仿宋" w:eastAsia="仿宋" w:cs="仿宋"/>
                <w:b/>
                <w:bCs/>
                <w:sz w:val="21"/>
                <w:szCs w:val="21"/>
                <w:highlight w:val="none"/>
                <w:lang w:val="en-US" w:eastAsia="zh-CN"/>
              </w:rPr>
              <w:t>备注：最终付款金额需按照实际岗位人数按实结算。</w:t>
            </w:r>
          </w:p>
          <w:p>
            <w:pPr>
              <w:numPr>
                <w:ilvl w:val="0"/>
                <w:numId w:val="0"/>
              </w:numPr>
              <w:spacing w:line="360" w:lineRule="auto"/>
              <w:ind w:leftChars="0"/>
              <w:rPr>
                <w:rFonts w:hint="default"/>
                <w:highlight w:val="none"/>
                <w:lang w:val="en-US" w:eastAsia="zh-CN"/>
              </w:rPr>
            </w:pPr>
            <w:r>
              <w:rPr>
                <w:rFonts w:hint="eastAsia" w:ascii="仿宋" w:hAnsi="仿宋" w:eastAsia="仿宋" w:cs="仿宋"/>
                <w:b/>
                <w:bCs/>
                <w:sz w:val="21"/>
                <w:szCs w:val="21"/>
                <w:highlight w:val="none"/>
                <w:lang w:val="en-US" w:eastAsia="zh-CN"/>
              </w:rPr>
              <w:t>特别说明：2023年1月1日至合同签订之日前的空档期服务由原供应商承担，费用结算方式如下：1、空档期服务人数、岗位与本次招标内容一致部分的服务费用，由本次中标人按本次中标价核算，与原供应商协商结算；2、空档期服务人数、岗位与本次招标内容不一致部分的服务费用由采购人与原供应商按照去年合同费用标准进行协商结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4534" w:type="pct"/>
            <w:vAlign w:val="center"/>
          </w:tcPr>
          <w:p>
            <w:pPr>
              <w:spacing w:line="360" w:lineRule="auto"/>
              <w:rPr>
                <w:rFonts w:hint="default" w:ascii="仿宋" w:hAnsi="仿宋" w:eastAsia="仿宋" w:cs="仿宋"/>
                <w:sz w:val="24"/>
                <w:lang w:val="en-US" w:eastAsia="zh-CN"/>
              </w:rPr>
            </w:pPr>
            <w:r>
              <w:rPr>
                <w:rFonts w:hint="eastAsia" w:ascii="仿宋" w:hAnsi="仿宋" w:eastAsia="仿宋" w:cs="仿宋"/>
                <w:sz w:val="21"/>
                <w:szCs w:val="21"/>
              </w:rPr>
              <w:t>履行期限：</w:t>
            </w:r>
            <w:r>
              <w:rPr>
                <w:rFonts w:hint="eastAsia" w:ascii="仿宋" w:hAnsi="仿宋" w:eastAsia="仿宋" w:cs="仿宋"/>
                <w:sz w:val="21"/>
                <w:szCs w:val="21"/>
                <w:lang w:val="en-US" w:eastAsia="zh-CN"/>
              </w:rPr>
              <w:t>2023年度。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4534" w:type="pct"/>
            <w:vAlign w:val="center"/>
          </w:tcPr>
          <w:p>
            <w:pPr>
              <w:spacing w:line="360" w:lineRule="auto"/>
              <w:rPr>
                <w:rFonts w:hint="default" w:ascii="仿宋" w:hAnsi="仿宋" w:eastAsia="仿宋" w:cs="仿宋"/>
                <w:sz w:val="24"/>
                <w:lang w:val="en-US" w:eastAsia="zh-CN"/>
              </w:rPr>
            </w:pPr>
            <w:r>
              <w:rPr>
                <w:rFonts w:hint="eastAsia" w:ascii="仿宋" w:hAnsi="仿宋" w:eastAsia="仿宋" w:cs="仿宋"/>
                <w:sz w:val="24"/>
              </w:rPr>
              <w:t>履行地点</w:t>
            </w:r>
            <w:r>
              <w:rPr>
                <w:rFonts w:hint="eastAsia" w:ascii="仿宋" w:hAnsi="仿宋" w:eastAsia="仿宋" w:cs="仿宋"/>
                <w:sz w:val="24"/>
                <w:lang w:eastAsia="zh-CN"/>
              </w:rPr>
              <w:t>：</w:t>
            </w:r>
            <w:r>
              <w:rPr>
                <w:rFonts w:hint="eastAsia" w:ascii="仿宋" w:hAnsi="仿宋" w:eastAsia="仿宋" w:cs="仿宋"/>
                <w:sz w:val="24"/>
                <w:lang w:val="en-US" w:eastAsia="zh-CN"/>
              </w:rPr>
              <w:t>按照招标文件技术需求及甲方实际要求。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4534" w:type="pct"/>
            <w:vAlign w:val="center"/>
          </w:tcPr>
          <w:p>
            <w:pPr>
              <w:spacing w:line="360" w:lineRule="auto"/>
              <w:rPr>
                <w:rFonts w:hint="default" w:ascii="仿宋" w:hAnsi="仿宋" w:eastAsia="仿宋" w:cs="仿宋"/>
                <w:sz w:val="24"/>
                <w:lang w:val="en-US" w:eastAsia="zh-CN"/>
              </w:rPr>
            </w:pPr>
            <w:r>
              <w:rPr>
                <w:rFonts w:hint="eastAsia" w:ascii="仿宋" w:hAnsi="仿宋" w:eastAsia="仿宋" w:cs="仿宋"/>
                <w:sz w:val="24"/>
              </w:rPr>
              <w:t>履行方式</w:t>
            </w:r>
            <w:r>
              <w:rPr>
                <w:rFonts w:hint="eastAsia" w:ascii="仿宋" w:hAnsi="仿宋" w:eastAsia="仿宋" w:cs="仿宋"/>
                <w:sz w:val="24"/>
                <w:lang w:eastAsia="zh-CN"/>
              </w:rPr>
              <w:t>：</w:t>
            </w:r>
            <w:r>
              <w:rPr>
                <w:rFonts w:hint="eastAsia" w:ascii="仿宋" w:hAnsi="仿宋" w:eastAsia="仿宋" w:cs="仿宋"/>
                <w:sz w:val="24"/>
                <w:lang w:val="en-US" w:eastAsia="zh-CN"/>
              </w:rPr>
              <w:t>按照甲方要求。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1.6.7</w:t>
            </w:r>
          </w:p>
        </w:tc>
        <w:tc>
          <w:tcPr>
            <w:tcW w:w="4534" w:type="pct"/>
            <w:vAlign w:val="center"/>
          </w:tcPr>
          <w:p>
            <w:pPr>
              <w:spacing w:line="360" w:lineRule="auto"/>
              <w:rPr>
                <w:rFonts w:hint="eastAsia" w:ascii="仿宋" w:hAnsi="仿宋" w:eastAsia="仿宋" w:cs="仿宋"/>
                <w:b/>
                <w:bCs/>
                <w:sz w:val="21"/>
                <w:szCs w:val="21"/>
                <w:lang w:eastAsia="zh-CN"/>
              </w:rPr>
            </w:pPr>
            <w:r>
              <w:rPr>
                <w:rFonts w:hint="eastAsia" w:ascii="仿宋" w:hAnsi="仿宋" w:eastAsia="仿宋" w:cs="仿宋"/>
                <w:b/>
                <w:bCs/>
                <w:sz w:val="21"/>
                <w:szCs w:val="21"/>
              </w:rPr>
              <w:t>违约责任</w:t>
            </w:r>
            <w:r>
              <w:rPr>
                <w:rFonts w:hint="eastAsia" w:ascii="仿宋" w:hAnsi="仿宋" w:eastAsia="仿宋" w:cs="仿宋"/>
                <w:b/>
                <w:bCs/>
                <w:sz w:val="21"/>
                <w:szCs w:val="21"/>
                <w:lang w:eastAsia="zh-CN"/>
              </w:rPr>
              <w:t>：</w:t>
            </w:r>
          </w:p>
          <w:p>
            <w:pPr>
              <w:spacing w:line="360" w:lineRule="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w:t>
            </w:r>
            <w:r>
              <w:rPr>
                <w:rFonts w:hint="eastAsia" w:ascii="仿宋" w:hAnsi="仿宋" w:eastAsia="仿宋" w:cs="仿宋"/>
                <w:sz w:val="21"/>
                <w:szCs w:val="21"/>
              </w:rPr>
              <w:t>社会监督及上级检查考核：采购人成立综合考评小组，结合领导交办、群众举报及日常巡查情况，每月考核一次。</w:t>
            </w:r>
          </w:p>
          <w:p>
            <w:pPr>
              <w:spacing w:line="360" w:lineRule="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z w:val="21"/>
                <w:szCs w:val="21"/>
              </w:rPr>
              <w:t>乙方保安员因工作失职造成甲方损失，经公安机关查证属实，确认保安失职：一是追究直接责任人的行政、法律责任；二是由甲乙双方协商解决所造成的损失。</w:t>
            </w:r>
          </w:p>
          <w:p>
            <w:pPr>
              <w:spacing w:line="360" w:lineRule="auto"/>
              <w:rPr>
                <w:rFonts w:hint="eastAsia" w:ascii="仿宋" w:hAnsi="仿宋" w:eastAsia="仿宋" w:cs="仿宋"/>
                <w:sz w:val="24"/>
              </w:rPr>
            </w:pPr>
            <w:r>
              <w:rPr>
                <w:rFonts w:hint="eastAsia" w:ascii="仿宋" w:hAnsi="仿宋" w:eastAsia="仿宋" w:cs="仿宋"/>
                <w:sz w:val="21"/>
                <w:szCs w:val="21"/>
              </w:rPr>
              <w:t>（3）甲乙双方均应忠实履行合同。乙方在未能或无法履行职责时，甲方有权中途解除合同。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w:t>
            </w:r>
          </w:p>
        </w:tc>
        <w:tc>
          <w:tcPr>
            <w:tcW w:w="4534" w:type="pct"/>
            <w:vAlign w:val="center"/>
          </w:tcPr>
          <w:p>
            <w:pPr>
              <w:spacing w:line="360" w:lineRule="auto"/>
              <w:rPr>
                <w:rFonts w:hint="eastAsia" w:ascii="仿宋" w:hAnsi="仿宋" w:eastAsia="仿宋" w:cs="仿宋"/>
                <w:sz w:val="24"/>
              </w:rPr>
            </w:pPr>
            <w:r>
              <w:rPr>
                <w:rFonts w:hint="eastAsia" w:ascii="仿宋" w:hAnsi="仿宋" w:eastAsia="仿宋" w:cs="仿宋"/>
                <w:sz w:val="21"/>
                <w:szCs w:val="21"/>
              </w:rPr>
              <w:t xml:space="preserve">本合同履行过程中发生的任何争议，双方当事人均可通过和解或者调解解决；不愿和解、调解或者和解、调解不成的，可以选择以下第 </w:t>
            </w:r>
            <w:r>
              <w:rPr>
                <w:rFonts w:hint="eastAsia" w:ascii="仿宋" w:hAnsi="仿宋" w:eastAsia="仿宋" w:cs="仿宋"/>
                <w:sz w:val="21"/>
                <w:szCs w:val="21"/>
                <w:u w:val="single"/>
                <w:lang w:val="en-US" w:eastAsia="zh-CN"/>
              </w:rPr>
              <w:t>1.7.2</w:t>
            </w:r>
            <w:r>
              <w:rPr>
                <w:rFonts w:hint="eastAsia" w:ascii="仿宋" w:hAnsi="仿宋" w:eastAsia="仿宋" w:cs="仿宋"/>
                <w:sz w:val="21"/>
                <w:szCs w:val="21"/>
                <w:u w:val="single"/>
              </w:rPr>
              <w:t xml:space="preserve"> </w:t>
            </w:r>
            <w:r>
              <w:rPr>
                <w:rFonts w:hint="eastAsia" w:ascii="仿宋" w:hAnsi="仿宋" w:eastAsia="仿宋" w:cs="仿宋"/>
                <w:sz w:val="21"/>
                <w:szCs w:val="21"/>
              </w:rPr>
              <w:t>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4534" w:type="pct"/>
            <w:vAlign w:val="center"/>
          </w:tcPr>
          <w:p>
            <w:pPr>
              <w:spacing w:line="360" w:lineRule="auto"/>
              <w:rPr>
                <w:rFonts w:hint="eastAsia" w:ascii="仿宋" w:hAnsi="仿宋" w:eastAsia="仿宋" w:cs="仿宋"/>
                <w:sz w:val="21"/>
                <w:szCs w:val="21"/>
              </w:rPr>
            </w:pPr>
            <w:r>
              <w:rPr>
                <w:rFonts w:hint="eastAsia" w:ascii="仿宋" w:hAnsi="仿宋" w:eastAsia="仿宋" w:cs="仿宋"/>
                <w:sz w:val="21"/>
                <w:szCs w:val="21"/>
              </w:rPr>
              <w:t>将争议提交</w:t>
            </w:r>
            <w:r>
              <w:rPr>
                <w:rFonts w:hint="eastAsia" w:ascii="仿宋" w:hAnsi="仿宋" w:eastAsia="仿宋" w:cs="仿宋"/>
                <w:sz w:val="21"/>
                <w:szCs w:val="21"/>
                <w:lang w:val="en-US" w:eastAsia="zh-CN"/>
              </w:rPr>
              <w:t>杭州市</w:t>
            </w:r>
            <w:r>
              <w:rPr>
                <w:rFonts w:hint="eastAsia" w:ascii="仿宋" w:hAnsi="仿宋" w:eastAsia="仿宋" w:cs="仿宋"/>
                <w:sz w:val="21"/>
                <w:szCs w:val="21"/>
              </w:rPr>
              <w:t>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4534" w:type="pct"/>
            <w:vAlign w:val="center"/>
          </w:tcPr>
          <w:p>
            <w:pPr>
              <w:spacing w:line="360" w:lineRule="auto"/>
              <w:rPr>
                <w:rFonts w:hint="eastAsia" w:ascii="仿宋" w:hAnsi="仿宋" w:eastAsia="仿宋" w:cs="仿宋"/>
                <w:sz w:val="21"/>
                <w:szCs w:val="21"/>
                <w:lang w:eastAsia="zh-CN"/>
              </w:rPr>
            </w:pPr>
            <w:r>
              <w:rPr>
                <w:rFonts w:hint="eastAsia" w:ascii="仿宋" w:hAnsi="仿宋" w:eastAsia="仿宋" w:cs="仿宋"/>
                <w:sz w:val="21"/>
                <w:szCs w:val="21"/>
              </w:rPr>
              <w:t>向</w:t>
            </w:r>
            <w:r>
              <w:rPr>
                <w:rFonts w:hint="eastAsia" w:ascii="仿宋" w:hAnsi="仿宋" w:eastAsia="仿宋" w:cs="仿宋"/>
                <w:sz w:val="21"/>
                <w:szCs w:val="21"/>
                <w:lang w:val="en-US" w:eastAsia="zh-CN"/>
              </w:rPr>
              <w:t>甲方所在地</w:t>
            </w:r>
            <w:r>
              <w:rPr>
                <w:rFonts w:hint="eastAsia" w:ascii="仿宋" w:hAnsi="仿宋" w:eastAsia="仿宋" w:cs="仿宋"/>
                <w:sz w:val="21"/>
                <w:szCs w:val="21"/>
              </w:rPr>
              <w:t>人民法院起诉</w:t>
            </w:r>
            <w:r>
              <w:rPr>
                <w:rFonts w:hint="eastAsia" w:ascii="仿宋" w:hAnsi="仿宋" w:eastAsia="仿宋" w:cs="仿宋"/>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4534" w:type="pct"/>
            <w:vAlign w:val="center"/>
          </w:tcPr>
          <w:p>
            <w:pPr>
              <w:spacing w:line="360" w:lineRule="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归甲方所有。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4534" w:type="pct"/>
            <w:vAlign w:val="center"/>
          </w:tcPr>
          <w:p>
            <w:pPr>
              <w:numPr>
                <w:ilvl w:val="0"/>
                <w:numId w:val="0"/>
              </w:numPr>
              <w:spacing w:line="360" w:lineRule="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1、合同总额的60%按照季度平均支付，每季度费用一次性支付给乙方（每季度次月15日前支付）；</w:t>
            </w:r>
          </w:p>
          <w:p>
            <w:pPr>
              <w:pStyle w:val="24"/>
              <w:numPr>
                <w:ilvl w:val="0"/>
                <w:numId w:val="0"/>
              </w:numPr>
              <w:spacing w:line="360" w:lineRule="auto"/>
              <w:ind w:left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2、合同总额的40%待合同期满综合测评履约验收后的10个工作日内支付给乙方。</w:t>
            </w:r>
          </w:p>
          <w:p>
            <w:pPr>
              <w:pStyle w:val="24"/>
              <w:numPr>
                <w:ilvl w:val="0"/>
                <w:numId w:val="0"/>
              </w:numPr>
              <w:spacing w:line="360" w:lineRule="auto"/>
              <w:ind w:leftChars="0"/>
              <w:rPr>
                <w:rFonts w:hint="eastAsia" w:ascii="仿宋" w:hAnsi="仿宋" w:eastAsia="仿宋" w:cs="仿宋"/>
                <w:sz w:val="21"/>
                <w:szCs w:val="21"/>
                <w:highlight w:val="none"/>
                <w:lang w:val="en-US" w:eastAsia="zh-CN"/>
              </w:rPr>
            </w:pPr>
            <w:r>
              <w:rPr>
                <w:rFonts w:hint="eastAsia" w:ascii="仿宋" w:hAnsi="仿宋" w:eastAsia="仿宋" w:cs="仿宋"/>
                <w:b/>
                <w:bCs/>
                <w:sz w:val="21"/>
                <w:szCs w:val="21"/>
                <w:highlight w:val="none"/>
                <w:lang w:val="en-US" w:eastAsia="zh-CN"/>
              </w:rPr>
              <w:t>备注：最终付款金额需按照实际岗位人数按实结算。</w:t>
            </w:r>
          </w:p>
          <w:p>
            <w:pPr>
              <w:spacing w:line="360" w:lineRule="auto"/>
              <w:rPr>
                <w:rFonts w:hint="eastAsia" w:ascii="仿宋" w:hAnsi="仿宋" w:eastAsia="仿宋" w:cs="仿宋"/>
                <w:sz w:val="21"/>
                <w:szCs w:val="21"/>
                <w:highlight w:val="none"/>
              </w:rPr>
            </w:pPr>
            <w:r>
              <w:rPr>
                <w:rFonts w:hint="eastAsia" w:ascii="仿宋" w:hAnsi="仿宋" w:eastAsia="仿宋" w:cs="仿宋"/>
                <w:b/>
                <w:bCs/>
                <w:sz w:val="21"/>
                <w:szCs w:val="21"/>
                <w:highlight w:val="none"/>
                <w:lang w:val="en-US" w:eastAsia="zh-CN"/>
              </w:rPr>
              <w:t>特别说明：2023年1月1日至合同签订之日前的空档期服务由原供应商承担，费用结算方式如下：1、空档期服务人数、岗位与本次招标内容一致部分的服务费用，由本次中标人按本次中标价核算，与原供应商协商结算；2、空档期服务人数、岗位与本次招标内容不一致部分的服务费用由采购人与原供应商按照去年合同费用标准进行协商结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4534" w:type="pct"/>
            <w:vAlign w:val="center"/>
          </w:tcPr>
          <w:p>
            <w:pPr>
              <w:spacing w:line="360" w:lineRule="auto"/>
              <w:rPr>
                <w:rFonts w:hint="eastAsia" w:ascii="仿宋" w:hAnsi="仿宋" w:eastAsia="仿宋" w:cs="仿宋"/>
                <w:sz w:val="24"/>
              </w:rPr>
            </w:pPr>
            <w:r>
              <w:rPr>
                <w:rFonts w:hint="eastAsia" w:ascii="仿宋" w:hAnsi="仿宋" w:eastAsia="仿宋" w:cs="仿宋"/>
                <w:sz w:val="21"/>
                <w:szCs w:val="21"/>
              </w:rPr>
              <w:t>因不可抗力或甲方自身原因造成的经济损失，乙方不承担责任；如合同执行期间因国家、地方政策或其他情况等因素需变更相应条款、费用的，由甲、乙双方友好协商解决，</w:t>
            </w:r>
            <w:r>
              <w:rPr>
                <w:rFonts w:hint="eastAsia" w:ascii="仿宋" w:hAnsi="仿宋" w:eastAsia="仿宋" w:cs="仿宋"/>
                <w:sz w:val="21"/>
                <w:szCs w:val="21"/>
                <w:lang w:val="en-US" w:eastAsia="zh-CN"/>
              </w:rPr>
              <w:t>在10日内</w:t>
            </w:r>
            <w:r>
              <w:rPr>
                <w:rFonts w:hint="eastAsia" w:ascii="仿宋" w:hAnsi="仿宋" w:eastAsia="仿宋" w:cs="仿宋"/>
                <w:sz w:val="21"/>
                <w:szCs w:val="21"/>
              </w:rPr>
              <w:t>以书面形式</w:t>
            </w:r>
            <w:r>
              <w:rPr>
                <w:rFonts w:hint="eastAsia" w:ascii="仿宋" w:hAnsi="仿宋" w:eastAsia="仿宋" w:cs="仿宋"/>
                <w:sz w:val="21"/>
                <w:szCs w:val="21"/>
                <w:lang w:val="en-US" w:eastAsia="zh-CN"/>
              </w:rPr>
              <w:t>签订</w:t>
            </w:r>
            <w:r>
              <w:rPr>
                <w:rFonts w:hint="eastAsia" w:ascii="仿宋" w:hAnsi="仿宋" w:eastAsia="仿宋" w:cs="仿宋"/>
                <w:sz w:val="21"/>
                <w:szCs w:val="21"/>
              </w:rPr>
              <w:t>变更合同</w:t>
            </w:r>
            <w:r>
              <w:rPr>
                <w:rFonts w:hint="eastAsia" w:ascii="仿宋" w:hAnsi="仿宋" w:eastAsia="仿宋" w:cs="仿宋"/>
                <w:sz w:val="21"/>
                <w:szCs w:val="21"/>
                <w:lang w:eastAsia="zh-CN"/>
              </w:rPr>
              <w:t>，</w:t>
            </w:r>
            <w:r>
              <w:rPr>
                <w:rFonts w:hint="eastAsia" w:ascii="仿宋" w:hAnsi="仿宋" w:eastAsia="仿宋" w:cs="仿宋"/>
                <w:sz w:val="21"/>
                <w:szCs w:val="21"/>
              </w:rPr>
              <w:t>后签订的变更合同与原合同具有同等的法律效力。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4534" w:type="pct"/>
          </w:tcPr>
          <w:p>
            <w:pPr>
              <w:spacing w:line="360" w:lineRule="auto"/>
              <w:rPr>
                <w:rFonts w:hint="eastAsia" w:ascii="仿宋" w:hAnsi="仿宋" w:eastAsia="仿宋" w:cs="仿宋"/>
                <w:sz w:val="24"/>
              </w:rPr>
            </w:pPr>
            <w:r>
              <w:rPr>
                <w:rFonts w:hint="eastAsia" w:ascii="仿宋" w:hAnsi="仿宋" w:eastAsia="仿宋" w:cs="仿宋"/>
                <w:sz w:val="21"/>
                <w:szCs w:val="21"/>
              </w:rPr>
              <w:t>受不可抗力影响的一方在不可抗力发生后，应在</w:t>
            </w:r>
            <w:r>
              <w:rPr>
                <w:rFonts w:hint="eastAsia" w:ascii="仿宋" w:hAnsi="仿宋" w:eastAsia="仿宋" w:cs="仿宋"/>
                <w:sz w:val="21"/>
                <w:szCs w:val="21"/>
                <w:lang w:val="en-US" w:eastAsia="zh-CN"/>
              </w:rPr>
              <w:t>10日</w:t>
            </w:r>
            <w:r>
              <w:rPr>
                <w:rFonts w:hint="eastAsia" w:ascii="仿宋" w:hAnsi="仿宋" w:eastAsia="仿宋" w:cs="仿宋"/>
                <w:sz w:val="21"/>
                <w:szCs w:val="21"/>
              </w:rPr>
              <w:t>内以书面形式通知对方当事人，并在</w:t>
            </w:r>
            <w:r>
              <w:rPr>
                <w:rFonts w:hint="eastAsia" w:ascii="仿宋" w:hAnsi="仿宋" w:eastAsia="仿宋" w:cs="仿宋"/>
                <w:sz w:val="21"/>
                <w:szCs w:val="21"/>
                <w:lang w:val="en-US" w:eastAsia="zh-CN"/>
              </w:rPr>
              <w:t>3日</w:t>
            </w:r>
            <w:r>
              <w:rPr>
                <w:rFonts w:hint="eastAsia" w:ascii="仿宋" w:hAnsi="仿宋" w:eastAsia="仿宋" w:cs="仿宋"/>
                <w:sz w:val="21"/>
                <w:szCs w:val="21"/>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4534" w:type="pct"/>
            <w:vAlign w:val="center"/>
          </w:tcPr>
          <w:p>
            <w:pPr>
              <w:spacing w:line="360" w:lineRule="auto"/>
              <w:rPr>
                <w:rFonts w:hint="eastAsia" w:ascii="仿宋" w:hAnsi="仿宋" w:eastAsia="仿宋" w:cs="仿宋"/>
                <w:b/>
                <w:bCs/>
                <w:sz w:val="21"/>
                <w:szCs w:val="21"/>
                <w:lang w:eastAsia="zh-CN"/>
              </w:rPr>
            </w:pPr>
            <w:r>
              <w:rPr>
                <w:rFonts w:hint="eastAsia" w:ascii="仿宋" w:hAnsi="仿宋" w:eastAsia="仿宋" w:cs="仿宋"/>
                <w:b/>
                <w:bCs/>
                <w:sz w:val="21"/>
                <w:szCs w:val="21"/>
              </w:rPr>
              <w:t>检验和验收</w:t>
            </w:r>
            <w:r>
              <w:rPr>
                <w:rFonts w:hint="eastAsia" w:ascii="仿宋" w:hAnsi="仿宋" w:eastAsia="仿宋" w:cs="仿宋"/>
                <w:b/>
                <w:bCs/>
                <w:sz w:val="21"/>
                <w:szCs w:val="21"/>
                <w:lang w:eastAsia="zh-CN"/>
              </w:rPr>
              <w:t>：</w:t>
            </w:r>
          </w:p>
          <w:p>
            <w:pPr>
              <w:pStyle w:val="24"/>
              <w:rPr>
                <w:rFonts w:hint="default"/>
                <w:lang w:val="en-US" w:eastAsia="zh-CN"/>
              </w:rPr>
            </w:pPr>
            <w:r>
              <w:rPr>
                <w:rFonts w:hint="eastAsia" w:ascii="仿宋" w:hAnsi="仿宋" w:eastAsia="仿宋" w:cs="仿宋"/>
                <w:sz w:val="21"/>
                <w:szCs w:val="21"/>
                <w:lang w:eastAsia="zh-CN"/>
              </w:rPr>
              <w:t>乙方按照</w:t>
            </w:r>
            <w:r>
              <w:rPr>
                <w:rFonts w:hint="eastAsia" w:ascii="仿宋" w:hAnsi="仿宋" w:eastAsia="仿宋" w:cs="仿宋"/>
                <w:sz w:val="21"/>
                <w:szCs w:val="21"/>
                <w:lang w:val="en-US" w:eastAsia="zh-CN"/>
              </w:rPr>
              <w:t>每季度</w:t>
            </w:r>
            <w:r>
              <w:rPr>
                <w:rFonts w:hint="eastAsia" w:ascii="仿宋" w:hAnsi="仿宋" w:eastAsia="仿宋" w:cs="仿宋"/>
                <w:sz w:val="21"/>
                <w:szCs w:val="21"/>
                <w:lang w:eastAsia="zh-CN"/>
              </w:rPr>
              <w:t>定期提交服务报告，甲方</w:t>
            </w:r>
            <w:r>
              <w:rPr>
                <w:rFonts w:hint="eastAsia" w:ascii="仿宋" w:hAnsi="仿宋" w:eastAsia="仿宋" w:cs="仿宋"/>
                <w:sz w:val="21"/>
                <w:szCs w:val="21"/>
                <w:lang w:val="en-US" w:eastAsia="zh-CN"/>
              </w:rPr>
              <w:t>每季度</w:t>
            </w:r>
            <w:r>
              <w:rPr>
                <w:rFonts w:hint="eastAsia" w:ascii="仿宋" w:hAnsi="仿宋" w:eastAsia="仿宋" w:cs="仿宋"/>
                <w:sz w:val="21"/>
                <w:szCs w:val="21"/>
                <w:lang w:eastAsia="zh-CN"/>
              </w:rPr>
              <w:t>进行定期</w:t>
            </w:r>
            <w:r>
              <w:rPr>
                <w:rFonts w:hint="eastAsia" w:ascii="仿宋" w:hAnsi="仿宋" w:eastAsia="仿宋" w:cs="仿宋"/>
                <w:sz w:val="21"/>
                <w:szCs w:val="21"/>
                <w:lang w:val="en-US" w:eastAsia="zh-CN"/>
              </w:rPr>
              <w:t>测评考核。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4534" w:type="pct"/>
            <w:vAlign w:val="center"/>
          </w:tcPr>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按照采购需要进行。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2.18.1</w:t>
            </w:r>
          </w:p>
        </w:tc>
        <w:tc>
          <w:tcPr>
            <w:tcW w:w="4534" w:type="pct"/>
            <w:vAlign w:val="center"/>
          </w:tcPr>
          <w:p>
            <w:pPr>
              <w:spacing w:line="360" w:lineRule="auto"/>
              <w:rPr>
                <w:rFonts w:hint="eastAsia" w:ascii="仿宋" w:hAnsi="仿宋" w:eastAsia="仿宋" w:cs="仿宋"/>
                <w:sz w:val="24"/>
              </w:rPr>
            </w:pPr>
            <w:r>
              <w:rPr>
                <w:rFonts w:hint="eastAsia" w:ascii="仿宋" w:hAnsi="仿宋" w:eastAsia="仿宋" w:cs="仿宋"/>
                <w:sz w:val="24"/>
                <w:lang w:val="en-US" w:eastAsia="zh-CN"/>
              </w:rPr>
              <w:t>本项目</w:t>
            </w:r>
            <w:r>
              <w:rPr>
                <w:rFonts w:hint="eastAsia" w:ascii="仿宋" w:hAnsi="仿宋" w:eastAsia="仿宋" w:cs="仿宋"/>
                <w:sz w:val="24"/>
              </w:rPr>
              <w:t>履约保证金为合同价的1%，以支票、汇票、本票或者金融机构、担保机构出具的保函等非现金形式；鼓励和支持乙方以银行、保险公司出具的保函形式提供履约保证，乙方以银行、保险公司出具保函形式提交履约保证金的，甲方不得拒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2.18.2</w:t>
            </w:r>
          </w:p>
        </w:tc>
        <w:tc>
          <w:tcPr>
            <w:tcW w:w="4534" w:type="pct"/>
            <w:vAlign w:val="center"/>
          </w:tcPr>
          <w:p>
            <w:pPr>
              <w:spacing w:line="360" w:lineRule="auto"/>
              <w:rPr>
                <w:rFonts w:hint="eastAsia" w:ascii="仿宋" w:hAnsi="仿宋" w:eastAsia="仿宋" w:cs="仿宋"/>
                <w:sz w:val="24"/>
              </w:rPr>
            </w:pPr>
            <w:r>
              <w:rPr>
                <w:rFonts w:hint="eastAsia" w:ascii="仿宋" w:hAnsi="仿宋" w:eastAsia="仿宋" w:cs="仿宋"/>
                <w:sz w:val="24"/>
              </w:rPr>
              <w:t>甲方在服务期满后或提前终止承包后及时退还履约保证金。甲方在合同终止之日起</w:t>
            </w:r>
            <w:r>
              <w:rPr>
                <w:rFonts w:hint="eastAsia" w:ascii="仿宋" w:hAnsi="仿宋" w:eastAsia="仿宋" w:cs="仿宋"/>
                <w:sz w:val="24"/>
                <w:u w:val="single"/>
              </w:rPr>
              <w:t xml:space="preserve"> 5 </w:t>
            </w:r>
            <w:r>
              <w:rPr>
                <w:rFonts w:hint="eastAsia" w:ascii="仿宋" w:hAnsi="仿宋" w:eastAsia="仿宋" w:cs="仿宋"/>
                <w:sz w:val="24"/>
              </w:rPr>
              <w:t>个工作日内，将履约保证金退还乙方，逾期退还的，乙方可要求甲方支付违约金，违约金按每迟延退还一日的应退还而未退还金额的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0.05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20 </w:t>
            </w:r>
            <w:r>
              <w:rPr>
                <w:rFonts w:hint="eastAsia" w:ascii="仿宋" w:hAnsi="仿宋" w:eastAsia="仿宋" w:cs="仿宋"/>
                <w:sz w:val="24"/>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2.20</w:t>
            </w:r>
          </w:p>
        </w:tc>
        <w:tc>
          <w:tcPr>
            <w:tcW w:w="4534" w:type="pct"/>
          </w:tcPr>
          <w:p>
            <w:pPr>
              <w:spacing w:line="360" w:lineRule="auto"/>
              <w:rPr>
                <w:rFonts w:hint="eastAsia" w:ascii="仿宋" w:hAnsi="仿宋" w:eastAsia="仿宋" w:cs="仿宋"/>
                <w:sz w:val="24"/>
              </w:rPr>
            </w:pPr>
            <w:r>
              <w:rPr>
                <w:rFonts w:hint="eastAsia" w:ascii="仿宋" w:hAnsi="仿宋" w:eastAsia="仿宋" w:cs="仿宋"/>
                <w:sz w:val="24"/>
              </w:rPr>
              <w:t>合同份数为一式</w:t>
            </w:r>
            <w:r>
              <w:rPr>
                <w:rFonts w:hint="eastAsia" w:ascii="仿宋" w:hAnsi="仿宋" w:eastAsia="仿宋" w:cs="仿宋"/>
                <w:sz w:val="24"/>
                <w:lang w:val="en-US" w:eastAsia="zh-CN"/>
              </w:rPr>
              <w:t>陆</w:t>
            </w:r>
            <w:r>
              <w:rPr>
                <w:rFonts w:hint="eastAsia" w:ascii="仿宋" w:hAnsi="仿宋" w:eastAsia="仿宋" w:cs="仿宋"/>
                <w:sz w:val="24"/>
              </w:rPr>
              <w:t>份，</w:t>
            </w:r>
            <w:r>
              <w:rPr>
                <w:rFonts w:hint="eastAsia" w:ascii="仿宋" w:hAnsi="仿宋" w:eastAsia="仿宋" w:cs="仿宋"/>
                <w:sz w:val="24"/>
                <w:lang w:val="en-US" w:eastAsia="zh-CN"/>
              </w:rPr>
              <w:t>双方各执叁份，</w:t>
            </w:r>
            <w:r>
              <w:rPr>
                <w:rFonts w:hint="eastAsia" w:ascii="仿宋" w:hAnsi="仿宋" w:eastAsia="仿宋" w:cs="仿宋"/>
                <w:sz w:val="24"/>
              </w:rPr>
              <w:t>每份均具有同等法律效力。</w:t>
            </w: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widowControl/>
        <w:adjustRightInd/>
        <w:jc w:val="left"/>
        <w:rPr>
          <w:rFonts w:hint="eastAsia" w:ascii="仿宋" w:hAnsi="仿宋" w:eastAsia="仿宋" w:cs="仿宋"/>
          <w:b/>
          <w:sz w:val="36"/>
          <w:szCs w:val="20"/>
        </w:rPr>
      </w:pPr>
      <w:r>
        <w:rPr>
          <w:rFonts w:hint="eastAsia" w:ascii="仿宋" w:hAnsi="仿宋" w:eastAsia="仿宋" w:cs="仿宋"/>
          <w:b/>
          <w:sz w:val="36"/>
          <w:szCs w:val="20"/>
        </w:rPr>
        <w:br w:type="page"/>
      </w:r>
    </w:p>
    <w:p>
      <w:pPr>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第六部分</w:t>
      </w:r>
      <w:bookmarkEnd w:id="394"/>
      <w:r>
        <w:rPr>
          <w:rFonts w:hint="eastAsia" w:ascii="仿宋" w:hAnsi="仿宋" w:eastAsia="仿宋" w:cs="仿宋"/>
          <w:b/>
          <w:sz w:val="36"/>
          <w:szCs w:val="20"/>
        </w:rPr>
        <w:t xml:space="preserve"> </w:t>
      </w:r>
      <w:bookmarkEnd w:id="395"/>
      <w:r>
        <w:rPr>
          <w:rFonts w:hint="eastAsia" w:ascii="仿宋" w:hAnsi="仿宋" w:eastAsia="仿宋" w:cs="仿宋"/>
          <w:b/>
          <w:sz w:val="36"/>
          <w:szCs w:val="20"/>
        </w:rPr>
        <w:t>应提交的有关格式范例</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（3）落实政府采购政策需满足的资格要求………………………………（页码）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（4）本项目的特定资格要求………………………………………………（页码）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】政府采购活动，郑重承诺：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w:t>
      </w:r>
      <w:r>
        <w:rPr>
          <w:rFonts w:hint="eastAsia" w:ascii="仿宋" w:hAnsi="仿宋" w:eastAsia="仿宋" w:cs="仿宋"/>
          <w:b/>
          <w:color w:val="FF0000"/>
          <w:kern w:val="0"/>
          <w:sz w:val="32"/>
          <w:szCs w:val="32"/>
        </w:rPr>
        <w:t>（如果有）</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80"/>
        <w:jc w:val="left"/>
        <w:rPr>
          <w:rFonts w:hint="eastAsia" w:ascii="仿宋" w:hAnsi="仿宋" w:eastAsia="仿宋" w:cs="仿宋"/>
          <w:sz w:val="24"/>
        </w:rPr>
      </w:pPr>
    </w:p>
    <w:p>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FF"/>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napToGrid w:val="0"/>
        <w:spacing w:before="50" w:after="50" w:line="360" w:lineRule="auto"/>
        <w:jc w:val="center"/>
        <w:rPr>
          <w:rFonts w:hint="eastAsia" w:ascii="仿宋" w:hAnsi="仿宋" w:eastAsia="仿宋" w:cs="仿宋"/>
          <w:sz w:val="24"/>
        </w:rPr>
      </w:pPr>
      <w:r>
        <w:rPr>
          <w:rFonts w:hint="eastAsia" w:ascii="仿宋" w:hAnsi="仿宋" w:eastAsia="仿宋" w:cs="仿宋"/>
          <w:b/>
          <w:sz w:val="24"/>
        </w:rPr>
        <w:t xml:space="preserve">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FF"/>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四、本项目的特定资格要求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rPr>
          <w:rFonts w:hint="eastAsia" w:ascii="仿宋" w:hAnsi="仿宋" w:eastAsia="仿宋" w:cs="仿宋"/>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spacing w:line="360" w:lineRule="auto"/>
        <w:ind w:right="420" w:firstLine="3614" w:firstLineChars="1000"/>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（1）投标函</w:t>
      </w:r>
      <w:r>
        <w:rPr>
          <w:rFonts w:hint="eastAsia" w:ascii="仿宋" w:hAnsi="仿宋" w:eastAsia="仿宋" w:cs="仿宋"/>
        </w:rPr>
        <w:t>…………………………………………………………………………………（页码）</w:t>
      </w:r>
      <w:r>
        <w:rPr>
          <w:rFonts w:hint="eastAsia" w:ascii="仿宋" w:hAnsi="仿宋" w:eastAsia="仿宋" w:cs="仿宋"/>
          <w:sz w:val="24"/>
        </w:rPr>
        <w:t>（2）授权委托书或法定代表人（单位负责人、自然人本人）身份证明</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（3）分包意向协议</w:t>
      </w:r>
      <w:r>
        <w:rPr>
          <w:rFonts w:hint="eastAsia" w:ascii="仿宋" w:hAnsi="仿宋" w:eastAsia="仿宋" w:cs="仿宋"/>
        </w:rPr>
        <w:t>…………………………………………………………………………（页码）</w:t>
      </w:r>
    </w:p>
    <w:p>
      <w:pPr>
        <w:snapToGrid w:val="0"/>
        <w:spacing w:line="360" w:lineRule="auto"/>
        <w:ind w:firstLine="480" w:firstLineChars="200"/>
        <w:rPr>
          <w:rFonts w:hint="eastAsia" w:ascii="仿宋" w:hAnsi="仿宋" w:eastAsia="仿宋" w:cs="仿宋"/>
        </w:rPr>
      </w:pPr>
      <w:r>
        <w:rPr>
          <w:rFonts w:hint="eastAsia" w:ascii="仿宋" w:hAnsi="仿宋" w:eastAsia="仿宋" w:cs="仿宋"/>
          <w:sz w:val="24"/>
        </w:rPr>
        <w:t>（4）符合性审查资料</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（5）评标标准相应的商务技术资料</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（6）投标标的清单</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（7）商务技术偏离表</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r>
        <w:rPr>
          <w:rFonts w:hint="eastAsia" w:ascii="仿宋" w:hAnsi="仿宋" w:eastAsia="仿宋" w:cs="仿宋"/>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snapToGrid w:val="0"/>
        <w:spacing w:line="360" w:lineRule="auto"/>
        <w:rPr>
          <w:rFonts w:hint="eastAsia" w:ascii="仿宋" w:hAnsi="仿宋" w:eastAsia="仿宋" w:cs="仿宋"/>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】招标的有关活动，并对此项目进行投标。为此：</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2.1资格文件：</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2.1.1承诺函；</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w:t>
      </w:r>
      <w:r>
        <w:rPr>
          <w:rFonts w:hint="eastAsia" w:ascii="仿宋" w:hAnsi="仿宋" w:eastAsia="仿宋" w:cs="仿宋"/>
          <w:snapToGrid w:val="0"/>
          <w:kern w:val="28"/>
          <w:sz w:val="24"/>
          <w:szCs w:val="20"/>
        </w:rPr>
        <w:t>联合协议</w:t>
      </w:r>
      <w:bookmarkStart w:id="508" w:name="_Hlk101257010"/>
      <w:r>
        <w:rPr>
          <w:rFonts w:hint="eastAsia" w:ascii="仿宋" w:hAnsi="仿宋" w:eastAsia="仿宋" w:cs="仿宋"/>
          <w:color w:val="FF0000"/>
          <w:sz w:val="24"/>
        </w:rPr>
        <w:t>（如果有)</w:t>
      </w:r>
      <w:bookmarkEnd w:id="508"/>
      <w:r>
        <w:rPr>
          <w:rFonts w:hint="eastAsia" w:ascii="仿宋" w:hAnsi="仿宋" w:eastAsia="仿宋" w:cs="仿宋"/>
          <w:snapToGrid w:val="0"/>
          <w:color w:val="auto"/>
          <w:kern w:val="28"/>
          <w:sz w:val="24"/>
          <w:szCs w:val="20"/>
        </w:rPr>
        <w:t>；</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2.1.3落实政府采购政策需满足的资格要求</w:t>
      </w:r>
      <w:r>
        <w:rPr>
          <w:rFonts w:hint="eastAsia" w:ascii="仿宋" w:hAnsi="仿宋" w:eastAsia="仿宋" w:cs="仿宋"/>
          <w:color w:val="FF0000"/>
          <w:sz w:val="24"/>
        </w:rPr>
        <w:t>（专门面向中小企业）</w:t>
      </w:r>
      <w:r>
        <w:rPr>
          <w:rFonts w:hint="eastAsia" w:ascii="仿宋" w:hAnsi="仿宋" w:eastAsia="仿宋" w:cs="仿宋"/>
          <w:sz w:val="24"/>
        </w:rPr>
        <w:t>；</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2.1.4本项目的特定资格要求</w:t>
      </w:r>
      <w:r>
        <w:rPr>
          <w:rFonts w:hint="eastAsia" w:ascii="仿宋" w:hAnsi="仿宋" w:eastAsia="仿宋" w:cs="仿宋"/>
          <w:color w:val="FF0000"/>
          <w:sz w:val="24"/>
        </w:rPr>
        <w:t>（公安部门颁发的有效期内的《保安服务许可证》)</w:t>
      </w:r>
      <w:r>
        <w:rPr>
          <w:rFonts w:hint="eastAsia" w:ascii="仿宋" w:hAnsi="仿宋" w:eastAsia="仿宋" w:cs="仿宋"/>
          <w:sz w:val="24"/>
        </w:rPr>
        <w:t>。</w:t>
      </w:r>
    </w:p>
    <w:p>
      <w:pPr>
        <w:snapToGrid w:val="0"/>
        <w:spacing w:line="360" w:lineRule="auto"/>
        <w:ind w:left="210" w:leftChars="1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2.2.2授权委托书或法定代表人（单位负责人）身份证明；</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w:t>
      </w:r>
      <w:r>
        <w:rPr>
          <w:rFonts w:hint="eastAsia" w:ascii="仿宋" w:hAnsi="仿宋" w:eastAsia="仿宋" w:cs="仿宋"/>
          <w:color w:val="FF0000"/>
          <w:sz w:val="24"/>
        </w:rPr>
        <w:t>（</w:t>
      </w:r>
      <w:r>
        <w:rPr>
          <w:rFonts w:hint="eastAsia" w:ascii="仿宋" w:hAnsi="仿宋" w:eastAsia="仿宋" w:cs="仿宋"/>
          <w:color w:val="FF0000"/>
          <w:sz w:val="24"/>
          <w:lang w:val="en-US" w:eastAsia="zh-CN"/>
        </w:rPr>
        <w:t>无</w:t>
      </w:r>
      <w:r>
        <w:rPr>
          <w:rFonts w:hint="eastAsia" w:ascii="仿宋" w:hAnsi="仿宋" w:eastAsia="仿宋" w:cs="仿宋"/>
          <w:color w:val="FF0000"/>
          <w:sz w:val="24"/>
        </w:rPr>
        <w:t>)</w:t>
      </w:r>
      <w:r>
        <w:rPr>
          <w:rFonts w:hint="eastAsia" w:ascii="仿宋" w:hAnsi="仿宋" w:eastAsia="仿宋" w:cs="仿宋"/>
          <w:sz w:val="24"/>
        </w:rPr>
        <w:t>；</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2.2.5评标标准相应的商务技术资料；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2.2.6投标标的清单；</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2.2.7商务技术偏离表；</w:t>
      </w:r>
    </w:p>
    <w:p>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pPr>
        <w:snapToGrid w:val="0"/>
        <w:spacing w:line="360" w:lineRule="auto"/>
        <w:ind w:left="420" w:leftChars="200" w:firstLine="480" w:firstLineChars="200"/>
        <w:rPr>
          <w:rFonts w:hint="eastAsia" w:ascii="仿宋" w:hAnsi="仿宋" w:eastAsia="仿宋" w:cs="仿宋"/>
          <w:sz w:val="24"/>
          <w:lang w:eastAsia="zh-CN"/>
        </w:rPr>
      </w:pPr>
      <w:r>
        <w:rPr>
          <w:rFonts w:hint="eastAsia" w:ascii="仿宋" w:hAnsi="仿宋" w:eastAsia="仿宋" w:cs="仿宋"/>
          <w:sz w:val="24"/>
        </w:rPr>
        <w:t>2.3.1开标一览表（报价表）</w:t>
      </w:r>
      <w:r>
        <w:rPr>
          <w:rFonts w:hint="eastAsia" w:ascii="仿宋" w:hAnsi="仿宋" w:eastAsia="仿宋" w:cs="仿宋"/>
          <w:sz w:val="24"/>
          <w:lang w:eastAsia="zh-CN"/>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60"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left="420" w:leftChars="200" w:firstLine="4200" w:firstLineChars="1750"/>
        <w:rPr>
          <w:rFonts w:hint="eastAsia" w:ascii="仿宋" w:hAnsi="仿宋" w:eastAsia="仿宋" w:cs="仿宋"/>
          <w:kern w:val="0"/>
          <w:sz w:val="24"/>
          <w:u w:val="single"/>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napToGrid w:val="0"/>
        <w:spacing w:line="360" w:lineRule="auto"/>
        <w:jc w:val="center"/>
        <w:rPr>
          <w:rFonts w:hint="eastAsia" w:ascii="仿宋" w:hAnsi="仿宋" w:eastAsia="仿宋" w:cs="仿宋"/>
          <w:b/>
          <w:kern w:val="0"/>
          <w:sz w:val="32"/>
          <w:szCs w:val="32"/>
        </w:rPr>
      </w:pPr>
    </w:p>
    <w:p>
      <w:pPr>
        <w:snapToGrid w:val="0"/>
        <w:spacing w:line="360" w:lineRule="auto"/>
        <w:rPr>
          <w:rFonts w:hint="eastAsia" w:ascii="仿宋" w:hAnsi="仿宋" w:eastAsia="仿宋" w:cs="仿宋"/>
          <w:sz w:val="24"/>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pStyle w:val="4"/>
        <w:rPr>
          <w:rFonts w:hint="eastAsia" w:ascii="仿宋" w:hAnsi="仿宋" w:eastAsia="仿宋" w:cs="仿宋"/>
          <w:lang w:val="en-US"/>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二、授权委托书或法定代表人（单位负责人、自然人本人）身份证明</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签发日期：  年  月   日</w:t>
      </w:r>
    </w:p>
    <w:p>
      <w:pPr>
        <w:snapToGrid w:val="0"/>
        <w:spacing w:line="360" w:lineRule="auto"/>
        <w:rPr>
          <w:rFonts w:hint="eastAsia" w:ascii="仿宋" w:hAnsi="仿宋" w:eastAsia="仿宋" w:cs="仿宋"/>
          <w:sz w:val="24"/>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 xml:space="preserve">      </w:t>
      </w:r>
      <w:r>
        <w:rPr>
          <w:rFonts w:hint="eastAsia" w:ascii="仿宋" w:hAnsi="仿宋" w:eastAsia="仿宋" w:cs="仿宋"/>
          <w:b/>
          <w:kern w:val="0"/>
          <w:sz w:val="32"/>
          <w:szCs w:val="32"/>
        </w:rPr>
        <w:t xml:space="preserve"> </w:t>
      </w:r>
      <w:r>
        <w:rPr>
          <w:rFonts w:hint="eastAsia" w:ascii="仿宋" w:hAnsi="仿宋" w:eastAsia="仿宋" w:cs="仿宋"/>
          <w:b/>
          <w:kern w:val="0"/>
          <w:sz w:val="32"/>
          <w:szCs w:val="32"/>
          <w:lang w:val="zh-CN"/>
        </w:rPr>
        <w:t>授权委托书（适用于联合体投标）</w:t>
      </w:r>
    </w:p>
    <w:p>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pPr>
        <w:pStyle w:val="147"/>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pPr>
              <w:pStyle w:val="147"/>
              <w:adjustRightInd w:val="0"/>
              <w:spacing w:line="360" w:lineRule="auto"/>
              <w:rPr>
                <w:rFonts w:hint="eastAsia" w:ascii="仿宋" w:hAnsi="仿宋" w:eastAsia="仿宋" w:cs="仿宋"/>
                <w:bCs/>
                <w:sz w:val="24"/>
              </w:rPr>
            </w:pPr>
          </w:p>
        </w:tc>
      </w:tr>
    </w:tbl>
    <w:p>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snapToGrid w:val="0"/>
        <w:spacing w:line="360" w:lineRule="auto"/>
        <w:ind w:right="480"/>
        <w:rPr>
          <w:rFonts w:hint="eastAsia" w:ascii="仿宋" w:hAnsi="仿宋" w:eastAsia="仿宋" w:cs="仿宋"/>
          <w:b/>
          <w:kern w:val="0"/>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w:t>
      </w:r>
      <w:r>
        <w:rPr>
          <w:rFonts w:hint="eastAsia" w:ascii="仿宋" w:hAnsi="仿宋" w:eastAsia="仿宋" w:cs="仿宋"/>
          <w:b/>
          <w:color w:val="FF0000"/>
          <w:kern w:val="0"/>
          <w:sz w:val="32"/>
          <w:szCs w:val="32"/>
        </w:rPr>
        <w:t>（</w:t>
      </w:r>
      <w:r>
        <w:rPr>
          <w:rFonts w:hint="eastAsia" w:ascii="仿宋" w:hAnsi="仿宋" w:eastAsia="仿宋" w:cs="仿宋"/>
          <w:b/>
          <w:color w:val="FF0000"/>
          <w:kern w:val="0"/>
          <w:sz w:val="32"/>
          <w:szCs w:val="32"/>
          <w:lang w:val="en-US" w:eastAsia="zh-CN"/>
        </w:rPr>
        <w:t>无</w:t>
      </w:r>
      <w:r>
        <w:rPr>
          <w:rFonts w:hint="eastAsia" w:ascii="仿宋" w:hAnsi="仿宋" w:eastAsia="仿宋" w:cs="仿宋"/>
          <w:b/>
          <w:color w:val="FF0000"/>
          <w:kern w:val="0"/>
          <w:sz w:val="32"/>
          <w:szCs w:val="32"/>
        </w:rPr>
        <w:t>）</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r>
        <w:rPr>
          <w:rFonts w:hint="eastAsia" w:ascii="仿宋" w:hAnsi="仿宋" w:eastAsia="仿宋" w:cs="仿宋"/>
          <w:sz w:val="24"/>
        </w:rPr>
        <w:t>]</w:t>
      </w:r>
    </w:p>
    <w:p>
      <w:pPr>
        <w:snapToGrid w:val="0"/>
        <w:spacing w:line="360" w:lineRule="auto"/>
        <w:rPr>
          <w:rFonts w:hint="eastAsia" w:ascii="仿宋" w:hAnsi="仿宋" w:eastAsia="仿宋" w:cs="仿宋"/>
          <w:kern w:val="0"/>
          <w:sz w:val="24"/>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四、符合性审查资料</w:t>
      </w:r>
    </w:p>
    <w:p>
      <w:pPr>
        <w:jc w:val="center"/>
        <w:rPr>
          <w:rFonts w:hint="eastAsia" w:ascii="仿宋" w:hAnsi="仿宋" w:eastAsia="仿宋" w:cs="仿宋"/>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991"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投标文件中的</w:t>
            </w:r>
          </w:p>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4991" w:type="dxa"/>
          </w:tcPr>
          <w:p>
            <w:pPr>
              <w:spacing w:line="360" w:lineRule="auto"/>
              <w:rPr>
                <w:rFonts w:hint="eastAsia" w:ascii="仿宋" w:hAnsi="仿宋" w:eastAsia="仿宋" w:cs="仿宋"/>
                <w:sz w:val="24"/>
              </w:rPr>
            </w:pPr>
            <w:r>
              <w:rPr>
                <w:rFonts w:hint="eastAsia" w:ascii="仿宋" w:hAnsi="仿宋" w:eastAsia="仿宋" w:cs="仿宋"/>
                <w:sz w:val="24"/>
              </w:rPr>
              <w:t>投标文件按照招标文件要求签署、盖章。</w:t>
            </w:r>
          </w:p>
        </w:tc>
        <w:tc>
          <w:tcPr>
            <w:tcW w:w="2551" w:type="dxa"/>
            <w:vAlign w:val="center"/>
          </w:tcPr>
          <w:p>
            <w:pPr>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1418" w:type="dxa"/>
          </w:tcPr>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见投标文件</w:t>
            </w:r>
          </w:p>
          <w:p>
            <w:pP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4991" w:type="dxa"/>
          </w:tcPr>
          <w:p>
            <w:pPr>
              <w:spacing w:line="360" w:lineRule="auto"/>
              <w:rPr>
                <w:rFonts w:hint="eastAsia" w:ascii="仿宋" w:hAnsi="仿宋" w:eastAsia="仿宋" w:cs="仿宋"/>
                <w:sz w:val="24"/>
              </w:rPr>
            </w:pPr>
            <w:r>
              <w:rPr>
                <w:rFonts w:hint="eastAsia" w:ascii="仿宋" w:hAnsi="仿宋" w:eastAsia="仿宋" w:cs="仿宋"/>
                <w:sz w:val="24"/>
              </w:rPr>
              <w:t>投标文件中承诺的投标有效期不少于招标文件中载明的投标有效期。</w:t>
            </w:r>
          </w:p>
        </w:tc>
        <w:tc>
          <w:tcPr>
            <w:tcW w:w="2551" w:type="dxa"/>
            <w:vAlign w:val="center"/>
          </w:tcPr>
          <w:p>
            <w:pPr>
              <w:rPr>
                <w:rFonts w:hint="eastAsia" w:ascii="仿宋" w:hAnsi="仿宋" w:eastAsia="仿宋" w:cs="仿宋"/>
                <w:sz w:val="24"/>
              </w:rPr>
            </w:pPr>
            <w:r>
              <w:rPr>
                <w:rFonts w:hint="eastAsia" w:ascii="仿宋" w:hAnsi="仿宋" w:eastAsia="仿宋" w:cs="仿宋"/>
                <w:sz w:val="24"/>
              </w:rPr>
              <w:t>投标函</w:t>
            </w:r>
          </w:p>
        </w:tc>
        <w:tc>
          <w:tcPr>
            <w:tcW w:w="1418" w:type="dxa"/>
          </w:tcPr>
          <w:p>
            <w:pPr>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4991" w:type="dxa"/>
          </w:tcPr>
          <w:p>
            <w:pPr>
              <w:spacing w:line="360" w:lineRule="auto"/>
              <w:rPr>
                <w:rFonts w:hint="eastAsia" w:ascii="仿宋" w:hAnsi="仿宋" w:eastAsia="仿宋" w:cs="仿宋"/>
                <w:sz w:val="24"/>
              </w:rPr>
            </w:pPr>
            <w:r>
              <w:rPr>
                <w:rFonts w:hint="eastAsia" w:ascii="仿宋" w:hAnsi="仿宋" w:eastAsia="仿宋" w:cs="仿宋"/>
                <w:sz w:val="24"/>
              </w:rPr>
              <w:t>投标文件满足招标文件的其它实质性要求。</w:t>
            </w:r>
          </w:p>
        </w:tc>
        <w:tc>
          <w:tcPr>
            <w:tcW w:w="2551" w:type="dxa"/>
            <w:vAlign w:val="center"/>
          </w:tcPr>
          <w:p>
            <w:pPr>
              <w:rPr>
                <w:rFonts w:hint="eastAsia" w:ascii="仿宋" w:hAnsi="仿宋" w:eastAsia="仿宋" w:cs="仿宋"/>
                <w:sz w:val="24"/>
              </w:rPr>
            </w:pPr>
            <w:r>
              <w:rPr>
                <w:rFonts w:hint="eastAsia" w:ascii="仿宋" w:hAnsi="仿宋" w:eastAsia="仿宋" w:cs="仿宋"/>
                <w:kern w:val="0"/>
                <w:sz w:val="24"/>
              </w:rPr>
              <w:t>招标文件其它实质性要求相应的材料（“▲” 系指实质性要求条款，招标文件无其它实质性要求的，无需提供）</w:t>
            </w:r>
          </w:p>
        </w:tc>
        <w:tc>
          <w:tcPr>
            <w:tcW w:w="1418" w:type="dxa"/>
          </w:tcPr>
          <w:p>
            <w:pPr>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rPr>
      </w:pPr>
      <w:r>
        <w:rPr>
          <w:rFonts w:hint="eastAsia" w:ascii="仿宋" w:hAnsi="仿宋" w:eastAsia="仿宋" w:cs="仿宋"/>
          <w:b/>
          <w:kern w:val="0"/>
          <w:sz w:val="32"/>
          <w:szCs w:val="32"/>
        </w:rPr>
        <w:t>五、评标标准相应的商务技术资料</w:t>
      </w:r>
    </w:p>
    <w:p>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ind w:firstLine="2891" w:firstLineChars="900"/>
        <w:rPr>
          <w:rFonts w:hint="eastAsia" w:ascii="仿宋" w:hAnsi="仿宋" w:eastAsia="仿宋" w:cs="仿宋"/>
          <w:b/>
          <w:kern w:val="0"/>
          <w:sz w:val="32"/>
          <w:szCs w:val="32"/>
        </w:rPr>
      </w:pPr>
      <w:r>
        <w:rPr>
          <w:rFonts w:hint="eastAsia" w:ascii="仿宋" w:hAnsi="仿宋" w:eastAsia="仿宋" w:cs="仿宋"/>
          <w:b/>
          <w:kern w:val="0"/>
          <w:sz w:val="32"/>
          <w:szCs w:val="32"/>
        </w:rPr>
        <w:t>六、投标标的清单</w:t>
      </w:r>
    </w:p>
    <w:tbl>
      <w:tblPr>
        <w:tblStyle w:val="63"/>
        <w:tblW w:w="9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53"/>
        <w:gridCol w:w="1430"/>
        <w:gridCol w:w="1260"/>
        <w:gridCol w:w="2194"/>
        <w:gridCol w:w="1511"/>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0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430"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1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15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1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05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4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1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5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05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4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1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5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05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43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1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5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bl>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widowControl/>
        <w:adjustRightInd/>
        <w:jc w:val="left"/>
        <w:rPr>
          <w:rFonts w:hint="eastAsia" w:ascii="仿宋" w:hAnsi="仿宋" w:eastAsia="仿宋" w:cs="仿宋"/>
          <w:b/>
          <w:bCs/>
          <w:sz w:val="32"/>
          <w:szCs w:val="32"/>
        </w:rPr>
      </w:pPr>
      <w:r>
        <w:rPr>
          <w:rFonts w:hint="eastAsia" w:ascii="仿宋" w:hAnsi="仿宋" w:eastAsia="仿宋" w:cs="仿宋"/>
          <w:b/>
          <w:bCs/>
          <w:sz w:val="32"/>
          <w:szCs w:val="32"/>
        </w:rPr>
        <w:br w:type="page"/>
      </w:r>
    </w:p>
    <w:p>
      <w:pPr>
        <w:ind w:firstLine="1911" w:firstLineChars="595"/>
        <w:rPr>
          <w:rFonts w:hint="eastAsia" w:ascii="仿宋" w:hAnsi="仿宋" w:eastAsia="仿宋" w:cs="仿宋"/>
          <w:b/>
          <w:kern w:val="0"/>
          <w:sz w:val="32"/>
          <w:szCs w:val="32"/>
        </w:rPr>
      </w:pPr>
      <w:r>
        <w:rPr>
          <w:rFonts w:hint="eastAsia" w:ascii="仿宋" w:hAnsi="仿宋" w:eastAsia="仿宋" w:cs="仿宋"/>
          <w:b/>
          <w:bCs/>
          <w:sz w:val="32"/>
          <w:szCs w:val="32"/>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3" w:type="first"/>
          <w:footerReference r:id="rId25" w:type="first"/>
          <w:headerReference r:id="rId22" w:type="default"/>
          <w:footerReference r:id="rId24"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FF"/>
          <w:sz w:val="24"/>
        </w:rPr>
        <w:t>（项目名称）</w:t>
      </w:r>
      <w:r>
        <w:rPr>
          <w:rFonts w:hint="eastAsia" w:ascii="仿宋" w:hAnsi="仿宋" w:eastAsia="仿宋" w:cs="仿宋"/>
          <w:kern w:val="0"/>
          <w:sz w:val="24"/>
          <w:lang w:val="zh-CN"/>
        </w:rPr>
        <w:t>【招标编号：</w:t>
      </w:r>
      <w:r>
        <w:rPr>
          <w:rFonts w:hint="eastAsia" w:ascii="仿宋" w:hAnsi="仿宋" w:eastAsia="仿宋" w:cs="仿宋"/>
          <w:color w:val="FF0000"/>
          <w:sz w:val="24"/>
        </w:rPr>
        <w:t>（采购编号）</w:t>
      </w:r>
      <w:r>
        <w:rPr>
          <w:rFonts w:hint="eastAsia" w:ascii="仿宋" w:hAnsi="仿宋" w:eastAsia="仿宋" w:cs="仿宋"/>
          <w:sz w:val="24"/>
        </w:rPr>
        <w:t>】的实施</w:t>
      </w:r>
      <w:r>
        <w:rPr>
          <w:rFonts w:hint="eastAsia" w:ascii="仿宋" w:hAnsi="仿宋" w:eastAsia="仿宋" w:cs="仿宋"/>
          <w:kern w:val="0"/>
          <w:sz w:val="24"/>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w:t>
      </w:r>
      <w:r>
        <w:rPr>
          <w:rFonts w:hint="eastAsia" w:ascii="仿宋" w:hAnsi="仿宋" w:eastAsia="仿宋" w:cs="仿宋"/>
          <w:b/>
          <w:color w:val="FF0000"/>
          <w:kern w:val="0"/>
          <w:sz w:val="24"/>
          <w:lang w:val="zh-CN"/>
        </w:rPr>
        <w:t>单位均为人民币元</w:t>
      </w:r>
      <w:r>
        <w:rPr>
          <w:rFonts w:hint="eastAsia" w:ascii="仿宋" w:hAnsi="仿宋" w:eastAsia="仿宋" w:cs="仿宋"/>
          <w:b/>
          <w:kern w:val="0"/>
          <w:sz w:val="24"/>
          <w:lang w:val="zh-CN"/>
        </w:rPr>
        <w:t>)</w:t>
      </w:r>
    </w:p>
    <w:tbl>
      <w:tblPr>
        <w:tblStyle w:val="63"/>
        <w:tblW w:w="14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1776"/>
        <w:gridCol w:w="2712"/>
        <w:gridCol w:w="2796"/>
        <w:gridCol w:w="2640"/>
        <w:gridCol w:w="2244"/>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81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9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776"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p>
            <w:pPr>
              <w:spacing w:line="360" w:lineRule="auto"/>
              <w:jc w:val="center"/>
              <w:rPr>
                <w:rFonts w:hint="eastAsia" w:ascii="仿宋" w:hAnsi="仿宋" w:eastAsia="仿宋" w:cs="仿宋"/>
                <w:b/>
                <w:sz w:val="24"/>
                <w:lang w:eastAsia="zh-CN"/>
              </w:rPr>
            </w:pPr>
            <w:r>
              <w:rPr>
                <w:rFonts w:hint="eastAsia" w:ascii="仿宋" w:hAnsi="仿宋" w:eastAsia="仿宋" w:cs="仿宋"/>
                <w:b/>
                <w:sz w:val="24"/>
                <w:lang w:eastAsia="zh-CN"/>
              </w:rPr>
              <w:t>（</w:t>
            </w:r>
            <w:r>
              <w:rPr>
                <w:rFonts w:hint="eastAsia" w:ascii="仿宋" w:hAnsi="仿宋" w:eastAsia="仿宋" w:cs="仿宋"/>
                <w:b/>
                <w:sz w:val="24"/>
                <w:lang w:val="en-US" w:eastAsia="zh-CN"/>
              </w:rPr>
              <w:t>地点</w:t>
            </w:r>
            <w:r>
              <w:rPr>
                <w:rFonts w:hint="eastAsia" w:ascii="仿宋" w:hAnsi="仿宋" w:eastAsia="仿宋" w:cs="仿宋"/>
                <w:b/>
                <w:sz w:val="24"/>
                <w:lang w:eastAsia="zh-CN"/>
              </w:rPr>
              <w:t>）</w:t>
            </w:r>
          </w:p>
        </w:tc>
        <w:tc>
          <w:tcPr>
            <w:tcW w:w="271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p>
            <w:pPr>
              <w:spacing w:line="360" w:lineRule="auto"/>
              <w:jc w:val="center"/>
              <w:rPr>
                <w:rFonts w:hint="eastAsia" w:ascii="仿宋" w:hAnsi="仿宋" w:eastAsia="仿宋" w:cs="仿宋"/>
                <w:b/>
                <w:sz w:val="24"/>
                <w:lang w:eastAsia="zh-CN"/>
              </w:rPr>
            </w:pPr>
            <w:r>
              <w:rPr>
                <w:rFonts w:hint="eastAsia" w:ascii="仿宋" w:hAnsi="仿宋" w:eastAsia="仿宋" w:cs="仿宋"/>
                <w:b/>
                <w:sz w:val="24"/>
                <w:lang w:eastAsia="zh-CN"/>
              </w:rPr>
              <w:t>（</w:t>
            </w:r>
            <w:r>
              <w:rPr>
                <w:rFonts w:hint="eastAsia" w:ascii="仿宋" w:hAnsi="仿宋" w:eastAsia="仿宋" w:cs="仿宋"/>
                <w:b/>
                <w:sz w:val="24"/>
                <w:lang w:val="en-US" w:eastAsia="zh-CN"/>
              </w:rPr>
              <w:t>按照招标文件要求</w:t>
            </w:r>
            <w:r>
              <w:rPr>
                <w:rFonts w:hint="eastAsia" w:ascii="仿宋" w:hAnsi="仿宋" w:eastAsia="仿宋" w:cs="仿宋"/>
                <w:b/>
                <w:sz w:val="24"/>
                <w:lang w:eastAsia="zh-CN"/>
              </w:rPr>
              <w:t>）</w:t>
            </w:r>
          </w:p>
        </w:tc>
        <w:tc>
          <w:tcPr>
            <w:tcW w:w="2796"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p>
            <w:pPr>
              <w:spacing w:line="360" w:lineRule="auto"/>
              <w:jc w:val="center"/>
              <w:rPr>
                <w:rFonts w:hint="eastAsia" w:ascii="仿宋" w:hAnsi="仿宋" w:eastAsia="仿宋" w:cs="仿宋"/>
                <w:b/>
                <w:sz w:val="24"/>
                <w:lang w:eastAsia="zh-CN"/>
              </w:rPr>
            </w:pPr>
            <w:r>
              <w:rPr>
                <w:rFonts w:hint="eastAsia" w:ascii="仿宋" w:hAnsi="仿宋" w:eastAsia="仿宋" w:cs="仿宋"/>
                <w:b/>
                <w:sz w:val="24"/>
                <w:lang w:eastAsia="zh-CN"/>
              </w:rPr>
              <w:t>（</w:t>
            </w:r>
            <w:r>
              <w:rPr>
                <w:rFonts w:hint="eastAsia" w:ascii="仿宋" w:hAnsi="仿宋" w:eastAsia="仿宋" w:cs="仿宋"/>
                <w:b/>
                <w:sz w:val="24"/>
                <w:lang w:val="en-US" w:eastAsia="zh-CN"/>
              </w:rPr>
              <w:t>岗位时间及合同时间</w:t>
            </w:r>
            <w:r>
              <w:rPr>
                <w:rFonts w:hint="eastAsia" w:ascii="仿宋" w:hAnsi="仿宋" w:eastAsia="仿宋" w:cs="仿宋"/>
                <w:b/>
                <w:sz w:val="24"/>
                <w:lang w:eastAsia="zh-CN"/>
              </w:rPr>
              <w:t>）</w:t>
            </w:r>
          </w:p>
        </w:tc>
        <w:tc>
          <w:tcPr>
            <w:tcW w:w="26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p>
            <w:pPr>
              <w:spacing w:line="360" w:lineRule="auto"/>
              <w:jc w:val="center"/>
              <w:rPr>
                <w:rFonts w:hint="eastAsia" w:ascii="仿宋" w:hAnsi="仿宋" w:eastAsia="仿宋" w:cs="仿宋"/>
                <w:b/>
                <w:sz w:val="24"/>
              </w:rPr>
            </w:pPr>
            <w:r>
              <w:rPr>
                <w:rFonts w:hint="eastAsia" w:ascii="仿宋" w:hAnsi="仿宋" w:eastAsia="仿宋" w:cs="仿宋"/>
                <w:b/>
                <w:sz w:val="24"/>
                <w:lang w:eastAsia="zh-CN"/>
              </w:rPr>
              <w:t>（</w:t>
            </w:r>
            <w:r>
              <w:rPr>
                <w:rFonts w:hint="eastAsia" w:ascii="仿宋" w:hAnsi="仿宋" w:eastAsia="仿宋" w:cs="仿宋"/>
                <w:b/>
                <w:sz w:val="24"/>
                <w:lang w:val="en-US" w:eastAsia="zh-CN"/>
              </w:rPr>
              <w:t>按照招标文件要求</w:t>
            </w:r>
            <w:r>
              <w:rPr>
                <w:rFonts w:hint="eastAsia" w:ascii="仿宋" w:hAnsi="仿宋" w:eastAsia="仿宋" w:cs="仿宋"/>
                <w:b/>
                <w:sz w:val="24"/>
                <w:lang w:eastAsia="zh-CN"/>
              </w:rPr>
              <w:t>）</w:t>
            </w:r>
          </w:p>
        </w:tc>
        <w:tc>
          <w:tcPr>
            <w:tcW w:w="2244"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p>
            <w:pPr>
              <w:spacing w:line="360" w:lineRule="auto"/>
              <w:jc w:val="center"/>
              <w:rPr>
                <w:rFonts w:hint="eastAsia" w:ascii="仿宋" w:hAnsi="仿宋" w:eastAsia="仿宋" w:cs="仿宋"/>
                <w:b/>
                <w:sz w:val="24"/>
                <w:lang w:eastAsia="zh-CN"/>
              </w:rPr>
            </w:pPr>
            <w:r>
              <w:rPr>
                <w:rFonts w:hint="eastAsia" w:ascii="仿宋" w:hAnsi="仿宋" w:eastAsia="仿宋" w:cs="仿宋"/>
                <w:b/>
                <w:sz w:val="24"/>
                <w:lang w:eastAsia="zh-CN"/>
              </w:rPr>
              <w:t>（</w:t>
            </w:r>
            <w:r>
              <w:rPr>
                <w:rFonts w:hint="eastAsia" w:ascii="仿宋" w:hAnsi="仿宋" w:eastAsia="仿宋" w:cs="仿宋"/>
                <w:b/>
                <w:sz w:val="24"/>
                <w:lang w:val="en-US" w:eastAsia="zh-CN"/>
              </w:rPr>
              <w:t>岗位及人数</w:t>
            </w:r>
            <w:r>
              <w:rPr>
                <w:rFonts w:hint="eastAsia" w:ascii="仿宋" w:hAnsi="仿宋" w:eastAsia="仿宋" w:cs="仿宋"/>
                <w:b/>
                <w:sz w:val="24"/>
                <w:lang w:eastAsia="zh-CN"/>
              </w:rPr>
              <w:t>）</w:t>
            </w:r>
          </w:p>
        </w:tc>
        <w:tc>
          <w:tcPr>
            <w:tcW w:w="972" w:type="dxa"/>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0000FF"/>
                <w:sz w:val="24"/>
              </w:rPr>
            </w:pPr>
            <w:r>
              <w:rPr>
                <w:rFonts w:hint="eastAsia" w:ascii="仿宋" w:hAnsi="仿宋" w:eastAsia="仿宋" w:cs="仿宋"/>
                <w:color w:val="0000FF"/>
                <w:sz w:val="24"/>
              </w:rPr>
              <w:t>1</w:t>
            </w:r>
          </w:p>
        </w:tc>
        <w:tc>
          <w:tcPr>
            <w:tcW w:w="992" w:type="dxa"/>
            <w:vAlign w:val="center"/>
          </w:tcPr>
          <w:p>
            <w:pPr>
              <w:snapToGrid w:val="0"/>
              <w:spacing w:line="360" w:lineRule="auto"/>
              <w:jc w:val="center"/>
              <w:rPr>
                <w:rFonts w:hint="eastAsia" w:ascii="仿宋" w:hAnsi="仿宋" w:eastAsia="仿宋" w:cs="仿宋"/>
                <w:color w:val="0000FF"/>
                <w:sz w:val="24"/>
              </w:rPr>
            </w:pPr>
            <w:r>
              <w:rPr>
                <w:rFonts w:hint="eastAsia" w:ascii="仿宋" w:hAnsi="仿宋" w:eastAsia="仿宋" w:cs="仿宋"/>
                <w:color w:val="0000FF"/>
                <w:sz w:val="24"/>
              </w:rPr>
              <w:t>XX</w:t>
            </w:r>
          </w:p>
        </w:tc>
        <w:tc>
          <w:tcPr>
            <w:tcW w:w="1776" w:type="dxa"/>
            <w:vAlign w:val="center"/>
          </w:tcPr>
          <w:p>
            <w:pPr>
              <w:snapToGrid w:val="0"/>
              <w:spacing w:line="360" w:lineRule="auto"/>
              <w:jc w:val="center"/>
              <w:rPr>
                <w:rFonts w:hint="eastAsia" w:ascii="仿宋" w:hAnsi="仿宋" w:eastAsia="仿宋" w:cs="仿宋"/>
                <w:sz w:val="24"/>
              </w:rPr>
            </w:pPr>
          </w:p>
        </w:tc>
        <w:tc>
          <w:tcPr>
            <w:tcW w:w="2712" w:type="dxa"/>
            <w:vAlign w:val="center"/>
          </w:tcPr>
          <w:p>
            <w:pPr>
              <w:snapToGrid w:val="0"/>
              <w:spacing w:line="360" w:lineRule="auto"/>
              <w:jc w:val="center"/>
              <w:rPr>
                <w:rFonts w:hint="eastAsia" w:ascii="仿宋" w:hAnsi="仿宋" w:eastAsia="仿宋" w:cs="仿宋"/>
                <w:sz w:val="24"/>
              </w:rPr>
            </w:pPr>
          </w:p>
        </w:tc>
        <w:tc>
          <w:tcPr>
            <w:tcW w:w="2796" w:type="dxa"/>
            <w:vAlign w:val="center"/>
          </w:tcPr>
          <w:p>
            <w:pPr>
              <w:snapToGrid w:val="0"/>
              <w:spacing w:line="360" w:lineRule="auto"/>
              <w:jc w:val="center"/>
              <w:rPr>
                <w:rFonts w:hint="eastAsia" w:ascii="仿宋" w:hAnsi="仿宋" w:eastAsia="仿宋" w:cs="仿宋"/>
                <w:sz w:val="24"/>
              </w:rPr>
            </w:pPr>
          </w:p>
        </w:tc>
        <w:tc>
          <w:tcPr>
            <w:tcW w:w="2640" w:type="dxa"/>
            <w:vAlign w:val="center"/>
          </w:tcPr>
          <w:p>
            <w:pPr>
              <w:spacing w:line="360" w:lineRule="auto"/>
              <w:jc w:val="center"/>
              <w:rPr>
                <w:rFonts w:hint="eastAsia" w:ascii="仿宋" w:hAnsi="仿宋" w:eastAsia="仿宋" w:cs="仿宋"/>
                <w:sz w:val="24"/>
              </w:rPr>
            </w:pPr>
          </w:p>
        </w:tc>
        <w:tc>
          <w:tcPr>
            <w:tcW w:w="2244" w:type="dxa"/>
          </w:tcPr>
          <w:p>
            <w:pPr>
              <w:spacing w:line="360" w:lineRule="auto"/>
              <w:jc w:val="center"/>
              <w:rPr>
                <w:rFonts w:hint="eastAsia" w:ascii="仿宋" w:hAnsi="仿宋" w:eastAsia="仿宋" w:cs="仿宋"/>
                <w:sz w:val="24"/>
              </w:rPr>
            </w:pPr>
          </w:p>
        </w:tc>
        <w:tc>
          <w:tcPr>
            <w:tcW w:w="97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0000FF"/>
                <w:sz w:val="24"/>
              </w:rPr>
            </w:pPr>
            <w:r>
              <w:rPr>
                <w:rFonts w:hint="eastAsia" w:ascii="仿宋" w:hAnsi="仿宋" w:eastAsia="仿宋" w:cs="仿宋"/>
                <w:color w:val="0000FF"/>
                <w:sz w:val="24"/>
              </w:rPr>
              <w:t>2</w:t>
            </w:r>
          </w:p>
        </w:tc>
        <w:tc>
          <w:tcPr>
            <w:tcW w:w="992" w:type="dxa"/>
            <w:vAlign w:val="center"/>
          </w:tcPr>
          <w:p>
            <w:pPr>
              <w:snapToGrid w:val="0"/>
              <w:spacing w:line="360" w:lineRule="auto"/>
              <w:jc w:val="center"/>
              <w:rPr>
                <w:rFonts w:hint="eastAsia" w:ascii="仿宋" w:hAnsi="仿宋" w:eastAsia="仿宋" w:cs="仿宋"/>
                <w:color w:val="0000FF"/>
                <w:sz w:val="24"/>
              </w:rPr>
            </w:pPr>
            <w:r>
              <w:rPr>
                <w:rFonts w:hint="eastAsia" w:ascii="仿宋" w:hAnsi="仿宋" w:eastAsia="仿宋" w:cs="仿宋"/>
                <w:color w:val="0000FF"/>
                <w:sz w:val="24"/>
              </w:rPr>
              <w:t>XX</w:t>
            </w:r>
          </w:p>
        </w:tc>
        <w:tc>
          <w:tcPr>
            <w:tcW w:w="1776" w:type="dxa"/>
            <w:vAlign w:val="center"/>
          </w:tcPr>
          <w:p>
            <w:pPr>
              <w:snapToGrid w:val="0"/>
              <w:spacing w:line="360" w:lineRule="auto"/>
              <w:jc w:val="center"/>
              <w:rPr>
                <w:rFonts w:hint="eastAsia" w:ascii="仿宋" w:hAnsi="仿宋" w:eastAsia="仿宋" w:cs="仿宋"/>
                <w:sz w:val="24"/>
              </w:rPr>
            </w:pPr>
          </w:p>
        </w:tc>
        <w:tc>
          <w:tcPr>
            <w:tcW w:w="2712" w:type="dxa"/>
            <w:vAlign w:val="center"/>
          </w:tcPr>
          <w:p>
            <w:pPr>
              <w:snapToGrid w:val="0"/>
              <w:spacing w:line="360" w:lineRule="auto"/>
              <w:jc w:val="center"/>
              <w:rPr>
                <w:rFonts w:hint="eastAsia" w:ascii="仿宋" w:hAnsi="仿宋" w:eastAsia="仿宋" w:cs="仿宋"/>
                <w:sz w:val="24"/>
              </w:rPr>
            </w:pPr>
          </w:p>
        </w:tc>
        <w:tc>
          <w:tcPr>
            <w:tcW w:w="2796" w:type="dxa"/>
            <w:vAlign w:val="center"/>
          </w:tcPr>
          <w:p>
            <w:pPr>
              <w:snapToGrid w:val="0"/>
              <w:spacing w:line="360" w:lineRule="auto"/>
              <w:jc w:val="center"/>
              <w:rPr>
                <w:rFonts w:hint="eastAsia" w:ascii="仿宋" w:hAnsi="仿宋" w:eastAsia="仿宋" w:cs="仿宋"/>
                <w:sz w:val="24"/>
              </w:rPr>
            </w:pPr>
          </w:p>
        </w:tc>
        <w:tc>
          <w:tcPr>
            <w:tcW w:w="2640" w:type="dxa"/>
            <w:vAlign w:val="center"/>
          </w:tcPr>
          <w:p>
            <w:pPr>
              <w:spacing w:line="360" w:lineRule="auto"/>
              <w:jc w:val="center"/>
              <w:rPr>
                <w:rFonts w:hint="eastAsia" w:ascii="仿宋" w:hAnsi="仿宋" w:eastAsia="仿宋" w:cs="仿宋"/>
                <w:sz w:val="24"/>
              </w:rPr>
            </w:pPr>
          </w:p>
        </w:tc>
        <w:tc>
          <w:tcPr>
            <w:tcW w:w="2244" w:type="dxa"/>
          </w:tcPr>
          <w:p>
            <w:pPr>
              <w:spacing w:line="360" w:lineRule="auto"/>
              <w:jc w:val="center"/>
              <w:rPr>
                <w:rFonts w:hint="eastAsia" w:ascii="仿宋" w:hAnsi="仿宋" w:eastAsia="仿宋" w:cs="仿宋"/>
                <w:sz w:val="24"/>
              </w:rPr>
            </w:pPr>
          </w:p>
        </w:tc>
        <w:tc>
          <w:tcPr>
            <w:tcW w:w="97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0000FF"/>
                <w:sz w:val="24"/>
              </w:rPr>
            </w:pPr>
            <w:r>
              <w:rPr>
                <w:rFonts w:hint="eastAsia" w:ascii="仿宋" w:hAnsi="仿宋" w:eastAsia="仿宋" w:cs="仿宋"/>
                <w:color w:val="0000FF"/>
                <w:sz w:val="24"/>
              </w:rPr>
              <w:t>…</w:t>
            </w:r>
          </w:p>
        </w:tc>
        <w:tc>
          <w:tcPr>
            <w:tcW w:w="992" w:type="dxa"/>
            <w:vAlign w:val="center"/>
          </w:tcPr>
          <w:p>
            <w:pPr>
              <w:snapToGrid w:val="0"/>
              <w:spacing w:line="360" w:lineRule="auto"/>
              <w:jc w:val="center"/>
              <w:rPr>
                <w:rFonts w:hint="eastAsia" w:ascii="仿宋" w:hAnsi="仿宋" w:eastAsia="仿宋" w:cs="仿宋"/>
                <w:color w:val="0000FF"/>
                <w:sz w:val="24"/>
              </w:rPr>
            </w:pPr>
          </w:p>
        </w:tc>
        <w:tc>
          <w:tcPr>
            <w:tcW w:w="1776" w:type="dxa"/>
            <w:vAlign w:val="center"/>
          </w:tcPr>
          <w:p>
            <w:pPr>
              <w:snapToGrid w:val="0"/>
              <w:spacing w:line="360" w:lineRule="auto"/>
              <w:jc w:val="center"/>
              <w:rPr>
                <w:rFonts w:hint="eastAsia" w:ascii="仿宋" w:hAnsi="仿宋" w:eastAsia="仿宋" w:cs="仿宋"/>
                <w:sz w:val="24"/>
              </w:rPr>
            </w:pPr>
          </w:p>
        </w:tc>
        <w:tc>
          <w:tcPr>
            <w:tcW w:w="2712" w:type="dxa"/>
            <w:vAlign w:val="center"/>
          </w:tcPr>
          <w:p>
            <w:pPr>
              <w:snapToGrid w:val="0"/>
              <w:spacing w:line="360" w:lineRule="auto"/>
              <w:jc w:val="center"/>
              <w:rPr>
                <w:rFonts w:hint="eastAsia" w:ascii="仿宋" w:hAnsi="仿宋" w:eastAsia="仿宋" w:cs="仿宋"/>
                <w:sz w:val="24"/>
              </w:rPr>
            </w:pPr>
          </w:p>
        </w:tc>
        <w:tc>
          <w:tcPr>
            <w:tcW w:w="2796" w:type="dxa"/>
            <w:vAlign w:val="center"/>
          </w:tcPr>
          <w:p>
            <w:pPr>
              <w:snapToGrid w:val="0"/>
              <w:spacing w:line="360" w:lineRule="auto"/>
              <w:jc w:val="center"/>
              <w:rPr>
                <w:rFonts w:hint="eastAsia" w:ascii="仿宋" w:hAnsi="仿宋" w:eastAsia="仿宋" w:cs="仿宋"/>
                <w:sz w:val="24"/>
              </w:rPr>
            </w:pPr>
          </w:p>
        </w:tc>
        <w:tc>
          <w:tcPr>
            <w:tcW w:w="2640" w:type="dxa"/>
            <w:vAlign w:val="center"/>
          </w:tcPr>
          <w:p>
            <w:pPr>
              <w:spacing w:line="360" w:lineRule="auto"/>
              <w:jc w:val="center"/>
              <w:rPr>
                <w:rFonts w:hint="eastAsia" w:ascii="仿宋" w:hAnsi="仿宋" w:eastAsia="仿宋" w:cs="仿宋"/>
                <w:sz w:val="24"/>
              </w:rPr>
            </w:pPr>
          </w:p>
        </w:tc>
        <w:tc>
          <w:tcPr>
            <w:tcW w:w="2244" w:type="dxa"/>
          </w:tcPr>
          <w:p>
            <w:pPr>
              <w:spacing w:line="360" w:lineRule="auto"/>
              <w:jc w:val="center"/>
              <w:rPr>
                <w:rFonts w:hint="eastAsia" w:ascii="仿宋" w:hAnsi="仿宋" w:eastAsia="仿宋" w:cs="仿宋"/>
                <w:sz w:val="24"/>
              </w:rPr>
            </w:pPr>
          </w:p>
        </w:tc>
        <w:tc>
          <w:tcPr>
            <w:tcW w:w="97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1776" w:type="dxa"/>
            <w:vAlign w:val="center"/>
          </w:tcPr>
          <w:p>
            <w:pPr>
              <w:snapToGrid w:val="0"/>
              <w:spacing w:line="360" w:lineRule="auto"/>
              <w:jc w:val="center"/>
              <w:rPr>
                <w:rFonts w:hint="eastAsia" w:ascii="仿宋" w:hAnsi="仿宋" w:eastAsia="仿宋" w:cs="仿宋"/>
                <w:sz w:val="24"/>
              </w:rPr>
            </w:pPr>
          </w:p>
        </w:tc>
        <w:tc>
          <w:tcPr>
            <w:tcW w:w="2712" w:type="dxa"/>
            <w:vAlign w:val="center"/>
          </w:tcPr>
          <w:p>
            <w:pPr>
              <w:snapToGrid w:val="0"/>
              <w:spacing w:line="360" w:lineRule="auto"/>
              <w:jc w:val="center"/>
              <w:rPr>
                <w:rFonts w:hint="eastAsia" w:ascii="仿宋" w:hAnsi="仿宋" w:eastAsia="仿宋" w:cs="仿宋"/>
                <w:sz w:val="24"/>
              </w:rPr>
            </w:pPr>
          </w:p>
        </w:tc>
        <w:tc>
          <w:tcPr>
            <w:tcW w:w="2796" w:type="dxa"/>
            <w:vAlign w:val="center"/>
          </w:tcPr>
          <w:p>
            <w:pPr>
              <w:snapToGrid w:val="0"/>
              <w:spacing w:line="360" w:lineRule="auto"/>
              <w:jc w:val="center"/>
              <w:rPr>
                <w:rFonts w:hint="eastAsia" w:ascii="仿宋" w:hAnsi="仿宋" w:eastAsia="仿宋" w:cs="仿宋"/>
                <w:sz w:val="24"/>
              </w:rPr>
            </w:pPr>
          </w:p>
        </w:tc>
        <w:tc>
          <w:tcPr>
            <w:tcW w:w="2640" w:type="dxa"/>
            <w:vAlign w:val="center"/>
          </w:tcPr>
          <w:p>
            <w:pPr>
              <w:spacing w:line="360" w:lineRule="auto"/>
              <w:jc w:val="center"/>
              <w:rPr>
                <w:rFonts w:hint="eastAsia" w:ascii="仿宋" w:hAnsi="仿宋" w:eastAsia="仿宋" w:cs="仿宋"/>
                <w:sz w:val="24"/>
              </w:rPr>
            </w:pPr>
          </w:p>
        </w:tc>
        <w:tc>
          <w:tcPr>
            <w:tcW w:w="2244" w:type="dxa"/>
          </w:tcPr>
          <w:p>
            <w:pPr>
              <w:spacing w:line="360" w:lineRule="auto"/>
              <w:jc w:val="center"/>
              <w:rPr>
                <w:rFonts w:hint="eastAsia" w:ascii="仿宋" w:hAnsi="仿宋" w:eastAsia="仿宋" w:cs="仿宋"/>
                <w:sz w:val="24"/>
              </w:rPr>
            </w:pPr>
          </w:p>
        </w:tc>
        <w:tc>
          <w:tcPr>
            <w:tcW w:w="97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1776" w:type="dxa"/>
            <w:vAlign w:val="center"/>
          </w:tcPr>
          <w:p>
            <w:pPr>
              <w:snapToGrid w:val="0"/>
              <w:spacing w:line="360" w:lineRule="auto"/>
              <w:jc w:val="center"/>
              <w:rPr>
                <w:rFonts w:hint="eastAsia" w:ascii="仿宋" w:hAnsi="仿宋" w:eastAsia="仿宋" w:cs="仿宋"/>
                <w:sz w:val="24"/>
              </w:rPr>
            </w:pPr>
          </w:p>
        </w:tc>
        <w:tc>
          <w:tcPr>
            <w:tcW w:w="2712" w:type="dxa"/>
            <w:vAlign w:val="center"/>
          </w:tcPr>
          <w:p>
            <w:pPr>
              <w:snapToGrid w:val="0"/>
              <w:spacing w:line="360" w:lineRule="auto"/>
              <w:jc w:val="center"/>
              <w:rPr>
                <w:rFonts w:hint="eastAsia" w:ascii="仿宋" w:hAnsi="仿宋" w:eastAsia="仿宋" w:cs="仿宋"/>
                <w:sz w:val="24"/>
              </w:rPr>
            </w:pPr>
          </w:p>
        </w:tc>
        <w:tc>
          <w:tcPr>
            <w:tcW w:w="2796" w:type="dxa"/>
            <w:vAlign w:val="center"/>
          </w:tcPr>
          <w:p>
            <w:pPr>
              <w:snapToGrid w:val="0"/>
              <w:spacing w:line="360" w:lineRule="auto"/>
              <w:jc w:val="center"/>
              <w:rPr>
                <w:rFonts w:hint="eastAsia" w:ascii="仿宋" w:hAnsi="仿宋" w:eastAsia="仿宋" w:cs="仿宋"/>
                <w:sz w:val="24"/>
              </w:rPr>
            </w:pPr>
          </w:p>
        </w:tc>
        <w:tc>
          <w:tcPr>
            <w:tcW w:w="2640" w:type="dxa"/>
            <w:vAlign w:val="center"/>
          </w:tcPr>
          <w:p>
            <w:pPr>
              <w:spacing w:line="360" w:lineRule="auto"/>
              <w:jc w:val="center"/>
              <w:rPr>
                <w:rFonts w:hint="eastAsia" w:ascii="仿宋" w:hAnsi="仿宋" w:eastAsia="仿宋" w:cs="仿宋"/>
                <w:sz w:val="24"/>
              </w:rPr>
            </w:pPr>
          </w:p>
        </w:tc>
        <w:tc>
          <w:tcPr>
            <w:tcW w:w="2244" w:type="dxa"/>
          </w:tcPr>
          <w:p>
            <w:pPr>
              <w:spacing w:line="360" w:lineRule="auto"/>
              <w:jc w:val="center"/>
              <w:rPr>
                <w:rFonts w:hint="eastAsia" w:ascii="仿宋" w:hAnsi="仿宋" w:eastAsia="仿宋" w:cs="仿宋"/>
                <w:sz w:val="24"/>
              </w:rPr>
            </w:pPr>
          </w:p>
        </w:tc>
        <w:tc>
          <w:tcPr>
            <w:tcW w:w="97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29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52"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29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52"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FF0000"/>
          <w:kern w:val="0"/>
          <w:sz w:val="24"/>
          <w:lang w:val="zh-CN"/>
        </w:rPr>
      </w:pPr>
      <w:r>
        <w:rPr>
          <w:rFonts w:hint="eastAsia" w:ascii="仿宋" w:hAnsi="仿宋" w:eastAsia="仿宋" w:cs="仿宋"/>
          <w:color w:val="FF0000"/>
          <w:kern w:val="0"/>
          <w:sz w:val="24"/>
          <w:szCs w:val="22"/>
          <w:lang w:val="zh-CN"/>
        </w:rPr>
        <w:t>4、</w:t>
      </w:r>
      <w:r>
        <w:rPr>
          <w:rFonts w:hint="eastAsia" w:ascii="仿宋" w:hAnsi="仿宋" w:eastAsia="仿宋" w:cs="仿宋"/>
          <w:color w:val="FF0000"/>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1"/>
        <w:keepNext w:val="0"/>
        <w:pageBreakBefore w:val="0"/>
        <w:numPr>
          <w:ilvl w:val="0"/>
          <w:numId w:val="3"/>
        </w:numPr>
        <w:tabs>
          <w:tab w:val="clear" w:pos="720"/>
        </w:tabs>
        <w:snapToGrid w:val="0"/>
        <w:spacing w:before="120" w:after="120"/>
        <w:ind w:left="0" w:leftChars="0" w:firstLine="0" w:firstLineChars="0"/>
        <w:outlineLvl w:val="9"/>
        <w:rPr>
          <w:rFonts w:hint="eastAsia" w:ascii="仿宋" w:hAnsi="仿宋" w:eastAsia="仿宋" w:cs="仿宋"/>
          <w:color w:val="FF0000"/>
          <w:sz w:val="32"/>
          <w:szCs w:val="32"/>
        </w:rPr>
      </w:pPr>
      <w:r>
        <w:rPr>
          <w:rFonts w:hint="eastAsia" w:ascii="仿宋" w:hAnsi="仿宋" w:eastAsia="仿宋" w:cs="仿宋"/>
          <w:color w:val="FF0000"/>
          <w:sz w:val="32"/>
          <w:szCs w:val="32"/>
        </w:rPr>
        <w:t>中小企业声明函</w:t>
      </w:r>
    </w:p>
    <w:p>
      <w:pPr>
        <w:pStyle w:val="691"/>
        <w:keepNext w:val="0"/>
        <w:pageBreakBefore w:val="0"/>
        <w:numPr>
          <w:ilvl w:val="0"/>
          <w:numId w:val="0"/>
        </w:numPr>
        <w:tabs>
          <w:tab w:val="clear" w:pos="720"/>
        </w:tabs>
        <w:snapToGrid w:val="0"/>
        <w:spacing w:before="120" w:after="120"/>
        <w:ind w:leftChars="0"/>
        <w:jc w:val="center"/>
        <w:outlineLvl w:val="9"/>
        <w:rPr>
          <w:rFonts w:hint="eastAsia" w:ascii="仿宋" w:hAnsi="仿宋" w:eastAsia="仿宋" w:cs="仿宋"/>
          <w:color w:val="FF0000"/>
          <w:sz w:val="32"/>
          <w:szCs w:val="32"/>
        </w:rPr>
      </w:pPr>
      <w:r>
        <w:rPr>
          <w:rFonts w:hint="eastAsia" w:ascii="仿宋" w:hAnsi="仿宋" w:eastAsia="仿宋" w:cs="仿宋"/>
          <w:color w:val="FF0000"/>
          <w:sz w:val="32"/>
          <w:szCs w:val="32"/>
        </w:rPr>
        <w:t>（</w:t>
      </w:r>
      <w:r>
        <w:rPr>
          <w:rFonts w:hint="eastAsia" w:ascii="仿宋" w:hAnsi="仿宋" w:eastAsia="仿宋" w:cs="仿宋"/>
          <w:color w:val="FF0000"/>
          <w:sz w:val="32"/>
          <w:szCs w:val="32"/>
          <w:lang w:val="en-US" w:eastAsia="zh-CN"/>
        </w:rPr>
        <w:t>专门面向中小企业项目请在资格文件中提供</w:t>
      </w:r>
      <w:r>
        <w:rPr>
          <w:rFonts w:hint="eastAsia" w:ascii="仿宋" w:hAnsi="仿宋" w:eastAsia="仿宋" w:cs="仿宋"/>
          <w:color w:val="FF0000"/>
          <w:sz w:val="32"/>
          <w:szCs w:val="32"/>
        </w:rPr>
        <w:t>）</w:t>
      </w:r>
    </w:p>
    <w:p>
      <w:pPr>
        <w:widowControl/>
        <w:spacing w:line="360" w:lineRule="auto"/>
        <w:ind w:firstLine="120" w:firstLineChars="50"/>
        <w:jc w:val="left"/>
        <w:rPr>
          <w:rFonts w:hint="eastAsia" w:ascii="仿宋" w:hAnsi="仿宋" w:eastAsia="仿宋" w:cs="仿宋"/>
          <w:b/>
          <w:color w:val="FF0000"/>
          <w:sz w:val="24"/>
        </w:rPr>
      </w:pPr>
      <w:r>
        <w:rPr>
          <w:rFonts w:hint="eastAsia" w:ascii="仿宋" w:hAnsi="仿宋" w:eastAsia="仿宋" w:cs="仿宋"/>
          <w:b/>
          <w:color w:val="FF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pPr>
        <w:spacing w:line="360" w:lineRule="auto"/>
        <w:jc w:val="center"/>
        <w:rPr>
          <w:rFonts w:hint="eastAsia" w:ascii="仿宋" w:hAnsi="仿宋" w:eastAsia="仿宋" w:cs="仿宋"/>
          <w:b/>
          <w:spacing w:val="6"/>
          <w:sz w:val="32"/>
          <w:szCs w:val="32"/>
        </w:rPr>
      </w:pPr>
      <w:bookmarkStart w:id="509" w:name="OLE_LINK13"/>
      <w:bookmarkStart w:id="510" w:name="OLE_LINK14"/>
      <w:r>
        <w:rPr>
          <w:rFonts w:hint="eastAsia" w:ascii="仿宋" w:hAnsi="仿宋" w:eastAsia="仿宋" w:cs="仿宋"/>
          <w:b/>
          <w:spacing w:val="6"/>
          <w:sz w:val="32"/>
          <w:szCs w:val="32"/>
        </w:rPr>
        <w:t>残疾人福利性单位声明函</w:t>
      </w:r>
    </w:p>
    <w:bookmarkEnd w:id="509"/>
    <w:bookmarkEnd w:id="510"/>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FF"/>
          <w:sz w:val="24"/>
          <w:u w:val="single"/>
        </w:rPr>
        <w:t>(采购人)</w:t>
      </w:r>
      <w:r>
        <w:rPr>
          <w:rFonts w:hint="eastAsia" w:ascii="仿宋" w:hAnsi="仿宋" w:eastAsia="仿宋" w:cs="仿宋"/>
          <w:sz w:val="24"/>
        </w:rPr>
        <w:t>_单位的_</w:t>
      </w:r>
      <w:r>
        <w:rPr>
          <w:rFonts w:hint="eastAsia" w:ascii="仿宋" w:hAnsi="仿宋" w:eastAsia="仿宋" w:cs="仿宋"/>
          <w:color w:val="0000FF"/>
          <w:sz w:val="24"/>
          <w:u w:val="single"/>
        </w:rPr>
        <w:t>（项目名称）</w:t>
      </w:r>
      <w:r>
        <w:rPr>
          <w:rFonts w:hint="eastAsia" w:ascii="仿宋" w:hAnsi="仿宋" w:eastAsia="仿宋" w:cs="仿宋"/>
          <w:color w:val="0000FF"/>
          <w:sz w:val="24"/>
        </w:rPr>
        <w:t>_</w:t>
      </w:r>
      <w:r>
        <w:rPr>
          <w:rFonts w:hint="eastAsia" w:ascii="仿宋" w:hAnsi="仿宋" w:eastAsia="仿宋" w:cs="仿宋"/>
          <w:sz w:val="24"/>
        </w:rPr>
        <w:t>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spacing w:line="360" w:lineRule="auto"/>
        <w:ind w:firstLine="480" w:firstLineChars="200"/>
        <w:rPr>
          <w:rFonts w:hint="eastAsia" w:ascii="仿宋" w:hAnsi="仿宋" w:eastAsia="仿宋" w:cs="仿宋"/>
          <w:sz w:val="24"/>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附件4：</w:t>
      </w:r>
      <w:r>
        <w:rPr>
          <w:rFonts w:hint="eastAsia" w:ascii="仿宋" w:hAnsi="仿宋" w:eastAsia="仿宋" w:cs="仿宋"/>
          <w:b/>
          <w:bCs/>
          <w:sz w:val="32"/>
          <w:szCs w:val="32"/>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color w:val="0000FF"/>
          <w:sz w:val="24"/>
          <w:u w:val="single"/>
        </w:rPr>
        <w:t>（采购人）</w:t>
      </w:r>
      <w:r>
        <w:rPr>
          <w:rFonts w:hint="eastAsia" w:ascii="仿宋" w:hAnsi="仿宋" w:eastAsia="仿宋" w:cs="仿宋"/>
          <w:sz w:val="24"/>
          <w:u w:val="single"/>
        </w:rPr>
        <w:t>、（采购代理机构）：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4teYCSoCAAB0BAAADgAAAGRycy9lMm9Eb2MueG1srVTB btswDL0P2D8Iui+O3SRdjThFkSDDgG4r1u0DFFmOhUmiRilxsq8fLadZ2u3Qw3wwRJN6eu+R8vz2 YA3bKwwaXMXz0Zgz5STU2m0r/v3b+t17zkIUrhYGnKr4UQV+u3j7Zt75UhXQgqkVMgJxoex8xdsY fZllQbbKijACrxwlG0ArIoW4zWoUHaFbkxXj8SzrAGuPIFUI9HU1JPkJEV8DCE2jpVqB3Fnl4oCK yohIkkKrfeCLxLZplIxfmiaoyEzFSWlMbzqE1pv+nS3motyi8K2WJwriNRReaLJCOzr0DLUSUbAd 6r+grJYIAZo4kmCzQUhyhFTk4xfePLbCq6SFrA7+bHr4f7Dy8/4Bma4rfsWZE5Ya/pVME25rFMuv e386H0oqe/QP2CsM/h7kj8AcLFsqU3eI0LVK1MQq7+uzZxv6INBWtuk+QU3wYhchWXVo0PaAZAI7 pI4czx1Rh8gkfSyux5PJbMqZpFxRTK9m+TSdIcqn7R5D/KDAsn5RcST2CV7s70Ps6YjyqSTRB6Pr tTYmBbjdLA2yvaDxWKfnhB4uy4xjXcVvpsU0IT/LhUuIcXr+BWF1pFtjtCUZl0XGnQzrPRq83kB9 JL8QhmGlq0qLFvAXZx0NasXDz51AxZn56Mjzm3wy6Sc7BZPpdUEBXmY2lxnhJEFVPHI2LJdxuA07 j3rb0kl50ujgjvrU6ORg38OB1YksDWMy9nRx+mm/jFPVn5/F4jd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D1kA8/2AAAAAoBAAAPAAAAAAAAAAEAIAAAACIAAABkcnMvZG93bnJldi54bWxQSwECFAAU AAAACACHTuJA4teYCSoCAAB0BAAADgAAAAAAAAABACAAAAAnAQAAZHJzL2Uyb0RvYy54bWxQSwUG AAAAAAYABgBZAQAAwwUAAAAA ">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d4J9RCoCAAB0BAAADgAAAGRycy9lMm9Eb2MueG1srVTB btswDL0P2D8Iui+OvSRdjDhFkSDDgG4t1u0DFFmOhUmiRilxuq8fLadZ2u3Qw3wwRJN6eu+R8uL6 aA07KAwaXMXz0Zgz5STU2u0q/v3b5t0HzkIUrhYGnKr4owr8evn2zaLzpSqgBVMrZATiQtn5ircx +jLLgmyVFWEEXjlKNoBWRApxl9UoOkK3JivG41nWAdYeQaoQ6Ot6SPITIr4GEJpGS7UGubfKxQEV lRGRJIVW+8CXiW3TKBnvmiaoyEzFSWlMbzqE1tv+nS0Xotyh8K2WJwriNRReaLJCOzr0DLUWUbA9 6r+grJYIAZo4kmCzQUhyhFTk4xfePLTCq6SFrA7+bHr4f7Dyy+Eema4rPuHMCUsN/0qmCbcziuWz 3p/Oh5LKHvw99gqDvwX5IzAHq5bK1A0idK0SNbHK+/rs2YY+CLSVbbvPUBO82EdIVh0btD0gmcCO qSOP546oY2SSPhazydV8Ss2SlCuK6ftZPk1niPJpu8cQPyqwrF9UHIl9gheH2xB7OqJ8Kkn0weh6 o41JAe62K4PsIGg8Nuk5oYfLMuNYV/H5tJgm5Ge5cAkxTs+/IKyOdGuMtiTjssi4k2G9R4PXW6gf yS+EYVjpqtKiBfzFWUeDWvHwcy9QcWY+OfJ8nk8m/WSnYDK9KijAy8z2MiOcJKiKR86G5SoOt2Hv Ue9aOilPGh3cUJ8anRzseziwOpGlYUzGni5OP+2Xcar687NY/gZ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AZjEem2AAAAAoBAAAPAAAAAAAAAAEAIAAAACIAAABkcnMvZG93bnJldi54bWxQSwECFAAU AAAACACHTuJAd4J9RCoCAAB0BAAADgAAAAAAAAABACAAAAAnAQAAZHJzL2Uyb0RvYy54bWxQSwUG AAAAAAYABgBZAQAAwwUAAAAA ">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附件5：</w:t>
      </w:r>
      <w:r>
        <w:rPr>
          <w:rFonts w:hint="eastAsia" w:ascii="仿宋" w:hAnsi="仿宋" w:eastAsia="仿宋" w:cs="仿宋"/>
          <w:b/>
          <w:kern w:val="0"/>
          <w:sz w:val="32"/>
          <w:szCs w:val="32"/>
          <w:lang w:val="zh-CN"/>
        </w:rPr>
        <w:t>联合协议</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 xml:space="preserve">投标。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511" w:name="_Hlk101131882"/>
      <w:r>
        <w:rPr>
          <w:rFonts w:hint="eastAsia" w:ascii="仿宋" w:hAnsi="仿宋" w:eastAsia="仿宋" w:cs="仿宋"/>
          <w:kern w:val="0"/>
          <w:sz w:val="24"/>
          <w:u w:val="single"/>
        </w:rPr>
        <w:t>联合体成员X,……</w:t>
      </w:r>
      <w:bookmarkEnd w:id="511"/>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512" w:name="_Hlk101133598"/>
      <w:r>
        <w:rPr>
          <w:rFonts w:hint="eastAsia" w:ascii="仿宋" w:hAnsi="仿宋" w:eastAsia="仿宋" w:cs="仿宋"/>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512"/>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513"/>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ind w:firstLine="2999" w:firstLineChars="900"/>
        <w:rPr>
          <w:rFonts w:hint="eastAsia" w:ascii="仿宋" w:hAnsi="仿宋" w:eastAsia="仿宋" w:cs="仿宋"/>
          <w:b/>
          <w:kern w:val="0"/>
          <w:sz w:val="32"/>
          <w:szCs w:val="32"/>
        </w:rPr>
      </w:pPr>
      <w:r>
        <w:rPr>
          <w:rFonts w:hint="eastAsia" w:ascii="仿宋" w:hAnsi="仿宋" w:eastAsia="仿宋" w:cs="仿宋"/>
          <w:b/>
          <w:spacing w:val="6"/>
          <w:sz w:val="32"/>
          <w:szCs w:val="32"/>
        </w:rPr>
        <w:t>附件6：</w:t>
      </w:r>
      <w:r>
        <w:rPr>
          <w:rFonts w:hint="eastAsia" w:ascii="仿宋" w:hAnsi="仿宋" w:eastAsia="仿宋" w:cs="仿宋"/>
          <w:b/>
          <w:kern w:val="0"/>
          <w:sz w:val="32"/>
          <w:szCs w:val="32"/>
        </w:rPr>
        <w:t>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ind w:left="664" w:leftChars="316"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pPr>
        <w:rPr>
          <w:rFonts w:hint="eastAsia" w:ascii="仿宋" w:hAnsi="仿宋" w:eastAsia="仿宋" w:cs="仿宋"/>
        </w:rPr>
      </w:pPr>
      <w:r>
        <w:rPr>
          <w:rFonts w:hint="eastAsia" w:ascii="仿宋" w:hAnsi="仿宋" w:eastAsia="仿宋" w:cs="仿宋"/>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left"/>
        <w:outlineLvl w:val="0"/>
        <w:rPr>
          <w:rFonts w:hint="eastAsia" w:ascii="仿宋" w:hAnsi="仿宋" w:eastAsia="仿宋" w:cs="仿宋"/>
          <w:b/>
          <w:sz w:val="36"/>
          <w:szCs w:val="20"/>
        </w:rPr>
      </w:pPr>
      <w:r>
        <w:rPr>
          <w:rFonts w:hint="eastAsia" w:ascii="仿宋" w:hAnsi="仿宋" w:eastAsia="仿宋" w:cs="仿宋"/>
          <w:b/>
          <w:sz w:val="36"/>
          <w:szCs w:val="20"/>
        </w:rPr>
        <w:t>附件7：中小企业声明函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color w:val="0000FF"/>
          <w:sz w:val="24"/>
          <w:u w:val="single"/>
        </w:rPr>
        <w:t>（采购人）</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color w:val="0000FF"/>
          <w:sz w:val="24"/>
          <w:u w:val="single"/>
        </w:rPr>
        <w:t xml:space="preserve"> （项目名称） </w:t>
      </w:r>
      <w:r>
        <w:rPr>
          <w:rFonts w:hint="eastAsia" w:ascii="仿宋" w:hAnsi="仿宋" w:eastAsia="仿宋" w:cs="仿宋"/>
          <w:sz w:val="24"/>
        </w:rPr>
        <w:t>采购活动，</w:t>
      </w:r>
      <w:r>
        <w:rPr>
          <w:rFonts w:hint="eastAsia" w:ascii="仿宋" w:hAnsi="仿宋" w:eastAsia="仿宋" w:cs="仿宋"/>
          <w:color w:val="FF0000"/>
          <w:sz w:val="24"/>
        </w:rPr>
        <w:t>服务全部由符合政策要求的中小企业承接</w:t>
      </w:r>
      <w:r>
        <w:rPr>
          <w:rFonts w:hint="eastAsia" w:ascii="仿宋" w:hAnsi="仿宋" w:eastAsia="仿宋" w:cs="仿宋"/>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杭州市拱墅区人民政府武林街道办事处2023年度安保服务项目</w:t>
      </w:r>
      <w:r>
        <w:rPr>
          <w:rFonts w:hint="eastAsia" w:ascii="仿宋" w:hAnsi="仿宋" w:eastAsia="仿宋" w:cs="仿宋"/>
          <w:sz w:val="24"/>
        </w:rPr>
        <w:t>，属于</w:t>
      </w:r>
      <w:r>
        <w:rPr>
          <w:rFonts w:hint="eastAsia" w:ascii="仿宋" w:hAnsi="仿宋" w:eastAsia="仿宋" w:cs="仿宋"/>
          <w:color w:val="0000FF"/>
          <w:sz w:val="24"/>
          <w:u w:val="single"/>
        </w:rPr>
        <w:t xml:space="preserve"> </w:t>
      </w:r>
      <w:r>
        <w:rPr>
          <w:rFonts w:hint="eastAsia" w:ascii="仿宋" w:hAnsi="仿宋" w:eastAsia="仿宋" w:cs="仿宋"/>
          <w:color w:val="0000FF"/>
          <w:sz w:val="24"/>
          <w:u w:val="single"/>
          <w:lang w:val="en-US" w:eastAsia="zh-CN"/>
        </w:rPr>
        <w:t>租赁和商务服务业</w:t>
      </w:r>
      <w:r>
        <w:rPr>
          <w:rFonts w:hint="eastAsia" w:ascii="仿宋" w:hAnsi="仿宋" w:eastAsia="仿宋" w:cs="仿宋"/>
          <w:sz w:val="24"/>
        </w:rPr>
        <w:t xml:space="preserve"> ；</w:t>
      </w:r>
      <w:r>
        <w:rPr>
          <w:rFonts w:hint="eastAsia" w:ascii="仿宋" w:hAnsi="仿宋" w:eastAsia="仿宋" w:cs="仿宋"/>
          <w:color w:val="FF0000"/>
          <w:sz w:val="24"/>
        </w:rPr>
        <w:t>承建（承接）</w:t>
      </w:r>
      <w:r>
        <w:rPr>
          <w:rFonts w:hint="eastAsia" w:ascii="仿宋" w:hAnsi="仿宋" w:eastAsia="仿宋" w:cs="仿宋"/>
          <w:sz w:val="24"/>
        </w:rPr>
        <w:t xml:space="preserve">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color w:val="0000FF"/>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color w:val="0000FF"/>
          <w:sz w:val="24"/>
          <w:u w:val="single"/>
        </w:rPr>
        <w:t xml:space="preserve">（采购文件中明确的所属行业） </w:t>
      </w:r>
      <w:r>
        <w:rPr>
          <w:rFonts w:hint="eastAsia" w:ascii="仿宋" w:hAnsi="仿宋" w:eastAsia="仿宋" w:cs="仿宋"/>
          <w:sz w:val="24"/>
        </w:rPr>
        <w:t>；</w:t>
      </w:r>
      <w:r>
        <w:rPr>
          <w:rFonts w:hint="eastAsia" w:ascii="仿宋" w:hAnsi="仿宋" w:eastAsia="仿宋" w:cs="仿宋"/>
          <w:color w:val="FF0000"/>
          <w:sz w:val="24"/>
        </w:rPr>
        <w:t>承建（承接）</w:t>
      </w:r>
      <w:r>
        <w:rPr>
          <w:rFonts w:hint="eastAsia" w:ascii="仿宋" w:hAnsi="仿宋" w:eastAsia="仿宋" w:cs="仿宋"/>
          <w:sz w:val="24"/>
        </w:rPr>
        <w:t xml:space="preserve">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lang w:val="en-US"/>
        </w:rPr>
      </w:pPr>
    </w:p>
    <w:p>
      <w:pPr>
        <w:spacing w:line="360" w:lineRule="auto"/>
        <w:ind w:right="420"/>
        <w:rPr>
          <w:rFonts w:hint="eastAsia" w:ascii="仿宋" w:hAnsi="仿宋" w:eastAsia="仿宋" w:cs="仿宋"/>
        </w:rPr>
      </w:pPr>
    </w:p>
    <w:p>
      <w:pPr>
        <w:spacing w:line="360" w:lineRule="auto"/>
        <w:rPr>
          <w:rFonts w:hint="eastAsia" w:ascii="仿宋" w:hAnsi="仿宋" w:eastAsia="仿宋" w:cs="仿宋"/>
          <w:bCs/>
          <w:sz w:val="24"/>
        </w:rPr>
      </w:pPr>
    </w:p>
    <w:sectPr>
      <w:headerReference r:id="rId27" w:type="first"/>
      <w:footerReference r:id="rId30" w:type="first"/>
      <w:headerReference r:id="rId26" w:type="default"/>
      <w:footerReference r:id="rId28" w:type="default"/>
      <w:footerReference r:id="rId2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bookmarkStart w:id="514" w:name="_Toc91899912"/>
    <w:bookmarkStart w:id="515" w:name="_Toc131845147"/>
    <w:bookmarkStart w:id="516" w:name="_Toc36110187"/>
    <w:bookmarkStart w:id="517" w:name="_Toc164085800"/>
    <w:r>
      <w:rPr>
        <w:rFonts w:hint="eastAsia" w:ascii="仿宋_GB2312" w:eastAsia="仿宋_GB2312"/>
        <w:kern w:val="0"/>
        <w:szCs w:val="21"/>
      </w:rPr>
      <w:t xml:space="preserve"> 页</w:t>
    </w:r>
    <w:bookmarkEnd w:id="514"/>
    <w:bookmarkEnd w:id="515"/>
    <w:bookmarkEnd w:id="516"/>
    <w:bookmarkEnd w:id="51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25</w:t>
    </w:r>
    <w:r>
      <w:rPr>
        <w:rFonts w:hint="eastAsia" w:ascii="仿宋_GB2312" w:eastAsia="仿宋_GB2312"/>
        <w:kern w:val="0"/>
      </w:rPr>
      <w:fldChar w:fldCharType="end"/>
    </w:r>
    <w:r>
      <w:rPr>
        <w:rFonts w:hint="eastAsia" w:ascii="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21</w:t>
    </w:r>
    <w:r>
      <w:rPr>
        <w:rFonts w:hint="eastAsia" w:ascii="仿宋_GB2312" w:eastAsia="仿宋_GB2312"/>
        <w:kern w:val="0"/>
      </w:rPr>
      <w:fldChar w:fldCharType="end"/>
    </w:r>
    <w:r>
      <w:rPr>
        <w:rFonts w:hint="eastAsia" w:ascii="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w:t>
    </w:r>
    <w:r>
      <w:rPr>
        <w:rFonts w:hint="eastAsia"/>
      </w:rPr>
      <w:t xml:space="preserve">                 </w:t>
    </w:r>
    <w:r>
      <w:t xml:space="preserve">                                </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2850A"/>
    <w:multiLevelType w:val="singleLevel"/>
    <w:tmpl w:val="87C2850A"/>
    <w:lvl w:ilvl="0" w:tentative="0">
      <w:start w:val="1"/>
      <w:numFmt w:val="decimal"/>
      <w:suff w:val="nothing"/>
      <w:lvlText w:val="（%1）"/>
      <w:lvlJc w:val="left"/>
    </w:lvl>
  </w:abstractNum>
  <w:abstractNum w:abstractNumId="1">
    <w:nsid w:val="8DB54266"/>
    <w:multiLevelType w:val="singleLevel"/>
    <w:tmpl w:val="8DB54266"/>
    <w:lvl w:ilvl="0" w:tentative="0">
      <w:start w:val="19"/>
      <w:numFmt w:val="decimal"/>
      <w:suff w:val="space"/>
      <w:lvlText w:val="%1."/>
      <w:lvlJc w:val="left"/>
    </w:lvl>
  </w:abstractNum>
  <w:abstractNum w:abstractNumId="2">
    <w:nsid w:val="B5F3CF28"/>
    <w:multiLevelType w:val="singleLevel"/>
    <w:tmpl w:val="B5F3CF28"/>
    <w:lvl w:ilvl="0" w:tentative="0">
      <w:start w:val="2"/>
      <w:numFmt w:val="chineseCounting"/>
      <w:suff w:val="nothing"/>
      <w:lvlText w:val="%1、"/>
      <w:lvlJc w:val="left"/>
      <w:rPr>
        <w:rFonts w:hint="eastAsia"/>
      </w:rPr>
    </w:lvl>
  </w:abstractNum>
  <w:abstractNum w:abstractNumId="3">
    <w:nsid w:val="D9844EE6"/>
    <w:multiLevelType w:val="singleLevel"/>
    <w:tmpl w:val="D9844EE6"/>
    <w:lvl w:ilvl="0" w:tentative="0">
      <w:start w:val="1"/>
      <w:numFmt w:val="decimal"/>
      <w:suff w:val="nothing"/>
      <w:lvlText w:val="（%1）"/>
      <w:lvlJc w:val="left"/>
    </w:lvl>
  </w:abstractNum>
  <w:abstractNum w:abstractNumId="4">
    <w:nsid w:val="DFAFB1B3"/>
    <w:multiLevelType w:val="singleLevel"/>
    <w:tmpl w:val="DFAFB1B3"/>
    <w:lvl w:ilvl="0" w:tentative="0">
      <w:start w:val="1"/>
      <w:numFmt w:val="decimal"/>
      <w:suff w:val="nothing"/>
      <w:lvlText w:val="%1、"/>
      <w:lvlJc w:val="left"/>
    </w:lvl>
  </w:abstractNum>
  <w:abstractNum w:abstractNumId="5">
    <w:nsid w:val="E1C126E1"/>
    <w:multiLevelType w:val="singleLevel"/>
    <w:tmpl w:val="E1C126E1"/>
    <w:lvl w:ilvl="0" w:tentative="0">
      <w:start w:val="1"/>
      <w:numFmt w:val="decimal"/>
      <w:suff w:val="nothing"/>
      <w:lvlText w:val="（%1）"/>
      <w:lvlJc w:val="left"/>
    </w:lvl>
  </w:abstractNum>
  <w:abstractNum w:abstractNumId="6">
    <w:nsid w:val="1274CA88"/>
    <w:multiLevelType w:val="multilevel"/>
    <w:tmpl w:val="1274CA88"/>
    <w:lvl w:ilvl="0" w:tentative="0">
      <w:start w:val="1"/>
      <w:numFmt w:val="decimal"/>
      <w:suff w:val="nothing"/>
      <w:lvlText w:val="（%1）"/>
      <w:lvlJc w:val="left"/>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766EA1B"/>
    <w:multiLevelType w:val="singleLevel"/>
    <w:tmpl w:val="1766EA1B"/>
    <w:lvl w:ilvl="0" w:tentative="0">
      <w:start w:val="6"/>
      <w:numFmt w:val="decimal"/>
      <w:suff w:val="nothing"/>
      <w:lvlText w:val="%1、"/>
      <w:lvlJc w:val="left"/>
    </w:lvl>
  </w:abstractNum>
  <w:abstractNum w:abstractNumId="8">
    <w:nsid w:val="30EB47CB"/>
    <w:multiLevelType w:val="multilevel"/>
    <w:tmpl w:val="30EB47CB"/>
    <w:lvl w:ilvl="0" w:tentative="0">
      <w:start w:val="1"/>
      <w:numFmt w:val="decimal"/>
      <w:suff w:val="nothing"/>
      <w:lvlText w:val="%1、"/>
      <w:lvlJc w:val="left"/>
      <w:pPr>
        <w:ind w:left="0" w:firstLine="0"/>
      </w:pPr>
      <w:rPr>
        <w:rFonts w:ascii="仿宋_GB2312" w:hAnsi="Times New Roman" w:eastAsia="仿宋_GB2312"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100D6CA"/>
    <w:multiLevelType w:val="singleLevel"/>
    <w:tmpl w:val="5100D6CA"/>
    <w:lvl w:ilvl="0" w:tentative="0">
      <w:start w:val="20"/>
      <w:numFmt w:val="decimal"/>
      <w:suff w:val="space"/>
      <w:lvlText w:val="%1."/>
      <w:lvlJc w:val="left"/>
    </w:lvl>
  </w:abstractNum>
  <w:num w:numId="1">
    <w:abstractNumId w:val="1"/>
  </w:num>
  <w:num w:numId="2">
    <w:abstractNumId w:val="9"/>
  </w:num>
  <w:num w:numId="3">
    <w:abstractNumId w:val="2"/>
  </w:num>
  <w:num w:numId="4">
    <w:abstractNumId w:val="8"/>
  </w:num>
  <w:num w:numId="5">
    <w:abstractNumId w:val="3"/>
  </w:num>
  <w:num w:numId="6">
    <w:abstractNumId w:val="7"/>
  </w:num>
  <w:num w:numId="7">
    <w:abstractNumId w:val="6"/>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MTQ2YzQ2ZmIzZWZhOGUwMGU4NTQyNjZmZGZiMGE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C930F1"/>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9FE29B2"/>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6F1141"/>
    <w:rsid w:val="107D4B15"/>
    <w:rsid w:val="108A3C80"/>
    <w:rsid w:val="10A12D5B"/>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8E25E13"/>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6C03BF"/>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AC6B3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B078BD"/>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1E3917"/>
    <w:rsid w:val="4A4424D7"/>
    <w:rsid w:val="4AB82D0F"/>
    <w:rsid w:val="4AEB7664"/>
    <w:rsid w:val="4AFD7C19"/>
    <w:rsid w:val="4B0567D1"/>
    <w:rsid w:val="4B236AAE"/>
    <w:rsid w:val="4B6C23BB"/>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D73DD9"/>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2374E"/>
    <w:rsid w:val="595E1678"/>
    <w:rsid w:val="596D5BD4"/>
    <w:rsid w:val="597E3DD8"/>
    <w:rsid w:val="59F80043"/>
    <w:rsid w:val="5A09252F"/>
    <w:rsid w:val="5A0B2778"/>
    <w:rsid w:val="5A2A7C7B"/>
    <w:rsid w:val="5A3A3E2A"/>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B7E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63D0B"/>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6B49A3"/>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样式 标题 1 + 四号 加粗"/>
    <w:basedOn w:val="3"/>
    <w:qFormat/>
    <w:uiPriority w:val="0"/>
    <w:pPr>
      <w:numPr>
        <w:ilvl w:val="0"/>
        <w:numId w:val="0"/>
      </w:numPr>
      <w:adjustRightInd/>
    </w:pPr>
    <w:rPr>
      <w:rFonts w:ascii="Times New Roman" w:hAnsi="Times New Roman" w:eastAsia="黑体"/>
      <w:lang w:val="en-US"/>
    </w:rPr>
  </w:style>
  <w:style w:type="paragraph" w:styleId="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9"/>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6"/>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4"/>
    <w:qFormat/>
    <w:uiPriority w:val="0"/>
    <w:rPr>
      <w:b/>
      <w:bCs/>
    </w:rPr>
  </w:style>
  <w:style w:type="paragraph" w:styleId="61">
    <w:name w:val="Body Text First Indent"/>
    <w:basedOn w:val="24"/>
    <w:link w:val="319"/>
    <w:qFormat/>
    <w:uiPriority w:val="0"/>
    <w:pPr>
      <w:ind w:firstLine="420"/>
    </w:pPr>
    <w:rPr>
      <w:rFonts w:hAnsi="Calibri" w:cs="Times New Roman"/>
      <w:snapToGrid/>
      <w:szCs w:val="20"/>
    </w:rPr>
  </w:style>
  <w:style w:type="paragraph" w:styleId="62">
    <w:name w:val="Body Text First Indent 2"/>
    <w:basedOn w:val="25"/>
    <w:link w:val="11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2"/>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70"/>
    <w:qFormat/>
    <w:uiPriority w:val="0"/>
    <w:rPr>
      <w:rFonts w:ascii="Arial" w:hAnsi="Arial" w:eastAsia="黑体" w:cs="Arial"/>
      <w:snapToGrid w:val="0"/>
      <w:kern w:val="0"/>
      <w:szCs w:val="21"/>
    </w:rPr>
  </w:style>
  <w:style w:type="character" w:customStyle="1" w:styleId="123">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9"/>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6"/>
    <w:qFormat/>
    <w:uiPriority w:val="0"/>
    <w:rPr>
      <w:rFonts w:ascii="宋体"/>
      <w:kern w:val="2"/>
      <w:sz w:val="24"/>
      <w:szCs w:val="21"/>
      <w:lang w:val="zh-CN"/>
    </w:rPr>
  </w:style>
  <w:style w:type="character" w:customStyle="1" w:styleId="180">
    <w:name w:val="标题 9 Char"/>
    <w:link w:val="12"/>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9"/>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70"/>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0"/>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7"/>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eader5.xml" Type="http://schemas.openxmlformats.org/officeDocument/2006/relationships/header"/><Relationship Id="rId11" Target="footer4.xml" Type="http://schemas.openxmlformats.org/officeDocument/2006/relationships/footer"/><Relationship Id="rId12" Target="footer5.xml" Type="http://schemas.openxmlformats.org/officeDocument/2006/relationships/footer"/><Relationship Id="rId13" Target="footer6.xml" Type="http://schemas.openxmlformats.org/officeDocument/2006/relationships/footer"/><Relationship Id="rId14" Target="header6.xml" Type="http://schemas.openxmlformats.org/officeDocument/2006/relationships/header"/><Relationship Id="rId15" Target="header7.xml" Type="http://schemas.openxmlformats.org/officeDocument/2006/relationships/header"/><Relationship Id="rId16" Target="footer7.xml" Type="http://schemas.openxmlformats.org/officeDocument/2006/relationships/footer"/><Relationship Id="rId17" Target="footer8.xml" Type="http://schemas.openxmlformats.org/officeDocument/2006/relationships/footer"/><Relationship Id="rId18" Target="header8.xml" Type="http://schemas.openxmlformats.org/officeDocument/2006/relationships/header"/><Relationship Id="rId19" Target="header9.xml" Type="http://schemas.openxmlformats.org/officeDocument/2006/relationships/header"/><Relationship Id="rId2" Target="settings.xml" Type="http://schemas.openxmlformats.org/officeDocument/2006/relationships/settings"/><Relationship Id="rId20" Target="footer9.xml" Type="http://schemas.openxmlformats.org/officeDocument/2006/relationships/footer"/><Relationship Id="rId21" Target="footer10.xml" Type="http://schemas.openxmlformats.org/officeDocument/2006/relationships/footer"/><Relationship Id="rId22" Target="header10.xml" Type="http://schemas.openxmlformats.org/officeDocument/2006/relationships/header"/><Relationship Id="rId23" Target="header11.xml" Type="http://schemas.openxmlformats.org/officeDocument/2006/relationships/header"/><Relationship Id="rId24" Target="footer11.xml" Type="http://schemas.openxmlformats.org/officeDocument/2006/relationships/footer"/><Relationship Id="rId25" Target="footer12.xml" Type="http://schemas.openxmlformats.org/officeDocument/2006/relationships/footer"/><Relationship Id="rId26" Target="header12.xml" Type="http://schemas.openxmlformats.org/officeDocument/2006/relationships/header"/><Relationship Id="rId27" Target="header13.xml" Type="http://schemas.openxmlformats.org/officeDocument/2006/relationships/header"/><Relationship Id="rId28" Target="footer13.xml" Type="http://schemas.openxmlformats.org/officeDocument/2006/relationships/footer"/><Relationship Id="rId29" Target="footer14.xml" Type="http://schemas.openxmlformats.org/officeDocument/2006/relationships/footer"/><Relationship Id="rId3" Target="header1.xml" Type="http://schemas.openxmlformats.org/officeDocument/2006/relationships/header"/><Relationship Id="rId30" Target="footer15.xml" Type="http://schemas.openxmlformats.org/officeDocument/2006/relationships/footer"/><Relationship Id="rId31" Target="theme/theme1.xml" Type="http://schemas.openxmlformats.org/officeDocument/2006/relationships/theme"/><Relationship Id="rId32" Target="media/image1.png" Type="http://schemas.openxmlformats.org/officeDocument/2006/relationships/image"/><Relationship Id="rId33" Target="../customXml/item1.xml" Type="http://schemas.openxmlformats.org/officeDocument/2006/relationships/customXml"/><Relationship Id="rId34" Target="numbering.xml" Type="http://schemas.openxmlformats.org/officeDocument/2006/relationships/numbering"/><Relationship Id="rId35" Target="../customXml/item2.xml" Type="http://schemas.openxmlformats.org/officeDocument/2006/relationships/customXml"/><Relationship Id="rId36" Target="fontTable.xml" Type="http://schemas.openxmlformats.org/officeDocument/2006/relationships/fontTable"/><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header3.xml" Type="http://schemas.openxmlformats.org/officeDocument/2006/relationships/header"/><Relationship Id="rId9" Target="header4.xml" Type="http://schemas.openxmlformats.org/officeDocument/2006/relationships/head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86814B-0AB4-4864-9435-EB6CD7A47FCE}">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77</Pages>
  <Words>36986</Words>
  <Characters>39012</Characters>
  <Lines>274</Lines>
  <Paragraphs>77</Paragraphs>
  <TotalTime>58</TotalTime>
  <ScaleCrop>false</ScaleCrop>
  <LinksUpToDate>false</LinksUpToDate>
  <CharactersWithSpaces>44170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2021-07-30T00:22:00Z</dcterms:created>
  <dc:creator>玥</dc:creator>
  <cp:lastModifiedBy>凉快。</cp:lastModifiedBy>
  <cp:lastPrinted>2021-12-27T03:06:00Z</cp:lastPrinted>
  <dcterms:modified xsi:type="dcterms:W3CDTF">2023-02-09T01:59:25Z</dcterms:modified>
  <cp:revision>300</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3C6F1DAD5D994139A8B6A05B7BB6EDBF</vt:lpwstr>
  </property>
</Properties>
</file>