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adjustRightInd w:val="0"/>
        <w:snapToGrid w:val="0"/>
        <w:spacing w:after="0" w:line="360" w:lineRule="auto"/>
        <w:ind w:firstLine="150" w:firstLineChars="50"/>
        <w:jc w:val="left"/>
        <w:rPr>
          <w:rFonts w:hint="eastAsia" w:ascii="宋体" w:hAnsi="宋体" w:eastAsia="宋体" w:cs="宋体"/>
          <w:color w:val="000000" w:themeColor="text1"/>
          <w:sz w:val="30"/>
          <w:lang w:eastAsia="zh-CN"/>
          <w14:textFill>
            <w14:solidFill>
              <w14:schemeClr w14:val="tx1"/>
            </w14:solidFill>
          </w14:textFill>
        </w:rPr>
      </w:pPr>
      <w:r>
        <w:rPr>
          <w:rFonts w:hint="eastAsia" w:ascii="宋体" w:hAnsi="宋体" w:cs="宋体"/>
          <w:color w:val="000000" w:themeColor="text1"/>
          <w:sz w:val="30"/>
          <w14:textFill>
            <w14:solidFill>
              <w14:schemeClr w14:val="tx1"/>
            </w14:solidFill>
          </w14:textFill>
        </w:rPr>
        <w:t>磋商项目编号：</w:t>
      </w:r>
      <w:r>
        <w:rPr>
          <w:rFonts w:hint="eastAsia" w:ascii="宋体" w:hAnsi="宋体" w:cs="宋体"/>
          <w:color w:val="000000" w:themeColor="text1"/>
          <w:sz w:val="30"/>
          <w:lang w:eastAsia="zh-CN"/>
          <w14:textFill>
            <w14:solidFill>
              <w14:schemeClr w14:val="tx1"/>
            </w14:solidFill>
          </w14:textFill>
        </w:rPr>
        <w:t>青海国焱竞磋（工程）2024-163号</w:t>
      </w:r>
    </w:p>
    <w:p>
      <w:pPr>
        <w:pStyle w:val="2"/>
        <w:adjustRightInd w:val="0"/>
        <w:snapToGrid w:val="0"/>
        <w:spacing w:after="0" w:line="360" w:lineRule="auto"/>
        <w:ind w:firstLine="150" w:firstLineChars="50"/>
        <w:jc w:val="left"/>
        <w:rPr>
          <w:rFonts w:ascii="宋体" w:hAnsi="宋体" w:cs="宋体"/>
          <w:color w:val="000000" w:themeColor="text1"/>
          <w:sz w:val="30"/>
          <w14:textFill>
            <w14:solidFill>
              <w14:schemeClr w14:val="tx1"/>
            </w14:solidFill>
          </w14:textFill>
        </w:rPr>
      </w:pPr>
    </w:p>
    <w:p>
      <w:pPr>
        <w:pStyle w:val="2"/>
        <w:adjustRightInd w:val="0"/>
        <w:snapToGrid w:val="0"/>
        <w:spacing w:after="0" w:line="360" w:lineRule="auto"/>
        <w:ind w:firstLine="150" w:firstLineChars="50"/>
        <w:jc w:val="left"/>
        <w:rPr>
          <w:rFonts w:ascii="宋体" w:hAnsi="宋体" w:cs="宋体"/>
          <w:color w:val="000000" w:themeColor="text1"/>
          <w:sz w:val="30"/>
          <w14:textFill>
            <w14:solidFill>
              <w14:schemeClr w14:val="tx1"/>
            </w14:solidFill>
          </w14:textFill>
        </w:rPr>
      </w:pPr>
    </w:p>
    <w:p>
      <w:pPr>
        <w:pStyle w:val="2"/>
        <w:adjustRightInd w:val="0"/>
        <w:snapToGrid w:val="0"/>
        <w:spacing w:after="0" w:line="360" w:lineRule="auto"/>
        <w:jc w:val="left"/>
        <w:rPr>
          <w:rFonts w:ascii="宋体" w:hAnsi="宋体" w:cs="宋体"/>
          <w:color w:val="000000" w:themeColor="text1"/>
          <w:sz w:val="32"/>
          <w:szCs w:val="32"/>
          <w14:textFill>
            <w14:solidFill>
              <w14:schemeClr w14:val="tx1"/>
            </w14:solidFill>
          </w14:textFill>
        </w:rPr>
      </w:pPr>
    </w:p>
    <w:p>
      <w:pPr>
        <w:pStyle w:val="29"/>
        <w:rPr>
          <w:color w:val="000000" w:themeColor="text1"/>
          <w14:textFill>
            <w14:solidFill>
              <w14:schemeClr w14:val="tx1"/>
            </w14:solidFill>
          </w14:textFill>
        </w:rPr>
      </w:pPr>
      <w:r>
        <w:rPr>
          <w:rFonts w:hint="eastAsia" w:ascii="宋体" w:hAnsi="宋体" w:cs="宋体"/>
          <w:b/>
          <w:color w:val="000000" w:themeColor="text1"/>
          <w:kern w:val="2"/>
          <w:sz w:val="40"/>
          <w:szCs w:val="48"/>
          <w14:textFill>
            <w14:solidFill>
              <w14:schemeClr w14:val="tx1"/>
            </w14:solidFill>
          </w14:textFill>
        </w:rPr>
        <w:t xml:space="preserve">  </w:t>
      </w:r>
    </w:p>
    <w:p>
      <w:pPr>
        <w:pStyle w:val="29"/>
        <w:rPr>
          <w:color w:val="000000" w:themeColor="text1"/>
          <w14:textFill>
            <w14:solidFill>
              <w14:schemeClr w14:val="tx1"/>
            </w14:solidFill>
          </w14:textFill>
        </w:rPr>
      </w:pPr>
    </w:p>
    <w:p>
      <w:pPr>
        <w:pStyle w:val="29"/>
        <w:rPr>
          <w:color w:val="000000" w:themeColor="text1"/>
          <w14:textFill>
            <w14:solidFill>
              <w14:schemeClr w14:val="tx1"/>
            </w14:solidFill>
          </w14:textFill>
        </w:rPr>
      </w:pPr>
    </w:p>
    <w:p>
      <w:pPr>
        <w:spacing w:line="360" w:lineRule="auto"/>
        <w:jc w:val="center"/>
        <w:rPr>
          <w:rFonts w:ascii="宋体" w:hAnsi="宋体" w:cs="宋体"/>
          <w:b/>
          <w:color w:val="000000" w:themeColor="text1"/>
          <w:sz w:val="144"/>
          <w:szCs w:val="144"/>
          <w14:textFill>
            <w14:solidFill>
              <w14:schemeClr w14:val="tx1"/>
            </w14:solidFill>
          </w14:textFill>
        </w:rPr>
      </w:pPr>
      <w:r>
        <w:rPr>
          <w:rFonts w:hint="eastAsia" w:ascii="宋体" w:hAnsi="宋体" w:cs="宋体"/>
          <w:b/>
          <w:color w:val="000000" w:themeColor="text1"/>
          <w:sz w:val="144"/>
          <w:szCs w:val="144"/>
          <w14:textFill>
            <w14:solidFill>
              <w14:schemeClr w14:val="tx1"/>
            </w14:solidFill>
          </w14:textFill>
        </w:rPr>
        <w:t>磋商文件</w:t>
      </w:r>
    </w:p>
    <w:p>
      <w:pPr>
        <w:spacing w:line="360" w:lineRule="auto"/>
        <w:textAlignment w:val="baseline"/>
        <w:rPr>
          <w:rFonts w:ascii="宋体" w:hAnsi="宋体" w:cs="宋体"/>
          <w:color w:val="000000" w:themeColor="text1"/>
          <w:sz w:val="32"/>
          <w:szCs w:val="32"/>
          <w14:textFill>
            <w14:solidFill>
              <w14:schemeClr w14:val="tx1"/>
            </w14:solidFill>
          </w14:textFill>
        </w:rPr>
      </w:pPr>
    </w:p>
    <w:p>
      <w:pPr>
        <w:spacing w:line="360" w:lineRule="auto"/>
        <w:ind w:left="3349" w:leftChars="500" w:hanging="2249" w:hangingChars="700"/>
        <w:jc w:val="left"/>
        <w:textAlignment w:val="baseline"/>
        <w:rPr>
          <w:rFonts w:hint="eastAsia" w:ascii="宋体" w:hAnsi="宋体" w:eastAsia="宋体" w:cs="宋体"/>
          <w:b/>
          <w:color w:val="000000" w:themeColor="text1"/>
          <w:sz w:val="32"/>
          <w:szCs w:val="32"/>
          <w:lang w:val="en-US" w:eastAsia="zh-CN"/>
          <w14:textFill>
            <w14:solidFill>
              <w14:schemeClr w14:val="tx1"/>
            </w14:solidFill>
          </w14:textFill>
        </w:rPr>
      </w:pPr>
      <w:r>
        <w:rPr>
          <w:rFonts w:hint="eastAsia" w:ascii="宋体" w:hAnsi="宋体" w:cs="宋体"/>
          <w:b/>
          <w:color w:val="000000" w:themeColor="text1"/>
          <w:sz w:val="32"/>
          <w:szCs w:val="32"/>
          <w:lang w:val="en-US" w:eastAsia="zh-CN"/>
          <w14:textFill>
            <w14:solidFill>
              <w14:schemeClr w14:val="tx1"/>
            </w14:solidFill>
          </w14:textFill>
        </w:rPr>
        <w:t xml:space="preserve">项 目 名 称：残疾人服务机构无障碍改造项目 </w:t>
      </w:r>
    </w:p>
    <w:p>
      <w:pPr>
        <w:spacing w:line="360" w:lineRule="auto"/>
        <w:ind w:left="3349" w:leftChars="500" w:hanging="2249" w:hangingChars="700"/>
        <w:jc w:val="left"/>
        <w:textAlignment w:val="baseline"/>
        <w:rPr>
          <w:rFonts w:hint="eastAsia" w:ascii="宋体" w:hAnsi="宋体" w:eastAsia="宋体" w:cs="宋体"/>
          <w:b/>
          <w:color w:val="000000" w:themeColor="text1"/>
          <w:sz w:val="32"/>
          <w:szCs w:val="32"/>
          <w:lang w:eastAsia="zh-CN"/>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采 购 单 位：</w:t>
      </w:r>
      <w:r>
        <w:rPr>
          <w:rFonts w:hint="eastAsia" w:ascii="宋体" w:hAnsi="宋体" w:cs="宋体"/>
          <w:b/>
          <w:color w:val="000000" w:themeColor="text1"/>
          <w:sz w:val="32"/>
          <w:szCs w:val="32"/>
          <w:lang w:eastAsia="zh-CN"/>
          <w14:textFill>
            <w14:solidFill>
              <w14:schemeClr w14:val="tx1"/>
            </w14:solidFill>
          </w14:textFill>
        </w:rPr>
        <w:t>青海省残疾人联合会</w:t>
      </w:r>
    </w:p>
    <w:p>
      <w:pPr>
        <w:spacing w:line="360" w:lineRule="auto"/>
        <w:ind w:left="0" w:leftChars="0" w:firstLine="1102" w:firstLineChars="343"/>
        <w:jc w:val="left"/>
        <w:textAlignment w:val="baseline"/>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采购代理机构：青海国焱工程项目管理有限公司</w:t>
      </w:r>
    </w:p>
    <w:p>
      <w:pPr>
        <w:spacing w:line="360" w:lineRule="auto"/>
        <w:textAlignment w:val="baseline"/>
        <w:rPr>
          <w:rFonts w:ascii="宋体" w:hAnsi="宋体" w:cs="宋体"/>
          <w:b/>
          <w:color w:val="000000" w:themeColor="text1"/>
          <w:sz w:val="32"/>
          <w:szCs w:val="32"/>
          <w14:textFill>
            <w14:solidFill>
              <w14:schemeClr w14:val="tx1"/>
            </w14:solidFill>
          </w14:textFill>
        </w:rPr>
      </w:pPr>
    </w:p>
    <w:p>
      <w:pPr>
        <w:spacing w:line="360" w:lineRule="auto"/>
        <w:jc w:val="center"/>
        <w:textAlignment w:val="baseline"/>
        <w:rPr>
          <w:rFonts w:hint="eastAsia" w:ascii="宋体" w:hAnsi="宋体" w:eastAsia="宋体" w:cs="宋体"/>
          <w:b/>
          <w:color w:val="000000" w:themeColor="text1"/>
          <w:sz w:val="32"/>
          <w:szCs w:val="32"/>
          <w:lang w:eastAsia="zh-CN"/>
          <w14:textFill>
            <w14:solidFill>
              <w14:schemeClr w14:val="tx1"/>
            </w14:solidFill>
          </w14:textFill>
        </w:rPr>
      </w:pPr>
      <w:bookmarkStart w:id="0" w:name="_Toc446427792"/>
      <w:bookmarkStart w:id="1" w:name="_Toc446445048"/>
      <w:bookmarkStart w:id="2" w:name="_Toc446445247"/>
      <w:r>
        <w:rPr>
          <w:rFonts w:hint="eastAsia" w:ascii="宋体" w:hAnsi="宋体" w:cs="宋体"/>
          <w:b/>
          <w:color w:val="000000" w:themeColor="text1"/>
          <w:sz w:val="32"/>
          <w:szCs w:val="32"/>
          <w:lang w:eastAsia="zh-CN"/>
          <w14:textFill>
            <w14:solidFill>
              <w14:schemeClr w14:val="tx1"/>
            </w14:solidFill>
          </w14:textFill>
        </w:rPr>
        <w:t>2024年07月</w:t>
      </w:r>
    </w:p>
    <w:p>
      <w:pPr>
        <w:adjustRightInd/>
        <w:snapToGrid/>
        <w:spacing w:after="0"/>
        <w:rPr>
          <w:color w:val="000000" w:themeColor="text1"/>
          <w:sz w:val="44"/>
          <w:lang w:val="zh-CN"/>
          <w14:textFill>
            <w14:solidFill>
              <w14:schemeClr w14:val="tx1"/>
            </w14:solidFill>
          </w14:textFill>
        </w:rPr>
      </w:pPr>
      <w:r>
        <w:rPr>
          <w:color w:val="000000" w:themeColor="text1"/>
          <w:sz w:val="44"/>
          <w:lang w:val="zh-CN"/>
          <w14:textFill>
            <w14:solidFill>
              <w14:schemeClr w14:val="tx1"/>
            </w14:solidFill>
          </w14:textFill>
        </w:rPr>
        <w:br w:type="page"/>
      </w:r>
    </w:p>
    <w:p>
      <w:pPr>
        <w:spacing w:line="360" w:lineRule="auto"/>
        <w:jc w:val="center"/>
        <w:textAlignment w:val="baseline"/>
        <w:rPr>
          <w:color w:val="000000" w:themeColor="text1"/>
          <w:sz w:val="44"/>
          <w14:textFill>
            <w14:solidFill>
              <w14:schemeClr w14:val="tx1"/>
            </w14:solidFill>
          </w14:textFill>
        </w:rPr>
      </w:pPr>
      <w:r>
        <w:rPr>
          <w:color w:val="000000" w:themeColor="text1"/>
          <w:sz w:val="44"/>
          <w:lang w:val="zh-CN"/>
          <w14:textFill>
            <w14:solidFill>
              <w14:schemeClr w14:val="tx1"/>
            </w14:solidFill>
          </w14:textFill>
        </w:rPr>
        <w:t>目</w:t>
      </w:r>
      <w:r>
        <w:rPr>
          <w:rFonts w:hint="eastAsia"/>
          <w:color w:val="000000" w:themeColor="text1"/>
          <w:sz w:val="44"/>
          <w:lang w:val="zh-CN"/>
          <w14:textFill>
            <w14:solidFill>
              <w14:schemeClr w14:val="tx1"/>
            </w14:solidFill>
          </w14:textFill>
        </w:rPr>
        <w:t xml:space="preserve">  </w:t>
      </w:r>
      <w:r>
        <w:rPr>
          <w:color w:val="000000" w:themeColor="text1"/>
          <w:sz w:val="44"/>
          <w:lang w:val="zh-CN"/>
          <w14:textFill>
            <w14:solidFill>
              <w14:schemeClr w14:val="tx1"/>
            </w14:solidFill>
          </w14:textFill>
        </w:rPr>
        <w:t>录</w:t>
      </w:r>
    </w:p>
    <w:p>
      <w:pPr>
        <w:pStyle w:val="31"/>
        <w:tabs>
          <w:tab w:val="right" w:leader="dot" w:pos="9413"/>
        </w:tabs>
        <w:rPr>
          <w:color w:val="000000" w:themeColor="text1"/>
          <w14:textFill>
            <w14:solidFill>
              <w14:schemeClr w14:val="tx1"/>
            </w14:solidFill>
          </w14:textFill>
        </w:rPr>
      </w:pPr>
      <w:r>
        <w:rPr>
          <w:b w:val="0"/>
          <w:color w:val="000000" w:themeColor="text1"/>
          <w:sz w:val="22"/>
          <w14:textFill>
            <w14:solidFill>
              <w14:schemeClr w14:val="tx1"/>
            </w14:solidFill>
          </w14:textFill>
        </w:rPr>
        <w:fldChar w:fldCharType="begin"/>
      </w:r>
      <w:r>
        <w:rPr>
          <w:b w:val="0"/>
          <w:color w:val="000000" w:themeColor="text1"/>
          <w:sz w:val="22"/>
          <w14:textFill>
            <w14:solidFill>
              <w14:schemeClr w14:val="tx1"/>
            </w14:solidFill>
          </w14:textFill>
        </w:rPr>
        <w:instrText xml:space="preserve"> TOC \o "1-3" \h \z \u </w:instrText>
      </w:r>
      <w:r>
        <w:rPr>
          <w:b w:val="0"/>
          <w:color w:val="000000" w:themeColor="text1"/>
          <w:sz w:val="22"/>
          <w14:textFill>
            <w14:solidFill>
              <w14:schemeClr w14:val="tx1"/>
            </w14:solidFill>
          </w14:textFill>
        </w:rPr>
        <w:fldChar w:fldCharType="separate"/>
      </w:r>
      <w:r>
        <w:fldChar w:fldCharType="begin"/>
      </w:r>
      <w:r>
        <w:instrText xml:space="preserve"> HYPERLINK \l "_Toc24153" </w:instrText>
      </w:r>
      <w:r>
        <w:fldChar w:fldCharType="separate"/>
      </w:r>
      <w:r>
        <w:rPr>
          <w:rFonts w:hint="eastAsia" w:ascii="宋体" w:hAnsi="宋体" w:cs="宋体"/>
          <w:color w:val="000000" w:themeColor="text1"/>
          <w14:textFill>
            <w14:solidFill>
              <w14:schemeClr w14:val="tx1"/>
            </w14:solidFill>
          </w14:textFill>
        </w:rPr>
        <w:t xml:space="preserve">第一章 </w:t>
      </w:r>
      <w:r>
        <w:rPr>
          <w:rFonts w:hint="eastAsia" w:ascii="宋体" w:hAnsi="宋体" w:cs="宋体"/>
          <w:color w:val="000000" w:themeColor="text1"/>
          <w:szCs w:val="28"/>
          <w14:textFill>
            <w14:solidFill>
              <w14:schemeClr w14:val="tx1"/>
            </w14:solidFill>
          </w14:textFill>
        </w:rPr>
        <w:t>磋商邀请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_Toc24153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1"/>
        <w:tabs>
          <w:tab w:val="right" w:leader="dot" w:pos="9413"/>
        </w:tabs>
        <w:rPr>
          <w:color w:val="000000" w:themeColor="text1"/>
          <w14:textFill>
            <w14:solidFill>
              <w14:schemeClr w14:val="tx1"/>
            </w14:solidFill>
          </w14:textFill>
        </w:rPr>
      </w:pPr>
      <w:r>
        <w:fldChar w:fldCharType="begin"/>
      </w:r>
      <w:r>
        <w:instrText xml:space="preserve"> HYPERLINK \l "_Toc16084" </w:instrText>
      </w:r>
      <w:r>
        <w:fldChar w:fldCharType="separate"/>
      </w:r>
      <w:r>
        <w:rPr>
          <w:rFonts w:hint="eastAsia" w:ascii="宋体" w:hAnsi="宋体" w:cs="宋体"/>
          <w:color w:val="000000" w:themeColor="text1"/>
          <w:szCs w:val="28"/>
          <w14:textFill>
            <w14:solidFill>
              <w14:schemeClr w14:val="tx1"/>
            </w14:solidFill>
          </w14:textFill>
        </w:rPr>
        <w:t>第二章 磋商人须知前附表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_Toc16084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1"/>
        <w:tabs>
          <w:tab w:val="right" w:leader="dot" w:pos="9413"/>
        </w:tabs>
        <w:rPr>
          <w:color w:val="000000" w:themeColor="text1"/>
          <w14:textFill>
            <w14:solidFill>
              <w14:schemeClr w14:val="tx1"/>
            </w14:solidFill>
          </w14:textFill>
        </w:rPr>
      </w:pPr>
      <w:r>
        <w:fldChar w:fldCharType="begin"/>
      </w:r>
      <w:r>
        <w:instrText xml:space="preserve"> HYPERLINK \l "_Toc10939" </w:instrText>
      </w:r>
      <w:r>
        <w:fldChar w:fldCharType="separate"/>
      </w:r>
      <w:r>
        <w:rPr>
          <w:rFonts w:hint="eastAsia" w:ascii="宋体" w:hAnsi="宋体" w:cs="宋体"/>
          <w:color w:val="000000" w:themeColor="text1"/>
          <w:szCs w:val="36"/>
          <w14:textFill>
            <w14:solidFill>
              <w14:schemeClr w14:val="tx1"/>
            </w14:solidFill>
          </w14:textFill>
        </w:rPr>
        <w:t xml:space="preserve">第三章 </w:t>
      </w:r>
      <w:r>
        <w:rPr>
          <w:rFonts w:hint="eastAsia" w:ascii="宋体" w:hAnsi="宋体" w:cs="宋体"/>
          <w:color w:val="000000" w:themeColor="text1"/>
          <w:szCs w:val="28"/>
          <w14:textFill>
            <w14:solidFill>
              <w14:schemeClr w14:val="tx1"/>
            </w14:solidFill>
          </w14:textFill>
        </w:rPr>
        <w:t>磋商须知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_Toc10939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"_Toc4591" </w:instrText>
      </w:r>
      <w:r>
        <w:fldChar w:fldCharType="separate"/>
      </w:r>
      <w:r>
        <w:rPr>
          <w:rFonts w:hint="eastAsia" w:ascii="宋体" w:hAnsi="宋体" w:cs="宋体"/>
          <w:color w:val="000000" w:themeColor="text1"/>
          <w:kern w:val="2"/>
          <w14:textFill>
            <w14:solidFill>
              <w14:schemeClr w14:val="tx1"/>
            </w14:solidFill>
          </w14:textFill>
        </w:rPr>
        <w:t>一、 磋商内容及要求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_Toc4591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"_Toc8907" </w:instrText>
      </w:r>
      <w:r>
        <w:fldChar w:fldCharType="separate"/>
      </w:r>
      <w:r>
        <w:rPr>
          <w:rFonts w:hint="eastAsia" w:ascii="宋体" w:hAnsi="宋体" w:cs="宋体"/>
          <w:color w:val="000000" w:themeColor="text1"/>
          <w:kern w:val="2"/>
          <w14:textFill>
            <w14:solidFill>
              <w14:schemeClr w14:val="tx1"/>
            </w14:solidFill>
          </w14:textFill>
        </w:rPr>
        <w:t>二、 磋商文件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_Toc8907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"_Toc1857" </w:instrText>
      </w:r>
      <w:r>
        <w:fldChar w:fldCharType="separate"/>
      </w:r>
      <w:r>
        <w:rPr>
          <w:rFonts w:hint="eastAsia" w:ascii="宋体" w:hAnsi="宋体" w:cs="宋体"/>
          <w:color w:val="000000" w:themeColor="text1"/>
          <w:kern w:val="2"/>
          <w14:textFill>
            <w14:solidFill>
              <w14:schemeClr w14:val="tx1"/>
            </w14:solidFill>
          </w14:textFill>
        </w:rPr>
        <w:t>三、 磋商响应文件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"_Toc5493" </w:instrText>
      </w:r>
      <w:r>
        <w:fldChar w:fldCharType="separate"/>
      </w:r>
      <w:r>
        <w:rPr>
          <w:rFonts w:hint="eastAsia" w:ascii="宋体" w:hAnsi="宋体" w:cs="宋体"/>
          <w:color w:val="000000" w:themeColor="text1"/>
          <w:kern w:val="2"/>
          <w14:textFill>
            <w14:solidFill>
              <w14:schemeClr w14:val="tx1"/>
            </w14:solidFill>
          </w14:textFill>
        </w:rPr>
        <w:t>四、 报价要求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_Toc5493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"_Toc30212" </w:instrText>
      </w:r>
      <w:r>
        <w:fldChar w:fldCharType="separate"/>
      </w:r>
      <w:r>
        <w:rPr>
          <w:rFonts w:hint="eastAsia" w:ascii="宋体" w:hAnsi="宋体" w:cs="宋体"/>
          <w:color w:val="000000" w:themeColor="text1"/>
          <w:kern w:val="2"/>
          <w14:textFill>
            <w14:solidFill>
              <w14:schemeClr w14:val="tx1"/>
            </w14:solidFill>
          </w14:textFill>
        </w:rPr>
        <w:t>五、 磋商响应文件递交</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_Toc30212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"_Toc14596" </w:instrText>
      </w:r>
      <w:r>
        <w:fldChar w:fldCharType="separate"/>
      </w:r>
      <w:r>
        <w:rPr>
          <w:rFonts w:hint="eastAsia" w:ascii="宋体" w:hAnsi="宋体" w:cs="宋体"/>
          <w:color w:val="000000" w:themeColor="text1"/>
          <w:kern w:val="2"/>
          <w14:textFill>
            <w14:solidFill>
              <w14:schemeClr w14:val="tx1"/>
            </w14:solidFill>
          </w14:textFill>
        </w:rPr>
        <w:t>六、 磋商保证金</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_Toc14596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"_Toc28525" </w:instrText>
      </w:r>
      <w:r>
        <w:fldChar w:fldCharType="separate"/>
      </w:r>
      <w:r>
        <w:rPr>
          <w:rFonts w:hint="eastAsia" w:ascii="宋体" w:hAnsi="宋体" w:cs="宋体"/>
          <w:color w:val="000000" w:themeColor="text1"/>
          <w14:textFill>
            <w14:solidFill>
              <w14:schemeClr w14:val="tx1"/>
            </w14:solidFill>
          </w14:textFill>
        </w:rPr>
        <w:t xml:space="preserve">七、 </w:t>
      </w:r>
      <w:r>
        <w:rPr>
          <w:rFonts w:hint="eastAsia" w:ascii="宋体" w:hAnsi="宋体" w:cs="宋体"/>
          <w:color w:val="000000" w:themeColor="text1"/>
          <w:kern w:val="2"/>
          <w14:textFill>
            <w14:solidFill>
              <w14:schemeClr w14:val="tx1"/>
            </w14:solidFill>
          </w14:textFill>
        </w:rPr>
        <w:t>磋商过程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_Toc28525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"_Toc1445" </w:instrText>
      </w:r>
      <w:r>
        <w:fldChar w:fldCharType="separate"/>
      </w:r>
      <w:r>
        <w:rPr>
          <w:rFonts w:hint="eastAsia" w:ascii="宋体" w:hAnsi="宋体" w:cs="宋体"/>
          <w:color w:val="000000" w:themeColor="text1"/>
          <w14:textFill>
            <w14:solidFill>
              <w14:schemeClr w14:val="tx1"/>
            </w14:solidFill>
          </w14:textFill>
        </w:rPr>
        <w:t xml:space="preserve">八、 </w:t>
      </w:r>
      <w:r>
        <w:rPr>
          <w:rFonts w:hint="eastAsia" w:ascii="宋体" w:hAnsi="宋体" w:cs="宋体"/>
          <w:color w:val="000000" w:themeColor="text1"/>
          <w:kern w:val="2"/>
          <w14:textFill>
            <w14:solidFill>
              <w14:schemeClr w14:val="tx1"/>
            </w14:solidFill>
          </w14:textFill>
        </w:rPr>
        <w:t>评审程序及方法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"_Toc12183" </w:instrText>
      </w:r>
      <w:r>
        <w:fldChar w:fldCharType="separate"/>
      </w:r>
      <w:r>
        <w:rPr>
          <w:rFonts w:hint="eastAsia" w:ascii="宋体" w:hAnsi="宋体" w:cs="宋体"/>
          <w:color w:val="000000" w:themeColor="text1"/>
          <w:kern w:val="2"/>
          <w14:textFill>
            <w14:solidFill>
              <w14:schemeClr w14:val="tx1"/>
            </w14:solidFill>
          </w14:textFill>
        </w:rPr>
        <w:t>九、 确定中标候选人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_Toc12183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"_Toc24862" </w:instrText>
      </w:r>
      <w:r>
        <w:fldChar w:fldCharType="separate"/>
      </w:r>
      <w:r>
        <w:rPr>
          <w:rFonts w:hint="eastAsia" w:ascii="宋体" w:hAnsi="宋体" w:cs="宋体"/>
          <w:color w:val="000000" w:themeColor="text1"/>
          <w:kern w:val="2"/>
          <w:szCs w:val="24"/>
          <w14:textFill>
            <w14:solidFill>
              <w14:schemeClr w14:val="tx1"/>
            </w14:solidFill>
          </w14:textFill>
        </w:rPr>
        <w:t>十、 合同授予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_Toc24862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"_Toc7905" </w:instrText>
      </w:r>
      <w:r>
        <w:fldChar w:fldCharType="separate"/>
      </w:r>
      <w:r>
        <w:rPr>
          <w:rFonts w:hint="eastAsia" w:ascii="宋体" w:hAnsi="宋体" w:cs="宋体"/>
          <w:color w:val="000000" w:themeColor="text1"/>
          <w:kern w:val="2"/>
          <w:szCs w:val="24"/>
          <w14:textFill>
            <w14:solidFill>
              <w14:schemeClr w14:val="tx1"/>
            </w14:solidFill>
          </w14:textFill>
        </w:rPr>
        <w:t>十一、 招标代理服务收费标准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_Toc7905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"_Toc3393" </w:instrText>
      </w:r>
      <w:r>
        <w:fldChar w:fldCharType="separate"/>
      </w:r>
      <w:r>
        <w:rPr>
          <w:rFonts w:hint="eastAsia" w:ascii="宋体" w:hAnsi="宋体" w:cs="宋体"/>
          <w:color w:val="000000" w:themeColor="text1"/>
          <w:kern w:val="2"/>
          <w14:textFill>
            <w14:solidFill>
              <w14:schemeClr w14:val="tx1"/>
            </w14:solidFill>
          </w14:textFill>
        </w:rPr>
        <w:t>十二、 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_Toc3393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1"/>
        <w:tabs>
          <w:tab w:val="right" w:leader="dot" w:pos="9413"/>
        </w:tabs>
        <w:rPr>
          <w:color w:val="000000" w:themeColor="text1"/>
          <w14:textFill>
            <w14:solidFill>
              <w14:schemeClr w14:val="tx1"/>
            </w14:solidFill>
          </w14:textFill>
        </w:rPr>
      </w:pPr>
      <w:r>
        <w:fldChar w:fldCharType="begin"/>
      </w:r>
      <w:r>
        <w:instrText xml:space="preserve"> HYPERLINK \l "_Toc12058" </w:instrText>
      </w:r>
      <w:r>
        <w:fldChar w:fldCharType="separate"/>
      </w:r>
      <w:r>
        <w:rPr>
          <w:rFonts w:hint="eastAsia" w:ascii="宋体" w:hAnsi="宋体" w:cs="宋体"/>
          <w:color w:val="000000" w:themeColor="text1"/>
          <w14:textFill>
            <w14:solidFill>
              <w14:schemeClr w14:val="tx1"/>
            </w14:solidFill>
          </w14:textFill>
        </w:rPr>
        <w:t>第四章 政府采购项目合同书范本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_Toc12058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1"/>
        <w:tabs>
          <w:tab w:val="right" w:leader="dot" w:pos="9413"/>
        </w:tabs>
        <w:rPr>
          <w:color w:val="000000" w:themeColor="text1"/>
          <w14:textFill>
            <w14:solidFill>
              <w14:schemeClr w14:val="tx1"/>
            </w14:solidFill>
          </w14:textFill>
        </w:rPr>
      </w:pPr>
      <w:r>
        <w:fldChar w:fldCharType="begin"/>
      </w:r>
      <w:r>
        <w:instrText xml:space="preserve"> HYPERLINK \l "_Toc5848" </w:instrText>
      </w:r>
      <w:r>
        <w:fldChar w:fldCharType="separate"/>
      </w:r>
      <w:r>
        <w:rPr>
          <w:rFonts w:hint="eastAsia" w:ascii="宋体" w:hAnsi="宋体" w:cs="宋体"/>
          <w:color w:val="000000" w:themeColor="text1"/>
          <w14:textFill>
            <w14:solidFill>
              <w14:schemeClr w14:val="tx1"/>
            </w14:solidFill>
          </w14:textFill>
        </w:rPr>
        <w:t xml:space="preserve">第五章 </w:t>
      </w:r>
      <w:r>
        <w:rPr>
          <w:rFonts w:hint="eastAsia" w:ascii="宋体" w:hAnsi="宋体" w:cs="宋体"/>
          <w:color w:val="000000" w:themeColor="text1"/>
          <w:szCs w:val="28"/>
          <w14:textFill>
            <w14:solidFill>
              <w14:schemeClr w14:val="tx1"/>
            </w14:solidFill>
          </w14:textFill>
        </w:rPr>
        <w:t>磋商响应文件格式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_Toc5848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"_Toc31534" </w:instrText>
      </w:r>
      <w:r>
        <w:fldChar w:fldCharType="separate"/>
      </w:r>
      <w:r>
        <w:rPr>
          <w:rFonts w:hint="eastAsia" w:ascii="宋体" w:hAnsi="宋体" w:cs="宋体"/>
          <w:color w:val="000000" w:themeColor="text1"/>
          <w14:textFill>
            <w14:solidFill>
              <w14:schemeClr w14:val="tx1"/>
            </w14:solidFill>
          </w14:textFill>
        </w:rPr>
        <w:t xml:space="preserve">格式1、 </w:t>
      </w:r>
      <w:r>
        <w:rPr>
          <w:rFonts w:hint="eastAsia" w:ascii="宋体" w:hAnsi="宋体" w:cs="宋体"/>
          <w:color w:val="000000" w:themeColor="text1"/>
          <w:szCs w:val="24"/>
          <w14:textFill>
            <w14:solidFill>
              <w14:schemeClr w14:val="tx1"/>
            </w14:solidFill>
          </w14:textFill>
        </w:rPr>
        <w:t>磋商</w:t>
      </w:r>
      <w:r>
        <w:rPr>
          <w:rFonts w:hint="eastAsia" w:ascii="宋体" w:hAnsi="宋体" w:cs="宋体"/>
          <w:color w:val="000000" w:themeColor="text1"/>
          <w:kern w:val="2"/>
          <w14:textFill>
            <w14:solidFill>
              <w14:schemeClr w14:val="tx1"/>
            </w14:solidFill>
          </w14:textFill>
        </w:rPr>
        <w:t>函及</w:t>
      </w:r>
      <w:r>
        <w:rPr>
          <w:rFonts w:hint="eastAsia" w:ascii="宋体" w:hAnsi="宋体" w:cs="宋体"/>
          <w:color w:val="000000" w:themeColor="text1"/>
          <w:szCs w:val="24"/>
          <w14:textFill>
            <w14:solidFill>
              <w14:schemeClr w14:val="tx1"/>
            </w14:solidFill>
          </w14:textFill>
        </w:rPr>
        <w:t>磋商首次报价表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_Toc31534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4"/>
        <w:tabs>
          <w:tab w:val="right" w:leader="dot" w:pos="9413"/>
        </w:tabs>
        <w:rPr>
          <w:i w:val="0"/>
          <w:iCs w:val="0"/>
          <w:color w:val="000000" w:themeColor="text1"/>
          <w14:textFill>
            <w14:solidFill>
              <w14:schemeClr w14:val="tx1"/>
            </w14:solidFill>
          </w14:textFill>
        </w:rPr>
      </w:pPr>
      <w:r>
        <w:fldChar w:fldCharType="begin"/>
      </w:r>
      <w:r>
        <w:instrText xml:space="preserve"> HYPERLINK \l "_Toc12583" </w:instrText>
      </w:r>
      <w:r>
        <w:fldChar w:fldCharType="separate"/>
      </w:r>
      <w:r>
        <w:rPr>
          <w:rFonts w:ascii="宋体" w:hAnsi="宋体" w:cs="宋体"/>
          <w:i w:val="0"/>
          <w:iCs w:val="0"/>
          <w:color w:val="000000" w:themeColor="text1"/>
          <w:szCs w:val="24"/>
          <w14:textFill>
            <w14:solidFill>
              <w14:schemeClr w14:val="tx1"/>
            </w14:solidFill>
          </w14:textFill>
        </w:rPr>
        <w:t xml:space="preserve">(一) </w:t>
      </w:r>
      <w:r>
        <w:rPr>
          <w:rFonts w:hint="eastAsia" w:ascii="宋体" w:hAnsi="宋体" w:cs="宋体"/>
          <w:i w:val="0"/>
          <w:iCs w:val="0"/>
          <w:color w:val="000000" w:themeColor="text1"/>
          <w14:textFill>
            <w14:solidFill>
              <w14:schemeClr w14:val="tx1"/>
            </w14:solidFill>
          </w14:textFill>
        </w:rPr>
        <w:t>磋商函</w:t>
      </w:r>
      <w:r>
        <w:rPr>
          <w:i w:val="0"/>
          <w:iCs w:val="0"/>
          <w:color w:val="000000" w:themeColor="text1"/>
          <w14:textFill>
            <w14:solidFill>
              <w14:schemeClr w14:val="tx1"/>
            </w14:solidFill>
          </w14:textFill>
        </w:rPr>
        <w:tab/>
      </w:r>
      <w:r>
        <w:rPr>
          <w:i w:val="0"/>
          <w:iCs w:val="0"/>
          <w:color w:val="000000" w:themeColor="text1"/>
          <w14:textFill>
            <w14:solidFill>
              <w14:schemeClr w14:val="tx1"/>
            </w14:solidFill>
          </w14:textFill>
        </w:rPr>
        <w:fldChar w:fldCharType="begin"/>
      </w:r>
      <w:r>
        <w:rPr>
          <w:i w:val="0"/>
          <w:iCs w:val="0"/>
          <w:color w:val="000000" w:themeColor="text1"/>
          <w14:textFill>
            <w14:solidFill>
              <w14:schemeClr w14:val="tx1"/>
            </w14:solidFill>
          </w14:textFill>
        </w:rPr>
        <w:instrText xml:space="preserve"> PAGEREF _Toc12583 \h </w:instrText>
      </w:r>
      <w:r>
        <w:rPr>
          <w:i w:val="0"/>
          <w:iCs w:val="0"/>
          <w:color w:val="000000" w:themeColor="text1"/>
          <w14:textFill>
            <w14:solidFill>
              <w14:schemeClr w14:val="tx1"/>
            </w14:solidFill>
          </w14:textFill>
        </w:rPr>
        <w:fldChar w:fldCharType="separate"/>
      </w:r>
      <w:r>
        <w:rPr>
          <w:i w:val="0"/>
          <w:iCs w:val="0"/>
          <w:color w:val="000000" w:themeColor="text1"/>
          <w14:textFill>
            <w14:solidFill>
              <w14:schemeClr w14:val="tx1"/>
            </w14:solidFill>
          </w14:textFill>
        </w:rPr>
        <w:t>36</w:t>
      </w:r>
      <w:r>
        <w:rPr>
          <w:i w:val="0"/>
          <w:iCs w:val="0"/>
          <w:color w:val="000000" w:themeColor="text1"/>
          <w14:textFill>
            <w14:solidFill>
              <w14:schemeClr w14:val="tx1"/>
            </w14:solidFill>
          </w14:textFill>
        </w:rPr>
        <w:fldChar w:fldCharType="end"/>
      </w:r>
      <w:r>
        <w:rPr>
          <w:i w:val="0"/>
          <w:iCs w:val="0"/>
          <w:color w:val="000000" w:themeColor="text1"/>
          <w14:textFill>
            <w14:solidFill>
              <w14:schemeClr w14:val="tx1"/>
            </w14:solidFill>
          </w14:textFill>
        </w:rPr>
        <w:fldChar w:fldCharType="end"/>
      </w:r>
    </w:p>
    <w:p>
      <w:pPr>
        <w:pStyle w:val="24"/>
        <w:tabs>
          <w:tab w:val="right" w:leader="dot" w:pos="9413"/>
        </w:tabs>
        <w:rPr>
          <w:i w:val="0"/>
          <w:iCs w:val="0"/>
          <w:color w:val="000000" w:themeColor="text1"/>
          <w14:textFill>
            <w14:solidFill>
              <w14:schemeClr w14:val="tx1"/>
            </w14:solidFill>
          </w14:textFill>
        </w:rPr>
      </w:pPr>
      <w:r>
        <w:fldChar w:fldCharType="begin"/>
      </w:r>
      <w:r>
        <w:instrText xml:space="preserve"> HYPERLINK \l "_Toc1340" </w:instrText>
      </w:r>
      <w:r>
        <w:fldChar w:fldCharType="separate"/>
      </w:r>
      <w:r>
        <w:rPr>
          <w:rFonts w:ascii="宋体" w:hAnsi="宋体" w:cs="宋体"/>
          <w:i w:val="0"/>
          <w:iCs w:val="0"/>
          <w:color w:val="000000" w:themeColor="text1"/>
          <w:szCs w:val="24"/>
          <w14:textFill>
            <w14:solidFill>
              <w14:schemeClr w14:val="tx1"/>
            </w14:solidFill>
          </w14:textFill>
        </w:rPr>
        <w:t xml:space="preserve">(二) </w:t>
      </w:r>
      <w:r>
        <w:rPr>
          <w:rFonts w:hint="eastAsia" w:ascii="宋体" w:hAnsi="宋体" w:cs="宋体"/>
          <w:i w:val="0"/>
          <w:iCs w:val="0"/>
          <w:color w:val="000000" w:themeColor="text1"/>
          <w:szCs w:val="24"/>
          <w14:textFill>
            <w14:solidFill>
              <w14:schemeClr w14:val="tx1"/>
            </w14:solidFill>
          </w14:textFill>
        </w:rPr>
        <w:t>磋商首次报价表</w:t>
      </w:r>
      <w:r>
        <w:rPr>
          <w:i w:val="0"/>
          <w:iCs w:val="0"/>
          <w:color w:val="000000" w:themeColor="text1"/>
          <w14:textFill>
            <w14:solidFill>
              <w14:schemeClr w14:val="tx1"/>
            </w14:solidFill>
          </w14:textFill>
        </w:rPr>
        <w:tab/>
      </w:r>
      <w:r>
        <w:rPr>
          <w:i w:val="0"/>
          <w:iCs w:val="0"/>
          <w:color w:val="000000" w:themeColor="text1"/>
          <w14:textFill>
            <w14:solidFill>
              <w14:schemeClr w14:val="tx1"/>
            </w14:solidFill>
          </w14:textFill>
        </w:rPr>
        <w:fldChar w:fldCharType="begin"/>
      </w:r>
      <w:r>
        <w:rPr>
          <w:i w:val="0"/>
          <w:iCs w:val="0"/>
          <w:color w:val="000000" w:themeColor="text1"/>
          <w14:textFill>
            <w14:solidFill>
              <w14:schemeClr w14:val="tx1"/>
            </w14:solidFill>
          </w14:textFill>
        </w:rPr>
        <w:instrText xml:space="preserve"> PAGEREF _Toc1340 \h </w:instrText>
      </w:r>
      <w:r>
        <w:rPr>
          <w:i w:val="0"/>
          <w:iCs w:val="0"/>
          <w:color w:val="000000" w:themeColor="text1"/>
          <w14:textFill>
            <w14:solidFill>
              <w14:schemeClr w14:val="tx1"/>
            </w14:solidFill>
          </w14:textFill>
        </w:rPr>
        <w:fldChar w:fldCharType="separate"/>
      </w:r>
      <w:r>
        <w:rPr>
          <w:i w:val="0"/>
          <w:iCs w:val="0"/>
          <w:color w:val="000000" w:themeColor="text1"/>
          <w14:textFill>
            <w14:solidFill>
              <w14:schemeClr w14:val="tx1"/>
            </w14:solidFill>
          </w14:textFill>
        </w:rPr>
        <w:t>37</w:t>
      </w:r>
      <w:r>
        <w:rPr>
          <w:i w:val="0"/>
          <w:iCs w:val="0"/>
          <w:color w:val="000000" w:themeColor="text1"/>
          <w14:textFill>
            <w14:solidFill>
              <w14:schemeClr w14:val="tx1"/>
            </w14:solidFill>
          </w14:textFill>
        </w:rPr>
        <w:fldChar w:fldCharType="end"/>
      </w:r>
      <w:r>
        <w:rPr>
          <w:i w:val="0"/>
          <w:iCs w:val="0"/>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"_Toc2607" </w:instrText>
      </w:r>
      <w:r>
        <w:fldChar w:fldCharType="separate"/>
      </w:r>
      <w:r>
        <w:rPr>
          <w:rFonts w:hint="eastAsia" w:ascii="宋体" w:hAnsi="宋体" w:cs="宋体"/>
          <w:color w:val="000000" w:themeColor="text1"/>
          <w:szCs w:val="24"/>
          <w14:textFill>
            <w14:solidFill>
              <w14:schemeClr w14:val="tx1"/>
            </w14:solidFill>
          </w14:textFill>
        </w:rPr>
        <w:t>格式2、 法定代表人身份证明书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"_Toc3632" </w:instrText>
      </w:r>
      <w:r>
        <w:fldChar w:fldCharType="separate"/>
      </w:r>
      <w:r>
        <w:rPr>
          <w:rFonts w:hint="eastAsia" w:ascii="宋体" w:hAnsi="宋体" w:cs="宋体"/>
          <w:color w:val="000000" w:themeColor="text1"/>
          <w:szCs w:val="24"/>
          <w14:textFill>
            <w14:solidFill>
              <w14:schemeClr w14:val="tx1"/>
            </w14:solidFill>
          </w14:textFill>
        </w:rPr>
        <w:t>格式3、 法定代表人授权委托书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_Toc3632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"_Toc18006" </w:instrText>
      </w:r>
      <w:r>
        <w:fldChar w:fldCharType="separate"/>
      </w:r>
      <w:r>
        <w:rPr>
          <w:rFonts w:hint="eastAsia" w:ascii="宋体" w:hAnsi="宋体" w:cs="宋体"/>
          <w:color w:val="000000" w:themeColor="text1"/>
          <w14:textFill>
            <w14:solidFill>
              <w14:schemeClr w14:val="tx1"/>
            </w14:solidFill>
          </w14:textFill>
        </w:rPr>
        <w:t xml:space="preserve">格式4、 </w:t>
      </w:r>
      <w:r>
        <w:rPr>
          <w:rFonts w:hint="eastAsia" w:ascii="宋体" w:hAnsi="宋体" w:cs="宋体"/>
          <w:color w:val="000000" w:themeColor="text1"/>
          <w:szCs w:val="24"/>
          <w14:textFill>
            <w14:solidFill>
              <w14:schemeClr w14:val="tx1"/>
            </w14:solidFill>
          </w14:textFill>
        </w:rPr>
        <w:t>承诺书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_Toc18006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"_Toc6998" </w:instrText>
      </w:r>
      <w:r>
        <w:fldChar w:fldCharType="separate"/>
      </w:r>
      <w:r>
        <w:rPr>
          <w:rFonts w:hint="eastAsia" w:ascii="宋体" w:hAnsi="宋体" w:cs="宋体"/>
          <w:color w:val="000000" w:themeColor="text1"/>
          <w14:textFill>
            <w14:solidFill>
              <w14:schemeClr w14:val="tx1"/>
            </w14:solidFill>
          </w14:textFill>
        </w:rPr>
        <w:t>格式5、 已标价工程量清单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_Toc6998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"_Toc1582" </w:instrText>
      </w:r>
      <w:r>
        <w:fldChar w:fldCharType="separate"/>
      </w:r>
      <w:r>
        <w:rPr>
          <w:rFonts w:hint="eastAsia" w:ascii="宋体" w:hAnsi="宋体" w:cs="宋体"/>
          <w:color w:val="000000" w:themeColor="text1"/>
          <w14:textFill>
            <w14:solidFill>
              <w14:schemeClr w14:val="tx1"/>
            </w14:solidFill>
          </w14:textFill>
        </w:rPr>
        <w:t xml:space="preserve">格式6、 </w:t>
      </w:r>
      <w:r>
        <w:rPr>
          <w:rFonts w:hint="eastAsia" w:ascii="宋体" w:hAnsi="宋体" w:cs="宋体"/>
          <w:color w:val="000000" w:themeColor="text1"/>
          <w:szCs w:val="24"/>
          <w14:textFill>
            <w14:solidFill>
              <w14:schemeClr w14:val="tx1"/>
            </w14:solidFill>
          </w14:textFill>
        </w:rPr>
        <w:t>施工组织设计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4"/>
        <w:tabs>
          <w:tab w:val="right" w:leader="dot" w:pos="9413"/>
        </w:tabs>
        <w:rPr>
          <w:i w:val="0"/>
          <w:iCs w:val="0"/>
          <w:color w:val="000000" w:themeColor="text1"/>
          <w14:textFill>
            <w14:solidFill>
              <w14:schemeClr w14:val="tx1"/>
            </w14:solidFill>
          </w14:textFill>
        </w:rPr>
      </w:pPr>
      <w:r>
        <w:fldChar w:fldCharType="begin"/>
      </w:r>
      <w:r>
        <w:instrText xml:space="preserve"> HYPERLINK \l "_Toc8592" </w:instrText>
      </w:r>
      <w:r>
        <w:fldChar w:fldCharType="separate"/>
      </w:r>
      <w:r>
        <w:rPr>
          <w:rFonts w:ascii="宋体" w:hAnsi="宋体" w:cs="宋体"/>
          <w:i w:val="0"/>
          <w:iCs w:val="0"/>
          <w:color w:val="000000" w:themeColor="text1"/>
          <w:szCs w:val="24"/>
          <w14:textFill>
            <w14:solidFill>
              <w14:schemeClr w14:val="tx1"/>
            </w14:solidFill>
          </w14:textFill>
        </w:rPr>
        <w:t xml:space="preserve">(一) </w:t>
      </w:r>
      <w:r>
        <w:rPr>
          <w:rFonts w:hint="eastAsia" w:ascii="宋体" w:hAnsi="宋体" w:cs="宋体"/>
          <w:i w:val="0"/>
          <w:iCs w:val="0"/>
          <w:color w:val="000000" w:themeColor="text1"/>
          <w:szCs w:val="24"/>
          <w14:textFill>
            <w14:solidFill>
              <w14:schemeClr w14:val="tx1"/>
            </w14:solidFill>
          </w14:textFill>
        </w:rPr>
        <w:t>拟投入本项目的主要施工设备表</w:t>
      </w:r>
      <w:r>
        <w:rPr>
          <w:i w:val="0"/>
          <w:iCs w:val="0"/>
          <w:color w:val="000000" w:themeColor="text1"/>
          <w14:textFill>
            <w14:solidFill>
              <w14:schemeClr w14:val="tx1"/>
            </w14:solidFill>
          </w14:textFill>
        </w:rPr>
        <w:tab/>
      </w:r>
      <w:r>
        <w:rPr>
          <w:i w:val="0"/>
          <w:iCs w:val="0"/>
          <w:color w:val="000000" w:themeColor="text1"/>
          <w14:textFill>
            <w14:solidFill>
              <w14:schemeClr w14:val="tx1"/>
            </w14:solidFill>
          </w14:textFill>
        </w:rPr>
        <w:fldChar w:fldCharType="begin"/>
      </w:r>
      <w:r>
        <w:rPr>
          <w:i w:val="0"/>
          <w:iCs w:val="0"/>
          <w:color w:val="000000" w:themeColor="text1"/>
          <w14:textFill>
            <w14:solidFill>
              <w14:schemeClr w14:val="tx1"/>
            </w14:solidFill>
          </w14:textFill>
        </w:rPr>
        <w:instrText xml:space="preserve"> PAGEREF _Toc8592 \h </w:instrText>
      </w:r>
      <w:r>
        <w:rPr>
          <w:i w:val="0"/>
          <w:iCs w:val="0"/>
          <w:color w:val="000000" w:themeColor="text1"/>
          <w14:textFill>
            <w14:solidFill>
              <w14:schemeClr w14:val="tx1"/>
            </w14:solidFill>
          </w14:textFill>
        </w:rPr>
        <w:fldChar w:fldCharType="separate"/>
      </w:r>
      <w:r>
        <w:rPr>
          <w:i w:val="0"/>
          <w:iCs w:val="0"/>
          <w:color w:val="000000" w:themeColor="text1"/>
          <w14:textFill>
            <w14:solidFill>
              <w14:schemeClr w14:val="tx1"/>
            </w14:solidFill>
          </w14:textFill>
        </w:rPr>
        <w:t>44</w:t>
      </w:r>
      <w:r>
        <w:rPr>
          <w:i w:val="0"/>
          <w:iCs w:val="0"/>
          <w:color w:val="000000" w:themeColor="text1"/>
          <w14:textFill>
            <w14:solidFill>
              <w14:schemeClr w14:val="tx1"/>
            </w14:solidFill>
          </w14:textFill>
        </w:rPr>
        <w:fldChar w:fldCharType="end"/>
      </w:r>
      <w:r>
        <w:rPr>
          <w:i w:val="0"/>
          <w:iCs w:val="0"/>
          <w:color w:val="000000" w:themeColor="text1"/>
          <w14:textFill>
            <w14:solidFill>
              <w14:schemeClr w14:val="tx1"/>
            </w14:solidFill>
          </w14:textFill>
        </w:rPr>
        <w:fldChar w:fldCharType="end"/>
      </w:r>
    </w:p>
    <w:p>
      <w:pPr>
        <w:pStyle w:val="24"/>
        <w:tabs>
          <w:tab w:val="right" w:leader="dot" w:pos="9413"/>
        </w:tabs>
        <w:rPr>
          <w:i w:val="0"/>
          <w:iCs w:val="0"/>
          <w:color w:val="000000" w:themeColor="text1"/>
          <w14:textFill>
            <w14:solidFill>
              <w14:schemeClr w14:val="tx1"/>
            </w14:solidFill>
          </w14:textFill>
        </w:rPr>
      </w:pPr>
      <w:r>
        <w:fldChar w:fldCharType="begin"/>
      </w:r>
      <w:r>
        <w:instrText xml:space="preserve"> HYPERLINK \l "_Toc12126" </w:instrText>
      </w:r>
      <w:r>
        <w:fldChar w:fldCharType="separate"/>
      </w:r>
      <w:r>
        <w:rPr>
          <w:rFonts w:ascii="宋体" w:hAnsi="宋体" w:cs="宋体"/>
          <w:i w:val="0"/>
          <w:iCs w:val="0"/>
          <w:color w:val="000000" w:themeColor="text1"/>
          <w:szCs w:val="24"/>
          <w14:textFill>
            <w14:solidFill>
              <w14:schemeClr w14:val="tx1"/>
            </w14:solidFill>
          </w14:textFill>
        </w:rPr>
        <w:t xml:space="preserve">(二) </w:t>
      </w:r>
      <w:r>
        <w:rPr>
          <w:rFonts w:hint="eastAsia" w:ascii="宋体" w:hAnsi="宋体" w:cs="宋体"/>
          <w:i w:val="0"/>
          <w:iCs w:val="0"/>
          <w:color w:val="000000" w:themeColor="text1"/>
          <w:szCs w:val="24"/>
          <w14:textFill>
            <w14:solidFill>
              <w14:schemeClr w14:val="tx1"/>
            </w14:solidFill>
          </w14:textFill>
        </w:rPr>
        <w:t>劳动力计划表</w:t>
      </w:r>
      <w:r>
        <w:rPr>
          <w:i w:val="0"/>
          <w:iCs w:val="0"/>
          <w:color w:val="000000" w:themeColor="text1"/>
          <w14:textFill>
            <w14:solidFill>
              <w14:schemeClr w14:val="tx1"/>
            </w14:solidFill>
          </w14:textFill>
        </w:rPr>
        <w:tab/>
      </w:r>
      <w:r>
        <w:rPr>
          <w:i w:val="0"/>
          <w:iCs w:val="0"/>
          <w:color w:val="000000" w:themeColor="text1"/>
          <w14:textFill>
            <w14:solidFill>
              <w14:schemeClr w14:val="tx1"/>
            </w14:solidFill>
          </w14:textFill>
        </w:rPr>
        <w:fldChar w:fldCharType="begin"/>
      </w:r>
      <w:r>
        <w:rPr>
          <w:i w:val="0"/>
          <w:iCs w:val="0"/>
          <w:color w:val="000000" w:themeColor="text1"/>
          <w14:textFill>
            <w14:solidFill>
              <w14:schemeClr w14:val="tx1"/>
            </w14:solidFill>
          </w14:textFill>
        </w:rPr>
        <w:instrText xml:space="preserve"> PAGEREF _Toc12126 \h </w:instrText>
      </w:r>
      <w:r>
        <w:rPr>
          <w:i w:val="0"/>
          <w:iCs w:val="0"/>
          <w:color w:val="000000" w:themeColor="text1"/>
          <w14:textFill>
            <w14:solidFill>
              <w14:schemeClr w14:val="tx1"/>
            </w14:solidFill>
          </w14:textFill>
        </w:rPr>
        <w:fldChar w:fldCharType="separate"/>
      </w:r>
      <w:r>
        <w:rPr>
          <w:i w:val="0"/>
          <w:iCs w:val="0"/>
          <w:color w:val="000000" w:themeColor="text1"/>
          <w14:textFill>
            <w14:solidFill>
              <w14:schemeClr w14:val="tx1"/>
            </w14:solidFill>
          </w14:textFill>
        </w:rPr>
        <w:t>45</w:t>
      </w:r>
      <w:r>
        <w:rPr>
          <w:i w:val="0"/>
          <w:iCs w:val="0"/>
          <w:color w:val="000000" w:themeColor="text1"/>
          <w14:textFill>
            <w14:solidFill>
              <w14:schemeClr w14:val="tx1"/>
            </w14:solidFill>
          </w14:textFill>
        </w:rPr>
        <w:fldChar w:fldCharType="end"/>
      </w:r>
      <w:r>
        <w:rPr>
          <w:i w:val="0"/>
          <w:iCs w:val="0"/>
          <w:color w:val="000000" w:themeColor="text1"/>
          <w14:textFill>
            <w14:solidFill>
              <w14:schemeClr w14:val="tx1"/>
            </w14:solidFill>
          </w14:textFill>
        </w:rPr>
        <w:fldChar w:fldCharType="end"/>
      </w:r>
    </w:p>
    <w:p>
      <w:pPr>
        <w:pStyle w:val="24"/>
        <w:tabs>
          <w:tab w:val="right" w:leader="dot" w:pos="9413"/>
        </w:tabs>
        <w:rPr>
          <w:i w:val="0"/>
          <w:iCs w:val="0"/>
          <w:color w:val="000000" w:themeColor="text1"/>
          <w14:textFill>
            <w14:solidFill>
              <w14:schemeClr w14:val="tx1"/>
            </w14:solidFill>
          </w14:textFill>
        </w:rPr>
      </w:pPr>
      <w:r>
        <w:fldChar w:fldCharType="begin"/>
      </w:r>
      <w:r>
        <w:instrText xml:space="preserve"> HYPERLINK \l "_Toc19206" </w:instrText>
      </w:r>
      <w:r>
        <w:fldChar w:fldCharType="separate"/>
      </w:r>
      <w:r>
        <w:rPr>
          <w:rFonts w:hint="eastAsia" w:ascii="宋体" w:hAnsi="宋体" w:cs="宋体"/>
          <w:i w:val="0"/>
          <w:iCs w:val="0"/>
          <w:color w:val="000000" w:themeColor="text1"/>
          <w:szCs w:val="24"/>
          <w14:textFill>
            <w14:solidFill>
              <w14:schemeClr w14:val="tx1"/>
            </w14:solidFill>
          </w14:textFill>
        </w:rPr>
        <w:t>进度计划</w:t>
      </w:r>
      <w:r>
        <w:rPr>
          <w:i w:val="0"/>
          <w:iCs w:val="0"/>
          <w:color w:val="000000" w:themeColor="text1"/>
          <w14:textFill>
            <w14:solidFill>
              <w14:schemeClr w14:val="tx1"/>
            </w14:solidFill>
          </w14:textFill>
        </w:rPr>
        <w:tab/>
      </w:r>
      <w:r>
        <w:rPr>
          <w:i w:val="0"/>
          <w:iCs w:val="0"/>
          <w:color w:val="000000" w:themeColor="text1"/>
          <w14:textFill>
            <w14:solidFill>
              <w14:schemeClr w14:val="tx1"/>
            </w14:solidFill>
          </w14:textFill>
        </w:rPr>
        <w:fldChar w:fldCharType="begin"/>
      </w:r>
      <w:r>
        <w:rPr>
          <w:i w:val="0"/>
          <w:iCs w:val="0"/>
          <w:color w:val="000000" w:themeColor="text1"/>
          <w14:textFill>
            <w14:solidFill>
              <w14:schemeClr w14:val="tx1"/>
            </w14:solidFill>
          </w14:textFill>
        </w:rPr>
        <w:instrText xml:space="preserve"> PAGEREF _Toc19206 \h </w:instrText>
      </w:r>
      <w:r>
        <w:rPr>
          <w:i w:val="0"/>
          <w:iCs w:val="0"/>
          <w:color w:val="000000" w:themeColor="text1"/>
          <w14:textFill>
            <w14:solidFill>
              <w14:schemeClr w14:val="tx1"/>
            </w14:solidFill>
          </w14:textFill>
        </w:rPr>
        <w:fldChar w:fldCharType="separate"/>
      </w:r>
      <w:r>
        <w:rPr>
          <w:i w:val="0"/>
          <w:iCs w:val="0"/>
          <w:color w:val="000000" w:themeColor="text1"/>
          <w14:textFill>
            <w14:solidFill>
              <w14:schemeClr w14:val="tx1"/>
            </w14:solidFill>
          </w14:textFill>
        </w:rPr>
        <w:t>46</w:t>
      </w:r>
      <w:r>
        <w:rPr>
          <w:i w:val="0"/>
          <w:iCs w:val="0"/>
          <w:color w:val="000000" w:themeColor="text1"/>
          <w14:textFill>
            <w14:solidFill>
              <w14:schemeClr w14:val="tx1"/>
            </w14:solidFill>
          </w14:textFill>
        </w:rPr>
        <w:fldChar w:fldCharType="end"/>
      </w:r>
      <w:r>
        <w:rPr>
          <w:i w:val="0"/>
          <w:iCs w:val="0"/>
          <w:color w:val="000000" w:themeColor="text1"/>
          <w14:textFill>
            <w14:solidFill>
              <w14:schemeClr w14:val="tx1"/>
            </w14:solidFill>
          </w14:textFill>
        </w:rPr>
        <w:fldChar w:fldCharType="end"/>
      </w:r>
    </w:p>
    <w:p>
      <w:pPr>
        <w:pStyle w:val="24"/>
        <w:tabs>
          <w:tab w:val="right" w:leader="dot" w:pos="9413"/>
        </w:tabs>
        <w:rPr>
          <w:i w:val="0"/>
          <w:iCs w:val="0"/>
          <w:color w:val="000000" w:themeColor="text1"/>
          <w14:textFill>
            <w14:solidFill>
              <w14:schemeClr w14:val="tx1"/>
            </w14:solidFill>
          </w14:textFill>
        </w:rPr>
      </w:pPr>
      <w:r>
        <w:fldChar w:fldCharType="begin"/>
      </w:r>
      <w:r>
        <w:instrText xml:space="preserve"> HYPERLINK \l "_Toc14854" </w:instrText>
      </w:r>
      <w:r>
        <w:fldChar w:fldCharType="separate"/>
      </w:r>
      <w:r>
        <w:rPr>
          <w:rFonts w:ascii="宋体" w:hAnsi="宋体" w:cs="宋体"/>
          <w:i w:val="0"/>
          <w:iCs w:val="0"/>
          <w:color w:val="000000" w:themeColor="text1"/>
          <w:szCs w:val="24"/>
          <w14:textFill>
            <w14:solidFill>
              <w14:schemeClr w14:val="tx1"/>
            </w14:solidFill>
          </w14:textFill>
        </w:rPr>
        <w:t xml:space="preserve">(三) </w:t>
      </w:r>
      <w:r>
        <w:rPr>
          <w:rFonts w:hint="eastAsia" w:ascii="宋体" w:hAnsi="宋体" w:cs="宋体"/>
          <w:i w:val="0"/>
          <w:iCs w:val="0"/>
          <w:color w:val="000000" w:themeColor="text1"/>
          <w:szCs w:val="24"/>
          <w14:textFill>
            <w14:solidFill>
              <w14:schemeClr w14:val="tx1"/>
            </w14:solidFill>
          </w14:textFill>
        </w:rPr>
        <w:t>施工总平面图</w:t>
      </w:r>
      <w:r>
        <w:rPr>
          <w:i w:val="0"/>
          <w:iCs w:val="0"/>
          <w:color w:val="000000" w:themeColor="text1"/>
          <w14:textFill>
            <w14:solidFill>
              <w14:schemeClr w14:val="tx1"/>
            </w14:solidFill>
          </w14:textFill>
        </w:rPr>
        <w:tab/>
      </w:r>
      <w:r>
        <w:rPr>
          <w:i w:val="0"/>
          <w:iCs w:val="0"/>
          <w:color w:val="000000" w:themeColor="text1"/>
          <w14:textFill>
            <w14:solidFill>
              <w14:schemeClr w14:val="tx1"/>
            </w14:solidFill>
          </w14:textFill>
        </w:rPr>
        <w:fldChar w:fldCharType="begin"/>
      </w:r>
      <w:r>
        <w:rPr>
          <w:i w:val="0"/>
          <w:iCs w:val="0"/>
          <w:color w:val="000000" w:themeColor="text1"/>
          <w14:textFill>
            <w14:solidFill>
              <w14:schemeClr w14:val="tx1"/>
            </w14:solidFill>
          </w14:textFill>
        </w:rPr>
        <w:instrText xml:space="preserve"> PAGEREF _Toc14854 \h </w:instrText>
      </w:r>
      <w:r>
        <w:rPr>
          <w:i w:val="0"/>
          <w:iCs w:val="0"/>
          <w:color w:val="000000" w:themeColor="text1"/>
          <w14:textFill>
            <w14:solidFill>
              <w14:schemeClr w14:val="tx1"/>
            </w14:solidFill>
          </w14:textFill>
        </w:rPr>
        <w:fldChar w:fldCharType="separate"/>
      </w:r>
      <w:r>
        <w:rPr>
          <w:i w:val="0"/>
          <w:iCs w:val="0"/>
          <w:color w:val="000000" w:themeColor="text1"/>
          <w14:textFill>
            <w14:solidFill>
              <w14:schemeClr w14:val="tx1"/>
            </w14:solidFill>
          </w14:textFill>
        </w:rPr>
        <w:t>47</w:t>
      </w:r>
      <w:r>
        <w:rPr>
          <w:i w:val="0"/>
          <w:iCs w:val="0"/>
          <w:color w:val="000000" w:themeColor="text1"/>
          <w14:textFill>
            <w14:solidFill>
              <w14:schemeClr w14:val="tx1"/>
            </w14:solidFill>
          </w14:textFill>
        </w:rPr>
        <w:fldChar w:fldCharType="end"/>
      </w:r>
      <w:r>
        <w:rPr>
          <w:i w:val="0"/>
          <w:iCs w:val="0"/>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"_Toc13196" </w:instrText>
      </w:r>
      <w:r>
        <w:fldChar w:fldCharType="separate"/>
      </w:r>
      <w:r>
        <w:rPr>
          <w:rFonts w:hint="eastAsia" w:ascii="宋体" w:hAnsi="宋体" w:cs="宋体"/>
          <w:color w:val="000000" w:themeColor="text1"/>
          <w14:textFill>
            <w14:solidFill>
              <w14:schemeClr w14:val="tx1"/>
            </w14:solidFill>
          </w14:textFill>
        </w:rPr>
        <w:t>格式7、 项目管理机构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_Toc13196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4"/>
        <w:tabs>
          <w:tab w:val="right" w:leader="dot" w:pos="9413"/>
        </w:tabs>
        <w:rPr>
          <w:i w:val="0"/>
          <w:iCs w:val="0"/>
          <w:color w:val="000000" w:themeColor="text1"/>
          <w14:textFill>
            <w14:solidFill>
              <w14:schemeClr w14:val="tx1"/>
            </w14:solidFill>
          </w14:textFill>
        </w:rPr>
      </w:pPr>
      <w:r>
        <w:fldChar w:fldCharType="begin"/>
      </w:r>
      <w:r>
        <w:instrText xml:space="preserve"> HYPERLINK \l "_Toc3605" </w:instrText>
      </w:r>
      <w:r>
        <w:fldChar w:fldCharType="separate"/>
      </w:r>
      <w:r>
        <w:rPr>
          <w:rFonts w:ascii="宋体" w:hAnsi="宋体" w:cs="宋体"/>
          <w:i w:val="0"/>
          <w:iCs w:val="0"/>
          <w:color w:val="000000" w:themeColor="text1"/>
          <w:szCs w:val="24"/>
          <w14:textFill>
            <w14:solidFill>
              <w14:schemeClr w14:val="tx1"/>
            </w14:solidFill>
          </w14:textFill>
        </w:rPr>
        <w:t xml:space="preserve">(一) </w:t>
      </w:r>
      <w:r>
        <w:rPr>
          <w:rFonts w:hint="eastAsia" w:ascii="宋体" w:hAnsi="宋体" w:cs="宋体"/>
          <w:i w:val="0"/>
          <w:iCs w:val="0"/>
          <w:color w:val="000000" w:themeColor="text1"/>
          <w:szCs w:val="24"/>
          <w14:textFill>
            <w14:solidFill>
              <w14:schemeClr w14:val="tx1"/>
            </w14:solidFill>
          </w14:textFill>
        </w:rPr>
        <w:t>项目管理机构组成表</w:t>
      </w:r>
      <w:r>
        <w:rPr>
          <w:i w:val="0"/>
          <w:iCs w:val="0"/>
          <w:color w:val="000000" w:themeColor="text1"/>
          <w14:textFill>
            <w14:solidFill>
              <w14:schemeClr w14:val="tx1"/>
            </w14:solidFill>
          </w14:textFill>
        </w:rPr>
        <w:tab/>
      </w:r>
      <w:r>
        <w:rPr>
          <w:i w:val="0"/>
          <w:iCs w:val="0"/>
          <w:color w:val="000000" w:themeColor="text1"/>
          <w14:textFill>
            <w14:solidFill>
              <w14:schemeClr w14:val="tx1"/>
            </w14:solidFill>
          </w14:textFill>
        </w:rPr>
        <w:fldChar w:fldCharType="begin"/>
      </w:r>
      <w:r>
        <w:rPr>
          <w:i w:val="0"/>
          <w:iCs w:val="0"/>
          <w:color w:val="000000" w:themeColor="text1"/>
          <w14:textFill>
            <w14:solidFill>
              <w14:schemeClr w14:val="tx1"/>
            </w14:solidFill>
          </w14:textFill>
        </w:rPr>
        <w:instrText xml:space="preserve"> PAGEREF _Toc3605 \h </w:instrText>
      </w:r>
      <w:r>
        <w:rPr>
          <w:i w:val="0"/>
          <w:iCs w:val="0"/>
          <w:color w:val="000000" w:themeColor="text1"/>
          <w14:textFill>
            <w14:solidFill>
              <w14:schemeClr w14:val="tx1"/>
            </w14:solidFill>
          </w14:textFill>
        </w:rPr>
        <w:fldChar w:fldCharType="separate"/>
      </w:r>
      <w:r>
        <w:rPr>
          <w:i w:val="0"/>
          <w:iCs w:val="0"/>
          <w:color w:val="000000" w:themeColor="text1"/>
          <w14:textFill>
            <w14:solidFill>
              <w14:schemeClr w14:val="tx1"/>
            </w14:solidFill>
          </w14:textFill>
        </w:rPr>
        <w:t>48</w:t>
      </w:r>
      <w:r>
        <w:rPr>
          <w:i w:val="0"/>
          <w:iCs w:val="0"/>
          <w:color w:val="000000" w:themeColor="text1"/>
          <w14:textFill>
            <w14:solidFill>
              <w14:schemeClr w14:val="tx1"/>
            </w14:solidFill>
          </w14:textFill>
        </w:rPr>
        <w:fldChar w:fldCharType="end"/>
      </w:r>
      <w:r>
        <w:rPr>
          <w:i w:val="0"/>
          <w:iCs w:val="0"/>
          <w:color w:val="000000" w:themeColor="text1"/>
          <w14:textFill>
            <w14:solidFill>
              <w14:schemeClr w14:val="tx1"/>
            </w14:solidFill>
          </w14:textFill>
        </w:rPr>
        <w:fldChar w:fldCharType="end"/>
      </w:r>
    </w:p>
    <w:p>
      <w:pPr>
        <w:pStyle w:val="24"/>
        <w:tabs>
          <w:tab w:val="right" w:leader="dot" w:pos="9413"/>
        </w:tabs>
        <w:rPr>
          <w:i w:val="0"/>
          <w:iCs w:val="0"/>
          <w:color w:val="000000" w:themeColor="text1"/>
          <w14:textFill>
            <w14:solidFill>
              <w14:schemeClr w14:val="tx1"/>
            </w14:solidFill>
          </w14:textFill>
        </w:rPr>
      </w:pPr>
      <w:r>
        <w:fldChar w:fldCharType="begin"/>
      </w:r>
      <w:r>
        <w:instrText xml:space="preserve"> HYPERLINK \l "_Toc6425" </w:instrText>
      </w:r>
      <w:r>
        <w:fldChar w:fldCharType="separate"/>
      </w:r>
      <w:r>
        <w:rPr>
          <w:rFonts w:ascii="宋体" w:hAnsi="宋体" w:cs="宋体"/>
          <w:i w:val="0"/>
          <w:iCs w:val="0"/>
          <w:color w:val="000000" w:themeColor="text1"/>
          <w:szCs w:val="24"/>
          <w14:textFill>
            <w14:solidFill>
              <w14:schemeClr w14:val="tx1"/>
            </w14:solidFill>
          </w14:textFill>
        </w:rPr>
        <w:t xml:space="preserve">(二) </w:t>
      </w:r>
      <w:r>
        <w:rPr>
          <w:rFonts w:hint="eastAsia" w:ascii="宋体" w:hAnsi="宋体" w:cs="宋体"/>
          <w:i w:val="0"/>
          <w:iCs w:val="0"/>
          <w:color w:val="000000" w:themeColor="text1"/>
          <w:szCs w:val="24"/>
          <w14:textFill>
            <w14:solidFill>
              <w14:schemeClr w14:val="tx1"/>
            </w14:solidFill>
          </w14:textFill>
        </w:rPr>
        <w:t>项目经理简历表</w:t>
      </w:r>
      <w:r>
        <w:rPr>
          <w:i w:val="0"/>
          <w:iCs w:val="0"/>
          <w:color w:val="000000" w:themeColor="text1"/>
          <w14:textFill>
            <w14:solidFill>
              <w14:schemeClr w14:val="tx1"/>
            </w14:solidFill>
          </w14:textFill>
        </w:rPr>
        <w:tab/>
      </w:r>
      <w:r>
        <w:rPr>
          <w:i w:val="0"/>
          <w:iCs w:val="0"/>
          <w:color w:val="000000" w:themeColor="text1"/>
          <w14:textFill>
            <w14:solidFill>
              <w14:schemeClr w14:val="tx1"/>
            </w14:solidFill>
          </w14:textFill>
        </w:rPr>
        <w:fldChar w:fldCharType="begin"/>
      </w:r>
      <w:r>
        <w:rPr>
          <w:i w:val="0"/>
          <w:iCs w:val="0"/>
          <w:color w:val="000000" w:themeColor="text1"/>
          <w14:textFill>
            <w14:solidFill>
              <w14:schemeClr w14:val="tx1"/>
            </w14:solidFill>
          </w14:textFill>
        </w:rPr>
        <w:instrText xml:space="preserve"> PAGEREF _Toc6425 \h </w:instrText>
      </w:r>
      <w:r>
        <w:rPr>
          <w:i w:val="0"/>
          <w:iCs w:val="0"/>
          <w:color w:val="000000" w:themeColor="text1"/>
          <w14:textFill>
            <w14:solidFill>
              <w14:schemeClr w14:val="tx1"/>
            </w14:solidFill>
          </w14:textFill>
        </w:rPr>
        <w:fldChar w:fldCharType="separate"/>
      </w:r>
      <w:r>
        <w:rPr>
          <w:i w:val="0"/>
          <w:iCs w:val="0"/>
          <w:color w:val="000000" w:themeColor="text1"/>
          <w14:textFill>
            <w14:solidFill>
              <w14:schemeClr w14:val="tx1"/>
            </w14:solidFill>
          </w14:textFill>
        </w:rPr>
        <w:t>49</w:t>
      </w:r>
      <w:r>
        <w:rPr>
          <w:i w:val="0"/>
          <w:iCs w:val="0"/>
          <w:color w:val="000000" w:themeColor="text1"/>
          <w14:textFill>
            <w14:solidFill>
              <w14:schemeClr w14:val="tx1"/>
            </w14:solidFill>
          </w14:textFill>
        </w:rPr>
        <w:fldChar w:fldCharType="end"/>
      </w:r>
      <w:r>
        <w:rPr>
          <w:i w:val="0"/>
          <w:iCs w:val="0"/>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"_Toc6241" </w:instrText>
      </w:r>
      <w:r>
        <w:fldChar w:fldCharType="separate"/>
      </w:r>
      <w:r>
        <w:rPr>
          <w:rFonts w:hint="eastAsia" w:ascii="宋体" w:hAnsi="宋体" w:cs="宋体"/>
          <w:color w:val="000000" w:themeColor="text1"/>
          <w:szCs w:val="24"/>
          <w14:textFill>
            <w14:solidFill>
              <w14:schemeClr w14:val="tx1"/>
            </w14:solidFill>
          </w14:textFill>
        </w:rPr>
        <w:t xml:space="preserve">格式8、 </w:t>
      </w:r>
      <w:r>
        <w:rPr>
          <w:rFonts w:hint="eastAsia" w:ascii="宋体" w:hAnsi="宋体" w:cs="宋体"/>
          <w:color w:val="000000" w:themeColor="text1"/>
          <w14:textFill>
            <w14:solidFill>
              <w14:schemeClr w14:val="tx1"/>
            </w14:solidFill>
          </w14:textFill>
        </w:rPr>
        <w:t>资格审查资料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_Toc6241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4"/>
        <w:tabs>
          <w:tab w:val="right" w:leader="dot" w:pos="9413"/>
        </w:tabs>
        <w:rPr>
          <w:i w:val="0"/>
          <w:iCs w:val="0"/>
          <w:color w:val="000000" w:themeColor="text1"/>
          <w14:textFill>
            <w14:solidFill>
              <w14:schemeClr w14:val="tx1"/>
            </w14:solidFill>
          </w14:textFill>
        </w:rPr>
      </w:pPr>
      <w:r>
        <w:fldChar w:fldCharType="begin"/>
      </w:r>
      <w:r>
        <w:instrText xml:space="preserve"> HYPERLINK \l "_Toc10491" </w:instrText>
      </w:r>
      <w:r>
        <w:fldChar w:fldCharType="separate"/>
      </w:r>
      <w:r>
        <w:rPr>
          <w:rFonts w:ascii="宋体" w:hAnsi="宋体" w:cs="宋体"/>
          <w:i w:val="0"/>
          <w:iCs w:val="0"/>
          <w:color w:val="000000" w:themeColor="text1"/>
          <w:szCs w:val="24"/>
          <w14:textFill>
            <w14:solidFill>
              <w14:schemeClr w14:val="tx1"/>
            </w14:solidFill>
          </w14:textFill>
        </w:rPr>
        <w:t xml:space="preserve">(一) </w:t>
      </w:r>
      <w:r>
        <w:rPr>
          <w:rFonts w:hint="eastAsia" w:ascii="宋体" w:hAnsi="宋体" w:cs="宋体"/>
          <w:i w:val="0"/>
          <w:iCs w:val="0"/>
          <w:color w:val="000000" w:themeColor="text1"/>
          <w:szCs w:val="24"/>
          <w14:textFill>
            <w14:solidFill>
              <w14:schemeClr w14:val="tx1"/>
            </w14:solidFill>
          </w14:textFill>
        </w:rPr>
        <w:t>磋商人基本情况表</w:t>
      </w:r>
      <w:r>
        <w:rPr>
          <w:i w:val="0"/>
          <w:iCs w:val="0"/>
          <w:color w:val="000000" w:themeColor="text1"/>
          <w14:textFill>
            <w14:solidFill>
              <w14:schemeClr w14:val="tx1"/>
            </w14:solidFill>
          </w14:textFill>
        </w:rPr>
        <w:tab/>
      </w:r>
      <w:r>
        <w:rPr>
          <w:i w:val="0"/>
          <w:iCs w:val="0"/>
          <w:color w:val="000000" w:themeColor="text1"/>
          <w14:textFill>
            <w14:solidFill>
              <w14:schemeClr w14:val="tx1"/>
            </w14:solidFill>
          </w14:textFill>
        </w:rPr>
        <w:fldChar w:fldCharType="begin"/>
      </w:r>
      <w:r>
        <w:rPr>
          <w:i w:val="0"/>
          <w:iCs w:val="0"/>
          <w:color w:val="000000" w:themeColor="text1"/>
          <w14:textFill>
            <w14:solidFill>
              <w14:schemeClr w14:val="tx1"/>
            </w14:solidFill>
          </w14:textFill>
        </w:rPr>
        <w:instrText xml:space="preserve"> PAGEREF _Toc10491 \h </w:instrText>
      </w:r>
      <w:r>
        <w:rPr>
          <w:i w:val="0"/>
          <w:iCs w:val="0"/>
          <w:color w:val="000000" w:themeColor="text1"/>
          <w14:textFill>
            <w14:solidFill>
              <w14:schemeClr w14:val="tx1"/>
            </w14:solidFill>
          </w14:textFill>
        </w:rPr>
        <w:fldChar w:fldCharType="separate"/>
      </w:r>
      <w:r>
        <w:rPr>
          <w:i w:val="0"/>
          <w:iCs w:val="0"/>
          <w:color w:val="000000" w:themeColor="text1"/>
          <w14:textFill>
            <w14:solidFill>
              <w14:schemeClr w14:val="tx1"/>
            </w14:solidFill>
          </w14:textFill>
        </w:rPr>
        <w:t>50</w:t>
      </w:r>
      <w:r>
        <w:rPr>
          <w:i w:val="0"/>
          <w:iCs w:val="0"/>
          <w:color w:val="000000" w:themeColor="text1"/>
          <w14:textFill>
            <w14:solidFill>
              <w14:schemeClr w14:val="tx1"/>
            </w14:solidFill>
          </w14:textFill>
        </w:rPr>
        <w:fldChar w:fldCharType="end"/>
      </w:r>
      <w:r>
        <w:rPr>
          <w:i w:val="0"/>
          <w:iCs w:val="0"/>
          <w:color w:val="000000" w:themeColor="text1"/>
          <w14:textFill>
            <w14:solidFill>
              <w14:schemeClr w14:val="tx1"/>
            </w14:solidFill>
          </w14:textFill>
        </w:rPr>
        <w:fldChar w:fldCharType="end"/>
      </w:r>
    </w:p>
    <w:p>
      <w:pPr>
        <w:pStyle w:val="24"/>
        <w:tabs>
          <w:tab w:val="right" w:leader="dot" w:pos="9413"/>
        </w:tabs>
        <w:rPr>
          <w:i w:val="0"/>
          <w:iCs w:val="0"/>
          <w:color w:val="000000" w:themeColor="text1"/>
          <w14:textFill>
            <w14:solidFill>
              <w14:schemeClr w14:val="tx1"/>
            </w14:solidFill>
          </w14:textFill>
        </w:rPr>
      </w:pPr>
      <w:r>
        <w:fldChar w:fldCharType="begin"/>
      </w:r>
      <w:r>
        <w:instrText xml:space="preserve"> HYPERLINK \l "_Toc15756" </w:instrText>
      </w:r>
      <w:r>
        <w:fldChar w:fldCharType="separate"/>
      </w:r>
      <w:r>
        <w:rPr>
          <w:rFonts w:ascii="宋体" w:hAnsi="宋体" w:cs="宋体"/>
          <w:i w:val="0"/>
          <w:iCs w:val="0"/>
          <w:color w:val="000000" w:themeColor="text1"/>
          <w:szCs w:val="24"/>
          <w14:textFill>
            <w14:solidFill>
              <w14:schemeClr w14:val="tx1"/>
            </w14:solidFill>
          </w14:textFill>
        </w:rPr>
        <w:t xml:space="preserve">(二) </w:t>
      </w:r>
      <w:r>
        <w:rPr>
          <w:rFonts w:hint="eastAsia" w:ascii="宋体" w:hAnsi="宋体" w:cs="宋体"/>
          <w:i w:val="0"/>
          <w:iCs w:val="0"/>
          <w:color w:val="000000" w:themeColor="text1"/>
          <w:szCs w:val="24"/>
          <w14:textFill>
            <w14:solidFill>
              <w14:schemeClr w14:val="tx1"/>
            </w14:solidFill>
          </w14:textFill>
        </w:rPr>
        <w:t>财务状况报告及依法缴纳税收和</w:t>
      </w:r>
      <w:r>
        <w:rPr>
          <w:i w:val="0"/>
          <w:iCs w:val="0"/>
          <w:color w:val="000000" w:themeColor="text1"/>
          <w14:textFill>
            <w14:solidFill>
              <w14:schemeClr w14:val="tx1"/>
            </w14:solidFill>
          </w14:textFill>
        </w:rPr>
        <w:tab/>
      </w:r>
      <w:r>
        <w:rPr>
          <w:i w:val="0"/>
          <w:iCs w:val="0"/>
          <w:color w:val="000000" w:themeColor="text1"/>
          <w14:textFill>
            <w14:solidFill>
              <w14:schemeClr w14:val="tx1"/>
            </w14:solidFill>
          </w14:textFill>
        </w:rPr>
        <w:fldChar w:fldCharType="begin"/>
      </w:r>
      <w:r>
        <w:rPr>
          <w:i w:val="0"/>
          <w:iCs w:val="0"/>
          <w:color w:val="000000" w:themeColor="text1"/>
          <w14:textFill>
            <w14:solidFill>
              <w14:schemeClr w14:val="tx1"/>
            </w14:solidFill>
          </w14:textFill>
        </w:rPr>
        <w:instrText xml:space="preserve"> PAGEREF _Toc15756 \h </w:instrText>
      </w:r>
      <w:r>
        <w:rPr>
          <w:i w:val="0"/>
          <w:iCs w:val="0"/>
          <w:color w:val="000000" w:themeColor="text1"/>
          <w14:textFill>
            <w14:solidFill>
              <w14:schemeClr w14:val="tx1"/>
            </w14:solidFill>
          </w14:textFill>
        </w:rPr>
        <w:fldChar w:fldCharType="separate"/>
      </w:r>
      <w:r>
        <w:rPr>
          <w:i w:val="0"/>
          <w:iCs w:val="0"/>
          <w:color w:val="000000" w:themeColor="text1"/>
          <w14:textFill>
            <w14:solidFill>
              <w14:schemeClr w14:val="tx1"/>
            </w14:solidFill>
          </w14:textFill>
        </w:rPr>
        <w:t>51</w:t>
      </w:r>
      <w:r>
        <w:rPr>
          <w:i w:val="0"/>
          <w:iCs w:val="0"/>
          <w:color w:val="000000" w:themeColor="text1"/>
          <w14:textFill>
            <w14:solidFill>
              <w14:schemeClr w14:val="tx1"/>
            </w14:solidFill>
          </w14:textFill>
        </w:rPr>
        <w:fldChar w:fldCharType="end"/>
      </w:r>
      <w:r>
        <w:rPr>
          <w:i w:val="0"/>
          <w:iCs w:val="0"/>
          <w:color w:val="000000" w:themeColor="text1"/>
          <w14:textFill>
            <w14:solidFill>
              <w14:schemeClr w14:val="tx1"/>
            </w14:solidFill>
          </w14:textFill>
        </w:rPr>
        <w:fldChar w:fldCharType="end"/>
      </w:r>
    </w:p>
    <w:p>
      <w:pPr>
        <w:pStyle w:val="24"/>
        <w:tabs>
          <w:tab w:val="right" w:leader="dot" w:pos="9413"/>
        </w:tabs>
        <w:rPr>
          <w:i w:val="0"/>
          <w:iCs w:val="0"/>
          <w:color w:val="000000" w:themeColor="text1"/>
          <w14:textFill>
            <w14:solidFill>
              <w14:schemeClr w14:val="tx1"/>
            </w14:solidFill>
          </w14:textFill>
        </w:rPr>
      </w:pPr>
      <w:r>
        <w:fldChar w:fldCharType="begin"/>
      </w:r>
      <w:r>
        <w:instrText xml:space="preserve"> HYPERLINK \l "_Toc6063" </w:instrText>
      </w:r>
      <w:r>
        <w:fldChar w:fldCharType="separate"/>
      </w:r>
      <w:r>
        <w:rPr>
          <w:rFonts w:ascii="宋体" w:hAnsi="宋体" w:cs="宋体"/>
          <w:i w:val="0"/>
          <w:iCs w:val="0"/>
          <w:color w:val="000000" w:themeColor="text1"/>
          <w14:textFill>
            <w14:solidFill>
              <w14:schemeClr w14:val="tx1"/>
            </w14:solidFill>
          </w14:textFill>
        </w:rPr>
        <w:t xml:space="preserve">(三) </w:t>
      </w:r>
      <w:r>
        <w:rPr>
          <w:rFonts w:hint="eastAsia" w:ascii="宋体" w:hAnsi="宋体" w:cs="宋体"/>
          <w:i w:val="0"/>
          <w:iCs w:val="0"/>
          <w:color w:val="000000" w:themeColor="text1"/>
          <w:szCs w:val="24"/>
          <w14:textFill>
            <w14:solidFill>
              <w14:schemeClr w14:val="tx1"/>
            </w14:solidFill>
          </w14:textFill>
        </w:rPr>
        <w:t>其他资格审查资料</w:t>
      </w:r>
      <w:r>
        <w:rPr>
          <w:i w:val="0"/>
          <w:iCs w:val="0"/>
          <w:color w:val="000000" w:themeColor="text1"/>
          <w14:textFill>
            <w14:solidFill>
              <w14:schemeClr w14:val="tx1"/>
            </w14:solidFill>
          </w14:textFill>
        </w:rPr>
        <w:tab/>
      </w:r>
      <w:r>
        <w:rPr>
          <w:i w:val="0"/>
          <w:iCs w:val="0"/>
          <w:color w:val="000000" w:themeColor="text1"/>
          <w14:textFill>
            <w14:solidFill>
              <w14:schemeClr w14:val="tx1"/>
            </w14:solidFill>
          </w14:textFill>
        </w:rPr>
        <w:fldChar w:fldCharType="begin"/>
      </w:r>
      <w:r>
        <w:rPr>
          <w:i w:val="0"/>
          <w:iCs w:val="0"/>
          <w:color w:val="000000" w:themeColor="text1"/>
          <w14:textFill>
            <w14:solidFill>
              <w14:schemeClr w14:val="tx1"/>
            </w14:solidFill>
          </w14:textFill>
        </w:rPr>
        <w:instrText xml:space="preserve"> PAGEREF _Toc6063 \h </w:instrText>
      </w:r>
      <w:r>
        <w:rPr>
          <w:i w:val="0"/>
          <w:iCs w:val="0"/>
          <w:color w:val="000000" w:themeColor="text1"/>
          <w14:textFill>
            <w14:solidFill>
              <w14:schemeClr w14:val="tx1"/>
            </w14:solidFill>
          </w14:textFill>
        </w:rPr>
        <w:fldChar w:fldCharType="separate"/>
      </w:r>
      <w:r>
        <w:rPr>
          <w:i w:val="0"/>
          <w:iCs w:val="0"/>
          <w:color w:val="000000" w:themeColor="text1"/>
          <w14:textFill>
            <w14:solidFill>
              <w14:schemeClr w14:val="tx1"/>
            </w14:solidFill>
          </w14:textFill>
        </w:rPr>
        <w:t>52</w:t>
      </w:r>
      <w:r>
        <w:rPr>
          <w:i w:val="0"/>
          <w:iCs w:val="0"/>
          <w:color w:val="000000" w:themeColor="text1"/>
          <w14:textFill>
            <w14:solidFill>
              <w14:schemeClr w14:val="tx1"/>
            </w14:solidFill>
          </w14:textFill>
        </w:rPr>
        <w:fldChar w:fldCharType="end"/>
      </w:r>
      <w:r>
        <w:rPr>
          <w:i w:val="0"/>
          <w:iCs w:val="0"/>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"_Toc16628" </w:instrText>
      </w:r>
      <w:r>
        <w:fldChar w:fldCharType="separate"/>
      </w:r>
      <w:r>
        <w:rPr>
          <w:rFonts w:hint="eastAsia" w:ascii="宋体" w:hAnsi="宋体" w:cs="宋体"/>
          <w:color w:val="000000" w:themeColor="text1"/>
          <w:szCs w:val="28"/>
          <w14:textFill>
            <w14:solidFill>
              <w14:schemeClr w14:val="tx1"/>
            </w14:solidFill>
          </w14:textFill>
        </w:rPr>
        <w:t xml:space="preserve">格式9、 </w:t>
      </w:r>
      <w:r>
        <w:rPr>
          <w:rFonts w:hint="eastAsia" w:ascii="宋体" w:hAnsi="宋体" w:cs="宋体"/>
          <w:color w:val="000000" w:themeColor="text1"/>
          <w14:textFill>
            <w14:solidFill>
              <w14:schemeClr w14:val="tx1"/>
            </w14:solidFill>
          </w14:textFill>
        </w:rPr>
        <w:t>退还保证金说明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_Toc16628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"_Toc24715" </w:instrText>
      </w:r>
      <w:r>
        <w:fldChar w:fldCharType="separate"/>
      </w:r>
      <w:r>
        <w:rPr>
          <w:rFonts w:hint="eastAsia" w:ascii="宋体" w:hAnsi="宋体" w:cs="宋体"/>
          <w:color w:val="000000" w:themeColor="text1"/>
          <w14:textFill>
            <w14:solidFill>
              <w14:schemeClr w14:val="tx1"/>
            </w14:solidFill>
          </w14:textFill>
        </w:rPr>
        <w:t xml:space="preserve">格式10、 </w:t>
      </w:r>
      <w:r>
        <w:rPr>
          <w:rFonts w:hint="eastAsia" w:ascii="宋体" w:hAnsi="宋体" w:cs="宋体"/>
          <w:color w:val="000000" w:themeColor="text1"/>
          <w:szCs w:val="28"/>
          <w14:textFill>
            <w14:solidFill>
              <w14:schemeClr w14:val="tx1"/>
            </w14:solidFill>
          </w14:textFill>
        </w:rPr>
        <w:t>企业</w:t>
      </w:r>
      <w:r>
        <w:rPr>
          <w:rFonts w:hint="eastAsia" w:ascii="宋体" w:hAnsi="宋体" w:cs="宋体"/>
          <w:color w:val="000000" w:themeColor="text1"/>
          <w14:textFill>
            <w14:solidFill>
              <w14:schemeClr w14:val="tx1"/>
            </w14:solidFill>
          </w14:textFill>
        </w:rPr>
        <w:t>近年完成的同类业绩情况表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4"/>
        <w:tabs>
          <w:tab w:val="right" w:leader="dot" w:pos="9413"/>
        </w:tabs>
        <w:rPr>
          <w:i w:val="0"/>
          <w:iCs w:val="0"/>
          <w:color w:val="000000" w:themeColor="text1"/>
          <w14:textFill>
            <w14:solidFill>
              <w14:schemeClr w14:val="tx1"/>
            </w14:solidFill>
          </w14:textFill>
        </w:rPr>
      </w:pPr>
      <w:r>
        <w:fldChar w:fldCharType="begin"/>
      </w:r>
      <w:r>
        <w:instrText xml:space="preserve"> HYPERLINK \l "_Toc10305" </w:instrText>
      </w:r>
      <w:r>
        <w:fldChar w:fldCharType="separate"/>
      </w:r>
      <w:r>
        <w:rPr>
          <w:rFonts w:ascii="宋体" w:hAnsi="宋体" w:cs="宋体"/>
          <w:i w:val="0"/>
          <w:iCs w:val="0"/>
          <w:color w:val="000000" w:themeColor="text1"/>
          <w14:textFill>
            <w14:solidFill>
              <w14:schemeClr w14:val="tx1"/>
            </w14:solidFill>
          </w14:textFill>
        </w:rPr>
        <w:t xml:space="preserve">(一) </w:t>
      </w:r>
      <w:r>
        <w:rPr>
          <w:rFonts w:hint="eastAsia" w:ascii="宋体" w:hAnsi="宋体" w:cs="宋体"/>
          <w:i w:val="0"/>
          <w:iCs w:val="0"/>
          <w:color w:val="000000" w:themeColor="text1"/>
          <w:szCs w:val="24"/>
          <w14:textFill>
            <w14:solidFill>
              <w14:schemeClr w14:val="tx1"/>
            </w14:solidFill>
          </w14:textFill>
        </w:rPr>
        <w:t>正在施工的和新承接的同类业绩情况表</w:t>
      </w:r>
      <w:r>
        <w:rPr>
          <w:i w:val="0"/>
          <w:iCs w:val="0"/>
          <w:color w:val="000000" w:themeColor="text1"/>
          <w14:textFill>
            <w14:solidFill>
              <w14:schemeClr w14:val="tx1"/>
            </w14:solidFill>
          </w14:textFill>
        </w:rPr>
        <w:tab/>
      </w:r>
      <w:r>
        <w:rPr>
          <w:i w:val="0"/>
          <w:iCs w:val="0"/>
          <w:color w:val="000000" w:themeColor="text1"/>
          <w14:textFill>
            <w14:solidFill>
              <w14:schemeClr w14:val="tx1"/>
            </w14:solidFill>
          </w14:textFill>
        </w:rPr>
        <w:fldChar w:fldCharType="begin"/>
      </w:r>
      <w:r>
        <w:rPr>
          <w:i w:val="0"/>
          <w:iCs w:val="0"/>
          <w:color w:val="000000" w:themeColor="text1"/>
          <w14:textFill>
            <w14:solidFill>
              <w14:schemeClr w14:val="tx1"/>
            </w14:solidFill>
          </w14:textFill>
        </w:rPr>
        <w:instrText xml:space="preserve"> PAGEREF _Toc10305 \h </w:instrText>
      </w:r>
      <w:r>
        <w:rPr>
          <w:i w:val="0"/>
          <w:iCs w:val="0"/>
          <w:color w:val="000000" w:themeColor="text1"/>
          <w14:textFill>
            <w14:solidFill>
              <w14:schemeClr w14:val="tx1"/>
            </w14:solidFill>
          </w14:textFill>
        </w:rPr>
        <w:fldChar w:fldCharType="separate"/>
      </w:r>
      <w:r>
        <w:rPr>
          <w:i w:val="0"/>
          <w:iCs w:val="0"/>
          <w:color w:val="000000" w:themeColor="text1"/>
          <w14:textFill>
            <w14:solidFill>
              <w14:schemeClr w14:val="tx1"/>
            </w14:solidFill>
          </w14:textFill>
        </w:rPr>
        <w:t>55</w:t>
      </w:r>
      <w:r>
        <w:rPr>
          <w:i w:val="0"/>
          <w:iCs w:val="0"/>
          <w:color w:val="000000" w:themeColor="text1"/>
          <w14:textFill>
            <w14:solidFill>
              <w14:schemeClr w14:val="tx1"/>
            </w14:solidFill>
          </w14:textFill>
        </w:rPr>
        <w:fldChar w:fldCharType="end"/>
      </w:r>
      <w:r>
        <w:rPr>
          <w:i w:val="0"/>
          <w:iCs w:val="0"/>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"_Toc13209" </w:instrText>
      </w:r>
      <w:r>
        <w:fldChar w:fldCharType="separate"/>
      </w:r>
      <w:r>
        <w:rPr>
          <w:rFonts w:hint="eastAsia" w:ascii="宋体" w:hAnsi="宋体" w:cs="宋体"/>
          <w:color w:val="000000" w:themeColor="text1"/>
          <w14:textFill>
            <w14:solidFill>
              <w14:schemeClr w14:val="tx1"/>
            </w14:solidFill>
          </w14:textFill>
        </w:rPr>
        <w:t xml:space="preserve">格式11、 </w:t>
      </w:r>
      <w:r>
        <w:rPr>
          <w:rFonts w:hint="eastAsia" w:ascii="宋体" w:hAnsi="宋体" w:cs="宋体"/>
          <w:color w:val="000000" w:themeColor="text1"/>
          <w:szCs w:val="28"/>
          <w14:textFill>
            <w14:solidFill>
              <w14:schemeClr w14:val="tx1"/>
            </w14:solidFill>
          </w14:textFill>
        </w:rPr>
        <w:t>中小企业声明函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_Toc13209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"_Toc10323" </w:instrText>
      </w:r>
      <w:r>
        <w:fldChar w:fldCharType="separate"/>
      </w:r>
      <w:r>
        <w:rPr>
          <w:rFonts w:hint="eastAsia" w:ascii="宋体" w:hAnsi="宋体" w:cs="宋体"/>
          <w:color w:val="000000" w:themeColor="text1"/>
          <w:szCs w:val="28"/>
          <w14:textFill>
            <w14:solidFill>
              <w14:schemeClr w14:val="tx1"/>
            </w14:solidFill>
          </w14:textFill>
        </w:rPr>
        <w:t>格式12、 残疾人福利性单位声明函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_Toc10323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"_Toc2894" </w:instrText>
      </w:r>
      <w:r>
        <w:fldChar w:fldCharType="separate"/>
      </w:r>
      <w:r>
        <w:rPr>
          <w:rFonts w:hint="eastAsia" w:ascii="宋体" w:hAnsi="宋体" w:cs="宋体"/>
          <w:color w:val="000000" w:themeColor="text1"/>
          <w:szCs w:val="28"/>
          <w14:textFill>
            <w14:solidFill>
              <w14:schemeClr w14:val="tx1"/>
            </w14:solidFill>
          </w14:textFill>
        </w:rPr>
        <w:t>格式13、 监狱企业证明资料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_Toc2894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"_Toc20118" </w:instrText>
      </w:r>
      <w:r>
        <w:fldChar w:fldCharType="separate"/>
      </w:r>
      <w:r>
        <w:rPr>
          <w:rFonts w:hint="eastAsia" w:ascii="宋体" w:hAnsi="宋体" w:cs="宋体"/>
          <w:color w:val="000000" w:themeColor="text1"/>
          <w14:textFill>
            <w14:solidFill>
              <w14:schemeClr w14:val="tx1"/>
            </w14:solidFill>
          </w14:textFill>
        </w:rPr>
        <w:t xml:space="preserve">格式14、 </w:t>
      </w:r>
      <w:r>
        <w:rPr>
          <w:rFonts w:hint="eastAsia" w:ascii="宋体" w:hAnsi="宋体" w:cs="宋体"/>
          <w:color w:val="000000" w:themeColor="text1"/>
          <w:szCs w:val="28"/>
          <w14:textFill>
            <w14:solidFill>
              <w14:schemeClr w14:val="tx1"/>
            </w14:solidFill>
          </w14:textFill>
        </w:rPr>
        <w:t>最终报价表（单独提交）</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_Toc20118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1"/>
        <w:tabs>
          <w:tab w:val="right" w:leader="dot" w:pos="9413"/>
        </w:tabs>
        <w:rPr>
          <w:color w:val="000000" w:themeColor="text1"/>
          <w14:textFill>
            <w14:solidFill>
              <w14:schemeClr w14:val="tx1"/>
            </w14:solidFill>
          </w14:textFill>
        </w:rPr>
      </w:pPr>
      <w:r>
        <w:fldChar w:fldCharType="begin"/>
      </w:r>
      <w:r>
        <w:instrText xml:space="preserve"> HYPERLINK \l "_Toc28934" </w:instrText>
      </w:r>
      <w:r>
        <w:fldChar w:fldCharType="separate"/>
      </w:r>
      <w:r>
        <w:rPr>
          <w:rFonts w:hint="eastAsia" w:ascii="宋体" w:hAnsi="宋体" w:cs="宋体"/>
          <w:bCs w:val="0"/>
          <w:color w:val="000000" w:themeColor="text1"/>
          <w14:textFill>
            <w14:solidFill>
              <w14:schemeClr w14:val="tx1"/>
            </w14:solidFill>
          </w14:textFill>
        </w:rPr>
        <w:t xml:space="preserve">第六章 </w:t>
      </w:r>
      <w:r>
        <w:rPr>
          <w:rFonts w:hint="eastAsia" w:ascii="宋体" w:hAnsi="宋体" w:cs="宋体"/>
          <w:color w:val="000000" w:themeColor="text1"/>
          <w:szCs w:val="28"/>
          <w14:textFill>
            <w14:solidFill>
              <w14:schemeClr w14:val="tx1"/>
            </w14:solidFill>
          </w14:textFill>
        </w:rPr>
        <w:t>采购项目要求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_Toc28934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"_Toc29194" </w:instrText>
      </w:r>
      <w:r>
        <w:fldChar w:fldCharType="separate"/>
      </w:r>
      <w:r>
        <w:rPr>
          <w:rFonts w:hint="eastAsia" w:ascii="宋体" w:hAnsi="宋体" w:cs="宋体"/>
          <w:color w:val="000000" w:themeColor="text1"/>
          <w:kern w:val="2"/>
          <w14:textFill>
            <w14:solidFill>
              <w14:schemeClr w14:val="tx1"/>
            </w14:solidFill>
          </w14:textFill>
        </w:rPr>
        <w:t>一、 磋商内容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_Toc29194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"_Toc28277" </w:instrText>
      </w:r>
      <w:r>
        <w:fldChar w:fldCharType="separate"/>
      </w:r>
      <w:r>
        <w:rPr>
          <w:rFonts w:hint="eastAsia" w:ascii="宋体" w:hAnsi="宋体" w:cs="宋体"/>
          <w:color w:val="000000" w:themeColor="text1"/>
          <w:kern w:val="2"/>
          <w14:textFill>
            <w14:solidFill>
              <w14:schemeClr w14:val="tx1"/>
            </w14:solidFill>
          </w14:textFill>
        </w:rPr>
        <w:t>二、 工程量清单编制说明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_Toc28277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"_Toc4482" </w:instrText>
      </w:r>
      <w:r>
        <w:fldChar w:fldCharType="separate"/>
      </w:r>
      <w:r>
        <w:rPr>
          <w:rFonts w:hint="eastAsia" w:ascii="宋体" w:hAnsi="宋体" w:cs="宋体"/>
          <w:color w:val="000000" w:themeColor="text1"/>
          <w:kern w:val="2"/>
          <w14:textFill>
            <w14:solidFill>
              <w14:schemeClr w14:val="tx1"/>
            </w14:solidFill>
          </w14:textFill>
        </w:rPr>
        <w:t xml:space="preserve">三、 </w:t>
      </w:r>
      <w:r>
        <w:rPr>
          <w:rFonts w:hint="eastAsia" w:ascii="宋体" w:hAnsi="宋体" w:cs="宋体"/>
          <w:color w:val="000000" w:themeColor="text1"/>
          <w14:textFill>
            <w14:solidFill>
              <w14:schemeClr w14:val="tx1"/>
            </w14:solidFill>
          </w14:textFill>
        </w:rPr>
        <w:t>磋商报价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_Toc4482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"_Toc23391" </w:instrText>
      </w:r>
      <w:r>
        <w:fldChar w:fldCharType="separate"/>
      </w:r>
      <w:r>
        <w:rPr>
          <w:rFonts w:hint="eastAsia" w:ascii="宋体" w:hAnsi="宋体" w:cs="宋体"/>
          <w:color w:val="000000" w:themeColor="text1"/>
          <w:kern w:val="2"/>
          <w14:textFill>
            <w14:solidFill>
              <w14:schemeClr w14:val="tx1"/>
            </w14:solidFill>
          </w14:textFill>
        </w:rPr>
        <w:t>四、 技术标准和要求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_Toc23391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tabs>
          <w:tab w:val="right" w:leader="dot" w:pos="9413"/>
        </w:tabs>
        <w:rPr>
          <w:color w:val="000000" w:themeColor="text1"/>
          <w14:textFill>
            <w14:solidFill>
              <w14:schemeClr w14:val="tx1"/>
            </w14:solidFill>
          </w14:textFill>
        </w:rPr>
      </w:pPr>
      <w:r>
        <w:fldChar w:fldCharType="begin"/>
      </w:r>
      <w:r>
        <w:instrText xml:space="preserve"> HYPERLINK \l "_Toc12521" </w:instrText>
      </w:r>
      <w:r>
        <w:fldChar w:fldCharType="separate"/>
      </w:r>
      <w:r>
        <w:rPr>
          <w:rFonts w:hint="eastAsia" w:ascii="宋体" w:hAnsi="宋体" w:cs="宋体"/>
          <w:color w:val="000000" w:themeColor="text1"/>
          <w:kern w:val="2"/>
          <w14:textFill>
            <w14:solidFill>
              <w14:schemeClr w14:val="tx1"/>
            </w14:solidFill>
          </w14:textFill>
        </w:rPr>
        <w:t>五、 工程量清单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_Toc12521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spacing w:line="276" w:lineRule="auto"/>
        <w:jc w:val="center"/>
        <w:rPr>
          <w:color w:val="000000" w:themeColor="text1"/>
          <w14:textFill>
            <w14:solidFill>
              <w14:schemeClr w14:val="tx1"/>
            </w14:solidFill>
          </w14:textFill>
        </w:rPr>
      </w:pPr>
      <w:r>
        <w:rPr>
          <w:color w:val="000000" w:themeColor="text1"/>
          <w14:textFill>
            <w14:solidFill>
              <w14:schemeClr w14:val="tx1"/>
            </w14:solidFill>
          </w14:textFill>
        </w:rPr>
        <w:fldChar w:fldCharType="end"/>
      </w:r>
    </w:p>
    <w:bookmarkEnd w:id="0"/>
    <w:bookmarkEnd w:id="1"/>
    <w:bookmarkEnd w:id="2"/>
    <w:p>
      <w:pPr>
        <w:adjustRightInd/>
        <w:snapToGrid/>
        <w:spacing w:after="0"/>
        <w:rPr>
          <w:rFonts w:ascii="宋体" w:hAnsi="宋体" w:cs="宋体"/>
          <w:b/>
          <w:bCs/>
          <w:color w:val="000000" w:themeColor="text1"/>
          <w:sz w:val="32"/>
          <w:szCs w:val="28"/>
          <w14:textFill>
            <w14:solidFill>
              <w14:schemeClr w14:val="tx1"/>
            </w14:solidFill>
          </w14:textFill>
        </w:rPr>
      </w:pPr>
      <w:r>
        <w:rPr>
          <w:rFonts w:ascii="宋体" w:hAnsi="宋体" w:cs="宋体"/>
          <w:color w:val="000000" w:themeColor="text1"/>
          <w:szCs w:val="28"/>
          <w14:textFill>
            <w14:solidFill>
              <w14:schemeClr w14:val="tx1"/>
            </w14:solidFill>
          </w14:textFill>
        </w:rPr>
        <w:br w:type="page"/>
      </w:r>
    </w:p>
    <w:p>
      <w:pPr>
        <w:pStyle w:val="40"/>
        <w:numPr>
          <w:ilvl w:val="0"/>
          <w:numId w:val="1"/>
        </w:numPr>
        <w:spacing w:before="0" w:after="0" w:line="360" w:lineRule="auto"/>
        <w:rPr>
          <w:rFonts w:ascii="宋体" w:hAnsi="宋体" w:cs="宋体"/>
          <w:color w:val="000000" w:themeColor="text1"/>
          <w:sz w:val="48"/>
          <w14:textFill>
            <w14:solidFill>
              <w14:schemeClr w14:val="tx1"/>
            </w14:solidFill>
          </w14:textFill>
        </w:rPr>
      </w:pPr>
      <w:bookmarkStart w:id="3" w:name="_Toc24153"/>
      <w:r>
        <w:rPr>
          <w:rFonts w:hint="eastAsia" w:ascii="宋体" w:hAnsi="宋体" w:cs="宋体"/>
          <w:color w:val="000000" w:themeColor="text1"/>
          <w:szCs w:val="28"/>
          <w14:textFill>
            <w14:solidFill>
              <w14:schemeClr w14:val="tx1"/>
            </w14:solidFill>
          </w14:textFill>
        </w:rPr>
        <w:t>磋商邀请</w:t>
      </w:r>
      <w:bookmarkEnd w:id="3"/>
    </w:p>
    <w:p>
      <w:pPr>
        <w:spacing w:line="360" w:lineRule="auto"/>
        <w:ind w:firstLine="480" w:firstLineChars="200"/>
        <w:rPr>
          <w:rFonts w:ascii="宋体" w:hAnsi="宋体" w:cs="宋体"/>
          <w:color w:val="000000" w:themeColor="text1"/>
          <w:sz w:val="24"/>
          <w:lang w:val="zh-CN"/>
          <w14:textFill>
            <w14:solidFill>
              <w14:schemeClr w14:val="tx1"/>
            </w14:solidFill>
          </w14:textFill>
        </w:rPr>
      </w:pPr>
      <w:bookmarkStart w:id="4" w:name="_Hlk503427571"/>
      <w:r>
        <w:rPr>
          <w:rFonts w:hint="eastAsia" w:ascii="宋体" w:hAnsi="宋体" w:cs="宋体"/>
          <w:color w:val="000000" w:themeColor="text1"/>
          <w:sz w:val="24"/>
          <w:lang w:val="zh-CN"/>
          <w14:textFill>
            <w14:solidFill>
              <w14:schemeClr w14:val="tx1"/>
            </w14:solidFill>
          </w14:textFill>
        </w:rPr>
        <w:t>青海国焱工程项目管理有限公司（以下均简称“采购代理机构”）受青海省残疾人联合会（以下均简称“采购单位”）委托，拟对</w:t>
      </w:r>
      <w:r>
        <w:rPr>
          <w:rFonts w:hint="eastAsia" w:ascii="宋体" w:hAnsi="宋体" w:cs="宋体"/>
          <w:color w:val="000000" w:themeColor="text1"/>
          <w:sz w:val="24"/>
          <w:lang w:eastAsia="zh-CN"/>
          <w14:textFill>
            <w14:solidFill>
              <w14:schemeClr w14:val="tx1"/>
            </w14:solidFill>
          </w14:textFill>
        </w:rPr>
        <w:t>残疾人服务机构无障碍改造项目</w:t>
      </w:r>
      <w:r>
        <w:rPr>
          <w:rFonts w:hint="eastAsia" w:ascii="宋体" w:hAnsi="宋体" w:cs="宋体"/>
          <w:color w:val="000000" w:themeColor="text1"/>
          <w:sz w:val="24"/>
          <w:lang w:val="zh-CN"/>
          <w14:textFill>
            <w14:solidFill>
              <w14:schemeClr w14:val="tx1"/>
            </w14:solidFill>
          </w14:textFill>
        </w:rPr>
        <w:t>（采购项目编号：青海国焱竞磋（工程）2024-163号）进行国内竞争性磋商采购，现予以公告，欢迎潜在的磋商供应商参加本次政府采购活动。</w:t>
      </w:r>
    </w:p>
    <w:tbl>
      <w:tblPr>
        <w:tblStyle w:val="43"/>
        <w:tblW w:w="9429" w:type="dxa"/>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0" w:type="dxa"/>
          <w:bottom w:w="0" w:type="dxa"/>
          <w:right w:w="0" w:type="dxa"/>
        </w:tblCellMar>
      </w:tblPr>
      <w:tblGrid>
        <w:gridCol w:w="1851"/>
        <w:gridCol w:w="7578"/>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23"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采购项目编号</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color w:val="000000" w:themeColor="text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青海国焱竞磋（工程）2024-163号</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采购项目名称</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残疾人服务机构无障碍改造项目</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19"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采购方式</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竞争性磋商</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1"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采购预算额度</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人民币</w:t>
            </w:r>
            <w:r>
              <w:rPr>
                <w:rFonts w:hint="eastAsia" w:ascii="宋体" w:hAnsi="宋体" w:cs="宋体"/>
                <w:color w:val="000000" w:themeColor="text1"/>
                <w:sz w:val="21"/>
                <w:szCs w:val="21"/>
                <w:lang w:eastAsia="zh-CN"/>
                <w14:textFill>
                  <w14:solidFill>
                    <w14:schemeClr w14:val="tx1"/>
                  </w14:solidFill>
                </w14:textFill>
              </w:rPr>
              <w:t>205</w:t>
            </w:r>
            <w:r>
              <w:rPr>
                <w:rFonts w:hint="eastAsia" w:ascii="宋体" w:hAnsi="宋体" w:cs="宋体"/>
                <w:color w:val="000000" w:themeColor="text1"/>
                <w:sz w:val="21"/>
                <w:szCs w:val="21"/>
                <w:lang w:val="en-US" w:eastAsia="zh-CN"/>
                <w14:textFill>
                  <w14:solidFill>
                    <w14:schemeClr w14:val="tx1"/>
                  </w14:solidFill>
                </w14:textFill>
              </w:rPr>
              <w:t>.3万</w:t>
            </w:r>
            <w:r>
              <w:rPr>
                <w:rFonts w:hint="eastAsia" w:ascii="宋体" w:hAnsi="宋体" w:cs="宋体"/>
                <w:color w:val="000000" w:themeColor="text1"/>
                <w:sz w:val="21"/>
                <w:szCs w:val="21"/>
                <w:lang w:eastAsia="zh-CN"/>
                <w14:textFill>
                  <w14:solidFill>
                    <w14:schemeClr w14:val="tx1"/>
                  </w14:solidFill>
                </w14:textFill>
              </w:rPr>
              <w:t>元</w:t>
            </w:r>
            <w:r>
              <w:rPr>
                <w:rFonts w:hint="eastAsia" w:ascii="宋体" w:hAnsi="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eastAsia="zh-CN"/>
                <w14:textFill>
                  <w14:solidFill>
                    <w14:schemeClr w14:val="tx1"/>
                  </w14:solidFill>
                </w14:textFill>
              </w:rPr>
              <w:t>招标控制价：2052986.26元 大写：贰佰零伍万贰仟玖佰捌拾陆元贰角陆分）</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53"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项目分包个数</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无</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851" w:type="dxa"/>
            <w:tcBorders>
              <w:top w:val="outset" w:color="000000" w:sz="6" w:space="0"/>
              <w:left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项目要求</w:t>
            </w:r>
          </w:p>
        </w:tc>
        <w:tc>
          <w:tcPr>
            <w:tcW w:w="7578" w:type="dxa"/>
            <w:tcBorders>
              <w:top w:val="outset" w:color="000000" w:sz="6" w:space="0"/>
              <w:left w:val="outset" w:color="000000" w:sz="6" w:space="0"/>
              <w:right w:val="outset" w:color="000000" w:sz="6" w:space="0"/>
            </w:tcBorders>
            <w:vAlign w:val="center"/>
          </w:tcPr>
          <w:p>
            <w:pPr>
              <w:pStyle w:val="29"/>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具体内容详见《磋商文件》</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636"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磋商供应商资格条件</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1.符合《政府采购法》第22条条件，并提供下列材料：</w:t>
            </w:r>
          </w:p>
          <w:p>
            <w:pPr>
              <w:spacing w:line="288" w:lineRule="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&lt;1&gt;磋商人的营业执照等证明文件，自然人的身份证明。</w:t>
            </w:r>
          </w:p>
          <w:p>
            <w:pPr>
              <w:spacing w:line="288" w:lineRule="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&lt;2&gt;财务状况报告，依法缴纳税收和社会保障资金的相关材料。</w:t>
            </w:r>
          </w:p>
          <w:p>
            <w:pPr>
              <w:spacing w:line="288" w:lineRule="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&lt;3&gt;具备履行合同所必需的设备和专业技术能力的证明材料。</w:t>
            </w:r>
          </w:p>
          <w:p>
            <w:pPr>
              <w:spacing w:line="288" w:lineRule="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&lt;4&gt;参加政府采购活动前3年内在经营活动中没有重大违法记录的书面声明。</w:t>
            </w:r>
          </w:p>
          <w:p>
            <w:pPr>
              <w:spacing w:line="288" w:lineRule="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&lt;5&gt;具备法律、行政法规规定的其他条件的证明材料。</w:t>
            </w:r>
          </w:p>
          <w:p>
            <w:pPr>
              <w:spacing w:line="288" w:lineRule="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2.单位负责人为同一人或者存在直接控股、管理关系的不同磋商人，不得参加同一合同项下的政府采购活动。否则，皆取消投标资格；</w:t>
            </w:r>
          </w:p>
          <w:p>
            <w:pPr>
              <w:spacing w:line="288"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lang w:val="zh-CN"/>
                <w14:textFill>
                  <w14:solidFill>
                    <w14:schemeClr w14:val="tx1"/>
                  </w14:solidFill>
                </w14:textFill>
              </w:rPr>
              <w:t>经信用中</w:t>
            </w:r>
            <w:r>
              <w:rPr>
                <w:rFonts w:hint="eastAsia"/>
                <w:color w:val="000000" w:themeColor="text1"/>
                <w14:textFill>
                  <w14:solidFill>
                    <w14:schemeClr w14:val="tx1"/>
                  </w14:solidFill>
                </w14:textFill>
              </w:rPr>
              <w:t>国（www.creditchina.gov.cn）、中国政府采购网（www.ccgp.gov.cn）等渠道查询后，列入失信被执行人、</w:t>
            </w:r>
            <w:r>
              <w:rPr>
                <w:rFonts w:hint="eastAsia"/>
                <w:color w:val="000000" w:themeColor="text1"/>
                <w:lang w:eastAsia="zh-CN"/>
                <w14:textFill>
                  <w14:solidFill>
                    <w14:schemeClr w14:val="tx1"/>
                  </w14:solidFill>
                </w14:textFill>
              </w:rPr>
              <w:t>重大税收违法失信主体</w:t>
            </w:r>
            <w:r>
              <w:rPr>
                <w:rFonts w:hint="eastAsia"/>
                <w:color w:val="000000" w:themeColor="text1"/>
                <w14:textFill>
                  <w14:solidFill>
                    <w14:schemeClr w14:val="tx1"/>
                  </w14:solidFill>
                </w14:textFill>
              </w:rPr>
              <w:t>、政府采购严重违法失信行为记录名单的，取消投标资格(提供“信用中国”网站的查询截图)；</w:t>
            </w:r>
          </w:p>
          <w:p>
            <w:pPr>
              <w:spacing w:line="288" w:lineRule="auto"/>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lang w:val="zh-CN"/>
                <w14:textFill>
                  <w14:solidFill>
                    <w14:schemeClr w14:val="tx1"/>
                  </w14:solidFill>
                </w14:textFill>
              </w:rPr>
              <w:t>.本项目不接受磋商人以联合体方式进行投标。</w:t>
            </w:r>
          </w:p>
          <w:p>
            <w:pPr>
              <w:spacing w:line="288" w:lineRule="auto"/>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5</w:t>
            </w:r>
            <w:r>
              <w:rPr>
                <w:rFonts w:hint="eastAsia"/>
                <w:color w:val="000000" w:themeColor="text1"/>
                <w:lang w:val="zh-CN"/>
                <w14:textFill>
                  <w14:solidFill>
                    <w14:schemeClr w14:val="tx1"/>
                  </w14:solidFill>
                </w14:textFill>
              </w:rPr>
              <w:t>. 其他资质条件：</w:t>
            </w:r>
          </w:p>
          <w:p>
            <w:pPr>
              <w:spacing w:line="288" w:lineRule="auto"/>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&lt;1&gt;</w:t>
            </w:r>
            <w:r>
              <w:rPr>
                <w:rFonts w:hint="eastAsia"/>
                <w:color w:val="000000" w:themeColor="text1"/>
                <w14:textFill>
                  <w14:solidFill>
                    <w14:schemeClr w14:val="tx1"/>
                  </w14:solidFill>
                </w14:textFill>
              </w:rPr>
              <w:t>磋商人应同时具备建筑工程施工总承包叁级(含叁级) 及以上资质，具有</w:t>
            </w:r>
            <w:r>
              <w:rPr>
                <w:rFonts w:hint="eastAsia"/>
                <w:color w:val="000000" w:themeColor="text1"/>
                <w:lang w:val="en-US" w:eastAsia="zh-CN"/>
                <w14:textFill>
                  <w14:solidFill>
                    <w14:schemeClr w14:val="tx1"/>
                  </w14:solidFill>
                </w14:textFill>
              </w:rPr>
              <w:t>有效的</w:t>
            </w:r>
            <w:r>
              <w:rPr>
                <w:rFonts w:hint="eastAsia"/>
                <w:color w:val="000000" w:themeColor="text1"/>
                <w14:textFill>
                  <w14:solidFill>
                    <w14:schemeClr w14:val="tx1"/>
                  </w14:solidFill>
                </w14:textFill>
              </w:rPr>
              <w:t>安全生产许可证。并在人员、技术力量、设备、资金等方面具备相应的施工能力；</w:t>
            </w:r>
          </w:p>
          <w:p>
            <w:pPr>
              <w:spacing w:line="288" w:lineRule="auto"/>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&lt;2&gt;</w:t>
            </w:r>
            <w:r>
              <w:rPr>
                <w:rFonts w:hint="eastAsia"/>
                <w:color w:val="000000" w:themeColor="text1"/>
                <w14:textFill>
                  <w14:solidFill>
                    <w14:schemeClr w14:val="tx1"/>
                  </w14:solidFill>
                </w14:textFill>
              </w:rPr>
              <w:t>拟派的项目经理须具备建筑工程专业二级注</w:t>
            </w:r>
            <w:r>
              <w:rPr>
                <w:color w:val="000000" w:themeColor="text1"/>
                <w14:textFill>
                  <w14:solidFill>
                    <w14:schemeClr w14:val="tx1"/>
                  </w14:solidFill>
                </w14:textFill>
              </w:rPr>
              <w:t>册建造师执业资格</w:t>
            </w:r>
            <w:r>
              <w:rPr>
                <w:rFonts w:hint="eastAsia"/>
                <w:color w:val="000000" w:themeColor="text1"/>
                <w14:textFill>
                  <w14:solidFill>
                    <w14:schemeClr w14:val="tx1"/>
                  </w14:solidFill>
                </w14:textFill>
              </w:rPr>
              <w:t>、注册证书、有效的安全生产考核证书，注册证书的注册单位和磋商人名称必须一致；</w:t>
            </w:r>
          </w:p>
          <w:p>
            <w:pPr>
              <w:spacing w:line="288" w:lineRule="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&lt;3&gt;企业注册地不在青海省辖区内的企业，应提供</w:t>
            </w:r>
            <w:r>
              <w:rPr>
                <w:rFonts w:hint="eastAsia"/>
                <w:color w:val="000000" w:themeColor="text1"/>
                <w:lang w:val="en-US" w:eastAsia="zh-CN"/>
                <w14:textFill>
                  <w14:solidFill>
                    <w14:schemeClr w14:val="tx1"/>
                  </w14:solidFill>
                </w14:textFill>
              </w:rPr>
              <w:t>有效的</w:t>
            </w:r>
            <w:r>
              <w:rPr>
                <w:rFonts w:hint="eastAsia"/>
                <w:color w:val="000000" w:themeColor="text1"/>
                <w:lang w:val="zh-CN"/>
                <w14:textFill>
                  <w14:solidFill>
                    <w14:schemeClr w14:val="tx1"/>
                  </w14:solidFill>
                </w14:textFill>
              </w:rPr>
              <w:t>青海省省外建设工程企业信息登记册。</w:t>
            </w:r>
          </w:p>
          <w:p>
            <w:pPr>
              <w:pStyle w:val="17"/>
              <w:ind w:firstLine="0"/>
              <w:rPr>
                <w:color w:val="000000" w:themeColor="text1"/>
                <w14:textFill>
                  <w14:solidFill>
                    <w14:schemeClr w14:val="tx1"/>
                  </w14:solidFill>
                </w14:textFill>
              </w:rPr>
            </w:pPr>
            <w:r>
              <w:rPr>
                <w:rFonts w:hint="eastAsia" w:ascii="Tahoma" w:hAnsi="Tahoma"/>
                <w:color w:val="auto"/>
                <w:sz w:val="22"/>
                <w:szCs w:val="22"/>
              </w:rPr>
              <w:t>6.</w:t>
            </w:r>
            <w:r>
              <w:rPr>
                <w:rFonts w:hint="eastAsia" w:ascii="Tahoma" w:hAnsi="Tahoma"/>
                <w:color w:val="auto"/>
                <w:sz w:val="22"/>
                <w:szCs w:val="22"/>
                <w:lang w:val="zh-CN"/>
              </w:rPr>
              <w:t>本项目中小企业预留份额100%，全部面向中小微企业采购。</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71"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公告发布时间</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2024年07月03日</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cantSplit/>
          <w:trHeight w:val="568" w:hRule="atLeast"/>
          <w:jc w:val="center"/>
        </w:trPr>
        <w:tc>
          <w:tcPr>
            <w:tcW w:w="1851" w:type="dxa"/>
            <w:tcBorders>
              <w:top w:val="outset" w:color="000000" w:sz="6" w:space="0"/>
              <w:left w:val="outset" w:color="000000" w:sz="6" w:space="0"/>
              <w:bottom w:val="outset" w:color="000000" w:sz="6" w:space="0"/>
              <w:right w:val="outset" w:color="000000" w:sz="6" w:space="0"/>
            </w:tcBorders>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磋商文件发售起止时间</w:t>
            </w:r>
          </w:p>
        </w:tc>
        <w:tc>
          <w:tcPr>
            <w:tcW w:w="7578" w:type="dxa"/>
            <w:tcBorders>
              <w:top w:val="outset" w:color="000000" w:sz="6" w:space="0"/>
              <w:left w:val="outset" w:color="000000" w:sz="6" w:space="0"/>
              <w:bottom w:val="outset" w:color="000000" w:sz="6" w:space="0"/>
              <w:right w:val="outset" w:color="000000" w:sz="6" w:space="0"/>
            </w:tcBorders>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自</w:t>
            </w:r>
            <w:r>
              <w:rPr>
                <w:rFonts w:hint="eastAsia" w:ascii="宋体" w:hAnsi="宋体" w:cs="宋体"/>
                <w:color w:val="000000" w:themeColor="text1"/>
                <w:sz w:val="21"/>
                <w:szCs w:val="21"/>
                <w:lang w:eastAsia="zh-CN"/>
                <w14:textFill>
                  <w14:solidFill>
                    <w14:schemeClr w14:val="tx1"/>
                  </w14:solidFill>
                </w14:textFill>
              </w:rPr>
              <w:t>2024年07月03日至2024年07月10日</w:t>
            </w:r>
            <w:r>
              <w:rPr>
                <w:rFonts w:hint="eastAsia" w:ascii="宋体" w:hAnsi="宋体" w:cs="宋体"/>
                <w:color w:val="000000" w:themeColor="text1"/>
                <w:sz w:val="21"/>
                <w:szCs w:val="21"/>
                <w14:textFill>
                  <w14:solidFill>
                    <w14:schemeClr w14:val="tx1"/>
                  </w14:solidFill>
                </w14:textFill>
              </w:rPr>
              <w:t>（上午00:00-12:00，下午12:00-23:59休息日、节假日除外）。</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83"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磋商文件发售方式</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供应商登录政采云平台</w:t>
            </w:r>
            <w:r>
              <w:rPr>
                <w:rFonts w:hint="eastAsia" w:ascii="宋体" w:hAnsi="宋体" w:cs="宋体"/>
                <w:color w:val="000000" w:themeColor="text1"/>
                <w:sz w:val="21"/>
                <w:szCs w:val="21"/>
                <w:lang w:val="zh-CN"/>
                <w14:textFill>
                  <w14:solidFill>
                    <w14:schemeClr w14:val="tx1"/>
                  </w14:solidFill>
                </w14:textFill>
              </w:rPr>
              <w:fldChar w:fldCharType="begin"/>
            </w:r>
            <w:r>
              <w:rPr>
                <w:rFonts w:hint="eastAsia" w:ascii="宋体" w:hAnsi="宋体" w:cs="宋体"/>
                <w:color w:val="000000" w:themeColor="text1"/>
                <w:sz w:val="21"/>
                <w:szCs w:val="21"/>
                <w14:textFill>
                  <w14:solidFill>
                    <w14:schemeClr w14:val="tx1"/>
                  </w14:solidFill>
                </w14:textFill>
              </w:rPr>
              <w:instrText xml:space="preserve"> INCLUDEPICTURE "C:\\Users\\GY\\AppData\\Roaming\\Tencent\\QQTempSys\\%W@GJ$ACOF(TYDYECOKVDYB.png" \* MERGEFORMATINET </w:instrText>
            </w:r>
            <w:r>
              <w:rPr>
                <w:rFonts w:hint="eastAsia" w:ascii="宋体" w:hAnsi="宋体" w:cs="宋体"/>
                <w:color w:val="000000" w:themeColor="text1"/>
                <w:sz w:val="21"/>
                <w:szCs w:val="21"/>
                <w:lang w:val="zh-CN"/>
                <w14:textFill>
                  <w14:solidFill>
                    <w14:schemeClr w14:val="tx1"/>
                  </w14:solidFill>
                </w14:textFill>
              </w:rPr>
              <w:fldChar w:fldCharType="end"/>
            </w:r>
            <w:r>
              <w:rPr>
                <w:rFonts w:hint="eastAsia" w:ascii="宋体" w:hAnsi="宋体" w:cs="宋体"/>
                <w:color w:val="000000" w:themeColor="text1"/>
                <w:sz w:val="21"/>
                <w:szCs w:val="21"/>
                <w14:textFill>
                  <w14:solidFill>
                    <w14:schemeClr w14:val="tx1"/>
                  </w14:solidFill>
                </w14:textFill>
              </w:rPr>
              <w:t>https://www.zcygov.cn/</w:t>
            </w:r>
            <w:r>
              <w:rPr>
                <w:rFonts w:hint="eastAsia" w:ascii="宋体" w:hAnsi="宋体" w:cs="宋体"/>
                <w:color w:val="000000" w:themeColor="text1"/>
                <w:sz w:val="21"/>
                <w:szCs w:val="21"/>
                <w:lang w:val="zh-CN"/>
                <w14:textFill>
                  <w14:solidFill>
                    <w14:schemeClr w14:val="tx1"/>
                  </w14:solidFill>
                </w14:textFill>
              </w:rPr>
              <w:t>在线申请获取采购文件</w:t>
            </w:r>
            <w:r>
              <w:rPr>
                <w:rFonts w:hint="eastAsia" w:ascii="宋体" w:hAnsi="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zh-CN"/>
                <w14:textFill>
                  <w14:solidFill>
                    <w14:schemeClr w14:val="tx1"/>
                  </w14:solidFill>
                </w14:textFill>
              </w:rPr>
              <w:t>进入</w:t>
            </w:r>
            <w:r>
              <w:rPr>
                <w:rFonts w:hint="eastAsia" w:ascii="宋体" w:hAnsi="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zh-CN"/>
                <w14:textFill>
                  <w14:solidFill>
                    <w14:schemeClr w14:val="tx1"/>
                  </w14:solidFill>
                </w14:textFill>
              </w:rPr>
              <w:t>项目采购</w:t>
            </w:r>
            <w:r>
              <w:rPr>
                <w:rFonts w:hint="eastAsia" w:ascii="宋体" w:hAnsi="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zh-CN"/>
                <w14:textFill>
                  <w14:solidFill>
                    <w14:schemeClr w14:val="tx1"/>
                  </w14:solidFill>
                </w14:textFill>
              </w:rPr>
              <w:t>应用</w:t>
            </w:r>
            <w:r>
              <w:rPr>
                <w:rFonts w:hint="eastAsia" w:ascii="宋体" w:hAnsi="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zh-CN"/>
                <w14:textFill>
                  <w14:solidFill>
                    <w14:schemeClr w14:val="tx1"/>
                  </w14:solidFill>
                </w14:textFill>
              </w:rPr>
              <w:t>在获取采购文件菜单中选择项目</w:t>
            </w:r>
            <w:r>
              <w:rPr>
                <w:rFonts w:hint="eastAsia" w:ascii="宋体" w:hAnsi="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zh-CN"/>
                <w14:textFill>
                  <w14:solidFill>
                    <w14:schemeClr w14:val="tx1"/>
                  </w14:solidFill>
                </w14:textFill>
              </w:rPr>
              <w:t>申请获取采购文件</w:t>
            </w:r>
            <w:r>
              <w:rPr>
                <w:rFonts w:hint="eastAsia" w:ascii="宋体" w:hAnsi="宋体" w:cs="宋体"/>
                <w:color w:val="000000" w:themeColor="text1"/>
                <w:sz w:val="21"/>
                <w:szCs w:val="21"/>
                <w14:textFill>
                  <w14:solidFill>
                    <w14:schemeClr w14:val="tx1"/>
                  </w14:solidFill>
                </w14:textFill>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601"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磋商文件售价</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ind w:firstLine="210" w:firstLineChars="1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881"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磋商文件发售地点</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线上通过政采云平台</w:t>
            </w:r>
            <w:r>
              <w:rPr>
                <w:rFonts w:hint="eastAsia" w:ascii="宋体" w:hAnsi="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zh-CN"/>
                <w14:textFill>
                  <w14:solidFill>
                    <w14:schemeClr w14:val="tx1"/>
                  </w14:solidFill>
                </w14:textFill>
              </w:rPr>
              <w:fldChar w:fldCharType="begin"/>
            </w:r>
            <w:r>
              <w:rPr>
                <w:rFonts w:hint="eastAsia" w:ascii="宋体" w:hAnsi="宋体" w:cs="宋体"/>
                <w:color w:val="000000" w:themeColor="text1"/>
                <w:sz w:val="21"/>
                <w:szCs w:val="21"/>
                <w14:textFill>
                  <w14:solidFill>
                    <w14:schemeClr w14:val="tx1"/>
                  </w14:solidFill>
                </w14:textFill>
              </w:rPr>
              <w:instrText xml:space="preserve"> INCLUDEPICTURE "C:\\Users\\GY\\AppData\\Roaming\\Tencent\\QQTempSys\\%W@GJ$ACOF(TYDYECOKVDYB.png" \* MERGEFORMATINET </w:instrText>
            </w:r>
            <w:r>
              <w:rPr>
                <w:rFonts w:hint="eastAsia" w:ascii="宋体" w:hAnsi="宋体" w:cs="宋体"/>
                <w:color w:val="000000" w:themeColor="text1"/>
                <w:sz w:val="21"/>
                <w:szCs w:val="21"/>
                <w:lang w:val="zh-CN"/>
                <w14:textFill>
                  <w14:solidFill>
                    <w14:schemeClr w14:val="tx1"/>
                  </w14:solidFill>
                </w14:textFill>
              </w:rPr>
              <w:fldChar w:fldCharType="separate"/>
            </w:r>
            <w:r>
              <w:rPr>
                <w:rFonts w:hint="eastAsia" w:ascii="宋体" w:hAnsi="宋体" w:cs="宋体"/>
                <w:color w:val="000000" w:themeColor="text1"/>
                <w:sz w:val="21"/>
                <w:szCs w:val="21"/>
                <w14:textFill>
                  <w14:solidFill>
                    <w14:schemeClr w14:val="tx1"/>
                  </w14:solidFill>
                </w14:textFill>
              </w:rPr>
              <w:drawing>
                <wp:inline distT="0" distB="0" distL="114300" distR="114300">
                  <wp:extent cx="189230" cy="142875"/>
                  <wp:effectExtent l="0" t="0" r="1270" b="9525"/>
                  <wp:docPr id="3" name="图片 1" descr="%W@GJ$ACOF(TYDYECOKVD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W@GJ$ACOF(TYDYECOKVDYB"/>
                          <pic:cNvPicPr>
                            <a:picLocks noChangeAspect="1"/>
                          </pic:cNvPicPr>
                        </pic:nvPicPr>
                        <pic:blipFill>
                          <a:blip r:embed="rId6"/>
                          <a:stretch>
                            <a:fillRect/>
                          </a:stretch>
                        </pic:blipFill>
                        <pic:spPr>
                          <a:xfrm>
                            <a:off x="0" y="0"/>
                            <a:ext cx="189230" cy="142875"/>
                          </a:xfrm>
                          <a:prstGeom prst="rect">
                            <a:avLst/>
                          </a:prstGeom>
                          <a:noFill/>
                          <a:ln>
                            <a:noFill/>
                          </a:ln>
                        </pic:spPr>
                      </pic:pic>
                    </a:graphicData>
                  </a:graphic>
                </wp:inline>
              </w:drawing>
            </w:r>
            <w:r>
              <w:rPr>
                <w:rFonts w:hint="eastAsia" w:ascii="宋体" w:hAnsi="宋体" w:cs="宋体"/>
                <w:color w:val="000000" w:themeColor="text1"/>
                <w:sz w:val="21"/>
                <w:szCs w:val="21"/>
                <w:lang w:val="zh-CN"/>
                <w14:textFill>
                  <w14:solidFill>
                    <w14:schemeClr w14:val="tx1"/>
                  </w14:solidFill>
                </w14:textFill>
              </w:rPr>
              <w:fldChar w:fldCharType="end"/>
            </w:r>
            <w:r>
              <w:rPr>
                <w:rFonts w:hint="eastAsia" w:ascii="宋体" w:hAnsi="宋体" w:cs="宋体"/>
                <w:color w:val="000000" w:themeColor="text1"/>
                <w:sz w:val="21"/>
                <w:szCs w:val="21"/>
                <w14:textFill>
                  <w14:solidFill>
                    <w14:schemeClr w14:val="tx1"/>
                  </w14:solidFill>
                </w14:textFill>
              </w:rPr>
              <w:t>www.zcygov.cn）</w:t>
            </w:r>
            <w:r>
              <w:rPr>
                <w:rFonts w:hint="eastAsia" w:ascii="宋体" w:hAnsi="宋体" w:cs="宋体"/>
                <w:color w:val="000000" w:themeColor="text1"/>
                <w:sz w:val="21"/>
                <w:szCs w:val="21"/>
                <w:lang w:val="zh-CN"/>
                <w14:textFill>
                  <w14:solidFill>
                    <w14:schemeClr w14:val="tx1"/>
                  </w14:solidFill>
                </w14:textFill>
              </w:rPr>
              <w:t>获取</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73"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磋商截止时间</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2024年07月16日上午09:30（北京时间）</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磋商时间</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2024年07月16日上午09:30（北京时间）</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691"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磋商及磋商地点</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西宁市城西区盐湖巷6号10号楼（城西区总部经济大厦)16楼</w:t>
            </w:r>
            <w:r>
              <w:rPr>
                <w:rFonts w:hint="eastAsia" w:ascii="宋体" w:hAnsi="宋体" w:cs="宋体"/>
                <w:color w:val="000000" w:themeColor="text1"/>
                <w:sz w:val="21"/>
                <w:szCs w:val="21"/>
                <w14:textFill>
                  <w14:solidFill>
                    <w14:schemeClr w14:val="tx1"/>
                  </w14:solidFill>
                </w14:textFill>
              </w:rPr>
              <w:t>青海国焱工程项目管理有限公司开标室</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097"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采购单位及联系人电话</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eastAsia" w:ascii="宋体" w:hAnsi="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采购单位：青海省残疾人联合会</w:t>
            </w:r>
          </w:p>
          <w:p>
            <w:pPr>
              <w:spacing w:line="288" w:lineRule="auto"/>
              <w:rPr>
                <w:rFonts w:hint="eastAsia" w:ascii="宋体" w:hAnsi="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联系人：张女士</w:t>
            </w:r>
          </w:p>
          <w:p>
            <w:pPr>
              <w:spacing w:line="288" w:lineRule="auto"/>
              <w:rPr>
                <w:rFonts w:hint="eastAsia" w:ascii="宋体" w:hAnsi="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联系电话：0971- 7176682</w:t>
            </w:r>
          </w:p>
          <w:p>
            <w:pPr>
              <w:spacing w:line="288"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联系地址：城西区西川南路141号</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393"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采购代理机构及联系人电话</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采购代理机构：青海国焱工程项目管理有限公司</w:t>
            </w:r>
          </w:p>
          <w:p>
            <w:pPr>
              <w:spacing w:line="288"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联   系   人：</w:t>
            </w:r>
            <w:r>
              <w:rPr>
                <w:rFonts w:hint="eastAsia" w:ascii="宋体" w:hAnsi="宋体" w:cs="宋体"/>
                <w:color w:val="000000" w:themeColor="text1"/>
                <w:sz w:val="21"/>
                <w:szCs w:val="21"/>
                <w:lang w:eastAsia="zh-CN"/>
                <w14:textFill>
                  <w14:solidFill>
                    <w14:schemeClr w14:val="tx1"/>
                  </w14:solidFill>
                </w14:textFill>
              </w:rPr>
              <w:t>冯先生</w:t>
            </w:r>
          </w:p>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联 系  电 话：0971-8456071</w:t>
            </w:r>
          </w:p>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邮        箱：qhgyzb@126.com</w:t>
            </w:r>
          </w:p>
          <w:p>
            <w:pPr>
              <w:spacing w:line="288"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联 系  地 址：</w:t>
            </w:r>
            <w:r>
              <w:rPr>
                <w:rFonts w:hint="eastAsia" w:ascii="宋体" w:hAnsi="宋体" w:cs="宋体"/>
                <w:color w:val="000000" w:themeColor="text1"/>
                <w:sz w:val="21"/>
                <w:szCs w:val="21"/>
                <w:lang w:eastAsia="zh-CN"/>
                <w14:textFill>
                  <w14:solidFill>
                    <w14:schemeClr w14:val="tx1"/>
                  </w14:solidFill>
                </w14:textFill>
              </w:rPr>
              <w:t>西宁市城西区盐湖巷6号10号楼（城西区总部经济大厦)16楼</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755"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采购代理机构开户银行</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中国工商银行股份有限公司西宁五四大街支行</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收款人</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青海国焱工程项目管理有限公司</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银行账号</w:t>
            </w:r>
          </w:p>
        </w:tc>
        <w:tc>
          <w:tcPr>
            <w:tcW w:w="7578"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2806001309000043259（开户行号：102851000139）</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1054"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其他事项</w:t>
            </w:r>
          </w:p>
        </w:tc>
        <w:tc>
          <w:tcPr>
            <w:tcW w:w="7578" w:type="dxa"/>
            <w:tcBorders>
              <w:top w:val="outset" w:color="000000" w:sz="6" w:space="0"/>
              <w:left w:val="outset" w:color="000000" w:sz="6" w:space="0"/>
              <w:bottom w:val="outset" w:color="000000" w:sz="6" w:space="0"/>
              <w:right w:val="outset" w:color="000000" w:sz="6" w:space="0"/>
            </w:tcBorders>
            <w:vAlign w:val="center"/>
          </w:tcPr>
          <w:p>
            <w:pPr>
              <w:numPr>
                <w:ilvl w:val="0"/>
                <w:numId w:val="2"/>
              </w:numPr>
              <w:spacing w:line="360"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本公告在《青海政府采购网》、《青海项目信息网》同时发布（公告期限：自青海政府采购网发布之日起5个工作日；公告内容以青海政府采购网发布的为准）。</w:t>
            </w:r>
          </w:p>
          <w:p>
            <w:pPr>
              <w:spacing w:line="360"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w:t>
            </w:r>
            <w:r>
              <w:rPr>
                <w:rFonts w:hint="eastAsia" w:ascii="宋体" w:hAnsi="宋体" w:cs="宋体"/>
                <w:color w:val="000000" w:themeColor="text1"/>
                <w:sz w:val="21"/>
                <w:szCs w:val="21"/>
                <w:lang w:val="zh-CN"/>
                <w14:textFill>
                  <w14:solidFill>
                    <w14:schemeClr w14:val="tx1"/>
                  </w14:solidFill>
                </w14:textFill>
              </w:rPr>
              <w:t>本次招标采用线上提交磋商响应文件的方式进行采购，磋商响应文件必须在磋商响应文件递交截止时间前上传平台。</w:t>
            </w:r>
          </w:p>
          <w:p>
            <w:pPr>
              <w:spacing w:line="360"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3、</w:t>
            </w:r>
            <w:r>
              <w:rPr>
                <w:rFonts w:hint="eastAsia" w:ascii="宋体" w:hAnsi="宋体" w:cs="宋体"/>
                <w:color w:val="000000" w:themeColor="text1"/>
                <w:sz w:val="21"/>
                <w:szCs w:val="21"/>
                <w:lang w:val="zh-CN"/>
                <w14:textFill>
                  <w14:solidFill>
                    <w14:schemeClr w14:val="tx1"/>
                  </w14:solidFill>
                </w14:textFill>
              </w:rPr>
              <w:t>若对项目采购电子交易系统操作有疑问，可登录政采云（https://www.zcygov.cn/），点击右侧咨询小采，获取采小蜜智能服务管家帮助，或拨打政采云服务热线400-881-7190获取热线服务帮助。 CA问题联系电话（人工）；天谷CA 400-087-8198。</w:t>
            </w:r>
          </w:p>
          <w:p>
            <w:pPr>
              <w:spacing w:line="360" w:lineRule="auto"/>
              <w:rPr>
                <w:color w:val="000000" w:themeColor="text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4、</w:t>
            </w:r>
            <w:r>
              <w:rPr>
                <w:rFonts w:hint="eastAsia" w:ascii="宋体" w:hAnsi="宋体" w:cs="宋体"/>
                <w:color w:val="000000" w:themeColor="text1"/>
                <w:sz w:val="21"/>
                <w:szCs w:val="21"/>
                <w:lang w:val="zh-CN"/>
                <w14:textFill>
                  <w14:solidFill>
                    <w14:schemeClr w14:val="tx1"/>
                  </w14:solidFill>
                </w14:textFill>
              </w:rPr>
              <w:t>磋商供应商解密和磋商报价时必须由e签宝注册人办理，磋商供应商须在固定电脑设备前登陆等待解密和磋商报价，磋商供应商须在规定的时间内完成，如超时，则视为无效投标。</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800" w:hRule="atLeast"/>
          <w:jc w:val="center"/>
        </w:trPr>
        <w:tc>
          <w:tcPr>
            <w:tcW w:w="1851" w:type="dxa"/>
            <w:tcBorders>
              <w:top w:val="outset" w:color="000000" w:sz="6" w:space="0"/>
              <w:left w:val="outset" w:color="000000" w:sz="6" w:space="0"/>
              <w:bottom w:val="outset" w:color="000000" w:sz="6" w:space="0"/>
              <w:right w:val="outset" w:color="000000" w:sz="6" w:space="0"/>
            </w:tcBorders>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财政部门监督电话</w:t>
            </w:r>
          </w:p>
        </w:tc>
        <w:tc>
          <w:tcPr>
            <w:tcW w:w="7578"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监督单位：青海省财政厅</w:t>
            </w:r>
          </w:p>
          <w:p>
            <w:pPr>
              <w:rPr>
                <w:color w:val="000000" w:themeColor="text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联系电话：</w:t>
            </w:r>
            <w:r>
              <w:rPr>
                <w:rFonts w:ascii="宋体" w:hAnsi="宋体" w:cs="宋体"/>
                <w:color w:val="000000" w:themeColor="text1"/>
                <w:sz w:val="21"/>
                <w:szCs w:val="21"/>
                <w14:textFill>
                  <w14:solidFill>
                    <w14:schemeClr w14:val="tx1"/>
                  </w14:solidFill>
                </w14:textFill>
              </w:rPr>
              <w:t>0971-3660354</w:t>
            </w:r>
          </w:p>
        </w:tc>
      </w:tr>
    </w:tbl>
    <w:p>
      <w:pPr>
        <w:spacing w:line="360" w:lineRule="auto"/>
        <w:jc w:val="right"/>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青海国焱工程项目管理有限公司</w:t>
      </w:r>
    </w:p>
    <w:bookmarkEnd w:id="4"/>
    <w:p>
      <w:pPr>
        <w:spacing w:line="360" w:lineRule="auto"/>
        <w:jc w:val="right"/>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2024年07月03日</w:t>
      </w:r>
    </w:p>
    <w:p>
      <w:pPr>
        <w:pStyle w:val="40"/>
        <w:numPr>
          <w:ilvl w:val="0"/>
          <w:numId w:val="1"/>
        </w:numPr>
        <w:spacing w:before="0" w:after="0" w:line="360" w:lineRule="auto"/>
        <w:rPr>
          <w:rFonts w:ascii="宋体" w:hAnsi="宋体" w:cs="宋体"/>
          <w:color w:val="000000" w:themeColor="text1"/>
          <w:szCs w:val="28"/>
          <w14:textFill>
            <w14:solidFill>
              <w14:schemeClr w14:val="tx1"/>
            </w14:solidFill>
          </w14:textFill>
        </w:rPr>
      </w:pPr>
      <w:bookmarkStart w:id="5" w:name="_Toc488691477"/>
      <w:bookmarkStart w:id="6" w:name="_Toc446445049"/>
      <w:bookmarkStart w:id="7" w:name="_Toc459377859"/>
      <w:bookmarkStart w:id="8" w:name="_Toc446445248"/>
      <w:bookmarkStart w:id="9" w:name="_Toc446427793"/>
      <w:r>
        <w:rPr>
          <w:rFonts w:hint="eastAsia" w:ascii="宋体" w:hAnsi="宋体" w:cs="宋体"/>
          <w:color w:val="000000" w:themeColor="text1"/>
          <w:szCs w:val="28"/>
          <w14:textFill>
            <w14:solidFill>
              <w14:schemeClr w14:val="tx1"/>
            </w14:solidFill>
          </w14:textFill>
        </w:rPr>
        <w:br w:type="page"/>
      </w:r>
      <w:bookmarkStart w:id="10" w:name="_Toc16084"/>
      <w:r>
        <w:rPr>
          <w:rFonts w:hint="eastAsia" w:ascii="宋体" w:hAnsi="宋体" w:cs="宋体"/>
          <w:color w:val="000000" w:themeColor="text1"/>
          <w:szCs w:val="28"/>
          <w14:textFill>
            <w14:solidFill>
              <w14:schemeClr w14:val="tx1"/>
            </w14:solidFill>
          </w14:textFill>
        </w:rPr>
        <w:t>磋商人须知前附表</w:t>
      </w:r>
      <w:bookmarkEnd w:id="5"/>
      <w:bookmarkEnd w:id="10"/>
    </w:p>
    <w:tbl>
      <w:tblPr>
        <w:tblStyle w:val="43"/>
        <w:tblW w:w="10433" w:type="dxa"/>
        <w:jc w:val="center"/>
        <w:tblLayout w:type="fixed"/>
        <w:tblCellMar>
          <w:top w:w="0" w:type="dxa"/>
          <w:left w:w="57" w:type="dxa"/>
          <w:bottom w:w="0" w:type="dxa"/>
          <w:right w:w="57" w:type="dxa"/>
        </w:tblCellMar>
      </w:tblPr>
      <w:tblGrid>
        <w:gridCol w:w="653"/>
        <w:gridCol w:w="2125"/>
        <w:gridCol w:w="7655"/>
      </w:tblGrid>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jc w:val="center"/>
              <w:rPr>
                <w:rFonts w:ascii="宋体" w:hAnsi="宋体" w:cs="宋体"/>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序号</w:t>
            </w:r>
          </w:p>
        </w:tc>
        <w:tc>
          <w:tcPr>
            <w:tcW w:w="9780" w:type="dxa"/>
            <w:gridSpan w:val="2"/>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jc w:val="center"/>
              <w:rPr>
                <w:rFonts w:ascii="宋体" w:hAnsi="宋体" w:cs="宋体"/>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内容</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采购项目名称</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hint="eastAsia" w:ascii="宋体" w:hAnsi="宋体" w:eastAsia="宋体" w:cs="宋体"/>
                <w:color w:val="000000" w:themeColor="text1"/>
                <w:sz w:val="21"/>
                <w:szCs w:val="21"/>
                <w:lang w:val="zh-CN" w:eastAsia="zh-CN"/>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残疾人服务机构无障碍改造项目</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采购项目编号</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color w:val="000000" w:themeColor="text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青海国焱竞磋（工程）2024-163号</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采购人</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hint="eastAsia" w:ascii="宋体" w:hAnsi="宋体" w:eastAsia="宋体" w:cs="宋体"/>
                <w:color w:val="000000" w:themeColor="text1"/>
                <w:sz w:val="21"/>
                <w:szCs w:val="21"/>
                <w:lang w:val="zh-CN" w:eastAsia="zh-CN"/>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青海省残疾人联合会</w:t>
            </w:r>
          </w:p>
        </w:tc>
      </w:tr>
      <w:tr>
        <w:tblPrEx>
          <w:tblCellMar>
            <w:top w:w="0" w:type="dxa"/>
            <w:left w:w="57" w:type="dxa"/>
            <w:bottom w:w="0" w:type="dxa"/>
            <w:right w:w="57" w:type="dxa"/>
          </w:tblCellMar>
        </w:tblPrEx>
        <w:trPr>
          <w:trHeight w:val="557"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采购代理机构</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青海国焱工程项目管理有限公司</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采购方式</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竞争性磋商</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评分办法</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综合评分法</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采购预算额度</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rFonts w:hint="eastAsia" w:eastAsia="宋体"/>
                <w:color w:val="000000" w:themeColor="text1"/>
                <w:lang w:eastAsia="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人民币</w:t>
            </w:r>
            <w:r>
              <w:rPr>
                <w:rFonts w:hint="eastAsia" w:ascii="宋体" w:hAnsi="宋体" w:cs="宋体"/>
                <w:color w:val="000000" w:themeColor="text1"/>
                <w:sz w:val="21"/>
                <w:szCs w:val="21"/>
                <w:lang w:eastAsia="zh-CN"/>
                <w14:textFill>
                  <w14:solidFill>
                    <w14:schemeClr w14:val="tx1"/>
                  </w14:solidFill>
                </w14:textFill>
              </w:rPr>
              <w:t>205</w:t>
            </w:r>
            <w:r>
              <w:rPr>
                <w:rFonts w:hint="eastAsia" w:ascii="宋体" w:hAnsi="宋体" w:cs="宋体"/>
                <w:color w:val="000000" w:themeColor="text1"/>
                <w:sz w:val="21"/>
                <w:szCs w:val="21"/>
                <w:lang w:val="en-US" w:eastAsia="zh-CN"/>
                <w14:textFill>
                  <w14:solidFill>
                    <w14:schemeClr w14:val="tx1"/>
                  </w14:solidFill>
                </w14:textFill>
              </w:rPr>
              <w:t>.3万</w:t>
            </w:r>
            <w:r>
              <w:rPr>
                <w:rFonts w:hint="eastAsia" w:ascii="宋体" w:hAnsi="宋体" w:cs="宋体"/>
                <w:color w:val="000000" w:themeColor="text1"/>
                <w:sz w:val="21"/>
                <w:szCs w:val="21"/>
                <w:lang w:eastAsia="zh-CN"/>
                <w14:textFill>
                  <w14:solidFill>
                    <w14:schemeClr w14:val="tx1"/>
                  </w14:solidFill>
                </w14:textFill>
              </w:rPr>
              <w:t>元</w:t>
            </w:r>
            <w:r>
              <w:rPr>
                <w:rFonts w:hint="eastAsia" w:ascii="宋体" w:hAnsi="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eastAsia="zh-CN"/>
                <w14:textFill>
                  <w14:solidFill>
                    <w14:schemeClr w14:val="tx1"/>
                  </w14:solidFill>
                </w14:textFill>
              </w:rPr>
              <w:t>招标控制价：2052986.26元 大写：贰佰零伍万贰仟玖佰捌拾陆元贰角陆分）</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项目分包个数</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无</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采购要求</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详见磋商文件“第六章 采购项目要求及工程量清单”</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磋商人</w:t>
            </w:r>
            <w:r>
              <w:rPr>
                <w:rFonts w:hint="eastAsia" w:ascii="宋体" w:hAnsi="宋体" w:cs="宋体"/>
                <w:bCs/>
                <w:color w:val="000000" w:themeColor="text1"/>
                <w:sz w:val="21"/>
                <w:szCs w:val="21"/>
                <w:lang w:val="zh-CN"/>
                <w14:textFill>
                  <w14:solidFill>
                    <w14:schemeClr w14:val="tx1"/>
                  </w14:solidFill>
                </w14:textFill>
              </w:rPr>
              <w:t>资格条件</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djustRightInd/>
              <w:snapToGrid/>
              <w:spacing w:line="288"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1、符合《中华人民共和国政府采购法》第22条的条件；</w:t>
            </w:r>
          </w:p>
          <w:p>
            <w:pPr>
              <w:autoSpaceDE w:val="0"/>
              <w:autoSpaceDN w:val="0"/>
              <w:spacing w:line="288" w:lineRule="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&lt;1&gt;磋商人的营业执照等证明文件，自然人的身份证明。</w:t>
            </w:r>
          </w:p>
          <w:p>
            <w:pPr>
              <w:autoSpaceDE w:val="0"/>
              <w:autoSpaceDN w:val="0"/>
              <w:spacing w:line="288" w:lineRule="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&lt;2&gt;财务状况报告，依法缴纳税收和社会保障资金的相关材料。</w:t>
            </w:r>
          </w:p>
          <w:p>
            <w:pPr>
              <w:autoSpaceDE w:val="0"/>
              <w:autoSpaceDN w:val="0"/>
              <w:spacing w:line="288" w:lineRule="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&lt;3&gt;具备履行合同所必需的设备和专业技术能力的证明材料。</w:t>
            </w:r>
          </w:p>
          <w:p>
            <w:pPr>
              <w:autoSpaceDE w:val="0"/>
              <w:autoSpaceDN w:val="0"/>
              <w:spacing w:line="288" w:lineRule="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&lt;4&gt;参加政府采购活动前3年内在经营活动中没有重大违法记录的书面声明。</w:t>
            </w:r>
          </w:p>
          <w:p>
            <w:pPr>
              <w:autoSpaceDE w:val="0"/>
              <w:autoSpaceDN w:val="0"/>
              <w:spacing w:line="288" w:lineRule="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&lt;5&gt;具备法律、行政法规规定的其他条件的证明材料。</w:t>
            </w:r>
          </w:p>
          <w:p>
            <w:pPr>
              <w:autoSpaceDE w:val="0"/>
              <w:autoSpaceDN w:val="0"/>
              <w:spacing w:line="288" w:lineRule="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 单位负责人为同一人或者存在直接控股、管理关系的不同磋商人，不得参加同一合同项下的政府采购活动。否则，皆取消磋商资格；</w:t>
            </w:r>
          </w:p>
          <w:p>
            <w:pPr>
              <w:autoSpaceDE w:val="0"/>
              <w:autoSpaceDN w:val="0"/>
              <w:spacing w:line="288" w:lineRule="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3.本项目不接受磋商人以联合体方式进行磋商；</w:t>
            </w:r>
          </w:p>
          <w:p>
            <w:pPr>
              <w:adjustRightInd/>
              <w:snapToGrid/>
              <w:spacing w:line="288"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 xml:space="preserve"> </w:t>
            </w:r>
            <w:r>
              <w:rPr>
                <w:rFonts w:hint="eastAsia"/>
                <w:color w:val="000000" w:themeColor="text1"/>
                <w:lang w:val="zh-CN"/>
                <w14:textFill>
                  <w14:solidFill>
                    <w14:schemeClr w14:val="tx1"/>
                  </w14:solidFill>
                </w14:textFill>
              </w:rPr>
              <w:t>经信用中国（www.creditchina.gov.cn）、中国政府采购网（www.ccgp.gov.cn）等渠道查询后，列入失信被执行人、重大税收违法失信主体、政府采购严重违法失信行为记录名单的，取消磋商资格(提供“信用中国”网站的查询截图)；</w:t>
            </w:r>
          </w:p>
          <w:p>
            <w:pPr>
              <w:autoSpaceDE w:val="0"/>
              <w:autoSpaceDN w:val="0"/>
              <w:spacing w:line="288" w:lineRule="auto"/>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5</w:t>
            </w:r>
            <w:r>
              <w:rPr>
                <w:rFonts w:hint="eastAsia"/>
                <w:color w:val="000000" w:themeColor="text1"/>
                <w:lang w:val="zh-CN"/>
                <w14:textFill>
                  <w14:solidFill>
                    <w14:schemeClr w14:val="tx1"/>
                  </w14:solidFill>
                </w14:textFill>
              </w:rPr>
              <w:t>. 其他资质条件：</w:t>
            </w:r>
          </w:p>
          <w:p>
            <w:pPr>
              <w:spacing w:line="288" w:lineRule="auto"/>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&lt;1&gt;</w:t>
            </w:r>
            <w:r>
              <w:rPr>
                <w:rFonts w:hint="eastAsia"/>
                <w:color w:val="000000" w:themeColor="text1"/>
                <w14:textFill>
                  <w14:solidFill>
                    <w14:schemeClr w14:val="tx1"/>
                  </w14:solidFill>
                </w14:textFill>
              </w:rPr>
              <w:t>磋商人应同时具备建筑工程施工总承包叁级(含叁级) 及以上资质，具有</w:t>
            </w:r>
            <w:r>
              <w:rPr>
                <w:rFonts w:hint="eastAsia"/>
                <w:color w:val="000000" w:themeColor="text1"/>
                <w:lang w:val="en-US" w:eastAsia="zh-CN"/>
                <w14:textFill>
                  <w14:solidFill>
                    <w14:schemeClr w14:val="tx1"/>
                  </w14:solidFill>
                </w14:textFill>
              </w:rPr>
              <w:t>有效的</w:t>
            </w:r>
            <w:r>
              <w:rPr>
                <w:rFonts w:hint="eastAsia"/>
                <w:color w:val="000000" w:themeColor="text1"/>
                <w14:textFill>
                  <w14:solidFill>
                    <w14:schemeClr w14:val="tx1"/>
                  </w14:solidFill>
                </w14:textFill>
              </w:rPr>
              <w:t>安全生产许可证。并在人员、技术力量、设备、资金等方面具备相应的施工能力；</w:t>
            </w:r>
          </w:p>
          <w:p>
            <w:pPr>
              <w:spacing w:line="288" w:lineRule="auto"/>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&lt;2&gt;</w:t>
            </w:r>
            <w:r>
              <w:rPr>
                <w:rFonts w:hint="eastAsia"/>
                <w:color w:val="000000" w:themeColor="text1"/>
                <w14:textFill>
                  <w14:solidFill>
                    <w14:schemeClr w14:val="tx1"/>
                  </w14:solidFill>
                </w14:textFill>
              </w:rPr>
              <w:t>拟派该项目的项目经理须具备建筑工程专业二级注册建造师执业资格、注册证书、有效的安全生产考核证书，注册证书的注册单位和磋商人名称必须一致；</w:t>
            </w:r>
          </w:p>
          <w:p>
            <w:pPr>
              <w:spacing w:line="288" w:lineRule="auto"/>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&lt;3&gt;企业注册地不在青海省辖区内的企业，应提供</w:t>
            </w:r>
            <w:r>
              <w:rPr>
                <w:rFonts w:hint="eastAsia"/>
                <w:color w:val="000000" w:themeColor="text1"/>
                <w:lang w:val="en-US" w:eastAsia="zh-CN"/>
                <w14:textFill>
                  <w14:solidFill>
                    <w14:schemeClr w14:val="tx1"/>
                  </w14:solidFill>
                </w14:textFill>
              </w:rPr>
              <w:t>有效的</w:t>
            </w:r>
            <w:r>
              <w:rPr>
                <w:rFonts w:hint="eastAsia"/>
                <w:color w:val="000000" w:themeColor="text1"/>
                <w14:textFill>
                  <w14:solidFill>
                    <w14:schemeClr w14:val="tx1"/>
                  </w14:solidFill>
                </w14:textFill>
              </w:rPr>
              <w:t>青海省省外建设工程企业信息登记册</w:t>
            </w:r>
            <w:r>
              <w:rPr>
                <w:rFonts w:hint="eastAsia"/>
                <w:color w:val="000000" w:themeColor="text1"/>
                <w:lang w:val="zh-CN"/>
                <w14:textFill>
                  <w14:solidFill>
                    <w14:schemeClr w14:val="tx1"/>
                  </w14:solidFill>
                </w14:textFill>
              </w:rPr>
              <w:t>。</w:t>
            </w:r>
          </w:p>
          <w:p>
            <w:pPr>
              <w:pStyle w:val="17"/>
              <w:ind w:firstLine="0"/>
              <w:rPr>
                <w:color w:val="000000" w:themeColor="text1"/>
                <w:lang w:val="zh-CN"/>
                <w14:textFill>
                  <w14:solidFill>
                    <w14:schemeClr w14:val="tx1"/>
                  </w14:solidFill>
                </w14:textFill>
              </w:rPr>
            </w:pPr>
            <w:r>
              <w:rPr>
                <w:rFonts w:hint="eastAsia" w:ascii="Tahoma" w:hAnsi="Tahoma"/>
                <w:color w:val="000000" w:themeColor="text1"/>
                <w:sz w:val="22"/>
                <w:szCs w:val="22"/>
                <w14:textFill>
                  <w14:solidFill>
                    <w14:schemeClr w14:val="tx1"/>
                  </w14:solidFill>
                </w14:textFill>
              </w:rPr>
              <w:t>6.</w:t>
            </w:r>
            <w:r>
              <w:rPr>
                <w:rFonts w:hint="eastAsia" w:ascii="Tahoma" w:hAnsi="Tahoma"/>
                <w:color w:val="000000" w:themeColor="text1"/>
                <w:sz w:val="22"/>
                <w:szCs w:val="22"/>
                <w:lang w:val="zh-CN"/>
                <w14:textFill>
                  <w14:solidFill>
                    <w14:schemeClr w14:val="tx1"/>
                  </w14:solidFill>
                </w14:textFill>
              </w:rPr>
              <w:t>本项目中小企业预留份额100%，全部面向中小微企业采购。</w:t>
            </w:r>
          </w:p>
        </w:tc>
      </w:tr>
      <w:tr>
        <w:tblPrEx>
          <w:tblCellMar>
            <w:top w:w="0" w:type="dxa"/>
            <w:left w:w="57" w:type="dxa"/>
            <w:bottom w:w="0" w:type="dxa"/>
            <w:right w:w="57" w:type="dxa"/>
          </w:tblCellMar>
        </w:tblPrEx>
        <w:trPr>
          <w:trHeight w:val="552" w:hRule="atLeast"/>
          <w:jc w:val="center"/>
        </w:trPr>
        <w:tc>
          <w:tcPr>
            <w:tcW w:w="653" w:type="dxa"/>
            <w:tcBorders>
              <w:top w:val="single" w:color="000000" w:sz="6" w:space="0"/>
              <w:left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磋商保证金</w:t>
            </w:r>
          </w:p>
        </w:tc>
        <w:tc>
          <w:tcPr>
            <w:tcW w:w="7655" w:type="dxa"/>
            <w:tcBorders>
              <w:top w:val="single" w:color="000000" w:sz="6" w:space="0"/>
              <w:left w:val="single" w:color="000000" w:sz="6" w:space="0"/>
              <w:right w:val="single" w:color="000000" w:sz="6" w:space="0"/>
            </w:tcBorders>
            <w:shd w:val="clear" w:color="000000" w:fill="FFFFFF"/>
          </w:tcPr>
          <w:p>
            <w:pPr>
              <w:spacing w:line="288" w:lineRule="auto"/>
              <w:rPr>
                <w:rFonts w:ascii="宋体" w:hAnsi="宋体" w:cs="宋体"/>
                <w:bCs/>
                <w:color w:val="000000" w:themeColor="text1"/>
                <w:sz w:val="21"/>
                <w:szCs w:val="21"/>
                <w:lang w:val="zh-CN"/>
                <w14:textFill>
                  <w14:solidFill>
                    <w14:schemeClr w14:val="tx1"/>
                  </w14:solidFill>
                </w14:textFill>
              </w:rPr>
            </w:pPr>
            <w:bookmarkStart w:id="11" w:name="_Toc435176391"/>
            <w:bookmarkStart w:id="12" w:name="_Toc444762753"/>
            <w:bookmarkStart w:id="13" w:name="_Toc435175539"/>
            <w:r>
              <w:rPr>
                <w:rFonts w:hint="eastAsia" w:ascii="宋体" w:hAnsi="宋体" w:cs="宋体"/>
                <w:bCs/>
                <w:color w:val="000000" w:themeColor="text1"/>
                <w:sz w:val="21"/>
                <w:szCs w:val="21"/>
                <w:lang w:val="zh-CN"/>
                <w14:textFill>
                  <w14:solidFill>
                    <w14:schemeClr w14:val="tx1"/>
                  </w14:solidFill>
                </w14:textFill>
              </w:rPr>
              <w:t>各磋商人须在磋商响应文件递交截止时间前，缴纳磋商保证金（磋商保证金应当从其基本账户汇出，磋商响应文件中须附企业基本账户开户许可证并加盖磋商企业公章）</w:t>
            </w:r>
            <w:bookmarkEnd w:id="11"/>
            <w:bookmarkEnd w:id="12"/>
            <w:bookmarkEnd w:id="13"/>
          </w:p>
          <w:p>
            <w:pPr>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磋商保证金金额：</w:t>
            </w:r>
          </w:p>
          <w:p>
            <w:pPr>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小写：40000元整；大写：肆万元整；</w:t>
            </w:r>
          </w:p>
          <w:p>
            <w:pPr>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收款单位：青海国焱工程项目管理有限公司</w:t>
            </w:r>
          </w:p>
          <w:p>
            <w:pPr>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开 户 行：中国工商银行股份有限公司西宁五四大街支行</w:t>
            </w:r>
          </w:p>
          <w:p>
            <w:pPr>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银行账号：2806 0013 0900 0043 259</w:t>
            </w:r>
            <w:r>
              <w:rPr>
                <w:rFonts w:hint="eastAsia" w:ascii="宋体" w:hAnsi="宋体" w:cs="宋体"/>
                <w:color w:val="000000" w:themeColor="text1"/>
                <w:sz w:val="21"/>
                <w:szCs w:val="21"/>
                <w:lang w:val="zh-CN"/>
                <w14:textFill>
                  <w14:solidFill>
                    <w14:schemeClr w14:val="tx1"/>
                  </w14:solidFill>
                </w14:textFill>
              </w:rPr>
              <w:t>（开户行号：1028 5100 0139）</w:t>
            </w:r>
          </w:p>
          <w:p>
            <w:pPr>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缴纳时间：磋商人在磋商截止期前，以银行到账时间为准。</w:t>
            </w:r>
          </w:p>
          <w:p>
            <w:pPr>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（1）不接受个人名义或现金形式递交的磋商保证金，磋商人应单独提交磋商保证金，磋商保证金须从企业基本账户中支付，磋商响应文件中须附企业开户许可证；</w:t>
            </w:r>
          </w:p>
          <w:p>
            <w:pPr>
              <w:spacing w:line="288"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（2）磋商保证金有效期与磋商有效期一致。</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磋商保证金缴纳方式</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磋商</w:t>
            </w:r>
            <w:r>
              <w:rPr>
                <w:rFonts w:hint="eastAsia" w:ascii="宋体" w:hAnsi="宋体" w:cs="宋体"/>
                <w:color w:val="000000" w:themeColor="text1"/>
                <w:sz w:val="21"/>
                <w:szCs w:val="21"/>
                <w:lang w:val="zh-CN"/>
                <w14:textFill>
                  <w14:solidFill>
                    <w14:schemeClr w14:val="tx1"/>
                  </w14:solidFill>
                </w14:textFill>
              </w:rPr>
              <w:t>保证金应当以电汇、支票、汇票、本票或者金融机构、担保机构出具的保函等非现金形式提交。通过银行转账的，必须由磋商人从其基本账户（需提供开户许可证）汇（转）入本须知附表中第11条指定的账户。</w:t>
            </w:r>
          </w:p>
          <w:p>
            <w:pPr>
              <w:autoSpaceDE w:val="0"/>
              <w:autoSpaceDN w:val="0"/>
              <w:spacing w:line="288"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磋商人未按照磋商文件要求提交</w:t>
            </w:r>
            <w:r>
              <w:rPr>
                <w:rFonts w:hint="eastAsia" w:ascii="宋体" w:hAnsi="宋体" w:cs="宋体"/>
                <w:bCs/>
                <w:color w:val="000000" w:themeColor="text1"/>
                <w:sz w:val="21"/>
                <w:szCs w:val="21"/>
                <w:lang w:val="zh-CN"/>
                <w14:textFill>
                  <w14:solidFill>
                    <w14:schemeClr w14:val="tx1"/>
                  </w14:solidFill>
                </w14:textFill>
              </w:rPr>
              <w:t>磋商保证金</w:t>
            </w:r>
            <w:r>
              <w:rPr>
                <w:rFonts w:hint="eastAsia" w:ascii="宋体" w:hAnsi="宋体" w:cs="宋体"/>
                <w:color w:val="000000" w:themeColor="text1"/>
                <w:sz w:val="21"/>
                <w:szCs w:val="21"/>
                <w:lang w:val="zh-CN"/>
                <w14:textFill>
                  <w14:solidFill>
                    <w14:schemeClr w14:val="tx1"/>
                  </w14:solidFill>
                </w14:textFill>
              </w:rPr>
              <w:t>的，磋商无效。</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磋商保证金退还</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288"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未中标磋商人的</w:t>
            </w:r>
            <w:r>
              <w:rPr>
                <w:rFonts w:hint="eastAsia" w:ascii="宋体" w:hAnsi="宋体" w:cs="宋体"/>
                <w:bCs/>
                <w:color w:val="000000" w:themeColor="text1"/>
                <w:sz w:val="21"/>
                <w:szCs w:val="21"/>
                <w:lang w:val="zh-CN"/>
                <w14:textFill>
                  <w14:solidFill>
                    <w14:schemeClr w14:val="tx1"/>
                  </w14:solidFill>
                </w14:textFill>
              </w:rPr>
              <w:t>磋商保证金</w:t>
            </w:r>
            <w:r>
              <w:rPr>
                <w:rFonts w:hint="eastAsia" w:ascii="宋体" w:hAnsi="宋体" w:cs="宋体"/>
                <w:color w:val="000000" w:themeColor="text1"/>
                <w:sz w:val="21"/>
                <w:szCs w:val="21"/>
                <w:lang w:val="zh-CN"/>
                <w14:textFill>
                  <w14:solidFill>
                    <w14:schemeClr w14:val="tx1"/>
                  </w14:solidFill>
                </w14:textFill>
              </w:rPr>
              <w:t>自中标通知书发出之日起5个工作日内退还（不退现金）；中标磋商人的磋商保证金，自政府采购合同签订之日起5个工作日内退还（不退现金）。</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递交磋商响应文件方式</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通过政采云投标客户端上传</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磋商截止时间</w:t>
            </w:r>
          </w:p>
        </w:tc>
        <w:tc>
          <w:tcPr>
            <w:tcW w:w="7655"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2024年07月16日上午09:30（北京时间）</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磋商时间</w:t>
            </w:r>
          </w:p>
        </w:tc>
        <w:tc>
          <w:tcPr>
            <w:tcW w:w="7655"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2024年07月16日上午09:30（北京时间）</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磋商及磋商地点</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西宁市城西区盐湖巷6号10号楼（城西区总部经济大厦)16楼</w:t>
            </w:r>
            <w:r>
              <w:rPr>
                <w:rFonts w:hint="eastAsia" w:ascii="宋体" w:hAnsi="宋体" w:cs="宋体"/>
                <w:color w:val="000000" w:themeColor="text1"/>
                <w:sz w:val="21"/>
                <w:szCs w:val="21"/>
                <w14:textFill>
                  <w14:solidFill>
                    <w14:schemeClr w14:val="tx1"/>
                  </w14:solidFill>
                </w14:textFill>
              </w:rPr>
              <w:t>青海国焱工程项目管理有限公司开标室</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答疑澄清方式</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线上答疑，应在规定的时间内通过政采云平台进行答疑澄清，如在规定的时间内未按要求进行澄清，视同放弃答疑。</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auto"/>
                <w:sz w:val="21"/>
                <w:szCs w:val="21"/>
                <w:lang w:val="zh-CN"/>
              </w:rPr>
            </w:pPr>
            <w:r>
              <w:rPr>
                <w:rFonts w:hint="eastAsia" w:ascii="宋体" w:hAnsi="宋体" w:cs="宋体"/>
                <w:bCs/>
                <w:color w:val="auto"/>
                <w:sz w:val="21"/>
                <w:szCs w:val="21"/>
                <w:lang w:val="zh-CN"/>
              </w:rPr>
              <w:t>代理服务费收取</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288" w:lineRule="auto"/>
              <w:rPr>
                <w:rFonts w:hint="eastAsia" w:ascii="宋体" w:hAnsi="宋体" w:eastAsia="宋体" w:cs="宋体"/>
                <w:color w:val="auto"/>
                <w:sz w:val="21"/>
                <w:szCs w:val="21"/>
                <w:lang w:val="zh-CN" w:eastAsia="zh-CN"/>
              </w:rPr>
            </w:pPr>
            <w:r>
              <w:rPr>
                <w:rFonts w:hint="eastAsia" w:ascii="宋体" w:hAnsi="宋体" w:cs="宋体"/>
                <w:color w:val="auto"/>
                <w:sz w:val="21"/>
                <w:szCs w:val="21"/>
                <w:lang w:val="zh-CN"/>
              </w:rPr>
              <w:t>收取对象：成交供应商</w:t>
            </w:r>
          </w:p>
          <w:p>
            <w:pPr>
              <w:spacing w:line="288" w:lineRule="auto"/>
              <w:rPr>
                <w:rFonts w:ascii="宋体" w:hAnsi="宋体" w:cs="宋体"/>
                <w:color w:val="auto"/>
                <w:sz w:val="21"/>
                <w:szCs w:val="21"/>
                <w:lang w:val="zh-CN"/>
              </w:rPr>
            </w:pPr>
            <w:r>
              <w:rPr>
                <w:rFonts w:hint="eastAsia" w:ascii="宋体" w:hAnsi="宋体" w:cs="宋体"/>
                <w:color w:val="auto"/>
                <w:sz w:val="21"/>
                <w:szCs w:val="21"/>
                <w:lang w:val="zh-CN"/>
              </w:rPr>
              <w:t>招标代理服务费：</w:t>
            </w:r>
          </w:p>
          <w:p>
            <w:pPr>
              <w:spacing w:line="288" w:lineRule="auto"/>
              <w:rPr>
                <w:rFonts w:ascii="宋体" w:hAnsi="宋体" w:cs="宋体"/>
                <w:color w:val="auto"/>
                <w:sz w:val="21"/>
                <w:szCs w:val="21"/>
                <w:lang w:val="zh-CN"/>
              </w:rPr>
            </w:pPr>
            <w:r>
              <w:rPr>
                <w:rFonts w:hint="eastAsia" w:ascii="宋体" w:hAnsi="宋体" w:cs="宋体"/>
                <w:color w:val="auto"/>
                <w:sz w:val="21"/>
                <w:szCs w:val="21"/>
                <w:lang w:val="zh-CN"/>
              </w:rPr>
              <w:t>说明：根据《关于进一步放开建设项目专项业务服务价格的通知》（发改价格[2015]299号）规定，实行市场调节价，应严格遵守《价格法》、《关于商品和服务实行明码标价的规定》等法律法规的规定，按中标价格核算收取。</w:t>
            </w:r>
          </w:p>
          <w:p>
            <w:pPr>
              <w:spacing w:line="288" w:lineRule="auto"/>
              <w:rPr>
                <w:rFonts w:ascii="宋体" w:hAnsi="宋体" w:cs="宋体"/>
                <w:color w:val="auto"/>
                <w:sz w:val="21"/>
                <w:szCs w:val="21"/>
                <w:lang w:val="zh-CN"/>
              </w:rPr>
            </w:pPr>
            <w:r>
              <w:rPr>
                <w:rFonts w:hint="eastAsia" w:ascii="宋体" w:hAnsi="宋体" w:cs="宋体"/>
                <w:color w:val="auto"/>
                <w:sz w:val="21"/>
                <w:szCs w:val="21"/>
                <w:lang w:val="zh-CN"/>
              </w:rPr>
              <w:t>代理服务费的支付形式：电汇、支票。</w:t>
            </w:r>
          </w:p>
          <w:p>
            <w:pPr>
              <w:autoSpaceDE w:val="0"/>
              <w:autoSpaceDN w:val="0"/>
              <w:spacing w:line="288" w:lineRule="auto"/>
              <w:rPr>
                <w:rFonts w:ascii="宋体" w:hAnsi="宋体" w:cs="宋体"/>
                <w:color w:val="auto"/>
                <w:sz w:val="21"/>
                <w:szCs w:val="21"/>
                <w:lang w:val="zh-CN"/>
              </w:rPr>
            </w:pPr>
            <w:r>
              <w:rPr>
                <w:rFonts w:hint="eastAsia" w:ascii="宋体" w:hAnsi="宋体" w:cs="宋体"/>
                <w:color w:val="auto"/>
                <w:sz w:val="21"/>
                <w:szCs w:val="21"/>
                <w:lang w:val="zh-CN"/>
              </w:rPr>
              <w:t>账户名：</w:t>
            </w:r>
            <w:r>
              <w:rPr>
                <w:rFonts w:hint="eastAsia" w:ascii="宋体" w:hAnsi="宋体" w:cs="宋体"/>
                <w:color w:val="auto"/>
                <w:sz w:val="21"/>
                <w:szCs w:val="21"/>
              </w:rPr>
              <w:t>青海国焱工程项目管理有限公司</w:t>
            </w:r>
          </w:p>
          <w:p>
            <w:pPr>
              <w:autoSpaceDE w:val="0"/>
              <w:autoSpaceDN w:val="0"/>
              <w:spacing w:line="288" w:lineRule="auto"/>
              <w:rPr>
                <w:rFonts w:ascii="宋体" w:hAnsi="宋体" w:cs="宋体"/>
                <w:color w:val="auto"/>
                <w:sz w:val="21"/>
                <w:szCs w:val="21"/>
                <w:lang w:val="zh-CN"/>
              </w:rPr>
            </w:pPr>
            <w:r>
              <w:rPr>
                <w:rFonts w:hint="eastAsia" w:ascii="宋体" w:hAnsi="宋体" w:cs="宋体"/>
                <w:color w:val="auto"/>
                <w:sz w:val="21"/>
                <w:szCs w:val="21"/>
                <w:lang w:val="zh-CN"/>
              </w:rPr>
              <w:t>开户行号：1028 5100 0139</w:t>
            </w:r>
          </w:p>
          <w:p>
            <w:pPr>
              <w:autoSpaceDE w:val="0"/>
              <w:autoSpaceDN w:val="0"/>
              <w:spacing w:line="288" w:lineRule="auto"/>
              <w:rPr>
                <w:rFonts w:ascii="宋体" w:hAnsi="宋体" w:cs="宋体"/>
                <w:color w:val="auto"/>
                <w:sz w:val="21"/>
                <w:szCs w:val="21"/>
                <w:lang w:val="zh-CN"/>
              </w:rPr>
            </w:pPr>
            <w:r>
              <w:rPr>
                <w:rFonts w:hint="eastAsia" w:ascii="宋体" w:hAnsi="宋体" w:cs="宋体"/>
                <w:color w:val="auto"/>
                <w:sz w:val="21"/>
                <w:szCs w:val="21"/>
                <w:lang w:val="zh-CN"/>
              </w:rPr>
              <w:t>账  号：2806 0013 0900 0043 259</w:t>
            </w:r>
          </w:p>
          <w:p>
            <w:pPr>
              <w:autoSpaceDE w:val="0"/>
              <w:autoSpaceDN w:val="0"/>
              <w:spacing w:line="288" w:lineRule="auto"/>
              <w:rPr>
                <w:rFonts w:ascii="宋体" w:hAnsi="宋体" w:cs="宋体"/>
                <w:color w:val="auto"/>
                <w:sz w:val="21"/>
                <w:szCs w:val="21"/>
                <w:lang w:val="zh-CN"/>
              </w:rPr>
            </w:pPr>
            <w:r>
              <w:rPr>
                <w:rFonts w:hint="eastAsia" w:ascii="宋体" w:hAnsi="宋体" w:cs="宋体"/>
                <w:color w:val="auto"/>
                <w:sz w:val="21"/>
                <w:szCs w:val="21"/>
                <w:lang w:val="zh-CN"/>
              </w:rPr>
              <w:t>开户行：中国工商银行股份有限公司西宁五四大街支行</w:t>
            </w:r>
          </w:p>
          <w:p>
            <w:pPr>
              <w:autoSpaceDE w:val="0"/>
              <w:autoSpaceDN w:val="0"/>
              <w:spacing w:line="288" w:lineRule="auto"/>
              <w:rPr>
                <w:rFonts w:ascii="宋体" w:hAnsi="宋体" w:cs="宋体"/>
                <w:color w:val="auto"/>
                <w:sz w:val="21"/>
                <w:szCs w:val="21"/>
                <w:lang w:val="zh-CN"/>
              </w:rPr>
            </w:pPr>
            <w:r>
              <w:rPr>
                <w:rFonts w:hint="eastAsia" w:ascii="宋体" w:hAnsi="宋体" w:cs="宋体"/>
                <w:color w:val="auto"/>
                <w:sz w:val="21"/>
                <w:szCs w:val="21"/>
                <w:lang w:val="zh-CN"/>
              </w:rPr>
              <w:t>代理服务费以人民币支付。</w:t>
            </w:r>
          </w:p>
          <w:p>
            <w:pPr>
              <w:autoSpaceDE w:val="0"/>
              <w:autoSpaceDN w:val="0"/>
              <w:spacing w:line="288" w:lineRule="auto"/>
              <w:rPr>
                <w:rFonts w:ascii="宋体" w:hAnsi="宋体" w:cs="宋体"/>
                <w:b/>
                <w:color w:val="auto"/>
                <w:sz w:val="21"/>
                <w:szCs w:val="21"/>
                <w:lang w:val="zh-CN"/>
              </w:rPr>
            </w:pPr>
            <w:r>
              <w:rPr>
                <w:rFonts w:hint="eastAsia" w:ascii="宋体" w:hAnsi="宋体" w:cs="宋体"/>
                <w:color w:val="auto"/>
                <w:sz w:val="21"/>
                <w:szCs w:val="21"/>
                <w:lang w:val="zh-CN"/>
              </w:rPr>
              <w:t>代理服务费不在磋商报价中单列。</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合同签订有效期</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自中标通知书发出之日起</w:t>
            </w:r>
            <w:r>
              <w:rPr>
                <w:rFonts w:hint="eastAsia" w:ascii="宋体" w:hAnsi="宋体" w:cs="宋体"/>
                <w:color w:val="000000" w:themeColor="text1"/>
                <w:sz w:val="21"/>
                <w:szCs w:val="21"/>
                <w14:textFill>
                  <w14:solidFill>
                    <w14:schemeClr w14:val="tx1"/>
                  </w14:solidFill>
                </w14:textFill>
              </w:rPr>
              <w:t>30</w:t>
            </w:r>
            <w:r>
              <w:rPr>
                <w:rFonts w:hint="eastAsia" w:ascii="宋体" w:hAnsi="宋体" w:cs="宋体"/>
                <w:color w:val="000000" w:themeColor="text1"/>
                <w:sz w:val="21"/>
                <w:szCs w:val="21"/>
                <w:lang w:val="zh-CN"/>
                <w14:textFill>
                  <w14:solidFill>
                    <w14:schemeClr w14:val="tx1"/>
                  </w14:solidFill>
                </w14:textFill>
              </w:rPr>
              <w:t>日内与采购人签订合同</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政府采购合同备案</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采购合同全数返回采购代理机构签证，盖章。</w:t>
            </w:r>
          </w:p>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采购代理机构留存叁份原件备案。</w:t>
            </w:r>
          </w:p>
          <w:p>
            <w:pPr>
              <w:spacing w:line="288"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合同返回地址：青海省西宁市城西区新宁路36号青海省投资大厦十楼东侧青海国焱工程项目管理有限公司</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磋商有效期</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本次磋商有效期为磋商之日起60个</w:t>
            </w:r>
            <w:r>
              <w:rPr>
                <w:rFonts w:hint="eastAsia" w:ascii="宋体" w:hAnsi="宋体" w:cs="宋体"/>
                <w:color w:val="000000" w:themeColor="text1"/>
                <w:sz w:val="21"/>
                <w:szCs w:val="21"/>
                <w14:textFill>
                  <w14:solidFill>
                    <w14:schemeClr w14:val="tx1"/>
                  </w14:solidFill>
                </w14:textFill>
              </w:rPr>
              <w:t>日历</w:t>
            </w:r>
            <w:r>
              <w:rPr>
                <w:rFonts w:hint="eastAsia" w:ascii="宋体" w:hAnsi="宋体" w:cs="宋体"/>
                <w:color w:val="000000" w:themeColor="text1"/>
                <w:sz w:val="21"/>
                <w:szCs w:val="21"/>
                <w:lang w:val="zh-CN"/>
                <w14:textFill>
                  <w14:solidFill>
                    <w14:schemeClr w14:val="tx1"/>
                  </w14:solidFill>
                </w14:textFill>
              </w:rPr>
              <w:t>日</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3"/>
              </w:numPr>
              <w:autoSpaceDE w:val="0"/>
              <w:autoSpaceDN w:val="0"/>
              <w:adjustRightInd/>
              <w:snapToGrid/>
              <w:spacing w:line="288" w:lineRule="auto"/>
              <w:jc w:val="center"/>
              <w:rPr>
                <w:rFonts w:ascii="宋体" w:hAnsi="宋体" w:cs="宋体"/>
                <w:bCs/>
                <w:color w:val="000000" w:themeColor="text1"/>
                <w:sz w:val="21"/>
                <w:szCs w:val="21"/>
                <w:lang w:val="zh-CN"/>
                <w14:textFill>
                  <w14:solidFill>
                    <w14:schemeClr w14:val="tx1"/>
                  </w14:solidFill>
                </w14:textFill>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color w:val="000000" w:themeColor="text1"/>
                <w:sz w:val="21"/>
                <w:szCs w:val="21"/>
                <w:lang w:val="zh-CN"/>
                <w14:textFill>
                  <w14:solidFill>
                    <w14:schemeClr w14:val="tx1"/>
                  </w14:solidFill>
                </w14:textFill>
              </w:rPr>
            </w:pPr>
            <w:r>
              <w:rPr>
                <w:rFonts w:hint="eastAsia" w:ascii="宋体" w:hAnsi="宋体" w:cs="宋体"/>
                <w:bCs/>
                <w:color w:val="000000" w:themeColor="text1"/>
                <w:sz w:val="21"/>
                <w:szCs w:val="21"/>
                <w:lang w:val="zh-CN"/>
                <w14:textFill>
                  <w14:solidFill>
                    <w14:schemeClr w14:val="tx1"/>
                  </w14:solidFill>
                </w14:textFill>
              </w:rPr>
              <w:t>其他要求</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360"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1、</w:t>
            </w:r>
            <w:r>
              <w:rPr>
                <w:rFonts w:hint="eastAsia" w:ascii="宋体" w:hAnsi="宋体" w:cs="宋体"/>
                <w:color w:val="000000" w:themeColor="text1"/>
                <w:sz w:val="21"/>
                <w:szCs w:val="21"/>
                <w:lang w:val="zh-CN"/>
                <w14:textFill>
                  <w14:solidFill>
                    <w14:schemeClr w14:val="tx1"/>
                  </w14:solidFill>
                </w14:textFill>
              </w:rPr>
              <w:t>本公告在《青海政府采购网》、《青海项目信息网》同时发布（公告期限：自青海政府采购网发布之日起5个工作日；公告内容以青海政府采购网发布的为准）。</w:t>
            </w:r>
          </w:p>
          <w:p>
            <w:pPr>
              <w:spacing w:line="360"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w:t>
            </w:r>
            <w:r>
              <w:rPr>
                <w:rFonts w:hint="eastAsia" w:ascii="宋体" w:hAnsi="宋体" w:cs="宋体"/>
                <w:color w:val="000000" w:themeColor="text1"/>
                <w:sz w:val="21"/>
                <w:szCs w:val="21"/>
                <w:lang w:val="zh-CN"/>
                <w14:textFill>
                  <w14:solidFill>
                    <w14:schemeClr w14:val="tx1"/>
                  </w14:solidFill>
                </w14:textFill>
              </w:rPr>
              <w:t>本次招标采用线上提交磋商响应文件的方式进行采购，磋商响应文件必须在磋商响应文件递交截止时间前上传平台。</w:t>
            </w:r>
          </w:p>
          <w:p>
            <w:pPr>
              <w:spacing w:line="360"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3、</w:t>
            </w:r>
            <w:r>
              <w:rPr>
                <w:rFonts w:hint="eastAsia" w:ascii="宋体" w:hAnsi="宋体" w:cs="宋体"/>
                <w:color w:val="000000" w:themeColor="text1"/>
                <w:sz w:val="21"/>
                <w:szCs w:val="21"/>
                <w:lang w:val="zh-CN"/>
                <w14:textFill>
                  <w14:solidFill>
                    <w14:schemeClr w14:val="tx1"/>
                  </w14:solidFill>
                </w14:textFill>
              </w:rPr>
              <w:t>若对项目采购电子交易系统操作有疑问，可登录政采云（https://www.zcygov.cn/），点击右侧咨询小采，获取采小蜜智能服务管家帮助，或拨打政采云服务热线400-881-7190获取热线服务帮助。 CA问题联系电话（人工）；天谷CA 400-087-8198。</w:t>
            </w:r>
          </w:p>
          <w:p>
            <w:pPr>
              <w:autoSpaceDE w:val="0"/>
              <w:autoSpaceDN w:val="0"/>
              <w:spacing w:line="360" w:lineRule="auto"/>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4、</w:t>
            </w:r>
            <w:r>
              <w:rPr>
                <w:rFonts w:hint="eastAsia" w:ascii="宋体" w:hAnsi="宋体" w:cs="宋体"/>
                <w:color w:val="000000" w:themeColor="text1"/>
                <w:sz w:val="21"/>
                <w:szCs w:val="21"/>
                <w:lang w:val="zh-CN"/>
                <w14:textFill>
                  <w14:solidFill>
                    <w14:schemeClr w14:val="tx1"/>
                  </w14:solidFill>
                </w14:textFill>
              </w:rPr>
              <w:t>磋商供应商解密和磋商报价时必须由e签宝注册人办理，磋商供应商须在固定电脑设备前登陆等待解密和磋商报价，磋商供应商须在规定的时间内完成，如超时，则视为无效投标。</w:t>
            </w:r>
          </w:p>
        </w:tc>
      </w:tr>
    </w:tbl>
    <w:p>
      <w:pPr>
        <w:pStyle w:val="40"/>
        <w:numPr>
          <w:ilvl w:val="0"/>
          <w:numId w:val="1"/>
        </w:numPr>
        <w:spacing w:before="0" w:after="0" w:line="360" w:lineRule="auto"/>
        <w:rPr>
          <w:rFonts w:ascii="宋体" w:hAnsi="宋体" w:cs="宋体"/>
          <w:b w:val="0"/>
          <w:color w:val="000000" w:themeColor="text1"/>
          <w:sz w:val="36"/>
          <w:szCs w:val="36"/>
          <w14:textFill>
            <w14:solidFill>
              <w14:schemeClr w14:val="tx1"/>
            </w14:solidFill>
          </w14:textFill>
        </w:rPr>
      </w:pPr>
      <w:r>
        <w:rPr>
          <w:rFonts w:hint="eastAsia" w:ascii="宋体" w:hAnsi="宋体" w:cs="宋体"/>
          <w:color w:val="000000" w:themeColor="text1"/>
          <w:szCs w:val="28"/>
          <w14:textFill>
            <w14:solidFill>
              <w14:schemeClr w14:val="tx1"/>
            </w14:solidFill>
          </w14:textFill>
        </w:rPr>
        <w:br w:type="page"/>
      </w:r>
      <w:bookmarkStart w:id="14" w:name="_Toc488691478"/>
      <w:bookmarkStart w:id="15" w:name="_Toc10939"/>
      <w:r>
        <w:rPr>
          <w:rFonts w:hint="eastAsia" w:ascii="宋体" w:hAnsi="宋体" w:cs="宋体"/>
          <w:color w:val="000000" w:themeColor="text1"/>
          <w:szCs w:val="28"/>
          <w14:textFill>
            <w14:solidFill>
              <w14:schemeClr w14:val="tx1"/>
            </w14:solidFill>
          </w14:textFill>
        </w:rPr>
        <w:t>磋商须知</w:t>
      </w:r>
      <w:bookmarkEnd w:id="6"/>
      <w:bookmarkEnd w:id="7"/>
      <w:bookmarkEnd w:id="8"/>
      <w:bookmarkEnd w:id="9"/>
      <w:bookmarkEnd w:id="14"/>
      <w:bookmarkEnd w:id="15"/>
    </w:p>
    <w:p>
      <w:pPr>
        <w:spacing w:line="360" w:lineRule="auto"/>
        <w:ind w:firstLine="480" w:firstLineChars="200"/>
        <w:contextualSpacing/>
        <w:textAlignment w:val="baseline"/>
        <w:rPr>
          <w:rFonts w:ascii="宋体" w:hAnsi="宋体" w:cs="宋体"/>
          <w:color w:val="000000" w:themeColor="text1"/>
          <w:sz w:val="24"/>
          <w:szCs w:val="24"/>
          <w14:textFill>
            <w14:solidFill>
              <w14:schemeClr w14:val="tx1"/>
            </w14:solidFill>
          </w14:textFill>
        </w:rPr>
      </w:pPr>
      <w:bookmarkStart w:id="16" w:name="_Toc414468921"/>
      <w:bookmarkStart w:id="17" w:name="_Toc414468186"/>
      <w:r>
        <w:rPr>
          <w:rFonts w:hint="eastAsia" w:ascii="宋体" w:hAnsi="宋体" w:cs="宋体"/>
          <w:color w:val="000000" w:themeColor="text1"/>
          <w:sz w:val="24"/>
          <w:szCs w:val="24"/>
          <w14:textFill>
            <w14:solidFill>
              <w14:schemeClr w14:val="tx1"/>
            </w14:solidFill>
          </w14:textFill>
        </w:rPr>
        <w:t>青海国焱工程项目管理有限公司</w:t>
      </w:r>
      <w:r>
        <w:rPr>
          <w:rFonts w:hint="eastAsia" w:ascii="宋体" w:hAnsi="宋体" w:cs="宋体"/>
          <w:color w:val="000000" w:themeColor="text1"/>
          <w:sz w:val="24"/>
          <w:szCs w:val="24"/>
          <w:lang w:eastAsia="zh-CN"/>
          <w14:textFill>
            <w14:solidFill>
              <w14:schemeClr w14:val="tx1"/>
            </w14:solidFill>
          </w14:textFill>
        </w:rPr>
        <w:t>青海省残疾人联合会</w:t>
      </w:r>
      <w:r>
        <w:rPr>
          <w:rFonts w:hint="eastAsia" w:ascii="宋体" w:hAnsi="宋体" w:cs="宋体"/>
          <w:color w:val="000000" w:themeColor="text1"/>
          <w:sz w:val="24"/>
          <w:szCs w:val="24"/>
          <w14:textFill>
            <w14:solidFill>
              <w14:schemeClr w14:val="tx1"/>
            </w14:solidFill>
          </w14:textFill>
        </w:rPr>
        <w:t>委托，拟对</w:t>
      </w:r>
      <w:r>
        <w:rPr>
          <w:rFonts w:hint="eastAsia" w:ascii="宋体" w:hAnsi="宋体" w:cs="宋体"/>
          <w:color w:val="000000" w:themeColor="text1"/>
          <w:sz w:val="24"/>
          <w:szCs w:val="24"/>
          <w:lang w:eastAsia="zh-CN"/>
          <w14:textFill>
            <w14:solidFill>
              <w14:schemeClr w14:val="tx1"/>
            </w14:solidFill>
          </w14:textFill>
        </w:rPr>
        <w:t>残疾人服务机构无障碍改造项目</w:t>
      </w:r>
      <w:r>
        <w:rPr>
          <w:rFonts w:hint="eastAsia" w:ascii="宋体" w:hAnsi="宋体" w:cs="宋体"/>
          <w:color w:val="000000" w:themeColor="text1"/>
          <w:sz w:val="24"/>
          <w:szCs w:val="24"/>
          <w14:textFill>
            <w14:solidFill>
              <w14:schemeClr w14:val="tx1"/>
            </w14:solidFill>
          </w14:textFill>
        </w:rPr>
        <w:t>进行竞争性磋商采购，特邀请符合条件的磋商人前来参加。现就有关磋商内容、要求、程序等表述如下：</w:t>
      </w:r>
    </w:p>
    <w:p>
      <w:pPr>
        <w:pStyle w:val="7"/>
        <w:widowControl w:val="0"/>
        <w:numPr>
          <w:ilvl w:val="0"/>
          <w:numId w:val="4"/>
        </w:numPr>
        <w:adjustRightInd/>
        <w:snapToGrid/>
        <w:spacing w:before="0" w:after="0" w:line="360" w:lineRule="auto"/>
        <w:ind w:left="0" w:firstLine="0"/>
        <w:rPr>
          <w:rFonts w:ascii="宋体" w:hAnsi="宋体" w:cs="宋体"/>
          <w:color w:val="000000" w:themeColor="text1"/>
          <w:kern w:val="2"/>
          <w:sz w:val="28"/>
          <w14:textFill>
            <w14:solidFill>
              <w14:schemeClr w14:val="tx1"/>
            </w14:solidFill>
          </w14:textFill>
        </w:rPr>
      </w:pPr>
      <w:bookmarkStart w:id="18" w:name="_Toc488691479"/>
      <w:bookmarkStart w:id="19" w:name="_Toc459377860"/>
      <w:bookmarkStart w:id="20" w:name="_Toc4591"/>
      <w:bookmarkStart w:id="21" w:name="_Toc446427794"/>
      <w:r>
        <w:rPr>
          <w:rFonts w:hint="eastAsia" w:ascii="宋体" w:hAnsi="宋体" w:cs="宋体"/>
          <w:color w:val="000000" w:themeColor="text1"/>
          <w:kern w:val="2"/>
          <w:sz w:val="28"/>
          <w14:textFill>
            <w14:solidFill>
              <w14:schemeClr w14:val="tx1"/>
            </w14:solidFill>
          </w14:textFill>
        </w:rPr>
        <w:t>磋商内容及要求</w:t>
      </w:r>
      <w:bookmarkEnd w:id="18"/>
      <w:bookmarkEnd w:id="19"/>
      <w:bookmarkEnd w:id="20"/>
      <w:bookmarkEnd w:id="21"/>
    </w:p>
    <w:p>
      <w:pPr>
        <w:numPr>
          <w:ilvl w:val="1"/>
          <w:numId w:val="5"/>
        </w:numPr>
        <w:spacing w:line="360" w:lineRule="auto"/>
        <w:rPr>
          <w:rFonts w:ascii="宋体" w:hAnsi="宋体" w:cs="宋体"/>
          <w:b/>
          <w:color w:val="000000" w:themeColor="text1"/>
          <w14:textFill>
            <w14:solidFill>
              <w14:schemeClr w14:val="tx1"/>
            </w14:solidFill>
          </w14:textFill>
        </w:rPr>
      </w:pPr>
      <w:bookmarkStart w:id="22" w:name="_Toc446445050"/>
      <w:r>
        <w:rPr>
          <w:rFonts w:hint="eastAsia" w:ascii="宋体" w:hAnsi="宋体" w:cs="宋体"/>
          <w:b/>
          <w:color w:val="000000" w:themeColor="text1"/>
          <w14:textFill>
            <w14:solidFill>
              <w14:schemeClr w14:val="tx1"/>
            </w14:solidFill>
          </w14:textFill>
        </w:rPr>
        <w:t>适用范围</w:t>
      </w:r>
      <w:bookmarkEnd w:id="22"/>
    </w:p>
    <w:p>
      <w:pPr>
        <w:spacing w:line="360" w:lineRule="auto"/>
        <w:ind w:left="284" w:firstLine="480" w:firstLineChars="200"/>
        <w:rPr>
          <w:rFonts w:ascii="宋体" w:hAnsi="宋体" w:cs="宋体"/>
          <w:b/>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本次采购依据采购人的采购计划，仅适用于本竞争性磋商文件（以下简称“磋商文件”）中所叙述的项目。</w:t>
      </w:r>
    </w:p>
    <w:p>
      <w:pPr>
        <w:numPr>
          <w:ilvl w:val="1"/>
          <w:numId w:val="5"/>
        </w:numPr>
        <w:spacing w:line="360" w:lineRule="auto"/>
        <w:rPr>
          <w:rFonts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 xml:space="preserve">定义                                                                                                                                                                                                                                                                                                                                                                                                                                                                                                                                                                                                                                                                                                                                                                                                                                                                                                                                                                                                                                                                                                                                                                                                                                                                                                                                                                                                                                                                                                                                           </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“采购单位”系</w:t>
      </w:r>
      <w:r>
        <w:rPr>
          <w:rFonts w:hint="eastAsia" w:ascii="宋体" w:hAnsi="宋体" w:cs="宋体"/>
          <w:color w:val="000000" w:themeColor="text1"/>
          <w:sz w:val="24"/>
          <w:szCs w:val="24"/>
          <w:lang w:eastAsia="zh-CN"/>
          <w14:textFill>
            <w14:solidFill>
              <w14:schemeClr w14:val="tx1"/>
            </w14:solidFill>
          </w14:textFill>
        </w:rPr>
        <w:t>青海省残疾人联合会</w:t>
      </w:r>
      <w:r>
        <w:rPr>
          <w:rFonts w:hint="eastAsia" w:ascii="宋体" w:hAnsi="宋体" w:cs="宋体"/>
          <w:color w:val="000000" w:themeColor="text1"/>
          <w:sz w:val="24"/>
          <w:szCs w:val="24"/>
          <w14:textFill>
            <w14:solidFill>
              <w14:schemeClr w14:val="tx1"/>
            </w14:solidFill>
          </w14:textFill>
        </w:rPr>
        <w:t>。</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“磋商人”系指响应竞争性磋商文件要求，并提交磋商响应文件的企业法人。</w:t>
      </w:r>
    </w:p>
    <w:p>
      <w:pPr>
        <w:numPr>
          <w:ilvl w:val="1"/>
          <w:numId w:val="5"/>
        </w:numPr>
        <w:spacing w:line="360" w:lineRule="auto"/>
        <w:rPr>
          <w:rFonts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项目概况</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项目名称：</w:t>
      </w:r>
      <w:r>
        <w:rPr>
          <w:rFonts w:hint="eastAsia" w:ascii="宋体" w:hAnsi="宋体" w:cs="宋体"/>
          <w:color w:val="000000" w:themeColor="text1"/>
          <w:sz w:val="24"/>
          <w:szCs w:val="24"/>
          <w:lang w:eastAsia="zh-CN"/>
          <w14:textFill>
            <w14:solidFill>
              <w14:schemeClr w14:val="tx1"/>
            </w14:solidFill>
          </w14:textFill>
        </w:rPr>
        <w:t>残疾人服务机构无障碍改造项目</w:t>
      </w:r>
      <w:r>
        <w:rPr>
          <w:rFonts w:hint="eastAsia" w:ascii="宋体" w:hAnsi="宋体" w:cs="宋体"/>
          <w:color w:val="000000" w:themeColor="text1"/>
          <w:sz w:val="24"/>
          <w:szCs w:val="24"/>
          <w14:textFill>
            <w14:solidFill>
              <w14:schemeClr w14:val="tx1"/>
            </w14:solidFill>
          </w14:textFill>
        </w:rPr>
        <w:t>。</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主要内容：本项目主要包括</w:t>
      </w:r>
      <w:r>
        <w:rPr>
          <w:rFonts w:hint="eastAsia" w:ascii="宋体" w:hAnsi="宋体" w:cs="宋体"/>
          <w:color w:val="000000" w:themeColor="text1"/>
          <w:sz w:val="24"/>
          <w:szCs w:val="24"/>
          <w:lang w:eastAsia="zh-CN"/>
          <w14:textFill>
            <w14:solidFill>
              <w14:schemeClr w14:val="tx1"/>
            </w14:solidFill>
          </w14:textFill>
        </w:rPr>
        <w:t>残疾人服务机构无障碍改造项目</w:t>
      </w:r>
      <w:r>
        <w:rPr>
          <w:rFonts w:hint="eastAsia" w:ascii="宋体" w:hAnsi="宋体" w:cs="宋体"/>
          <w:color w:val="000000" w:themeColor="text1"/>
          <w:sz w:val="24"/>
          <w:szCs w:val="24"/>
          <w14:textFill>
            <w14:solidFill>
              <w14:schemeClr w14:val="tx1"/>
            </w14:solidFill>
          </w14:textFill>
        </w:rPr>
        <w:t>的工程量清单。</w:t>
      </w:r>
    </w:p>
    <w:p>
      <w:pPr>
        <w:numPr>
          <w:ilvl w:val="1"/>
          <w:numId w:val="5"/>
        </w:numPr>
        <w:spacing w:line="360" w:lineRule="auto"/>
        <w:rPr>
          <w:rFonts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资金来源：财政资金</w:t>
      </w:r>
    </w:p>
    <w:p>
      <w:pPr>
        <w:numPr>
          <w:ilvl w:val="1"/>
          <w:numId w:val="5"/>
        </w:numPr>
        <w:spacing w:line="360" w:lineRule="auto"/>
        <w:rPr>
          <w:rFonts w:ascii="宋体" w:hAnsi="宋体" w:cs="宋体"/>
          <w:b/>
          <w:color w:val="000000" w:themeColor="text1"/>
          <w14:textFill>
            <w14:solidFill>
              <w14:schemeClr w14:val="tx1"/>
            </w14:solidFill>
          </w14:textFill>
        </w:rPr>
      </w:pPr>
      <w:bookmarkStart w:id="23" w:name="_Toc379624336"/>
      <w:r>
        <w:rPr>
          <w:rFonts w:hint="eastAsia" w:ascii="宋体" w:hAnsi="宋体" w:cs="宋体"/>
          <w:b/>
          <w:color w:val="000000" w:themeColor="text1"/>
          <w14:textFill>
            <w14:solidFill>
              <w14:schemeClr w14:val="tx1"/>
            </w14:solidFill>
          </w14:textFill>
        </w:rPr>
        <w:t>资质要求</w:t>
      </w:r>
      <w:bookmarkEnd w:id="23"/>
      <w:bookmarkStart w:id="24" w:name="_Toc379624337"/>
    </w:p>
    <w:p>
      <w:pPr>
        <w:numPr>
          <w:ilvl w:val="0"/>
          <w:numId w:val="6"/>
        </w:numPr>
        <w:autoSpaceDE w:val="0"/>
        <w:autoSpaceDN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符合《政府采购法》第22条条件，并提供下列材料：</w:t>
      </w:r>
    </w:p>
    <w:p>
      <w:pPr>
        <w:autoSpaceDE w:val="0"/>
        <w:autoSpaceDN w:val="0"/>
        <w:spacing w:line="360" w:lineRule="auto"/>
        <w:ind w:firstLine="360" w:firstLineChars="150"/>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&lt;1&gt;磋商人的营业执照等证明文件，自然人的身份证明。</w:t>
      </w:r>
    </w:p>
    <w:p>
      <w:pPr>
        <w:autoSpaceDE w:val="0"/>
        <w:autoSpaceDN w:val="0"/>
        <w:spacing w:line="360" w:lineRule="auto"/>
        <w:ind w:firstLine="360" w:firstLineChars="150"/>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&lt;2&gt;财务状况报告，依法缴纳税收和社会保障资金的相关材料。</w:t>
      </w:r>
    </w:p>
    <w:p>
      <w:pPr>
        <w:autoSpaceDE w:val="0"/>
        <w:autoSpaceDN w:val="0"/>
        <w:spacing w:line="360" w:lineRule="auto"/>
        <w:ind w:firstLine="360" w:firstLineChars="150"/>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&lt;3&gt;具备履行合同所必需的设备和专业技术能力的证明材料。</w:t>
      </w:r>
    </w:p>
    <w:p>
      <w:pPr>
        <w:autoSpaceDE w:val="0"/>
        <w:autoSpaceDN w:val="0"/>
        <w:spacing w:line="360" w:lineRule="auto"/>
        <w:ind w:firstLine="360" w:firstLineChars="150"/>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&lt;4&gt;参加政府采购活动前3年内在经营活动中没有重大违法记录的书面声明。</w:t>
      </w:r>
    </w:p>
    <w:p>
      <w:pPr>
        <w:autoSpaceDE w:val="0"/>
        <w:autoSpaceDN w:val="0"/>
        <w:spacing w:line="360" w:lineRule="auto"/>
        <w:ind w:firstLine="360" w:firstLineChars="150"/>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&lt;5&gt;具备法律、行政法规规定的其他条件的证明材料。</w:t>
      </w:r>
    </w:p>
    <w:p>
      <w:pPr>
        <w:numPr>
          <w:ilvl w:val="0"/>
          <w:numId w:val="6"/>
        </w:numPr>
        <w:autoSpaceDE w:val="0"/>
        <w:autoSpaceDN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 xml:space="preserve"> 单位负责人为同一人或者存在直接控股、管理关系的不同磋商人，不得参加同一合同项下的政府采购活动。否则，皆取消磋商资格；</w:t>
      </w:r>
    </w:p>
    <w:p>
      <w:pPr>
        <w:numPr>
          <w:ilvl w:val="0"/>
          <w:numId w:val="6"/>
        </w:numPr>
        <w:autoSpaceDE w:val="0"/>
        <w:autoSpaceDN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本项目不接受磋商人以联合体方式进行磋商；</w:t>
      </w:r>
    </w:p>
    <w:p>
      <w:pPr>
        <w:numPr>
          <w:ilvl w:val="0"/>
          <w:numId w:val="6"/>
        </w:numPr>
        <w:autoSpaceDE w:val="0"/>
        <w:autoSpaceDN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经信用中国（www.creditchina.gov.cn）、中国政府采购网（www.ccgp.gov.cn）等渠道查询后，列入失信被执行人、重大税收违法失信主体、政府采购严重违法失信行为记录名单的，取消磋商资格(提供“信用中国”网站的查询截图)；</w:t>
      </w:r>
    </w:p>
    <w:p>
      <w:pPr>
        <w:numPr>
          <w:ilvl w:val="0"/>
          <w:numId w:val="6"/>
        </w:numPr>
        <w:autoSpaceDE w:val="0"/>
        <w:autoSpaceDN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其他资质条件：</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&lt;1&gt;</w:t>
      </w:r>
      <w:r>
        <w:rPr>
          <w:rFonts w:hint="eastAsia" w:ascii="宋体" w:hAnsi="宋体" w:cs="宋体"/>
          <w:color w:val="000000" w:themeColor="text1"/>
          <w:sz w:val="24"/>
          <w:szCs w:val="24"/>
          <w14:textFill>
            <w14:solidFill>
              <w14:schemeClr w14:val="tx1"/>
            </w14:solidFill>
          </w14:textFill>
        </w:rPr>
        <w:t>磋商人应同时具备建筑工程施工总承包叁级(含叁级)及以上资质，具有</w:t>
      </w:r>
      <w:r>
        <w:rPr>
          <w:rFonts w:hint="eastAsia"/>
          <w:color w:val="000000" w:themeColor="text1"/>
          <w:lang w:val="en-US" w:eastAsia="zh-CN"/>
          <w14:textFill>
            <w14:solidFill>
              <w14:schemeClr w14:val="tx1"/>
            </w14:solidFill>
          </w14:textFill>
        </w:rPr>
        <w:t>有效的</w:t>
      </w:r>
      <w:r>
        <w:rPr>
          <w:rFonts w:hint="eastAsia" w:ascii="宋体" w:hAnsi="宋体" w:cs="宋体"/>
          <w:color w:val="000000" w:themeColor="text1"/>
          <w:sz w:val="24"/>
          <w:szCs w:val="24"/>
          <w14:textFill>
            <w14:solidFill>
              <w14:schemeClr w14:val="tx1"/>
            </w14:solidFill>
          </w14:textFill>
        </w:rPr>
        <w:t>安全生产许可证。并在人员、技术力量、设备、资金等方面具备相应的施工能力；</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&lt;2&gt;</w:t>
      </w:r>
      <w:r>
        <w:rPr>
          <w:rFonts w:hint="eastAsia" w:ascii="宋体" w:hAnsi="宋体" w:cs="宋体"/>
          <w:color w:val="000000" w:themeColor="text1"/>
          <w:sz w:val="24"/>
          <w:szCs w:val="24"/>
          <w14:textFill>
            <w14:solidFill>
              <w14:schemeClr w14:val="tx1"/>
            </w14:solidFill>
          </w14:textFill>
        </w:rPr>
        <w:t>拟派该项目的项目经理须具备建筑工程专业二级注册建造师执业资格、注册证书、有效的安全生产考核证书，注册证书的注册单位和磋商人名称必须一致；</w:t>
      </w:r>
    </w:p>
    <w:p>
      <w:pPr>
        <w:spacing w:line="360" w:lineRule="auto"/>
        <w:ind w:left="330" w:leftChars="15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&lt;3&gt;</w:t>
      </w:r>
      <w:r>
        <w:rPr>
          <w:rFonts w:hint="eastAsia" w:ascii="宋体" w:hAnsi="宋体" w:cs="宋体"/>
          <w:color w:val="000000" w:themeColor="text1"/>
          <w:sz w:val="24"/>
          <w:szCs w:val="24"/>
          <w14:textFill>
            <w14:solidFill>
              <w14:schemeClr w14:val="tx1"/>
            </w14:solidFill>
          </w14:textFill>
        </w:rPr>
        <w:t>企业注册地不在青海省辖区内的企业，应提供</w:t>
      </w:r>
      <w:r>
        <w:rPr>
          <w:rFonts w:hint="eastAsia"/>
          <w:color w:val="000000" w:themeColor="text1"/>
          <w:lang w:val="en-US" w:eastAsia="zh-CN"/>
          <w14:textFill>
            <w14:solidFill>
              <w14:schemeClr w14:val="tx1"/>
            </w14:solidFill>
          </w14:textFill>
        </w:rPr>
        <w:t>有效的</w:t>
      </w:r>
      <w:r>
        <w:rPr>
          <w:rFonts w:hint="eastAsia" w:ascii="宋体" w:hAnsi="宋体" w:cs="宋体"/>
          <w:color w:val="000000" w:themeColor="text1"/>
          <w:sz w:val="24"/>
          <w:szCs w:val="24"/>
          <w14:textFill>
            <w14:solidFill>
              <w14:schemeClr w14:val="tx1"/>
            </w14:solidFill>
          </w14:textFill>
        </w:rPr>
        <w:t>青海省省外建设工程企业信息登记册；</w:t>
      </w:r>
    </w:p>
    <w:p>
      <w:pPr>
        <w:numPr>
          <w:ilvl w:val="0"/>
          <w:numId w:val="6"/>
        </w:numPr>
        <w:autoSpaceDE w:val="0"/>
        <w:autoSpaceDN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本项目中小企业预留份额100%，全部面向中小微企业采购。</w:t>
      </w:r>
    </w:p>
    <w:p>
      <w:pPr>
        <w:numPr>
          <w:ilvl w:val="0"/>
          <w:numId w:val="6"/>
        </w:numPr>
        <w:autoSpaceDE w:val="0"/>
        <w:autoSpaceDN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商务要求</w:t>
      </w:r>
    </w:p>
    <w:p>
      <w:pPr>
        <w:numPr>
          <w:ilvl w:val="0"/>
          <w:numId w:val="7"/>
        </w:numPr>
        <w:spacing w:line="360" w:lineRule="auto"/>
        <w:ind w:left="704"/>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磋商人基本开户银行近三个月内出具的资信证明或经第三方机构出具的2022或2023年度财务状况审计报告（扫描或复印件应全面、完整、清晰），包括资产负债表、现金流量表、利润表和财务（会计）报表附注</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并提供第三方机构的营业执照、执业证书；</w:t>
      </w:r>
    </w:p>
    <w:p>
      <w:pPr>
        <w:numPr>
          <w:ilvl w:val="0"/>
          <w:numId w:val="7"/>
        </w:numPr>
        <w:spacing w:line="360" w:lineRule="auto"/>
        <w:ind w:left="704"/>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税收、社保状况：近半年内任意一个月的依法缴纳税收和社会保障资金记录的证明材料；依法免税或不需要缴纳社会保障资金的磋商人须提供相应文件证明其依法免税或不需要缴纳社会保障资金</w:t>
      </w:r>
      <w:r>
        <w:rPr>
          <w:rFonts w:hint="eastAsia" w:ascii="宋体" w:hAnsi="宋体" w:cs="宋体"/>
          <w:color w:val="000000" w:themeColor="text1"/>
          <w:sz w:val="24"/>
          <w:szCs w:val="24"/>
          <w14:textFill>
            <w14:solidFill>
              <w14:schemeClr w14:val="tx1"/>
            </w14:solidFill>
          </w14:textFill>
        </w:rPr>
        <w:t>；</w:t>
      </w:r>
    </w:p>
    <w:p>
      <w:pPr>
        <w:numPr>
          <w:ilvl w:val="0"/>
          <w:numId w:val="7"/>
        </w:numPr>
        <w:spacing w:line="360" w:lineRule="auto"/>
        <w:ind w:left="704"/>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信誉状况：磋商人须提供近三年来在经营活动中无重大违法记录的书</w:t>
      </w:r>
      <w:r>
        <w:rPr>
          <w:rFonts w:hint="eastAsia" w:ascii="宋体" w:hAnsi="宋体" w:cs="宋体"/>
          <w:color w:val="000000" w:themeColor="text1"/>
          <w:sz w:val="24"/>
          <w:szCs w:val="24"/>
          <w:lang w:val="zh-CN"/>
          <w14:textFill>
            <w14:solidFill>
              <w14:schemeClr w14:val="tx1"/>
            </w14:solidFill>
          </w14:textFill>
        </w:rPr>
        <w:t>面声明；</w:t>
      </w:r>
    </w:p>
    <w:p>
      <w:pPr>
        <w:numPr>
          <w:ilvl w:val="1"/>
          <w:numId w:val="5"/>
        </w:numPr>
        <w:spacing w:line="360" w:lineRule="auto"/>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竞争性磋商费用</w:t>
      </w:r>
    </w:p>
    <w:p>
      <w:pPr>
        <w:autoSpaceDE w:val="0"/>
        <w:autoSpaceDN w:val="0"/>
        <w:spacing w:line="360" w:lineRule="auto"/>
        <w:ind w:firstLine="480" w:firstLineChars="200"/>
        <w:contextualSpacing/>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无论竞争性磋商的结果如何，磋商人自行承担所有与参加竞争性磋商有关的全部费用。</w:t>
      </w:r>
    </w:p>
    <w:bookmarkEnd w:id="24"/>
    <w:p>
      <w:pPr>
        <w:pStyle w:val="7"/>
        <w:widowControl w:val="0"/>
        <w:numPr>
          <w:ilvl w:val="0"/>
          <w:numId w:val="4"/>
        </w:numPr>
        <w:adjustRightInd/>
        <w:snapToGrid/>
        <w:spacing w:before="0" w:after="0" w:line="360" w:lineRule="auto"/>
        <w:ind w:left="0" w:firstLine="0"/>
        <w:rPr>
          <w:rFonts w:ascii="宋体" w:hAnsi="宋体" w:cs="宋体"/>
          <w:color w:val="000000" w:themeColor="text1"/>
          <w:kern w:val="2"/>
          <w:sz w:val="28"/>
          <w14:textFill>
            <w14:solidFill>
              <w14:schemeClr w14:val="tx1"/>
            </w14:solidFill>
          </w14:textFill>
        </w:rPr>
      </w:pPr>
      <w:bookmarkStart w:id="25" w:name="_Toc8907"/>
      <w:bookmarkStart w:id="26" w:name="_Toc488691480"/>
      <w:r>
        <w:rPr>
          <w:rFonts w:hint="eastAsia" w:ascii="宋体" w:hAnsi="宋体" w:cs="宋体"/>
          <w:color w:val="000000" w:themeColor="text1"/>
          <w:kern w:val="2"/>
          <w:sz w:val="28"/>
          <w14:textFill>
            <w14:solidFill>
              <w14:schemeClr w14:val="tx1"/>
            </w14:solidFill>
          </w14:textFill>
        </w:rPr>
        <w:t>磋商文件</w:t>
      </w:r>
      <w:bookmarkEnd w:id="25"/>
      <w:bookmarkEnd w:id="26"/>
    </w:p>
    <w:p>
      <w:pPr>
        <w:numPr>
          <w:ilvl w:val="1"/>
          <w:numId w:val="5"/>
        </w:numPr>
        <w:spacing w:line="360" w:lineRule="auto"/>
        <w:rPr>
          <w:rFonts w:ascii="宋体" w:hAnsi="宋体" w:cs="宋体"/>
          <w:color w:val="000000" w:themeColor="text1"/>
          <w:sz w:val="24"/>
          <w:szCs w:val="24"/>
          <w14:textFill>
            <w14:solidFill>
              <w14:schemeClr w14:val="tx1"/>
            </w14:solidFill>
          </w14:textFill>
        </w:rPr>
      </w:pPr>
      <w:bookmarkStart w:id="27" w:name="_Toc416965566"/>
      <w:bookmarkStart w:id="28" w:name="_Toc421873473"/>
      <w:bookmarkStart w:id="29" w:name="_Toc416965467"/>
      <w:bookmarkStart w:id="30" w:name="_Toc417554213"/>
      <w:bookmarkStart w:id="31" w:name="_Toc420929907"/>
      <w:r>
        <w:rPr>
          <w:rFonts w:hint="eastAsia" w:ascii="宋体" w:hAnsi="宋体" w:cs="宋体"/>
          <w:color w:val="000000" w:themeColor="text1"/>
          <w:sz w:val="24"/>
          <w:szCs w:val="24"/>
          <w14:textFill>
            <w14:solidFill>
              <w14:schemeClr w14:val="tx1"/>
            </w14:solidFill>
          </w14:textFill>
        </w:rPr>
        <w:t>磋商文件是采购单位用以阐明所需提供的服务、磋商采购的程序和评定中标磋商人的标准、合同主要条款等内容的文件。</w:t>
      </w:r>
      <w:bookmarkEnd w:id="27"/>
      <w:bookmarkEnd w:id="28"/>
      <w:bookmarkEnd w:id="29"/>
      <w:bookmarkEnd w:id="30"/>
      <w:bookmarkEnd w:id="31"/>
    </w:p>
    <w:p>
      <w:pPr>
        <w:numPr>
          <w:ilvl w:val="1"/>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磋商文件包括本文件及所有发出的修改澄清通知，修改澄清与本文件不一致的，以最后发出的为准。</w:t>
      </w:r>
    </w:p>
    <w:p>
      <w:pPr>
        <w:numPr>
          <w:ilvl w:val="1"/>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磋商人应认真审阅磋商文件所有的内容，磋商人的磋商响应文件必须实质性地响应磋商文件要求。</w:t>
      </w:r>
    </w:p>
    <w:p>
      <w:pPr>
        <w:numPr>
          <w:ilvl w:val="1"/>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磋商人在收到磋商文件后，若有疑问需要澄清，应于收到磋商文件后2日内在政采云平台向采购单位提出，采购单位通过政采云平台予以解答，解答内容所有参与竞争性磋商的磋商人均可查看。</w:t>
      </w:r>
    </w:p>
    <w:p>
      <w:pPr>
        <w:numPr>
          <w:ilvl w:val="1"/>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磋商人对磋商文件有任何异议的均应在递交磋商响应文件截止时间3日前向采购代理机构提出，在规定时间内未提出异议的视为完全认同本磋商文件的要求。</w:t>
      </w:r>
    </w:p>
    <w:p>
      <w:pPr>
        <w:numPr>
          <w:ilvl w:val="1"/>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磋商文件的组成：</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竞争性磋商邀请；</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磋商人须知前附表；</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磋商人须知；</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竞争性磋商评审及成交办法；</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合同书范本；</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磋商响应文件格式；</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采购项目要求；</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工程量清单；</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采购过程中发生的澄清、变更和补充文件。</w:t>
      </w:r>
    </w:p>
    <w:p>
      <w:pPr>
        <w:pStyle w:val="7"/>
        <w:widowControl w:val="0"/>
        <w:numPr>
          <w:ilvl w:val="0"/>
          <w:numId w:val="4"/>
        </w:numPr>
        <w:adjustRightInd/>
        <w:snapToGrid/>
        <w:spacing w:before="0" w:after="0" w:line="360" w:lineRule="auto"/>
        <w:ind w:left="0" w:firstLine="0"/>
        <w:rPr>
          <w:rFonts w:ascii="宋体" w:hAnsi="宋体" w:cs="宋体"/>
          <w:color w:val="000000" w:themeColor="text1"/>
          <w:kern w:val="2"/>
          <w:sz w:val="28"/>
          <w14:textFill>
            <w14:solidFill>
              <w14:schemeClr w14:val="tx1"/>
            </w14:solidFill>
          </w14:textFill>
        </w:rPr>
      </w:pPr>
      <w:bookmarkStart w:id="32" w:name="_Toc1857"/>
      <w:bookmarkStart w:id="33" w:name="_Toc488691481"/>
      <w:r>
        <w:rPr>
          <w:rFonts w:hint="eastAsia" w:ascii="宋体" w:hAnsi="宋体" w:cs="宋体"/>
          <w:color w:val="000000" w:themeColor="text1"/>
          <w:kern w:val="2"/>
          <w:sz w:val="28"/>
          <w14:textFill>
            <w14:solidFill>
              <w14:schemeClr w14:val="tx1"/>
            </w14:solidFill>
          </w14:textFill>
        </w:rPr>
        <w:t>磋商响应文件</w:t>
      </w:r>
      <w:bookmarkEnd w:id="32"/>
      <w:bookmarkEnd w:id="33"/>
    </w:p>
    <w:p>
      <w:pPr>
        <w:autoSpaceDE w:val="0"/>
        <w:autoSpaceDN w:val="0"/>
        <w:spacing w:line="360" w:lineRule="auto"/>
        <w:ind w:firstLine="480" w:firstLineChars="20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磋商响应文件主要内容须包含以下几个部分：</w:t>
      </w:r>
    </w:p>
    <w:p>
      <w:pPr>
        <w:numPr>
          <w:ilvl w:val="1"/>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磋商响应文件构成（格式详见磋商文件第五章内容）：</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磋商函及磋商首次报价表；</w:t>
      </w:r>
    </w:p>
    <w:p>
      <w:pPr>
        <w:numPr>
          <w:ilvl w:val="0"/>
          <w:numId w:val="8"/>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磋商函；</w:t>
      </w:r>
    </w:p>
    <w:p>
      <w:pPr>
        <w:numPr>
          <w:ilvl w:val="0"/>
          <w:numId w:val="8"/>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磋商首次报价表；</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法定代表人身份证明书；</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法定代表人授权委托书；</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磋商人诚信承诺书；</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已标价工程量清单；</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施工组织设计；</w:t>
      </w:r>
    </w:p>
    <w:p>
      <w:pPr>
        <w:numPr>
          <w:ilvl w:val="0"/>
          <w:numId w:val="9"/>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拟投入本项目的主要施工设备表；</w:t>
      </w:r>
    </w:p>
    <w:p>
      <w:pPr>
        <w:numPr>
          <w:ilvl w:val="0"/>
          <w:numId w:val="9"/>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劳动力计划表；</w:t>
      </w:r>
    </w:p>
    <w:p>
      <w:pPr>
        <w:numPr>
          <w:ilvl w:val="0"/>
          <w:numId w:val="9"/>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进度计划；</w:t>
      </w:r>
    </w:p>
    <w:p>
      <w:pPr>
        <w:numPr>
          <w:ilvl w:val="0"/>
          <w:numId w:val="9"/>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施工总平面图；</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项目管理机构；</w:t>
      </w:r>
    </w:p>
    <w:p>
      <w:pPr>
        <w:numPr>
          <w:ilvl w:val="0"/>
          <w:numId w:val="10"/>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项目管理机构组成表；</w:t>
      </w:r>
    </w:p>
    <w:p>
      <w:pPr>
        <w:numPr>
          <w:ilvl w:val="0"/>
          <w:numId w:val="10"/>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项目经理简历表；</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资格审查资料；</w:t>
      </w:r>
    </w:p>
    <w:p>
      <w:pPr>
        <w:numPr>
          <w:ilvl w:val="0"/>
          <w:numId w:val="11"/>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磋商人基本情况表；</w:t>
      </w:r>
    </w:p>
    <w:p>
      <w:pPr>
        <w:numPr>
          <w:ilvl w:val="0"/>
          <w:numId w:val="11"/>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财务状况报告及依法缴纳税收和社会保障资金的相关材料；</w:t>
      </w:r>
    </w:p>
    <w:p>
      <w:pPr>
        <w:numPr>
          <w:ilvl w:val="0"/>
          <w:numId w:val="11"/>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其他资格审查资料；</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退还保证金说明</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近年完成的同类业绩情况表</w:t>
      </w:r>
    </w:p>
    <w:p>
      <w:pPr>
        <w:numPr>
          <w:ilvl w:val="0"/>
          <w:numId w:val="12"/>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正在施工的和新承接的同类业绩情况表</w:t>
      </w:r>
    </w:p>
    <w:p>
      <w:pPr>
        <w:numPr>
          <w:ilvl w:val="2"/>
          <w:numId w:val="5"/>
        </w:numPr>
        <w:spacing w:line="48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中小企业声明函；</w:t>
      </w:r>
    </w:p>
    <w:p>
      <w:pPr>
        <w:numPr>
          <w:ilvl w:val="2"/>
          <w:numId w:val="5"/>
        </w:numPr>
        <w:spacing w:after="0" w:line="48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残疾人福利性单位声明函；</w:t>
      </w:r>
    </w:p>
    <w:p>
      <w:pPr>
        <w:numPr>
          <w:ilvl w:val="2"/>
          <w:numId w:val="5"/>
        </w:numPr>
        <w:spacing w:after="0" w:line="48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监狱企业证明资料。</w:t>
      </w:r>
    </w:p>
    <w:p>
      <w:pPr>
        <w:numPr>
          <w:ilvl w:val="1"/>
          <w:numId w:val="5"/>
        </w:numPr>
        <w:spacing w:line="360" w:lineRule="auto"/>
        <w:rPr>
          <w:rFonts w:ascii="宋体" w:hAnsi="宋体" w:cs="宋体"/>
          <w:color w:val="000000" w:themeColor="text1"/>
          <w:sz w:val="24"/>
          <w:szCs w:val="24"/>
          <w14:textFill>
            <w14:solidFill>
              <w14:schemeClr w14:val="tx1"/>
            </w14:solidFill>
          </w14:textFill>
        </w:rPr>
      </w:pPr>
      <w:bookmarkStart w:id="34" w:name="_Toc487104873"/>
      <w:r>
        <w:rPr>
          <w:rFonts w:hint="eastAsia" w:ascii="宋体" w:hAnsi="宋体" w:cs="宋体"/>
          <w:color w:val="000000" w:themeColor="text1"/>
          <w:sz w:val="24"/>
          <w:szCs w:val="24"/>
          <w14:textFill>
            <w14:solidFill>
              <w14:schemeClr w14:val="tx1"/>
            </w14:solidFill>
          </w14:textFill>
        </w:rPr>
        <w:t>磋商响应文件的编制要求</w:t>
      </w:r>
      <w:bookmarkEnd w:id="34"/>
      <w:r>
        <w:rPr>
          <w:rFonts w:hint="eastAsia" w:ascii="宋体" w:hAnsi="宋体" w:cs="宋体"/>
          <w:color w:val="000000" w:themeColor="text1"/>
          <w:sz w:val="24"/>
          <w:szCs w:val="24"/>
          <w14:textFill>
            <w14:solidFill>
              <w14:schemeClr w14:val="tx1"/>
            </w14:solidFill>
          </w14:textFill>
        </w:rPr>
        <w:t>：</w:t>
      </w:r>
    </w:p>
    <w:p>
      <w:pPr>
        <w:numPr>
          <w:ilvl w:val="0"/>
          <w:numId w:val="13"/>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磋商磋商人应按照磋商文件所提供的磋商响应文件格式，分别填写磋商文件第五章的内容。</w:t>
      </w:r>
    </w:p>
    <w:p>
      <w:pPr>
        <w:numPr>
          <w:ilvl w:val="0"/>
          <w:numId w:val="13"/>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磋商响应文件中不得行间插字、涂改或增删，如有修改错漏处，须由磋商磋商人法人或其委托代理人签字或盖个人印鉴。</w:t>
      </w:r>
    </w:p>
    <w:p>
      <w:pPr>
        <w:pStyle w:val="7"/>
        <w:widowControl w:val="0"/>
        <w:numPr>
          <w:ilvl w:val="0"/>
          <w:numId w:val="4"/>
        </w:numPr>
        <w:adjustRightInd/>
        <w:snapToGrid/>
        <w:spacing w:before="0" w:after="0" w:line="360" w:lineRule="auto"/>
        <w:ind w:left="0" w:firstLine="0"/>
        <w:rPr>
          <w:rFonts w:ascii="宋体" w:hAnsi="宋体" w:cs="宋体"/>
          <w:color w:val="000000" w:themeColor="text1"/>
          <w:kern w:val="2"/>
          <w:sz w:val="28"/>
          <w14:textFill>
            <w14:solidFill>
              <w14:schemeClr w14:val="tx1"/>
            </w14:solidFill>
          </w14:textFill>
        </w:rPr>
      </w:pPr>
      <w:bookmarkStart w:id="35" w:name="_Toc446445053"/>
      <w:bookmarkStart w:id="36" w:name="_Toc459377863"/>
      <w:bookmarkStart w:id="37" w:name="_Toc420929909"/>
      <w:bookmarkStart w:id="38" w:name="_Toc416965469"/>
      <w:bookmarkStart w:id="39" w:name="_Toc446427797"/>
      <w:bookmarkStart w:id="40" w:name="_Toc5493"/>
      <w:bookmarkStart w:id="41" w:name="_Toc488691482"/>
      <w:r>
        <w:rPr>
          <w:rFonts w:hint="eastAsia" w:ascii="宋体" w:hAnsi="宋体" w:cs="宋体"/>
          <w:color w:val="000000" w:themeColor="text1"/>
          <w:kern w:val="2"/>
          <w:sz w:val="28"/>
          <w14:textFill>
            <w14:solidFill>
              <w14:schemeClr w14:val="tx1"/>
            </w14:solidFill>
          </w14:textFill>
        </w:rPr>
        <w:t>报价要求</w:t>
      </w:r>
      <w:bookmarkEnd w:id="35"/>
      <w:bookmarkEnd w:id="36"/>
      <w:bookmarkEnd w:id="37"/>
      <w:bookmarkEnd w:id="38"/>
      <w:bookmarkEnd w:id="39"/>
      <w:bookmarkEnd w:id="40"/>
      <w:bookmarkEnd w:id="41"/>
      <w:bookmarkStart w:id="42" w:name="_Toc434859460"/>
      <w:bookmarkStart w:id="43" w:name="_Toc420929910"/>
      <w:bookmarkStart w:id="44" w:name="_Toc416965470"/>
    </w:p>
    <w:p>
      <w:pPr>
        <w:numPr>
          <w:ilvl w:val="1"/>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所有报价一律以人民币报价，不接受任何非人民币币种的报价；</w:t>
      </w:r>
    </w:p>
    <w:p>
      <w:pPr>
        <w:numPr>
          <w:ilvl w:val="1"/>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磋商人应根据所提供的工程项目清单编制单价、合价和总价；</w:t>
      </w:r>
    </w:p>
    <w:p>
      <w:pPr>
        <w:numPr>
          <w:ilvl w:val="1"/>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磋商报价应包括为完成本工程服务内容可能发生的各项费用，</w:t>
      </w:r>
      <w:bookmarkEnd w:id="42"/>
      <w:r>
        <w:rPr>
          <w:rFonts w:hint="eastAsia" w:ascii="宋体" w:hAnsi="宋体" w:cs="宋体"/>
          <w:color w:val="000000" w:themeColor="text1"/>
          <w:sz w:val="24"/>
          <w:szCs w:val="24"/>
          <w14:textFill>
            <w14:solidFill>
              <w14:schemeClr w14:val="tx1"/>
            </w14:solidFill>
          </w14:textFill>
        </w:rPr>
        <w:t>其应包括施工设备、劳务、管理、材料、安装、维护、税金及人工费、材料费、机械费、措施项目费、招标代理费等政策性文件规定的各项应有费用；</w:t>
      </w:r>
    </w:p>
    <w:p>
      <w:pPr>
        <w:numPr>
          <w:ilvl w:val="1"/>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其他</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本工程为固定单价合同，工程量按实结算，单价执行磋商单价。报价时须充分考虑人工及材料的涨价因素及履行本合同有关的其它风险；</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施工水、电费由施工单位自行解决，磋商人在报价中综合考虑，工程结算时单价不得调整；</w:t>
      </w:r>
    </w:p>
    <w:p>
      <w:pPr>
        <w:numPr>
          <w:ilvl w:val="2"/>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所有材料及施工检测费应含在磋商报价中。</w:t>
      </w:r>
    </w:p>
    <w:p>
      <w:pPr>
        <w:numPr>
          <w:ilvl w:val="1"/>
          <w:numId w:val="5"/>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磋商响应文件的报价大写金额和小写金额不一致时，以大写金额为准。</w:t>
      </w:r>
    </w:p>
    <w:p>
      <w:pPr>
        <w:pStyle w:val="7"/>
        <w:widowControl w:val="0"/>
        <w:numPr>
          <w:ilvl w:val="0"/>
          <w:numId w:val="4"/>
        </w:numPr>
        <w:adjustRightInd/>
        <w:snapToGrid/>
        <w:spacing w:before="0" w:after="0" w:line="360" w:lineRule="auto"/>
        <w:ind w:left="0" w:firstLine="0"/>
        <w:rPr>
          <w:rFonts w:ascii="宋体" w:hAnsi="宋体" w:cs="宋体"/>
          <w:color w:val="000000" w:themeColor="text1"/>
          <w:kern w:val="2"/>
          <w:sz w:val="28"/>
          <w14:textFill>
            <w14:solidFill>
              <w14:schemeClr w14:val="tx1"/>
            </w14:solidFill>
          </w14:textFill>
        </w:rPr>
      </w:pPr>
      <w:bookmarkStart w:id="45" w:name="_Toc459377864"/>
      <w:bookmarkStart w:id="46" w:name="_Toc446427798"/>
      <w:bookmarkStart w:id="47" w:name="_Toc446445054"/>
      <w:bookmarkStart w:id="48" w:name="_Toc30212"/>
      <w:bookmarkStart w:id="49" w:name="_Toc488691483"/>
      <w:r>
        <w:rPr>
          <w:rFonts w:hint="eastAsia" w:ascii="宋体" w:hAnsi="宋体" w:cs="宋体"/>
          <w:color w:val="000000" w:themeColor="text1"/>
          <w:kern w:val="2"/>
          <w:sz w:val="28"/>
          <w14:textFill>
            <w14:solidFill>
              <w14:schemeClr w14:val="tx1"/>
            </w14:solidFill>
          </w14:textFill>
        </w:rPr>
        <w:t>磋商响应文件递交</w:t>
      </w:r>
      <w:bookmarkEnd w:id="43"/>
      <w:bookmarkEnd w:id="44"/>
      <w:bookmarkEnd w:id="45"/>
      <w:bookmarkEnd w:id="46"/>
      <w:bookmarkEnd w:id="47"/>
      <w:bookmarkEnd w:id="48"/>
      <w:bookmarkEnd w:id="49"/>
    </w:p>
    <w:p>
      <w:pPr>
        <w:autoSpaceDE w:val="0"/>
        <w:autoSpaceDN w:val="0"/>
        <w:spacing w:line="360" w:lineRule="auto"/>
        <w:ind w:firstLine="480" w:firstLineChars="20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本次招标采用线上提交磋商响应文件的方式进行采购，磋商响应文件必须在磋商响应文件递交截止时间前上传平台</w:t>
      </w:r>
    </w:p>
    <w:p>
      <w:pPr>
        <w:pStyle w:val="7"/>
        <w:widowControl w:val="0"/>
        <w:numPr>
          <w:ilvl w:val="0"/>
          <w:numId w:val="4"/>
        </w:numPr>
        <w:adjustRightInd/>
        <w:snapToGrid/>
        <w:spacing w:before="0" w:after="0" w:line="360" w:lineRule="auto"/>
        <w:ind w:left="0" w:firstLine="0"/>
        <w:rPr>
          <w:rFonts w:ascii="宋体" w:hAnsi="宋体" w:cs="宋体"/>
          <w:color w:val="000000" w:themeColor="text1"/>
          <w:kern w:val="2"/>
          <w:sz w:val="28"/>
          <w14:textFill>
            <w14:solidFill>
              <w14:schemeClr w14:val="tx1"/>
            </w14:solidFill>
          </w14:textFill>
        </w:rPr>
      </w:pPr>
      <w:bookmarkStart w:id="50" w:name="_Toc14596"/>
      <w:bookmarkStart w:id="51" w:name="_Toc420929911"/>
      <w:bookmarkStart w:id="52" w:name="_Toc416965471"/>
      <w:bookmarkStart w:id="53" w:name="_Toc446445055"/>
      <w:bookmarkStart w:id="54" w:name="_Toc459377866"/>
      <w:bookmarkStart w:id="55" w:name="_Toc446427799"/>
      <w:bookmarkStart w:id="56" w:name="_Toc488691484"/>
      <w:r>
        <w:rPr>
          <w:rFonts w:hint="eastAsia" w:ascii="宋体" w:hAnsi="宋体" w:cs="宋体"/>
          <w:color w:val="000000" w:themeColor="text1"/>
          <w:kern w:val="2"/>
          <w:sz w:val="28"/>
          <w14:textFill>
            <w14:solidFill>
              <w14:schemeClr w14:val="tx1"/>
            </w14:solidFill>
          </w14:textFill>
        </w:rPr>
        <w:t>磋商保证金</w:t>
      </w:r>
      <w:bookmarkEnd w:id="50"/>
      <w:bookmarkEnd w:id="51"/>
      <w:bookmarkEnd w:id="52"/>
      <w:bookmarkEnd w:id="53"/>
      <w:bookmarkEnd w:id="54"/>
      <w:bookmarkEnd w:id="55"/>
      <w:bookmarkEnd w:id="56"/>
      <w:bookmarkStart w:id="57" w:name="_Toc421873478"/>
      <w:bookmarkStart w:id="58" w:name="_Toc417554218"/>
      <w:bookmarkStart w:id="59" w:name="_Toc420929912"/>
      <w:bookmarkStart w:id="60" w:name="_Toc416965571"/>
      <w:bookmarkStart w:id="61" w:name="_Toc416965472"/>
    </w:p>
    <w:bookmarkEnd w:id="57"/>
    <w:p>
      <w:pPr>
        <w:autoSpaceDE w:val="0"/>
        <w:autoSpaceDN w:val="0"/>
        <w:spacing w:line="360" w:lineRule="auto"/>
        <w:ind w:firstLine="480" w:firstLineChars="200"/>
        <w:contextualSpacing/>
        <w:rPr>
          <w:rFonts w:ascii="宋体" w:hAnsi="宋体" w:cs="宋体"/>
          <w:color w:val="000000" w:themeColor="text1"/>
          <w:sz w:val="24"/>
          <w:szCs w:val="24"/>
          <w14:textFill>
            <w14:solidFill>
              <w14:schemeClr w14:val="tx1"/>
            </w14:solidFill>
          </w14:textFill>
        </w:rPr>
      </w:pPr>
      <w:bookmarkStart w:id="62" w:name="_Toc421873479"/>
      <w:r>
        <w:rPr>
          <w:rFonts w:hint="eastAsia" w:ascii="宋体" w:hAnsi="宋体" w:cs="宋体"/>
          <w:color w:val="000000" w:themeColor="text1"/>
          <w:sz w:val="24"/>
          <w:szCs w:val="24"/>
          <w14:textFill>
            <w14:solidFill>
              <w14:schemeClr w14:val="tx1"/>
            </w14:solidFill>
          </w14:textFill>
        </w:rPr>
        <w:t>磋商人应将磋商保证金缴纳证明作为磋商响应文件的内容一并提供。缴纳的磋商保证金用于因磋商人的行为使本次磋商活动受到损失的抵项（磋商保证金应当从其基本账户汇出，磋商响应文件中附企业基本账户开户许可证）。</w:t>
      </w:r>
    </w:p>
    <w:p>
      <w:pPr>
        <w:autoSpaceDE w:val="0"/>
        <w:autoSpaceDN w:val="0"/>
        <w:spacing w:line="360" w:lineRule="auto"/>
        <w:ind w:firstLine="480" w:firstLineChars="20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磋商保证金的金额（人民币）</w:t>
      </w:r>
      <w:bookmarkEnd w:id="62"/>
      <w:bookmarkStart w:id="63" w:name="_Toc421873480"/>
      <w:r>
        <w:rPr>
          <w:rFonts w:hint="eastAsia" w:ascii="宋体" w:hAnsi="宋体" w:cs="宋体"/>
          <w:color w:val="000000" w:themeColor="text1"/>
          <w:sz w:val="24"/>
          <w:szCs w:val="24"/>
          <w14:textFill>
            <w14:solidFill>
              <w14:schemeClr w14:val="tx1"/>
            </w14:solidFill>
          </w14:textFill>
        </w:rPr>
        <w:t>：</w:t>
      </w:r>
    </w:p>
    <w:bookmarkEnd w:id="63"/>
    <w:p>
      <w:pPr>
        <w:autoSpaceDE w:val="0"/>
        <w:autoSpaceDN w:val="0"/>
        <w:spacing w:line="360" w:lineRule="auto"/>
        <w:ind w:firstLine="480" w:firstLineChars="200"/>
        <w:contextualSpacing/>
        <w:rPr>
          <w:rFonts w:ascii="宋体" w:hAnsi="宋体" w:cs="宋体"/>
          <w:color w:val="000000" w:themeColor="text1"/>
          <w:sz w:val="24"/>
          <w:szCs w:val="24"/>
          <w14:textFill>
            <w14:solidFill>
              <w14:schemeClr w14:val="tx1"/>
            </w14:solidFill>
          </w14:textFill>
        </w:rPr>
      </w:pPr>
      <w:bookmarkStart w:id="64" w:name="_Toc421873483"/>
      <w:r>
        <w:rPr>
          <w:rFonts w:hint="eastAsia" w:ascii="宋体" w:hAnsi="宋体" w:cs="宋体"/>
          <w:color w:val="000000" w:themeColor="text1"/>
          <w:sz w:val="24"/>
          <w:szCs w:val="24"/>
          <w:lang w:eastAsia="zh-CN"/>
          <w14:textFill>
            <w14:solidFill>
              <w14:schemeClr w14:val="tx1"/>
            </w14:solidFill>
          </w14:textFill>
        </w:rPr>
        <w:t>小写：￥40000元整；大写：肆万元整</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磋商人可以采用现金支票、银行汇票、银行保函等非现金形式交纳磋商保证金（注明此次项目磋商文件编号，例：</w:t>
      </w:r>
      <w:r>
        <w:rPr>
          <w:rFonts w:hint="eastAsia" w:ascii="宋体" w:hAnsi="宋体" w:cs="宋体"/>
          <w:color w:val="000000" w:themeColor="text1"/>
          <w:sz w:val="24"/>
          <w:szCs w:val="24"/>
          <w:lang w:eastAsia="zh-CN"/>
          <w14:textFill>
            <w14:solidFill>
              <w14:schemeClr w14:val="tx1"/>
            </w14:solidFill>
          </w14:textFill>
        </w:rPr>
        <w:t>青海国焱竞磋（工程）2024-163号</w:t>
      </w:r>
      <w:r>
        <w:rPr>
          <w:rFonts w:hint="eastAsia" w:ascii="宋体" w:hAnsi="宋体" w:cs="宋体"/>
          <w:color w:val="000000" w:themeColor="text1"/>
          <w:sz w:val="24"/>
          <w:szCs w:val="24"/>
          <w14:textFill>
            <w14:solidFill>
              <w14:schemeClr w14:val="tx1"/>
            </w14:solidFill>
          </w14:textFill>
        </w:rPr>
        <w:t>）；提交账号如下：</w:t>
      </w:r>
      <w:bookmarkEnd w:id="64"/>
    </w:p>
    <w:p>
      <w:pPr>
        <w:autoSpaceDE w:val="0"/>
        <w:autoSpaceDN w:val="0"/>
        <w:spacing w:line="360" w:lineRule="auto"/>
        <w:ind w:left="36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开户行：中国工商银行股份有限公司西宁五四大街支行</w:t>
      </w:r>
      <w:bookmarkStart w:id="65" w:name="_Toc421873488"/>
    </w:p>
    <w:p>
      <w:pPr>
        <w:autoSpaceDE w:val="0"/>
        <w:autoSpaceDN w:val="0"/>
        <w:spacing w:line="360" w:lineRule="auto"/>
        <w:ind w:left="36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账户名：青海国焱工程项目管理有限公司</w:t>
      </w:r>
    </w:p>
    <w:p>
      <w:pPr>
        <w:autoSpaceDE w:val="0"/>
        <w:autoSpaceDN w:val="0"/>
        <w:spacing w:line="360" w:lineRule="auto"/>
        <w:ind w:left="36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账  号：2806 0013 0900 0043 259</w:t>
      </w:r>
      <w:r>
        <w:rPr>
          <w:rFonts w:hint="eastAsia" w:ascii="宋体" w:hAnsi="宋体" w:cs="宋体"/>
          <w:color w:val="000000" w:themeColor="text1"/>
          <w:sz w:val="24"/>
          <w:szCs w:val="24"/>
          <w:lang w:val="zh-CN"/>
          <w14:textFill>
            <w14:solidFill>
              <w14:schemeClr w14:val="tx1"/>
            </w14:solidFill>
          </w14:textFill>
        </w:rPr>
        <w:t>（开户行号：1028 5100 0139）</w:t>
      </w:r>
    </w:p>
    <w:p>
      <w:pPr>
        <w:autoSpaceDE w:val="0"/>
        <w:autoSpaceDN w:val="0"/>
        <w:spacing w:line="360" w:lineRule="auto"/>
        <w:ind w:left="360"/>
        <w:contextualSpacing/>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缴纳截止时间：</w:t>
      </w:r>
      <w:r>
        <w:rPr>
          <w:rFonts w:hint="eastAsia" w:ascii="宋体" w:hAnsi="宋体" w:cs="宋体"/>
          <w:b/>
          <w:bCs/>
          <w:color w:val="000000" w:themeColor="text1"/>
          <w:sz w:val="24"/>
          <w:szCs w:val="24"/>
          <w:lang w:val="zh-CN"/>
          <w14:textFill>
            <w14:solidFill>
              <w14:schemeClr w14:val="tx1"/>
            </w14:solidFill>
          </w14:textFill>
        </w:rPr>
        <w:t>磋商人在磋商截止期前，以银行到账时间为准。</w:t>
      </w:r>
    </w:p>
    <w:p>
      <w:pPr>
        <w:numPr>
          <w:ilvl w:val="0"/>
          <w:numId w:val="14"/>
        </w:numPr>
        <w:autoSpaceDE w:val="0"/>
        <w:autoSpaceDN w:val="0"/>
        <w:spacing w:line="360" w:lineRule="auto"/>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不接受个人名义或现金形式递交的磋商保证金，磋商人应该单独提交磋商保证金；磋商保证金必须从企业基本账户中汇出，磋商响应文件中须附企业开户许可证。</w:t>
      </w:r>
      <w:bookmarkEnd w:id="58"/>
      <w:bookmarkEnd w:id="59"/>
      <w:bookmarkEnd w:id="60"/>
      <w:bookmarkEnd w:id="61"/>
      <w:bookmarkEnd w:id="65"/>
    </w:p>
    <w:p>
      <w:pPr>
        <w:numPr>
          <w:ilvl w:val="0"/>
          <w:numId w:val="14"/>
        </w:numPr>
        <w:autoSpaceDE w:val="0"/>
        <w:autoSpaceDN w:val="0"/>
        <w:spacing w:line="360" w:lineRule="auto"/>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磋商人未按磋商响应文件要求缴纳磋商保证金的，采购代理机构将拒绝接收磋商人的磋商响应文件；</w:t>
      </w:r>
    </w:p>
    <w:p>
      <w:pPr>
        <w:numPr>
          <w:ilvl w:val="0"/>
          <w:numId w:val="14"/>
        </w:numPr>
        <w:autoSpaceDE w:val="0"/>
        <w:autoSpaceDN w:val="0"/>
        <w:spacing w:line="360" w:lineRule="auto"/>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磋商保证金有效期与磋商有效期一致。</w:t>
      </w:r>
    </w:p>
    <w:p>
      <w:pPr>
        <w:autoSpaceDE w:val="0"/>
        <w:autoSpaceDN w:val="0"/>
        <w:spacing w:line="360" w:lineRule="auto"/>
        <w:ind w:firstLine="480" w:firstLineChars="20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项目产生中标结果后，未中标磋商人的磋商保证金，将在中标通知书发出后五个工作日内退还；中标磋商人的磋商保证金，将在采购合同签订后五个工作日内退还（中标磋商人需持已与采购单位签订的“采购合同”到采购代理机构办理退款相关事宜）。</w:t>
      </w:r>
    </w:p>
    <w:p>
      <w:pPr>
        <w:autoSpaceDE w:val="0"/>
        <w:autoSpaceDN w:val="0"/>
        <w:spacing w:line="360" w:lineRule="auto"/>
        <w:ind w:firstLine="480" w:firstLineChars="20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下列任何情况发生时，磋商保证金将被不予退还：</w:t>
      </w:r>
    </w:p>
    <w:p>
      <w:pPr>
        <w:numPr>
          <w:ilvl w:val="0"/>
          <w:numId w:val="15"/>
        </w:numPr>
        <w:autoSpaceDE w:val="0"/>
        <w:autoSpaceDN w:val="0"/>
        <w:spacing w:line="360" w:lineRule="auto"/>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磋商人在有效期内撤回其响应文件的；</w:t>
      </w:r>
    </w:p>
    <w:p>
      <w:pPr>
        <w:numPr>
          <w:ilvl w:val="0"/>
          <w:numId w:val="15"/>
        </w:numPr>
        <w:autoSpaceDE w:val="0"/>
        <w:autoSpaceDN w:val="0"/>
        <w:spacing w:line="360" w:lineRule="auto"/>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磋商人在采购活动中有违法、违纪行为的；</w:t>
      </w:r>
    </w:p>
    <w:p>
      <w:pPr>
        <w:numPr>
          <w:ilvl w:val="0"/>
          <w:numId w:val="15"/>
        </w:numPr>
        <w:autoSpaceDE w:val="0"/>
        <w:autoSpaceDN w:val="0"/>
        <w:spacing w:line="360" w:lineRule="auto"/>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中标磋商人无正当理由不与采购单位签订政府采购合同的；</w:t>
      </w:r>
    </w:p>
    <w:p>
      <w:pPr>
        <w:numPr>
          <w:ilvl w:val="0"/>
          <w:numId w:val="15"/>
        </w:numPr>
        <w:autoSpaceDE w:val="0"/>
        <w:autoSpaceDN w:val="0"/>
        <w:spacing w:line="360" w:lineRule="auto"/>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磋商人在磋商响应文件中提供虚假材料的；</w:t>
      </w:r>
    </w:p>
    <w:p>
      <w:pPr>
        <w:numPr>
          <w:ilvl w:val="0"/>
          <w:numId w:val="15"/>
        </w:numPr>
        <w:autoSpaceDE w:val="0"/>
        <w:autoSpaceDN w:val="0"/>
        <w:spacing w:line="360" w:lineRule="auto"/>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中标磋商人未交纳中标服务费的。</w:t>
      </w:r>
    </w:p>
    <w:p>
      <w:pPr>
        <w:pStyle w:val="7"/>
        <w:widowControl w:val="0"/>
        <w:numPr>
          <w:ilvl w:val="0"/>
          <w:numId w:val="4"/>
        </w:numPr>
        <w:adjustRightInd/>
        <w:snapToGrid/>
        <w:spacing w:before="0" w:after="0" w:line="360" w:lineRule="auto"/>
        <w:ind w:left="0" w:firstLine="0"/>
        <w:rPr>
          <w:rFonts w:ascii="宋体" w:hAnsi="宋体" w:cs="宋体"/>
          <w:b w:val="0"/>
          <w:color w:val="000000" w:themeColor="text1"/>
          <w14:textFill>
            <w14:solidFill>
              <w14:schemeClr w14:val="tx1"/>
            </w14:solidFill>
          </w14:textFill>
        </w:rPr>
      </w:pPr>
      <w:bookmarkStart w:id="66" w:name="_Toc487104878"/>
      <w:bookmarkStart w:id="67" w:name="_Toc488691485"/>
      <w:bookmarkStart w:id="68" w:name="_Toc28525"/>
      <w:bookmarkStart w:id="69" w:name="_Toc446445058"/>
      <w:bookmarkStart w:id="70" w:name="_Toc446427801"/>
      <w:bookmarkStart w:id="71" w:name="_Toc420929914"/>
      <w:bookmarkStart w:id="72" w:name="_Toc459377868"/>
      <w:bookmarkStart w:id="73" w:name="_Toc416965474"/>
      <w:r>
        <w:rPr>
          <w:rFonts w:hint="eastAsia" w:ascii="宋体" w:hAnsi="宋体" w:cs="宋体"/>
          <w:color w:val="000000" w:themeColor="text1"/>
          <w:kern w:val="2"/>
          <w:sz w:val="28"/>
          <w14:textFill>
            <w14:solidFill>
              <w14:schemeClr w14:val="tx1"/>
            </w14:solidFill>
          </w14:textFill>
        </w:rPr>
        <w:t>磋商过程</w:t>
      </w:r>
      <w:bookmarkEnd w:id="66"/>
      <w:bookmarkEnd w:id="67"/>
      <w:bookmarkEnd w:id="68"/>
    </w:p>
    <w:p>
      <w:pPr>
        <w:numPr>
          <w:ilvl w:val="0"/>
          <w:numId w:val="16"/>
        </w:numPr>
        <w:autoSpaceDE w:val="0"/>
        <w:autoSpaceDN w:val="0"/>
        <w:spacing w:line="360" w:lineRule="auto"/>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采购代理机构按本磋商文件中确定的时间和地点组织本项目的磋商活动。</w:t>
      </w:r>
    </w:p>
    <w:p>
      <w:pPr>
        <w:numPr>
          <w:ilvl w:val="0"/>
          <w:numId w:val="16"/>
        </w:numPr>
        <w:autoSpaceDE w:val="0"/>
        <w:autoSpaceDN w:val="0"/>
        <w:spacing w:line="360" w:lineRule="auto"/>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磋商时，对不同文字文本响应文件的解释发生异议的，以中文文本为准。</w:t>
      </w:r>
    </w:p>
    <w:p>
      <w:pPr>
        <w:numPr>
          <w:ilvl w:val="0"/>
          <w:numId w:val="16"/>
        </w:numPr>
        <w:autoSpaceDE w:val="0"/>
        <w:autoSpaceDN w:val="0"/>
        <w:spacing w:line="360" w:lineRule="auto"/>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磋商工作由采购代理机构组织，采购人、采购监管、纪检监察等有关方面代表可根据采购项目的具体情况列席。</w:t>
      </w:r>
    </w:p>
    <w:p>
      <w:pPr>
        <w:numPr>
          <w:ilvl w:val="0"/>
          <w:numId w:val="16"/>
        </w:numPr>
        <w:autoSpaceDE w:val="0"/>
        <w:autoSpaceDN w:val="0"/>
        <w:spacing w:line="360" w:lineRule="auto"/>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磋商过程有专人记录，并存档备查。</w:t>
      </w:r>
    </w:p>
    <w:p>
      <w:pPr>
        <w:pStyle w:val="7"/>
        <w:widowControl w:val="0"/>
        <w:numPr>
          <w:ilvl w:val="0"/>
          <w:numId w:val="4"/>
        </w:numPr>
        <w:adjustRightInd/>
        <w:snapToGrid/>
        <w:spacing w:before="0" w:after="0" w:line="360" w:lineRule="auto"/>
        <w:ind w:left="0" w:firstLine="0"/>
        <w:rPr>
          <w:rFonts w:ascii="宋体" w:hAnsi="宋体" w:cs="宋体"/>
          <w:b w:val="0"/>
          <w:color w:val="000000" w:themeColor="text1"/>
          <w14:textFill>
            <w14:solidFill>
              <w14:schemeClr w14:val="tx1"/>
            </w14:solidFill>
          </w14:textFill>
        </w:rPr>
      </w:pPr>
      <w:bookmarkStart w:id="74" w:name="_Toc488691486"/>
      <w:bookmarkStart w:id="75" w:name="_Toc1445"/>
      <w:bookmarkStart w:id="76" w:name="_Toc487104879"/>
      <w:r>
        <w:rPr>
          <w:rFonts w:hint="eastAsia" w:ascii="宋体" w:hAnsi="宋体" w:cs="宋体"/>
          <w:color w:val="000000" w:themeColor="text1"/>
          <w:kern w:val="2"/>
          <w:sz w:val="28"/>
          <w14:textFill>
            <w14:solidFill>
              <w14:schemeClr w14:val="tx1"/>
            </w14:solidFill>
          </w14:textFill>
        </w:rPr>
        <w:t>评审程序及方法</w:t>
      </w:r>
      <w:bookmarkEnd w:id="74"/>
      <w:bookmarkEnd w:id="75"/>
      <w:bookmarkEnd w:id="76"/>
    </w:p>
    <w:p>
      <w:pPr>
        <w:pStyle w:val="9"/>
        <w:numPr>
          <w:ilvl w:val="0"/>
          <w:numId w:val="17"/>
        </w:numPr>
        <w:spacing w:before="0" w:after="0" w:line="360" w:lineRule="auto"/>
        <w:rPr>
          <w:rFonts w:ascii="宋体" w:hAnsi="宋体" w:cs="宋体"/>
          <w:b w:val="0"/>
          <w:color w:val="000000" w:themeColor="text1"/>
          <w14:textFill>
            <w14:solidFill>
              <w14:schemeClr w14:val="tx1"/>
            </w14:solidFill>
          </w14:textFill>
        </w:rPr>
      </w:pPr>
      <w:bookmarkStart w:id="77" w:name="_Toc487104880"/>
      <w:r>
        <w:rPr>
          <w:rFonts w:hint="eastAsia" w:ascii="宋体" w:hAnsi="宋体" w:cs="宋体"/>
          <w:b w:val="0"/>
          <w:color w:val="000000" w:themeColor="text1"/>
          <w14:textFill>
            <w14:solidFill>
              <w14:schemeClr w14:val="tx1"/>
            </w14:solidFill>
          </w14:textFill>
        </w:rPr>
        <w:t>评标委员会</w:t>
      </w:r>
      <w:bookmarkEnd w:id="77"/>
    </w:p>
    <w:p>
      <w:pPr>
        <w:pStyle w:val="25"/>
        <w:numPr>
          <w:ilvl w:val="0"/>
          <w:numId w:val="18"/>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采购代理机构将根据采购项目的特点依法组建磋商小组，其成员由具有一定专业水平的技术、经济等方面的专家和采购人代表等三人以上单数组成。其中技术、经济等方面的专家不少于成员总数的三分之二。</w:t>
      </w:r>
    </w:p>
    <w:p>
      <w:pPr>
        <w:pStyle w:val="25"/>
        <w:numPr>
          <w:ilvl w:val="0"/>
          <w:numId w:val="18"/>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磋商由采购代理机构负责组织，具体磋商事务由依法组建的磋商小组负责，并独立履行下列职责：</w:t>
      </w:r>
    </w:p>
    <w:p>
      <w:pPr>
        <w:pStyle w:val="25"/>
        <w:numPr>
          <w:ilvl w:val="0"/>
          <w:numId w:val="19"/>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审查磋商响应文件是否符合磋商文件要求，并作出评价；</w:t>
      </w:r>
    </w:p>
    <w:p>
      <w:pPr>
        <w:pStyle w:val="25"/>
        <w:numPr>
          <w:ilvl w:val="0"/>
          <w:numId w:val="19"/>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要求磋商人对磋商文件有关事项作出解释或澄清；</w:t>
      </w:r>
    </w:p>
    <w:p>
      <w:pPr>
        <w:pStyle w:val="25"/>
        <w:numPr>
          <w:ilvl w:val="0"/>
          <w:numId w:val="19"/>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推荐预中标候选磋商人；</w:t>
      </w:r>
    </w:p>
    <w:p>
      <w:pPr>
        <w:pStyle w:val="25"/>
        <w:numPr>
          <w:ilvl w:val="0"/>
          <w:numId w:val="19"/>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对非法干预评标工作的人员和机构进行举报或投诉。</w:t>
      </w:r>
    </w:p>
    <w:p>
      <w:pPr>
        <w:pStyle w:val="25"/>
        <w:numPr>
          <w:ilvl w:val="0"/>
          <w:numId w:val="18"/>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磋商小组应遵守并履行下列义务：</w:t>
      </w:r>
    </w:p>
    <w:p>
      <w:pPr>
        <w:pStyle w:val="25"/>
        <w:numPr>
          <w:ilvl w:val="0"/>
          <w:numId w:val="20"/>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遵纪守法，客观、公正、廉洁地履行职责；</w:t>
      </w:r>
    </w:p>
    <w:p>
      <w:pPr>
        <w:pStyle w:val="25"/>
        <w:numPr>
          <w:ilvl w:val="0"/>
          <w:numId w:val="20"/>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按照磋商文件规定的评审方法和评审标准进行评审，对评审意见承担评标委员会成员责任；</w:t>
      </w:r>
    </w:p>
    <w:p>
      <w:pPr>
        <w:pStyle w:val="25"/>
        <w:numPr>
          <w:ilvl w:val="0"/>
          <w:numId w:val="20"/>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对评审文件、评审情况和评审中获悉的商业秘密保密；</w:t>
      </w:r>
    </w:p>
    <w:p>
      <w:pPr>
        <w:pStyle w:val="25"/>
        <w:numPr>
          <w:ilvl w:val="0"/>
          <w:numId w:val="20"/>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参与评审报告的起草；</w:t>
      </w:r>
    </w:p>
    <w:p>
      <w:pPr>
        <w:pStyle w:val="25"/>
        <w:numPr>
          <w:ilvl w:val="0"/>
          <w:numId w:val="20"/>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解答磋商人及有关方面的质疑；</w:t>
      </w:r>
    </w:p>
    <w:p>
      <w:pPr>
        <w:pStyle w:val="25"/>
        <w:numPr>
          <w:ilvl w:val="0"/>
          <w:numId w:val="20"/>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配合进行质疑投诉处理工作。</w:t>
      </w:r>
    </w:p>
    <w:p>
      <w:pPr>
        <w:pStyle w:val="25"/>
        <w:numPr>
          <w:ilvl w:val="0"/>
          <w:numId w:val="18"/>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评审工作在有关部门的监督下依法开展，任何单位和个人不得非法干预、影响评审工作和评审结果。</w:t>
      </w:r>
    </w:p>
    <w:p>
      <w:pPr>
        <w:pStyle w:val="9"/>
        <w:numPr>
          <w:ilvl w:val="0"/>
          <w:numId w:val="17"/>
        </w:numPr>
        <w:spacing w:before="0" w:after="0" w:line="360" w:lineRule="auto"/>
        <w:rPr>
          <w:rFonts w:ascii="宋体" w:hAnsi="宋体" w:cs="宋体"/>
          <w:b w:val="0"/>
          <w:color w:val="000000" w:themeColor="text1"/>
          <w:sz w:val="24"/>
          <w:szCs w:val="24"/>
          <w14:textFill>
            <w14:solidFill>
              <w14:schemeClr w14:val="tx1"/>
            </w14:solidFill>
          </w14:textFill>
        </w:rPr>
      </w:pPr>
      <w:bookmarkStart w:id="78" w:name="_Toc487104881"/>
      <w:r>
        <w:rPr>
          <w:rFonts w:hint="eastAsia" w:ascii="宋体" w:hAnsi="宋体" w:cs="宋体"/>
          <w:b w:val="0"/>
          <w:color w:val="000000" w:themeColor="text1"/>
          <w:sz w:val="24"/>
          <w:szCs w:val="24"/>
          <w14:textFill>
            <w14:solidFill>
              <w14:schemeClr w14:val="tx1"/>
            </w14:solidFill>
          </w14:textFill>
        </w:rPr>
        <w:t>磋商程序</w:t>
      </w:r>
      <w:bookmarkEnd w:id="78"/>
    </w:p>
    <w:p>
      <w:pPr>
        <w:pStyle w:val="25"/>
        <w:numPr>
          <w:ilvl w:val="0"/>
          <w:numId w:val="21"/>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进入评审阶段后，由评标委员会独立开展评审工作，负责审议所有磋商响应文件，并按先初审、后详细评审的程序对磋商文件进行评审、评分；</w:t>
      </w:r>
    </w:p>
    <w:p>
      <w:pPr>
        <w:pStyle w:val="25"/>
        <w:numPr>
          <w:ilvl w:val="0"/>
          <w:numId w:val="22"/>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除磋商价格因素外，评标委员会应依据磋商文件规定的评审方法和评审标准对其他因素进行客观评审；</w:t>
      </w:r>
    </w:p>
    <w:p>
      <w:pPr>
        <w:pStyle w:val="25"/>
        <w:numPr>
          <w:ilvl w:val="0"/>
          <w:numId w:val="21"/>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初审阶段为资格性审查和符合性审查。磋商文件在响应磋商文件要求方面出现的偏离，分为实质性偏离和非实质性偏离；</w:t>
      </w:r>
    </w:p>
    <w:p>
      <w:pPr>
        <w:pStyle w:val="25"/>
        <w:numPr>
          <w:ilvl w:val="0"/>
          <w:numId w:val="23"/>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实质性偏离是指磋商响应文件未能实质性响应磋商文件的要求。以下情况属于实质性偏离，磋商响应文件有下列情况之一的，按无效磋商处理。</w:t>
      </w:r>
    </w:p>
    <w:p>
      <w:pPr>
        <w:pStyle w:val="25"/>
        <w:spacing w:line="360" w:lineRule="auto"/>
        <w:ind w:left="425"/>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资格性审查：</w:t>
      </w:r>
    </w:p>
    <w:p>
      <w:pPr>
        <w:pStyle w:val="25"/>
        <w:numPr>
          <w:ilvl w:val="0"/>
          <w:numId w:val="24"/>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不符合</w:t>
      </w:r>
      <w:r>
        <w:rPr>
          <w:rFonts w:hint="eastAsia" w:hAnsi="宋体" w:cs="宋体"/>
          <w:color w:val="000000" w:themeColor="text1"/>
          <w:szCs w:val="24"/>
          <w:lang w:val="en-US" w:eastAsia="zh-CN"/>
          <w14:textFill>
            <w14:solidFill>
              <w14:schemeClr w14:val="tx1"/>
            </w14:solidFill>
          </w14:textFill>
        </w:rPr>
        <w:t>本章</w:t>
      </w:r>
      <w:r>
        <w:rPr>
          <w:rFonts w:hint="eastAsia" w:hAnsi="宋体" w:cs="宋体"/>
          <w:color w:val="000000" w:themeColor="text1"/>
          <w:szCs w:val="24"/>
          <w14:textFill>
            <w14:solidFill>
              <w14:schemeClr w14:val="tx1"/>
            </w14:solidFill>
          </w14:textFill>
        </w:rPr>
        <w:t>第</w:t>
      </w:r>
      <w:r>
        <w:rPr>
          <w:rFonts w:hint="eastAsia" w:hAnsi="宋体" w:cs="宋体"/>
          <w:color w:val="000000" w:themeColor="text1"/>
          <w:szCs w:val="24"/>
          <w:lang w:val="en-US" w:eastAsia="zh-CN"/>
          <w14:textFill>
            <w14:solidFill>
              <w14:schemeClr w14:val="tx1"/>
            </w14:solidFill>
          </w14:textFill>
        </w:rPr>
        <w:t>5</w:t>
      </w:r>
      <w:r>
        <w:rPr>
          <w:rFonts w:hint="eastAsia" w:hAnsi="宋体" w:cs="宋体"/>
          <w:color w:val="000000" w:themeColor="text1"/>
          <w:szCs w:val="24"/>
          <w14:textFill>
            <w14:solidFill>
              <w14:schemeClr w14:val="tx1"/>
            </w14:solidFill>
          </w14:textFill>
        </w:rPr>
        <w:t>.</w:t>
      </w:r>
      <w:r>
        <w:rPr>
          <w:rFonts w:hint="eastAsia" w:hAnsi="宋体" w:cs="宋体"/>
          <w:color w:val="000000" w:themeColor="text1"/>
          <w:szCs w:val="24"/>
          <w:lang w:val="en-US" w:eastAsia="zh-CN"/>
          <w14:textFill>
            <w14:solidFill>
              <w14:schemeClr w14:val="tx1"/>
            </w14:solidFill>
          </w14:textFill>
        </w:rPr>
        <w:t>1</w:t>
      </w:r>
      <w:r>
        <w:rPr>
          <w:rFonts w:hint="eastAsia" w:hAnsi="宋体" w:cs="宋体"/>
          <w:color w:val="000000" w:themeColor="text1"/>
          <w:szCs w:val="24"/>
          <w14:textFill>
            <w14:solidFill>
              <w14:schemeClr w14:val="tx1"/>
            </w14:solidFill>
          </w14:textFill>
        </w:rPr>
        <w:t>款</w:t>
      </w:r>
      <w:r>
        <w:rPr>
          <w:rFonts w:hint="eastAsia" w:hAnsi="宋体" w:cs="宋体"/>
          <w:color w:val="000000" w:themeColor="text1"/>
          <w:szCs w:val="24"/>
          <w:lang w:val="en-US" w:eastAsia="zh-CN"/>
          <w14:textFill>
            <w14:solidFill>
              <w14:schemeClr w14:val="tx1"/>
            </w14:solidFill>
          </w14:textFill>
        </w:rPr>
        <w:t>-</w:t>
      </w:r>
      <w:r>
        <w:rPr>
          <w:rFonts w:hint="eastAsia" w:hAnsi="宋体" w:cs="宋体"/>
          <w:color w:val="000000" w:themeColor="text1"/>
          <w:szCs w:val="24"/>
          <w14:textFill>
            <w14:solidFill>
              <w14:schemeClr w14:val="tx1"/>
            </w14:solidFill>
          </w14:textFill>
        </w:rPr>
        <w:t>第</w:t>
      </w:r>
      <w:r>
        <w:rPr>
          <w:rFonts w:hint="eastAsia" w:hAnsi="宋体" w:cs="宋体"/>
          <w:color w:val="000000" w:themeColor="text1"/>
          <w:szCs w:val="24"/>
          <w:lang w:val="en-US" w:eastAsia="zh-CN"/>
          <w14:textFill>
            <w14:solidFill>
              <w14:schemeClr w14:val="tx1"/>
            </w14:solidFill>
          </w14:textFill>
        </w:rPr>
        <w:t>5.7</w:t>
      </w:r>
      <w:r>
        <w:rPr>
          <w:rFonts w:hint="eastAsia" w:hAnsi="宋体" w:cs="宋体"/>
          <w:color w:val="000000" w:themeColor="text1"/>
          <w:szCs w:val="24"/>
          <w14:textFill>
            <w14:solidFill>
              <w14:schemeClr w14:val="tx1"/>
            </w14:solidFill>
          </w14:textFill>
        </w:rPr>
        <w:t>款之规定的；</w:t>
      </w:r>
    </w:p>
    <w:p>
      <w:pPr>
        <w:pStyle w:val="25"/>
        <w:numPr>
          <w:ilvl w:val="0"/>
          <w:numId w:val="24"/>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未按磋商文件资质要求提供相关资料的；</w:t>
      </w:r>
    </w:p>
    <w:p>
      <w:pPr>
        <w:pStyle w:val="25"/>
        <w:spacing w:line="360" w:lineRule="auto"/>
        <w:ind w:firstLine="480" w:firstLineChars="200"/>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符合性审查：</w:t>
      </w:r>
    </w:p>
    <w:p>
      <w:pPr>
        <w:pStyle w:val="25"/>
        <w:numPr>
          <w:ilvl w:val="0"/>
          <w:numId w:val="25"/>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磋商响应文件内容没有按磋商文件规定和要求签字、盖章的；</w:t>
      </w:r>
    </w:p>
    <w:p>
      <w:pPr>
        <w:pStyle w:val="25"/>
        <w:numPr>
          <w:ilvl w:val="0"/>
          <w:numId w:val="25"/>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建设期、磋商有效期不能满足磋商文件要求的；</w:t>
      </w:r>
    </w:p>
    <w:p>
      <w:pPr>
        <w:pStyle w:val="25"/>
        <w:numPr>
          <w:ilvl w:val="0"/>
          <w:numId w:val="25"/>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未按磋商响应文件要求缴纳或未足额缴纳磋商保证金的；</w:t>
      </w:r>
    </w:p>
    <w:p>
      <w:pPr>
        <w:pStyle w:val="25"/>
        <w:numPr>
          <w:ilvl w:val="0"/>
          <w:numId w:val="25"/>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磋商响应文件中附有采购人不能接受的条件的；</w:t>
      </w:r>
    </w:p>
    <w:p>
      <w:pPr>
        <w:pStyle w:val="25"/>
        <w:numPr>
          <w:ilvl w:val="0"/>
          <w:numId w:val="25"/>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磋商报价超过采购预算额度的；</w:t>
      </w:r>
    </w:p>
    <w:p>
      <w:pPr>
        <w:pStyle w:val="25"/>
        <w:numPr>
          <w:ilvl w:val="0"/>
          <w:numId w:val="25"/>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改变磋商文件提供的工程量清单中的计量单位、工程数量的；</w:t>
      </w:r>
    </w:p>
    <w:p>
      <w:pPr>
        <w:pStyle w:val="25"/>
        <w:numPr>
          <w:ilvl w:val="0"/>
          <w:numId w:val="25"/>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评标委员会认为应按无效磋商处理的其他情况；</w:t>
      </w:r>
    </w:p>
    <w:p>
      <w:pPr>
        <w:pStyle w:val="25"/>
        <w:numPr>
          <w:ilvl w:val="0"/>
          <w:numId w:val="25"/>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法律、法规规定的其他情形。</w:t>
      </w:r>
    </w:p>
    <w:p>
      <w:pPr>
        <w:pStyle w:val="25"/>
        <w:numPr>
          <w:ilvl w:val="0"/>
          <w:numId w:val="23"/>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非实质性偏离是指磋商响应文件实质性响应磋商文件，但在部分可允许范围内存在一些不规则、不一致、不完整的内容，通过澄清、说明或者补正后这些内容不会改变磋商响应文件的实质性。以下情况属于非实质性偏离：</w:t>
      </w:r>
    </w:p>
    <w:p>
      <w:pPr>
        <w:pStyle w:val="25"/>
        <w:numPr>
          <w:ilvl w:val="0"/>
          <w:numId w:val="26"/>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磋商响应文件文字表述的内容含义不明确；</w:t>
      </w:r>
    </w:p>
    <w:p>
      <w:pPr>
        <w:pStyle w:val="25"/>
        <w:numPr>
          <w:ilvl w:val="0"/>
          <w:numId w:val="26"/>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同类问题表述不一致；</w:t>
      </w:r>
    </w:p>
    <w:p>
      <w:pPr>
        <w:pStyle w:val="25"/>
        <w:numPr>
          <w:ilvl w:val="0"/>
          <w:numId w:val="26"/>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有明显文字和计算错误；</w:t>
      </w:r>
    </w:p>
    <w:p>
      <w:pPr>
        <w:pStyle w:val="25"/>
        <w:numPr>
          <w:ilvl w:val="0"/>
          <w:numId w:val="26"/>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提供的技术信息和数据资料不完整；</w:t>
      </w:r>
    </w:p>
    <w:p>
      <w:pPr>
        <w:pStyle w:val="25"/>
        <w:numPr>
          <w:ilvl w:val="0"/>
          <w:numId w:val="26"/>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评标委员会认定的其他非实质性偏离情况。</w:t>
      </w:r>
    </w:p>
    <w:p>
      <w:pPr>
        <w:pStyle w:val="25"/>
        <w:spacing w:line="360" w:lineRule="auto"/>
        <w:ind w:firstLine="480" w:firstLineChars="200"/>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磋商响应文件有上述情形之一的，评标委员会应当要求磋商人在规定的时间内予以澄清、说明。澄清说明材料由磋商人委托代理人签字确认，该内容不得超出磋商响应文件的范围或者改变磋商响应文件的实质性内容，并作为磋商响应文件的组成部分。答疑期间，磋商人拒绝或在规定的时间内未做出澄清、说明，或澄清、说明的内容仍不能说明问题的，评标委员会将按照磋商文件的要求对现有的磋商资料做出评审意见。评标委员会对磋商人主动提出的澄清、说明的内容将不予接受；</w:t>
      </w:r>
    </w:p>
    <w:p>
      <w:pPr>
        <w:pStyle w:val="25"/>
        <w:numPr>
          <w:ilvl w:val="0"/>
          <w:numId w:val="23"/>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在磋商文件初审、复审过程中，如果评标委员会成员出现对评审结果有不同意见的，应当以书面形式反映，评审报告中应注明该不同意见。评标委员会成员拒绝在评审报告中签字又不书面说明其不同意见和理由的，视为同意评审结果。</w:t>
      </w:r>
    </w:p>
    <w:p>
      <w:pPr>
        <w:pStyle w:val="25"/>
        <w:numPr>
          <w:ilvl w:val="0"/>
          <w:numId w:val="21"/>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比较与评价：评标委员会将按磋商文件中规定的评标办法和标准，对资格性审查和符合性审查合格的磋商响应文件进行商务和技术评估方面的综合比较与评价。即在最大限度地满足磋商文件实质性要求的前提下，按照磋商文件中规定的各项因素进行综合评审，以评审总得分由高到低排序推荐预中标候选人。若得分相同时，按磋商报价由低到高顺序排列；得分相同且报价相同的，按技术指标优劣顺序排列。</w:t>
      </w:r>
    </w:p>
    <w:p>
      <w:pPr>
        <w:pStyle w:val="9"/>
        <w:numPr>
          <w:ilvl w:val="0"/>
          <w:numId w:val="17"/>
        </w:numPr>
        <w:spacing w:before="0" w:after="0" w:line="360" w:lineRule="auto"/>
        <w:rPr>
          <w:rFonts w:ascii="宋体" w:hAnsi="宋体" w:cs="宋体"/>
          <w:b w:val="0"/>
          <w:color w:val="000000" w:themeColor="text1"/>
          <w:sz w:val="24"/>
          <w:szCs w:val="24"/>
          <w14:textFill>
            <w14:solidFill>
              <w14:schemeClr w14:val="tx1"/>
            </w14:solidFill>
          </w14:textFill>
        </w:rPr>
      </w:pPr>
      <w:bookmarkStart w:id="79" w:name="_Toc487104882"/>
      <w:r>
        <w:rPr>
          <w:rFonts w:hint="eastAsia" w:ascii="宋体" w:hAnsi="宋体" w:cs="宋体"/>
          <w:b w:val="0"/>
          <w:color w:val="000000" w:themeColor="text1"/>
          <w:sz w:val="24"/>
          <w:szCs w:val="24"/>
          <w14:textFill>
            <w14:solidFill>
              <w14:schemeClr w14:val="tx1"/>
            </w14:solidFill>
          </w14:textFill>
        </w:rPr>
        <w:t>评审办法</w:t>
      </w:r>
      <w:bookmarkEnd w:id="79"/>
    </w:p>
    <w:p>
      <w:pPr>
        <w:pStyle w:val="25"/>
        <w:numPr>
          <w:ilvl w:val="0"/>
          <w:numId w:val="27"/>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依照《中华人民共和国政府采购法》、《中华人民共和国政府采购法实施条例》的规定，结合该项目的特点制定本评审办法。本次评审采用综合评分法，满分为100分。</w:t>
      </w:r>
    </w:p>
    <w:p>
      <w:pPr>
        <w:pStyle w:val="25"/>
        <w:numPr>
          <w:ilvl w:val="0"/>
          <w:numId w:val="27"/>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14:textFill>
            <w14:solidFill>
              <w14:schemeClr w14:val="tx1"/>
            </w14:solidFill>
          </w14:textFill>
        </w:rPr>
        <w:t>资格性审查评审办法（初步评审）</w:t>
      </w:r>
    </w:p>
    <w:tbl>
      <w:tblPr>
        <w:tblStyle w:val="43"/>
        <w:tblW w:w="9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2499"/>
        <w:gridCol w:w="5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tcPr>
          <w:p>
            <w:pPr>
              <w:widowControl w:val="0"/>
              <w:autoSpaceDE w:val="0"/>
              <w:autoSpaceDN w:val="0"/>
              <w:adjustRightInd/>
              <w:snapToGrid/>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评审内容</w:t>
            </w:r>
          </w:p>
        </w:tc>
        <w:tc>
          <w:tcPr>
            <w:tcW w:w="2499" w:type="dxa"/>
          </w:tcPr>
          <w:p>
            <w:pPr>
              <w:widowControl w:val="0"/>
              <w:autoSpaceDE w:val="0"/>
              <w:autoSpaceDN w:val="0"/>
              <w:adjustRightInd/>
              <w:snapToGrid/>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评审因素</w:t>
            </w:r>
          </w:p>
        </w:tc>
        <w:tc>
          <w:tcPr>
            <w:tcW w:w="5685" w:type="dxa"/>
          </w:tcPr>
          <w:p>
            <w:pPr>
              <w:widowControl w:val="0"/>
              <w:autoSpaceDE w:val="0"/>
              <w:autoSpaceDN w:val="0"/>
              <w:adjustRightInd/>
              <w:snapToGrid/>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pPr>
              <w:widowControl w:val="0"/>
              <w:autoSpaceDE w:val="0"/>
              <w:autoSpaceDN w:val="0"/>
              <w:adjustRightInd/>
              <w:snapToGrid/>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形式评审标准</w:t>
            </w:r>
          </w:p>
        </w:tc>
        <w:tc>
          <w:tcPr>
            <w:tcW w:w="2499" w:type="dxa"/>
          </w:tcPr>
          <w:p>
            <w:pPr>
              <w:widowControl w:val="0"/>
              <w:autoSpaceDE w:val="0"/>
              <w:autoSpaceDN w:val="0"/>
              <w:adjustRightInd/>
              <w:snapToGrid/>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磋商人名称</w:t>
            </w:r>
          </w:p>
        </w:tc>
        <w:tc>
          <w:tcPr>
            <w:tcW w:w="5685" w:type="dxa"/>
            <w:vAlign w:val="center"/>
          </w:tcPr>
          <w:p>
            <w:pPr>
              <w:widowControl w:val="0"/>
              <w:autoSpaceDE w:val="0"/>
              <w:autoSpaceDN w:val="0"/>
              <w:adjustRightInd/>
              <w:snapToGrid/>
              <w:spacing w:line="360" w:lineRule="auto"/>
              <w:jc w:val="both"/>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color w:val="000000" w:themeColor="text1"/>
                <w:sz w:val="21"/>
                <w:szCs w:val="21"/>
                <w14:textFill>
                  <w14:solidFill>
                    <w14:schemeClr w14:val="tx1"/>
                  </w14:solidFill>
                </w14:textFill>
              </w:rPr>
            </w:pPr>
          </w:p>
        </w:tc>
        <w:tc>
          <w:tcPr>
            <w:tcW w:w="2499" w:type="dxa"/>
          </w:tcPr>
          <w:p>
            <w:pPr>
              <w:widowControl w:val="0"/>
              <w:autoSpaceDE w:val="0"/>
              <w:autoSpaceDN w:val="0"/>
              <w:adjustRightInd/>
              <w:snapToGrid/>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响应文件签字盖章</w:t>
            </w:r>
          </w:p>
        </w:tc>
        <w:tc>
          <w:tcPr>
            <w:tcW w:w="5685" w:type="dxa"/>
            <w:vAlign w:val="center"/>
          </w:tcPr>
          <w:p>
            <w:pPr>
              <w:widowControl w:val="0"/>
              <w:autoSpaceDE w:val="0"/>
              <w:autoSpaceDN w:val="0"/>
              <w:adjustRightInd/>
              <w:snapToGrid/>
              <w:spacing w:line="360" w:lineRule="auto"/>
              <w:jc w:val="both"/>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color w:val="000000" w:themeColor="text1"/>
                <w:sz w:val="21"/>
                <w:szCs w:val="21"/>
                <w14:textFill>
                  <w14:solidFill>
                    <w14:schemeClr w14:val="tx1"/>
                  </w14:solidFill>
                </w14:textFill>
              </w:rPr>
            </w:pPr>
          </w:p>
        </w:tc>
        <w:tc>
          <w:tcPr>
            <w:tcW w:w="2499" w:type="dxa"/>
          </w:tcPr>
          <w:p>
            <w:pPr>
              <w:widowControl w:val="0"/>
              <w:autoSpaceDE w:val="0"/>
              <w:autoSpaceDN w:val="0"/>
              <w:adjustRightInd/>
              <w:snapToGrid/>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响应文件格式</w:t>
            </w:r>
          </w:p>
        </w:tc>
        <w:tc>
          <w:tcPr>
            <w:tcW w:w="5685" w:type="dxa"/>
            <w:vAlign w:val="center"/>
          </w:tcPr>
          <w:p>
            <w:pPr>
              <w:widowControl w:val="0"/>
              <w:autoSpaceDE w:val="0"/>
              <w:autoSpaceDN w:val="0"/>
              <w:adjustRightInd/>
              <w:snapToGrid/>
              <w:spacing w:line="360" w:lineRule="auto"/>
              <w:jc w:val="both"/>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pPr>
              <w:widowControl w:val="0"/>
              <w:autoSpaceDE w:val="0"/>
              <w:autoSpaceDN w:val="0"/>
              <w:adjustRightInd/>
              <w:snapToGrid/>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资格评审标准</w:t>
            </w:r>
          </w:p>
        </w:tc>
        <w:tc>
          <w:tcPr>
            <w:tcW w:w="2499" w:type="dxa"/>
          </w:tcPr>
          <w:p>
            <w:pPr>
              <w:widowControl w:val="0"/>
              <w:adjustRightInd/>
              <w:snapToGrid/>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营业执照、税务登记证和机构代码证</w:t>
            </w:r>
          </w:p>
        </w:tc>
        <w:tc>
          <w:tcPr>
            <w:tcW w:w="5685" w:type="dxa"/>
            <w:vAlign w:val="center"/>
          </w:tcPr>
          <w:p>
            <w:pPr>
              <w:widowControl w:val="0"/>
              <w:adjustRightInd/>
              <w:snapToGrid/>
              <w:spacing w:line="360" w:lineRule="auto"/>
              <w:jc w:val="both"/>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具备有效的工商营业执照、机构代码证和税务登记证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color w:val="000000" w:themeColor="text1"/>
                <w:sz w:val="21"/>
                <w:szCs w:val="21"/>
                <w14:textFill>
                  <w14:solidFill>
                    <w14:schemeClr w14:val="tx1"/>
                  </w14:solidFill>
                </w14:textFill>
              </w:rPr>
            </w:pPr>
          </w:p>
        </w:tc>
        <w:tc>
          <w:tcPr>
            <w:tcW w:w="2499" w:type="dxa"/>
          </w:tcPr>
          <w:p>
            <w:pPr>
              <w:widowControl w:val="0"/>
              <w:adjustRightInd/>
              <w:snapToGrid/>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安全生产许可证</w:t>
            </w:r>
          </w:p>
        </w:tc>
        <w:tc>
          <w:tcPr>
            <w:tcW w:w="5685" w:type="dxa"/>
            <w:vAlign w:val="center"/>
          </w:tcPr>
          <w:p>
            <w:pPr>
              <w:widowControl w:val="0"/>
              <w:adjustRightInd/>
              <w:snapToGrid/>
              <w:spacing w:line="360" w:lineRule="auto"/>
              <w:jc w:val="both"/>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具备有效的安全生产许可证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color w:val="000000" w:themeColor="text1"/>
                <w:sz w:val="21"/>
                <w:szCs w:val="21"/>
                <w14:textFill>
                  <w14:solidFill>
                    <w14:schemeClr w14:val="tx1"/>
                  </w14:solidFill>
                </w14:textFill>
              </w:rPr>
            </w:pPr>
          </w:p>
        </w:tc>
        <w:tc>
          <w:tcPr>
            <w:tcW w:w="2499" w:type="dxa"/>
          </w:tcPr>
          <w:p>
            <w:pPr>
              <w:widowControl w:val="0"/>
              <w:adjustRightInd/>
              <w:snapToGrid/>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企业资质等级</w:t>
            </w:r>
          </w:p>
        </w:tc>
        <w:tc>
          <w:tcPr>
            <w:tcW w:w="5685" w:type="dxa"/>
            <w:vAlign w:val="center"/>
          </w:tcPr>
          <w:p>
            <w:pPr>
              <w:widowControl w:val="0"/>
              <w:adjustRightInd/>
              <w:snapToGrid/>
              <w:spacing w:line="360" w:lineRule="auto"/>
              <w:jc w:val="both"/>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color w:val="000000" w:themeColor="text1"/>
                <w:sz w:val="21"/>
                <w:szCs w:val="21"/>
                <w14:textFill>
                  <w14:solidFill>
                    <w14:schemeClr w14:val="tx1"/>
                  </w14:solidFill>
                </w14:textFill>
              </w:rPr>
            </w:pPr>
          </w:p>
        </w:tc>
        <w:tc>
          <w:tcPr>
            <w:tcW w:w="2499" w:type="dxa"/>
          </w:tcPr>
          <w:p>
            <w:pPr>
              <w:widowControl w:val="0"/>
              <w:adjustRightInd/>
              <w:snapToGrid/>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财务状况</w:t>
            </w:r>
          </w:p>
        </w:tc>
        <w:tc>
          <w:tcPr>
            <w:tcW w:w="5685" w:type="dxa"/>
            <w:vAlign w:val="center"/>
          </w:tcPr>
          <w:p>
            <w:pPr>
              <w:widowControl w:val="0"/>
              <w:adjustRightInd/>
              <w:snapToGrid/>
              <w:spacing w:line="360" w:lineRule="auto"/>
              <w:jc w:val="both"/>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color w:val="000000" w:themeColor="text1"/>
                <w:sz w:val="21"/>
                <w:szCs w:val="21"/>
                <w14:textFill>
                  <w14:solidFill>
                    <w14:schemeClr w14:val="tx1"/>
                  </w14:solidFill>
                </w14:textFill>
              </w:rPr>
            </w:pPr>
          </w:p>
        </w:tc>
        <w:tc>
          <w:tcPr>
            <w:tcW w:w="2499" w:type="dxa"/>
          </w:tcPr>
          <w:p>
            <w:pPr>
              <w:widowControl w:val="0"/>
              <w:adjustRightInd/>
              <w:snapToGrid/>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建造师资格</w:t>
            </w:r>
          </w:p>
        </w:tc>
        <w:tc>
          <w:tcPr>
            <w:tcW w:w="5685" w:type="dxa"/>
            <w:vAlign w:val="center"/>
          </w:tcPr>
          <w:p>
            <w:pPr>
              <w:widowControl w:val="0"/>
              <w:adjustRightInd/>
              <w:snapToGrid/>
              <w:spacing w:line="360" w:lineRule="auto"/>
              <w:jc w:val="both"/>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color w:val="000000" w:themeColor="text1"/>
                <w:sz w:val="21"/>
                <w:szCs w:val="21"/>
                <w14:textFill>
                  <w14:solidFill>
                    <w14:schemeClr w14:val="tx1"/>
                  </w14:solidFill>
                </w14:textFill>
              </w:rPr>
            </w:pPr>
          </w:p>
        </w:tc>
        <w:tc>
          <w:tcPr>
            <w:tcW w:w="2499" w:type="dxa"/>
          </w:tcPr>
          <w:p>
            <w:pPr>
              <w:widowControl w:val="0"/>
              <w:adjustRightInd/>
              <w:snapToGrid/>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其他资格</w:t>
            </w:r>
          </w:p>
        </w:tc>
        <w:tc>
          <w:tcPr>
            <w:tcW w:w="5685" w:type="dxa"/>
            <w:vAlign w:val="center"/>
          </w:tcPr>
          <w:p>
            <w:pPr>
              <w:widowControl w:val="0"/>
              <w:adjustRightInd/>
              <w:snapToGrid/>
              <w:spacing w:line="360" w:lineRule="auto"/>
              <w:jc w:val="both"/>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pPr>
              <w:widowControl w:val="0"/>
              <w:autoSpaceDE w:val="0"/>
              <w:autoSpaceDN w:val="0"/>
              <w:adjustRightInd/>
              <w:snapToGrid/>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响应性评审标准</w:t>
            </w:r>
          </w:p>
        </w:tc>
        <w:tc>
          <w:tcPr>
            <w:tcW w:w="2499" w:type="dxa"/>
          </w:tcPr>
          <w:p>
            <w:pPr>
              <w:widowControl w:val="0"/>
              <w:autoSpaceDE w:val="0"/>
              <w:autoSpaceDN w:val="0"/>
              <w:adjustRightInd/>
              <w:snapToGrid/>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磋商内容</w:t>
            </w:r>
          </w:p>
        </w:tc>
        <w:tc>
          <w:tcPr>
            <w:tcW w:w="5685" w:type="dxa"/>
            <w:vAlign w:val="center"/>
          </w:tcPr>
          <w:p>
            <w:pPr>
              <w:widowControl w:val="0"/>
              <w:autoSpaceDE w:val="0"/>
              <w:autoSpaceDN w:val="0"/>
              <w:adjustRightInd/>
              <w:snapToGrid/>
              <w:spacing w:line="360" w:lineRule="auto"/>
              <w:jc w:val="both"/>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tcPr>
          <w:p>
            <w:pPr>
              <w:widowControl w:val="0"/>
              <w:autoSpaceDE w:val="0"/>
              <w:autoSpaceDN w:val="0"/>
              <w:adjustRightInd/>
              <w:snapToGrid/>
              <w:spacing w:line="360" w:lineRule="auto"/>
              <w:rPr>
                <w:rFonts w:ascii="宋体" w:hAnsi="宋体" w:cs="宋体"/>
                <w:color w:val="000000" w:themeColor="text1"/>
                <w:sz w:val="21"/>
                <w:szCs w:val="21"/>
                <w14:textFill>
                  <w14:solidFill>
                    <w14:schemeClr w14:val="tx1"/>
                  </w14:solidFill>
                </w14:textFill>
              </w:rPr>
            </w:pPr>
          </w:p>
        </w:tc>
        <w:tc>
          <w:tcPr>
            <w:tcW w:w="2499" w:type="dxa"/>
          </w:tcPr>
          <w:p>
            <w:pPr>
              <w:widowControl w:val="0"/>
              <w:autoSpaceDE w:val="0"/>
              <w:autoSpaceDN w:val="0"/>
              <w:adjustRightInd/>
              <w:snapToGrid/>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工期</w:t>
            </w:r>
          </w:p>
        </w:tc>
        <w:tc>
          <w:tcPr>
            <w:tcW w:w="5685" w:type="dxa"/>
            <w:vAlign w:val="center"/>
          </w:tcPr>
          <w:p>
            <w:pPr>
              <w:widowControl w:val="0"/>
              <w:autoSpaceDE w:val="0"/>
              <w:autoSpaceDN w:val="0"/>
              <w:adjustRightInd/>
              <w:snapToGrid/>
              <w:spacing w:line="360" w:lineRule="auto"/>
              <w:jc w:val="both"/>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tcPr>
          <w:p>
            <w:pPr>
              <w:widowControl w:val="0"/>
              <w:autoSpaceDE w:val="0"/>
              <w:autoSpaceDN w:val="0"/>
              <w:adjustRightInd/>
              <w:snapToGrid/>
              <w:spacing w:line="360" w:lineRule="auto"/>
              <w:rPr>
                <w:rFonts w:ascii="宋体" w:hAnsi="宋体" w:cs="宋体"/>
                <w:color w:val="000000" w:themeColor="text1"/>
                <w:sz w:val="21"/>
                <w:szCs w:val="21"/>
                <w14:textFill>
                  <w14:solidFill>
                    <w14:schemeClr w14:val="tx1"/>
                  </w14:solidFill>
                </w14:textFill>
              </w:rPr>
            </w:pPr>
          </w:p>
        </w:tc>
        <w:tc>
          <w:tcPr>
            <w:tcW w:w="2499" w:type="dxa"/>
          </w:tcPr>
          <w:p>
            <w:pPr>
              <w:widowControl w:val="0"/>
              <w:autoSpaceDE w:val="0"/>
              <w:autoSpaceDN w:val="0"/>
              <w:adjustRightInd/>
              <w:snapToGrid/>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工程质量</w:t>
            </w:r>
          </w:p>
        </w:tc>
        <w:tc>
          <w:tcPr>
            <w:tcW w:w="5685" w:type="dxa"/>
            <w:vAlign w:val="center"/>
          </w:tcPr>
          <w:p>
            <w:pPr>
              <w:widowControl w:val="0"/>
              <w:autoSpaceDE w:val="0"/>
              <w:autoSpaceDN w:val="0"/>
              <w:adjustRightInd/>
              <w:snapToGrid/>
              <w:spacing w:line="360" w:lineRule="auto"/>
              <w:jc w:val="both"/>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tcPr>
          <w:p>
            <w:pPr>
              <w:widowControl w:val="0"/>
              <w:autoSpaceDE w:val="0"/>
              <w:autoSpaceDN w:val="0"/>
              <w:adjustRightInd/>
              <w:snapToGrid/>
              <w:spacing w:line="360" w:lineRule="auto"/>
              <w:rPr>
                <w:rFonts w:ascii="宋体" w:hAnsi="宋体" w:cs="宋体"/>
                <w:color w:val="000000" w:themeColor="text1"/>
                <w:sz w:val="21"/>
                <w:szCs w:val="21"/>
                <w14:textFill>
                  <w14:solidFill>
                    <w14:schemeClr w14:val="tx1"/>
                  </w14:solidFill>
                </w14:textFill>
              </w:rPr>
            </w:pPr>
          </w:p>
        </w:tc>
        <w:tc>
          <w:tcPr>
            <w:tcW w:w="2499" w:type="dxa"/>
          </w:tcPr>
          <w:p>
            <w:pPr>
              <w:widowControl w:val="0"/>
              <w:autoSpaceDE w:val="0"/>
              <w:autoSpaceDN w:val="0"/>
              <w:adjustRightInd/>
              <w:snapToGrid/>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磋商保证金</w:t>
            </w:r>
          </w:p>
        </w:tc>
        <w:tc>
          <w:tcPr>
            <w:tcW w:w="5685" w:type="dxa"/>
            <w:vAlign w:val="center"/>
          </w:tcPr>
          <w:p>
            <w:pPr>
              <w:widowControl w:val="0"/>
              <w:autoSpaceDE w:val="0"/>
              <w:autoSpaceDN w:val="0"/>
              <w:adjustRightInd/>
              <w:snapToGrid/>
              <w:spacing w:line="360" w:lineRule="auto"/>
              <w:jc w:val="both"/>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92" w:type="dxa"/>
            <w:vMerge w:val="continue"/>
          </w:tcPr>
          <w:p>
            <w:pPr>
              <w:widowControl w:val="0"/>
              <w:autoSpaceDE w:val="0"/>
              <w:autoSpaceDN w:val="0"/>
              <w:adjustRightInd/>
              <w:snapToGrid/>
              <w:spacing w:line="360" w:lineRule="auto"/>
              <w:rPr>
                <w:rFonts w:ascii="宋体" w:hAnsi="宋体" w:cs="宋体"/>
                <w:color w:val="000000" w:themeColor="text1"/>
                <w:sz w:val="21"/>
                <w:szCs w:val="21"/>
                <w14:textFill>
                  <w14:solidFill>
                    <w14:schemeClr w14:val="tx1"/>
                  </w14:solidFill>
                </w14:textFill>
              </w:rPr>
            </w:pPr>
          </w:p>
        </w:tc>
        <w:tc>
          <w:tcPr>
            <w:tcW w:w="2499" w:type="dxa"/>
            <w:vAlign w:val="center"/>
          </w:tcPr>
          <w:p>
            <w:pPr>
              <w:widowControl w:val="0"/>
              <w:autoSpaceDE w:val="0"/>
              <w:autoSpaceDN w:val="0"/>
              <w:adjustRightInd/>
              <w:snapToGrid/>
              <w:spacing w:line="360" w:lineRule="auto"/>
              <w:jc w:val="both"/>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施工组织设计</w:t>
            </w:r>
          </w:p>
        </w:tc>
        <w:tc>
          <w:tcPr>
            <w:tcW w:w="5685" w:type="dxa"/>
            <w:vAlign w:val="center"/>
          </w:tcPr>
          <w:p>
            <w:pPr>
              <w:widowControl w:val="0"/>
              <w:autoSpaceDE w:val="0"/>
              <w:autoSpaceDN w:val="0"/>
              <w:adjustRightInd/>
              <w:snapToGrid/>
              <w:spacing w:line="360" w:lineRule="auto"/>
              <w:jc w:val="both"/>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编制施工组织设计</w:t>
            </w:r>
          </w:p>
        </w:tc>
      </w:tr>
    </w:tbl>
    <w:p>
      <w:pPr>
        <w:pStyle w:val="25"/>
        <w:numPr>
          <w:ilvl w:val="0"/>
          <w:numId w:val="27"/>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评审标准和分值分配：</w:t>
      </w:r>
    </w:p>
    <w:tbl>
      <w:tblPr>
        <w:tblStyle w:val="43"/>
        <w:tblW w:w="95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2"/>
        <w:gridCol w:w="6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trPr>
        <w:tc>
          <w:tcPr>
            <w:tcW w:w="3462" w:type="dxa"/>
          </w:tcPr>
          <w:p>
            <w:pPr>
              <w:autoSpaceDE w:val="0"/>
              <w:autoSpaceDN w:val="0"/>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条款内容</w:t>
            </w:r>
          </w:p>
        </w:tc>
        <w:tc>
          <w:tcPr>
            <w:tcW w:w="605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3" w:hRule="atLeast"/>
        </w:trPr>
        <w:tc>
          <w:tcPr>
            <w:tcW w:w="3462"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分值构成</w:t>
            </w:r>
          </w:p>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(总分100 分)</w:t>
            </w:r>
          </w:p>
        </w:tc>
        <w:tc>
          <w:tcPr>
            <w:tcW w:w="6058" w:type="dxa"/>
          </w:tcPr>
          <w:p>
            <w:pPr>
              <w:autoSpaceDE w:val="0"/>
              <w:autoSpaceDN w:val="0"/>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施工组织设计：50分</w:t>
            </w:r>
          </w:p>
          <w:p>
            <w:pPr>
              <w:autoSpaceDE w:val="0"/>
              <w:autoSpaceDN w:val="0"/>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项目管理机构：8分</w:t>
            </w:r>
          </w:p>
          <w:p>
            <w:pPr>
              <w:autoSpaceDE w:val="0"/>
              <w:autoSpaceDN w:val="0"/>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磋商报价：30分</w:t>
            </w:r>
          </w:p>
          <w:p>
            <w:pPr>
              <w:autoSpaceDE w:val="0"/>
              <w:autoSpaceDN w:val="0"/>
              <w:spacing w:line="360" w:lineRule="auto"/>
              <w:rPr>
                <w:rFonts w:ascii="宋体" w:hAnsi="宋体" w:cs="宋体"/>
                <w:b/>
                <w:color w:val="000000" w:themeColor="text1"/>
                <w:sz w:val="2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企业业绩：12分</w:t>
            </w:r>
          </w:p>
        </w:tc>
      </w:tr>
    </w:tbl>
    <w:p>
      <w:pPr>
        <w:pStyle w:val="25"/>
        <w:spacing w:line="360" w:lineRule="auto"/>
        <w:rPr>
          <w:rFonts w:hAnsi="宋体" w:cs="宋体"/>
          <w:color w:val="000000" w:themeColor="text1"/>
          <w:szCs w:val="24"/>
          <w14:textFill>
            <w14:solidFill>
              <w14:schemeClr w14:val="tx1"/>
            </w14:solidFill>
          </w14:textFill>
        </w:rPr>
      </w:pPr>
    </w:p>
    <w:tbl>
      <w:tblPr>
        <w:tblStyle w:val="43"/>
        <w:tblW w:w="9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50"/>
        <w:gridCol w:w="1098"/>
        <w:gridCol w:w="1650"/>
        <w:gridCol w:w="6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048" w:type="dxa"/>
            <w:gridSpan w:val="2"/>
          </w:tcPr>
          <w:p>
            <w:pPr>
              <w:autoSpaceDE w:val="0"/>
              <w:autoSpaceDN w:val="0"/>
              <w:spacing w:line="360" w:lineRule="auto"/>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条款号</w:t>
            </w:r>
          </w:p>
        </w:tc>
        <w:tc>
          <w:tcPr>
            <w:tcW w:w="1650" w:type="dxa"/>
          </w:tcPr>
          <w:p>
            <w:pPr>
              <w:autoSpaceDE w:val="0"/>
              <w:autoSpaceDN w:val="0"/>
              <w:spacing w:line="360" w:lineRule="auto"/>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评分因素</w:t>
            </w:r>
          </w:p>
        </w:tc>
        <w:tc>
          <w:tcPr>
            <w:tcW w:w="6007" w:type="dxa"/>
          </w:tcPr>
          <w:p>
            <w:pPr>
              <w:autoSpaceDE w:val="0"/>
              <w:autoSpaceDN w:val="0"/>
              <w:spacing w:line="360" w:lineRule="auto"/>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restart"/>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w:t>
            </w:r>
          </w:p>
        </w:tc>
        <w:tc>
          <w:tcPr>
            <w:tcW w:w="1098" w:type="dxa"/>
            <w:vMerge w:val="restart"/>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施工组织设计评分标准</w:t>
            </w:r>
          </w:p>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（50分）</w:t>
            </w:r>
          </w:p>
        </w:tc>
        <w:tc>
          <w:tcPr>
            <w:tcW w:w="1650" w:type="dxa"/>
            <w:vAlign w:val="center"/>
          </w:tcPr>
          <w:p>
            <w:pPr>
              <w:autoSpaceDE w:val="0"/>
              <w:autoSpaceDN w:val="0"/>
              <w:spacing w:line="360" w:lineRule="auto"/>
              <w:jc w:val="center"/>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施工方案与</w:t>
            </w:r>
          </w:p>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技术措施</w:t>
            </w:r>
          </w:p>
        </w:tc>
        <w:tc>
          <w:tcPr>
            <w:tcW w:w="6007" w:type="dxa"/>
          </w:tcPr>
          <w:p>
            <w:pPr>
              <w:autoSpaceDE w:val="0"/>
              <w:autoSpaceDN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施工部署合理，施工顺序及方案切实可行、针对性强；各项管理目标明确，技术措施满足工期、质量、安全生产及文明施工要求。施工方案与技术</w:t>
            </w:r>
            <w:r>
              <w:rPr>
                <w:rFonts w:hint="eastAsia" w:ascii="宋体" w:cs="宋体"/>
                <w:color w:val="000000" w:themeColor="text1"/>
                <w:sz w:val="24"/>
                <w:lang w:val="zh-CN"/>
                <w14:textFill>
                  <w14:solidFill>
                    <w14:schemeClr w14:val="tx1"/>
                  </w14:solidFill>
                </w14:textFill>
              </w:rPr>
              <w:t>措施明确、周密、合理得</w:t>
            </w:r>
            <w:r>
              <w:rPr>
                <w:rFonts w:hint="eastAsia" w:ascii="宋体" w:cs="宋体"/>
                <w:color w:val="000000" w:themeColor="text1"/>
                <w:sz w:val="24"/>
                <w14:textFill>
                  <w14:solidFill>
                    <w14:schemeClr w14:val="tx1"/>
                  </w14:solidFill>
                </w14:textFill>
              </w:rPr>
              <w:t>10</w:t>
            </w:r>
            <w:r>
              <w:rPr>
                <w:rFonts w:hint="eastAsia" w:ascii="宋体" w:cs="宋体"/>
                <w:color w:val="000000" w:themeColor="text1"/>
                <w:sz w:val="24"/>
                <w:lang w:val="zh-CN"/>
                <w14:textFill>
                  <w14:solidFill>
                    <w14:schemeClr w14:val="tx1"/>
                  </w14:solidFill>
                </w14:textFill>
              </w:rPr>
              <w:t>分；</w:t>
            </w:r>
            <w:r>
              <w:rPr>
                <w:rFonts w:hint="eastAsia" w:ascii="宋体" w:hAnsi="宋体" w:cs="宋体"/>
                <w:bCs/>
                <w:color w:val="000000" w:themeColor="text1"/>
                <w:sz w:val="24"/>
                <w:szCs w:val="24"/>
                <w14:textFill>
                  <w14:solidFill>
                    <w14:schemeClr w14:val="tx1"/>
                  </w14:solidFill>
                </w14:textFill>
              </w:rPr>
              <w:t>施工方案与技术</w:t>
            </w:r>
            <w:r>
              <w:rPr>
                <w:rFonts w:hint="eastAsia" w:ascii="宋体" w:cs="宋体"/>
                <w:color w:val="000000" w:themeColor="text1"/>
                <w:sz w:val="24"/>
                <w:lang w:val="zh-CN"/>
                <w14:textFill>
                  <w14:solidFill>
                    <w14:schemeClr w14:val="tx1"/>
                  </w14:solidFill>
                </w14:textFill>
              </w:rPr>
              <w:t>措施基本可行得</w:t>
            </w:r>
            <w:r>
              <w:rPr>
                <w:rFonts w:hint="eastAsia" w:ascii="宋体" w:cs="宋体"/>
                <w:color w:val="000000" w:themeColor="text1"/>
                <w:sz w:val="24"/>
                <w14:textFill>
                  <w14:solidFill>
                    <w14:schemeClr w14:val="tx1"/>
                  </w14:solidFill>
                </w14:textFill>
              </w:rPr>
              <w:t>7</w:t>
            </w:r>
            <w:r>
              <w:rPr>
                <w:rFonts w:hint="eastAsia" w:ascii="宋体" w:cs="宋体"/>
                <w:color w:val="000000" w:themeColor="text1"/>
                <w:sz w:val="24"/>
                <w:lang w:val="zh-CN"/>
                <w14:textFill>
                  <w14:solidFill>
                    <w14:schemeClr w14:val="tx1"/>
                  </w14:solidFill>
                </w14:textFill>
              </w:rPr>
              <w:t>分；</w:t>
            </w:r>
            <w:r>
              <w:rPr>
                <w:rFonts w:hint="eastAsia" w:ascii="宋体" w:hAnsi="宋体" w:cs="宋体"/>
                <w:bCs/>
                <w:color w:val="000000" w:themeColor="text1"/>
                <w:sz w:val="24"/>
                <w:szCs w:val="24"/>
                <w14:textFill>
                  <w14:solidFill>
                    <w14:schemeClr w14:val="tx1"/>
                  </w14:solidFill>
                </w14:textFill>
              </w:rPr>
              <w:t>施工方案与技术</w:t>
            </w:r>
            <w:r>
              <w:rPr>
                <w:rFonts w:hint="eastAsia" w:ascii="宋体" w:cs="宋体"/>
                <w:color w:val="000000" w:themeColor="text1"/>
                <w:sz w:val="24"/>
                <w:lang w:val="zh-CN"/>
                <w14:textFill>
                  <w14:solidFill>
                    <w14:schemeClr w14:val="tx1"/>
                  </w14:solidFill>
                </w14:textFill>
              </w:rPr>
              <w:t>措施欠缺的得</w:t>
            </w:r>
            <w:r>
              <w:rPr>
                <w:rFonts w:hint="eastAsia" w:ascii="宋体" w:cs="宋体"/>
                <w:color w:val="000000" w:themeColor="text1"/>
                <w:sz w:val="24"/>
                <w14:textFill>
                  <w14:solidFill>
                    <w14:schemeClr w14:val="tx1"/>
                  </w14:solidFill>
                </w14:textFill>
              </w:rPr>
              <w:t>4分；</w:t>
            </w:r>
            <w:r>
              <w:rPr>
                <w:rFonts w:hint="eastAsia" w:ascii="宋体" w:cs="宋体"/>
                <w:color w:val="000000" w:themeColor="text1"/>
                <w:sz w:val="24"/>
                <w:lang w:val="zh-CN"/>
                <w14:textFill>
                  <w14:solidFill>
                    <w14:schemeClr w14:val="tx1"/>
                  </w14:solidFill>
                </w14:textFill>
              </w:rPr>
              <w:t>仅提供了简单的</w:t>
            </w:r>
            <w:r>
              <w:rPr>
                <w:rFonts w:hint="eastAsia" w:ascii="宋体" w:hAnsi="宋体" w:cs="宋体"/>
                <w:bCs/>
                <w:color w:val="000000" w:themeColor="text1"/>
                <w:sz w:val="24"/>
                <w:szCs w:val="24"/>
                <w14:textFill>
                  <w14:solidFill>
                    <w14:schemeClr w14:val="tx1"/>
                  </w14:solidFill>
                </w14:textFill>
              </w:rPr>
              <w:t>施工方案与技术</w:t>
            </w:r>
            <w:r>
              <w:rPr>
                <w:rFonts w:hint="eastAsia" w:ascii="宋体" w:cs="宋体"/>
                <w:color w:val="000000" w:themeColor="text1"/>
                <w:sz w:val="24"/>
                <w:lang w:val="zh-CN"/>
                <w14:textFill>
                  <w14:solidFill>
                    <w14:schemeClr w14:val="tx1"/>
                  </w14:solidFill>
                </w14:textFill>
              </w:rPr>
              <w:t>措施得</w:t>
            </w:r>
            <w:r>
              <w:rPr>
                <w:rFonts w:hint="eastAsia" w:ascii="宋体" w:cs="宋体"/>
                <w:color w:val="000000" w:themeColor="text1"/>
                <w:sz w:val="24"/>
                <w14:textFill>
                  <w14:solidFill>
                    <w14:schemeClr w14:val="tx1"/>
                  </w14:solidFill>
                </w14:textFill>
              </w:rPr>
              <w:t>2</w:t>
            </w:r>
            <w:r>
              <w:rPr>
                <w:rFonts w:hint="eastAsia" w:ascii="宋体" w:cs="宋体"/>
                <w:color w:val="000000" w:themeColor="text1"/>
                <w:sz w:val="24"/>
                <w:lang w:val="zh-CN"/>
                <w14:textFill>
                  <w14:solidFill>
                    <w14:schemeClr w14:val="tx1"/>
                  </w14:solidFill>
                </w14:textFill>
              </w:rPr>
              <w:t>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p>
        </w:tc>
        <w:tc>
          <w:tcPr>
            <w:tcW w:w="1098" w:type="dxa"/>
            <w:vMerge w:val="continue"/>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p>
        </w:tc>
        <w:tc>
          <w:tcPr>
            <w:tcW w:w="1650" w:type="dxa"/>
            <w:vAlign w:val="center"/>
          </w:tcPr>
          <w:p>
            <w:pPr>
              <w:autoSpaceDE w:val="0"/>
              <w:autoSpaceDN w:val="0"/>
              <w:spacing w:line="360" w:lineRule="auto"/>
              <w:jc w:val="center"/>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质量管理体系</w:t>
            </w:r>
          </w:p>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与措施</w:t>
            </w:r>
          </w:p>
        </w:tc>
        <w:tc>
          <w:tcPr>
            <w:tcW w:w="6007" w:type="dxa"/>
          </w:tcPr>
          <w:p>
            <w:pPr>
              <w:autoSpaceDE w:val="0"/>
              <w:autoSpaceDN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质量管理体系健全、管理人员责任明确、管理制度健全有效，各项技术措施、主要分项工程、作业指导书符合现行国家质量验收标准要求。质量管理体系与</w:t>
            </w:r>
            <w:r>
              <w:rPr>
                <w:rFonts w:hint="eastAsia" w:ascii="宋体" w:cs="宋体"/>
                <w:color w:val="000000" w:themeColor="text1"/>
                <w:sz w:val="24"/>
                <w:lang w:val="zh-CN"/>
                <w14:textFill>
                  <w14:solidFill>
                    <w14:schemeClr w14:val="tx1"/>
                  </w14:solidFill>
                </w14:textFill>
              </w:rPr>
              <w:t>措施明确、周密、合理得</w:t>
            </w:r>
            <w:r>
              <w:rPr>
                <w:rFonts w:hint="eastAsia" w:ascii="宋体" w:cs="宋体"/>
                <w:color w:val="000000" w:themeColor="text1"/>
                <w:sz w:val="24"/>
                <w14:textFill>
                  <w14:solidFill>
                    <w14:schemeClr w14:val="tx1"/>
                  </w14:solidFill>
                </w14:textFill>
              </w:rPr>
              <w:t>8</w:t>
            </w:r>
            <w:r>
              <w:rPr>
                <w:rFonts w:hint="eastAsia" w:ascii="宋体" w:cs="宋体"/>
                <w:color w:val="000000" w:themeColor="text1"/>
                <w:sz w:val="24"/>
                <w:lang w:val="zh-CN"/>
                <w14:textFill>
                  <w14:solidFill>
                    <w14:schemeClr w14:val="tx1"/>
                  </w14:solidFill>
                </w14:textFill>
              </w:rPr>
              <w:t>分；</w:t>
            </w:r>
            <w:r>
              <w:rPr>
                <w:rFonts w:hint="eastAsia" w:ascii="宋体" w:hAnsi="宋体" w:cs="宋体"/>
                <w:bCs/>
                <w:color w:val="000000" w:themeColor="text1"/>
                <w:sz w:val="24"/>
                <w:szCs w:val="24"/>
                <w14:textFill>
                  <w14:solidFill>
                    <w14:schemeClr w14:val="tx1"/>
                  </w14:solidFill>
                </w14:textFill>
              </w:rPr>
              <w:t>质量管理体系与</w:t>
            </w:r>
            <w:r>
              <w:rPr>
                <w:rFonts w:hint="eastAsia" w:ascii="宋体" w:cs="宋体"/>
                <w:color w:val="000000" w:themeColor="text1"/>
                <w:sz w:val="24"/>
                <w:lang w:val="zh-CN"/>
                <w14:textFill>
                  <w14:solidFill>
                    <w14:schemeClr w14:val="tx1"/>
                  </w14:solidFill>
                </w14:textFill>
              </w:rPr>
              <w:t>措施可行</w:t>
            </w:r>
            <w:r>
              <w:rPr>
                <w:rFonts w:hint="eastAsia" w:ascii="宋体" w:cs="宋体"/>
                <w:color w:val="000000" w:themeColor="text1"/>
                <w:sz w:val="24"/>
                <w14:textFill>
                  <w14:solidFill>
                    <w14:schemeClr w14:val="tx1"/>
                  </w14:solidFill>
                </w14:textFill>
              </w:rPr>
              <w:t>的</w:t>
            </w:r>
            <w:r>
              <w:rPr>
                <w:rFonts w:hint="eastAsia" w:ascii="宋体" w:cs="宋体"/>
                <w:color w:val="000000" w:themeColor="text1"/>
                <w:sz w:val="24"/>
                <w:lang w:val="zh-CN"/>
                <w14:textFill>
                  <w14:solidFill>
                    <w14:schemeClr w14:val="tx1"/>
                  </w14:solidFill>
                </w14:textFill>
              </w:rPr>
              <w:t>得</w:t>
            </w:r>
            <w:r>
              <w:rPr>
                <w:rFonts w:hint="eastAsia" w:ascii="宋体" w:cs="宋体"/>
                <w:color w:val="000000" w:themeColor="text1"/>
                <w:sz w:val="24"/>
                <w14:textFill>
                  <w14:solidFill>
                    <w14:schemeClr w14:val="tx1"/>
                  </w14:solidFill>
                </w14:textFill>
              </w:rPr>
              <w:t>6</w:t>
            </w:r>
            <w:r>
              <w:rPr>
                <w:rFonts w:hint="eastAsia" w:ascii="宋体" w:cs="宋体"/>
                <w:color w:val="000000" w:themeColor="text1"/>
                <w:sz w:val="24"/>
                <w:lang w:val="zh-CN"/>
                <w14:textFill>
                  <w14:solidFill>
                    <w14:schemeClr w14:val="tx1"/>
                  </w14:solidFill>
                </w14:textFill>
              </w:rPr>
              <w:t>分；</w:t>
            </w:r>
            <w:r>
              <w:rPr>
                <w:rFonts w:hint="eastAsia" w:ascii="宋体" w:hAnsi="宋体" w:cs="宋体"/>
                <w:bCs/>
                <w:color w:val="000000" w:themeColor="text1"/>
                <w:sz w:val="24"/>
                <w:szCs w:val="24"/>
                <w14:textFill>
                  <w14:solidFill>
                    <w14:schemeClr w14:val="tx1"/>
                  </w14:solidFill>
                </w14:textFill>
              </w:rPr>
              <w:t>质量管理体系与</w:t>
            </w:r>
            <w:r>
              <w:rPr>
                <w:rFonts w:hint="eastAsia" w:ascii="宋体" w:cs="宋体"/>
                <w:color w:val="000000" w:themeColor="text1"/>
                <w:sz w:val="24"/>
                <w:lang w:val="zh-CN"/>
                <w14:textFill>
                  <w14:solidFill>
                    <w14:schemeClr w14:val="tx1"/>
                  </w14:solidFill>
                </w14:textFill>
              </w:rPr>
              <w:t>措施欠缺的得</w:t>
            </w:r>
            <w:r>
              <w:rPr>
                <w:rFonts w:hint="eastAsia" w:ascii="宋体" w:cs="宋体"/>
                <w:color w:val="000000" w:themeColor="text1"/>
                <w:sz w:val="24"/>
                <w14:textFill>
                  <w14:solidFill>
                    <w14:schemeClr w14:val="tx1"/>
                  </w14:solidFill>
                </w14:textFill>
              </w:rPr>
              <w:t>3分；</w:t>
            </w:r>
            <w:r>
              <w:rPr>
                <w:rFonts w:hint="eastAsia" w:ascii="宋体" w:cs="宋体"/>
                <w:color w:val="000000" w:themeColor="text1"/>
                <w:sz w:val="24"/>
                <w:lang w:val="zh-CN"/>
                <w14:textFill>
                  <w14:solidFill>
                    <w14:schemeClr w14:val="tx1"/>
                  </w14:solidFill>
                </w14:textFill>
              </w:rPr>
              <w:t>仅提供了简单的</w:t>
            </w:r>
            <w:r>
              <w:rPr>
                <w:rFonts w:hint="eastAsia" w:ascii="宋体" w:hAnsi="宋体" w:cs="宋体"/>
                <w:bCs/>
                <w:color w:val="000000" w:themeColor="text1"/>
                <w:sz w:val="24"/>
                <w:szCs w:val="24"/>
                <w14:textFill>
                  <w14:solidFill>
                    <w14:schemeClr w14:val="tx1"/>
                  </w14:solidFill>
                </w14:textFill>
              </w:rPr>
              <w:t>质量管理体系与</w:t>
            </w:r>
            <w:r>
              <w:rPr>
                <w:rFonts w:hint="eastAsia" w:ascii="宋体" w:cs="宋体"/>
                <w:color w:val="000000" w:themeColor="text1"/>
                <w:sz w:val="24"/>
                <w:lang w:val="zh-CN"/>
                <w14:textFill>
                  <w14:solidFill>
                    <w14:schemeClr w14:val="tx1"/>
                  </w14:solidFill>
                </w14:textFill>
              </w:rPr>
              <w:t>措施得</w:t>
            </w:r>
            <w:r>
              <w:rPr>
                <w:rFonts w:hint="eastAsia" w:ascii="宋体" w:cs="宋体"/>
                <w:color w:val="000000" w:themeColor="text1"/>
                <w:sz w:val="24"/>
                <w14:textFill>
                  <w14:solidFill>
                    <w14:schemeClr w14:val="tx1"/>
                  </w14:solidFill>
                </w14:textFill>
              </w:rPr>
              <w:t>1</w:t>
            </w:r>
            <w:r>
              <w:rPr>
                <w:rFonts w:hint="eastAsia" w:ascii="宋体" w:cs="宋体"/>
                <w:color w:val="000000" w:themeColor="text1"/>
                <w:sz w:val="24"/>
                <w:lang w:val="zh-CN"/>
                <w14:textFill>
                  <w14:solidFill>
                    <w14:schemeClr w14:val="tx1"/>
                  </w14:solidFill>
                </w14:textFill>
              </w:rPr>
              <w:t>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p>
        </w:tc>
        <w:tc>
          <w:tcPr>
            <w:tcW w:w="1098" w:type="dxa"/>
            <w:vMerge w:val="continue"/>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p>
        </w:tc>
        <w:tc>
          <w:tcPr>
            <w:tcW w:w="1650" w:type="dxa"/>
            <w:vAlign w:val="center"/>
          </w:tcPr>
          <w:p>
            <w:pPr>
              <w:autoSpaceDE w:val="0"/>
              <w:autoSpaceDN w:val="0"/>
              <w:spacing w:line="360" w:lineRule="auto"/>
              <w:jc w:val="center"/>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安全管理体系</w:t>
            </w:r>
          </w:p>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与措施</w:t>
            </w:r>
          </w:p>
        </w:tc>
        <w:tc>
          <w:tcPr>
            <w:tcW w:w="6007" w:type="dxa"/>
          </w:tcPr>
          <w:p>
            <w:pPr>
              <w:autoSpaceDE w:val="0"/>
              <w:autoSpaceDN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安全管理体系健全、管理人员岗位责任明确、各种安全教育制度健全有效、施工现场安全技术管理及防护、防范措施得力，符合国家安全生产管理规定。安全管理体系与</w:t>
            </w:r>
            <w:r>
              <w:rPr>
                <w:rFonts w:hint="eastAsia" w:ascii="宋体" w:cs="宋体"/>
                <w:color w:val="000000" w:themeColor="text1"/>
                <w:sz w:val="24"/>
                <w:lang w:val="zh-CN"/>
                <w14:textFill>
                  <w14:solidFill>
                    <w14:schemeClr w14:val="tx1"/>
                  </w14:solidFill>
                </w14:textFill>
              </w:rPr>
              <w:t>措施明确、周密、合理得</w:t>
            </w:r>
            <w:r>
              <w:rPr>
                <w:rFonts w:hint="eastAsia" w:ascii="宋体" w:cs="宋体"/>
                <w:color w:val="000000" w:themeColor="text1"/>
                <w:sz w:val="24"/>
                <w14:textFill>
                  <w14:solidFill>
                    <w14:schemeClr w14:val="tx1"/>
                  </w14:solidFill>
                </w14:textFill>
              </w:rPr>
              <w:t>8</w:t>
            </w:r>
            <w:r>
              <w:rPr>
                <w:rFonts w:hint="eastAsia" w:ascii="宋体" w:cs="宋体"/>
                <w:color w:val="000000" w:themeColor="text1"/>
                <w:sz w:val="24"/>
                <w:lang w:val="zh-CN"/>
                <w14:textFill>
                  <w14:solidFill>
                    <w14:schemeClr w14:val="tx1"/>
                  </w14:solidFill>
                </w14:textFill>
              </w:rPr>
              <w:t>分；</w:t>
            </w:r>
            <w:r>
              <w:rPr>
                <w:rFonts w:hint="eastAsia" w:ascii="宋体" w:hAnsi="宋体" w:cs="宋体"/>
                <w:bCs/>
                <w:color w:val="000000" w:themeColor="text1"/>
                <w:sz w:val="24"/>
                <w:szCs w:val="24"/>
                <w14:textFill>
                  <w14:solidFill>
                    <w14:schemeClr w14:val="tx1"/>
                  </w14:solidFill>
                </w14:textFill>
              </w:rPr>
              <w:t>安全管理体系与</w:t>
            </w:r>
            <w:r>
              <w:rPr>
                <w:rFonts w:hint="eastAsia" w:ascii="宋体" w:cs="宋体"/>
                <w:color w:val="000000" w:themeColor="text1"/>
                <w:sz w:val="24"/>
                <w:lang w:val="zh-CN"/>
                <w14:textFill>
                  <w14:solidFill>
                    <w14:schemeClr w14:val="tx1"/>
                  </w14:solidFill>
                </w14:textFill>
              </w:rPr>
              <w:t>措施可行</w:t>
            </w:r>
            <w:r>
              <w:rPr>
                <w:rFonts w:hint="eastAsia" w:ascii="宋体" w:cs="宋体"/>
                <w:color w:val="000000" w:themeColor="text1"/>
                <w:sz w:val="24"/>
                <w14:textFill>
                  <w14:solidFill>
                    <w14:schemeClr w14:val="tx1"/>
                  </w14:solidFill>
                </w14:textFill>
              </w:rPr>
              <w:t>的，</w:t>
            </w:r>
            <w:r>
              <w:rPr>
                <w:rFonts w:hint="eastAsia" w:ascii="宋体" w:cs="宋体"/>
                <w:color w:val="000000" w:themeColor="text1"/>
                <w:sz w:val="24"/>
                <w:lang w:val="zh-CN"/>
                <w14:textFill>
                  <w14:solidFill>
                    <w14:schemeClr w14:val="tx1"/>
                  </w14:solidFill>
                </w14:textFill>
              </w:rPr>
              <w:t>得</w:t>
            </w:r>
            <w:r>
              <w:rPr>
                <w:rFonts w:hint="eastAsia" w:ascii="宋体" w:cs="宋体"/>
                <w:color w:val="000000" w:themeColor="text1"/>
                <w:sz w:val="24"/>
                <w14:textFill>
                  <w14:solidFill>
                    <w14:schemeClr w14:val="tx1"/>
                  </w14:solidFill>
                </w14:textFill>
              </w:rPr>
              <w:t>6</w:t>
            </w:r>
            <w:r>
              <w:rPr>
                <w:rFonts w:hint="eastAsia" w:ascii="宋体" w:cs="宋体"/>
                <w:color w:val="000000" w:themeColor="text1"/>
                <w:sz w:val="24"/>
                <w:lang w:val="zh-CN"/>
                <w14:textFill>
                  <w14:solidFill>
                    <w14:schemeClr w14:val="tx1"/>
                  </w14:solidFill>
                </w14:textFill>
              </w:rPr>
              <w:t>分；</w:t>
            </w:r>
            <w:r>
              <w:rPr>
                <w:rFonts w:hint="eastAsia" w:ascii="宋体" w:hAnsi="宋体" w:cs="宋体"/>
                <w:bCs/>
                <w:color w:val="000000" w:themeColor="text1"/>
                <w:sz w:val="24"/>
                <w:szCs w:val="24"/>
                <w14:textFill>
                  <w14:solidFill>
                    <w14:schemeClr w14:val="tx1"/>
                  </w14:solidFill>
                </w14:textFill>
              </w:rPr>
              <w:t>安全管理体系与</w:t>
            </w:r>
            <w:r>
              <w:rPr>
                <w:rFonts w:hint="eastAsia" w:ascii="宋体" w:cs="宋体"/>
                <w:color w:val="000000" w:themeColor="text1"/>
                <w:sz w:val="24"/>
                <w:lang w:val="zh-CN"/>
                <w14:textFill>
                  <w14:solidFill>
                    <w14:schemeClr w14:val="tx1"/>
                  </w14:solidFill>
                </w14:textFill>
              </w:rPr>
              <w:t>措施欠缺的得</w:t>
            </w:r>
            <w:r>
              <w:rPr>
                <w:rFonts w:hint="eastAsia" w:ascii="宋体" w:cs="宋体"/>
                <w:color w:val="000000" w:themeColor="text1"/>
                <w:sz w:val="24"/>
                <w14:textFill>
                  <w14:solidFill>
                    <w14:schemeClr w14:val="tx1"/>
                  </w14:solidFill>
                </w14:textFill>
              </w:rPr>
              <w:t>3分；</w:t>
            </w:r>
            <w:r>
              <w:rPr>
                <w:rFonts w:hint="eastAsia" w:ascii="宋体" w:cs="宋体"/>
                <w:color w:val="000000" w:themeColor="text1"/>
                <w:sz w:val="24"/>
                <w:lang w:val="zh-CN"/>
                <w14:textFill>
                  <w14:solidFill>
                    <w14:schemeClr w14:val="tx1"/>
                  </w14:solidFill>
                </w14:textFill>
              </w:rPr>
              <w:t>仅提供了简单的</w:t>
            </w:r>
            <w:r>
              <w:rPr>
                <w:rFonts w:hint="eastAsia" w:ascii="宋体" w:hAnsi="宋体" w:cs="宋体"/>
                <w:bCs/>
                <w:color w:val="000000" w:themeColor="text1"/>
                <w:sz w:val="24"/>
                <w:szCs w:val="24"/>
                <w14:textFill>
                  <w14:solidFill>
                    <w14:schemeClr w14:val="tx1"/>
                  </w14:solidFill>
                </w14:textFill>
              </w:rPr>
              <w:t>安全管理体系与</w:t>
            </w:r>
            <w:r>
              <w:rPr>
                <w:rFonts w:hint="eastAsia" w:ascii="宋体" w:cs="宋体"/>
                <w:color w:val="000000" w:themeColor="text1"/>
                <w:sz w:val="24"/>
                <w:lang w:val="zh-CN"/>
                <w14:textFill>
                  <w14:solidFill>
                    <w14:schemeClr w14:val="tx1"/>
                  </w14:solidFill>
                </w14:textFill>
              </w:rPr>
              <w:t>措施得</w:t>
            </w:r>
            <w:r>
              <w:rPr>
                <w:rFonts w:hint="eastAsia" w:ascii="宋体" w:cs="宋体"/>
                <w:color w:val="000000" w:themeColor="text1"/>
                <w:sz w:val="24"/>
                <w14:textFill>
                  <w14:solidFill>
                    <w14:schemeClr w14:val="tx1"/>
                  </w14:solidFill>
                </w14:textFill>
              </w:rPr>
              <w:t>1</w:t>
            </w:r>
            <w:r>
              <w:rPr>
                <w:rFonts w:hint="eastAsia" w:ascii="宋体" w:cs="宋体"/>
                <w:color w:val="000000" w:themeColor="text1"/>
                <w:sz w:val="24"/>
                <w:lang w:val="zh-CN"/>
                <w14:textFill>
                  <w14:solidFill>
                    <w14:schemeClr w14:val="tx1"/>
                  </w14:solidFill>
                </w14:textFill>
              </w:rPr>
              <w:t>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p>
        </w:tc>
        <w:tc>
          <w:tcPr>
            <w:tcW w:w="1098" w:type="dxa"/>
            <w:vMerge w:val="continue"/>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p>
        </w:tc>
        <w:tc>
          <w:tcPr>
            <w:tcW w:w="1650" w:type="dxa"/>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环境保护管理体系与措施</w:t>
            </w:r>
          </w:p>
        </w:tc>
        <w:tc>
          <w:tcPr>
            <w:tcW w:w="6007" w:type="dxa"/>
          </w:tcPr>
          <w:p>
            <w:pPr>
              <w:autoSpaceDE w:val="0"/>
              <w:autoSpaceDN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环境保护管理体系健全，管理人员岗位责任明确，环境管理方案切实可行、能有效运行。污物处理与排放符合国家及地方有关环境保护标准。环境保护管理体系与</w:t>
            </w:r>
            <w:r>
              <w:rPr>
                <w:rFonts w:hint="eastAsia" w:ascii="宋体" w:cs="宋体"/>
                <w:color w:val="000000" w:themeColor="text1"/>
                <w:sz w:val="24"/>
                <w:lang w:val="zh-CN"/>
                <w14:textFill>
                  <w14:solidFill>
                    <w14:schemeClr w14:val="tx1"/>
                  </w14:solidFill>
                </w14:textFill>
              </w:rPr>
              <w:t>措施明确、周密、合理得</w:t>
            </w:r>
            <w:r>
              <w:rPr>
                <w:rFonts w:hint="eastAsia" w:ascii="宋体" w:cs="宋体"/>
                <w:color w:val="000000" w:themeColor="text1"/>
                <w:sz w:val="24"/>
                <w14:textFill>
                  <w14:solidFill>
                    <w14:schemeClr w14:val="tx1"/>
                  </w14:solidFill>
                </w14:textFill>
              </w:rPr>
              <w:t>8</w:t>
            </w:r>
            <w:r>
              <w:rPr>
                <w:rFonts w:hint="eastAsia" w:ascii="宋体" w:cs="宋体"/>
                <w:color w:val="000000" w:themeColor="text1"/>
                <w:sz w:val="24"/>
                <w:lang w:val="zh-CN"/>
                <w14:textFill>
                  <w14:solidFill>
                    <w14:schemeClr w14:val="tx1"/>
                  </w14:solidFill>
                </w14:textFill>
              </w:rPr>
              <w:t>分；</w:t>
            </w:r>
            <w:r>
              <w:rPr>
                <w:rFonts w:hint="eastAsia" w:ascii="宋体" w:hAnsi="宋体" w:cs="宋体"/>
                <w:bCs/>
                <w:color w:val="000000" w:themeColor="text1"/>
                <w:sz w:val="24"/>
                <w:szCs w:val="24"/>
                <w14:textFill>
                  <w14:solidFill>
                    <w14:schemeClr w14:val="tx1"/>
                  </w14:solidFill>
                </w14:textFill>
              </w:rPr>
              <w:t>环境保护管理体系与</w:t>
            </w:r>
            <w:r>
              <w:rPr>
                <w:rFonts w:hint="eastAsia" w:ascii="宋体" w:cs="宋体"/>
                <w:color w:val="000000" w:themeColor="text1"/>
                <w:sz w:val="24"/>
                <w:lang w:val="zh-CN"/>
                <w14:textFill>
                  <w14:solidFill>
                    <w14:schemeClr w14:val="tx1"/>
                  </w14:solidFill>
                </w14:textFill>
              </w:rPr>
              <w:t>措施基本可行得</w:t>
            </w:r>
            <w:r>
              <w:rPr>
                <w:rFonts w:hint="eastAsia" w:ascii="宋体" w:cs="宋体"/>
                <w:color w:val="000000" w:themeColor="text1"/>
                <w:sz w:val="24"/>
                <w14:textFill>
                  <w14:solidFill>
                    <w14:schemeClr w14:val="tx1"/>
                  </w14:solidFill>
                </w14:textFill>
              </w:rPr>
              <w:t>6</w:t>
            </w:r>
            <w:r>
              <w:rPr>
                <w:rFonts w:hint="eastAsia" w:ascii="宋体" w:cs="宋体"/>
                <w:color w:val="000000" w:themeColor="text1"/>
                <w:sz w:val="24"/>
                <w:lang w:val="zh-CN"/>
                <w14:textFill>
                  <w14:solidFill>
                    <w14:schemeClr w14:val="tx1"/>
                  </w14:solidFill>
                </w14:textFill>
              </w:rPr>
              <w:t>分；</w:t>
            </w:r>
            <w:r>
              <w:rPr>
                <w:rFonts w:hint="eastAsia" w:ascii="宋体" w:hAnsi="宋体" w:cs="宋体"/>
                <w:bCs/>
                <w:color w:val="000000" w:themeColor="text1"/>
                <w:sz w:val="24"/>
                <w:szCs w:val="24"/>
                <w14:textFill>
                  <w14:solidFill>
                    <w14:schemeClr w14:val="tx1"/>
                  </w14:solidFill>
                </w14:textFill>
              </w:rPr>
              <w:t>环境保护管理体系与</w:t>
            </w:r>
            <w:r>
              <w:rPr>
                <w:rFonts w:hint="eastAsia" w:ascii="宋体" w:cs="宋体"/>
                <w:color w:val="000000" w:themeColor="text1"/>
                <w:sz w:val="24"/>
                <w:lang w:val="zh-CN"/>
                <w14:textFill>
                  <w14:solidFill>
                    <w14:schemeClr w14:val="tx1"/>
                  </w14:solidFill>
                </w14:textFill>
              </w:rPr>
              <w:t>措施欠缺的得</w:t>
            </w:r>
            <w:r>
              <w:rPr>
                <w:rFonts w:hint="eastAsia" w:ascii="宋体" w:cs="宋体"/>
                <w:color w:val="000000" w:themeColor="text1"/>
                <w:sz w:val="24"/>
                <w14:textFill>
                  <w14:solidFill>
                    <w14:schemeClr w14:val="tx1"/>
                  </w14:solidFill>
                </w14:textFill>
              </w:rPr>
              <w:t>3分；</w:t>
            </w:r>
            <w:r>
              <w:rPr>
                <w:rFonts w:hint="eastAsia" w:ascii="宋体" w:cs="宋体"/>
                <w:color w:val="000000" w:themeColor="text1"/>
                <w:sz w:val="24"/>
                <w:lang w:val="zh-CN"/>
                <w14:textFill>
                  <w14:solidFill>
                    <w14:schemeClr w14:val="tx1"/>
                  </w14:solidFill>
                </w14:textFill>
              </w:rPr>
              <w:t>仅提供了简单的</w:t>
            </w:r>
            <w:r>
              <w:rPr>
                <w:rFonts w:hint="eastAsia" w:ascii="宋体" w:hAnsi="宋体" w:cs="宋体"/>
                <w:bCs/>
                <w:color w:val="000000" w:themeColor="text1"/>
                <w:sz w:val="24"/>
                <w:szCs w:val="24"/>
                <w14:textFill>
                  <w14:solidFill>
                    <w14:schemeClr w14:val="tx1"/>
                  </w14:solidFill>
                </w14:textFill>
              </w:rPr>
              <w:t>环境保护管理体系与</w:t>
            </w:r>
            <w:r>
              <w:rPr>
                <w:rFonts w:hint="eastAsia" w:ascii="宋体" w:cs="宋体"/>
                <w:color w:val="000000" w:themeColor="text1"/>
                <w:sz w:val="24"/>
                <w:lang w:val="zh-CN"/>
                <w14:textFill>
                  <w14:solidFill>
                    <w14:schemeClr w14:val="tx1"/>
                  </w14:solidFill>
                </w14:textFill>
              </w:rPr>
              <w:t>措施得</w:t>
            </w:r>
            <w:r>
              <w:rPr>
                <w:rFonts w:hint="eastAsia" w:ascii="宋体" w:cs="宋体"/>
                <w:color w:val="000000" w:themeColor="text1"/>
                <w:sz w:val="24"/>
                <w14:textFill>
                  <w14:solidFill>
                    <w14:schemeClr w14:val="tx1"/>
                  </w14:solidFill>
                </w14:textFill>
              </w:rPr>
              <w:t>1</w:t>
            </w:r>
            <w:r>
              <w:rPr>
                <w:rFonts w:hint="eastAsia" w:ascii="宋体" w:cs="宋体"/>
                <w:color w:val="000000" w:themeColor="text1"/>
                <w:sz w:val="24"/>
                <w:lang w:val="zh-CN"/>
                <w14:textFill>
                  <w14:solidFill>
                    <w14:schemeClr w14:val="tx1"/>
                  </w14:solidFill>
                </w14:textFill>
              </w:rPr>
              <w:t>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p>
        </w:tc>
        <w:tc>
          <w:tcPr>
            <w:tcW w:w="1098" w:type="dxa"/>
            <w:vMerge w:val="continue"/>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p>
        </w:tc>
        <w:tc>
          <w:tcPr>
            <w:tcW w:w="1650" w:type="dxa"/>
            <w:vAlign w:val="center"/>
          </w:tcPr>
          <w:p>
            <w:pPr>
              <w:autoSpaceDE w:val="0"/>
              <w:autoSpaceDN w:val="0"/>
              <w:spacing w:line="360" w:lineRule="auto"/>
              <w:jc w:val="center"/>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工程进度计划</w:t>
            </w:r>
          </w:p>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与措施</w:t>
            </w:r>
          </w:p>
        </w:tc>
        <w:tc>
          <w:tcPr>
            <w:tcW w:w="6007" w:type="dxa"/>
          </w:tcPr>
          <w:p>
            <w:pPr>
              <w:autoSpaceDE w:val="0"/>
              <w:autoSpaceDN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施工流程能满足施工进度计划和保证工程质量要求，流水作业能保证施工连续、均衡、有节奏地进行。管理措施能有效保证投标工期计划的顺利完成。工程进度计划与</w:t>
            </w:r>
            <w:r>
              <w:rPr>
                <w:rFonts w:hint="eastAsia" w:ascii="宋体" w:cs="宋体"/>
                <w:color w:val="000000" w:themeColor="text1"/>
                <w:sz w:val="24"/>
                <w:lang w:val="zh-CN"/>
                <w14:textFill>
                  <w14:solidFill>
                    <w14:schemeClr w14:val="tx1"/>
                  </w14:solidFill>
                </w14:textFill>
              </w:rPr>
              <w:t>措施明确、周密、合理得</w:t>
            </w:r>
            <w:r>
              <w:rPr>
                <w:rFonts w:hint="eastAsia" w:ascii="宋体" w:cs="宋体"/>
                <w:color w:val="000000" w:themeColor="text1"/>
                <w:sz w:val="24"/>
                <w14:textFill>
                  <w14:solidFill>
                    <w14:schemeClr w14:val="tx1"/>
                  </w14:solidFill>
                </w14:textFill>
              </w:rPr>
              <w:t>8</w:t>
            </w:r>
            <w:r>
              <w:rPr>
                <w:rFonts w:hint="eastAsia" w:ascii="宋体" w:cs="宋体"/>
                <w:color w:val="000000" w:themeColor="text1"/>
                <w:sz w:val="24"/>
                <w:lang w:val="zh-CN"/>
                <w14:textFill>
                  <w14:solidFill>
                    <w14:schemeClr w14:val="tx1"/>
                  </w14:solidFill>
                </w14:textFill>
              </w:rPr>
              <w:t>分；</w:t>
            </w:r>
            <w:r>
              <w:rPr>
                <w:rFonts w:hint="eastAsia" w:ascii="宋体" w:hAnsi="宋体" w:cs="宋体"/>
                <w:bCs/>
                <w:color w:val="000000" w:themeColor="text1"/>
                <w:sz w:val="24"/>
                <w:szCs w:val="24"/>
                <w14:textFill>
                  <w14:solidFill>
                    <w14:schemeClr w14:val="tx1"/>
                  </w14:solidFill>
                </w14:textFill>
              </w:rPr>
              <w:t>工程进度计划与</w:t>
            </w:r>
            <w:r>
              <w:rPr>
                <w:rFonts w:hint="eastAsia" w:ascii="宋体" w:cs="宋体"/>
                <w:color w:val="000000" w:themeColor="text1"/>
                <w:sz w:val="24"/>
                <w:lang w:val="zh-CN"/>
                <w14:textFill>
                  <w14:solidFill>
                    <w14:schemeClr w14:val="tx1"/>
                  </w14:solidFill>
                </w14:textFill>
              </w:rPr>
              <w:t>措施可行</w:t>
            </w:r>
            <w:r>
              <w:rPr>
                <w:rFonts w:hint="eastAsia" w:ascii="宋体" w:cs="宋体"/>
                <w:color w:val="000000" w:themeColor="text1"/>
                <w:sz w:val="24"/>
                <w14:textFill>
                  <w14:solidFill>
                    <w14:schemeClr w14:val="tx1"/>
                  </w14:solidFill>
                </w14:textFill>
              </w:rPr>
              <w:t>的</w:t>
            </w:r>
            <w:r>
              <w:rPr>
                <w:rFonts w:hint="eastAsia" w:ascii="宋体" w:cs="宋体"/>
                <w:color w:val="000000" w:themeColor="text1"/>
                <w:sz w:val="24"/>
                <w:lang w:val="zh-CN"/>
                <w14:textFill>
                  <w14:solidFill>
                    <w14:schemeClr w14:val="tx1"/>
                  </w14:solidFill>
                </w14:textFill>
              </w:rPr>
              <w:t>得</w:t>
            </w:r>
            <w:r>
              <w:rPr>
                <w:rFonts w:hint="eastAsia" w:ascii="宋体" w:cs="宋体"/>
                <w:color w:val="000000" w:themeColor="text1"/>
                <w:sz w:val="24"/>
                <w14:textFill>
                  <w14:solidFill>
                    <w14:schemeClr w14:val="tx1"/>
                  </w14:solidFill>
                </w14:textFill>
              </w:rPr>
              <w:t>6</w:t>
            </w:r>
            <w:r>
              <w:rPr>
                <w:rFonts w:hint="eastAsia" w:ascii="宋体" w:cs="宋体"/>
                <w:color w:val="000000" w:themeColor="text1"/>
                <w:sz w:val="24"/>
                <w:lang w:val="zh-CN"/>
                <w14:textFill>
                  <w14:solidFill>
                    <w14:schemeClr w14:val="tx1"/>
                  </w14:solidFill>
                </w14:textFill>
              </w:rPr>
              <w:t>分；</w:t>
            </w:r>
            <w:r>
              <w:rPr>
                <w:rFonts w:hint="eastAsia" w:ascii="宋体" w:hAnsi="宋体" w:cs="宋体"/>
                <w:bCs/>
                <w:color w:val="000000" w:themeColor="text1"/>
                <w:sz w:val="24"/>
                <w:szCs w:val="24"/>
                <w14:textFill>
                  <w14:solidFill>
                    <w14:schemeClr w14:val="tx1"/>
                  </w14:solidFill>
                </w14:textFill>
              </w:rPr>
              <w:t>工程进度计划与</w:t>
            </w:r>
            <w:r>
              <w:rPr>
                <w:rFonts w:hint="eastAsia" w:ascii="宋体" w:cs="宋体"/>
                <w:color w:val="000000" w:themeColor="text1"/>
                <w:sz w:val="24"/>
                <w:lang w:val="zh-CN"/>
                <w14:textFill>
                  <w14:solidFill>
                    <w14:schemeClr w14:val="tx1"/>
                  </w14:solidFill>
                </w14:textFill>
              </w:rPr>
              <w:t>措施欠缺的得</w:t>
            </w:r>
            <w:r>
              <w:rPr>
                <w:rFonts w:hint="eastAsia" w:ascii="宋体" w:cs="宋体"/>
                <w:color w:val="000000" w:themeColor="text1"/>
                <w:sz w:val="24"/>
                <w14:textFill>
                  <w14:solidFill>
                    <w14:schemeClr w14:val="tx1"/>
                  </w14:solidFill>
                </w14:textFill>
              </w:rPr>
              <w:t>3分；</w:t>
            </w:r>
            <w:r>
              <w:rPr>
                <w:rFonts w:hint="eastAsia" w:ascii="宋体" w:cs="宋体"/>
                <w:color w:val="000000" w:themeColor="text1"/>
                <w:sz w:val="24"/>
                <w:lang w:val="zh-CN"/>
                <w14:textFill>
                  <w14:solidFill>
                    <w14:schemeClr w14:val="tx1"/>
                  </w14:solidFill>
                </w14:textFill>
              </w:rPr>
              <w:t>仅提供了简单的</w:t>
            </w:r>
            <w:r>
              <w:rPr>
                <w:rFonts w:hint="eastAsia" w:ascii="宋体" w:hAnsi="宋体" w:cs="宋体"/>
                <w:bCs/>
                <w:color w:val="000000" w:themeColor="text1"/>
                <w:sz w:val="24"/>
                <w:szCs w:val="24"/>
                <w14:textFill>
                  <w14:solidFill>
                    <w14:schemeClr w14:val="tx1"/>
                  </w14:solidFill>
                </w14:textFill>
              </w:rPr>
              <w:t>工程进度计划与</w:t>
            </w:r>
            <w:r>
              <w:rPr>
                <w:rFonts w:hint="eastAsia" w:ascii="宋体" w:cs="宋体"/>
                <w:color w:val="000000" w:themeColor="text1"/>
                <w:sz w:val="24"/>
                <w:lang w:val="zh-CN"/>
                <w14:textFill>
                  <w14:solidFill>
                    <w14:schemeClr w14:val="tx1"/>
                  </w14:solidFill>
                </w14:textFill>
              </w:rPr>
              <w:t>措施得</w:t>
            </w:r>
            <w:r>
              <w:rPr>
                <w:rFonts w:hint="eastAsia" w:ascii="宋体" w:cs="宋体"/>
                <w:color w:val="000000" w:themeColor="text1"/>
                <w:sz w:val="24"/>
                <w14:textFill>
                  <w14:solidFill>
                    <w14:schemeClr w14:val="tx1"/>
                  </w14:solidFill>
                </w14:textFill>
              </w:rPr>
              <w:t>1</w:t>
            </w:r>
            <w:r>
              <w:rPr>
                <w:rFonts w:hint="eastAsia" w:ascii="宋体" w:cs="宋体"/>
                <w:color w:val="000000" w:themeColor="text1"/>
                <w:sz w:val="24"/>
                <w:lang w:val="zh-CN"/>
                <w14:textFill>
                  <w14:solidFill>
                    <w14:schemeClr w14:val="tx1"/>
                  </w14:solidFill>
                </w14:textFill>
              </w:rPr>
              <w:t>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p>
        </w:tc>
        <w:tc>
          <w:tcPr>
            <w:tcW w:w="1098" w:type="dxa"/>
            <w:vMerge w:val="continue"/>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p>
        </w:tc>
        <w:tc>
          <w:tcPr>
            <w:tcW w:w="1650" w:type="dxa"/>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资源配备计划</w:t>
            </w:r>
          </w:p>
        </w:tc>
        <w:tc>
          <w:tcPr>
            <w:tcW w:w="6007" w:type="dxa"/>
          </w:tcPr>
          <w:p>
            <w:pPr>
              <w:autoSpaceDE w:val="0"/>
              <w:autoSpaceDN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施工设备、机具配置齐全、合理，能满足施工进度和工程质量要求。资源配备计划</w:t>
            </w:r>
            <w:r>
              <w:rPr>
                <w:rFonts w:hint="eastAsia" w:ascii="宋体" w:cs="宋体"/>
                <w:color w:val="000000" w:themeColor="text1"/>
                <w:sz w:val="24"/>
                <w:lang w:val="zh-CN"/>
                <w14:textFill>
                  <w14:solidFill>
                    <w14:schemeClr w14:val="tx1"/>
                  </w14:solidFill>
                </w14:textFill>
              </w:rPr>
              <w:t>明确、周密、合理得</w:t>
            </w:r>
            <w:r>
              <w:rPr>
                <w:rFonts w:hint="eastAsia" w:ascii="宋体" w:cs="宋体"/>
                <w:color w:val="000000" w:themeColor="text1"/>
                <w:sz w:val="24"/>
                <w14:textFill>
                  <w14:solidFill>
                    <w14:schemeClr w14:val="tx1"/>
                  </w14:solidFill>
                </w14:textFill>
              </w:rPr>
              <w:t>8</w:t>
            </w:r>
            <w:r>
              <w:rPr>
                <w:rFonts w:hint="eastAsia" w:ascii="宋体" w:cs="宋体"/>
                <w:color w:val="000000" w:themeColor="text1"/>
                <w:sz w:val="24"/>
                <w:lang w:val="zh-CN"/>
                <w14:textFill>
                  <w14:solidFill>
                    <w14:schemeClr w14:val="tx1"/>
                  </w14:solidFill>
                </w14:textFill>
              </w:rPr>
              <w:t>分；</w:t>
            </w:r>
            <w:r>
              <w:rPr>
                <w:rFonts w:hint="eastAsia" w:ascii="宋体" w:hAnsi="宋体" w:cs="宋体"/>
                <w:bCs/>
                <w:color w:val="000000" w:themeColor="text1"/>
                <w:sz w:val="24"/>
                <w:szCs w:val="24"/>
                <w14:textFill>
                  <w14:solidFill>
                    <w14:schemeClr w14:val="tx1"/>
                  </w14:solidFill>
                </w14:textFill>
              </w:rPr>
              <w:t>资源配备计划</w:t>
            </w:r>
            <w:r>
              <w:rPr>
                <w:rFonts w:hint="eastAsia" w:ascii="宋体" w:cs="宋体"/>
                <w:color w:val="000000" w:themeColor="text1"/>
                <w:sz w:val="24"/>
                <w:lang w:val="zh-CN"/>
                <w14:textFill>
                  <w14:solidFill>
                    <w14:schemeClr w14:val="tx1"/>
                  </w14:solidFill>
                </w14:textFill>
              </w:rPr>
              <w:t>可行</w:t>
            </w:r>
            <w:r>
              <w:rPr>
                <w:rFonts w:hint="eastAsia" w:ascii="宋体" w:cs="宋体"/>
                <w:color w:val="000000" w:themeColor="text1"/>
                <w:sz w:val="24"/>
                <w14:textFill>
                  <w14:solidFill>
                    <w14:schemeClr w14:val="tx1"/>
                  </w14:solidFill>
                </w14:textFill>
              </w:rPr>
              <w:t>的</w:t>
            </w:r>
            <w:r>
              <w:rPr>
                <w:rFonts w:hint="eastAsia" w:ascii="宋体" w:cs="宋体"/>
                <w:color w:val="000000" w:themeColor="text1"/>
                <w:sz w:val="24"/>
                <w:lang w:val="zh-CN"/>
                <w14:textFill>
                  <w14:solidFill>
                    <w14:schemeClr w14:val="tx1"/>
                  </w14:solidFill>
                </w14:textFill>
              </w:rPr>
              <w:t>得</w:t>
            </w:r>
            <w:r>
              <w:rPr>
                <w:rFonts w:hint="eastAsia" w:ascii="宋体" w:cs="宋体"/>
                <w:color w:val="000000" w:themeColor="text1"/>
                <w:sz w:val="24"/>
                <w14:textFill>
                  <w14:solidFill>
                    <w14:schemeClr w14:val="tx1"/>
                  </w14:solidFill>
                </w14:textFill>
              </w:rPr>
              <w:t>6</w:t>
            </w:r>
            <w:r>
              <w:rPr>
                <w:rFonts w:hint="eastAsia" w:ascii="宋体" w:cs="宋体"/>
                <w:color w:val="000000" w:themeColor="text1"/>
                <w:sz w:val="24"/>
                <w:lang w:val="zh-CN"/>
                <w14:textFill>
                  <w14:solidFill>
                    <w14:schemeClr w14:val="tx1"/>
                  </w14:solidFill>
                </w14:textFill>
              </w:rPr>
              <w:t>分；</w:t>
            </w:r>
            <w:r>
              <w:rPr>
                <w:rFonts w:hint="eastAsia" w:ascii="宋体" w:hAnsi="宋体" w:cs="宋体"/>
                <w:bCs/>
                <w:color w:val="000000" w:themeColor="text1"/>
                <w:sz w:val="24"/>
                <w:szCs w:val="24"/>
                <w14:textFill>
                  <w14:solidFill>
                    <w14:schemeClr w14:val="tx1"/>
                  </w14:solidFill>
                </w14:textFill>
              </w:rPr>
              <w:t>资源配备计划</w:t>
            </w:r>
            <w:r>
              <w:rPr>
                <w:rFonts w:hint="eastAsia" w:ascii="宋体" w:cs="宋体"/>
                <w:color w:val="000000" w:themeColor="text1"/>
                <w:sz w:val="24"/>
                <w:lang w:val="zh-CN"/>
                <w14:textFill>
                  <w14:solidFill>
                    <w14:schemeClr w14:val="tx1"/>
                  </w14:solidFill>
                </w14:textFill>
              </w:rPr>
              <w:t>欠缺的得</w:t>
            </w:r>
            <w:r>
              <w:rPr>
                <w:rFonts w:hint="eastAsia" w:ascii="宋体" w:cs="宋体"/>
                <w:color w:val="000000" w:themeColor="text1"/>
                <w:sz w:val="24"/>
                <w14:textFill>
                  <w14:solidFill>
                    <w14:schemeClr w14:val="tx1"/>
                  </w14:solidFill>
                </w14:textFill>
              </w:rPr>
              <w:t>3分；</w:t>
            </w:r>
            <w:r>
              <w:rPr>
                <w:rFonts w:hint="eastAsia" w:ascii="宋体" w:cs="宋体"/>
                <w:color w:val="000000" w:themeColor="text1"/>
                <w:sz w:val="24"/>
                <w:lang w:val="zh-CN"/>
                <w14:textFill>
                  <w14:solidFill>
                    <w14:schemeClr w14:val="tx1"/>
                  </w14:solidFill>
                </w14:textFill>
              </w:rPr>
              <w:t>仅提供了简单的</w:t>
            </w:r>
            <w:r>
              <w:rPr>
                <w:rFonts w:hint="eastAsia" w:ascii="宋体" w:hAnsi="宋体" w:cs="宋体"/>
                <w:bCs/>
                <w:color w:val="000000" w:themeColor="text1"/>
                <w:sz w:val="24"/>
                <w:szCs w:val="24"/>
                <w14:textFill>
                  <w14:solidFill>
                    <w14:schemeClr w14:val="tx1"/>
                  </w14:solidFill>
                </w14:textFill>
              </w:rPr>
              <w:t>资源配备计划</w:t>
            </w:r>
            <w:r>
              <w:rPr>
                <w:rFonts w:hint="eastAsia" w:ascii="宋体" w:cs="宋体"/>
                <w:color w:val="000000" w:themeColor="text1"/>
                <w:sz w:val="24"/>
                <w:lang w:val="zh-CN"/>
                <w14:textFill>
                  <w14:solidFill>
                    <w14:schemeClr w14:val="tx1"/>
                  </w14:solidFill>
                </w14:textFill>
              </w:rPr>
              <w:t>得</w:t>
            </w:r>
            <w:r>
              <w:rPr>
                <w:rFonts w:hint="eastAsia" w:ascii="宋体" w:cs="宋体"/>
                <w:color w:val="000000" w:themeColor="text1"/>
                <w:sz w:val="24"/>
                <w14:textFill>
                  <w14:solidFill>
                    <w14:schemeClr w14:val="tx1"/>
                  </w14:solidFill>
                </w14:textFill>
              </w:rPr>
              <w:t>1</w:t>
            </w:r>
            <w:r>
              <w:rPr>
                <w:rFonts w:hint="eastAsia" w:ascii="宋体" w:cs="宋体"/>
                <w:color w:val="000000" w:themeColor="text1"/>
                <w:sz w:val="24"/>
                <w:lang w:val="zh-CN"/>
                <w14:textFill>
                  <w14:solidFill>
                    <w14:schemeClr w14:val="tx1"/>
                  </w14:solidFill>
                </w14:textFill>
              </w:rPr>
              <w:t>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restart"/>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p>
        </w:tc>
        <w:tc>
          <w:tcPr>
            <w:tcW w:w="1098" w:type="dxa"/>
            <w:vMerge w:val="restart"/>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项目管理机构</w:t>
            </w:r>
          </w:p>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（8分）</w:t>
            </w:r>
          </w:p>
        </w:tc>
        <w:tc>
          <w:tcPr>
            <w:tcW w:w="1650" w:type="dxa"/>
            <w:vAlign w:val="center"/>
          </w:tcPr>
          <w:p>
            <w:pPr>
              <w:autoSpaceDE w:val="0"/>
              <w:autoSpaceDN w:val="0"/>
              <w:spacing w:line="360" w:lineRule="auto"/>
              <w:jc w:val="center"/>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建造师的业绩</w:t>
            </w:r>
          </w:p>
        </w:tc>
        <w:tc>
          <w:tcPr>
            <w:tcW w:w="6007" w:type="dxa"/>
          </w:tcPr>
          <w:p>
            <w:pPr>
              <w:autoSpaceDE w:val="0"/>
              <w:autoSpaceDN w:val="0"/>
              <w:spacing w:line="360"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建造师</w:t>
            </w:r>
            <w:r>
              <w:rPr>
                <w:rFonts w:hint="eastAsia" w:ascii="宋体" w:hAnsi="宋体" w:cs="宋体"/>
                <w:bCs/>
                <w:color w:val="000000" w:themeColor="text1"/>
                <w:sz w:val="24"/>
                <w:szCs w:val="24"/>
                <w:lang w:val="en-US" w:eastAsia="zh-CN"/>
                <w14:textFill>
                  <w14:solidFill>
                    <w14:schemeClr w14:val="tx1"/>
                  </w14:solidFill>
                </w14:textFill>
              </w:rPr>
              <w:t>2021</w:t>
            </w:r>
            <w:r>
              <w:rPr>
                <w:rFonts w:hint="eastAsia" w:ascii="宋体" w:hAnsi="宋体" w:cs="宋体"/>
                <w:bCs/>
                <w:color w:val="000000" w:themeColor="text1"/>
                <w:sz w:val="24"/>
                <w:szCs w:val="24"/>
                <w14:textFill>
                  <w14:solidFill>
                    <w14:schemeClr w14:val="tx1"/>
                  </w14:solidFill>
                </w14:textFill>
              </w:rPr>
              <w:t>年以来承建过的类似工程每承建一个得3分，最高得3分；须提供项目的合同首页、标的及金额所在页、合同签字盖章页。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p>
        </w:tc>
        <w:tc>
          <w:tcPr>
            <w:tcW w:w="1098" w:type="dxa"/>
            <w:vMerge w:val="continue"/>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p>
        </w:tc>
        <w:tc>
          <w:tcPr>
            <w:tcW w:w="1650" w:type="dxa"/>
            <w:vAlign w:val="center"/>
          </w:tcPr>
          <w:p>
            <w:pPr>
              <w:autoSpaceDE w:val="0"/>
              <w:autoSpaceDN w:val="0"/>
              <w:spacing w:line="360" w:lineRule="auto"/>
              <w:jc w:val="center"/>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项目班子的</w:t>
            </w:r>
          </w:p>
          <w:p>
            <w:pPr>
              <w:autoSpaceDE w:val="0"/>
              <w:autoSpaceDN w:val="0"/>
              <w:spacing w:line="360" w:lineRule="auto"/>
              <w:jc w:val="center"/>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组成</w:t>
            </w:r>
          </w:p>
        </w:tc>
        <w:tc>
          <w:tcPr>
            <w:tcW w:w="6007" w:type="dxa"/>
          </w:tcPr>
          <w:p>
            <w:pPr>
              <w:autoSpaceDE w:val="0"/>
              <w:autoSpaceDN w:val="0"/>
              <w:spacing w:line="360"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技术负责人（中级及以上职称）1名，</w:t>
            </w:r>
            <w:r>
              <w:rPr>
                <w:rFonts w:hint="eastAsia" w:ascii="宋体" w:hAnsi="宋体" w:cs="宋体"/>
                <w:color w:val="000000" w:themeColor="text1"/>
                <w:sz w:val="24"/>
                <w:szCs w:val="24"/>
                <w14:textFill>
                  <w14:solidFill>
                    <w14:schemeClr w14:val="tx1"/>
                  </w14:solidFill>
                </w14:textFill>
              </w:rPr>
              <w:t>得2分；</w:t>
            </w:r>
            <w:r>
              <w:rPr>
                <w:rFonts w:hint="eastAsia" w:ascii="宋体" w:hAnsi="宋体" w:cs="宋体"/>
                <w:bCs/>
                <w:color w:val="000000" w:themeColor="text1"/>
                <w:sz w:val="24"/>
                <w:szCs w:val="24"/>
                <w14:textFill>
                  <w14:solidFill>
                    <w14:schemeClr w14:val="tx1"/>
                  </w14:solidFill>
                </w14:textFill>
              </w:rPr>
              <w:t>质监员1名，安全员1名，施工员1名（持证各岗1分，无证不得分），满分5分。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p>
        </w:tc>
        <w:tc>
          <w:tcPr>
            <w:tcW w:w="1098" w:type="dxa"/>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企业业绩</w:t>
            </w:r>
          </w:p>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（12分）</w:t>
            </w:r>
          </w:p>
        </w:tc>
        <w:tc>
          <w:tcPr>
            <w:tcW w:w="7657" w:type="dxa"/>
            <w:gridSpan w:val="2"/>
            <w:vAlign w:val="center"/>
          </w:tcPr>
          <w:p>
            <w:pPr>
              <w:autoSpaceDE w:val="0"/>
              <w:autoSpaceDN w:val="0"/>
              <w:spacing w:line="360" w:lineRule="auto"/>
              <w:rPr>
                <w:rFonts w:ascii="宋体" w:hAnsi="宋体" w:cs="宋体"/>
                <w:color w:val="000000" w:themeColor="text1"/>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202</w:t>
            </w:r>
            <w:r>
              <w:rPr>
                <w:rFonts w:hint="eastAsia" w:ascii="宋体" w:hAnsi="宋体" w:cs="宋体"/>
                <w:bCs/>
                <w:color w:val="000000" w:themeColor="text1"/>
                <w:sz w:val="24"/>
                <w:szCs w:val="24"/>
                <w:lang w:val="en-US" w:eastAsia="zh-CN"/>
                <w14:textFill>
                  <w14:solidFill>
                    <w14:schemeClr w14:val="tx1"/>
                  </w14:solidFill>
                </w14:textFill>
              </w:rPr>
              <w:t>1</w:t>
            </w:r>
            <w:r>
              <w:rPr>
                <w:rFonts w:hint="eastAsia" w:ascii="宋体" w:hAnsi="宋体" w:cs="宋体"/>
                <w:bCs/>
                <w:color w:val="000000" w:themeColor="text1"/>
                <w:sz w:val="24"/>
                <w:szCs w:val="24"/>
                <w14:textFill>
                  <w14:solidFill>
                    <w14:schemeClr w14:val="tx1"/>
                  </w14:solidFill>
                </w14:textFill>
              </w:rPr>
              <w:t>年以来承建的类似工程每承建一个得4分，最高得12分。须提供项目的合同首页、标的及金额所在页、合同签字盖章页。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w:t>
            </w:r>
          </w:p>
        </w:tc>
        <w:tc>
          <w:tcPr>
            <w:tcW w:w="1098" w:type="dxa"/>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磋商报价</w:t>
            </w:r>
          </w:p>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（30分）</w:t>
            </w:r>
          </w:p>
        </w:tc>
        <w:tc>
          <w:tcPr>
            <w:tcW w:w="1650" w:type="dxa"/>
            <w:vAlign w:val="center"/>
          </w:tcPr>
          <w:p>
            <w:pPr>
              <w:autoSpaceDE w:val="0"/>
              <w:autoSpaceDN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报价分</w:t>
            </w:r>
          </w:p>
        </w:tc>
        <w:tc>
          <w:tcPr>
            <w:tcW w:w="6007" w:type="dxa"/>
          </w:tcPr>
          <w:p>
            <w:pPr>
              <w:autoSpaceDE w:val="0"/>
              <w:autoSpaceDN w:val="0"/>
              <w:spacing w:line="360" w:lineRule="auto"/>
              <w:rPr>
                <w:rFonts w:ascii="宋体" w:hAnsi="宋体" w:cs="宋体"/>
                <w:b/>
                <w:bCs/>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在所有的有效投标报价中，以最低投标报价为基准价，其价格分为满分。其他投标人的报价分统一按下列公式计算：投标报价得分=(评标基准价／投标报价)×价格权值（30%）×100（四舍五入后保留小数点后两位）。</w:t>
            </w:r>
            <w:r>
              <w:rPr>
                <w:rFonts w:hint="eastAsia" w:ascii="宋体" w:hAnsi="宋体" w:cs="宋体"/>
                <w:b/>
                <w:bCs/>
                <w:color w:val="000000" w:themeColor="text1"/>
                <w:sz w:val="24"/>
                <w:szCs w:val="24"/>
                <w14:textFill>
                  <w14:solidFill>
                    <w14:schemeClr w14:val="tx1"/>
                  </w14:solidFill>
                </w14:textFill>
              </w:rPr>
              <w:t>注：1、根据《政府采购促进中小企业发展管理办法》（财库〔2020〕46 号）的规定，对于经主管预算单位统筹后未预留份额专门面向中小企业采购的采购项</w:t>
            </w:r>
          </w:p>
          <w:p>
            <w:pPr>
              <w:autoSpaceDE w:val="0"/>
              <w:autoSpaceDN w:val="0"/>
              <w:spacing w:line="360" w:lineRule="auto"/>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 xml:space="preserve">目，以及预留份额项目中的非预留部分采购包，采购人、采购代理机构应当对符合本办法规定的小微企业报价给予3%的扣除，用扣除后的价格参加评审。 </w:t>
            </w:r>
          </w:p>
          <w:p>
            <w:pPr>
              <w:autoSpaceDE w:val="0"/>
              <w:autoSpaceDN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2、监狱企业、残疾人福利性单位属于小型、微型企业的，不重复享受政策。</w:t>
            </w:r>
          </w:p>
        </w:tc>
      </w:tr>
    </w:tbl>
    <w:p>
      <w:pPr>
        <w:pStyle w:val="25"/>
        <w:spacing w:line="360" w:lineRule="auto"/>
        <w:jc w:val="left"/>
        <w:rPr>
          <w:rFonts w:hAnsi="宋体" w:cs="宋体"/>
          <w:color w:val="000000" w:themeColor="text1"/>
          <w:szCs w:val="24"/>
          <w14:textFill>
            <w14:solidFill>
              <w14:schemeClr w14:val="tx1"/>
            </w14:solidFill>
          </w14:textFill>
        </w:rPr>
      </w:pPr>
    </w:p>
    <w:bookmarkEnd w:id="69"/>
    <w:bookmarkEnd w:id="70"/>
    <w:bookmarkEnd w:id="71"/>
    <w:bookmarkEnd w:id="72"/>
    <w:bookmarkEnd w:id="73"/>
    <w:p>
      <w:pPr>
        <w:pStyle w:val="25"/>
        <w:numPr>
          <w:ilvl w:val="0"/>
          <w:numId w:val="27"/>
        </w:numPr>
        <w:spacing w:line="360" w:lineRule="auto"/>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采用综合评分法的，评标结果按评审后得分由高到低顺序排列。得分相同的，按磋商报价由低到高顺序排列。得分且磋商报价相同的并列。磋商文件满足磋商文件全部实质性要求，且按照评审因素的量化指标评审得分最高的磋商人为排名第一的中标候选人。</w:t>
      </w:r>
    </w:p>
    <w:p>
      <w:pPr>
        <w:pStyle w:val="25"/>
        <w:numPr>
          <w:ilvl w:val="0"/>
          <w:numId w:val="27"/>
        </w:numPr>
        <w:spacing w:line="360" w:lineRule="auto"/>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评标结果汇总完成后，除下列情形外，任何人不得修改评标结果：</w:t>
      </w:r>
    </w:p>
    <w:p>
      <w:pPr>
        <w:numPr>
          <w:ilvl w:val="0"/>
          <w:numId w:val="28"/>
        </w:numPr>
        <w:autoSpaceDE w:val="0"/>
        <w:autoSpaceDN w:val="0"/>
        <w:spacing w:line="360" w:lineRule="auto"/>
        <w:rPr>
          <w:rFonts w:ascii="宋体" w:hAnsi="宋体" w:cs="宋体"/>
          <w:color w:val="000000" w:themeColor="text1"/>
          <w:sz w:val="24"/>
          <w:szCs w:val="24"/>
          <w:shd w:val="clear" w:color="auto" w:fill="FFFFFF"/>
          <w14:textFill>
            <w14:solidFill>
              <w14:schemeClr w14:val="tx1"/>
            </w14:solidFill>
          </w14:textFill>
        </w:rPr>
      </w:pPr>
      <w:r>
        <w:rPr>
          <w:rFonts w:hint="eastAsia" w:ascii="宋体" w:hAnsi="宋体" w:cs="宋体"/>
          <w:color w:val="000000" w:themeColor="text1"/>
          <w:sz w:val="24"/>
          <w:szCs w:val="24"/>
          <w:shd w:val="clear" w:color="auto" w:fill="FFFFFF"/>
          <w14:textFill>
            <w14:solidFill>
              <w14:schemeClr w14:val="tx1"/>
            </w14:solidFill>
          </w14:textFill>
        </w:rPr>
        <w:t>分值汇总计算错误的；</w:t>
      </w:r>
    </w:p>
    <w:p>
      <w:pPr>
        <w:numPr>
          <w:ilvl w:val="0"/>
          <w:numId w:val="28"/>
        </w:numPr>
        <w:autoSpaceDE w:val="0"/>
        <w:autoSpaceDN w:val="0"/>
        <w:spacing w:line="360" w:lineRule="auto"/>
        <w:rPr>
          <w:rFonts w:ascii="宋体" w:hAnsi="宋体" w:cs="宋体"/>
          <w:color w:val="000000" w:themeColor="text1"/>
          <w:sz w:val="24"/>
          <w:szCs w:val="24"/>
          <w:shd w:val="clear" w:color="auto" w:fill="FFFFFF"/>
          <w14:textFill>
            <w14:solidFill>
              <w14:schemeClr w14:val="tx1"/>
            </w14:solidFill>
          </w14:textFill>
        </w:rPr>
      </w:pPr>
      <w:r>
        <w:rPr>
          <w:rFonts w:hint="eastAsia" w:ascii="宋体" w:hAnsi="宋体" w:cs="宋体"/>
          <w:color w:val="000000" w:themeColor="text1"/>
          <w:sz w:val="24"/>
          <w:szCs w:val="24"/>
          <w:shd w:val="clear" w:color="auto" w:fill="FFFFFF"/>
          <w14:textFill>
            <w14:solidFill>
              <w14:schemeClr w14:val="tx1"/>
            </w14:solidFill>
          </w14:textFill>
        </w:rPr>
        <w:t>分项评分超出评分标准范围的；</w:t>
      </w:r>
    </w:p>
    <w:p>
      <w:pPr>
        <w:numPr>
          <w:ilvl w:val="0"/>
          <w:numId w:val="28"/>
        </w:numPr>
        <w:autoSpaceDE w:val="0"/>
        <w:autoSpaceDN w:val="0"/>
        <w:spacing w:line="360" w:lineRule="auto"/>
        <w:rPr>
          <w:rFonts w:ascii="宋体" w:hAnsi="宋体" w:cs="宋体"/>
          <w:color w:val="000000" w:themeColor="text1"/>
          <w:sz w:val="24"/>
          <w:szCs w:val="24"/>
          <w:shd w:val="clear" w:color="auto" w:fill="FFFFFF"/>
          <w14:textFill>
            <w14:solidFill>
              <w14:schemeClr w14:val="tx1"/>
            </w14:solidFill>
          </w14:textFill>
        </w:rPr>
      </w:pPr>
      <w:r>
        <w:rPr>
          <w:rFonts w:hint="eastAsia" w:ascii="宋体" w:hAnsi="宋体" w:cs="宋体"/>
          <w:color w:val="000000" w:themeColor="text1"/>
          <w:sz w:val="24"/>
          <w:szCs w:val="24"/>
          <w:shd w:val="clear" w:color="auto" w:fill="FFFFFF"/>
          <w14:textFill>
            <w14:solidFill>
              <w14:schemeClr w14:val="tx1"/>
            </w14:solidFill>
          </w14:textFill>
        </w:rPr>
        <w:t>评标委员会成员对客观评审因素评分不一致的；</w:t>
      </w:r>
    </w:p>
    <w:p>
      <w:pPr>
        <w:numPr>
          <w:ilvl w:val="0"/>
          <w:numId w:val="28"/>
        </w:numPr>
        <w:autoSpaceDE w:val="0"/>
        <w:autoSpaceDN w:val="0"/>
        <w:spacing w:line="360" w:lineRule="auto"/>
        <w:rPr>
          <w:rFonts w:ascii="宋体" w:hAnsi="宋体" w:cs="宋体"/>
          <w:color w:val="000000" w:themeColor="text1"/>
          <w:sz w:val="24"/>
          <w:szCs w:val="24"/>
          <w:shd w:val="clear" w:color="auto" w:fill="FFFFFF"/>
          <w14:textFill>
            <w14:solidFill>
              <w14:schemeClr w14:val="tx1"/>
            </w14:solidFill>
          </w14:textFill>
        </w:rPr>
      </w:pPr>
      <w:r>
        <w:rPr>
          <w:rFonts w:hint="eastAsia" w:ascii="宋体" w:hAnsi="宋体" w:cs="宋体"/>
          <w:color w:val="000000" w:themeColor="text1"/>
          <w:sz w:val="24"/>
          <w:szCs w:val="24"/>
          <w:shd w:val="clear" w:color="auto" w:fill="FFFFFF"/>
          <w14:textFill>
            <w14:solidFill>
              <w14:schemeClr w14:val="tx1"/>
            </w14:solidFill>
          </w14:textFill>
        </w:rPr>
        <w:t>经评标委员会认定评分畸高、畸低的。</w:t>
      </w:r>
    </w:p>
    <w:p>
      <w:pPr>
        <w:pStyle w:val="25"/>
        <w:numPr>
          <w:ilvl w:val="0"/>
          <w:numId w:val="27"/>
        </w:numPr>
        <w:spacing w:line="360" w:lineRule="auto"/>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25"/>
        <w:numPr>
          <w:ilvl w:val="0"/>
          <w:numId w:val="27"/>
        </w:numPr>
        <w:spacing w:line="360" w:lineRule="auto"/>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磋商人对以上情形提出质疑的，采购人或者采购代理机构可以组织原评标委员会进行重新评审，重新评审改变评标结果的，应当书面报告本级财政部门。</w:t>
      </w:r>
    </w:p>
    <w:p>
      <w:pPr>
        <w:pStyle w:val="7"/>
        <w:widowControl w:val="0"/>
        <w:numPr>
          <w:ilvl w:val="0"/>
          <w:numId w:val="4"/>
        </w:numPr>
        <w:adjustRightInd/>
        <w:snapToGrid/>
        <w:spacing w:before="0" w:after="0" w:line="360" w:lineRule="auto"/>
        <w:ind w:left="0" w:firstLine="0"/>
        <w:rPr>
          <w:rFonts w:ascii="宋体" w:hAnsi="宋体" w:cs="宋体"/>
          <w:color w:val="000000" w:themeColor="text1"/>
          <w:kern w:val="2"/>
          <w:sz w:val="28"/>
          <w14:textFill>
            <w14:solidFill>
              <w14:schemeClr w14:val="tx1"/>
            </w14:solidFill>
          </w14:textFill>
        </w:rPr>
      </w:pPr>
      <w:bookmarkStart w:id="80" w:name="_Toc488691487"/>
      <w:bookmarkStart w:id="81" w:name="_Toc12183"/>
      <w:bookmarkStart w:id="82" w:name="_Toc496015921"/>
      <w:r>
        <w:rPr>
          <w:rFonts w:hint="eastAsia" w:ascii="宋体" w:hAnsi="宋体" w:cs="宋体"/>
          <w:color w:val="000000" w:themeColor="text1"/>
          <w:kern w:val="2"/>
          <w:sz w:val="28"/>
          <w14:textFill>
            <w14:solidFill>
              <w14:schemeClr w14:val="tx1"/>
            </w14:solidFill>
          </w14:textFill>
        </w:rPr>
        <w:t>确定中标候选人</w:t>
      </w:r>
      <w:bookmarkEnd w:id="80"/>
      <w:bookmarkEnd w:id="81"/>
      <w:bookmarkEnd w:id="82"/>
      <w:bookmarkStart w:id="83" w:name="_Toc487104884"/>
      <w:bookmarkStart w:id="84" w:name="_Toc420929915"/>
      <w:bookmarkStart w:id="85" w:name="_Toc446427802"/>
      <w:bookmarkStart w:id="86" w:name="_Toc459377869"/>
      <w:bookmarkStart w:id="87" w:name="_Toc446445059"/>
      <w:bookmarkStart w:id="88" w:name="_Toc416965475"/>
    </w:p>
    <w:p>
      <w:pPr>
        <w:pStyle w:val="25"/>
        <w:numPr>
          <w:ilvl w:val="0"/>
          <w:numId w:val="29"/>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推荐并确定中标磋商人</w:t>
      </w:r>
      <w:bookmarkEnd w:id="83"/>
    </w:p>
    <w:p>
      <w:pPr>
        <w:numPr>
          <w:ilvl w:val="1"/>
          <w:numId w:val="29"/>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评标委员会根据评审总得分由高到低排序推荐预中标候选磋商人，由采购人按采购要求确定中标磋商人；</w:t>
      </w:r>
    </w:p>
    <w:p>
      <w:pPr>
        <w:numPr>
          <w:ilvl w:val="1"/>
          <w:numId w:val="29"/>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中标磋商人因不可抗力或自身原因不能履行合同时，采购人可以按照评审报告推荐的预中标候选磋商人名单排序，确定下一候选磋商人为中标磋商人，也可重新开展政府采购活动。</w:t>
      </w:r>
    </w:p>
    <w:p>
      <w:pPr>
        <w:pStyle w:val="25"/>
        <w:numPr>
          <w:ilvl w:val="0"/>
          <w:numId w:val="29"/>
        </w:numPr>
        <w:spacing w:line="360" w:lineRule="auto"/>
        <w:rPr>
          <w:rFonts w:hAnsi="宋体" w:cs="宋体"/>
          <w:color w:val="000000" w:themeColor="text1"/>
          <w:szCs w:val="24"/>
          <w:lang w:val="zh-CN"/>
          <w14:textFill>
            <w14:solidFill>
              <w14:schemeClr w14:val="tx1"/>
            </w14:solidFill>
          </w14:textFill>
        </w:rPr>
      </w:pPr>
      <w:bookmarkStart w:id="89" w:name="_Toc487104885"/>
      <w:r>
        <w:rPr>
          <w:rFonts w:hint="eastAsia" w:hAnsi="宋体" w:cs="宋体"/>
          <w:color w:val="000000" w:themeColor="text1"/>
          <w:szCs w:val="24"/>
          <w14:textFill>
            <w14:solidFill>
              <w14:schemeClr w14:val="tx1"/>
            </w14:solidFill>
          </w14:textFill>
        </w:rPr>
        <w:t>中标通知</w:t>
      </w:r>
      <w:bookmarkEnd w:id="89"/>
    </w:p>
    <w:p>
      <w:pPr>
        <w:numPr>
          <w:ilvl w:val="1"/>
          <w:numId w:val="29"/>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采购人或者采购代理机构应当自中标人确定之日起2个工作日内，在省级以上财政部门指定的媒体上公告中标结果，磋商文件应当随中标结果同时公告。</w:t>
      </w:r>
    </w:p>
    <w:p>
      <w:pPr>
        <w:numPr>
          <w:ilvl w:val="1"/>
          <w:numId w:val="29"/>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中标结果公告内容应当包括采购人及其委托的采购代理机构的名称、地址、联系方式，项目名称和项目编号，中标人名称、地址和中标金额，主要中标标的的名称、工期、项目经理，中标公告期限以及评审专家名单。</w:t>
      </w:r>
    </w:p>
    <w:p>
      <w:pPr>
        <w:numPr>
          <w:ilvl w:val="1"/>
          <w:numId w:val="29"/>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中标公告期限为1个工作日。</w:t>
      </w:r>
    </w:p>
    <w:p>
      <w:pPr>
        <w:numPr>
          <w:ilvl w:val="1"/>
          <w:numId w:val="29"/>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在公告中标结果的同时，采购人或者采购代理机构应当向中标人发出中标通知书；采用综合评分法评审的，还应当告知未中标人本人的评审得分与排序。</w:t>
      </w:r>
    </w:p>
    <w:p>
      <w:pPr>
        <w:numPr>
          <w:ilvl w:val="1"/>
          <w:numId w:val="29"/>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中标通知书发出后，采购人不得违法改变中标结果，中标人无正当理由不得放弃中标。</w:t>
      </w:r>
      <w:bookmarkEnd w:id="84"/>
      <w:bookmarkEnd w:id="85"/>
      <w:bookmarkEnd w:id="86"/>
      <w:bookmarkEnd w:id="87"/>
      <w:bookmarkEnd w:id="88"/>
    </w:p>
    <w:p>
      <w:pPr>
        <w:pStyle w:val="7"/>
        <w:widowControl w:val="0"/>
        <w:numPr>
          <w:ilvl w:val="0"/>
          <w:numId w:val="4"/>
        </w:numPr>
        <w:adjustRightInd/>
        <w:snapToGrid/>
        <w:spacing w:before="0" w:after="0" w:line="360" w:lineRule="auto"/>
        <w:ind w:left="0" w:firstLine="0"/>
        <w:rPr>
          <w:rFonts w:ascii="宋体" w:hAnsi="宋体" w:cs="宋体"/>
          <w:color w:val="000000" w:themeColor="text1"/>
          <w:kern w:val="2"/>
          <w:sz w:val="24"/>
          <w:szCs w:val="24"/>
          <w14:textFill>
            <w14:solidFill>
              <w14:schemeClr w14:val="tx1"/>
            </w14:solidFill>
          </w14:textFill>
        </w:rPr>
      </w:pPr>
      <w:bookmarkStart w:id="90" w:name="_Toc496015922"/>
      <w:bookmarkStart w:id="91" w:name="_Toc24862"/>
      <w:r>
        <w:rPr>
          <w:rFonts w:hint="eastAsia" w:ascii="宋体" w:hAnsi="宋体" w:cs="宋体"/>
          <w:color w:val="000000" w:themeColor="text1"/>
          <w:kern w:val="2"/>
          <w:sz w:val="24"/>
          <w:szCs w:val="24"/>
          <w14:textFill>
            <w14:solidFill>
              <w14:schemeClr w14:val="tx1"/>
            </w14:solidFill>
          </w14:textFill>
        </w:rPr>
        <w:t>合同授予</w:t>
      </w:r>
      <w:bookmarkEnd w:id="90"/>
      <w:bookmarkEnd w:id="91"/>
    </w:p>
    <w:p>
      <w:pPr>
        <w:pStyle w:val="25"/>
        <w:numPr>
          <w:ilvl w:val="0"/>
          <w:numId w:val="30"/>
        </w:numPr>
        <w:spacing w:line="360" w:lineRule="auto"/>
        <w:rPr>
          <w:rFonts w:hAnsi="宋体" w:cs="宋体"/>
          <w:color w:val="000000" w:themeColor="text1"/>
          <w:szCs w:val="24"/>
          <w:lang w:val="zh-CN"/>
          <w14:textFill>
            <w14:solidFill>
              <w14:schemeClr w14:val="tx1"/>
            </w14:solidFill>
          </w14:textFill>
        </w:rPr>
      </w:pPr>
      <w:r>
        <w:rPr>
          <w:rFonts w:hint="eastAsia" w:hAnsi="宋体" w:cs="宋体"/>
          <w:color w:val="000000" w:themeColor="text1"/>
          <w:szCs w:val="24"/>
          <w:lang w:val="zh-CN"/>
          <w14:textFill>
            <w14:solidFill>
              <w14:schemeClr w14:val="tx1"/>
            </w14:solidFill>
          </w14:textFill>
        </w:rPr>
        <w:t>签订合同：</w:t>
      </w:r>
    </w:p>
    <w:p>
      <w:pPr>
        <w:numPr>
          <w:ilvl w:val="1"/>
          <w:numId w:val="30"/>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采购人应当自中标通知书发出之日起30日内，按照磋商文件和中标人磋商文件的规定，与中标人签订书面合同。所签订的合同不得对磋商文件确定的事项和中标人磋商文件作实质性修改。</w:t>
      </w:r>
    </w:p>
    <w:p>
      <w:pPr>
        <w:numPr>
          <w:ilvl w:val="1"/>
          <w:numId w:val="30"/>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采购人不得向中标人提出任何不合理的要求作为签订合同的条件。</w:t>
      </w:r>
    </w:p>
    <w:p>
      <w:pPr>
        <w:numPr>
          <w:ilvl w:val="1"/>
          <w:numId w:val="30"/>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签订合同时，可将中标人的磋商保证金转为中标人的履约保证金或中标人应当以支票、汇票、本票等非现金形式向采购人指定的账户交纳履约保证金。履约保证金的数额由采购人确定，但不得超出采购合同总金额的10%。</w:t>
      </w:r>
    </w:p>
    <w:p>
      <w:pPr>
        <w:numPr>
          <w:ilvl w:val="1"/>
          <w:numId w:val="30"/>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中标人拒绝与采购人签订合同的，采购人可以按照评标报告推荐的中标候选人名单排序，确定下一候选人为中标人，也可重新开展政府采购活动。</w:t>
      </w:r>
    </w:p>
    <w:p>
      <w:pPr>
        <w:numPr>
          <w:ilvl w:val="1"/>
          <w:numId w:val="30"/>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磋商文件、中标人的磋商文件、《中标通知书》及其澄清、说明文件、承诺等，均为签订采购合同的依据，作为采购合同的组成部分。</w:t>
      </w:r>
    </w:p>
    <w:p>
      <w:pPr>
        <w:numPr>
          <w:ilvl w:val="1"/>
          <w:numId w:val="30"/>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采购合同签订之日起2个工作日内，由采购人将采购合同在青海政府采购网上公告，但采购合同中涉及国家秘密、商业秘密的内容除外。</w:t>
      </w:r>
    </w:p>
    <w:p>
      <w:pPr>
        <w:numPr>
          <w:ilvl w:val="1"/>
          <w:numId w:val="30"/>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采购人与中标人应当根据合同的约定依法履行合同义务。政府采购合同的履行、违约责任和解决争议的方法等适用《中华人民共和国民法典》。</w:t>
      </w:r>
    </w:p>
    <w:p>
      <w:pPr>
        <w:numPr>
          <w:ilvl w:val="1"/>
          <w:numId w:val="30"/>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采购人应当及时对采购项目进行验收。采购人可以邀请参加本项目的其他磋商人或者第三方机构参与验收。参与验收的磋商人或者第三方机构的意见作为验收书的参考资料一并存档。</w:t>
      </w:r>
    </w:p>
    <w:p>
      <w:pPr>
        <w:numPr>
          <w:ilvl w:val="1"/>
          <w:numId w:val="30"/>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采购人应当加强对中标人的履约管理，并按照采购合同约定，及时向中标人支付采购资金。对于中标人违反采购合同约定的行为，采购人应当及时处理，依法追究其违约责任。</w:t>
      </w:r>
    </w:p>
    <w:p>
      <w:pPr>
        <w:numPr>
          <w:ilvl w:val="1"/>
          <w:numId w:val="30"/>
        </w:num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采购人、采购代理机构应当建立真实完整的招标采购档案，妥善保存每项采购活动的采购文件。</w:t>
      </w:r>
    </w:p>
    <w:p>
      <w:pPr>
        <w:pStyle w:val="7"/>
        <w:widowControl w:val="0"/>
        <w:numPr>
          <w:ilvl w:val="0"/>
          <w:numId w:val="4"/>
        </w:numPr>
        <w:adjustRightInd/>
        <w:snapToGrid/>
        <w:spacing w:before="0" w:after="0" w:line="360" w:lineRule="auto"/>
        <w:ind w:left="0" w:firstLine="0"/>
        <w:rPr>
          <w:rFonts w:ascii="宋体" w:hAnsi="宋体" w:cs="宋体"/>
          <w:color w:val="000000" w:themeColor="text1"/>
          <w:kern w:val="2"/>
          <w:sz w:val="24"/>
          <w:szCs w:val="24"/>
          <w14:textFill>
            <w14:solidFill>
              <w14:schemeClr w14:val="tx1"/>
            </w14:solidFill>
          </w14:textFill>
        </w:rPr>
      </w:pPr>
      <w:bookmarkStart w:id="92" w:name="_Toc496015923"/>
      <w:bookmarkStart w:id="93" w:name="_Toc7905"/>
      <w:bookmarkStart w:id="94" w:name="_Toc488691489"/>
      <w:bookmarkStart w:id="95" w:name="_Toc459377871"/>
      <w:r>
        <w:rPr>
          <w:rFonts w:hint="eastAsia" w:ascii="宋体" w:hAnsi="宋体" w:cs="宋体"/>
          <w:color w:val="000000" w:themeColor="text1"/>
          <w:kern w:val="2"/>
          <w:sz w:val="24"/>
          <w:szCs w:val="24"/>
          <w14:textFill>
            <w14:solidFill>
              <w14:schemeClr w14:val="tx1"/>
            </w14:solidFill>
          </w14:textFill>
        </w:rPr>
        <w:t>招标代理服务收费标准</w:t>
      </w:r>
      <w:bookmarkEnd w:id="92"/>
      <w:bookmarkEnd w:id="93"/>
      <w:bookmarkEnd w:id="94"/>
      <w:bookmarkEnd w:id="95"/>
    </w:p>
    <w:p>
      <w:pPr>
        <w:pStyle w:val="25"/>
        <w:numPr>
          <w:ilvl w:val="0"/>
          <w:numId w:val="31"/>
        </w:numPr>
        <w:spacing w:line="360" w:lineRule="auto"/>
        <w:rPr>
          <w:rFonts w:hAnsi="宋体" w:cs="宋体"/>
          <w:color w:val="auto"/>
          <w:szCs w:val="24"/>
        </w:rPr>
      </w:pPr>
      <w:r>
        <w:rPr>
          <w:rFonts w:hint="eastAsia" w:hAnsi="宋体" w:cs="宋体"/>
          <w:color w:val="auto"/>
          <w:szCs w:val="24"/>
          <w:lang w:eastAsia="zh-CN"/>
        </w:rPr>
        <w:t>收取对象：成交供应商</w:t>
      </w:r>
      <w:r>
        <w:rPr>
          <w:rFonts w:hint="eastAsia" w:hAnsi="宋体" w:cs="宋体"/>
          <w:color w:val="auto"/>
          <w:szCs w:val="24"/>
        </w:rPr>
        <w:t>；</w:t>
      </w:r>
    </w:p>
    <w:p>
      <w:pPr>
        <w:pStyle w:val="25"/>
        <w:numPr>
          <w:ilvl w:val="0"/>
          <w:numId w:val="31"/>
        </w:numPr>
        <w:spacing w:line="360" w:lineRule="auto"/>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收取标准：说明：根据《关于进一步放开建设项目专项业务服务价格的通知》（发改价格[2015]299号）规定，实行市场调节价，应严格遵守《价格法》等法律法规的规定，</w:t>
      </w:r>
      <w:r>
        <w:rPr>
          <w:rFonts w:hint="eastAsia" w:hAnsi="宋体" w:cs="宋体"/>
          <w:color w:val="000000" w:themeColor="text1"/>
          <w:szCs w:val="24"/>
          <w:lang w:eastAsia="zh-CN"/>
          <w14:textFill>
            <w14:solidFill>
              <w14:schemeClr w14:val="tx1"/>
            </w14:solidFill>
          </w14:textFill>
        </w:rPr>
        <w:t>按中标价格核算收取</w:t>
      </w:r>
      <w:r>
        <w:rPr>
          <w:rFonts w:hint="eastAsia" w:hAnsi="宋体" w:cs="宋体"/>
          <w:color w:val="000000" w:themeColor="text1"/>
          <w:szCs w:val="24"/>
          <w14:textFill>
            <w14:solidFill>
              <w14:schemeClr w14:val="tx1"/>
            </w14:solidFill>
          </w14:textFill>
        </w:rPr>
        <w:t>。</w:t>
      </w:r>
    </w:p>
    <w:p>
      <w:pPr>
        <w:pStyle w:val="7"/>
        <w:widowControl w:val="0"/>
        <w:numPr>
          <w:ilvl w:val="0"/>
          <w:numId w:val="4"/>
        </w:numPr>
        <w:adjustRightInd/>
        <w:snapToGrid/>
        <w:spacing w:before="0" w:after="0" w:line="360" w:lineRule="auto"/>
        <w:ind w:left="0" w:firstLine="0"/>
        <w:rPr>
          <w:rFonts w:ascii="宋体" w:hAnsi="宋体" w:cs="宋体"/>
          <w:color w:val="000000" w:themeColor="text1"/>
          <w:kern w:val="2"/>
          <w:sz w:val="28"/>
          <w14:textFill>
            <w14:solidFill>
              <w14:schemeClr w14:val="tx1"/>
            </w14:solidFill>
          </w14:textFill>
        </w:rPr>
      </w:pPr>
      <w:bookmarkStart w:id="96" w:name="_Toc3393"/>
      <w:bookmarkStart w:id="97" w:name="_Toc496015924"/>
      <w:r>
        <w:rPr>
          <w:rFonts w:hint="eastAsia" w:ascii="宋体" w:hAnsi="宋体" w:cs="宋体"/>
          <w:color w:val="000000" w:themeColor="text1"/>
          <w:kern w:val="2"/>
          <w:sz w:val="28"/>
          <w14:textFill>
            <w14:solidFill>
              <w14:schemeClr w14:val="tx1"/>
            </w14:solidFill>
          </w14:textFill>
        </w:rPr>
        <w:t>其他</w:t>
      </w:r>
      <w:bookmarkEnd w:id="96"/>
      <w:bookmarkEnd w:id="97"/>
    </w:p>
    <w:p>
      <w:pPr>
        <w:pStyle w:val="25"/>
        <w:numPr>
          <w:ilvl w:val="0"/>
          <w:numId w:val="32"/>
        </w:numPr>
        <w:spacing w:line="360" w:lineRule="auto"/>
        <w:rPr>
          <w:rFonts w:hAnsi="宋体" w:cs="宋体"/>
          <w:color w:val="000000" w:themeColor="text1"/>
          <w:szCs w:val="22"/>
          <w14:textFill>
            <w14:solidFill>
              <w14:schemeClr w14:val="tx1"/>
            </w14:solidFill>
          </w14:textFill>
        </w:rPr>
      </w:pPr>
      <w:r>
        <w:rPr>
          <w:rFonts w:hint="eastAsia" w:hAnsi="宋体" w:cs="宋体"/>
          <w:color w:val="000000" w:themeColor="text1"/>
          <w:szCs w:val="22"/>
          <w14:textFill>
            <w14:solidFill>
              <w14:schemeClr w14:val="tx1"/>
            </w14:solidFill>
          </w14:textFill>
        </w:rPr>
        <w:t>磋商人应当遵循公平竞争的原则，不得恶意串通，不得妨碍其他磋商人的竞争行为，不得损害采购人或者其他磋商人的合法权益。</w:t>
      </w:r>
    </w:p>
    <w:p>
      <w:pPr>
        <w:autoSpaceDE w:val="0"/>
        <w:autoSpaceDN w:val="0"/>
        <w:spacing w:line="360" w:lineRule="auto"/>
        <w:ind w:firstLine="360" w:firstLineChars="15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在评标过程中发现磋商人有上述情形的，评标委员会应当认定其磋商无效，并书面报告本级财政部门。</w:t>
      </w:r>
    </w:p>
    <w:p>
      <w:pPr>
        <w:numPr>
          <w:ilvl w:val="0"/>
          <w:numId w:val="33"/>
        </w:numPr>
        <w:autoSpaceDE w:val="0"/>
        <w:autoSpaceDN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有下列情形之一的，视为磋商人串通磋商，其磋商无效：</w:t>
      </w:r>
    </w:p>
    <w:p>
      <w:pPr>
        <w:numPr>
          <w:ilvl w:val="0"/>
          <w:numId w:val="33"/>
        </w:numPr>
        <w:autoSpaceDE w:val="0"/>
        <w:autoSpaceDN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不同磋商人的磋商文件由同一单位或者个人编制；</w:t>
      </w:r>
    </w:p>
    <w:p>
      <w:pPr>
        <w:numPr>
          <w:ilvl w:val="0"/>
          <w:numId w:val="33"/>
        </w:numPr>
        <w:autoSpaceDE w:val="0"/>
        <w:autoSpaceDN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不同磋商人委托同一单位或者个人办理磋商事宜；</w:t>
      </w:r>
    </w:p>
    <w:p>
      <w:pPr>
        <w:numPr>
          <w:ilvl w:val="0"/>
          <w:numId w:val="33"/>
        </w:numPr>
        <w:autoSpaceDE w:val="0"/>
        <w:autoSpaceDN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不同磋商人的磋商文件载明的项目管理成员或者联系人员为同一人；</w:t>
      </w:r>
    </w:p>
    <w:p>
      <w:pPr>
        <w:numPr>
          <w:ilvl w:val="0"/>
          <w:numId w:val="33"/>
        </w:numPr>
        <w:autoSpaceDE w:val="0"/>
        <w:autoSpaceDN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不同磋商人的磋商文件异常一致或者磋商报价呈规律性差异；</w:t>
      </w:r>
    </w:p>
    <w:p>
      <w:pPr>
        <w:numPr>
          <w:ilvl w:val="0"/>
          <w:numId w:val="33"/>
        </w:numPr>
        <w:autoSpaceDE w:val="0"/>
        <w:autoSpaceDN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不同磋商人的磋商文件相互混装；</w:t>
      </w:r>
    </w:p>
    <w:p>
      <w:pPr>
        <w:numPr>
          <w:ilvl w:val="0"/>
          <w:numId w:val="33"/>
        </w:numPr>
        <w:autoSpaceDE w:val="0"/>
        <w:autoSpaceDN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不同磋商人的磋商保证金从同一单位或者个人的账户转出。</w:t>
      </w:r>
    </w:p>
    <w:p>
      <w:pPr>
        <w:pStyle w:val="25"/>
        <w:numPr>
          <w:ilvl w:val="0"/>
          <w:numId w:val="32"/>
        </w:numPr>
        <w:spacing w:line="360" w:lineRule="auto"/>
        <w:rPr>
          <w:rFonts w:hAnsi="宋体" w:cs="宋体"/>
          <w:color w:val="000000" w:themeColor="text1"/>
          <w:szCs w:val="22"/>
          <w14:textFill>
            <w14:solidFill>
              <w14:schemeClr w14:val="tx1"/>
            </w14:solidFill>
          </w14:textFill>
        </w:rPr>
      </w:pPr>
      <w:r>
        <w:rPr>
          <w:rFonts w:hint="eastAsia" w:hAnsi="宋体" w:cs="宋体"/>
          <w:color w:val="000000" w:themeColor="text1"/>
          <w:szCs w:val="22"/>
          <w14:textFill>
            <w14:solidFill>
              <w14:schemeClr w14:val="tx1"/>
            </w14:solidFill>
          </w14:textFill>
        </w:rPr>
        <w:t>磋商截止后磋商人不足3家或者通过资格审查或符合性审查的磋商人不足3家的，除采购任务取消情形外，按照以下方式处理：</w:t>
      </w:r>
    </w:p>
    <w:p>
      <w:pPr>
        <w:numPr>
          <w:ilvl w:val="0"/>
          <w:numId w:val="34"/>
        </w:numPr>
        <w:autoSpaceDE w:val="0"/>
        <w:autoSpaceDN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磋商文件存在不合理条款或者招标程序不符合规定的，采购人、采购代理机构改正后依法重新招标；</w:t>
      </w:r>
    </w:p>
    <w:p>
      <w:pPr>
        <w:numPr>
          <w:ilvl w:val="0"/>
          <w:numId w:val="34"/>
        </w:numPr>
        <w:autoSpaceDE w:val="0"/>
        <w:autoSpaceDN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磋商文件没有不合理条款、招标程序符合规定，需要采用其他采购方式采购的，采购人应当依法报财政部门批准。</w:t>
      </w:r>
    </w:p>
    <w:p>
      <w:pPr>
        <w:pStyle w:val="25"/>
        <w:numPr>
          <w:ilvl w:val="0"/>
          <w:numId w:val="32"/>
        </w:numPr>
        <w:spacing w:line="360" w:lineRule="auto"/>
        <w:rPr>
          <w:rFonts w:hAnsi="宋体" w:cs="宋体"/>
          <w:color w:val="000000" w:themeColor="text1"/>
          <w:szCs w:val="24"/>
          <w:lang w:val="zh-CN"/>
          <w14:textFill>
            <w14:solidFill>
              <w14:schemeClr w14:val="tx1"/>
            </w14:solidFill>
          </w14:textFill>
        </w:rPr>
      </w:pPr>
      <w:r>
        <w:rPr>
          <w:rFonts w:hint="eastAsia" w:hAnsi="宋体" w:cs="宋体"/>
          <w:color w:val="000000" w:themeColor="text1"/>
          <w:szCs w:val="24"/>
          <w:lang w:val="zh-CN"/>
          <w14:textFill>
            <w14:solidFill>
              <w14:schemeClr w14:val="tx1"/>
            </w14:solidFill>
          </w14:textFill>
        </w:rPr>
        <w:t>在招标采购中，出现下列情形之一的，应予废标：</w:t>
      </w:r>
    </w:p>
    <w:p>
      <w:pPr>
        <w:numPr>
          <w:ilvl w:val="0"/>
          <w:numId w:val="35"/>
        </w:numPr>
        <w:autoSpaceDE w:val="0"/>
        <w:autoSpaceDN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符合专业条件的磋商人或者对磋商文件作实质性响应的磋商人不足三家的。</w:t>
      </w:r>
    </w:p>
    <w:p>
      <w:pPr>
        <w:numPr>
          <w:ilvl w:val="0"/>
          <w:numId w:val="35"/>
        </w:numPr>
        <w:autoSpaceDE w:val="0"/>
        <w:autoSpaceDN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出现影响采购公正的违法、违规行为的。</w:t>
      </w:r>
    </w:p>
    <w:p>
      <w:pPr>
        <w:numPr>
          <w:ilvl w:val="0"/>
          <w:numId w:val="35"/>
        </w:numPr>
        <w:autoSpaceDE w:val="0"/>
        <w:autoSpaceDN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磋商人的报价均超出采购预算，采购人不能支付的。</w:t>
      </w:r>
    </w:p>
    <w:p>
      <w:pPr>
        <w:numPr>
          <w:ilvl w:val="0"/>
          <w:numId w:val="35"/>
        </w:numPr>
        <w:autoSpaceDE w:val="0"/>
        <w:autoSpaceDN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因重大变故，采购任务取消的。</w:t>
      </w:r>
    </w:p>
    <w:p>
      <w:pPr>
        <w:autoSpaceDE w:val="0"/>
        <w:autoSpaceDN w:val="0"/>
        <w:spacing w:line="360" w:lineRule="auto"/>
        <w:ind w:left="284" w:firstLine="240" w:firstLineChars="100"/>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废标后，由采购人或者采购代理机构发布废标公告。</w:t>
      </w:r>
    </w:p>
    <w:p>
      <w:pPr>
        <w:spacing w:line="360" w:lineRule="auto"/>
        <w:contextualSpacing/>
        <w:jc w:val="both"/>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其他未尽事宜，按照《中华人民共和国政府采购法》、《中华人民共和国政府采购法实施条例》、《中华人民共和国民法典》等法律法规的有关条款执行。</w:t>
      </w:r>
    </w:p>
    <w:bookmarkEnd w:id="16"/>
    <w:bookmarkEnd w:id="17"/>
    <w:p>
      <w:pPr>
        <w:pStyle w:val="40"/>
        <w:numPr>
          <w:ilvl w:val="0"/>
          <w:numId w:val="1"/>
        </w:numPr>
        <w:spacing w:before="0" w:after="0" w:line="360" w:lineRule="auto"/>
        <w:rPr>
          <w:rFonts w:ascii="宋体" w:hAnsi="宋体" w:cs="宋体"/>
          <w:color w:val="000000" w:themeColor="text1"/>
          <w14:textFill>
            <w14:solidFill>
              <w14:schemeClr w14:val="tx1"/>
            </w14:solidFill>
          </w14:textFill>
        </w:rPr>
      </w:pPr>
      <w:bookmarkStart w:id="98" w:name="_Toc446445064"/>
      <w:bookmarkStart w:id="99" w:name="_Toc446427806"/>
      <w:bookmarkStart w:id="100" w:name="_Toc446445250"/>
      <w:bookmarkStart w:id="101" w:name="_Toc399690779"/>
      <w:bookmarkStart w:id="102" w:name="_Toc409520876"/>
      <w:bookmarkStart w:id="103" w:name="_Toc459377874"/>
      <w:r>
        <w:rPr>
          <w:rFonts w:hint="eastAsia" w:ascii="宋体" w:hAnsi="宋体" w:cs="宋体"/>
          <w:color w:val="000000" w:themeColor="text1"/>
          <w14:textFill>
            <w14:solidFill>
              <w14:schemeClr w14:val="tx1"/>
            </w14:solidFill>
          </w14:textFill>
        </w:rPr>
        <w:br w:type="page"/>
      </w:r>
      <w:bookmarkStart w:id="104" w:name="_Toc488691491"/>
      <w:bookmarkStart w:id="105" w:name="_Toc12058"/>
      <w:r>
        <w:rPr>
          <w:rFonts w:hint="eastAsia" w:ascii="宋体" w:hAnsi="宋体" w:cs="宋体"/>
          <w:color w:val="000000" w:themeColor="text1"/>
          <w14:textFill>
            <w14:solidFill>
              <w14:schemeClr w14:val="tx1"/>
            </w14:solidFill>
          </w14:textFill>
        </w:rPr>
        <w:t>政府采购项目</w:t>
      </w:r>
      <w:bookmarkEnd w:id="98"/>
      <w:bookmarkEnd w:id="99"/>
      <w:bookmarkEnd w:id="100"/>
      <w:bookmarkEnd w:id="101"/>
      <w:bookmarkEnd w:id="102"/>
      <w:bookmarkEnd w:id="103"/>
      <w:r>
        <w:rPr>
          <w:rFonts w:hint="eastAsia" w:ascii="宋体" w:hAnsi="宋体" w:cs="宋体"/>
          <w:color w:val="000000" w:themeColor="text1"/>
          <w14:textFill>
            <w14:solidFill>
              <w14:schemeClr w14:val="tx1"/>
            </w14:solidFill>
          </w14:textFill>
        </w:rPr>
        <w:t>合同书范本</w:t>
      </w:r>
      <w:bookmarkEnd w:id="104"/>
      <w:bookmarkEnd w:id="105"/>
      <w:bookmarkStart w:id="106" w:name="_Toc446445251"/>
      <w:bookmarkStart w:id="107" w:name="_Toc446445065"/>
      <w:bookmarkStart w:id="108" w:name="_Toc399690780"/>
      <w:bookmarkStart w:id="109" w:name="_Toc409520877"/>
      <w:bookmarkStart w:id="110" w:name="_Toc446427815"/>
    </w:p>
    <w:p>
      <w:pPr>
        <w:rPr>
          <w:color w:val="000000" w:themeColor="text1"/>
          <w14:textFill>
            <w14:solidFill>
              <w14:schemeClr w14:val="tx1"/>
            </w14:solidFill>
          </w14:textFill>
        </w:rPr>
      </w:pPr>
    </w:p>
    <w:p>
      <w:pPr>
        <w:spacing w:line="360" w:lineRule="auto"/>
        <w:jc w:val="center"/>
        <w:rPr>
          <w:rFonts w:ascii="宋体" w:hAnsi="宋体" w:cs="宋体"/>
          <w:b/>
          <w:color w:val="000000" w:themeColor="text1"/>
          <w:spacing w:val="120"/>
          <w:sz w:val="72"/>
          <w:szCs w:val="72"/>
          <w14:textFill>
            <w14:solidFill>
              <w14:schemeClr w14:val="tx1"/>
            </w14:solidFill>
          </w14:textFill>
        </w:rPr>
      </w:pPr>
      <w:r>
        <w:rPr>
          <w:rFonts w:hint="eastAsia" w:ascii="宋体" w:hAnsi="宋体" w:cs="宋体"/>
          <w:b/>
          <w:color w:val="000000" w:themeColor="text1"/>
          <w:spacing w:val="120"/>
          <w:sz w:val="72"/>
          <w:szCs w:val="72"/>
          <w14:textFill>
            <w14:solidFill>
              <w14:schemeClr w14:val="tx1"/>
            </w14:solidFill>
          </w14:textFill>
        </w:rPr>
        <w:t>青海省政府采购</w:t>
      </w:r>
    </w:p>
    <w:p>
      <w:pPr>
        <w:spacing w:line="360" w:lineRule="auto"/>
        <w:jc w:val="center"/>
        <w:rPr>
          <w:rFonts w:ascii="宋体" w:hAnsi="宋体" w:cs="宋体"/>
          <w:b/>
          <w:color w:val="000000" w:themeColor="text1"/>
          <w:sz w:val="72"/>
          <w:szCs w:val="72"/>
          <w14:textFill>
            <w14:solidFill>
              <w14:schemeClr w14:val="tx1"/>
            </w14:solidFill>
          </w14:textFill>
        </w:rPr>
      </w:pPr>
      <w:r>
        <w:rPr>
          <w:rFonts w:hint="eastAsia" w:ascii="宋体" w:hAnsi="宋体" w:cs="宋体"/>
          <w:b/>
          <w:color w:val="000000" w:themeColor="text1"/>
          <w:sz w:val="72"/>
          <w:szCs w:val="72"/>
          <w14:textFill>
            <w14:solidFill>
              <w14:schemeClr w14:val="tx1"/>
            </w14:solidFill>
          </w14:textFill>
        </w:rPr>
        <w:t>合</w:t>
      </w:r>
    </w:p>
    <w:p>
      <w:pPr>
        <w:spacing w:line="360" w:lineRule="auto"/>
        <w:jc w:val="center"/>
        <w:rPr>
          <w:rFonts w:ascii="宋体" w:hAnsi="宋体" w:cs="宋体"/>
          <w:b/>
          <w:color w:val="000000" w:themeColor="text1"/>
          <w:sz w:val="72"/>
          <w:szCs w:val="72"/>
          <w14:textFill>
            <w14:solidFill>
              <w14:schemeClr w14:val="tx1"/>
            </w14:solidFill>
          </w14:textFill>
        </w:rPr>
      </w:pPr>
      <w:r>
        <w:rPr>
          <w:rFonts w:hint="eastAsia" w:ascii="宋体" w:hAnsi="宋体" w:cs="宋体"/>
          <w:b/>
          <w:color w:val="000000" w:themeColor="text1"/>
          <w:sz w:val="72"/>
          <w:szCs w:val="72"/>
          <w14:textFill>
            <w14:solidFill>
              <w14:schemeClr w14:val="tx1"/>
            </w14:solidFill>
          </w14:textFill>
        </w:rPr>
        <w:t>同</w:t>
      </w:r>
    </w:p>
    <w:p>
      <w:pPr>
        <w:spacing w:line="360" w:lineRule="auto"/>
        <w:jc w:val="center"/>
        <w:rPr>
          <w:rFonts w:ascii="宋体" w:hAnsi="宋体" w:cs="宋体"/>
          <w:b/>
          <w:color w:val="000000" w:themeColor="text1"/>
          <w:sz w:val="72"/>
          <w:szCs w:val="72"/>
          <w14:textFill>
            <w14:solidFill>
              <w14:schemeClr w14:val="tx1"/>
            </w14:solidFill>
          </w14:textFill>
        </w:rPr>
      </w:pPr>
      <w:r>
        <w:rPr>
          <w:rFonts w:hint="eastAsia" w:ascii="宋体" w:hAnsi="宋体" w:cs="宋体"/>
          <w:b/>
          <w:color w:val="000000" w:themeColor="text1"/>
          <w:sz w:val="72"/>
          <w:szCs w:val="72"/>
          <w14:textFill>
            <w14:solidFill>
              <w14:schemeClr w14:val="tx1"/>
            </w14:solidFill>
          </w14:textFill>
        </w:rPr>
        <w:t>书</w:t>
      </w:r>
    </w:p>
    <w:p>
      <w:pPr>
        <w:spacing w:line="360" w:lineRule="auto"/>
        <w:jc w:val="center"/>
        <w:rPr>
          <w:rFonts w:ascii="宋体" w:hAnsi="宋体" w:cs="宋体"/>
          <w:b/>
          <w:color w:val="000000" w:themeColor="text1"/>
          <w:sz w:val="72"/>
          <w:szCs w:val="72"/>
          <w14:textFill>
            <w14:solidFill>
              <w14:schemeClr w14:val="tx1"/>
            </w14:solidFill>
          </w14:textFill>
        </w:rPr>
      </w:pPr>
    </w:p>
    <w:p>
      <w:pPr>
        <w:spacing w:line="360" w:lineRule="auto"/>
        <w:ind w:firstLine="1405" w:firstLineChars="500"/>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采购项目名称：</w:t>
      </w:r>
      <w:r>
        <w:rPr>
          <w:rFonts w:hint="eastAsia" w:ascii="宋体" w:hAnsi="宋体" w:cs="宋体"/>
          <w:b/>
          <w:color w:val="000000" w:themeColor="text1"/>
          <w:sz w:val="28"/>
          <w:szCs w:val="28"/>
          <w:u w:val="single"/>
          <w14:textFill>
            <w14:solidFill>
              <w14:schemeClr w14:val="tx1"/>
            </w14:solidFill>
          </w14:textFill>
        </w:rPr>
        <w:t xml:space="preserve">                                </w:t>
      </w:r>
    </w:p>
    <w:p>
      <w:pPr>
        <w:spacing w:line="360" w:lineRule="auto"/>
        <w:ind w:firstLine="1405" w:firstLineChars="500"/>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采购项目编号：</w:t>
      </w:r>
      <w:r>
        <w:rPr>
          <w:rFonts w:hint="eastAsia" w:ascii="宋体" w:hAnsi="宋体" w:cs="宋体"/>
          <w:b/>
          <w:color w:val="000000" w:themeColor="text1"/>
          <w:sz w:val="28"/>
          <w:szCs w:val="28"/>
          <w:u w:val="single"/>
          <w14:textFill>
            <w14:solidFill>
              <w14:schemeClr w14:val="tx1"/>
            </w14:solidFill>
          </w14:textFill>
        </w:rPr>
        <w:t xml:space="preserve">                                </w:t>
      </w:r>
    </w:p>
    <w:p>
      <w:pPr>
        <w:spacing w:line="360" w:lineRule="auto"/>
        <w:ind w:firstLine="1405" w:firstLineChars="500"/>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采购合同编号：</w:t>
      </w:r>
      <w:r>
        <w:rPr>
          <w:rFonts w:hint="eastAsia" w:ascii="宋体" w:hAnsi="宋体" w:cs="宋体"/>
          <w:b/>
          <w:color w:val="000000" w:themeColor="text1"/>
          <w:sz w:val="28"/>
          <w:szCs w:val="28"/>
          <w:u w:val="single"/>
          <w14:textFill>
            <w14:solidFill>
              <w14:schemeClr w14:val="tx1"/>
            </w14:solidFill>
          </w14:textFill>
        </w:rPr>
        <w:t xml:space="preserve">                                </w:t>
      </w:r>
    </w:p>
    <w:p>
      <w:pPr>
        <w:spacing w:line="360" w:lineRule="auto"/>
        <w:ind w:firstLine="1405" w:firstLineChars="500"/>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采购单位（发包人）：</w:t>
      </w:r>
      <w:r>
        <w:rPr>
          <w:rFonts w:hint="eastAsia" w:ascii="宋体" w:hAnsi="宋体" w:cs="宋体"/>
          <w:b/>
          <w:color w:val="000000" w:themeColor="text1"/>
          <w:sz w:val="28"/>
          <w:szCs w:val="28"/>
          <w:u w:val="single"/>
          <w14:textFill>
            <w14:solidFill>
              <w14:schemeClr w14:val="tx1"/>
            </w14:solidFill>
          </w14:textFill>
        </w:rPr>
        <w:t xml:space="preserve">                          </w:t>
      </w:r>
    </w:p>
    <w:p>
      <w:pPr>
        <w:spacing w:line="360" w:lineRule="auto"/>
        <w:ind w:firstLine="1405" w:firstLineChars="500"/>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成交磋商人（承包人）：</w:t>
      </w:r>
      <w:r>
        <w:rPr>
          <w:rFonts w:hint="eastAsia" w:ascii="宋体" w:hAnsi="宋体" w:cs="宋体"/>
          <w:b/>
          <w:color w:val="000000" w:themeColor="text1"/>
          <w:sz w:val="28"/>
          <w:szCs w:val="28"/>
          <w:u w:val="single"/>
          <w14:textFill>
            <w14:solidFill>
              <w14:schemeClr w14:val="tx1"/>
            </w14:solidFill>
          </w14:textFill>
        </w:rPr>
        <w:t xml:space="preserve">                        </w:t>
      </w:r>
    </w:p>
    <w:p>
      <w:pPr>
        <w:spacing w:line="360" w:lineRule="auto"/>
        <w:ind w:firstLine="1405" w:firstLineChars="500"/>
        <w:rPr>
          <w:rFonts w:ascii="宋体" w:hAnsi="宋体" w:cs="宋体"/>
          <w:b/>
          <w:color w:val="000000" w:themeColor="text1"/>
          <w:sz w:val="28"/>
          <w:szCs w:val="28"/>
          <w:u w:val="single"/>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合同金额：</w:t>
      </w:r>
      <w:r>
        <w:rPr>
          <w:rFonts w:hint="eastAsia" w:ascii="宋体" w:hAnsi="宋体" w:cs="宋体"/>
          <w:b/>
          <w:color w:val="000000" w:themeColor="text1"/>
          <w:sz w:val="28"/>
          <w:szCs w:val="28"/>
          <w:u w:val="single"/>
          <w14:textFill>
            <w14:solidFill>
              <w14:schemeClr w14:val="tx1"/>
            </w14:solidFill>
          </w14:textFill>
        </w:rPr>
        <w:t xml:space="preserve">                                    </w:t>
      </w:r>
    </w:p>
    <w:p>
      <w:pPr>
        <w:pStyle w:val="29"/>
        <w:rPr>
          <w:color w:val="000000" w:themeColor="text1"/>
          <w14:textFill>
            <w14:solidFill>
              <w14:schemeClr w14:val="tx1"/>
            </w14:solidFill>
          </w14:textFill>
        </w:rPr>
      </w:pPr>
    </w:p>
    <w:p>
      <w:pPr>
        <w:pStyle w:val="29"/>
        <w:rPr>
          <w:color w:val="000000" w:themeColor="text1"/>
          <w14:textFill>
            <w14:solidFill>
              <w14:schemeClr w14:val="tx1"/>
            </w14:solidFill>
          </w14:textFill>
        </w:rPr>
      </w:pPr>
    </w:p>
    <w:p>
      <w:p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发包人（采购单位）：</w:t>
      </w:r>
      <w:r>
        <w:rPr>
          <w:rFonts w:hint="eastAsia" w:ascii="宋体" w:hAnsi="宋体" w:cs="宋体"/>
          <w:color w:val="000000" w:themeColor="text1"/>
          <w:sz w:val="24"/>
          <w:szCs w:val="24"/>
          <w14:textFill>
            <w14:solidFill>
              <w14:schemeClr w14:val="tx1"/>
            </w14:solidFill>
          </w14:textFill>
        </w:rPr>
        <w:t>__________________________________</w:t>
      </w:r>
    </w:p>
    <w:p>
      <w:p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承包人（成交磋商人）：</w:t>
      </w:r>
      <w:r>
        <w:rPr>
          <w:rFonts w:hint="eastAsia" w:ascii="宋体" w:hAnsi="宋体" w:cs="宋体"/>
          <w:color w:val="000000" w:themeColor="text1"/>
          <w:sz w:val="24"/>
          <w:szCs w:val="24"/>
          <w14:textFill>
            <w14:solidFill>
              <w14:schemeClr w14:val="tx1"/>
            </w14:solidFill>
          </w14:textFill>
        </w:rPr>
        <w:t>________________________________</w:t>
      </w:r>
    </w:p>
    <w:p>
      <w:pPr>
        <w:pStyle w:val="25"/>
        <w:spacing w:line="360" w:lineRule="auto"/>
        <w:ind w:firstLine="480" w:firstLineChars="200"/>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根据</w:t>
      </w:r>
      <w:r>
        <w:rPr>
          <w:rFonts w:hint="eastAsia" w:hAnsi="宋体" w:cs="宋体"/>
          <w:color w:val="000000" w:themeColor="text1"/>
          <w:szCs w:val="24"/>
          <w:lang w:val="en-US" w:eastAsia="zh-CN"/>
          <w14:textFill>
            <w14:solidFill>
              <w14:schemeClr w14:val="tx1"/>
            </w14:solidFill>
          </w14:textFill>
        </w:rPr>
        <w:t xml:space="preserve">     </w:t>
      </w:r>
      <w:r>
        <w:rPr>
          <w:rFonts w:hint="eastAsia" w:hAnsi="宋体" w:cs="宋体"/>
          <w:color w:val="000000" w:themeColor="text1"/>
          <w:szCs w:val="24"/>
          <w14:textFill>
            <w14:solidFill>
              <w14:schemeClr w14:val="tx1"/>
            </w14:solidFill>
          </w14:textFill>
        </w:rPr>
        <w:t>年  月   日</w:t>
      </w:r>
      <w:r>
        <w:rPr>
          <w:rFonts w:hint="eastAsia" w:hAnsi="宋体" w:cs="宋体"/>
          <w:color w:val="000000" w:themeColor="text1"/>
          <w:szCs w:val="24"/>
          <w:u w:val="single"/>
          <w14:textFill>
            <w14:solidFill>
              <w14:schemeClr w14:val="tx1"/>
            </w14:solidFill>
          </w14:textFill>
        </w:rPr>
        <w:t xml:space="preserve">                          </w:t>
      </w:r>
      <w:r>
        <w:rPr>
          <w:rFonts w:hint="eastAsia" w:hAnsi="宋体" w:cs="宋体"/>
          <w:color w:val="000000" w:themeColor="text1"/>
          <w:szCs w:val="24"/>
          <w14:textFill>
            <w14:solidFill>
              <w14:schemeClr w14:val="tx1"/>
            </w14:solidFill>
          </w14:textFill>
        </w:rPr>
        <w:t>对</w:t>
      </w:r>
      <w:r>
        <w:rPr>
          <w:rFonts w:hint="eastAsia" w:hAnsi="宋体" w:cs="宋体"/>
          <w:color w:val="000000" w:themeColor="text1"/>
          <w:szCs w:val="24"/>
          <w:lang w:eastAsia="zh-CN"/>
          <w14:textFill>
            <w14:solidFill>
              <w14:schemeClr w14:val="tx1"/>
            </w14:solidFill>
          </w14:textFill>
        </w:rPr>
        <w:t>青海国焱竞磋（工程）2024-163号</w:t>
      </w:r>
      <w:r>
        <w:rPr>
          <w:rFonts w:hint="eastAsia" w:hAnsi="宋体" w:cs="宋体"/>
          <w:color w:val="000000" w:themeColor="text1"/>
          <w:szCs w:val="24"/>
          <w14:textFill>
            <w14:solidFill>
              <w14:schemeClr w14:val="tx1"/>
            </w14:solidFill>
          </w14:textFill>
        </w:rPr>
        <w:t>竞争性磋商结果和磋商文件的要求。依照《中华人民共和国民法典》及其他有关法律、行政法规，遵循平等、自愿、公平和诚实信用的原则，双方就采购事项协商一致，订立本合同。该工程项目的合同条款及格式，采用《中华人民共和国简明标准施工》（2012年版）规范文本制定，通用合同条款、专用合同条款及合同。</w:t>
      </w:r>
    </w:p>
    <w:p>
      <w:pPr>
        <w:pStyle w:val="25"/>
        <w:spacing w:line="360" w:lineRule="auto"/>
        <w:ind w:firstLine="480" w:firstLineChars="200"/>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附件格式同时适用于该文本。</w:t>
      </w:r>
    </w:p>
    <w:p>
      <w:pPr>
        <w:spacing w:line="360" w:lineRule="auto"/>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一、工程概况</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工程名称：________________________________________</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工程地点：________________________________________</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工程内容：________________________________________</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资金来源：________________________________________</w:t>
      </w:r>
    </w:p>
    <w:p>
      <w:pPr>
        <w:spacing w:line="360" w:lineRule="auto"/>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二、工程承包范围</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承包范围：________________________________________</w:t>
      </w:r>
    </w:p>
    <w:p>
      <w:p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三、合同工期</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开工日期：</w:t>
      </w:r>
      <w:r>
        <w:rPr>
          <w:rFonts w:hint="eastAsia" w:ascii="宋体" w:hAnsi="宋体" w:cs="宋体"/>
          <w:color w:val="000000" w:themeColor="text1"/>
          <w:sz w:val="24"/>
          <w:szCs w:val="24"/>
          <w:u w:val="single"/>
          <w14:textFill>
            <w14:solidFill>
              <w14:schemeClr w14:val="tx1"/>
            </w14:solidFill>
          </w14:textFill>
        </w:rPr>
        <w:t xml:space="preserve">                                          </w:t>
      </w:r>
    </w:p>
    <w:p>
      <w:pPr>
        <w:spacing w:line="360" w:lineRule="auto"/>
        <w:ind w:left="420"/>
        <w:rPr>
          <w:rFonts w:ascii="宋体" w:hAnsi="宋体" w:cs="宋体"/>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竣工日期：</w:t>
      </w:r>
      <w:r>
        <w:rPr>
          <w:rFonts w:hint="eastAsia" w:ascii="宋体" w:hAnsi="宋体" w:cs="宋体"/>
          <w:color w:val="000000" w:themeColor="text1"/>
          <w:sz w:val="24"/>
          <w:szCs w:val="24"/>
          <w:u w:val="single"/>
          <w14:textFill>
            <w14:solidFill>
              <w14:schemeClr w14:val="tx1"/>
            </w14:solidFill>
          </w14:textFill>
        </w:rPr>
        <w:t xml:space="preserve">                                          </w:t>
      </w:r>
    </w:p>
    <w:p>
      <w:pPr>
        <w:spacing w:line="360" w:lineRule="auto"/>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四、质量标准</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工程质量标准：一次交验合格。</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承包人项目经理：_____________。 </w:t>
      </w:r>
    </w:p>
    <w:p>
      <w:pPr>
        <w:spacing w:line="360" w:lineRule="auto"/>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五、合同价款及付款方式</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合同价款（大写）：_________________________￥：_____________</w:t>
      </w:r>
    </w:p>
    <w:p>
      <w:pPr>
        <w:spacing w:line="360" w:lineRule="auto"/>
        <w:rPr>
          <w:rFonts w:hint="default" w:ascii="宋体" w:hAnsi="宋体" w:cs="宋体"/>
          <w:color w:val="auto"/>
          <w:sz w:val="24"/>
          <w:szCs w:val="24"/>
          <w:lang w:val="en-US" w:eastAsia="zh-CN"/>
        </w:rPr>
      </w:pPr>
      <w:r>
        <w:rPr>
          <w:rFonts w:hint="eastAsia" w:ascii="宋体" w:hAnsi="宋体" w:cs="宋体"/>
          <w:color w:val="auto"/>
          <w:sz w:val="24"/>
          <w:szCs w:val="24"/>
        </w:rPr>
        <w:t>支付方式：</w:t>
      </w:r>
      <w:r>
        <w:rPr>
          <w:rFonts w:hint="eastAsia" w:ascii="宋体" w:hAnsi="宋体" w:cs="宋体"/>
          <w:color w:val="auto"/>
          <w:sz w:val="24"/>
          <w:szCs w:val="24"/>
          <w:lang w:val="en-US" w:eastAsia="zh-CN"/>
        </w:rPr>
        <w:t>本工程签订合同后，支付合同总价款的30%，即人民币(大写)</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;待工程全部完成，经过甲方验收合格后出具相关手续(支付凭证)支付合同总价款的70%，即人民币(大写)</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;本工程签订合同前乙方向甲方支付合同总价款的 3%的履约保证金，即人民币(大写)</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lang w:val="en-US" w:eastAsia="zh-CN"/>
        </w:rPr>
        <w:t>工程质保期满</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年后工程无重大质量问题后有，由乙方提交申请后退还，不计利息。注：甲方支付价款前，乙方必须先提供合法有需要的发票。</w:t>
      </w:r>
    </w:p>
    <w:p>
      <w:pPr>
        <w:spacing w:line="360" w:lineRule="auto"/>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六、组成合同的文件</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1、本合同协议书；</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2、标准文本的专用条款、通用条款；</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3、标准、规范及有关技术文件；</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4、成交通知书；</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5、磋商报价文件及附件；</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6、设计图纸、工程量清单；</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7、工程报价单和已标价工程量清单；</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8、双方有关工程洽商、变更等书面协议。</w:t>
      </w:r>
    </w:p>
    <w:p>
      <w:pPr>
        <w:numPr>
          <w:ilvl w:val="0"/>
          <w:numId w:val="36"/>
        </w:numPr>
        <w:spacing w:line="360" w:lineRule="auto"/>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保修责任</w:t>
      </w:r>
    </w:p>
    <w:p>
      <w:pPr>
        <w:pStyle w:val="25"/>
        <w:spacing w:line="360" w:lineRule="auto"/>
        <w:ind w:firstLine="480" w:firstLineChars="200"/>
        <w:rPr>
          <w:rFonts w:hint="eastAsia" w:hAnsi="宋体" w:eastAsia="宋体" w:cs="宋体"/>
          <w:color w:val="000000" w:themeColor="text1"/>
          <w:szCs w:val="24"/>
          <w:lang w:eastAsia="zh-CN"/>
          <w14:textFill>
            <w14:solidFill>
              <w14:schemeClr w14:val="tx1"/>
            </w14:solidFill>
          </w14:textFill>
        </w:rPr>
      </w:pPr>
      <w:r>
        <w:rPr>
          <w:rFonts w:hint="eastAsia" w:hAnsi="宋体" w:cs="宋体"/>
          <w:color w:val="000000" w:themeColor="text1"/>
          <w:szCs w:val="24"/>
          <w14:textFill>
            <w14:solidFill>
              <w14:schemeClr w14:val="tx1"/>
            </w14:solidFill>
          </w14:textFill>
        </w:rPr>
        <w:t>工程保修责任：工程保修执行建设部《建设工程保修办法》按规定办理质量保修手续。承包人向发包人承诺按照合同约定进行施工，工程竣工后，为保证工程合理使用期内正常使用，双方协商一致签订《工程质量保修书》</w:t>
      </w:r>
      <w:r>
        <w:rPr>
          <w:rFonts w:hint="eastAsia" w:hAnsi="宋体" w:cs="宋体"/>
          <w:color w:val="000000" w:themeColor="text1"/>
          <w:szCs w:val="24"/>
          <w:lang w:eastAsia="zh-CN"/>
          <w14:textFill>
            <w14:solidFill>
              <w14:schemeClr w14:val="tx1"/>
            </w14:solidFill>
          </w14:textFill>
        </w:rPr>
        <w:t>。</w:t>
      </w:r>
    </w:p>
    <w:p>
      <w:pPr>
        <w:spacing w:line="360" w:lineRule="auto"/>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八、竣工验收</w:t>
      </w:r>
    </w:p>
    <w:p>
      <w:pPr>
        <w:pStyle w:val="25"/>
        <w:spacing w:line="360" w:lineRule="auto"/>
        <w:ind w:left="420"/>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1、工程验收。由发包人、承包人组织、工程质监部门进行验收。</w:t>
      </w:r>
    </w:p>
    <w:p>
      <w:pPr>
        <w:pStyle w:val="25"/>
        <w:spacing w:line="360" w:lineRule="auto"/>
        <w:ind w:left="420"/>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2、质量保证期内如发生工程质量问题，承包人在接到需方通知一周内（以传真日期为准）给予答复，如属于承包人的责任，承包人负责修复、更换，并承担由此发生的一切费用，如因发包人使用不当造成的问题，承包人应积极配合解决，费用由发包人负担，修复或更换时间最长不超过10天。</w:t>
      </w:r>
    </w:p>
    <w:p>
      <w:pPr>
        <w:pStyle w:val="25"/>
        <w:spacing w:line="360" w:lineRule="auto"/>
        <w:ind w:left="420"/>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3、如承包人在收到发包人通知七天内没有答复，则视为承包人承认其工程质量问题，发包人有权自行处理，承包人承担由此而发生的一切费用。</w:t>
      </w:r>
    </w:p>
    <w:p>
      <w:pPr>
        <w:pStyle w:val="25"/>
        <w:spacing w:line="360" w:lineRule="auto"/>
        <w:rPr>
          <w:rFonts w:hAnsi="宋体" w:cs="宋体"/>
          <w:b/>
          <w:color w:val="000000" w:themeColor="text1"/>
          <w:szCs w:val="24"/>
          <w14:textFill>
            <w14:solidFill>
              <w14:schemeClr w14:val="tx1"/>
            </w14:solidFill>
          </w14:textFill>
        </w:rPr>
      </w:pPr>
      <w:r>
        <w:rPr>
          <w:rFonts w:hint="eastAsia" w:hAnsi="宋体" w:cs="宋体"/>
          <w:b/>
          <w:color w:val="000000" w:themeColor="text1"/>
          <w:szCs w:val="24"/>
          <w14:textFill>
            <w14:solidFill>
              <w14:schemeClr w14:val="tx1"/>
            </w14:solidFill>
          </w14:textFill>
        </w:rPr>
        <w:t>九、施工要求</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1、施工现场应做好安全生产及文明施工。现场安全生产、文明施工执行《青海省建筑施工项目安全标准化评价细则》青建工[2007]218号文件，必须满足国家及地方对安全生产、文明施工相关规定。</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2、承包人必须按照本项目的施工图及国家现行有关施工验收规范、质量验评标准组织施工。建立和健全质量保证体系，以承包人主体行为规范和施工人员的工作质量，确保各单位工程的施工质量。</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本工程所需主要施工材料均由承包人负责供应，调剂材料需满足设计和符合国家标准，并征得发包人同意。加工订货成品、半成品及构件的供应方式，由承包人按进度、设计要求标准，在征得发包人同意后，负责加工订货，发包人有权对质量负责监督。施工所用的材料、设备质量必须符合国家标准和设计要求，所购的材料、设备必须有生产许可证、质量保证书、出厂合格证，否则，由此造成的经济损失，由承包人负责。</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突出抓好施工过程中的“三控制”，加强全过程质量管理。在施工过程中要认真做好原材料控制、工艺流程控制、施工操作控制；加强每道工序的质量管理，对各工序间的交接检验及专业工种之间交接环节的工程质量应采取有效措施，加强检查验收，抓好全过程质量管理。同时，还应健全为满足施工图设计和建筑物功能要求的抽验检查制度。</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建筑工程采用的主要材料、半成品、成品、建筑构配件、器具和设备应进行现场验收。凡涉及安全、功能的有关产品，应按各专业工程质量验收规范规定进行复验，并应经监理工程师（或发包人技术负责人）检查认可。</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6、各工序应按施工技术标准进行质量控制，每道工序完成后，应进行检查。相关各专业工种之间，应进行交接检验，并形成记录。未经监理工程师（或发包人技术负责人）检查认可，不得进行下一道工序施工。</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7、承包人必须编制好切实可行的施工进度计划，以保证施工连续均衡、有节奏地进行，合理地使用人力、物力和财力，确保工程按期完成。</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8、承包人应建立和健全安全生产保障体系和安全生产责任制，认真执行《建筑施工安全检查标准（JGJ59－99）》，提高安全生产工作和文明施工的管理水平。施工现场不但应该做到安全生产不发生事故，同时还应做到文明施工、整齐有序，尽量减少施工噪音和对周围环境的污染，争创“施工现场文明工地”。</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9、施工期间应努力做好与发包人、设计单位、监理单位及质量监督部门的工作协调、配合工作，虚心听取他们的意见和建议，不断改进工作、提高管理水平。</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单位工程完工后，承包人应自行组织有关人员进行检查评定，并向发包人提交工程验收报告及相关资料。承包人在质量保修期内，应按照有关法律、法规的管理规定和双方在合同中的约定，承担本工程质量保修责任。</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11、本工程在施工过程中必须严格执行国家、行业的现行有关各专业工程施工质量验收规范及验收统一标准。</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12、本次采购的主要材料须由发包人、承包人双方共同看样订货。</w:t>
      </w:r>
    </w:p>
    <w:p>
      <w:pPr>
        <w:spacing w:line="360" w:lineRule="auto"/>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十、违约责任</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在执行合同期限内，任何一方因不可抗力事件造成不能履行合同时，应立即通知对方，并交送有关权威机构出具的证明，则合同履行期可延长，其延长期与不可抗力影响期相同。不可抗力事件延续20天及以上时，双方应通过友好协商，决定是否继续履行合同事宜。</w:t>
      </w:r>
    </w:p>
    <w:p>
      <w:pPr>
        <w:pStyle w:val="25"/>
        <w:spacing w:line="360" w:lineRule="auto"/>
        <w:ind w:left="420"/>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2、承包人不能按期交工，除人力不可抗拒因素外，应向发包人偿付延期违约金，按工程总价每日3‰计算，但金额不得超过工程价的10%。</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3、当发生合同纠纷时，双方本着友好协商态度解决，当达不成共识时由发包人所在地经济合同仲裁委员会或人民法院仲裁裁决。</w:t>
      </w:r>
    </w:p>
    <w:p>
      <w:pPr>
        <w:spacing w:line="360" w:lineRule="auto"/>
        <w:ind w:left="42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4、磋商过程中，磋商文件、磋商报价文件及澄清文件等都是合同的组成部分，发包人、承包人双方必须全面遵守。如有违反，应承担违约责任。</w:t>
      </w:r>
    </w:p>
    <w:p>
      <w:pPr>
        <w:spacing w:line="360" w:lineRule="auto"/>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十一、合同生效及其它</w:t>
      </w:r>
    </w:p>
    <w:p>
      <w:pPr>
        <w:pStyle w:val="25"/>
        <w:spacing w:line="360" w:lineRule="auto"/>
        <w:ind w:left="420"/>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1、本合同经发包人、承包人及集中采购机构盖章后即生效；</w:t>
      </w:r>
    </w:p>
    <w:p>
      <w:pPr>
        <w:pStyle w:val="25"/>
        <w:spacing w:line="360" w:lineRule="auto"/>
        <w:ind w:left="420"/>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2、</w:t>
      </w:r>
      <w:r>
        <w:rPr>
          <w:rFonts w:hint="eastAsia" w:hAnsi="宋体" w:cs="宋体"/>
          <w:bCs/>
          <w:color w:val="000000" w:themeColor="text1"/>
          <w:szCs w:val="24"/>
          <w14:textFill>
            <w14:solidFill>
              <w14:schemeClr w14:val="tx1"/>
            </w14:solidFill>
          </w14:textFill>
        </w:rPr>
        <w:t>磋商文件</w:t>
      </w:r>
      <w:r>
        <w:rPr>
          <w:rFonts w:hint="eastAsia" w:hAnsi="宋体" w:cs="宋体"/>
          <w:color w:val="000000" w:themeColor="text1"/>
          <w:szCs w:val="24"/>
          <w14:textFill>
            <w14:solidFill>
              <w14:schemeClr w14:val="tx1"/>
            </w14:solidFill>
          </w14:textFill>
        </w:rPr>
        <w:t>、成交磋商人磋商响应文件、成交通知、工程量清单为本合同不可分割的部分，并具有同等的法律效力；</w:t>
      </w:r>
    </w:p>
    <w:p>
      <w:pPr>
        <w:pStyle w:val="25"/>
        <w:spacing w:line="360" w:lineRule="auto"/>
        <w:ind w:left="420"/>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3、本合同未尽事宜，双方协商解决或按《中华人民共和国民法典》执行。</w:t>
      </w:r>
    </w:p>
    <w:p>
      <w:pPr>
        <w:pStyle w:val="25"/>
        <w:spacing w:line="360" w:lineRule="auto"/>
        <w:ind w:left="420"/>
        <w:rPr>
          <w:rFonts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4、本合同一式八份，甲方执叁份乙执方两份，青海国焱工程项目管理有限公司备查叁份。</w:t>
      </w:r>
    </w:p>
    <w:p>
      <w:pPr>
        <w:pStyle w:val="25"/>
        <w:spacing w:line="360" w:lineRule="auto"/>
        <w:rPr>
          <w:rFonts w:hAnsi="宋体" w:cs="宋体"/>
          <w:b/>
          <w:color w:val="000000" w:themeColor="text1"/>
          <w:szCs w:val="24"/>
          <w14:textFill>
            <w14:solidFill>
              <w14:schemeClr w14:val="tx1"/>
            </w14:solidFill>
          </w14:textFill>
        </w:rPr>
      </w:pPr>
    </w:p>
    <w:p>
      <w:pPr>
        <w:pStyle w:val="25"/>
        <w:spacing w:line="360" w:lineRule="auto"/>
        <w:rPr>
          <w:rFonts w:hAnsi="宋体" w:cs="宋体"/>
          <w:b/>
          <w:color w:val="000000" w:themeColor="text1"/>
          <w:szCs w:val="24"/>
          <w14:textFill>
            <w14:solidFill>
              <w14:schemeClr w14:val="tx1"/>
            </w14:solidFill>
          </w14:textFill>
        </w:rPr>
      </w:pPr>
    </w:p>
    <w:p>
      <w:pPr>
        <w:pStyle w:val="25"/>
        <w:spacing w:line="360" w:lineRule="auto"/>
        <w:rPr>
          <w:rFonts w:hAnsi="宋体" w:cs="宋体"/>
          <w:b/>
          <w:bCs/>
          <w:color w:val="000000" w:themeColor="text1"/>
          <w:szCs w:val="24"/>
          <w14:textFill>
            <w14:solidFill>
              <w14:schemeClr w14:val="tx1"/>
            </w14:solidFill>
          </w14:textFill>
        </w:rPr>
      </w:pPr>
      <w:r>
        <w:rPr>
          <w:rFonts w:hint="eastAsia" w:hAnsi="宋体" w:cs="宋体"/>
          <w:b/>
          <w:color w:val="000000" w:themeColor="text1"/>
          <w:szCs w:val="24"/>
          <w14:textFill>
            <w14:solidFill>
              <w14:schemeClr w14:val="tx1"/>
            </w14:solidFill>
          </w14:textFill>
        </w:rPr>
        <w:t>发包人（全称）：</w:t>
      </w:r>
      <w:r>
        <w:rPr>
          <w:rFonts w:hint="eastAsia" w:hAnsi="宋体" w:cs="宋体"/>
          <w:b/>
          <w:bCs/>
          <w:color w:val="000000" w:themeColor="text1"/>
          <w:szCs w:val="24"/>
          <w14:textFill>
            <w14:solidFill>
              <w14:schemeClr w14:val="tx1"/>
            </w14:solidFill>
          </w14:textFill>
        </w:rPr>
        <w:t xml:space="preserve">（签章）              </w:t>
      </w:r>
      <w:r>
        <w:rPr>
          <w:rFonts w:hint="eastAsia" w:hAnsi="宋体" w:cs="宋体"/>
          <w:b/>
          <w:color w:val="000000" w:themeColor="text1"/>
          <w:szCs w:val="24"/>
          <w14:textFill>
            <w14:solidFill>
              <w14:schemeClr w14:val="tx1"/>
            </w14:solidFill>
          </w14:textFill>
        </w:rPr>
        <w:t>承包人（全称）：</w:t>
      </w:r>
      <w:r>
        <w:rPr>
          <w:rFonts w:hint="eastAsia" w:hAnsi="宋体" w:cs="宋体"/>
          <w:b/>
          <w:bCs/>
          <w:color w:val="000000" w:themeColor="text1"/>
          <w:szCs w:val="24"/>
          <w14:textFill>
            <w14:solidFill>
              <w14:schemeClr w14:val="tx1"/>
            </w14:solidFill>
          </w14:textFill>
        </w:rPr>
        <w:t>（签章）</w:t>
      </w:r>
    </w:p>
    <w:p>
      <w:pPr>
        <w:pStyle w:val="25"/>
        <w:spacing w:line="360" w:lineRule="auto"/>
        <w:rPr>
          <w:rFonts w:hAnsi="宋体" w:cs="宋体"/>
          <w:b/>
          <w:bCs/>
          <w:color w:val="000000" w:themeColor="text1"/>
          <w:szCs w:val="24"/>
          <w14:textFill>
            <w14:solidFill>
              <w14:schemeClr w14:val="tx1"/>
            </w14:solidFill>
          </w14:textFill>
        </w:rPr>
      </w:pPr>
      <w:r>
        <w:rPr>
          <w:rFonts w:hint="eastAsia" w:hAnsi="宋体" w:cs="宋体"/>
          <w:b/>
          <w:bCs/>
          <w:color w:val="000000" w:themeColor="text1"/>
          <w:szCs w:val="24"/>
          <w14:textFill>
            <w14:solidFill>
              <w14:schemeClr w14:val="tx1"/>
            </w14:solidFill>
          </w14:textFill>
        </w:rPr>
        <w:t>地址：                                地址：</w:t>
      </w:r>
    </w:p>
    <w:p>
      <w:pPr>
        <w:pStyle w:val="25"/>
        <w:spacing w:line="360" w:lineRule="auto"/>
        <w:rPr>
          <w:rFonts w:hAnsi="宋体" w:cs="宋体"/>
          <w:b/>
          <w:bCs/>
          <w:color w:val="000000" w:themeColor="text1"/>
          <w:szCs w:val="24"/>
          <w14:textFill>
            <w14:solidFill>
              <w14:schemeClr w14:val="tx1"/>
            </w14:solidFill>
          </w14:textFill>
        </w:rPr>
      </w:pPr>
      <w:r>
        <w:rPr>
          <w:rFonts w:hint="eastAsia" w:hAnsi="宋体" w:cs="宋体"/>
          <w:b/>
          <w:bCs/>
          <w:color w:val="000000" w:themeColor="text1"/>
          <w:szCs w:val="24"/>
          <w14:textFill>
            <w14:solidFill>
              <w14:schemeClr w14:val="tx1"/>
            </w14:solidFill>
          </w14:textFill>
        </w:rPr>
        <w:t>委托代理人：                          委托代理人：</w:t>
      </w:r>
    </w:p>
    <w:p>
      <w:pPr>
        <w:pStyle w:val="25"/>
        <w:spacing w:line="360" w:lineRule="auto"/>
        <w:rPr>
          <w:rFonts w:hAnsi="宋体" w:cs="宋体"/>
          <w:b/>
          <w:bCs/>
          <w:color w:val="000000" w:themeColor="text1"/>
          <w:szCs w:val="24"/>
          <w14:textFill>
            <w14:solidFill>
              <w14:schemeClr w14:val="tx1"/>
            </w14:solidFill>
          </w14:textFill>
        </w:rPr>
      </w:pPr>
      <w:r>
        <w:rPr>
          <w:rFonts w:hint="eastAsia" w:hAnsi="宋体" w:cs="宋体"/>
          <w:b/>
          <w:bCs/>
          <w:color w:val="000000" w:themeColor="text1"/>
          <w:szCs w:val="24"/>
          <w14:textFill>
            <w14:solidFill>
              <w14:schemeClr w14:val="tx1"/>
            </w14:solidFill>
          </w14:textFill>
        </w:rPr>
        <w:t>电话：                                电话：</w:t>
      </w:r>
    </w:p>
    <w:p>
      <w:pPr>
        <w:pStyle w:val="25"/>
        <w:spacing w:line="360" w:lineRule="auto"/>
        <w:rPr>
          <w:rFonts w:hAnsi="宋体" w:cs="宋体"/>
          <w:b/>
          <w:bCs/>
          <w:color w:val="000000" w:themeColor="text1"/>
          <w:szCs w:val="24"/>
          <w14:textFill>
            <w14:solidFill>
              <w14:schemeClr w14:val="tx1"/>
            </w14:solidFill>
          </w14:textFill>
        </w:rPr>
      </w:pPr>
      <w:r>
        <w:rPr>
          <w:rFonts w:hint="eastAsia" w:hAnsi="宋体" w:cs="宋体"/>
          <w:b/>
          <w:bCs/>
          <w:color w:val="000000" w:themeColor="text1"/>
          <w:szCs w:val="24"/>
          <w14:textFill>
            <w14:solidFill>
              <w14:schemeClr w14:val="tx1"/>
            </w14:solidFill>
          </w14:textFill>
        </w:rPr>
        <w:t>电传：                                电传：</w:t>
      </w:r>
    </w:p>
    <w:p>
      <w:pPr>
        <w:pStyle w:val="25"/>
        <w:spacing w:line="360" w:lineRule="auto"/>
        <w:ind w:firstLine="4578" w:firstLineChars="1900"/>
        <w:rPr>
          <w:rFonts w:hAnsi="宋体" w:cs="宋体"/>
          <w:b/>
          <w:bCs/>
          <w:color w:val="000000" w:themeColor="text1"/>
          <w:szCs w:val="24"/>
          <w14:textFill>
            <w14:solidFill>
              <w14:schemeClr w14:val="tx1"/>
            </w14:solidFill>
          </w14:textFill>
        </w:rPr>
      </w:pPr>
      <w:r>
        <w:rPr>
          <w:rFonts w:hint="eastAsia" w:hAnsi="宋体" w:cs="宋体"/>
          <w:b/>
          <w:bCs/>
          <w:color w:val="000000" w:themeColor="text1"/>
          <w:szCs w:val="24"/>
          <w14:textFill>
            <w14:solidFill>
              <w14:schemeClr w14:val="tx1"/>
            </w14:solidFill>
          </w14:textFill>
        </w:rPr>
        <w:t>开户银行：</w:t>
      </w:r>
    </w:p>
    <w:p>
      <w:pPr>
        <w:pStyle w:val="25"/>
        <w:spacing w:line="360" w:lineRule="auto"/>
        <w:ind w:firstLine="4578" w:firstLineChars="1900"/>
        <w:rPr>
          <w:rFonts w:hAnsi="宋体" w:cs="宋体"/>
          <w:b/>
          <w:bCs/>
          <w:color w:val="000000" w:themeColor="text1"/>
          <w:szCs w:val="24"/>
          <w14:textFill>
            <w14:solidFill>
              <w14:schemeClr w14:val="tx1"/>
            </w14:solidFill>
          </w14:textFill>
        </w:rPr>
      </w:pPr>
      <w:r>
        <w:rPr>
          <w:rFonts w:hint="eastAsia" w:hAnsi="宋体" w:cs="宋体"/>
          <w:b/>
          <w:bCs/>
          <w:color w:val="000000" w:themeColor="text1"/>
          <w:szCs w:val="24"/>
          <w14:textFill>
            <w14:solidFill>
              <w14:schemeClr w14:val="tx1"/>
            </w14:solidFill>
          </w14:textFill>
        </w:rPr>
        <w:t>账号：</w:t>
      </w:r>
    </w:p>
    <w:p>
      <w:pPr>
        <w:pStyle w:val="25"/>
        <w:spacing w:line="360" w:lineRule="auto"/>
        <w:rPr>
          <w:rFonts w:hAnsi="宋体" w:cs="宋体"/>
          <w:b/>
          <w:bCs/>
          <w:color w:val="000000" w:themeColor="text1"/>
          <w:szCs w:val="24"/>
          <w14:textFill>
            <w14:solidFill>
              <w14:schemeClr w14:val="tx1"/>
            </w14:solidFill>
          </w14:textFill>
        </w:rPr>
      </w:pPr>
    </w:p>
    <w:p>
      <w:pPr>
        <w:pStyle w:val="25"/>
        <w:spacing w:line="360" w:lineRule="auto"/>
        <w:rPr>
          <w:rFonts w:hAnsi="宋体" w:cs="宋体"/>
          <w:b/>
          <w:bCs/>
          <w:color w:val="000000" w:themeColor="text1"/>
          <w:szCs w:val="24"/>
          <w14:textFill>
            <w14:solidFill>
              <w14:schemeClr w14:val="tx1"/>
            </w14:solidFill>
          </w14:textFill>
        </w:rPr>
      </w:pPr>
      <w:r>
        <w:rPr>
          <w:rFonts w:hint="eastAsia" w:hAnsi="宋体" w:cs="宋体"/>
          <w:b/>
          <w:bCs/>
          <w:color w:val="000000" w:themeColor="text1"/>
          <w:szCs w:val="24"/>
          <w14:textFill>
            <w14:solidFill>
              <w14:schemeClr w14:val="tx1"/>
            </w14:solidFill>
          </w14:textFill>
        </w:rPr>
        <w:t>代理机构：青海国焱工程项目管理有限公司</w:t>
      </w:r>
    </w:p>
    <w:p>
      <w:pPr>
        <w:pStyle w:val="25"/>
        <w:spacing w:line="360" w:lineRule="auto"/>
        <w:rPr>
          <w:rFonts w:hAnsi="宋体" w:cs="宋体"/>
          <w:b/>
          <w:bCs/>
          <w:color w:val="000000" w:themeColor="text1"/>
          <w:szCs w:val="24"/>
          <w14:textFill>
            <w14:solidFill>
              <w14:schemeClr w14:val="tx1"/>
            </w14:solidFill>
          </w14:textFill>
        </w:rPr>
      </w:pPr>
    </w:p>
    <w:p>
      <w:pPr>
        <w:pStyle w:val="25"/>
        <w:spacing w:line="360" w:lineRule="auto"/>
        <w:rPr>
          <w:rFonts w:hAnsi="宋体" w:cs="宋体"/>
          <w:b/>
          <w:bCs/>
          <w:color w:val="000000" w:themeColor="text1"/>
          <w:szCs w:val="24"/>
          <w14:textFill>
            <w14:solidFill>
              <w14:schemeClr w14:val="tx1"/>
            </w14:solidFill>
          </w14:textFill>
        </w:rPr>
      </w:pPr>
      <w:r>
        <w:rPr>
          <w:rFonts w:hint="eastAsia" w:hAnsi="宋体" w:cs="宋体"/>
          <w:b/>
          <w:bCs/>
          <w:color w:val="000000" w:themeColor="text1"/>
          <w:szCs w:val="24"/>
          <w14:textFill>
            <w14:solidFill>
              <w14:schemeClr w14:val="tx1"/>
            </w14:solidFill>
          </w14:textFill>
        </w:rPr>
        <w:t>经 办 人：</w:t>
      </w:r>
    </w:p>
    <w:p>
      <w:pPr>
        <w:pStyle w:val="25"/>
        <w:spacing w:line="360" w:lineRule="auto"/>
        <w:rPr>
          <w:rFonts w:hAnsi="宋体" w:cs="宋体"/>
          <w:b/>
          <w:bCs/>
          <w:color w:val="000000" w:themeColor="text1"/>
          <w:szCs w:val="24"/>
          <w14:textFill>
            <w14:solidFill>
              <w14:schemeClr w14:val="tx1"/>
            </w14:solidFill>
          </w14:textFill>
        </w:rPr>
      </w:pPr>
    </w:p>
    <w:p>
      <w:pPr>
        <w:pStyle w:val="25"/>
        <w:tabs>
          <w:tab w:val="left" w:pos="6607"/>
        </w:tabs>
        <w:spacing w:line="360" w:lineRule="auto"/>
        <w:rPr>
          <w:rFonts w:hAnsi="宋体" w:cs="宋体"/>
          <w:b/>
          <w:bCs/>
          <w:color w:val="000000" w:themeColor="text1"/>
          <w:szCs w:val="24"/>
          <w14:textFill>
            <w14:solidFill>
              <w14:schemeClr w14:val="tx1"/>
            </w14:solidFill>
          </w14:textFill>
        </w:rPr>
      </w:pPr>
      <w:r>
        <w:rPr>
          <w:rFonts w:hint="eastAsia" w:hAnsi="宋体" w:cs="宋体"/>
          <w:b/>
          <w:bCs/>
          <w:color w:val="000000" w:themeColor="text1"/>
          <w:szCs w:val="24"/>
          <w14:textFill>
            <w14:solidFill>
              <w14:schemeClr w14:val="tx1"/>
            </w14:solidFill>
          </w14:textFill>
        </w:rPr>
        <w:t>合同签约时间：   年   月   日</w:t>
      </w:r>
    </w:p>
    <w:p>
      <w:pPr>
        <w:pStyle w:val="40"/>
        <w:numPr>
          <w:ilvl w:val="0"/>
          <w:numId w:val="1"/>
        </w:numPr>
        <w:spacing w:before="0" w:after="0" w:line="360" w:lineRule="auto"/>
        <w:rPr>
          <w:rFonts w:ascii="宋体" w:hAnsi="宋体" w:cs="宋体"/>
          <w:color w:val="000000" w:themeColor="text1"/>
          <w:sz w:val="36"/>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br w:type="page"/>
      </w:r>
      <w:bookmarkStart w:id="111" w:name="_Toc5848"/>
      <w:bookmarkStart w:id="112" w:name="_Toc459377875"/>
      <w:bookmarkStart w:id="113" w:name="_Toc488691492"/>
      <w:r>
        <w:rPr>
          <w:rFonts w:hint="eastAsia" w:ascii="宋体" w:hAnsi="宋体" w:cs="宋体"/>
          <w:color w:val="000000" w:themeColor="text1"/>
          <w:szCs w:val="28"/>
          <w14:textFill>
            <w14:solidFill>
              <w14:schemeClr w14:val="tx1"/>
            </w14:solidFill>
          </w14:textFill>
        </w:rPr>
        <w:t>磋商响应文件格式</w:t>
      </w:r>
      <w:bookmarkEnd w:id="106"/>
      <w:bookmarkEnd w:id="107"/>
      <w:bookmarkEnd w:id="108"/>
      <w:bookmarkEnd w:id="109"/>
      <w:bookmarkEnd w:id="110"/>
      <w:bookmarkEnd w:id="111"/>
      <w:bookmarkEnd w:id="112"/>
      <w:bookmarkEnd w:id="113"/>
    </w:p>
    <w:p>
      <w:pPr>
        <w:spacing w:line="360" w:lineRule="auto"/>
        <w:ind w:firstLine="630" w:firstLineChars="224"/>
        <w:rPr>
          <w:rFonts w:ascii="宋体" w:hAnsi="宋体" w:cs="宋体"/>
          <w:b/>
          <w:bCs/>
          <w:color w:val="000000" w:themeColor="text1"/>
          <w:sz w:val="28"/>
          <w:szCs w:val="28"/>
          <w:lang w:val="zh-CN"/>
          <w14:textFill>
            <w14:solidFill>
              <w14:schemeClr w14:val="tx1"/>
            </w14:solidFill>
          </w14:textFill>
        </w:rPr>
      </w:pPr>
      <w:r>
        <w:rPr>
          <w:rFonts w:hint="eastAsia" w:ascii="宋体" w:hAnsi="宋体" w:cs="宋体"/>
          <w:b/>
          <w:bCs/>
          <w:color w:val="000000" w:themeColor="text1"/>
          <w:sz w:val="28"/>
          <w:szCs w:val="28"/>
          <w:lang w:val="zh-CN"/>
          <w14:textFill>
            <w14:solidFill>
              <w14:schemeClr w14:val="tx1"/>
            </w14:solidFill>
          </w14:textFill>
        </w:rPr>
        <w:t>磋商人按照本格式（包括但不限于）要求编制磋商响应文件。</w:t>
      </w:r>
    </w:p>
    <w:p>
      <w:pPr>
        <w:spacing w:line="360" w:lineRule="auto"/>
        <w:rPr>
          <w:rFonts w:ascii="宋体" w:hAnsi="宋体" w:cs="宋体"/>
          <w:color w:val="000000" w:themeColor="text1"/>
          <w:sz w:val="36"/>
          <w:szCs w:val="36"/>
          <w14:textFill>
            <w14:solidFill>
              <w14:schemeClr w14:val="tx1"/>
            </w14:solidFill>
          </w14:textFill>
        </w:rPr>
      </w:pPr>
      <w:r>
        <w:rPr>
          <w:rFonts w:hint="eastAsia" w:ascii="宋体" w:hAnsi="宋体" w:cs="宋体"/>
          <w:color w:val="000000" w:themeColor="text1"/>
          <w:szCs w:val="28"/>
          <w:lang w:val="zh-CN"/>
          <w14:textFill>
            <w14:solidFill>
              <w14:schemeClr w14:val="tx1"/>
            </w14:solidFill>
          </w14:textFill>
        </w:rPr>
        <w:br w:type="page"/>
      </w:r>
      <w:bookmarkStart w:id="114" w:name="_Toc459377876"/>
      <w:bookmarkStart w:id="115" w:name="_Toc381689537"/>
      <w:bookmarkStart w:id="116" w:name="_Toc446427816"/>
      <w:bookmarkStart w:id="117" w:name="_Toc409520878"/>
      <w:bookmarkStart w:id="118" w:name="_Toc399690781"/>
      <w:bookmarkStart w:id="119" w:name="_Toc488691493"/>
      <w:r>
        <w:rPr>
          <w:rFonts w:hint="eastAsia" w:ascii="宋体" w:hAnsi="宋体" w:cs="宋体"/>
          <w:b/>
          <w:color w:val="000000" w:themeColor="text1"/>
          <w:kern w:val="2"/>
          <w14:textFill>
            <w14:solidFill>
              <w14:schemeClr w14:val="tx1"/>
            </w14:solidFill>
          </w14:textFill>
        </w:rPr>
        <w:t>磋商响应文件封面</w:t>
      </w:r>
      <w:bookmarkEnd w:id="114"/>
      <w:bookmarkEnd w:id="115"/>
      <w:bookmarkEnd w:id="116"/>
      <w:bookmarkEnd w:id="117"/>
      <w:bookmarkEnd w:id="118"/>
      <w:bookmarkEnd w:id="119"/>
      <w:bookmarkStart w:id="120" w:name="_Toc446427817"/>
    </w:p>
    <w:p>
      <w:pPr>
        <w:spacing w:line="360" w:lineRule="auto"/>
        <w:ind w:left="420"/>
        <w:jc w:val="center"/>
        <w:rPr>
          <w:rFonts w:hint="eastAsia" w:ascii="宋体" w:hAnsi="宋体" w:eastAsia="宋体" w:cs="宋体"/>
          <w:color w:val="000000" w:themeColor="text1"/>
          <w:kern w:val="2"/>
          <w:sz w:val="40"/>
          <w:szCs w:val="48"/>
          <w:lang w:eastAsia="zh-CN"/>
          <w14:textFill>
            <w14:solidFill>
              <w14:schemeClr w14:val="tx1"/>
            </w14:solidFill>
          </w14:textFill>
        </w:rPr>
      </w:pPr>
      <w:r>
        <w:rPr>
          <w:rFonts w:hint="eastAsia" w:ascii="宋体" w:hAnsi="宋体" w:cs="宋体"/>
          <w:color w:val="000000" w:themeColor="text1"/>
          <w:kern w:val="2"/>
          <w:sz w:val="40"/>
          <w:szCs w:val="48"/>
          <w:lang w:eastAsia="zh-CN"/>
          <w14:textFill>
            <w14:solidFill>
              <w14:schemeClr w14:val="tx1"/>
            </w14:solidFill>
          </w14:textFill>
        </w:rPr>
        <w:t>残疾人服务机构无障碍改造项目</w:t>
      </w:r>
    </w:p>
    <w:p>
      <w:pPr>
        <w:spacing w:line="360" w:lineRule="auto"/>
        <w:ind w:left="420"/>
        <w:jc w:val="center"/>
        <w:rPr>
          <w:rFonts w:ascii="宋体" w:hAnsi="宋体" w:cs="宋体"/>
          <w:b/>
          <w:color w:val="000000" w:themeColor="text1"/>
          <w:sz w:val="56"/>
          <w:szCs w:val="52"/>
          <w14:textFill>
            <w14:solidFill>
              <w14:schemeClr w14:val="tx1"/>
            </w14:solidFill>
          </w14:textFill>
        </w:rPr>
      </w:pPr>
      <w:r>
        <w:rPr>
          <w:rFonts w:hint="eastAsia" w:ascii="宋体" w:hAnsi="宋体" w:cs="宋体"/>
          <w:b/>
          <w:color w:val="000000" w:themeColor="text1"/>
          <w:sz w:val="56"/>
          <w:szCs w:val="52"/>
          <w14:textFill>
            <w14:solidFill>
              <w14:schemeClr w14:val="tx1"/>
            </w14:solidFill>
          </w14:textFill>
        </w:rPr>
        <w:t>磋</w:t>
      </w:r>
    </w:p>
    <w:p>
      <w:pPr>
        <w:spacing w:line="360" w:lineRule="auto"/>
        <w:ind w:left="420"/>
        <w:jc w:val="center"/>
        <w:rPr>
          <w:rFonts w:ascii="宋体" w:hAnsi="宋体" w:cs="宋体"/>
          <w:b/>
          <w:color w:val="000000" w:themeColor="text1"/>
          <w:sz w:val="56"/>
          <w:szCs w:val="52"/>
          <w14:textFill>
            <w14:solidFill>
              <w14:schemeClr w14:val="tx1"/>
            </w14:solidFill>
          </w14:textFill>
        </w:rPr>
      </w:pPr>
      <w:r>
        <w:rPr>
          <w:rFonts w:hint="eastAsia" w:ascii="宋体" w:hAnsi="宋体" w:cs="宋体"/>
          <w:b/>
          <w:color w:val="000000" w:themeColor="text1"/>
          <w:sz w:val="56"/>
          <w:szCs w:val="52"/>
          <w14:textFill>
            <w14:solidFill>
              <w14:schemeClr w14:val="tx1"/>
            </w14:solidFill>
          </w14:textFill>
        </w:rPr>
        <w:t>商</w:t>
      </w:r>
    </w:p>
    <w:p>
      <w:pPr>
        <w:spacing w:line="360" w:lineRule="auto"/>
        <w:ind w:left="420"/>
        <w:jc w:val="center"/>
        <w:rPr>
          <w:rFonts w:ascii="宋体" w:hAnsi="宋体" w:cs="宋体"/>
          <w:b/>
          <w:color w:val="000000" w:themeColor="text1"/>
          <w:sz w:val="56"/>
          <w:szCs w:val="52"/>
          <w14:textFill>
            <w14:solidFill>
              <w14:schemeClr w14:val="tx1"/>
            </w14:solidFill>
          </w14:textFill>
        </w:rPr>
      </w:pPr>
      <w:r>
        <w:rPr>
          <w:rFonts w:hint="eastAsia" w:ascii="宋体" w:hAnsi="宋体" w:cs="宋体"/>
          <w:b/>
          <w:color w:val="000000" w:themeColor="text1"/>
          <w:sz w:val="56"/>
          <w:szCs w:val="52"/>
          <w14:textFill>
            <w14:solidFill>
              <w14:schemeClr w14:val="tx1"/>
            </w14:solidFill>
          </w14:textFill>
        </w:rPr>
        <w:t>响</w:t>
      </w:r>
    </w:p>
    <w:p>
      <w:pPr>
        <w:spacing w:line="360" w:lineRule="auto"/>
        <w:ind w:left="420"/>
        <w:jc w:val="center"/>
        <w:rPr>
          <w:rFonts w:ascii="宋体" w:hAnsi="宋体" w:cs="宋体"/>
          <w:b/>
          <w:color w:val="000000" w:themeColor="text1"/>
          <w:sz w:val="56"/>
          <w:szCs w:val="52"/>
          <w14:textFill>
            <w14:solidFill>
              <w14:schemeClr w14:val="tx1"/>
            </w14:solidFill>
          </w14:textFill>
        </w:rPr>
      </w:pPr>
      <w:r>
        <w:rPr>
          <w:rFonts w:hint="eastAsia" w:ascii="宋体" w:hAnsi="宋体" w:cs="宋体"/>
          <w:b/>
          <w:color w:val="000000" w:themeColor="text1"/>
          <w:sz w:val="56"/>
          <w:szCs w:val="52"/>
          <w14:textFill>
            <w14:solidFill>
              <w14:schemeClr w14:val="tx1"/>
            </w14:solidFill>
          </w14:textFill>
        </w:rPr>
        <w:t>应</w:t>
      </w:r>
    </w:p>
    <w:p>
      <w:pPr>
        <w:spacing w:line="360" w:lineRule="auto"/>
        <w:ind w:left="420"/>
        <w:jc w:val="center"/>
        <w:rPr>
          <w:rFonts w:ascii="宋体" w:hAnsi="宋体" w:cs="宋体"/>
          <w:b/>
          <w:color w:val="000000" w:themeColor="text1"/>
          <w:sz w:val="56"/>
          <w:szCs w:val="52"/>
          <w14:textFill>
            <w14:solidFill>
              <w14:schemeClr w14:val="tx1"/>
            </w14:solidFill>
          </w14:textFill>
        </w:rPr>
      </w:pPr>
      <w:r>
        <w:rPr>
          <w:rFonts w:hint="eastAsia" w:ascii="宋体" w:hAnsi="宋体" w:cs="宋体"/>
          <w:b/>
          <w:color w:val="000000" w:themeColor="text1"/>
          <w:sz w:val="56"/>
          <w:szCs w:val="52"/>
          <w14:textFill>
            <w14:solidFill>
              <w14:schemeClr w14:val="tx1"/>
            </w14:solidFill>
          </w14:textFill>
        </w:rPr>
        <w:t>文</w:t>
      </w:r>
    </w:p>
    <w:p>
      <w:pPr>
        <w:spacing w:line="360" w:lineRule="auto"/>
        <w:ind w:left="420"/>
        <w:jc w:val="center"/>
        <w:rPr>
          <w:rFonts w:ascii="宋体" w:hAnsi="宋体" w:cs="宋体"/>
          <w:b/>
          <w:color w:val="000000" w:themeColor="text1"/>
          <w:sz w:val="48"/>
          <w:szCs w:val="52"/>
          <w14:textFill>
            <w14:solidFill>
              <w14:schemeClr w14:val="tx1"/>
            </w14:solidFill>
          </w14:textFill>
        </w:rPr>
      </w:pPr>
      <w:r>
        <w:rPr>
          <w:rFonts w:hint="eastAsia" w:ascii="宋体" w:hAnsi="宋体" w:cs="宋体"/>
          <w:b/>
          <w:color w:val="000000" w:themeColor="text1"/>
          <w:sz w:val="56"/>
          <w:szCs w:val="52"/>
          <w14:textFill>
            <w14:solidFill>
              <w14:schemeClr w14:val="tx1"/>
            </w14:solidFill>
          </w14:textFill>
        </w:rPr>
        <w:t>件</w:t>
      </w:r>
    </w:p>
    <w:p>
      <w:pPr>
        <w:spacing w:line="360" w:lineRule="auto"/>
        <w:ind w:left="420" w:firstLine="843" w:firstLineChars="300"/>
        <w:jc w:val="both"/>
        <w:rPr>
          <w:rFonts w:ascii="宋体" w:hAnsi="宋体" w:cs="宋体"/>
          <w:b/>
          <w:color w:val="000000" w:themeColor="text1"/>
          <w:sz w:val="28"/>
          <w:szCs w:val="24"/>
          <w:u w:val="single"/>
          <w14:textFill>
            <w14:solidFill>
              <w14:schemeClr w14:val="tx1"/>
            </w14:solidFill>
          </w14:textFill>
        </w:rPr>
      </w:pPr>
      <w:r>
        <w:rPr>
          <w:rFonts w:hint="eastAsia" w:ascii="宋体" w:hAnsi="宋体" w:cs="宋体"/>
          <w:b/>
          <w:bCs/>
          <w:color w:val="000000" w:themeColor="text1"/>
          <w:sz w:val="28"/>
          <w:szCs w:val="24"/>
          <w14:textFill>
            <w14:solidFill>
              <w14:schemeClr w14:val="tx1"/>
            </w14:solidFill>
          </w14:textFill>
        </w:rPr>
        <w:t>磋商项目名称：</w:t>
      </w:r>
      <w:r>
        <w:rPr>
          <w:rFonts w:hint="eastAsia" w:ascii="宋体" w:hAnsi="宋体" w:cs="宋体"/>
          <w:b/>
          <w:bCs/>
          <w:color w:val="000000" w:themeColor="text1"/>
          <w:sz w:val="28"/>
          <w:szCs w:val="24"/>
          <w:u w:val="single"/>
          <w14:textFill>
            <w14:solidFill>
              <w14:schemeClr w14:val="tx1"/>
            </w14:solidFill>
          </w14:textFill>
        </w:rPr>
        <w:t xml:space="preserve">                           </w:t>
      </w:r>
    </w:p>
    <w:p>
      <w:pPr>
        <w:spacing w:line="360" w:lineRule="auto"/>
        <w:ind w:left="420" w:firstLine="843" w:firstLineChars="300"/>
        <w:jc w:val="both"/>
        <w:rPr>
          <w:rFonts w:ascii="宋体" w:hAnsi="宋体" w:cs="宋体"/>
          <w:b/>
          <w:bCs/>
          <w:color w:val="000000" w:themeColor="text1"/>
          <w:sz w:val="28"/>
          <w:szCs w:val="24"/>
          <w:u w:val="single"/>
          <w14:textFill>
            <w14:solidFill>
              <w14:schemeClr w14:val="tx1"/>
            </w14:solidFill>
          </w14:textFill>
        </w:rPr>
      </w:pPr>
      <w:r>
        <w:rPr>
          <w:rFonts w:hint="eastAsia" w:ascii="宋体" w:hAnsi="宋体" w:cs="宋体"/>
          <w:b/>
          <w:color w:val="000000" w:themeColor="text1"/>
          <w:sz w:val="28"/>
          <w:szCs w:val="24"/>
          <w14:textFill>
            <w14:solidFill>
              <w14:schemeClr w14:val="tx1"/>
            </w14:solidFill>
          </w14:textFill>
        </w:rPr>
        <w:t>磋商项目编号：</w:t>
      </w:r>
      <w:r>
        <w:rPr>
          <w:rFonts w:hint="eastAsia" w:ascii="宋体" w:hAnsi="宋体" w:cs="宋体"/>
          <w:b/>
          <w:bCs/>
          <w:color w:val="000000" w:themeColor="text1"/>
          <w:sz w:val="28"/>
          <w:szCs w:val="24"/>
          <w:u w:val="single"/>
          <w14:textFill>
            <w14:solidFill>
              <w14:schemeClr w14:val="tx1"/>
            </w14:solidFill>
          </w14:textFill>
        </w:rPr>
        <w:t xml:space="preserve">                           </w:t>
      </w:r>
    </w:p>
    <w:p>
      <w:pPr>
        <w:spacing w:line="360" w:lineRule="auto"/>
        <w:ind w:left="420" w:firstLine="843" w:firstLineChars="300"/>
        <w:jc w:val="both"/>
        <w:rPr>
          <w:rFonts w:ascii="宋体" w:hAnsi="宋体" w:cs="宋体"/>
          <w:b/>
          <w:color w:val="000000" w:themeColor="text1"/>
          <w:sz w:val="28"/>
          <w:szCs w:val="24"/>
          <w:u w:val="single"/>
          <w14:textFill>
            <w14:solidFill>
              <w14:schemeClr w14:val="tx1"/>
            </w14:solidFill>
          </w14:textFill>
        </w:rPr>
      </w:pPr>
      <w:r>
        <w:rPr>
          <w:rFonts w:hint="eastAsia" w:ascii="宋体" w:hAnsi="宋体" w:cs="宋体"/>
          <w:b/>
          <w:bCs/>
          <w:color w:val="000000" w:themeColor="text1"/>
          <w:sz w:val="28"/>
          <w:szCs w:val="24"/>
          <w14:textFill>
            <w14:solidFill>
              <w14:schemeClr w14:val="tx1"/>
            </w14:solidFill>
          </w14:textFill>
        </w:rPr>
        <w:t>磋商人名称</w:t>
      </w:r>
      <w:r>
        <w:rPr>
          <w:rFonts w:hint="eastAsia" w:ascii="宋体" w:hAnsi="宋体" w:cs="宋体"/>
          <w:color w:val="000000" w:themeColor="text1"/>
          <w:sz w:val="28"/>
          <w:szCs w:val="24"/>
          <w14:textFill>
            <w14:solidFill>
              <w14:schemeClr w14:val="tx1"/>
            </w14:solidFill>
          </w14:textFill>
        </w:rPr>
        <w:t>：</w:t>
      </w:r>
      <w:r>
        <w:rPr>
          <w:rFonts w:hint="eastAsia" w:ascii="宋体" w:hAnsi="宋体" w:cs="宋体"/>
          <w:b/>
          <w:bCs/>
          <w:color w:val="000000" w:themeColor="text1"/>
          <w:sz w:val="28"/>
          <w:szCs w:val="24"/>
          <w:u w:val="single"/>
          <w14:textFill>
            <w14:solidFill>
              <w14:schemeClr w14:val="tx1"/>
            </w14:solidFill>
          </w14:textFill>
        </w:rPr>
        <w:t xml:space="preserve">                     </w:t>
      </w:r>
      <w:r>
        <w:rPr>
          <w:rFonts w:hint="eastAsia" w:ascii="宋体" w:hAnsi="宋体" w:cs="宋体"/>
          <w:b/>
          <w:color w:val="000000" w:themeColor="text1"/>
          <w:sz w:val="28"/>
          <w:szCs w:val="24"/>
          <w:u w:val="single"/>
          <w14:textFill>
            <w14:solidFill>
              <w14:schemeClr w14:val="tx1"/>
            </w14:solidFill>
          </w14:textFill>
        </w:rPr>
        <w:t>（盖章）</w:t>
      </w:r>
    </w:p>
    <w:p>
      <w:pPr>
        <w:spacing w:line="360" w:lineRule="auto"/>
        <w:ind w:left="420" w:firstLine="843" w:firstLineChars="300"/>
        <w:jc w:val="both"/>
        <w:rPr>
          <w:rFonts w:ascii="宋体" w:hAnsi="宋体" w:cs="宋体"/>
          <w:b/>
          <w:color w:val="000000" w:themeColor="text1"/>
          <w:sz w:val="28"/>
          <w:szCs w:val="24"/>
          <w14:textFill>
            <w14:solidFill>
              <w14:schemeClr w14:val="tx1"/>
            </w14:solidFill>
          </w14:textFill>
        </w:rPr>
      </w:pPr>
      <w:r>
        <w:rPr>
          <w:rFonts w:hint="eastAsia" w:ascii="宋体" w:hAnsi="宋体" w:cs="宋体"/>
          <w:b/>
          <w:color w:val="000000" w:themeColor="text1"/>
          <w:sz w:val="28"/>
          <w:szCs w:val="24"/>
          <w14:textFill>
            <w14:solidFill>
              <w14:schemeClr w14:val="tx1"/>
            </w14:solidFill>
          </w14:textFill>
        </w:rPr>
        <w:t>法定代表人：</w:t>
      </w:r>
      <w:r>
        <w:rPr>
          <w:rFonts w:hint="eastAsia" w:ascii="宋体" w:hAnsi="宋体" w:cs="宋体"/>
          <w:b/>
          <w:bCs/>
          <w:color w:val="000000" w:themeColor="text1"/>
          <w:sz w:val="28"/>
          <w:szCs w:val="24"/>
          <w:u w:val="single"/>
          <w14:textFill>
            <w14:solidFill>
              <w14:schemeClr w14:val="tx1"/>
            </w14:solidFill>
          </w14:textFill>
        </w:rPr>
        <w:t xml:space="preserve">         （签字或加盖法人章）</w:t>
      </w:r>
    </w:p>
    <w:p>
      <w:pPr>
        <w:spacing w:line="360" w:lineRule="auto"/>
        <w:ind w:left="420" w:firstLine="843" w:firstLineChars="300"/>
        <w:jc w:val="both"/>
        <w:rPr>
          <w:rFonts w:ascii="宋体" w:hAnsi="宋体" w:cs="宋体"/>
          <w:b/>
          <w:color w:val="000000" w:themeColor="text1"/>
          <w14:textFill>
            <w14:solidFill>
              <w14:schemeClr w14:val="tx1"/>
            </w14:solidFill>
          </w14:textFill>
        </w:rPr>
      </w:pPr>
      <w:r>
        <w:rPr>
          <w:rFonts w:hint="eastAsia" w:ascii="宋体" w:hAnsi="宋体" w:cs="宋体"/>
          <w:b/>
          <w:color w:val="000000" w:themeColor="text1"/>
          <w:sz w:val="28"/>
          <w:szCs w:val="24"/>
          <w14:textFill>
            <w14:solidFill>
              <w14:schemeClr w14:val="tx1"/>
            </w14:solidFill>
          </w14:textFill>
        </w:rPr>
        <w:t>日期：</w:t>
      </w:r>
      <w:r>
        <w:rPr>
          <w:rFonts w:hint="eastAsia" w:ascii="宋体" w:hAnsi="宋体" w:cs="宋体"/>
          <w:color w:val="000000" w:themeColor="text1"/>
          <w:sz w:val="28"/>
          <w:szCs w:val="24"/>
          <w:u w:val="single"/>
          <w14:textFill>
            <w14:solidFill>
              <w14:schemeClr w14:val="tx1"/>
            </w14:solidFill>
          </w14:textFill>
        </w:rPr>
        <w:t xml:space="preserve">           </w:t>
      </w:r>
      <w:r>
        <w:rPr>
          <w:rFonts w:hint="eastAsia" w:ascii="宋体" w:hAnsi="宋体" w:cs="宋体"/>
          <w:color w:val="000000" w:themeColor="text1"/>
          <w:sz w:val="28"/>
          <w:szCs w:val="24"/>
          <w14:textFill>
            <w14:solidFill>
              <w14:schemeClr w14:val="tx1"/>
            </w14:solidFill>
          </w14:textFill>
        </w:rPr>
        <w:t>年</w:t>
      </w:r>
      <w:r>
        <w:rPr>
          <w:rFonts w:hint="eastAsia" w:ascii="宋体" w:hAnsi="宋体" w:cs="宋体"/>
          <w:color w:val="000000" w:themeColor="text1"/>
          <w:sz w:val="28"/>
          <w:szCs w:val="24"/>
          <w:u w:val="single"/>
          <w14:textFill>
            <w14:solidFill>
              <w14:schemeClr w14:val="tx1"/>
            </w14:solidFill>
          </w14:textFill>
        </w:rPr>
        <w:t xml:space="preserve">        </w:t>
      </w:r>
      <w:r>
        <w:rPr>
          <w:rFonts w:hint="eastAsia" w:ascii="宋体" w:hAnsi="宋体" w:cs="宋体"/>
          <w:color w:val="000000" w:themeColor="text1"/>
          <w:sz w:val="28"/>
          <w:szCs w:val="24"/>
          <w14:textFill>
            <w14:solidFill>
              <w14:schemeClr w14:val="tx1"/>
            </w14:solidFill>
          </w14:textFill>
        </w:rPr>
        <w:t xml:space="preserve">月 </w:t>
      </w:r>
      <w:r>
        <w:rPr>
          <w:rFonts w:hint="eastAsia" w:ascii="宋体" w:hAnsi="宋体" w:cs="宋体"/>
          <w:color w:val="000000" w:themeColor="text1"/>
          <w:sz w:val="28"/>
          <w:szCs w:val="24"/>
          <w:u w:val="single"/>
          <w14:textFill>
            <w14:solidFill>
              <w14:schemeClr w14:val="tx1"/>
            </w14:solidFill>
          </w14:textFill>
        </w:rPr>
        <w:t xml:space="preserve">         </w:t>
      </w:r>
      <w:r>
        <w:rPr>
          <w:rFonts w:hint="eastAsia" w:ascii="宋体" w:hAnsi="宋体" w:cs="宋体"/>
          <w:color w:val="000000" w:themeColor="text1"/>
          <w:sz w:val="28"/>
          <w:szCs w:val="24"/>
          <w14:textFill>
            <w14:solidFill>
              <w14:schemeClr w14:val="tx1"/>
            </w14:solidFill>
          </w14:textFill>
        </w:rPr>
        <w:t>日</w:t>
      </w:r>
      <w:bookmarkEnd w:id="120"/>
      <w:bookmarkStart w:id="121" w:name="_Toc448732346"/>
      <w:bookmarkStart w:id="122" w:name="_Toc437511470"/>
      <w:bookmarkStart w:id="123" w:name="_Toc488691494"/>
      <w:bookmarkStart w:id="124" w:name="_Toc459377877"/>
      <w:r>
        <w:rPr>
          <w:rFonts w:hint="eastAsia" w:ascii="宋体" w:hAnsi="宋体" w:cs="宋体"/>
          <w:b/>
          <w:color w:val="000000" w:themeColor="text1"/>
          <w:kern w:val="2"/>
          <w14:textFill>
            <w14:solidFill>
              <w14:schemeClr w14:val="tx1"/>
            </w14:solidFill>
          </w14:textFill>
        </w:rPr>
        <w:br w:type="page"/>
      </w:r>
      <w:r>
        <w:rPr>
          <w:rFonts w:hint="eastAsia" w:ascii="宋体" w:hAnsi="宋体" w:cs="宋体"/>
          <w:b/>
          <w:color w:val="000000" w:themeColor="text1"/>
          <w:kern w:val="2"/>
          <w14:textFill>
            <w14:solidFill>
              <w14:schemeClr w14:val="tx1"/>
            </w14:solidFill>
          </w14:textFill>
        </w:rPr>
        <w:t>磋商响应文件目录</w:t>
      </w:r>
      <w:bookmarkEnd w:id="121"/>
      <w:bookmarkEnd w:id="122"/>
      <w:bookmarkEnd w:id="123"/>
      <w:bookmarkEnd w:id="124"/>
    </w:p>
    <w:p>
      <w:pPr>
        <w:spacing w:line="360" w:lineRule="auto"/>
        <w:jc w:val="center"/>
        <w:rPr>
          <w:rFonts w:ascii="宋体" w:hAnsi="宋体" w:cs="宋体"/>
          <w:color w:val="000000" w:themeColor="text1"/>
          <w:sz w:val="32"/>
          <w:szCs w:val="24"/>
          <w14:textFill>
            <w14:solidFill>
              <w14:schemeClr w14:val="tx1"/>
            </w14:solidFill>
          </w14:textFill>
        </w:rPr>
      </w:pPr>
      <w:r>
        <w:rPr>
          <w:rFonts w:hint="eastAsia" w:ascii="宋体" w:hAnsi="宋体" w:cs="宋体"/>
          <w:color w:val="000000" w:themeColor="text1"/>
          <w:sz w:val="32"/>
          <w:szCs w:val="24"/>
          <w14:textFill>
            <w14:solidFill>
              <w14:schemeClr w14:val="tx1"/>
            </w14:solidFill>
          </w14:textFill>
        </w:rPr>
        <w:t>目  录</w:t>
      </w:r>
    </w:p>
    <w:p>
      <w:pPr>
        <w:pStyle w:val="61"/>
        <w:numPr>
          <w:ilvl w:val="0"/>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磋商函及磋商首次报价表…………………………………………………页码</w:t>
      </w:r>
    </w:p>
    <w:p>
      <w:pPr>
        <w:pStyle w:val="61"/>
        <w:numPr>
          <w:ilvl w:val="1"/>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磋商函……………………………………………………………………页码</w:t>
      </w:r>
    </w:p>
    <w:p>
      <w:pPr>
        <w:pStyle w:val="61"/>
        <w:numPr>
          <w:ilvl w:val="1"/>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磋商首次报价表…………………………………………………………页码</w:t>
      </w:r>
    </w:p>
    <w:p>
      <w:pPr>
        <w:pStyle w:val="61"/>
        <w:numPr>
          <w:ilvl w:val="0"/>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法定代表人身份证明书……………………………………………………页码</w:t>
      </w:r>
    </w:p>
    <w:p>
      <w:pPr>
        <w:pStyle w:val="61"/>
        <w:numPr>
          <w:ilvl w:val="0"/>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法定代表人授权委托书……………………………………………………页码</w:t>
      </w:r>
    </w:p>
    <w:p>
      <w:pPr>
        <w:pStyle w:val="61"/>
        <w:numPr>
          <w:ilvl w:val="0"/>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磋商人诚信承诺书…………………………………………………………页码</w:t>
      </w:r>
    </w:p>
    <w:p>
      <w:pPr>
        <w:pStyle w:val="61"/>
        <w:numPr>
          <w:ilvl w:val="0"/>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已标价工程量清单…………………………………………………………页码</w:t>
      </w:r>
    </w:p>
    <w:p>
      <w:pPr>
        <w:pStyle w:val="61"/>
        <w:numPr>
          <w:ilvl w:val="0"/>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施工组织设计………………………………………………………………页码</w:t>
      </w:r>
    </w:p>
    <w:p>
      <w:pPr>
        <w:pStyle w:val="61"/>
        <w:numPr>
          <w:ilvl w:val="1"/>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拟投入本项目的主要施工设备表………………………………………页码</w:t>
      </w:r>
    </w:p>
    <w:p>
      <w:pPr>
        <w:pStyle w:val="61"/>
        <w:numPr>
          <w:ilvl w:val="1"/>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劳动力计划表……………………………………………………………页码</w:t>
      </w:r>
    </w:p>
    <w:p>
      <w:pPr>
        <w:pStyle w:val="61"/>
        <w:numPr>
          <w:ilvl w:val="1"/>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进度计划…………………………………………………………………页码</w:t>
      </w:r>
    </w:p>
    <w:p>
      <w:pPr>
        <w:pStyle w:val="61"/>
        <w:numPr>
          <w:ilvl w:val="1"/>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施工总平面图……………………………………………………………页码</w:t>
      </w:r>
    </w:p>
    <w:p>
      <w:pPr>
        <w:pStyle w:val="61"/>
        <w:numPr>
          <w:ilvl w:val="0"/>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项目管理机构………………………………………………………………页码</w:t>
      </w:r>
    </w:p>
    <w:p>
      <w:pPr>
        <w:pStyle w:val="61"/>
        <w:numPr>
          <w:ilvl w:val="1"/>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项目管理机构组成表……………………………………………………页码</w:t>
      </w:r>
    </w:p>
    <w:p>
      <w:pPr>
        <w:pStyle w:val="61"/>
        <w:numPr>
          <w:ilvl w:val="1"/>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项目经理简历表…………………………………………………………页码</w:t>
      </w:r>
    </w:p>
    <w:p>
      <w:pPr>
        <w:pStyle w:val="61"/>
        <w:numPr>
          <w:ilvl w:val="0"/>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资格审查资料………………………………………………………………页码</w:t>
      </w:r>
    </w:p>
    <w:p>
      <w:pPr>
        <w:pStyle w:val="61"/>
        <w:numPr>
          <w:ilvl w:val="1"/>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磋商人基本情况表………………………………………………………页码</w:t>
      </w:r>
    </w:p>
    <w:p>
      <w:pPr>
        <w:pStyle w:val="61"/>
        <w:numPr>
          <w:ilvl w:val="1"/>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财务状况报告及依法缴纳税收和社会保障资金的相关材料…………页码</w:t>
      </w:r>
    </w:p>
    <w:p>
      <w:pPr>
        <w:pStyle w:val="61"/>
        <w:numPr>
          <w:ilvl w:val="1"/>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其他资格审查资料………………………………………………………页码</w:t>
      </w:r>
    </w:p>
    <w:p>
      <w:pPr>
        <w:pStyle w:val="61"/>
        <w:numPr>
          <w:ilvl w:val="0"/>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退还保证金说明……………………………………………………………页码</w:t>
      </w:r>
    </w:p>
    <w:p>
      <w:pPr>
        <w:pStyle w:val="61"/>
        <w:numPr>
          <w:ilvl w:val="0"/>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近年完成的同类业绩情况表………………………………………………页码</w:t>
      </w:r>
    </w:p>
    <w:p>
      <w:pPr>
        <w:pStyle w:val="61"/>
        <w:numPr>
          <w:ilvl w:val="1"/>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正在施工的和新承接的同类业绩情况表………………………………页码</w:t>
      </w:r>
    </w:p>
    <w:p>
      <w:pPr>
        <w:pStyle w:val="61"/>
        <w:numPr>
          <w:ilvl w:val="0"/>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中小企业声明函……………………………………………………………页码</w:t>
      </w:r>
    </w:p>
    <w:p>
      <w:pPr>
        <w:pStyle w:val="61"/>
        <w:numPr>
          <w:ilvl w:val="0"/>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残疾人福利性单位声明函…………………………………………………页码</w:t>
      </w:r>
    </w:p>
    <w:p>
      <w:pPr>
        <w:pStyle w:val="61"/>
        <w:numPr>
          <w:ilvl w:val="0"/>
          <w:numId w:val="37"/>
        </w:numPr>
        <w:autoSpaceDE w:val="0"/>
        <w:autoSpaceDN w:val="0"/>
        <w:spacing w:line="360" w:lineRule="auto"/>
        <w:ind w:firstLineChars="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监狱企业证明资料…………………………………………………………页码</w:t>
      </w:r>
    </w:p>
    <w:p>
      <w:pPr>
        <w:pStyle w:val="61"/>
        <w:autoSpaceDE w:val="0"/>
        <w:autoSpaceDN w:val="0"/>
        <w:spacing w:line="360" w:lineRule="auto"/>
        <w:ind w:left="1211" w:firstLine="0" w:firstLineChars="0"/>
        <w:contextualSpacing/>
        <w:rPr>
          <w:rFonts w:ascii="宋体" w:hAnsi="宋体" w:cs="宋体"/>
          <w:color w:val="000000" w:themeColor="text1"/>
          <w:sz w:val="24"/>
          <w:szCs w:val="24"/>
          <w14:textFill>
            <w14:solidFill>
              <w14:schemeClr w14:val="tx1"/>
            </w14:solidFill>
          </w14:textFill>
        </w:rPr>
      </w:pPr>
    </w:p>
    <w:p>
      <w:pPr>
        <w:pStyle w:val="7"/>
        <w:widowControl w:val="0"/>
        <w:numPr>
          <w:ilvl w:val="0"/>
          <w:numId w:val="38"/>
        </w:numPr>
        <w:adjustRightInd/>
        <w:snapToGrid/>
        <w:spacing w:before="0" w:after="0"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br w:type="page"/>
      </w:r>
      <w:bookmarkStart w:id="125" w:name="_Toc31534"/>
      <w:bookmarkStart w:id="126" w:name="_Toc488691495"/>
      <w:r>
        <w:rPr>
          <w:rFonts w:hint="eastAsia" w:ascii="宋体" w:hAnsi="宋体" w:cs="宋体"/>
          <w:color w:val="000000" w:themeColor="text1"/>
          <w:szCs w:val="24"/>
          <w14:textFill>
            <w14:solidFill>
              <w14:schemeClr w14:val="tx1"/>
            </w14:solidFill>
          </w14:textFill>
        </w:rPr>
        <w:t>磋商</w:t>
      </w:r>
      <w:r>
        <w:rPr>
          <w:rFonts w:hint="eastAsia" w:ascii="宋体" w:hAnsi="宋体" w:cs="宋体"/>
          <w:color w:val="000000" w:themeColor="text1"/>
          <w:kern w:val="2"/>
          <w14:textFill>
            <w14:solidFill>
              <w14:schemeClr w14:val="tx1"/>
            </w14:solidFill>
          </w14:textFill>
        </w:rPr>
        <w:t>函及</w:t>
      </w:r>
      <w:r>
        <w:rPr>
          <w:rFonts w:hint="eastAsia" w:ascii="宋体" w:hAnsi="宋体" w:cs="宋体"/>
          <w:color w:val="000000" w:themeColor="text1"/>
          <w:szCs w:val="24"/>
          <w14:textFill>
            <w14:solidFill>
              <w14:schemeClr w14:val="tx1"/>
            </w14:solidFill>
          </w14:textFill>
        </w:rPr>
        <w:t>磋商首次报价表</w:t>
      </w:r>
      <w:bookmarkEnd w:id="125"/>
      <w:bookmarkEnd w:id="126"/>
    </w:p>
    <w:p>
      <w:pPr>
        <w:spacing w:line="360" w:lineRule="auto"/>
        <w:jc w:val="center"/>
        <w:rPr>
          <w:rFonts w:ascii="宋体" w:hAnsi="宋体" w:cs="宋体"/>
          <w:b/>
          <w:color w:val="000000" w:themeColor="text1"/>
          <w:sz w:val="32"/>
          <w:szCs w:val="24"/>
          <w14:textFill>
            <w14:solidFill>
              <w14:schemeClr w14:val="tx1"/>
            </w14:solidFill>
          </w14:textFill>
        </w:rPr>
      </w:pPr>
      <w:r>
        <w:rPr>
          <w:rFonts w:hint="eastAsia" w:ascii="宋体" w:hAnsi="宋体" w:cs="宋体"/>
          <w:b/>
          <w:color w:val="000000" w:themeColor="text1"/>
          <w:sz w:val="32"/>
          <w:szCs w:val="24"/>
          <w14:textFill>
            <w14:solidFill>
              <w14:schemeClr w14:val="tx1"/>
            </w14:solidFill>
          </w14:textFill>
        </w:rPr>
        <w:t>磋商函及磋商首次报价表</w:t>
      </w:r>
    </w:p>
    <w:p>
      <w:pPr>
        <w:pStyle w:val="8"/>
        <w:widowControl w:val="0"/>
        <w:numPr>
          <w:ilvl w:val="0"/>
          <w:numId w:val="39"/>
        </w:numPr>
        <w:adjustRightInd/>
        <w:snapToGrid/>
        <w:spacing w:before="0" w:after="0" w:line="276" w:lineRule="auto"/>
        <w:jc w:val="center"/>
        <w:rPr>
          <w:rFonts w:ascii="宋体" w:hAnsi="宋体" w:cs="宋体"/>
          <w:color w:val="000000" w:themeColor="text1"/>
          <w:szCs w:val="24"/>
          <w14:textFill>
            <w14:solidFill>
              <w14:schemeClr w14:val="tx1"/>
            </w14:solidFill>
          </w14:textFill>
        </w:rPr>
      </w:pPr>
      <w:bookmarkStart w:id="127" w:name="_Toc12583"/>
      <w:r>
        <w:rPr>
          <w:rFonts w:hint="eastAsia" w:ascii="宋体" w:hAnsi="宋体" w:cs="宋体"/>
          <w:b w:val="0"/>
          <w:bCs w:val="0"/>
          <w:color w:val="000000" w:themeColor="text1"/>
          <w14:textFill>
            <w14:solidFill>
              <w14:schemeClr w14:val="tx1"/>
            </w14:solidFill>
          </w14:textFill>
        </w:rPr>
        <w:t>磋商函</w:t>
      </w:r>
      <w:bookmarkEnd w:id="127"/>
    </w:p>
    <w:p>
      <w:pPr>
        <w:spacing w:line="276" w:lineRule="auto"/>
        <w:rPr>
          <w:rFonts w:ascii="宋体" w:hAnsi="宋体" w:cs="宋体"/>
          <w:b/>
          <w:bCs/>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致：</w:t>
      </w:r>
      <w:r>
        <w:rPr>
          <w:rFonts w:hint="eastAsia" w:ascii="宋体" w:hAnsi="宋体" w:cs="宋体"/>
          <w:b/>
          <w:bCs/>
          <w:color w:val="000000" w:themeColor="text1"/>
          <w:sz w:val="24"/>
          <w:szCs w:val="24"/>
          <w14:textFill>
            <w14:solidFill>
              <w14:schemeClr w14:val="tx1"/>
            </w14:solidFill>
          </w14:textFill>
        </w:rPr>
        <w:t>青海国焱工程项目管理有限公司</w:t>
      </w:r>
    </w:p>
    <w:p>
      <w:pPr>
        <w:kinsoku w:val="0"/>
        <w:spacing w:line="276"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我单位收到贵公司项目名称</w:t>
      </w:r>
      <w:r>
        <w:rPr>
          <w:rFonts w:hint="eastAsia" w:ascii="宋体" w:hAnsi="宋体" w:cs="宋体"/>
          <w:bCs/>
          <w:color w:val="000000" w:themeColor="text1"/>
          <w:sz w:val="24"/>
          <w:szCs w:val="24"/>
          <w:u w:val="single"/>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 项目编号：</w:t>
      </w:r>
      <w:r>
        <w:rPr>
          <w:rFonts w:hint="eastAsia" w:ascii="宋体" w:hAnsi="宋体" w:cs="宋体"/>
          <w:bCs/>
          <w:color w:val="000000" w:themeColor="text1"/>
          <w:sz w:val="24"/>
          <w:szCs w:val="24"/>
          <w:u w:val="single"/>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)磋商文件，经详细研究，决定参加本次磋商活动。为此，我方郑重声明以下几点，并愿负法律责任。</w:t>
      </w:r>
    </w:p>
    <w:p>
      <w:pPr>
        <w:spacing w:line="276"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1．按照磋商文件中的一切要求，</w:t>
      </w:r>
      <w:r>
        <w:rPr>
          <w:rFonts w:hint="eastAsia" w:ascii="宋体" w:hAnsi="宋体" w:cs="宋体"/>
          <w:color w:val="000000" w:themeColor="text1"/>
          <w:sz w:val="24"/>
          <w:szCs w:val="24"/>
          <w14:textFill>
            <w14:solidFill>
              <w14:schemeClr w14:val="tx1"/>
            </w14:solidFill>
          </w14:textFill>
        </w:rPr>
        <w:t>愿意以人民币（大写）</w:t>
      </w:r>
      <w:r>
        <w:rPr>
          <w:rFonts w:hint="eastAsia" w:ascii="宋体" w:hAnsi="宋体" w:cs="宋体"/>
          <w:color w:val="000000" w:themeColor="text1"/>
          <w:sz w:val="24"/>
          <w:szCs w:val="24"/>
          <w:u w:val="single"/>
          <w14:textFill>
            <w14:solidFill>
              <w14:schemeClr w14:val="tx1"/>
            </w14:solidFill>
          </w14:textFill>
        </w:rPr>
        <w:t>　　</w:t>
      </w:r>
      <w:r>
        <w:rPr>
          <w:rFonts w:hint="eastAsia" w:ascii="宋体" w:hAnsi="宋体" w:cs="宋体"/>
          <w:color w:val="000000" w:themeColor="text1"/>
          <w:sz w:val="24"/>
          <w:szCs w:val="24"/>
          <w14:textFill>
            <w14:solidFill>
              <w14:schemeClr w14:val="tx1"/>
            </w14:solidFill>
          </w14:textFill>
        </w:rPr>
        <w:t>元（¥</w:t>
      </w:r>
      <w:r>
        <w:rPr>
          <w:rFonts w:hint="eastAsia" w:ascii="宋体" w:hAnsi="宋体" w:cs="宋体"/>
          <w:color w:val="000000" w:themeColor="text1"/>
          <w:sz w:val="24"/>
          <w:szCs w:val="24"/>
          <w:u w:val="single"/>
          <w14:textFill>
            <w14:solidFill>
              <w14:schemeClr w14:val="tx1"/>
            </w14:solidFill>
          </w14:textFill>
        </w:rPr>
        <w:t>　　</w:t>
      </w:r>
      <w:r>
        <w:rPr>
          <w:rFonts w:hint="eastAsia" w:ascii="宋体" w:hAnsi="宋体" w:cs="宋体"/>
          <w:color w:val="000000" w:themeColor="text1"/>
          <w:sz w:val="24"/>
          <w:szCs w:val="24"/>
          <w14:textFill>
            <w14:solidFill>
              <w14:schemeClr w14:val="tx1"/>
            </w14:solidFill>
          </w14:textFill>
        </w:rPr>
        <w:t>）的磋商总报价，计</w:t>
      </w:r>
      <w:r>
        <w:rPr>
          <w:rFonts w:hint="eastAsia" w:ascii="宋体" w:hAnsi="宋体" w:cs="宋体"/>
          <w:color w:val="000000" w:themeColor="text1"/>
          <w:sz w:val="24"/>
          <w:szCs w:val="24"/>
          <w:u w:val="single"/>
          <w14:textFill>
            <w14:solidFill>
              <w14:schemeClr w14:val="tx1"/>
            </w14:solidFill>
          </w14:textFill>
        </w:rPr>
        <w:t>　　</w:t>
      </w:r>
      <w:r>
        <w:rPr>
          <w:rFonts w:hint="eastAsia" w:ascii="宋体" w:hAnsi="宋体" w:cs="宋体"/>
          <w:color w:val="000000" w:themeColor="text1"/>
          <w:sz w:val="24"/>
          <w:szCs w:val="24"/>
          <w14:textFill>
            <w14:solidFill>
              <w14:schemeClr w14:val="tx1"/>
            </w14:solidFill>
          </w14:textFill>
        </w:rPr>
        <w:t>日历天</w:t>
      </w:r>
      <w:r>
        <w:rPr>
          <w:rFonts w:hint="eastAsia" w:ascii="宋体" w:cs="宋体"/>
          <w:color w:val="000000" w:themeColor="text1"/>
          <w:sz w:val="24"/>
          <w:szCs w:val="24"/>
          <w14:textFill>
            <w14:solidFill>
              <w14:schemeClr w14:val="tx1"/>
            </w14:solidFill>
          </w14:textFill>
        </w:rPr>
        <w:t>（）</w:t>
      </w:r>
      <w:r>
        <w:rPr>
          <w:rFonts w:hint="eastAsia" w:ascii="宋体" w:hAnsi="宋体" w:cs="宋体"/>
          <w:bCs/>
          <w:color w:val="000000" w:themeColor="text1"/>
          <w:sz w:val="24"/>
          <w:szCs w:val="24"/>
          <w14:textFill>
            <w14:solidFill>
              <w14:schemeClr w14:val="tx1"/>
            </w14:solidFill>
          </w14:textFill>
        </w:rPr>
        <w:t>，按合同约定实施和完成承包工程，修补工程中的任何缺陷，工程质量达到</w:t>
      </w:r>
      <w:r>
        <w:rPr>
          <w:rFonts w:hint="eastAsia" w:ascii="宋体" w:hAnsi="宋体" w:cs="宋体"/>
          <w:bCs/>
          <w:color w:val="000000" w:themeColor="text1"/>
          <w:sz w:val="24"/>
          <w:szCs w:val="24"/>
          <w:u w:val="single"/>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w:t>
      </w:r>
    </w:p>
    <w:p>
      <w:pPr>
        <w:spacing w:line="276"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2．如若成交，将根据磋商文件的要求、磋商响应文件及承诺条件，全面签约并履行合同规定的责任和义务。</w:t>
      </w:r>
    </w:p>
    <w:p>
      <w:pPr>
        <w:spacing w:line="276"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3．我方按磋商文件要求交纳磋商保证金为人民币：     元。</w:t>
      </w:r>
    </w:p>
    <w:p>
      <w:pPr>
        <w:spacing w:line="276"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4．我方已详细阅读和核实磋商文件全部内容，完全理解并同意放弃提出含糊不清和误解问题的权力。</w:t>
      </w:r>
    </w:p>
    <w:p>
      <w:pPr>
        <w:spacing w:line="276"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5．同意提供贵方要求的与本次磋商有关的任何证明资料。</w:t>
      </w:r>
    </w:p>
    <w:p>
      <w:pPr>
        <w:spacing w:line="276"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6．我方的磋商响应文件自竞争性磋商之日计算有效为</w:t>
      </w:r>
      <w:r>
        <w:rPr>
          <w:rFonts w:hint="eastAsia" w:ascii="宋体" w:hAnsi="宋体" w:cs="宋体"/>
          <w:bCs/>
          <w:color w:val="000000" w:themeColor="text1"/>
          <w:sz w:val="24"/>
          <w:szCs w:val="24"/>
          <w:u w:val="single"/>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w:t>
      </w:r>
    </w:p>
    <w:p>
      <w:pPr>
        <w:spacing w:line="276"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7．所有关于本次磋商的函电，请按下列地址、方式联系：</w:t>
      </w:r>
    </w:p>
    <w:p>
      <w:pPr>
        <w:spacing w:line="276"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地址：_____________________   邮编：______________</w:t>
      </w:r>
    </w:p>
    <w:p>
      <w:pPr>
        <w:spacing w:line="276"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电话：_____________________   传真：______________</w:t>
      </w:r>
    </w:p>
    <w:p>
      <w:pPr>
        <w:spacing w:line="276"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法人代表姓名：                职务：______________</w:t>
      </w:r>
    </w:p>
    <w:p>
      <w:pPr>
        <w:tabs>
          <w:tab w:val="left" w:pos="168"/>
        </w:tabs>
        <w:spacing w:line="276" w:lineRule="auto"/>
        <w:jc w:val="right"/>
        <w:textAlignment w:val="baseline"/>
        <w:rPr>
          <w:rFonts w:ascii="宋体" w:hAnsi="宋体" w:cs="宋体"/>
          <w:bCs/>
          <w:color w:val="000000" w:themeColor="text1"/>
          <w:sz w:val="24"/>
          <w:szCs w:val="24"/>
          <w14:textFill>
            <w14:solidFill>
              <w14:schemeClr w14:val="tx1"/>
            </w14:solidFill>
          </w14:textFill>
        </w:rPr>
      </w:pPr>
    </w:p>
    <w:p>
      <w:pPr>
        <w:tabs>
          <w:tab w:val="left" w:pos="168"/>
        </w:tabs>
        <w:wordWrap w:val="0"/>
        <w:spacing w:line="276" w:lineRule="auto"/>
        <w:jc w:val="right"/>
        <w:textAlignment w:val="baseline"/>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磋商人名称：              （公章）</w:t>
      </w:r>
    </w:p>
    <w:p>
      <w:pPr>
        <w:tabs>
          <w:tab w:val="left" w:pos="168"/>
        </w:tabs>
        <w:spacing w:line="276" w:lineRule="auto"/>
        <w:jc w:val="right"/>
        <w:textAlignment w:val="baseline"/>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委托代理人：      （签字）</w:t>
      </w:r>
    </w:p>
    <w:p>
      <w:pPr>
        <w:tabs>
          <w:tab w:val="left" w:pos="168"/>
        </w:tabs>
        <w:spacing w:line="276" w:lineRule="auto"/>
        <w:jc w:val="right"/>
        <w:textAlignment w:val="baseline"/>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日期：          年    月    日</w:t>
      </w:r>
    </w:p>
    <w:p>
      <w:pPr>
        <w:pStyle w:val="8"/>
        <w:widowControl w:val="0"/>
        <w:numPr>
          <w:ilvl w:val="0"/>
          <w:numId w:val="39"/>
        </w:numPr>
        <w:adjustRightInd/>
        <w:snapToGrid/>
        <w:spacing w:before="0" w:after="0" w:line="360" w:lineRule="auto"/>
        <w:jc w:val="center"/>
        <w:rPr>
          <w:rFonts w:ascii="宋体" w:hAnsi="宋体" w:cs="宋体"/>
          <w:b w:val="0"/>
          <w:color w:val="000000" w:themeColor="text1"/>
          <w:szCs w:val="24"/>
          <w14:textFill>
            <w14:solidFill>
              <w14:schemeClr w14:val="tx1"/>
            </w14:solidFill>
          </w14:textFill>
        </w:rPr>
      </w:pPr>
      <w:r>
        <w:rPr>
          <w:rFonts w:hint="eastAsia" w:ascii="宋体" w:hAnsi="宋体" w:cs="宋体"/>
          <w:bCs w:val="0"/>
          <w:color w:val="000000" w:themeColor="text1"/>
          <w:sz w:val="24"/>
          <w:szCs w:val="24"/>
          <w14:textFill>
            <w14:solidFill>
              <w14:schemeClr w14:val="tx1"/>
            </w14:solidFill>
          </w14:textFill>
        </w:rPr>
        <w:br w:type="page"/>
      </w:r>
      <w:bookmarkStart w:id="128" w:name="_Toc1340"/>
      <w:r>
        <w:rPr>
          <w:rFonts w:hint="eastAsia" w:ascii="宋体" w:hAnsi="宋体" w:cs="宋体"/>
          <w:color w:val="000000" w:themeColor="text1"/>
          <w:szCs w:val="24"/>
          <w14:textFill>
            <w14:solidFill>
              <w14:schemeClr w14:val="tx1"/>
            </w14:solidFill>
          </w14:textFill>
        </w:rPr>
        <w:t>磋商首次报价表</w:t>
      </w:r>
      <w:bookmarkEnd w:id="128"/>
    </w:p>
    <w:p>
      <w:pPr>
        <w:tabs>
          <w:tab w:val="left" w:pos="168"/>
        </w:tabs>
        <w:spacing w:line="360" w:lineRule="auto"/>
        <w:ind w:right="960"/>
        <w:textAlignment w:val="baseline"/>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磋商人名称（盖章）：</w:t>
      </w:r>
    </w:p>
    <w:p>
      <w:pPr>
        <w:tabs>
          <w:tab w:val="left" w:pos="168"/>
        </w:tabs>
        <w:wordWrap w:val="0"/>
        <w:spacing w:line="360" w:lineRule="auto"/>
        <w:ind w:right="728"/>
        <w:jc w:val="right"/>
        <w:textAlignment w:val="baseline"/>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磋商日期：    年   月   日</w:t>
      </w:r>
    </w:p>
    <w:tbl>
      <w:tblPr>
        <w:tblStyle w:val="43"/>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2368"/>
        <w:gridCol w:w="2812"/>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1758" w:type="dxa"/>
            <w:tcBorders>
              <w:tl2br w:val="single" w:color="auto" w:sz="4" w:space="0"/>
            </w:tcBorders>
          </w:tcPr>
          <w:p>
            <w:pPr>
              <w:kinsoku w:val="0"/>
              <w:spacing w:line="360" w:lineRule="auto"/>
              <w:ind w:left="810" w:leftChars="150" w:hanging="480" w:hanging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报价内容</w:t>
            </w:r>
          </w:p>
          <w:p>
            <w:pPr>
              <w:kinsoku w:val="0"/>
              <w:spacing w:line="360" w:lineRule="auto"/>
              <w:rPr>
                <w:rFonts w:ascii="宋体" w:hAnsi="宋体" w:cs="宋体"/>
                <w:color w:val="000000" w:themeColor="text1"/>
                <w:sz w:val="24"/>
                <w:szCs w:val="24"/>
                <w14:textFill>
                  <w14:solidFill>
                    <w14:schemeClr w14:val="tx1"/>
                  </w14:solidFill>
                </w14:textFill>
              </w:rPr>
            </w:pPr>
          </w:p>
          <w:p>
            <w:pPr>
              <w:kinsoku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磋商内容</w:t>
            </w:r>
          </w:p>
        </w:tc>
        <w:tc>
          <w:tcPr>
            <w:tcW w:w="2368" w:type="dxa"/>
            <w:vAlign w:val="center"/>
          </w:tcPr>
          <w:p>
            <w:pPr>
              <w:kinsoku w:val="0"/>
              <w:spacing w:line="360" w:lineRule="auto"/>
              <w:ind w:firstLine="120" w:firstLineChars="5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最初磋商报价</w:t>
            </w:r>
          </w:p>
        </w:tc>
        <w:tc>
          <w:tcPr>
            <w:tcW w:w="2812" w:type="dxa"/>
            <w:vAlign w:val="center"/>
          </w:tcPr>
          <w:p>
            <w:pPr>
              <w:kinsoku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工  期</w:t>
            </w:r>
          </w:p>
          <w:p>
            <w:pPr>
              <w:kinsoku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（日历日）</w:t>
            </w:r>
          </w:p>
        </w:tc>
        <w:tc>
          <w:tcPr>
            <w:tcW w:w="2062" w:type="dxa"/>
            <w:vAlign w:val="center"/>
          </w:tcPr>
          <w:p>
            <w:pPr>
              <w:kinsoku w:val="0"/>
              <w:spacing w:line="360" w:lineRule="auto"/>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1758" w:type="dxa"/>
            <w:vAlign w:val="center"/>
          </w:tcPr>
          <w:p>
            <w:pPr>
              <w:kinsoku w:val="0"/>
              <w:spacing w:line="360" w:lineRule="auto"/>
              <w:jc w:val="center"/>
              <w:rPr>
                <w:rFonts w:ascii="宋体" w:hAnsi="宋体" w:cs="宋体"/>
                <w:color w:val="000000" w:themeColor="text1"/>
                <w:sz w:val="24"/>
                <w:szCs w:val="24"/>
                <w14:textFill>
                  <w14:solidFill>
                    <w14:schemeClr w14:val="tx1"/>
                  </w14:solidFill>
                </w14:textFill>
              </w:rPr>
            </w:pPr>
          </w:p>
        </w:tc>
        <w:tc>
          <w:tcPr>
            <w:tcW w:w="2368" w:type="dxa"/>
            <w:vAlign w:val="center"/>
          </w:tcPr>
          <w:p>
            <w:pPr>
              <w:kinsoku w:val="0"/>
              <w:spacing w:line="360" w:lineRule="auto"/>
              <w:jc w:val="center"/>
              <w:rPr>
                <w:rFonts w:ascii="宋体" w:hAnsi="宋体" w:cs="宋体"/>
                <w:color w:val="000000" w:themeColor="text1"/>
                <w:sz w:val="24"/>
                <w:szCs w:val="24"/>
                <w14:textFill>
                  <w14:solidFill>
                    <w14:schemeClr w14:val="tx1"/>
                  </w14:solidFill>
                </w14:textFill>
              </w:rPr>
            </w:pPr>
          </w:p>
        </w:tc>
        <w:tc>
          <w:tcPr>
            <w:tcW w:w="2812" w:type="dxa"/>
            <w:vAlign w:val="center"/>
          </w:tcPr>
          <w:p>
            <w:pPr>
              <w:kinsoku w:val="0"/>
              <w:spacing w:line="360" w:lineRule="auto"/>
              <w:jc w:val="center"/>
              <w:rPr>
                <w:rFonts w:ascii="宋体" w:hAnsi="宋体" w:cs="宋体"/>
                <w:color w:val="000000" w:themeColor="text1"/>
                <w:sz w:val="24"/>
                <w:szCs w:val="24"/>
                <w14:textFill>
                  <w14:solidFill>
                    <w14:schemeClr w14:val="tx1"/>
                  </w14:solidFill>
                </w14:textFill>
              </w:rPr>
            </w:pPr>
          </w:p>
        </w:tc>
        <w:tc>
          <w:tcPr>
            <w:tcW w:w="2062" w:type="dxa"/>
            <w:vAlign w:val="center"/>
          </w:tcPr>
          <w:p>
            <w:pPr>
              <w:kinsoku w:val="0"/>
              <w:spacing w:line="360" w:lineRule="auto"/>
              <w:jc w:val="center"/>
              <w:rPr>
                <w:rFonts w:ascii="宋体" w:hAnsi="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000" w:type="dxa"/>
            <w:gridSpan w:val="4"/>
            <w:vAlign w:val="center"/>
          </w:tcPr>
          <w:p>
            <w:pPr>
              <w:kinsoku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最初磋商总报价：人民币（大写）                           ￥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000" w:type="dxa"/>
            <w:gridSpan w:val="4"/>
            <w:vAlign w:val="center"/>
          </w:tcPr>
          <w:p>
            <w:pPr>
              <w:kinsoku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优惠条件：（如若没有可写无,如有请在此详细说明）</w:t>
            </w:r>
          </w:p>
          <w:p>
            <w:pPr>
              <w:kinsoku w:val="0"/>
              <w:spacing w:line="360" w:lineRule="auto"/>
              <w:rPr>
                <w:rFonts w:ascii="宋体" w:hAnsi="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000" w:type="dxa"/>
            <w:gridSpan w:val="4"/>
            <w:vAlign w:val="center"/>
          </w:tcPr>
          <w:p>
            <w:pPr>
              <w:kinsoku w:val="0"/>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备注：表内报价内容以元为单位。</w:t>
            </w:r>
          </w:p>
        </w:tc>
      </w:tr>
    </w:tbl>
    <w:p>
      <w:pPr>
        <w:kinsoku w:val="0"/>
        <w:spacing w:line="360" w:lineRule="auto"/>
        <w:rPr>
          <w:rFonts w:ascii="宋体" w:hAnsi="宋体" w:cs="宋体"/>
          <w:b/>
          <w:color w:val="000000" w:themeColor="text1"/>
          <w:sz w:val="18"/>
          <w:szCs w:val="18"/>
          <w14:textFill>
            <w14:solidFill>
              <w14:schemeClr w14:val="tx1"/>
            </w14:solidFill>
          </w14:textFill>
        </w:rPr>
      </w:pPr>
      <w:r>
        <w:rPr>
          <w:rFonts w:hint="eastAsia" w:ascii="宋体" w:hAnsi="宋体" w:cs="宋体"/>
          <w:b/>
          <w:color w:val="000000" w:themeColor="text1"/>
          <w:sz w:val="18"/>
          <w:szCs w:val="18"/>
          <w14:textFill>
            <w14:solidFill>
              <w14:schemeClr w14:val="tx1"/>
            </w14:solidFill>
          </w14:textFill>
        </w:rPr>
        <w:t>注：</w:t>
      </w:r>
      <w:r>
        <w:rPr>
          <w:rFonts w:hint="eastAsia" w:ascii="宋体" w:hAnsi="宋体" w:cs="宋体"/>
          <w:b/>
          <w:bCs/>
          <w:color w:val="000000" w:themeColor="text1"/>
          <w:sz w:val="18"/>
          <w:szCs w:val="18"/>
          <w14:textFill>
            <w14:solidFill>
              <w14:schemeClr w14:val="tx1"/>
            </w14:solidFill>
          </w14:textFill>
        </w:rPr>
        <w:t>1、</w:t>
      </w:r>
      <w:r>
        <w:rPr>
          <w:rFonts w:hint="eastAsia" w:ascii="宋体" w:hAnsi="宋体" w:cs="宋体"/>
          <w:b/>
          <w:color w:val="000000" w:themeColor="text1"/>
          <w:sz w:val="18"/>
          <w:szCs w:val="18"/>
          <w14:textFill>
            <w14:solidFill>
              <w14:schemeClr w14:val="tx1"/>
            </w14:solidFill>
          </w14:textFill>
        </w:rPr>
        <w:t>表内报价内容以元为单位，保留小数点后两位。</w:t>
      </w:r>
    </w:p>
    <w:p>
      <w:pPr>
        <w:kinsoku w:val="0"/>
        <w:spacing w:line="360" w:lineRule="auto"/>
        <w:ind w:firstLine="354" w:firstLineChars="196"/>
        <w:rPr>
          <w:rFonts w:ascii="宋体" w:hAnsi="宋体" w:cs="宋体"/>
          <w:b/>
          <w:color w:val="000000" w:themeColor="text1"/>
          <w:sz w:val="18"/>
          <w:szCs w:val="18"/>
          <w14:textFill>
            <w14:solidFill>
              <w14:schemeClr w14:val="tx1"/>
            </w14:solidFill>
          </w14:textFill>
        </w:rPr>
      </w:pPr>
      <w:r>
        <w:rPr>
          <w:rFonts w:hint="eastAsia" w:ascii="宋体" w:hAnsi="宋体" w:cs="宋体"/>
          <w:b/>
          <w:color w:val="000000" w:themeColor="text1"/>
          <w:sz w:val="18"/>
          <w:szCs w:val="18"/>
          <w14:textFill>
            <w14:solidFill>
              <w14:schemeClr w14:val="tx1"/>
            </w14:solidFill>
          </w14:textFill>
        </w:rPr>
        <w:t>2、磋商响应单位填写磋商报价时不得更改表格形式。</w:t>
      </w:r>
    </w:p>
    <w:p>
      <w:pPr>
        <w:kinsoku w:val="0"/>
        <w:spacing w:line="360" w:lineRule="auto"/>
        <w:ind w:firstLine="361" w:firstLineChars="200"/>
        <w:rPr>
          <w:rFonts w:ascii="宋体" w:hAnsi="宋体" w:cs="宋体"/>
          <w:b/>
          <w:bCs/>
          <w:color w:val="000000" w:themeColor="text1"/>
          <w:sz w:val="18"/>
          <w:szCs w:val="18"/>
          <w14:textFill>
            <w14:solidFill>
              <w14:schemeClr w14:val="tx1"/>
            </w14:solidFill>
          </w14:textFill>
        </w:rPr>
      </w:pPr>
      <w:r>
        <w:rPr>
          <w:rFonts w:hint="eastAsia" w:ascii="宋体" w:hAnsi="宋体" w:cs="宋体"/>
          <w:b/>
          <w:color w:val="000000" w:themeColor="text1"/>
          <w:sz w:val="18"/>
          <w:szCs w:val="18"/>
          <w14:textFill>
            <w14:solidFill>
              <w14:schemeClr w14:val="tx1"/>
            </w14:solidFill>
          </w14:textFill>
        </w:rPr>
        <w:t>3、磋商总报价必须用大写和小写两种形式报价。磋商总报价大小写不一致，以大写为准。磋商总报价应包含完成本项目内容的所有费用。</w:t>
      </w:r>
    </w:p>
    <w:p>
      <w:pPr>
        <w:tabs>
          <w:tab w:val="left" w:pos="168"/>
        </w:tabs>
        <w:spacing w:line="360" w:lineRule="auto"/>
        <w:ind w:right="1924"/>
        <w:textAlignment w:val="baseline"/>
        <w:rPr>
          <w:rFonts w:ascii="宋体" w:hAnsi="宋体" w:cs="宋体"/>
          <w:b/>
          <w:bCs/>
          <w:color w:val="000000" w:themeColor="text1"/>
          <w:szCs w:val="28"/>
          <w14:textFill>
            <w14:solidFill>
              <w14:schemeClr w14:val="tx1"/>
            </w14:solidFill>
          </w14:textFill>
        </w:rPr>
      </w:pPr>
    </w:p>
    <w:p>
      <w:pPr>
        <w:tabs>
          <w:tab w:val="left" w:pos="168"/>
        </w:tabs>
        <w:spacing w:line="360" w:lineRule="auto"/>
        <w:ind w:right="1924"/>
        <w:textAlignment w:val="baseline"/>
        <w:rPr>
          <w:rFonts w:ascii="宋体" w:hAnsi="宋体" w:cs="宋体"/>
          <w:b/>
          <w:bCs/>
          <w:color w:val="000000" w:themeColor="text1"/>
          <w:szCs w:val="28"/>
          <w14:textFill>
            <w14:solidFill>
              <w14:schemeClr w14:val="tx1"/>
            </w14:solidFill>
          </w14:textFill>
        </w:rPr>
      </w:pPr>
    </w:p>
    <w:p>
      <w:pPr>
        <w:tabs>
          <w:tab w:val="left" w:pos="168"/>
        </w:tabs>
        <w:wordWrap w:val="0"/>
        <w:spacing w:line="360" w:lineRule="auto"/>
        <w:jc w:val="right"/>
        <w:textAlignment w:val="baseline"/>
        <w:rPr>
          <w:rFonts w:ascii="宋体" w:hAnsi="宋体" w:cs="宋体"/>
          <w:bCs/>
          <w:color w:val="000000" w:themeColor="text1"/>
          <w:szCs w:val="28"/>
          <w14:textFill>
            <w14:solidFill>
              <w14:schemeClr w14:val="tx1"/>
            </w14:solidFill>
          </w14:textFill>
        </w:rPr>
      </w:pPr>
      <w:r>
        <w:rPr>
          <w:rFonts w:hint="eastAsia" w:ascii="宋体" w:hAnsi="宋体" w:cs="宋体"/>
          <w:bCs/>
          <w:color w:val="000000" w:themeColor="text1"/>
          <w:szCs w:val="28"/>
          <w14:textFill>
            <w14:solidFill>
              <w14:schemeClr w14:val="tx1"/>
            </w14:solidFill>
          </w14:textFill>
        </w:rPr>
        <w:t>磋商人名称：              （公章）</w:t>
      </w:r>
    </w:p>
    <w:p>
      <w:pPr>
        <w:tabs>
          <w:tab w:val="left" w:pos="168"/>
        </w:tabs>
        <w:wordWrap w:val="0"/>
        <w:spacing w:line="360" w:lineRule="auto"/>
        <w:jc w:val="right"/>
        <w:textAlignment w:val="baseline"/>
        <w:rPr>
          <w:rFonts w:ascii="宋体" w:hAnsi="宋体" w:cs="宋体"/>
          <w:bCs/>
          <w:color w:val="000000" w:themeColor="text1"/>
          <w:szCs w:val="28"/>
          <w14:textFill>
            <w14:solidFill>
              <w14:schemeClr w14:val="tx1"/>
            </w14:solidFill>
          </w14:textFill>
        </w:rPr>
      </w:pPr>
      <w:r>
        <w:rPr>
          <w:rFonts w:hint="eastAsia" w:ascii="宋体" w:hAnsi="宋体" w:cs="宋体"/>
          <w:bCs/>
          <w:color w:val="000000" w:themeColor="text1"/>
          <w:szCs w:val="24"/>
          <w14:textFill>
            <w14:solidFill>
              <w14:schemeClr w14:val="tx1"/>
            </w14:solidFill>
          </w14:textFill>
        </w:rPr>
        <w:t>委托代理人：              （签字）</w:t>
      </w:r>
    </w:p>
    <w:p>
      <w:pPr>
        <w:tabs>
          <w:tab w:val="left" w:pos="168"/>
        </w:tabs>
        <w:spacing w:line="360" w:lineRule="auto"/>
        <w:jc w:val="right"/>
        <w:textAlignment w:val="baseline"/>
        <w:rPr>
          <w:rFonts w:ascii="宋体" w:hAnsi="宋体" w:cs="宋体"/>
          <w:bCs/>
          <w:color w:val="000000" w:themeColor="text1"/>
          <w:szCs w:val="28"/>
          <w14:textFill>
            <w14:solidFill>
              <w14:schemeClr w14:val="tx1"/>
            </w14:solidFill>
          </w14:textFill>
        </w:rPr>
      </w:pPr>
      <w:r>
        <w:rPr>
          <w:rFonts w:hint="eastAsia" w:ascii="宋体" w:hAnsi="宋体" w:cs="宋体"/>
          <w:bCs/>
          <w:color w:val="000000" w:themeColor="text1"/>
          <w:szCs w:val="28"/>
          <w14:textFill>
            <w14:solidFill>
              <w14:schemeClr w14:val="tx1"/>
            </w14:solidFill>
          </w14:textFill>
        </w:rPr>
        <w:t>日期：          年    月    日</w:t>
      </w:r>
    </w:p>
    <w:p>
      <w:pPr>
        <w:pStyle w:val="7"/>
        <w:widowControl w:val="0"/>
        <w:numPr>
          <w:ilvl w:val="0"/>
          <w:numId w:val="38"/>
        </w:numPr>
        <w:adjustRightInd/>
        <w:snapToGrid/>
        <w:spacing w:before="0" w:after="0"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br w:type="page"/>
      </w:r>
      <w:bookmarkStart w:id="129" w:name="_Toc488691498"/>
      <w:bookmarkStart w:id="130" w:name="_Toc2607"/>
      <w:bookmarkStart w:id="131" w:name="_Toc459377879"/>
      <w:bookmarkStart w:id="132" w:name="_Toc459236232"/>
      <w:r>
        <w:rPr>
          <w:rFonts w:hint="eastAsia" w:ascii="宋体" w:hAnsi="宋体" w:cs="宋体"/>
          <w:color w:val="000000" w:themeColor="text1"/>
          <w:szCs w:val="24"/>
          <w14:textFill>
            <w14:solidFill>
              <w14:schemeClr w14:val="tx1"/>
            </w14:solidFill>
          </w14:textFill>
        </w:rPr>
        <w:t>法定代表人身份证明书</w:t>
      </w:r>
      <w:bookmarkEnd w:id="129"/>
      <w:bookmarkEnd w:id="130"/>
      <w:bookmarkEnd w:id="131"/>
      <w:bookmarkEnd w:id="132"/>
    </w:p>
    <w:p>
      <w:pPr>
        <w:spacing w:line="360" w:lineRule="auto"/>
        <w:rPr>
          <w:rFonts w:ascii="宋体" w:hAnsi="宋体" w:cs="宋体"/>
          <w:b/>
          <w:color w:val="000000" w:themeColor="text1"/>
          <w14:textFill>
            <w14:solidFill>
              <w14:schemeClr w14:val="tx1"/>
            </w14:solidFill>
          </w14:textFill>
        </w:rPr>
      </w:pPr>
    </w:p>
    <w:p>
      <w:pPr>
        <w:spacing w:line="360" w:lineRule="auto"/>
        <w:jc w:val="center"/>
        <w:rPr>
          <w:rFonts w:ascii="宋体" w:hAnsi="宋体" w:cs="宋体"/>
          <w:b/>
          <w:color w:val="000000" w:themeColor="text1"/>
          <w:sz w:val="32"/>
          <w14:textFill>
            <w14:solidFill>
              <w14:schemeClr w14:val="tx1"/>
            </w14:solidFill>
          </w14:textFill>
        </w:rPr>
      </w:pPr>
      <w:r>
        <w:rPr>
          <w:rFonts w:hint="eastAsia" w:ascii="宋体" w:hAnsi="宋体" w:cs="宋体"/>
          <w:b/>
          <w:color w:val="000000" w:themeColor="text1"/>
          <w:sz w:val="32"/>
          <w14:textFill>
            <w14:solidFill>
              <w14:schemeClr w14:val="tx1"/>
            </w14:solidFill>
          </w14:textFill>
        </w:rPr>
        <w:t>法定代表人身份证明书</w:t>
      </w:r>
    </w:p>
    <w:p>
      <w:pPr>
        <w:spacing w:line="360" w:lineRule="auto"/>
        <w:rPr>
          <w:rFonts w:ascii="宋体" w:hAnsi="宋体" w:cs="宋体"/>
          <w:b/>
          <w:bCs/>
          <w:color w:val="000000" w:themeColor="text1"/>
          <w14:textFill>
            <w14:solidFill>
              <w14:schemeClr w14:val="tx1"/>
            </w14:solidFill>
          </w14:textFill>
        </w:rPr>
      </w:pPr>
    </w:p>
    <w:p>
      <w:pPr>
        <w:spacing w:line="360" w:lineRule="auto"/>
        <w:rPr>
          <w:rFonts w:ascii="宋体" w:hAnsi="宋体" w:cs="宋体"/>
          <w:bCs/>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致：</w:t>
      </w:r>
      <w:r>
        <w:rPr>
          <w:rFonts w:hint="eastAsia" w:ascii="宋体" w:hAnsi="宋体" w:cs="宋体"/>
          <w:bCs/>
          <w:color w:val="000000" w:themeColor="text1"/>
          <w:sz w:val="24"/>
          <w:szCs w:val="24"/>
          <w14:textFill>
            <w14:solidFill>
              <w14:schemeClr w14:val="tx1"/>
            </w14:solidFill>
          </w14:textFill>
        </w:rPr>
        <w:t>青海国焱工程项目管理有限公司</w:t>
      </w:r>
    </w:p>
    <w:p>
      <w:pPr>
        <w:spacing w:line="360" w:lineRule="auto"/>
        <w:rPr>
          <w:rFonts w:ascii="宋体" w:hAnsi="宋体" w:cs="宋体"/>
          <w:color w:val="000000" w:themeColor="text1"/>
          <w:sz w:val="24"/>
          <w:szCs w:val="24"/>
          <w14:textFill>
            <w14:solidFill>
              <w14:schemeClr w14:val="tx1"/>
            </w14:solidFill>
          </w14:textFill>
        </w:rPr>
      </w:pP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u w:val="single"/>
          <w14:textFill>
            <w14:solidFill>
              <w14:schemeClr w14:val="tx1"/>
            </w14:solidFill>
          </w14:textFill>
        </w:rPr>
        <w:t>（法定代表人姓名）</w:t>
      </w:r>
      <w:r>
        <w:rPr>
          <w:rFonts w:hint="eastAsia" w:ascii="宋体" w:hAnsi="宋体" w:cs="宋体"/>
          <w:color w:val="000000" w:themeColor="text1"/>
          <w:sz w:val="24"/>
          <w:szCs w:val="24"/>
          <w14:textFill>
            <w14:solidFill>
              <w14:schemeClr w14:val="tx1"/>
            </w14:solidFill>
          </w14:textFill>
        </w:rPr>
        <w:t>现任我单位</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职务，为法定代表人，特此证明。</w:t>
      </w:r>
    </w:p>
    <w:p>
      <w:pPr>
        <w:spacing w:line="360" w:lineRule="auto"/>
        <w:rPr>
          <w:rFonts w:ascii="宋体" w:hAnsi="宋体" w:cs="宋体"/>
          <w:color w:val="000000" w:themeColor="text1"/>
          <w:sz w:val="24"/>
          <w:szCs w:val="24"/>
          <w14:textFill>
            <w14:solidFill>
              <w14:schemeClr w14:val="tx1"/>
            </w14:solidFill>
          </w14:textFill>
        </w:rPr>
      </w:pPr>
    </w:p>
    <w:p>
      <w:p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法定代表人具体情况：</w:t>
      </w:r>
    </w:p>
    <w:p>
      <w:pPr>
        <w:spacing w:line="360" w:lineRule="auto"/>
        <w:rPr>
          <w:rFonts w:ascii="宋体" w:hAnsi="宋体" w:cs="宋体"/>
          <w:color w:val="000000" w:themeColor="text1"/>
          <w:sz w:val="24"/>
          <w:szCs w:val="24"/>
          <w14:textFill>
            <w14:solidFill>
              <w14:schemeClr w14:val="tx1"/>
            </w14:solidFill>
          </w14:textFill>
        </w:rPr>
      </w:pPr>
    </w:p>
    <w:p>
      <w:pPr>
        <w:spacing w:line="360" w:lineRule="auto"/>
        <w:rPr>
          <w:rFonts w:ascii="宋体" w:hAnsi="宋体" w:cs="宋体"/>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性别：</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年龄：</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民族：</w:t>
      </w:r>
      <w:r>
        <w:rPr>
          <w:rFonts w:hint="eastAsia" w:ascii="宋体" w:hAnsi="宋体" w:cs="宋体"/>
          <w:color w:val="000000" w:themeColor="text1"/>
          <w:sz w:val="24"/>
          <w:szCs w:val="24"/>
          <w:u w:val="single"/>
          <w14:textFill>
            <w14:solidFill>
              <w14:schemeClr w14:val="tx1"/>
            </w14:solidFill>
          </w14:textFill>
        </w:rPr>
        <w:t xml:space="preserve">          </w:t>
      </w:r>
    </w:p>
    <w:p>
      <w:pPr>
        <w:spacing w:line="360" w:lineRule="auto"/>
        <w:rPr>
          <w:rFonts w:ascii="宋体" w:hAnsi="宋体" w:cs="宋体"/>
          <w:color w:val="000000" w:themeColor="text1"/>
          <w:sz w:val="24"/>
          <w:szCs w:val="24"/>
          <w:u w:val="single"/>
          <w14:textFill>
            <w14:solidFill>
              <w14:schemeClr w14:val="tx1"/>
            </w14:solidFill>
          </w14:textFill>
        </w:rPr>
      </w:pPr>
    </w:p>
    <w:p>
      <w:pPr>
        <w:spacing w:line="360" w:lineRule="auto"/>
        <w:rPr>
          <w:rFonts w:ascii="宋体" w:hAnsi="宋体" w:cs="宋体"/>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地址：</w:t>
      </w:r>
      <w:r>
        <w:rPr>
          <w:rFonts w:hint="eastAsia" w:ascii="宋体" w:hAnsi="宋体" w:cs="宋体"/>
          <w:color w:val="000000" w:themeColor="text1"/>
          <w:sz w:val="24"/>
          <w:szCs w:val="24"/>
          <w:u w:val="single"/>
          <w14:textFill>
            <w14:solidFill>
              <w14:schemeClr w14:val="tx1"/>
            </w14:solidFill>
          </w14:textFill>
        </w:rPr>
        <w:t xml:space="preserve">                                 </w:t>
      </w:r>
    </w:p>
    <w:p>
      <w:pPr>
        <w:spacing w:line="360" w:lineRule="auto"/>
        <w:rPr>
          <w:rFonts w:ascii="宋体" w:hAnsi="宋体" w:cs="宋体"/>
          <w:color w:val="000000" w:themeColor="text1"/>
          <w:sz w:val="24"/>
          <w:szCs w:val="24"/>
          <w:u w:val="single"/>
          <w14:textFill>
            <w14:solidFill>
              <w14:schemeClr w14:val="tx1"/>
            </w14:solidFill>
          </w14:textFill>
        </w:rPr>
      </w:pPr>
    </w:p>
    <w:p>
      <w:pPr>
        <w:spacing w:line="360" w:lineRule="auto"/>
        <w:rPr>
          <w:rFonts w:ascii="宋体" w:hAnsi="宋体" w:cs="宋体"/>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身份证号码：</w:t>
      </w:r>
      <w:r>
        <w:rPr>
          <w:rFonts w:hint="eastAsia" w:ascii="宋体" w:hAnsi="宋体" w:cs="宋体"/>
          <w:color w:val="000000" w:themeColor="text1"/>
          <w:sz w:val="24"/>
          <w:szCs w:val="24"/>
          <w:u w:val="single"/>
          <w14:textFill>
            <w14:solidFill>
              <w14:schemeClr w14:val="tx1"/>
            </w14:solidFill>
          </w14:textFill>
        </w:rPr>
        <w:t xml:space="preserve">                           </w:t>
      </w:r>
    </w:p>
    <w:p>
      <w:pPr>
        <w:spacing w:line="360" w:lineRule="auto"/>
        <w:rPr>
          <w:rFonts w:ascii="宋体" w:hAnsi="宋体" w:cs="宋体"/>
          <w:color w:val="000000" w:themeColor="text1"/>
          <w:sz w:val="24"/>
          <w:szCs w:val="24"/>
          <w:u w:val="single"/>
          <w14:textFill>
            <w14:solidFill>
              <w14:schemeClr w14:val="tx1"/>
            </w14:solidFill>
          </w14:textFill>
        </w:rPr>
      </w:pPr>
    </w:p>
    <w:p>
      <w:pPr>
        <w:spacing w:line="360" w:lineRule="auto"/>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附：法定代表人第二代身份证彩色双面扫描（或复印）件</w:t>
      </w:r>
    </w:p>
    <w:p>
      <w:pPr>
        <w:autoSpaceDE w:val="0"/>
        <w:autoSpaceDN w:val="0"/>
        <w:spacing w:line="360" w:lineRule="auto"/>
        <w:rPr>
          <w:rFonts w:ascii="宋体" w:hAnsi="宋体" w:cs="宋体"/>
          <w:color w:val="000000" w:themeColor="text1"/>
          <w:szCs w:val="24"/>
          <w:lang w:val="zh-CN"/>
          <w14:textFill>
            <w14:solidFill>
              <w14:schemeClr w14:val="tx1"/>
            </w14:solidFill>
          </w14:textFill>
        </w:rPr>
      </w:pPr>
    </w:p>
    <w:p>
      <w:pPr>
        <w:tabs>
          <w:tab w:val="left" w:pos="168"/>
        </w:tabs>
        <w:wordWrap w:val="0"/>
        <w:spacing w:line="360" w:lineRule="auto"/>
        <w:jc w:val="right"/>
        <w:textAlignment w:val="baseline"/>
        <w:rPr>
          <w:rFonts w:ascii="宋体" w:hAnsi="宋体" w:cs="宋体"/>
          <w:bCs/>
          <w:color w:val="000000" w:themeColor="text1"/>
          <w:szCs w:val="28"/>
          <w14:textFill>
            <w14:solidFill>
              <w14:schemeClr w14:val="tx1"/>
            </w14:solidFill>
          </w14:textFill>
        </w:rPr>
      </w:pPr>
      <w:r>
        <w:rPr>
          <w:rFonts w:hint="eastAsia" w:ascii="宋体" w:hAnsi="宋体" w:cs="宋体"/>
          <w:bCs/>
          <w:color w:val="000000" w:themeColor="text1"/>
          <w:szCs w:val="28"/>
          <w14:textFill>
            <w14:solidFill>
              <w14:schemeClr w14:val="tx1"/>
            </w14:solidFill>
          </w14:textFill>
        </w:rPr>
        <w:t>磋商人名称：           （公章）</w:t>
      </w:r>
    </w:p>
    <w:p>
      <w:pPr>
        <w:tabs>
          <w:tab w:val="left" w:pos="168"/>
        </w:tabs>
        <w:spacing w:line="360" w:lineRule="auto"/>
        <w:jc w:val="right"/>
        <w:textAlignment w:val="baseline"/>
        <w:rPr>
          <w:rFonts w:ascii="宋体" w:hAnsi="宋体" w:cs="宋体"/>
          <w:bCs/>
          <w:color w:val="000000" w:themeColor="text1"/>
          <w:szCs w:val="28"/>
          <w14:textFill>
            <w14:solidFill>
              <w14:schemeClr w14:val="tx1"/>
            </w14:solidFill>
          </w14:textFill>
        </w:rPr>
      </w:pPr>
      <w:r>
        <w:rPr>
          <w:rFonts w:hint="eastAsia" w:ascii="宋体" w:hAnsi="宋体" w:cs="宋体"/>
          <w:bCs/>
          <w:color w:val="000000" w:themeColor="text1"/>
          <w:szCs w:val="28"/>
          <w14:textFill>
            <w14:solidFill>
              <w14:schemeClr w14:val="tx1"/>
            </w14:solidFill>
          </w14:textFill>
        </w:rPr>
        <w:t>法定代表人：           （签字）</w:t>
      </w:r>
    </w:p>
    <w:p>
      <w:pPr>
        <w:tabs>
          <w:tab w:val="left" w:pos="168"/>
        </w:tabs>
        <w:spacing w:line="360" w:lineRule="auto"/>
        <w:jc w:val="right"/>
        <w:textAlignment w:val="baseline"/>
        <w:rPr>
          <w:rFonts w:ascii="宋体" w:hAnsi="宋体" w:cs="宋体"/>
          <w:bCs/>
          <w:color w:val="000000" w:themeColor="text1"/>
          <w:szCs w:val="24"/>
          <w14:textFill>
            <w14:solidFill>
              <w14:schemeClr w14:val="tx1"/>
            </w14:solidFill>
          </w14:textFill>
        </w:rPr>
      </w:pPr>
      <w:r>
        <w:rPr>
          <w:rFonts w:hint="eastAsia" w:ascii="宋体" w:hAnsi="宋体" w:cs="宋体"/>
          <w:bCs/>
          <w:color w:val="000000" w:themeColor="text1"/>
          <w:szCs w:val="28"/>
          <w14:textFill>
            <w14:solidFill>
              <w14:schemeClr w14:val="tx1"/>
            </w14:solidFill>
          </w14:textFill>
        </w:rPr>
        <w:t>日期：          年    月    日</w:t>
      </w:r>
    </w:p>
    <w:p>
      <w:pPr>
        <w:pStyle w:val="7"/>
        <w:widowControl w:val="0"/>
        <w:numPr>
          <w:ilvl w:val="0"/>
          <w:numId w:val="38"/>
        </w:numPr>
        <w:adjustRightInd/>
        <w:snapToGrid/>
        <w:spacing w:before="0" w:after="0"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br w:type="page"/>
      </w:r>
      <w:bookmarkStart w:id="133" w:name="_Toc488691499"/>
      <w:bookmarkStart w:id="134" w:name="_Toc459377880"/>
      <w:bookmarkStart w:id="135" w:name="_Toc3632"/>
      <w:r>
        <w:rPr>
          <w:rFonts w:hint="eastAsia" w:ascii="宋体" w:hAnsi="宋体" w:cs="宋体"/>
          <w:color w:val="000000" w:themeColor="text1"/>
          <w:szCs w:val="24"/>
          <w14:textFill>
            <w14:solidFill>
              <w14:schemeClr w14:val="tx1"/>
            </w14:solidFill>
          </w14:textFill>
        </w:rPr>
        <w:t>法定代表人授权委托书</w:t>
      </w:r>
      <w:bookmarkEnd w:id="133"/>
      <w:bookmarkEnd w:id="134"/>
      <w:bookmarkEnd w:id="135"/>
    </w:p>
    <w:p>
      <w:pPr>
        <w:spacing w:line="360" w:lineRule="auto"/>
        <w:jc w:val="center"/>
        <w:rPr>
          <w:rFonts w:ascii="宋体" w:hAnsi="宋体" w:cs="宋体"/>
          <w:b/>
          <w:color w:val="000000" w:themeColor="text1"/>
          <w:sz w:val="32"/>
          <w14:textFill>
            <w14:solidFill>
              <w14:schemeClr w14:val="tx1"/>
            </w14:solidFill>
          </w14:textFill>
        </w:rPr>
      </w:pPr>
      <w:r>
        <w:rPr>
          <w:rFonts w:hint="eastAsia" w:ascii="宋体" w:hAnsi="宋体" w:cs="宋体"/>
          <w:b/>
          <w:color w:val="000000" w:themeColor="text1"/>
          <w:sz w:val="32"/>
          <w14:textFill>
            <w14:solidFill>
              <w14:schemeClr w14:val="tx1"/>
            </w14:solidFill>
          </w14:textFill>
        </w:rPr>
        <w:t>法定代表人授权委托书</w:t>
      </w:r>
    </w:p>
    <w:p>
      <w:pPr>
        <w:spacing w:line="360" w:lineRule="auto"/>
        <w:rPr>
          <w:rFonts w:ascii="宋体" w:hAnsi="宋体" w:cs="宋体"/>
          <w:bCs/>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致：</w:t>
      </w:r>
      <w:r>
        <w:rPr>
          <w:rFonts w:hint="eastAsia" w:ascii="宋体" w:hAnsi="宋体" w:cs="宋体"/>
          <w:bCs/>
          <w:color w:val="000000" w:themeColor="text1"/>
          <w:sz w:val="24"/>
          <w:szCs w:val="24"/>
          <w14:textFill>
            <w14:solidFill>
              <w14:schemeClr w14:val="tx1"/>
            </w14:solidFill>
          </w14:textFill>
        </w:rPr>
        <w:t>青海国焱工程项目管理有限公司</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u w:val="single"/>
          <w14:textFill>
            <w14:solidFill>
              <w14:schemeClr w14:val="tx1"/>
            </w14:solidFill>
          </w14:textFill>
        </w:rPr>
        <w:t>（磋商人全称）</w:t>
      </w:r>
      <w:r>
        <w:rPr>
          <w:rFonts w:hint="eastAsia" w:ascii="宋体" w:hAnsi="宋体" w:cs="宋体"/>
          <w:color w:val="000000" w:themeColor="text1"/>
          <w:sz w:val="24"/>
          <w:szCs w:val="24"/>
          <w14:textFill>
            <w14:solidFill>
              <w14:schemeClr w14:val="tx1"/>
            </w14:solidFill>
          </w14:textFill>
        </w:rPr>
        <w:t>系中华人民共和国合法企业，法定地址</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法定代表人</w:t>
      </w:r>
      <w:r>
        <w:rPr>
          <w:rFonts w:hint="eastAsia" w:ascii="宋体" w:hAnsi="宋体" w:cs="宋体"/>
          <w:color w:val="000000" w:themeColor="text1"/>
          <w:sz w:val="24"/>
          <w:szCs w:val="24"/>
          <w:u w:val="single"/>
          <w14:textFill>
            <w14:solidFill>
              <w14:schemeClr w14:val="tx1"/>
            </w14:solidFill>
          </w14:textFill>
        </w:rPr>
        <w:t>（姓名、职务）</w:t>
      </w:r>
      <w:r>
        <w:rPr>
          <w:rFonts w:hint="eastAsia" w:ascii="宋体" w:hAnsi="宋体" w:cs="宋体"/>
          <w:color w:val="000000" w:themeColor="text1"/>
          <w:sz w:val="24"/>
          <w:szCs w:val="24"/>
          <w14:textFill>
            <w14:solidFill>
              <w14:schemeClr w14:val="tx1"/>
            </w14:solidFill>
          </w14:textFill>
        </w:rPr>
        <w:t>特授权我方磋商代表</w:t>
      </w:r>
      <w:r>
        <w:rPr>
          <w:rFonts w:hint="eastAsia" w:ascii="宋体" w:hAnsi="宋体" w:cs="宋体"/>
          <w:color w:val="000000" w:themeColor="text1"/>
          <w:sz w:val="24"/>
          <w:szCs w:val="24"/>
          <w:u w:val="single"/>
          <w14:textFill>
            <w14:solidFill>
              <w14:schemeClr w14:val="tx1"/>
            </w14:solidFill>
          </w14:textFill>
        </w:rPr>
        <w:t>（姓名、职务）</w:t>
      </w:r>
      <w:r>
        <w:rPr>
          <w:rFonts w:hint="eastAsia" w:ascii="宋体" w:hAnsi="宋体" w:cs="宋体"/>
          <w:color w:val="000000" w:themeColor="text1"/>
          <w:sz w:val="24"/>
          <w:szCs w:val="24"/>
          <w14:textFill>
            <w14:solidFill>
              <w14:schemeClr w14:val="tx1"/>
            </w14:solidFill>
          </w14:textFill>
        </w:rPr>
        <w:t>为我方全权代表，参加贵单位组织的</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项目（磋商文件编号：</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）竞争性磋商活动，全权处理该项目竞争性磋商活动中</w:t>
      </w:r>
      <w:r>
        <w:rPr>
          <w:rFonts w:hint="eastAsia" w:ascii="宋体" w:hAnsi="宋体" w:cs="宋体"/>
          <w:bCs/>
          <w:color w:val="000000" w:themeColor="text1"/>
          <w:sz w:val="24"/>
          <w:szCs w:val="24"/>
          <w14:textFill>
            <w14:solidFill>
              <w14:schemeClr w14:val="tx1"/>
            </w14:solidFill>
          </w14:textFill>
        </w:rPr>
        <w:t>磋商、签订合同以及合同执行有关的一切事务</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我单位对被授权人的签名负全部责任。</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在撤销授权的书面通知以前，本授权书一直有效。被授权人签署的所有文件（在授权书有效期内签署的）不因授权的撤销而失效。</w:t>
      </w:r>
    </w:p>
    <w:p>
      <w:pPr>
        <w:spacing w:line="360" w:lineRule="auto"/>
        <w:rPr>
          <w:rFonts w:ascii="宋体" w:hAnsi="宋体" w:cs="宋体"/>
          <w:color w:val="000000" w:themeColor="text1"/>
          <w:sz w:val="24"/>
          <w:szCs w:val="24"/>
          <w14:textFill>
            <w14:solidFill>
              <w14:schemeClr w14:val="tx1"/>
            </w14:solidFill>
          </w14:textFill>
        </w:rPr>
      </w:pPr>
    </w:p>
    <w:p>
      <w:p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授权人（法定代表人）签字：</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 xml:space="preserve"> 被授权人（委托代理人）签字：</w:t>
      </w:r>
      <w:r>
        <w:rPr>
          <w:rFonts w:hint="eastAsia" w:ascii="宋体" w:hAnsi="宋体" w:cs="宋体"/>
          <w:color w:val="000000" w:themeColor="text1"/>
          <w:sz w:val="24"/>
          <w:szCs w:val="24"/>
          <w:u w:val="single"/>
          <w14:textFill>
            <w14:solidFill>
              <w14:schemeClr w14:val="tx1"/>
            </w14:solidFill>
          </w14:textFill>
        </w:rPr>
        <w:t xml:space="preserve">           </w:t>
      </w:r>
    </w:p>
    <w:p>
      <w:pPr>
        <w:spacing w:line="360" w:lineRule="auto"/>
        <w:rPr>
          <w:rFonts w:ascii="宋体" w:hAnsi="宋体" w:cs="宋体"/>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职务：</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 xml:space="preserve"> 职务：</w:t>
      </w:r>
      <w:r>
        <w:rPr>
          <w:rFonts w:hint="eastAsia" w:ascii="宋体" w:hAnsi="宋体" w:cs="宋体"/>
          <w:color w:val="000000" w:themeColor="text1"/>
          <w:sz w:val="24"/>
          <w:szCs w:val="24"/>
          <w:u w:val="single"/>
          <w14:textFill>
            <w14:solidFill>
              <w14:schemeClr w14:val="tx1"/>
            </w14:solidFill>
          </w14:textFill>
        </w:rPr>
        <w:t xml:space="preserve">                                 </w:t>
      </w:r>
    </w:p>
    <w:p>
      <w:pPr>
        <w:spacing w:line="360" w:lineRule="auto"/>
        <w:rPr>
          <w:rFonts w:ascii="宋体" w:hAnsi="宋体" w:cs="宋体"/>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联系电话：</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 xml:space="preserve"> 联系电话：</w:t>
      </w:r>
      <w:r>
        <w:rPr>
          <w:rFonts w:hint="eastAsia" w:ascii="宋体" w:hAnsi="宋体" w:cs="宋体"/>
          <w:color w:val="000000" w:themeColor="text1"/>
          <w:sz w:val="24"/>
          <w:szCs w:val="24"/>
          <w:u w:val="single"/>
          <w14:textFill>
            <w14:solidFill>
              <w14:schemeClr w14:val="tx1"/>
            </w14:solidFill>
          </w14:textFill>
        </w:rPr>
        <w:t xml:space="preserve">                             </w:t>
      </w:r>
    </w:p>
    <w:p>
      <w:pPr>
        <w:spacing w:line="360" w:lineRule="auto"/>
        <w:rPr>
          <w:rFonts w:ascii="宋体" w:hAnsi="宋体" w:cs="宋体"/>
          <w:b/>
          <w:color w:val="000000" w:themeColor="text1"/>
          <w:sz w:val="21"/>
          <w14:textFill>
            <w14:solidFill>
              <w14:schemeClr w14:val="tx1"/>
            </w14:solidFill>
          </w14:textFill>
        </w:rPr>
      </w:pPr>
      <w:r>
        <w:rPr>
          <w:rFonts w:hint="eastAsia" w:ascii="宋体" w:hAnsi="宋体" w:cs="宋体"/>
          <w:b/>
          <w:color w:val="000000" w:themeColor="text1"/>
          <w:sz w:val="21"/>
          <w14:textFill>
            <w14:solidFill>
              <w14:schemeClr w14:val="tx1"/>
            </w14:solidFill>
          </w14:textFill>
        </w:rPr>
        <w:t>附：委托代理人第二代身份证彩色双面扫描（或复印）件</w:t>
      </w:r>
    </w:p>
    <w:p>
      <w:pPr>
        <w:tabs>
          <w:tab w:val="left" w:pos="168"/>
        </w:tabs>
        <w:spacing w:line="360" w:lineRule="auto"/>
        <w:ind w:right="960"/>
        <w:textAlignment w:val="baseline"/>
        <w:rPr>
          <w:rFonts w:ascii="宋体" w:hAnsi="宋体" w:cs="宋体"/>
          <w:b/>
          <w:color w:val="000000" w:themeColor="text1"/>
          <w:sz w:val="21"/>
          <w14:textFill>
            <w14:solidFill>
              <w14:schemeClr w14:val="tx1"/>
            </w14:solidFill>
          </w14:textFill>
        </w:rPr>
      </w:pPr>
    </w:p>
    <w:p>
      <w:pPr>
        <w:tabs>
          <w:tab w:val="left" w:pos="168"/>
        </w:tabs>
        <w:spacing w:line="360" w:lineRule="auto"/>
        <w:ind w:right="960"/>
        <w:textAlignment w:val="baseline"/>
        <w:rPr>
          <w:rFonts w:ascii="宋体" w:hAnsi="宋体" w:cs="宋体"/>
          <w:b/>
          <w:color w:val="000000" w:themeColor="text1"/>
          <w:sz w:val="21"/>
          <w14:textFill>
            <w14:solidFill>
              <w14:schemeClr w14:val="tx1"/>
            </w14:solidFill>
          </w14:textFill>
        </w:rPr>
      </w:pPr>
    </w:p>
    <w:p>
      <w:pPr>
        <w:tabs>
          <w:tab w:val="left" w:pos="168"/>
        </w:tabs>
        <w:spacing w:line="360" w:lineRule="auto"/>
        <w:ind w:right="960"/>
        <w:textAlignment w:val="baseline"/>
        <w:rPr>
          <w:rFonts w:ascii="宋体" w:hAnsi="宋体" w:cs="宋体"/>
          <w:bCs/>
          <w:color w:val="000000" w:themeColor="text1"/>
          <w:szCs w:val="24"/>
          <w14:textFill>
            <w14:solidFill>
              <w14:schemeClr w14:val="tx1"/>
            </w14:solidFill>
          </w14:textFill>
        </w:rPr>
      </w:pPr>
    </w:p>
    <w:p>
      <w:pPr>
        <w:tabs>
          <w:tab w:val="left" w:pos="168"/>
        </w:tabs>
        <w:wordWrap w:val="0"/>
        <w:spacing w:line="360" w:lineRule="auto"/>
        <w:jc w:val="right"/>
        <w:textAlignment w:val="baseline"/>
        <w:rPr>
          <w:rFonts w:ascii="宋体" w:hAnsi="宋体" w:cs="宋体"/>
          <w:bCs/>
          <w:color w:val="000000" w:themeColor="text1"/>
          <w:szCs w:val="28"/>
          <w14:textFill>
            <w14:solidFill>
              <w14:schemeClr w14:val="tx1"/>
            </w14:solidFill>
          </w14:textFill>
        </w:rPr>
      </w:pPr>
      <w:r>
        <w:rPr>
          <w:rFonts w:hint="eastAsia" w:ascii="宋体" w:hAnsi="宋体" w:cs="宋体"/>
          <w:bCs/>
          <w:color w:val="000000" w:themeColor="text1"/>
          <w:szCs w:val="28"/>
          <w14:textFill>
            <w14:solidFill>
              <w14:schemeClr w14:val="tx1"/>
            </w14:solidFill>
          </w14:textFill>
        </w:rPr>
        <w:t>磋商人名称：           （公章）</w:t>
      </w:r>
    </w:p>
    <w:p>
      <w:pPr>
        <w:tabs>
          <w:tab w:val="left" w:pos="168"/>
        </w:tabs>
        <w:spacing w:line="360" w:lineRule="auto"/>
        <w:jc w:val="right"/>
        <w:textAlignment w:val="baseline"/>
        <w:rPr>
          <w:rFonts w:ascii="宋体" w:hAnsi="宋体" w:cs="宋体"/>
          <w:bCs/>
          <w:color w:val="000000" w:themeColor="text1"/>
          <w:szCs w:val="28"/>
          <w14:textFill>
            <w14:solidFill>
              <w14:schemeClr w14:val="tx1"/>
            </w14:solidFill>
          </w14:textFill>
        </w:rPr>
      </w:pPr>
      <w:r>
        <w:rPr>
          <w:rFonts w:hint="eastAsia" w:ascii="宋体" w:hAnsi="宋体" w:cs="宋体"/>
          <w:bCs/>
          <w:color w:val="000000" w:themeColor="text1"/>
          <w:szCs w:val="28"/>
          <w14:textFill>
            <w14:solidFill>
              <w14:schemeClr w14:val="tx1"/>
            </w14:solidFill>
          </w14:textFill>
        </w:rPr>
        <w:t>法定代表人：           （签字）</w:t>
      </w:r>
    </w:p>
    <w:p>
      <w:pPr>
        <w:tabs>
          <w:tab w:val="left" w:pos="168"/>
        </w:tabs>
        <w:spacing w:line="360" w:lineRule="auto"/>
        <w:jc w:val="right"/>
        <w:textAlignment w:val="baseline"/>
        <w:rPr>
          <w:rFonts w:ascii="宋体" w:hAnsi="宋体" w:cs="宋体"/>
          <w:bCs/>
          <w:color w:val="000000" w:themeColor="text1"/>
          <w:szCs w:val="24"/>
          <w14:textFill>
            <w14:solidFill>
              <w14:schemeClr w14:val="tx1"/>
            </w14:solidFill>
          </w14:textFill>
        </w:rPr>
      </w:pPr>
      <w:r>
        <w:rPr>
          <w:rFonts w:hint="eastAsia" w:ascii="宋体" w:hAnsi="宋体" w:cs="宋体"/>
          <w:bCs/>
          <w:color w:val="000000" w:themeColor="text1"/>
          <w:szCs w:val="28"/>
          <w14:textFill>
            <w14:solidFill>
              <w14:schemeClr w14:val="tx1"/>
            </w14:solidFill>
          </w14:textFill>
        </w:rPr>
        <w:t>日期：          年    月    日</w:t>
      </w:r>
    </w:p>
    <w:p>
      <w:pPr>
        <w:pStyle w:val="7"/>
        <w:widowControl w:val="0"/>
        <w:numPr>
          <w:ilvl w:val="0"/>
          <w:numId w:val="38"/>
        </w:numPr>
        <w:adjustRightInd/>
        <w:snapToGrid/>
        <w:spacing w:before="0" w:after="0"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br w:type="page"/>
      </w:r>
      <w:bookmarkStart w:id="136" w:name="_Toc18006"/>
      <w:bookmarkStart w:id="137" w:name="_Toc488691500"/>
      <w:r>
        <w:rPr>
          <w:rFonts w:hint="eastAsia" w:ascii="宋体" w:hAnsi="宋体" w:cs="宋体"/>
          <w:color w:val="000000" w:themeColor="text1"/>
          <w:szCs w:val="24"/>
          <w14:textFill>
            <w14:solidFill>
              <w14:schemeClr w14:val="tx1"/>
            </w14:solidFill>
          </w14:textFill>
        </w:rPr>
        <w:t>承诺书</w:t>
      </w:r>
      <w:bookmarkEnd w:id="136"/>
      <w:bookmarkEnd w:id="137"/>
    </w:p>
    <w:p>
      <w:pPr>
        <w:pStyle w:val="9"/>
        <w:spacing w:line="360" w:lineRule="auto"/>
        <w:jc w:val="center"/>
        <w:rPr>
          <w:rFonts w:ascii="宋体" w:hAnsi="宋体" w:cs="宋体"/>
          <w:bCs w:val="0"/>
          <w:color w:val="000000" w:themeColor="text1"/>
          <w:sz w:val="32"/>
          <w:szCs w:val="22"/>
          <w14:textFill>
            <w14:solidFill>
              <w14:schemeClr w14:val="tx1"/>
            </w14:solidFill>
          </w14:textFill>
        </w:rPr>
      </w:pPr>
      <w:r>
        <w:rPr>
          <w:rFonts w:hint="eastAsia" w:ascii="宋体" w:hAnsi="宋体" w:cs="宋体"/>
          <w:bCs w:val="0"/>
          <w:color w:val="000000" w:themeColor="text1"/>
          <w:sz w:val="32"/>
          <w:szCs w:val="22"/>
          <w14:textFill>
            <w14:solidFill>
              <w14:schemeClr w14:val="tx1"/>
            </w14:solidFill>
          </w14:textFill>
        </w:rPr>
        <w:t>中标人确保按时支付农民工工资承诺书</w:t>
      </w:r>
    </w:p>
    <w:p>
      <w:pPr>
        <w:spacing w:line="360" w:lineRule="auto"/>
        <w:rPr>
          <w:rFonts w:ascii="宋体" w:hAnsi="宋体" w:cs="宋体"/>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致：</w:t>
      </w:r>
      <w:r>
        <w:rPr>
          <w:rFonts w:hint="eastAsia" w:ascii="宋体" w:hAnsi="宋体" w:cs="宋体"/>
          <w:color w:val="000000" w:themeColor="text1"/>
          <w:sz w:val="24"/>
          <w:szCs w:val="24"/>
          <w:u w:val="single"/>
          <w14:textFill>
            <w14:solidFill>
              <w14:schemeClr w14:val="tx1"/>
            </w14:solidFill>
          </w14:textFill>
        </w:rPr>
        <w:t xml:space="preserve">                          </w:t>
      </w:r>
    </w:p>
    <w:p>
      <w:pPr>
        <w:spacing w:line="360" w:lineRule="auto"/>
        <w:rPr>
          <w:rFonts w:ascii="宋体" w:hAnsi="宋体" w:cs="宋体"/>
          <w:color w:val="000000" w:themeColor="text1"/>
          <w:sz w:val="24"/>
          <w:szCs w:val="24"/>
          <w14:textFill>
            <w14:solidFill>
              <w14:schemeClr w14:val="tx1"/>
            </w14:solidFill>
          </w14:textFill>
        </w:rPr>
      </w:pP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我单位在</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工程的实施过程中，我们除响应本项目磋商文件的所有条款、履行合同内容外，并郑重承诺：</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1、在项目实施过程中，我单位将根据工程进度，及时支付农民工工资，不从农民工工资中扣留质保金等其他费用。</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2、解决好农民工的食宿问题，确保食堂卫生，住宿整洁。</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若我单位违背上述承诺，拖欠农民工工资，同意相关部门在我单位提交的农民工工资保证金及履约保证金中予以解决，并接受业主和相关部门的处罚。</w:t>
      </w:r>
    </w:p>
    <w:p>
      <w:pPr>
        <w:spacing w:line="360" w:lineRule="auto"/>
        <w:ind w:firstLine="570"/>
        <w:rPr>
          <w:rFonts w:ascii="宋体" w:hAnsi="宋体" w:cs="宋体"/>
          <w:color w:val="000000" w:themeColor="text1"/>
          <w14:textFill>
            <w14:solidFill>
              <w14:schemeClr w14:val="tx1"/>
            </w14:solidFill>
          </w14:textFill>
        </w:rPr>
      </w:pPr>
    </w:p>
    <w:p>
      <w:pPr>
        <w:spacing w:line="360" w:lineRule="auto"/>
        <w:ind w:firstLine="570"/>
        <w:rPr>
          <w:rFonts w:ascii="宋体" w:hAnsi="宋体" w:cs="宋体"/>
          <w:color w:val="000000" w:themeColor="text1"/>
          <w14:textFill>
            <w14:solidFill>
              <w14:schemeClr w14:val="tx1"/>
            </w14:solidFill>
          </w14:textFill>
        </w:rPr>
      </w:pPr>
    </w:p>
    <w:p>
      <w:pPr>
        <w:spacing w:line="360" w:lineRule="auto"/>
        <w:ind w:firstLine="570"/>
        <w:rPr>
          <w:rFonts w:ascii="宋体" w:hAnsi="宋体" w:cs="宋体"/>
          <w:color w:val="000000" w:themeColor="text1"/>
          <w14:textFill>
            <w14:solidFill>
              <w14:schemeClr w14:val="tx1"/>
            </w14:solidFill>
          </w14:textFill>
        </w:rPr>
      </w:pPr>
    </w:p>
    <w:p>
      <w:pPr>
        <w:spacing w:line="360" w:lineRule="auto"/>
        <w:ind w:firstLine="570"/>
        <w:rPr>
          <w:rFonts w:ascii="宋体" w:hAnsi="宋体" w:cs="宋体"/>
          <w:color w:val="000000" w:themeColor="text1"/>
          <w14:textFill>
            <w14:solidFill>
              <w14:schemeClr w14:val="tx1"/>
            </w14:solidFill>
          </w14:textFill>
        </w:rPr>
      </w:pPr>
    </w:p>
    <w:p>
      <w:pPr>
        <w:spacing w:line="360" w:lineRule="auto"/>
        <w:rPr>
          <w:rFonts w:ascii="宋体" w:hAnsi="宋体" w:cs="宋体"/>
          <w:color w:val="000000" w:themeColor="text1"/>
          <w14:textFill>
            <w14:solidFill>
              <w14:schemeClr w14:val="tx1"/>
            </w14:solidFill>
          </w14:textFill>
        </w:rPr>
      </w:pPr>
    </w:p>
    <w:p>
      <w:pPr>
        <w:spacing w:line="360" w:lineRule="auto"/>
        <w:rPr>
          <w:rFonts w:ascii="宋体" w:hAnsi="宋体" w:cs="宋体"/>
          <w:color w:val="000000" w:themeColor="text1"/>
          <w14:textFill>
            <w14:solidFill>
              <w14:schemeClr w14:val="tx1"/>
            </w14:solidFill>
          </w14:textFill>
        </w:rPr>
      </w:pPr>
    </w:p>
    <w:p>
      <w:pPr>
        <w:tabs>
          <w:tab w:val="left" w:pos="168"/>
        </w:tabs>
        <w:spacing w:line="360" w:lineRule="auto"/>
        <w:jc w:val="right"/>
        <w:textAlignment w:val="baseline"/>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承诺磋商人名称：               （公章）</w:t>
      </w:r>
    </w:p>
    <w:p>
      <w:pPr>
        <w:tabs>
          <w:tab w:val="left" w:pos="168"/>
        </w:tabs>
        <w:wordWrap w:val="0"/>
        <w:spacing w:line="360" w:lineRule="auto"/>
        <w:jc w:val="right"/>
        <w:textAlignment w:val="baseline"/>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委托代理人：                （签字）</w:t>
      </w:r>
    </w:p>
    <w:p>
      <w:pPr>
        <w:tabs>
          <w:tab w:val="left" w:pos="168"/>
        </w:tabs>
        <w:spacing w:line="360" w:lineRule="auto"/>
        <w:jc w:val="right"/>
        <w:textAlignment w:val="baseline"/>
        <w:rPr>
          <w:rFonts w:ascii="宋体" w:hAnsi="宋体" w:cs="宋体"/>
          <w:bCs/>
          <w:color w:val="000000" w:themeColor="text1"/>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日期：          年   月   日</w:t>
      </w:r>
    </w:p>
    <w:p>
      <w:pPr>
        <w:pStyle w:val="9"/>
        <w:spacing w:line="360" w:lineRule="auto"/>
        <w:jc w:val="center"/>
        <w:rPr>
          <w:rFonts w:ascii="宋体" w:hAnsi="宋体" w:cs="宋体"/>
          <w:b w:val="0"/>
          <w:bCs w:val="0"/>
          <w:color w:val="000000" w:themeColor="text1"/>
          <w:sz w:val="30"/>
          <w:szCs w:val="30"/>
          <w14:textFill>
            <w14:solidFill>
              <w14:schemeClr w14:val="tx1"/>
            </w14:solidFill>
          </w14:textFill>
        </w:rPr>
      </w:pPr>
      <w:r>
        <w:rPr>
          <w:rFonts w:hint="eastAsia" w:ascii="宋体" w:hAnsi="宋体" w:cs="宋体"/>
          <w:bCs w:val="0"/>
          <w:color w:val="000000" w:themeColor="text1"/>
          <w:szCs w:val="24"/>
          <w14:textFill>
            <w14:solidFill>
              <w14:schemeClr w14:val="tx1"/>
            </w14:solidFill>
          </w14:textFill>
        </w:rPr>
        <w:br w:type="page"/>
      </w:r>
      <w:r>
        <w:rPr>
          <w:rFonts w:hint="eastAsia" w:ascii="宋体" w:hAnsi="宋体" w:cs="宋体"/>
          <w:bCs w:val="0"/>
          <w:color w:val="000000" w:themeColor="text1"/>
          <w:sz w:val="32"/>
          <w:szCs w:val="22"/>
          <w14:textFill>
            <w14:solidFill>
              <w14:schemeClr w14:val="tx1"/>
            </w14:solidFill>
          </w14:textFill>
        </w:rPr>
        <w:t>中标人确保工程质量、不转包、不非法分包及确保工程资金不外流承诺书</w:t>
      </w:r>
    </w:p>
    <w:p>
      <w:pPr>
        <w:spacing w:line="360" w:lineRule="auto"/>
        <w:rPr>
          <w:rFonts w:ascii="宋体" w:hAnsi="宋体" w:cs="宋体"/>
          <w:color w:val="000000" w:themeColor="text1"/>
          <w:szCs w:val="21"/>
          <w14:textFill>
            <w14:solidFill>
              <w14:schemeClr w14:val="tx1"/>
            </w14:solidFill>
          </w14:textFill>
        </w:rPr>
      </w:pPr>
    </w:p>
    <w:p>
      <w:pPr>
        <w:spacing w:line="360" w:lineRule="auto"/>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致：</w:t>
      </w:r>
      <w:r>
        <w:rPr>
          <w:rFonts w:hint="eastAsia" w:ascii="宋体" w:hAnsi="宋体" w:cs="宋体"/>
          <w:b/>
          <w:color w:val="000000" w:themeColor="text1"/>
          <w:sz w:val="24"/>
          <w:szCs w:val="24"/>
          <w:u w:val="single"/>
          <w14:textFill>
            <w14:solidFill>
              <w14:schemeClr w14:val="tx1"/>
            </w14:solidFill>
          </w14:textFill>
        </w:rPr>
        <w:t xml:space="preserve">                  </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我单位在</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工程的实施过程中，我们除响应本项目磋商文件的所有条款、履行合同内容外，并郑重承诺：</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一、一定要精心组织、精心施工，确保工期和质量，并保证不转包中标工程，不非法分包中标工程，并随时接受业主和各级管理部门的监督。</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二、为保证工程资金合理、有效地用于本工程建设，确保本项目资金不外流，我方承诺在业主指定的银行开设唯一的结算账户办理工程资金的结算。愿意与业主、银行签订资金管理协议，遵守合同条款关于资金使用的各项规定，同意业主及银行对银行账户资金的管理、监督和检查，决不挪用、挤占工程建设资金，并遵守业主在项目建设期间制定的工程建设资金管理办法。在工程建设期间，不上缴上级主管单位管理费、设备折旧费、利润、不购买施工设备等，以确保工程建设资金专款专用。</w:t>
      </w:r>
    </w:p>
    <w:p>
      <w:pPr>
        <w:tabs>
          <w:tab w:val="left" w:pos="168"/>
        </w:tabs>
        <w:spacing w:line="360" w:lineRule="auto"/>
        <w:textAlignment w:val="baseline"/>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若我单位违背以上承诺，非法分包或转包中标工程，则以全部履约保证金作为违约金交予业主。</w:t>
      </w:r>
    </w:p>
    <w:p>
      <w:pPr>
        <w:tabs>
          <w:tab w:val="left" w:pos="168"/>
        </w:tabs>
        <w:spacing w:line="360" w:lineRule="auto"/>
        <w:jc w:val="right"/>
        <w:textAlignment w:val="baseline"/>
        <w:rPr>
          <w:rFonts w:ascii="宋体" w:hAnsi="宋体" w:cs="宋体"/>
          <w:bCs/>
          <w:color w:val="000000" w:themeColor="text1"/>
          <w:sz w:val="24"/>
          <w:szCs w:val="24"/>
          <w14:textFill>
            <w14:solidFill>
              <w14:schemeClr w14:val="tx1"/>
            </w14:solidFill>
          </w14:textFill>
        </w:rPr>
      </w:pPr>
    </w:p>
    <w:p>
      <w:pPr>
        <w:tabs>
          <w:tab w:val="left" w:pos="168"/>
        </w:tabs>
        <w:spacing w:line="360" w:lineRule="auto"/>
        <w:jc w:val="right"/>
        <w:textAlignment w:val="baseline"/>
        <w:rPr>
          <w:rFonts w:ascii="宋体" w:hAnsi="宋体" w:cs="宋体"/>
          <w:bCs/>
          <w:color w:val="000000" w:themeColor="text1"/>
          <w:sz w:val="24"/>
          <w:szCs w:val="24"/>
          <w14:textFill>
            <w14:solidFill>
              <w14:schemeClr w14:val="tx1"/>
            </w14:solidFill>
          </w14:textFill>
        </w:rPr>
      </w:pPr>
    </w:p>
    <w:p>
      <w:pPr>
        <w:tabs>
          <w:tab w:val="left" w:pos="168"/>
        </w:tabs>
        <w:spacing w:line="360" w:lineRule="auto"/>
        <w:jc w:val="right"/>
        <w:textAlignment w:val="baseline"/>
        <w:rPr>
          <w:rFonts w:ascii="宋体" w:hAnsi="宋体" w:cs="宋体"/>
          <w:bCs/>
          <w:color w:val="000000" w:themeColor="text1"/>
          <w:sz w:val="24"/>
          <w:szCs w:val="24"/>
          <w14:textFill>
            <w14:solidFill>
              <w14:schemeClr w14:val="tx1"/>
            </w14:solidFill>
          </w14:textFill>
        </w:rPr>
      </w:pPr>
    </w:p>
    <w:p>
      <w:pPr>
        <w:tabs>
          <w:tab w:val="left" w:pos="168"/>
        </w:tabs>
        <w:spacing w:line="360" w:lineRule="auto"/>
        <w:jc w:val="right"/>
        <w:textAlignment w:val="baseline"/>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承诺磋商人名称：               （公章）</w:t>
      </w:r>
    </w:p>
    <w:p>
      <w:pPr>
        <w:tabs>
          <w:tab w:val="left" w:pos="168"/>
        </w:tabs>
        <w:wordWrap w:val="0"/>
        <w:spacing w:line="360" w:lineRule="auto"/>
        <w:jc w:val="right"/>
        <w:textAlignment w:val="baseline"/>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委托代理人：               （签字）</w:t>
      </w:r>
    </w:p>
    <w:p>
      <w:pPr>
        <w:tabs>
          <w:tab w:val="left" w:pos="168"/>
        </w:tabs>
        <w:spacing w:line="360" w:lineRule="auto"/>
        <w:ind w:firstLine="5640" w:firstLineChars="2350"/>
        <w:textAlignment w:val="baseline"/>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日期：          年   月   日</w:t>
      </w:r>
    </w:p>
    <w:p>
      <w:pPr>
        <w:pStyle w:val="7"/>
        <w:widowControl w:val="0"/>
        <w:numPr>
          <w:ilvl w:val="0"/>
          <w:numId w:val="38"/>
        </w:numPr>
        <w:adjustRightInd/>
        <w:snapToGrid/>
        <w:spacing w:before="0" w:after="0" w:line="360" w:lineRule="auto"/>
        <w:rPr>
          <w:rFonts w:ascii="宋体" w:hAnsi="宋体" w:cs="宋体"/>
          <w:color w:val="000000" w:themeColor="text1"/>
          <w14:textFill>
            <w14:solidFill>
              <w14:schemeClr w14:val="tx1"/>
            </w14:solidFill>
          </w14:textFill>
        </w:rPr>
      </w:pPr>
      <w:r>
        <w:rPr>
          <w:rFonts w:hint="eastAsia" w:ascii="宋体" w:hAnsi="宋体" w:cs="宋体"/>
          <w:bCs w:val="0"/>
          <w:color w:val="000000" w:themeColor="text1"/>
          <w:sz w:val="24"/>
          <w:szCs w:val="28"/>
          <w14:textFill>
            <w14:solidFill>
              <w14:schemeClr w14:val="tx1"/>
            </w14:solidFill>
          </w14:textFill>
        </w:rPr>
        <w:br w:type="page"/>
      </w:r>
      <w:bookmarkStart w:id="138" w:name="_Toc6998"/>
      <w:bookmarkStart w:id="139" w:name="_Toc488691501"/>
      <w:bookmarkStart w:id="140" w:name="_Toc330232683"/>
      <w:bookmarkStart w:id="141" w:name="_Toc325726046"/>
      <w:bookmarkStart w:id="142" w:name="_Toc330232684"/>
      <w:r>
        <w:rPr>
          <w:rFonts w:hint="eastAsia" w:ascii="宋体" w:hAnsi="宋体" w:cs="宋体"/>
          <w:color w:val="000000" w:themeColor="text1"/>
          <w14:textFill>
            <w14:solidFill>
              <w14:schemeClr w14:val="tx1"/>
            </w14:solidFill>
          </w14:textFill>
        </w:rPr>
        <w:t>已标价工程量清单</w:t>
      </w:r>
      <w:bookmarkEnd w:id="138"/>
      <w:bookmarkEnd w:id="139"/>
    </w:p>
    <w:p>
      <w:pPr>
        <w:spacing w:line="360" w:lineRule="auto"/>
        <w:rPr>
          <w:rFonts w:ascii="宋体" w:hAnsi="宋体" w:cs="宋体"/>
          <w:color w:val="000000" w:themeColor="text1"/>
          <w14:textFill>
            <w14:solidFill>
              <w14:schemeClr w14:val="tx1"/>
            </w14:solidFill>
          </w14:textFill>
        </w:rPr>
      </w:pPr>
    </w:p>
    <w:bookmarkEnd w:id="140"/>
    <w:bookmarkEnd w:id="141"/>
    <w:p>
      <w:pPr>
        <w:spacing w:line="360" w:lineRule="auto"/>
        <w:jc w:val="center"/>
        <w:rPr>
          <w:rFonts w:ascii="宋体" w:hAnsi="宋体" w:cs="宋体"/>
          <w:b/>
          <w:color w:val="000000" w:themeColor="text1"/>
          <w:sz w:val="32"/>
          <w14:textFill>
            <w14:solidFill>
              <w14:schemeClr w14:val="tx1"/>
            </w14:solidFill>
          </w14:textFill>
        </w:rPr>
      </w:pPr>
      <w:r>
        <w:rPr>
          <w:rFonts w:hint="eastAsia" w:ascii="宋体" w:hAnsi="宋体" w:cs="宋体"/>
          <w:b/>
          <w:color w:val="000000" w:themeColor="text1"/>
          <w:sz w:val="32"/>
          <w14:textFill>
            <w14:solidFill>
              <w14:schemeClr w14:val="tx1"/>
            </w14:solidFill>
          </w14:textFill>
        </w:rPr>
        <w:t>已标价工程量清单</w:t>
      </w:r>
    </w:p>
    <w:p>
      <w:pPr>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已标价工程量清单格式按照《建设工程工程量清单计价规范》（GB50500-2013），分别按照磋商总价、总说明、工程项目磋商报价汇总表、分部分项工程量清单与计价表、措施项目清单与计价表、规费、税金项目清单与计价表、工程量清单综合单价分析表、主要材料价格表等标准格式列出。并由造价专业人员签字和加盖资质专用章。</w:t>
      </w:r>
    </w:p>
    <w:p>
      <w:pPr>
        <w:pStyle w:val="7"/>
        <w:widowControl w:val="0"/>
        <w:numPr>
          <w:ilvl w:val="0"/>
          <w:numId w:val="38"/>
        </w:numPr>
        <w:adjustRightInd/>
        <w:snapToGrid/>
        <w:spacing w:before="0" w:after="0"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szCs w:val="24"/>
          <w14:textFill>
            <w14:solidFill>
              <w14:schemeClr w14:val="tx1"/>
            </w14:solidFill>
          </w14:textFill>
        </w:rPr>
        <w:br w:type="page"/>
      </w:r>
      <w:bookmarkStart w:id="143" w:name="_Toc1582"/>
      <w:bookmarkStart w:id="144" w:name="_Toc488691502"/>
      <w:r>
        <w:rPr>
          <w:rFonts w:hint="eastAsia" w:ascii="宋体" w:hAnsi="宋体" w:cs="宋体"/>
          <w:color w:val="000000" w:themeColor="text1"/>
          <w:szCs w:val="24"/>
          <w14:textFill>
            <w14:solidFill>
              <w14:schemeClr w14:val="tx1"/>
            </w14:solidFill>
          </w14:textFill>
        </w:rPr>
        <w:t>施工组织设计</w:t>
      </w:r>
      <w:bookmarkEnd w:id="143"/>
      <w:bookmarkEnd w:id="144"/>
    </w:p>
    <w:p>
      <w:pPr>
        <w:spacing w:line="360" w:lineRule="auto"/>
        <w:jc w:val="center"/>
        <w:rPr>
          <w:rFonts w:ascii="宋体" w:hAnsi="宋体" w:cs="宋体"/>
          <w:b/>
          <w:color w:val="000000" w:themeColor="text1"/>
          <w:sz w:val="32"/>
          <w14:textFill>
            <w14:solidFill>
              <w14:schemeClr w14:val="tx1"/>
            </w14:solidFill>
          </w14:textFill>
        </w:rPr>
      </w:pPr>
      <w:r>
        <w:rPr>
          <w:rFonts w:hint="eastAsia" w:ascii="宋体" w:hAnsi="宋体" w:cs="宋体"/>
          <w:b/>
          <w:color w:val="000000" w:themeColor="text1"/>
          <w:sz w:val="32"/>
          <w14:textFill>
            <w14:solidFill>
              <w14:schemeClr w14:val="tx1"/>
            </w14:solidFill>
          </w14:textFill>
        </w:rPr>
        <w:t>施工组织设计</w:t>
      </w:r>
    </w:p>
    <w:p>
      <w:pPr>
        <w:autoSpaceDE w:val="0"/>
        <w:autoSpaceDN w:val="0"/>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磋商人编制施工组织设计的要求：编制时应简明扼要地说明施工方法、工程质量、安全生产、文明施工、环境保护、冬雨季施工、工程进度、技术组织等主要措施。用图表形式阐明本项目的施工总平面图、进度计划以及拟投入主要施工设备、劳动力、项目管理机构等。</w:t>
      </w:r>
    </w:p>
    <w:p>
      <w:pPr>
        <w:autoSpaceDE w:val="0"/>
        <w:autoSpaceDN w:val="0"/>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2.图表及格式要求：</w:t>
      </w:r>
    </w:p>
    <w:p>
      <w:pPr>
        <w:autoSpaceDE w:val="0"/>
        <w:autoSpaceDN w:val="0"/>
        <w:spacing w:line="360" w:lineRule="auto"/>
        <w:ind w:firstLine="720" w:firstLineChars="3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（一）拟投入的主要施工设备表</w:t>
      </w:r>
    </w:p>
    <w:p>
      <w:pPr>
        <w:autoSpaceDE w:val="0"/>
        <w:autoSpaceDN w:val="0"/>
        <w:spacing w:line="360" w:lineRule="auto"/>
        <w:ind w:firstLine="720" w:firstLineChars="3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（二）劳动力计划表</w:t>
      </w:r>
    </w:p>
    <w:p>
      <w:pPr>
        <w:autoSpaceDE w:val="0"/>
        <w:autoSpaceDN w:val="0"/>
        <w:spacing w:line="360" w:lineRule="auto"/>
        <w:ind w:firstLine="720" w:firstLineChars="3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（三）进度计划</w:t>
      </w:r>
    </w:p>
    <w:p>
      <w:pPr>
        <w:autoSpaceDE w:val="0"/>
        <w:autoSpaceDN w:val="0"/>
        <w:spacing w:line="360" w:lineRule="auto"/>
        <w:ind w:firstLine="720" w:firstLineChars="3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（四）施工总平面图</w:t>
      </w:r>
    </w:p>
    <w:p>
      <w:pPr>
        <w:pStyle w:val="8"/>
        <w:widowControl w:val="0"/>
        <w:numPr>
          <w:ilvl w:val="0"/>
          <w:numId w:val="40"/>
        </w:numPr>
        <w:adjustRightInd/>
        <w:snapToGrid/>
        <w:spacing w:before="0" w:after="0" w:line="360" w:lineRule="auto"/>
        <w:jc w:val="center"/>
        <w:rPr>
          <w:rFonts w:ascii="宋体" w:hAnsi="宋体" w:cs="宋体"/>
          <w:b w:val="0"/>
          <w:color w:val="000000" w:themeColor="text1"/>
          <w:szCs w:val="24"/>
          <w14:textFill>
            <w14:solidFill>
              <w14:schemeClr w14:val="tx1"/>
            </w14:solidFill>
          </w14:textFill>
        </w:rPr>
      </w:pPr>
      <w:r>
        <w:rPr>
          <w:rFonts w:hint="eastAsia" w:ascii="宋体" w:hAnsi="宋体" w:cs="宋体"/>
          <w:color w:val="000000" w:themeColor="text1"/>
          <w14:textFill>
            <w14:solidFill>
              <w14:schemeClr w14:val="tx1"/>
            </w14:solidFill>
          </w14:textFill>
        </w:rPr>
        <w:br w:type="page"/>
      </w:r>
      <w:bookmarkStart w:id="145" w:name="_Toc488691503"/>
      <w:bookmarkStart w:id="146" w:name="_Toc8592"/>
      <w:r>
        <w:rPr>
          <w:rFonts w:hint="eastAsia" w:ascii="宋体" w:hAnsi="宋体" w:cs="宋体"/>
          <w:color w:val="000000" w:themeColor="text1"/>
          <w:szCs w:val="24"/>
          <w14:textFill>
            <w14:solidFill>
              <w14:schemeClr w14:val="tx1"/>
            </w14:solidFill>
          </w14:textFill>
        </w:rPr>
        <w:t>拟投入本项目的主要施工设备表</w:t>
      </w:r>
      <w:bookmarkEnd w:id="145"/>
      <w:bookmarkEnd w:id="146"/>
    </w:p>
    <w:tbl>
      <w:tblPr>
        <w:tblStyle w:val="43"/>
        <w:tblW w:w="9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872"/>
        <w:gridCol w:w="818"/>
        <w:gridCol w:w="564"/>
        <w:gridCol w:w="818"/>
        <w:gridCol w:w="818"/>
        <w:gridCol w:w="1014"/>
        <w:gridCol w:w="818"/>
        <w:gridCol w:w="1315"/>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774" w:type="dxa"/>
            <w:vAlign w:val="center"/>
          </w:tcPr>
          <w:p>
            <w:pPr>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序号</w:t>
            </w:r>
          </w:p>
        </w:tc>
        <w:tc>
          <w:tcPr>
            <w:tcW w:w="1872" w:type="dxa"/>
            <w:vAlign w:val="center"/>
          </w:tcPr>
          <w:p>
            <w:pPr>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设备名称</w:t>
            </w:r>
          </w:p>
        </w:tc>
        <w:tc>
          <w:tcPr>
            <w:tcW w:w="818" w:type="dxa"/>
            <w:vAlign w:val="center"/>
          </w:tcPr>
          <w:p>
            <w:pPr>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型号</w:t>
            </w:r>
          </w:p>
          <w:p>
            <w:pPr>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规格</w:t>
            </w:r>
          </w:p>
        </w:tc>
        <w:tc>
          <w:tcPr>
            <w:tcW w:w="564" w:type="dxa"/>
            <w:vAlign w:val="center"/>
          </w:tcPr>
          <w:p>
            <w:pPr>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数</w:t>
            </w:r>
          </w:p>
          <w:p>
            <w:pPr>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量</w:t>
            </w:r>
          </w:p>
        </w:tc>
        <w:tc>
          <w:tcPr>
            <w:tcW w:w="818" w:type="dxa"/>
            <w:vAlign w:val="center"/>
          </w:tcPr>
          <w:p>
            <w:pPr>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国别</w:t>
            </w:r>
          </w:p>
          <w:p>
            <w:pPr>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产地</w:t>
            </w:r>
          </w:p>
        </w:tc>
        <w:tc>
          <w:tcPr>
            <w:tcW w:w="818" w:type="dxa"/>
            <w:vAlign w:val="center"/>
          </w:tcPr>
          <w:p>
            <w:pPr>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制造</w:t>
            </w:r>
          </w:p>
          <w:p>
            <w:pPr>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年份</w:t>
            </w:r>
          </w:p>
        </w:tc>
        <w:tc>
          <w:tcPr>
            <w:tcW w:w="1014" w:type="dxa"/>
            <w:vAlign w:val="center"/>
          </w:tcPr>
          <w:p>
            <w:pPr>
              <w:spacing w:line="360" w:lineRule="auto"/>
              <w:ind w:left="-113" w:right="-113"/>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定额功率</w:t>
            </w:r>
          </w:p>
          <w:p>
            <w:pPr>
              <w:spacing w:line="360" w:lineRule="auto"/>
              <w:ind w:left="-113" w:right="-113"/>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（KW）</w:t>
            </w:r>
          </w:p>
        </w:tc>
        <w:tc>
          <w:tcPr>
            <w:tcW w:w="818" w:type="dxa"/>
            <w:vAlign w:val="center"/>
          </w:tcPr>
          <w:p>
            <w:pPr>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生产</w:t>
            </w:r>
          </w:p>
          <w:p>
            <w:pPr>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能力</w:t>
            </w:r>
          </w:p>
        </w:tc>
        <w:tc>
          <w:tcPr>
            <w:tcW w:w="1315" w:type="dxa"/>
            <w:vAlign w:val="center"/>
          </w:tcPr>
          <w:p>
            <w:pPr>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用于施</w:t>
            </w:r>
          </w:p>
          <w:p>
            <w:pPr>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工部位</w:t>
            </w:r>
          </w:p>
        </w:tc>
        <w:tc>
          <w:tcPr>
            <w:tcW w:w="818" w:type="dxa"/>
            <w:vAlign w:val="center"/>
          </w:tcPr>
          <w:p>
            <w:pPr>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872"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5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1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15"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872"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5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1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15"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872"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5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1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15"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872"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5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1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15"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872"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5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1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15"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872"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5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1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15"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872"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5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1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15"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872"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5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1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15"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872"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5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1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15"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872"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5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1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15"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872"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5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1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15"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872"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5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1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15"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872"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5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1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15"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872"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5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1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15"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872"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5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1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15"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872"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5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1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15"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872"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5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1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15"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872"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5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1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15"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872"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5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1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15"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818" w:type="dxa"/>
            <w:vAlign w:val="center"/>
          </w:tcPr>
          <w:p>
            <w:pPr>
              <w:spacing w:line="360" w:lineRule="auto"/>
              <w:rPr>
                <w:rFonts w:ascii="宋体" w:hAnsi="宋体" w:cs="宋体"/>
                <w:color w:val="000000" w:themeColor="text1"/>
                <w:sz w:val="21"/>
                <w:szCs w:val="21"/>
                <w14:textFill>
                  <w14:solidFill>
                    <w14:schemeClr w14:val="tx1"/>
                  </w14:solidFill>
                </w14:textFill>
              </w:rPr>
            </w:pPr>
          </w:p>
        </w:tc>
      </w:tr>
    </w:tbl>
    <w:p>
      <w:pPr>
        <w:pStyle w:val="8"/>
        <w:widowControl w:val="0"/>
        <w:numPr>
          <w:ilvl w:val="0"/>
          <w:numId w:val="40"/>
        </w:numPr>
        <w:adjustRightInd/>
        <w:snapToGrid/>
        <w:spacing w:before="0" w:after="0" w:line="360" w:lineRule="auto"/>
        <w:jc w:val="center"/>
        <w:rPr>
          <w:rFonts w:ascii="宋体" w:hAnsi="宋体" w:cs="宋体"/>
          <w:b w:val="0"/>
          <w:color w:val="000000" w:themeColor="text1"/>
          <w:szCs w:val="24"/>
          <w14:textFill>
            <w14:solidFill>
              <w14:schemeClr w14:val="tx1"/>
            </w14:solidFill>
          </w14:textFill>
        </w:rPr>
      </w:pPr>
      <w:r>
        <w:rPr>
          <w:rFonts w:hint="eastAsia" w:ascii="宋体" w:hAnsi="宋体" w:cs="宋体"/>
          <w:color w:val="000000" w:themeColor="text1"/>
          <w14:textFill>
            <w14:solidFill>
              <w14:schemeClr w14:val="tx1"/>
            </w14:solidFill>
          </w14:textFill>
        </w:rPr>
        <w:br w:type="page"/>
      </w:r>
      <w:bookmarkStart w:id="147" w:name="_Toc488691504"/>
      <w:bookmarkStart w:id="148" w:name="_Toc12126"/>
      <w:r>
        <w:rPr>
          <w:rFonts w:hint="eastAsia" w:ascii="宋体" w:hAnsi="宋体" w:cs="宋体"/>
          <w:color w:val="000000" w:themeColor="text1"/>
          <w:szCs w:val="24"/>
          <w14:textFill>
            <w14:solidFill>
              <w14:schemeClr w14:val="tx1"/>
            </w14:solidFill>
          </w14:textFill>
        </w:rPr>
        <w:t>劳动力计划表</w:t>
      </w:r>
      <w:bookmarkEnd w:id="147"/>
      <w:bookmarkEnd w:id="148"/>
    </w:p>
    <w:tbl>
      <w:tblPr>
        <w:tblStyle w:val="43"/>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064"/>
        <w:gridCol w:w="1171"/>
        <w:gridCol w:w="1171"/>
        <w:gridCol w:w="1064"/>
        <w:gridCol w:w="959"/>
        <w:gridCol w:w="959"/>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1491" w:type="dxa"/>
            <w:vMerge w:val="restart"/>
            <w:vAlign w:val="center"/>
          </w:tcPr>
          <w:p>
            <w:pPr>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工种</w:t>
            </w:r>
          </w:p>
        </w:tc>
        <w:tc>
          <w:tcPr>
            <w:tcW w:w="7723" w:type="dxa"/>
            <w:gridSpan w:val="7"/>
            <w:vAlign w:val="center"/>
          </w:tcPr>
          <w:p>
            <w:pPr>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491" w:type="dxa"/>
            <w:vMerge w:val="continue"/>
          </w:tcPr>
          <w:p>
            <w:pPr>
              <w:spacing w:line="360" w:lineRule="auto"/>
              <w:jc w:val="center"/>
              <w:rPr>
                <w:rFonts w:ascii="宋体" w:hAnsi="宋体" w:cs="宋体"/>
                <w:color w:val="000000" w:themeColor="text1"/>
                <w:sz w:val="21"/>
                <w:szCs w:val="21"/>
                <w14:textFill>
                  <w14:solidFill>
                    <w14:schemeClr w14:val="tx1"/>
                  </w14:solidFill>
                </w14:textFill>
              </w:rPr>
            </w:pPr>
          </w:p>
        </w:tc>
        <w:tc>
          <w:tcPr>
            <w:tcW w:w="1064" w:type="dxa"/>
          </w:tcPr>
          <w:p>
            <w:pPr>
              <w:spacing w:line="360" w:lineRule="auto"/>
              <w:jc w:val="center"/>
              <w:rPr>
                <w:rFonts w:ascii="宋体" w:hAnsi="宋体" w:cs="宋体"/>
                <w:color w:val="000000" w:themeColor="text1"/>
                <w:sz w:val="21"/>
                <w:szCs w:val="21"/>
                <w14:textFill>
                  <w14:solidFill>
                    <w14:schemeClr w14:val="tx1"/>
                  </w14:solidFill>
                </w14:textFill>
              </w:rPr>
            </w:pPr>
          </w:p>
        </w:tc>
        <w:tc>
          <w:tcPr>
            <w:tcW w:w="1171" w:type="dxa"/>
          </w:tcPr>
          <w:p>
            <w:pPr>
              <w:spacing w:line="360" w:lineRule="auto"/>
              <w:jc w:val="center"/>
              <w:rPr>
                <w:rFonts w:ascii="宋体" w:hAnsi="宋体" w:cs="宋体"/>
                <w:color w:val="000000" w:themeColor="text1"/>
                <w:sz w:val="21"/>
                <w:szCs w:val="21"/>
                <w14:textFill>
                  <w14:solidFill>
                    <w14:schemeClr w14:val="tx1"/>
                  </w14:solidFill>
                </w14:textFill>
              </w:rPr>
            </w:pPr>
          </w:p>
        </w:tc>
        <w:tc>
          <w:tcPr>
            <w:tcW w:w="1171" w:type="dxa"/>
          </w:tcPr>
          <w:p>
            <w:pPr>
              <w:spacing w:line="360" w:lineRule="auto"/>
              <w:jc w:val="center"/>
              <w:rPr>
                <w:rFonts w:ascii="宋体" w:hAnsi="宋体" w:cs="宋体"/>
                <w:color w:val="000000" w:themeColor="text1"/>
                <w:sz w:val="21"/>
                <w:szCs w:val="21"/>
                <w14:textFill>
                  <w14:solidFill>
                    <w14:schemeClr w14:val="tx1"/>
                  </w14:solidFill>
                </w14:textFill>
              </w:rPr>
            </w:pPr>
          </w:p>
        </w:tc>
        <w:tc>
          <w:tcPr>
            <w:tcW w:w="1064" w:type="dxa"/>
          </w:tcPr>
          <w:p>
            <w:pPr>
              <w:spacing w:line="360" w:lineRule="auto"/>
              <w:jc w:val="center"/>
              <w:rPr>
                <w:rFonts w:ascii="宋体" w:hAnsi="宋体" w:cs="宋体"/>
                <w:color w:val="000000" w:themeColor="text1"/>
                <w:sz w:val="21"/>
                <w:szCs w:val="21"/>
                <w14:textFill>
                  <w14:solidFill>
                    <w14:schemeClr w14:val="tx1"/>
                  </w14:solidFill>
                </w14:textFill>
              </w:rPr>
            </w:pPr>
          </w:p>
        </w:tc>
        <w:tc>
          <w:tcPr>
            <w:tcW w:w="959" w:type="dxa"/>
          </w:tcPr>
          <w:p>
            <w:pPr>
              <w:spacing w:line="360" w:lineRule="auto"/>
              <w:ind w:left="-113" w:right="-113"/>
              <w:jc w:val="center"/>
              <w:rPr>
                <w:rFonts w:ascii="宋体" w:hAnsi="宋体" w:cs="宋体"/>
                <w:color w:val="000000" w:themeColor="text1"/>
                <w:sz w:val="21"/>
                <w:szCs w:val="21"/>
                <w14:textFill>
                  <w14:solidFill>
                    <w14:schemeClr w14:val="tx1"/>
                  </w14:solidFill>
                </w14:textFill>
              </w:rPr>
            </w:pPr>
          </w:p>
        </w:tc>
        <w:tc>
          <w:tcPr>
            <w:tcW w:w="959" w:type="dxa"/>
          </w:tcPr>
          <w:p>
            <w:pPr>
              <w:spacing w:line="360" w:lineRule="auto"/>
              <w:jc w:val="center"/>
              <w:rPr>
                <w:rFonts w:ascii="宋体" w:hAnsi="宋体" w:cs="宋体"/>
                <w:color w:val="000000" w:themeColor="text1"/>
                <w:sz w:val="21"/>
                <w:szCs w:val="21"/>
                <w14:textFill>
                  <w14:solidFill>
                    <w14:schemeClr w14:val="tx1"/>
                  </w14:solidFill>
                </w14:textFill>
              </w:rPr>
            </w:pPr>
          </w:p>
        </w:tc>
        <w:tc>
          <w:tcPr>
            <w:tcW w:w="1335" w:type="dxa"/>
          </w:tcPr>
          <w:p>
            <w:pPr>
              <w:spacing w:line="360" w:lineRule="auto"/>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35"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35"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35"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35"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35"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35"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35"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35"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35"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35"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35"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35"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35"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35"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35"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35"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35"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35" w:type="dxa"/>
            <w:vAlign w:val="center"/>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171"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064"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959" w:type="dxa"/>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1335" w:type="dxa"/>
            <w:vAlign w:val="center"/>
          </w:tcPr>
          <w:p>
            <w:pPr>
              <w:spacing w:line="360" w:lineRule="auto"/>
              <w:rPr>
                <w:rFonts w:ascii="宋体" w:hAnsi="宋体" w:cs="宋体"/>
                <w:color w:val="000000" w:themeColor="text1"/>
                <w:sz w:val="21"/>
                <w:szCs w:val="21"/>
                <w14:textFill>
                  <w14:solidFill>
                    <w14:schemeClr w14:val="tx1"/>
                  </w14:solidFill>
                </w14:textFill>
              </w:rPr>
            </w:pPr>
          </w:p>
        </w:tc>
      </w:tr>
    </w:tbl>
    <w:p>
      <w:pPr>
        <w:pStyle w:val="8"/>
        <w:widowControl w:val="0"/>
        <w:adjustRightInd/>
        <w:snapToGrid/>
        <w:spacing w:before="0" w:after="0" w:line="360" w:lineRule="auto"/>
        <w:ind w:left="704"/>
        <w:jc w:val="center"/>
        <w:rPr>
          <w:rFonts w:ascii="宋体" w:hAnsi="宋体" w:cs="宋体"/>
          <w:b w:val="0"/>
          <w:color w:val="000000" w:themeColor="text1"/>
          <w:szCs w:val="24"/>
          <w14:textFill>
            <w14:solidFill>
              <w14:schemeClr w14:val="tx1"/>
            </w14:solidFill>
          </w14:textFill>
        </w:rPr>
      </w:pPr>
      <w:r>
        <w:rPr>
          <w:rFonts w:hint="eastAsia" w:ascii="宋体" w:hAnsi="宋体" w:cs="宋体"/>
          <w:color w:val="000000" w:themeColor="text1"/>
          <w14:textFill>
            <w14:solidFill>
              <w14:schemeClr w14:val="tx1"/>
            </w14:solidFill>
          </w14:textFill>
        </w:rPr>
        <w:br w:type="page"/>
      </w:r>
      <w:bookmarkStart w:id="149" w:name="_Toc488691505"/>
      <w:bookmarkStart w:id="150" w:name="_Toc19206"/>
      <w:r>
        <w:rPr>
          <w:rFonts w:hint="eastAsia" w:ascii="宋体" w:hAnsi="宋体" w:cs="宋体"/>
          <w:color w:val="000000" w:themeColor="text1"/>
          <w:szCs w:val="24"/>
          <w14:textFill>
            <w14:solidFill>
              <w14:schemeClr w14:val="tx1"/>
            </w14:solidFill>
          </w14:textFill>
        </w:rPr>
        <w:t>进度计划</w:t>
      </w:r>
      <w:bookmarkEnd w:id="149"/>
      <w:bookmarkEnd w:id="150"/>
    </w:p>
    <w:p>
      <w:pPr>
        <w:autoSpaceDE w:val="0"/>
        <w:autoSpaceDN w:val="0"/>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1.磋商人应递交施工进度网络图或施工进度表，说明按磋商文件要求的计划工期进行施工的各个关键日期。</w:t>
      </w:r>
    </w:p>
    <w:p>
      <w:pPr>
        <w:autoSpaceDE w:val="0"/>
        <w:autoSpaceDN w:val="0"/>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2.施工进度表可采用网络图（或横道图）表示。</w:t>
      </w:r>
    </w:p>
    <w:p>
      <w:pPr>
        <w:pStyle w:val="8"/>
        <w:widowControl w:val="0"/>
        <w:numPr>
          <w:ilvl w:val="0"/>
          <w:numId w:val="40"/>
        </w:numPr>
        <w:adjustRightInd/>
        <w:snapToGrid/>
        <w:spacing w:before="0" w:after="0" w:line="360" w:lineRule="auto"/>
        <w:jc w:val="center"/>
        <w:rPr>
          <w:rFonts w:ascii="宋体" w:hAnsi="宋体" w:cs="宋体"/>
          <w:b w:val="0"/>
          <w:color w:val="000000" w:themeColor="text1"/>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br w:type="page"/>
      </w:r>
      <w:bookmarkStart w:id="151" w:name="_Toc14854"/>
      <w:bookmarkStart w:id="152" w:name="_Toc488691506"/>
      <w:r>
        <w:rPr>
          <w:rFonts w:hint="eastAsia" w:ascii="宋体" w:hAnsi="宋体" w:cs="宋体"/>
          <w:color w:val="000000" w:themeColor="text1"/>
          <w:szCs w:val="24"/>
          <w14:textFill>
            <w14:solidFill>
              <w14:schemeClr w14:val="tx1"/>
            </w14:solidFill>
          </w14:textFill>
        </w:rPr>
        <w:t>施工总平面图</w:t>
      </w:r>
      <w:bookmarkEnd w:id="151"/>
      <w:bookmarkEnd w:id="152"/>
    </w:p>
    <w:p>
      <w:pPr>
        <w:autoSpaceDE w:val="0"/>
        <w:autoSpaceDN w:val="0"/>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磋商人应递交一份施工总平面图，绘出现场临时设施布置图表，并注明临时设施、加工车间、现场办公、设备及仓储、供电、供水、卫生、生活、道路、消防等设施的情况和布置。</w:t>
      </w:r>
    </w:p>
    <w:p>
      <w:pPr>
        <w:pStyle w:val="7"/>
        <w:widowControl w:val="0"/>
        <w:numPr>
          <w:ilvl w:val="0"/>
          <w:numId w:val="38"/>
        </w:numPr>
        <w:adjustRightInd/>
        <w:snapToGrid/>
        <w:spacing w:before="0" w:after="0" w:line="360" w:lineRule="auto"/>
        <w:rPr>
          <w:rFonts w:ascii="宋体" w:hAnsi="宋体" w:cs="宋体"/>
          <w:color w:val="000000" w:themeColor="text1"/>
          <w14:textFill>
            <w14:solidFill>
              <w14:schemeClr w14:val="tx1"/>
            </w14:solidFill>
          </w14:textFill>
        </w:rPr>
      </w:pPr>
      <w:r>
        <w:rPr>
          <w:rFonts w:hint="eastAsia" w:ascii="宋体" w:hAnsi="宋体" w:cs="宋体"/>
          <w:bCs w:val="0"/>
          <w:color w:val="000000" w:themeColor="text1"/>
          <w:sz w:val="24"/>
          <w:szCs w:val="24"/>
          <w14:textFill>
            <w14:solidFill>
              <w14:schemeClr w14:val="tx1"/>
            </w14:solidFill>
          </w14:textFill>
        </w:rPr>
        <w:br w:type="page"/>
      </w:r>
      <w:bookmarkStart w:id="153" w:name="_Toc459377888"/>
      <w:bookmarkStart w:id="154" w:name="_Toc13196"/>
      <w:bookmarkStart w:id="155" w:name="_Toc488691507"/>
      <w:r>
        <w:rPr>
          <w:rFonts w:hint="eastAsia" w:ascii="宋体" w:hAnsi="宋体" w:cs="宋体"/>
          <w:color w:val="000000" w:themeColor="text1"/>
          <w14:textFill>
            <w14:solidFill>
              <w14:schemeClr w14:val="tx1"/>
            </w14:solidFill>
          </w14:textFill>
        </w:rPr>
        <w:t>项目管理机构</w:t>
      </w:r>
      <w:bookmarkEnd w:id="153"/>
      <w:bookmarkEnd w:id="154"/>
      <w:bookmarkEnd w:id="155"/>
    </w:p>
    <w:p>
      <w:pPr>
        <w:spacing w:line="360" w:lineRule="auto"/>
        <w:jc w:val="center"/>
        <w:rPr>
          <w:rFonts w:ascii="宋体" w:hAnsi="宋体" w:cs="宋体"/>
          <w:b/>
          <w:color w:val="000000" w:themeColor="text1"/>
          <w:sz w:val="32"/>
          <w14:textFill>
            <w14:solidFill>
              <w14:schemeClr w14:val="tx1"/>
            </w14:solidFill>
          </w14:textFill>
        </w:rPr>
      </w:pPr>
      <w:r>
        <w:rPr>
          <w:rFonts w:hint="eastAsia" w:ascii="宋体" w:hAnsi="宋体" w:cs="宋体"/>
          <w:b/>
          <w:color w:val="000000" w:themeColor="text1"/>
          <w:sz w:val="32"/>
          <w14:textFill>
            <w14:solidFill>
              <w14:schemeClr w14:val="tx1"/>
            </w14:solidFill>
          </w14:textFill>
        </w:rPr>
        <w:t>项目管理机构</w:t>
      </w:r>
    </w:p>
    <w:p>
      <w:pPr>
        <w:pStyle w:val="8"/>
        <w:widowControl w:val="0"/>
        <w:numPr>
          <w:ilvl w:val="0"/>
          <w:numId w:val="41"/>
        </w:numPr>
        <w:adjustRightInd/>
        <w:snapToGrid/>
        <w:spacing w:before="0" w:after="0" w:line="360" w:lineRule="auto"/>
        <w:jc w:val="center"/>
        <w:rPr>
          <w:rFonts w:ascii="宋体" w:hAnsi="宋体" w:cs="宋体"/>
          <w:color w:val="000000" w:themeColor="text1"/>
          <w:szCs w:val="24"/>
          <w14:textFill>
            <w14:solidFill>
              <w14:schemeClr w14:val="tx1"/>
            </w14:solidFill>
          </w14:textFill>
        </w:rPr>
      </w:pPr>
      <w:bookmarkStart w:id="156" w:name="_Toc3605"/>
      <w:bookmarkStart w:id="157" w:name="_Toc488691508"/>
      <w:r>
        <w:rPr>
          <w:rFonts w:hint="eastAsia" w:ascii="宋体" w:hAnsi="宋体" w:cs="宋体"/>
          <w:color w:val="000000" w:themeColor="text1"/>
          <w:szCs w:val="24"/>
          <w14:textFill>
            <w14:solidFill>
              <w14:schemeClr w14:val="tx1"/>
            </w14:solidFill>
          </w14:textFill>
        </w:rPr>
        <w:t>项目管理机构组成表</w:t>
      </w:r>
      <w:bookmarkEnd w:id="156"/>
      <w:bookmarkEnd w:id="157"/>
    </w:p>
    <w:tbl>
      <w:tblPr>
        <w:tblStyle w:val="43"/>
        <w:tblW w:w="960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93"/>
        <w:gridCol w:w="988"/>
        <w:gridCol w:w="906"/>
        <w:gridCol w:w="1210"/>
        <w:gridCol w:w="862"/>
        <w:gridCol w:w="1019"/>
        <w:gridCol w:w="1332"/>
        <w:gridCol w:w="1078"/>
        <w:gridCol w:w="141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99" w:hRule="atLeast"/>
        </w:trPr>
        <w:tc>
          <w:tcPr>
            <w:tcW w:w="793" w:type="dxa"/>
            <w:vMerge w:val="restart"/>
            <w:vAlign w:val="center"/>
          </w:tcPr>
          <w:p>
            <w:pPr>
              <w:autoSpaceDE w:val="0"/>
              <w:autoSpaceDN w:val="0"/>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职务</w:t>
            </w:r>
          </w:p>
        </w:tc>
        <w:tc>
          <w:tcPr>
            <w:tcW w:w="988" w:type="dxa"/>
            <w:vMerge w:val="restart"/>
            <w:vAlign w:val="center"/>
          </w:tcPr>
          <w:p>
            <w:pPr>
              <w:autoSpaceDE w:val="0"/>
              <w:autoSpaceDN w:val="0"/>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姓名</w:t>
            </w:r>
          </w:p>
        </w:tc>
        <w:tc>
          <w:tcPr>
            <w:tcW w:w="906" w:type="dxa"/>
            <w:vMerge w:val="restart"/>
            <w:vAlign w:val="center"/>
          </w:tcPr>
          <w:p>
            <w:pPr>
              <w:autoSpaceDE w:val="0"/>
              <w:autoSpaceDN w:val="0"/>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职称</w:t>
            </w:r>
          </w:p>
        </w:tc>
        <w:tc>
          <w:tcPr>
            <w:tcW w:w="5501" w:type="dxa"/>
            <w:gridSpan w:val="5"/>
            <w:vAlign w:val="center"/>
          </w:tcPr>
          <w:p>
            <w:pPr>
              <w:autoSpaceDE w:val="0"/>
              <w:autoSpaceDN w:val="0"/>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执业或职业资格证明</w:t>
            </w:r>
          </w:p>
        </w:tc>
        <w:tc>
          <w:tcPr>
            <w:tcW w:w="1418" w:type="dxa"/>
            <w:vMerge w:val="restart"/>
            <w:vAlign w:val="center"/>
          </w:tcPr>
          <w:p>
            <w:pPr>
              <w:autoSpaceDE w:val="0"/>
              <w:autoSpaceDN w:val="0"/>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7" w:hRule="atLeast"/>
        </w:trPr>
        <w:tc>
          <w:tcPr>
            <w:tcW w:w="793" w:type="dxa"/>
            <w:vMerge w:val="continue"/>
            <w:vAlign w:val="center"/>
          </w:tcPr>
          <w:p>
            <w:pPr>
              <w:autoSpaceDE w:val="0"/>
              <w:autoSpaceDN w:val="0"/>
              <w:spacing w:line="360" w:lineRule="auto"/>
              <w:jc w:val="center"/>
              <w:rPr>
                <w:rFonts w:ascii="宋体" w:hAnsi="宋体" w:cs="宋体"/>
                <w:b/>
                <w:color w:val="000000" w:themeColor="text1"/>
                <w:sz w:val="21"/>
                <w:szCs w:val="21"/>
                <w14:textFill>
                  <w14:solidFill>
                    <w14:schemeClr w14:val="tx1"/>
                  </w14:solidFill>
                </w14:textFill>
              </w:rPr>
            </w:pPr>
          </w:p>
        </w:tc>
        <w:tc>
          <w:tcPr>
            <w:tcW w:w="988" w:type="dxa"/>
            <w:vMerge w:val="continue"/>
            <w:vAlign w:val="center"/>
          </w:tcPr>
          <w:p>
            <w:pPr>
              <w:autoSpaceDE w:val="0"/>
              <w:autoSpaceDN w:val="0"/>
              <w:spacing w:line="360" w:lineRule="auto"/>
              <w:jc w:val="center"/>
              <w:rPr>
                <w:rFonts w:ascii="宋体" w:hAnsi="宋体" w:cs="宋体"/>
                <w:b/>
                <w:color w:val="000000" w:themeColor="text1"/>
                <w:sz w:val="21"/>
                <w:szCs w:val="21"/>
                <w14:textFill>
                  <w14:solidFill>
                    <w14:schemeClr w14:val="tx1"/>
                  </w14:solidFill>
                </w14:textFill>
              </w:rPr>
            </w:pPr>
          </w:p>
        </w:tc>
        <w:tc>
          <w:tcPr>
            <w:tcW w:w="906" w:type="dxa"/>
            <w:vMerge w:val="continue"/>
            <w:vAlign w:val="center"/>
          </w:tcPr>
          <w:p>
            <w:pPr>
              <w:autoSpaceDE w:val="0"/>
              <w:autoSpaceDN w:val="0"/>
              <w:spacing w:line="360" w:lineRule="auto"/>
              <w:jc w:val="center"/>
              <w:rPr>
                <w:rFonts w:ascii="宋体" w:hAnsi="宋体" w:cs="宋体"/>
                <w:b/>
                <w:color w:val="000000" w:themeColor="text1"/>
                <w:sz w:val="21"/>
                <w:szCs w:val="21"/>
                <w14:textFill>
                  <w14:solidFill>
                    <w14:schemeClr w14:val="tx1"/>
                  </w14:solidFill>
                </w14:textFill>
              </w:rPr>
            </w:pPr>
          </w:p>
        </w:tc>
        <w:tc>
          <w:tcPr>
            <w:tcW w:w="1210" w:type="dxa"/>
            <w:vAlign w:val="center"/>
          </w:tcPr>
          <w:p>
            <w:pPr>
              <w:autoSpaceDE w:val="0"/>
              <w:autoSpaceDN w:val="0"/>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证书名称</w:t>
            </w:r>
          </w:p>
        </w:tc>
        <w:tc>
          <w:tcPr>
            <w:tcW w:w="862" w:type="dxa"/>
            <w:vAlign w:val="center"/>
          </w:tcPr>
          <w:p>
            <w:pPr>
              <w:autoSpaceDE w:val="0"/>
              <w:autoSpaceDN w:val="0"/>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级别</w:t>
            </w:r>
          </w:p>
        </w:tc>
        <w:tc>
          <w:tcPr>
            <w:tcW w:w="1019" w:type="dxa"/>
            <w:vAlign w:val="center"/>
          </w:tcPr>
          <w:p>
            <w:pPr>
              <w:autoSpaceDE w:val="0"/>
              <w:autoSpaceDN w:val="0"/>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证号</w:t>
            </w:r>
          </w:p>
        </w:tc>
        <w:tc>
          <w:tcPr>
            <w:tcW w:w="1332" w:type="dxa"/>
            <w:vAlign w:val="center"/>
          </w:tcPr>
          <w:p>
            <w:pPr>
              <w:autoSpaceDE w:val="0"/>
              <w:autoSpaceDN w:val="0"/>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专业</w:t>
            </w:r>
          </w:p>
        </w:tc>
        <w:tc>
          <w:tcPr>
            <w:tcW w:w="1078" w:type="dxa"/>
            <w:vAlign w:val="center"/>
          </w:tcPr>
          <w:p>
            <w:pPr>
              <w:autoSpaceDE w:val="0"/>
              <w:autoSpaceDN w:val="0"/>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养老保险</w:t>
            </w:r>
          </w:p>
        </w:tc>
        <w:tc>
          <w:tcPr>
            <w:tcW w:w="1418" w:type="dxa"/>
            <w:vMerge w:val="continue"/>
            <w:vAlign w:val="center"/>
          </w:tcPr>
          <w:p>
            <w:pPr>
              <w:autoSpaceDE w:val="0"/>
              <w:autoSpaceDN w:val="0"/>
              <w:spacing w:line="360" w:lineRule="auto"/>
              <w:jc w:val="center"/>
              <w:rPr>
                <w:rFonts w:ascii="宋体" w:hAnsi="宋体" w:cs="宋体"/>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988"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906"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210"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862"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019"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332"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078"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418"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8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06"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210"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86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19"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33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7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41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8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06"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210"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86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19"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33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7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41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8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06"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210"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86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19"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33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7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41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8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06"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210"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86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19"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33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7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41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8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06"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210"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86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19"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33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7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41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8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06"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210"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86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19"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33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7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41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8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06"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210"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86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19"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33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7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41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793"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8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06"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210"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86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19"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33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7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41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793"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8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06"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210"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86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19"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33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7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41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8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06"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210"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86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19"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33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7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41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8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06"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210"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86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19"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33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7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41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8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06"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210"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86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19"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33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7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41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8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06"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210"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86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19"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33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7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41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8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906"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210"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86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19"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332"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07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c>
          <w:tcPr>
            <w:tcW w:w="1418" w:type="dxa"/>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r>
    </w:tbl>
    <w:p>
      <w:pPr>
        <w:spacing w:line="360" w:lineRule="auto"/>
        <w:rPr>
          <w:rFonts w:ascii="宋体" w:hAnsi="宋体" w:cs="宋体"/>
          <w:b/>
          <w:bCs/>
          <w:color w:val="000000" w:themeColor="text1"/>
          <w:kern w:val="2"/>
          <w:sz w:val="18"/>
          <w:szCs w:val="18"/>
          <w14:textFill>
            <w14:solidFill>
              <w14:schemeClr w14:val="tx1"/>
            </w14:solidFill>
          </w14:textFill>
        </w:rPr>
      </w:pPr>
      <w:r>
        <w:rPr>
          <w:rFonts w:hint="eastAsia" w:ascii="宋体" w:hAnsi="宋体" w:cs="宋体"/>
          <w:b/>
          <w:bCs/>
          <w:color w:val="000000" w:themeColor="text1"/>
          <w:kern w:val="2"/>
          <w:sz w:val="18"/>
          <w:szCs w:val="18"/>
          <w14:textFill>
            <w14:solidFill>
              <w14:schemeClr w14:val="tx1"/>
            </w14:solidFill>
          </w14:textFill>
        </w:rPr>
        <w:t>注：附项目管理人员执业或职业资格证明证书、注册证书、身份证、职称证、学历证、养老保险复印（或扫描）件。</w:t>
      </w:r>
    </w:p>
    <w:p>
      <w:pPr>
        <w:pStyle w:val="8"/>
        <w:widowControl w:val="0"/>
        <w:numPr>
          <w:ilvl w:val="0"/>
          <w:numId w:val="41"/>
        </w:numPr>
        <w:adjustRightInd/>
        <w:snapToGrid/>
        <w:spacing w:before="0" w:after="0" w:line="360" w:lineRule="auto"/>
        <w:jc w:val="center"/>
        <w:rPr>
          <w:rFonts w:ascii="宋体" w:hAnsi="宋体" w:cs="宋体"/>
          <w:b w:val="0"/>
          <w:color w:val="000000" w:themeColor="text1"/>
          <w:szCs w:val="24"/>
          <w14:textFill>
            <w14:solidFill>
              <w14:schemeClr w14:val="tx1"/>
            </w14:solidFill>
          </w14:textFill>
        </w:rPr>
      </w:pPr>
      <w:r>
        <w:rPr>
          <w:rFonts w:hint="eastAsia" w:ascii="宋体" w:hAnsi="宋体" w:cs="宋体"/>
          <w:b w:val="0"/>
          <w:color w:val="000000" w:themeColor="text1"/>
          <w:szCs w:val="24"/>
          <w14:textFill>
            <w14:solidFill>
              <w14:schemeClr w14:val="tx1"/>
            </w14:solidFill>
          </w14:textFill>
        </w:rPr>
        <w:br w:type="page"/>
      </w:r>
      <w:bookmarkStart w:id="158" w:name="_Toc6425"/>
      <w:bookmarkStart w:id="159" w:name="_Toc488691509"/>
      <w:r>
        <w:rPr>
          <w:rFonts w:hint="eastAsia" w:ascii="宋体" w:hAnsi="宋体" w:cs="宋体"/>
          <w:color w:val="000000" w:themeColor="text1"/>
          <w:szCs w:val="24"/>
          <w14:textFill>
            <w14:solidFill>
              <w14:schemeClr w14:val="tx1"/>
            </w14:solidFill>
          </w14:textFill>
        </w:rPr>
        <w:t>项目经理简历表</w:t>
      </w:r>
      <w:bookmarkEnd w:id="158"/>
      <w:bookmarkEnd w:id="159"/>
    </w:p>
    <w:tbl>
      <w:tblPr>
        <w:tblStyle w:val="43"/>
        <w:tblW w:w="967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227"/>
        <w:gridCol w:w="1531"/>
        <w:gridCol w:w="1065"/>
        <w:gridCol w:w="1580"/>
        <w:gridCol w:w="1808"/>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40" w:type="dxa"/>
            <w:vAlign w:val="center"/>
          </w:tcPr>
          <w:p>
            <w:pPr>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姓名</w:t>
            </w:r>
          </w:p>
        </w:tc>
        <w:tc>
          <w:tcPr>
            <w:tcW w:w="1758" w:type="dxa"/>
            <w:gridSpan w:val="2"/>
            <w:vAlign w:val="center"/>
          </w:tcPr>
          <w:p>
            <w:pPr>
              <w:spacing w:line="360" w:lineRule="auto"/>
              <w:jc w:val="center"/>
              <w:rPr>
                <w:rFonts w:ascii="宋体" w:hAnsi="宋体" w:cs="宋体"/>
                <w:color w:val="000000" w:themeColor="text1"/>
                <w:sz w:val="21"/>
                <w:szCs w:val="21"/>
                <w14:textFill>
                  <w14:solidFill>
                    <w14:schemeClr w14:val="tx1"/>
                  </w14:solidFill>
                </w14:textFill>
              </w:rPr>
            </w:pPr>
          </w:p>
        </w:tc>
        <w:tc>
          <w:tcPr>
            <w:tcW w:w="1065" w:type="dxa"/>
            <w:vAlign w:val="center"/>
          </w:tcPr>
          <w:p>
            <w:pPr>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年龄</w:t>
            </w:r>
          </w:p>
        </w:tc>
        <w:tc>
          <w:tcPr>
            <w:tcW w:w="1580" w:type="dxa"/>
            <w:vAlign w:val="center"/>
          </w:tcPr>
          <w:p>
            <w:pPr>
              <w:spacing w:line="360" w:lineRule="auto"/>
              <w:jc w:val="center"/>
              <w:rPr>
                <w:rFonts w:ascii="宋体" w:hAnsi="宋体" w:cs="宋体"/>
                <w:color w:val="000000" w:themeColor="text1"/>
                <w:sz w:val="21"/>
                <w:szCs w:val="21"/>
                <w14:textFill>
                  <w14:solidFill>
                    <w14:schemeClr w14:val="tx1"/>
                  </w14:solidFill>
                </w14:textFill>
              </w:rPr>
            </w:pPr>
          </w:p>
        </w:tc>
        <w:tc>
          <w:tcPr>
            <w:tcW w:w="1808" w:type="dxa"/>
            <w:vAlign w:val="center"/>
          </w:tcPr>
          <w:p>
            <w:pPr>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学历</w:t>
            </w:r>
          </w:p>
        </w:tc>
        <w:tc>
          <w:tcPr>
            <w:tcW w:w="2227" w:type="dxa"/>
            <w:vAlign w:val="center"/>
          </w:tcPr>
          <w:p>
            <w:pPr>
              <w:spacing w:line="360" w:lineRule="auto"/>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40" w:type="dxa"/>
            <w:vAlign w:val="center"/>
          </w:tcPr>
          <w:p>
            <w:pPr>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职称</w:t>
            </w:r>
          </w:p>
        </w:tc>
        <w:tc>
          <w:tcPr>
            <w:tcW w:w="1758" w:type="dxa"/>
            <w:gridSpan w:val="2"/>
            <w:vAlign w:val="center"/>
          </w:tcPr>
          <w:p>
            <w:pPr>
              <w:spacing w:line="360" w:lineRule="auto"/>
              <w:jc w:val="center"/>
              <w:rPr>
                <w:rFonts w:ascii="宋体" w:hAnsi="宋体" w:cs="宋体"/>
                <w:color w:val="000000" w:themeColor="text1"/>
                <w:sz w:val="21"/>
                <w:szCs w:val="21"/>
                <w14:textFill>
                  <w14:solidFill>
                    <w14:schemeClr w14:val="tx1"/>
                  </w14:solidFill>
                </w14:textFill>
              </w:rPr>
            </w:pPr>
          </w:p>
        </w:tc>
        <w:tc>
          <w:tcPr>
            <w:tcW w:w="1065" w:type="dxa"/>
            <w:vAlign w:val="center"/>
          </w:tcPr>
          <w:p>
            <w:pPr>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职务</w:t>
            </w:r>
          </w:p>
        </w:tc>
        <w:tc>
          <w:tcPr>
            <w:tcW w:w="1580" w:type="dxa"/>
            <w:vAlign w:val="center"/>
          </w:tcPr>
          <w:p>
            <w:pPr>
              <w:spacing w:line="360" w:lineRule="auto"/>
              <w:jc w:val="center"/>
              <w:rPr>
                <w:rFonts w:ascii="宋体" w:hAnsi="宋体" w:cs="宋体"/>
                <w:color w:val="000000" w:themeColor="text1"/>
                <w:sz w:val="21"/>
                <w:szCs w:val="21"/>
                <w14:textFill>
                  <w14:solidFill>
                    <w14:schemeClr w14:val="tx1"/>
                  </w14:solidFill>
                </w14:textFill>
              </w:rPr>
            </w:pPr>
          </w:p>
        </w:tc>
        <w:tc>
          <w:tcPr>
            <w:tcW w:w="1808" w:type="dxa"/>
            <w:vAlign w:val="center"/>
          </w:tcPr>
          <w:p>
            <w:pPr>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拟在本合同任职</w:t>
            </w:r>
          </w:p>
        </w:tc>
        <w:tc>
          <w:tcPr>
            <w:tcW w:w="2227" w:type="dxa"/>
            <w:vAlign w:val="center"/>
          </w:tcPr>
          <w:p>
            <w:pPr>
              <w:spacing w:line="360" w:lineRule="auto"/>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998" w:type="dxa"/>
            <w:gridSpan w:val="3"/>
            <w:vAlign w:val="center"/>
          </w:tcPr>
          <w:p>
            <w:pPr>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毕业学校</w:t>
            </w:r>
          </w:p>
        </w:tc>
        <w:tc>
          <w:tcPr>
            <w:tcW w:w="6680" w:type="dxa"/>
            <w:gridSpan w:val="4"/>
            <w:vAlign w:val="center"/>
          </w:tcPr>
          <w:p>
            <w:pPr>
              <w:pStyle w:val="33"/>
              <w:spacing w:line="360" w:lineRule="auto"/>
              <w:ind w:firstLine="315" w:firstLineChars="15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u w:val="single"/>
                <w14:textFill>
                  <w14:solidFill>
                    <w14:schemeClr w14:val="tx1"/>
                  </w14:solidFill>
                </w14:textFill>
              </w:rPr>
              <w:t xml:space="preserve">        </w:t>
            </w:r>
            <w:r>
              <w:rPr>
                <w:rFonts w:hint="eastAsia" w:ascii="宋体" w:hAnsi="宋体" w:cs="宋体"/>
                <w:color w:val="000000" w:themeColor="text1"/>
                <w:kern w:val="0"/>
                <w:sz w:val="21"/>
                <w:szCs w:val="21"/>
                <w14:textFill>
                  <w14:solidFill>
                    <w14:schemeClr w14:val="tx1"/>
                  </w14:solidFill>
                </w14:textFill>
              </w:rPr>
              <w:t>年毕业于</w:t>
            </w:r>
            <w:r>
              <w:rPr>
                <w:rFonts w:hint="eastAsia" w:ascii="宋体" w:hAnsi="宋体" w:cs="宋体"/>
                <w:color w:val="000000" w:themeColor="text1"/>
                <w:kern w:val="0"/>
                <w:sz w:val="21"/>
                <w:szCs w:val="21"/>
                <w:u w:val="single"/>
                <w14:textFill>
                  <w14:solidFill>
                    <w14:schemeClr w14:val="tx1"/>
                  </w14:solidFill>
                </w14:textFill>
              </w:rPr>
              <w:t xml:space="preserve">      </w:t>
            </w:r>
            <w:r>
              <w:rPr>
                <w:rFonts w:hint="eastAsia" w:ascii="宋体" w:hAnsi="宋体" w:cs="宋体"/>
                <w:color w:val="000000" w:themeColor="text1"/>
                <w:kern w:val="0"/>
                <w:sz w:val="21"/>
                <w:szCs w:val="21"/>
                <w14:textFill>
                  <w14:solidFill>
                    <w14:schemeClr w14:val="tx1"/>
                  </w14:solidFill>
                </w14:textFill>
              </w:rPr>
              <w:t>学校</w:t>
            </w:r>
            <w:r>
              <w:rPr>
                <w:rFonts w:hint="eastAsia" w:ascii="宋体" w:hAnsi="宋体" w:cs="宋体"/>
                <w:color w:val="000000" w:themeColor="text1"/>
                <w:kern w:val="0"/>
                <w:sz w:val="21"/>
                <w:szCs w:val="21"/>
                <w:u w:val="single"/>
                <w14:textFill>
                  <w14:solidFill>
                    <w14:schemeClr w14:val="tx1"/>
                  </w14:solidFill>
                </w14:textFill>
              </w:rPr>
              <w:t xml:space="preserve">       </w:t>
            </w:r>
            <w:r>
              <w:rPr>
                <w:rFonts w:hint="eastAsia" w:ascii="宋体" w:hAnsi="宋体" w:cs="宋体"/>
                <w:color w:val="000000" w:themeColor="text1"/>
                <w:kern w:val="0"/>
                <w:sz w:val="21"/>
                <w:szCs w:val="21"/>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9678" w:type="dxa"/>
            <w:gridSpan w:val="7"/>
            <w:vAlign w:val="center"/>
          </w:tcPr>
          <w:p>
            <w:pPr>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vAlign w:val="center"/>
          </w:tcPr>
          <w:p>
            <w:pPr>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时间</w:t>
            </w:r>
          </w:p>
        </w:tc>
        <w:tc>
          <w:tcPr>
            <w:tcW w:w="4176" w:type="dxa"/>
            <w:gridSpan w:val="3"/>
            <w:vAlign w:val="center"/>
          </w:tcPr>
          <w:p>
            <w:pPr>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参加过的同类项目</w:t>
            </w:r>
          </w:p>
        </w:tc>
        <w:tc>
          <w:tcPr>
            <w:tcW w:w="1808" w:type="dxa"/>
            <w:vAlign w:val="center"/>
          </w:tcPr>
          <w:p>
            <w:pPr>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担任职务</w:t>
            </w:r>
          </w:p>
        </w:tc>
        <w:tc>
          <w:tcPr>
            <w:tcW w:w="2227" w:type="dxa"/>
            <w:vAlign w:val="center"/>
          </w:tcPr>
          <w:p>
            <w:pPr>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color w:val="000000" w:themeColor="text1"/>
                <w:sz w:val="21"/>
                <w:szCs w:val="21"/>
                <w14:textFill>
                  <w14:solidFill>
                    <w14:schemeClr w14:val="tx1"/>
                  </w14:solidFill>
                </w14:textFill>
              </w:rPr>
            </w:pPr>
          </w:p>
        </w:tc>
        <w:tc>
          <w:tcPr>
            <w:tcW w:w="4176" w:type="dxa"/>
            <w:gridSpan w:val="3"/>
          </w:tcPr>
          <w:p>
            <w:pPr>
              <w:spacing w:line="360" w:lineRule="auto"/>
              <w:rPr>
                <w:rFonts w:ascii="宋体" w:hAnsi="宋体" w:cs="宋体"/>
                <w:color w:val="000000" w:themeColor="text1"/>
                <w:sz w:val="21"/>
                <w:szCs w:val="21"/>
                <w14:textFill>
                  <w14:solidFill>
                    <w14:schemeClr w14:val="tx1"/>
                  </w14:solidFill>
                </w14:textFill>
              </w:rPr>
            </w:pPr>
          </w:p>
        </w:tc>
        <w:tc>
          <w:tcPr>
            <w:tcW w:w="1808" w:type="dxa"/>
          </w:tcPr>
          <w:p>
            <w:pPr>
              <w:spacing w:line="360" w:lineRule="auto"/>
              <w:rPr>
                <w:rFonts w:ascii="宋体" w:hAnsi="宋体" w:cs="宋体"/>
                <w:color w:val="000000" w:themeColor="text1"/>
                <w:sz w:val="21"/>
                <w:szCs w:val="21"/>
                <w14:textFill>
                  <w14:solidFill>
                    <w14:schemeClr w14:val="tx1"/>
                  </w14:solidFill>
                </w14:textFill>
              </w:rPr>
            </w:pPr>
          </w:p>
        </w:tc>
        <w:tc>
          <w:tcPr>
            <w:tcW w:w="2227" w:type="dxa"/>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color w:val="000000" w:themeColor="text1"/>
                <w:sz w:val="21"/>
                <w:szCs w:val="21"/>
                <w14:textFill>
                  <w14:solidFill>
                    <w14:schemeClr w14:val="tx1"/>
                  </w14:solidFill>
                </w14:textFill>
              </w:rPr>
            </w:pPr>
          </w:p>
        </w:tc>
        <w:tc>
          <w:tcPr>
            <w:tcW w:w="4176" w:type="dxa"/>
            <w:gridSpan w:val="3"/>
          </w:tcPr>
          <w:p>
            <w:pPr>
              <w:spacing w:line="360" w:lineRule="auto"/>
              <w:rPr>
                <w:rFonts w:ascii="宋体" w:hAnsi="宋体" w:cs="宋体"/>
                <w:color w:val="000000" w:themeColor="text1"/>
                <w:sz w:val="21"/>
                <w:szCs w:val="21"/>
                <w14:textFill>
                  <w14:solidFill>
                    <w14:schemeClr w14:val="tx1"/>
                  </w14:solidFill>
                </w14:textFill>
              </w:rPr>
            </w:pPr>
          </w:p>
        </w:tc>
        <w:tc>
          <w:tcPr>
            <w:tcW w:w="1808" w:type="dxa"/>
          </w:tcPr>
          <w:p>
            <w:pPr>
              <w:spacing w:line="360" w:lineRule="auto"/>
              <w:rPr>
                <w:rFonts w:ascii="宋体" w:hAnsi="宋体" w:cs="宋体"/>
                <w:color w:val="000000" w:themeColor="text1"/>
                <w:sz w:val="21"/>
                <w:szCs w:val="21"/>
                <w14:textFill>
                  <w14:solidFill>
                    <w14:schemeClr w14:val="tx1"/>
                  </w14:solidFill>
                </w14:textFill>
              </w:rPr>
            </w:pPr>
          </w:p>
        </w:tc>
        <w:tc>
          <w:tcPr>
            <w:tcW w:w="2227" w:type="dxa"/>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color w:val="000000" w:themeColor="text1"/>
                <w:sz w:val="21"/>
                <w:szCs w:val="21"/>
                <w14:textFill>
                  <w14:solidFill>
                    <w14:schemeClr w14:val="tx1"/>
                  </w14:solidFill>
                </w14:textFill>
              </w:rPr>
            </w:pPr>
          </w:p>
        </w:tc>
        <w:tc>
          <w:tcPr>
            <w:tcW w:w="4176" w:type="dxa"/>
            <w:gridSpan w:val="3"/>
          </w:tcPr>
          <w:p>
            <w:pPr>
              <w:spacing w:line="360" w:lineRule="auto"/>
              <w:rPr>
                <w:rFonts w:ascii="宋体" w:hAnsi="宋体" w:cs="宋体"/>
                <w:color w:val="000000" w:themeColor="text1"/>
                <w:sz w:val="21"/>
                <w:szCs w:val="21"/>
                <w14:textFill>
                  <w14:solidFill>
                    <w14:schemeClr w14:val="tx1"/>
                  </w14:solidFill>
                </w14:textFill>
              </w:rPr>
            </w:pPr>
          </w:p>
        </w:tc>
        <w:tc>
          <w:tcPr>
            <w:tcW w:w="1808" w:type="dxa"/>
          </w:tcPr>
          <w:p>
            <w:pPr>
              <w:spacing w:line="360" w:lineRule="auto"/>
              <w:rPr>
                <w:rFonts w:ascii="宋体" w:hAnsi="宋体" w:cs="宋体"/>
                <w:color w:val="000000" w:themeColor="text1"/>
                <w:sz w:val="21"/>
                <w:szCs w:val="21"/>
                <w14:textFill>
                  <w14:solidFill>
                    <w14:schemeClr w14:val="tx1"/>
                  </w14:solidFill>
                </w14:textFill>
              </w:rPr>
            </w:pPr>
          </w:p>
        </w:tc>
        <w:tc>
          <w:tcPr>
            <w:tcW w:w="2227" w:type="dxa"/>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color w:val="000000" w:themeColor="text1"/>
                <w:sz w:val="21"/>
                <w:szCs w:val="21"/>
                <w14:textFill>
                  <w14:solidFill>
                    <w14:schemeClr w14:val="tx1"/>
                  </w14:solidFill>
                </w14:textFill>
              </w:rPr>
            </w:pPr>
          </w:p>
        </w:tc>
        <w:tc>
          <w:tcPr>
            <w:tcW w:w="4176" w:type="dxa"/>
            <w:gridSpan w:val="3"/>
          </w:tcPr>
          <w:p>
            <w:pPr>
              <w:spacing w:line="360" w:lineRule="auto"/>
              <w:rPr>
                <w:rFonts w:ascii="宋体" w:hAnsi="宋体" w:cs="宋体"/>
                <w:color w:val="000000" w:themeColor="text1"/>
                <w:sz w:val="21"/>
                <w:szCs w:val="21"/>
                <w14:textFill>
                  <w14:solidFill>
                    <w14:schemeClr w14:val="tx1"/>
                  </w14:solidFill>
                </w14:textFill>
              </w:rPr>
            </w:pPr>
          </w:p>
        </w:tc>
        <w:tc>
          <w:tcPr>
            <w:tcW w:w="1808" w:type="dxa"/>
          </w:tcPr>
          <w:p>
            <w:pPr>
              <w:spacing w:line="360" w:lineRule="auto"/>
              <w:rPr>
                <w:rFonts w:ascii="宋体" w:hAnsi="宋体" w:cs="宋体"/>
                <w:color w:val="000000" w:themeColor="text1"/>
                <w:sz w:val="21"/>
                <w:szCs w:val="21"/>
                <w14:textFill>
                  <w14:solidFill>
                    <w14:schemeClr w14:val="tx1"/>
                  </w14:solidFill>
                </w14:textFill>
              </w:rPr>
            </w:pPr>
          </w:p>
        </w:tc>
        <w:tc>
          <w:tcPr>
            <w:tcW w:w="2227" w:type="dxa"/>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color w:val="000000" w:themeColor="text1"/>
                <w:sz w:val="21"/>
                <w:szCs w:val="21"/>
                <w14:textFill>
                  <w14:solidFill>
                    <w14:schemeClr w14:val="tx1"/>
                  </w14:solidFill>
                </w14:textFill>
              </w:rPr>
            </w:pPr>
          </w:p>
        </w:tc>
        <w:tc>
          <w:tcPr>
            <w:tcW w:w="4176" w:type="dxa"/>
            <w:gridSpan w:val="3"/>
          </w:tcPr>
          <w:p>
            <w:pPr>
              <w:spacing w:line="360" w:lineRule="auto"/>
              <w:rPr>
                <w:rFonts w:ascii="宋体" w:hAnsi="宋体" w:cs="宋体"/>
                <w:color w:val="000000" w:themeColor="text1"/>
                <w:sz w:val="21"/>
                <w:szCs w:val="21"/>
                <w14:textFill>
                  <w14:solidFill>
                    <w14:schemeClr w14:val="tx1"/>
                  </w14:solidFill>
                </w14:textFill>
              </w:rPr>
            </w:pPr>
          </w:p>
        </w:tc>
        <w:tc>
          <w:tcPr>
            <w:tcW w:w="1808" w:type="dxa"/>
          </w:tcPr>
          <w:p>
            <w:pPr>
              <w:spacing w:line="360" w:lineRule="auto"/>
              <w:rPr>
                <w:rFonts w:ascii="宋体" w:hAnsi="宋体" w:cs="宋体"/>
                <w:color w:val="000000" w:themeColor="text1"/>
                <w:sz w:val="21"/>
                <w:szCs w:val="21"/>
                <w14:textFill>
                  <w14:solidFill>
                    <w14:schemeClr w14:val="tx1"/>
                  </w14:solidFill>
                </w14:textFill>
              </w:rPr>
            </w:pPr>
          </w:p>
        </w:tc>
        <w:tc>
          <w:tcPr>
            <w:tcW w:w="2227" w:type="dxa"/>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color w:val="000000" w:themeColor="text1"/>
                <w:sz w:val="21"/>
                <w:szCs w:val="21"/>
                <w14:textFill>
                  <w14:solidFill>
                    <w14:schemeClr w14:val="tx1"/>
                  </w14:solidFill>
                </w14:textFill>
              </w:rPr>
            </w:pPr>
          </w:p>
        </w:tc>
        <w:tc>
          <w:tcPr>
            <w:tcW w:w="4176" w:type="dxa"/>
            <w:gridSpan w:val="3"/>
          </w:tcPr>
          <w:p>
            <w:pPr>
              <w:spacing w:line="360" w:lineRule="auto"/>
              <w:rPr>
                <w:rFonts w:ascii="宋体" w:hAnsi="宋体" w:cs="宋体"/>
                <w:color w:val="000000" w:themeColor="text1"/>
                <w:sz w:val="21"/>
                <w:szCs w:val="21"/>
                <w14:textFill>
                  <w14:solidFill>
                    <w14:schemeClr w14:val="tx1"/>
                  </w14:solidFill>
                </w14:textFill>
              </w:rPr>
            </w:pPr>
          </w:p>
        </w:tc>
        <w:tc>
          <w:tcPr>
            <w:tcW w:w="1808" w:type="dxa"/>
          </w:tcPr>
          <w:p>
            <w:pPr>
              <w:spacing w:line="360" w:lineRule="auto"/>
              <w:rPr>
                <w:rFonts w:ascii="宋体" w:hAnsi="宋体" w:cs="宋体"/>
                <w:color w:val="000000" w:themeColor="text1"/>
                <w:sz w:val="21"/>
                <w:szCs w:val="21"/>
                <w14:textFill>
                  <w14:solidFill>
                    <w14:schemeClr w14:val="tx1"/>
                  </w14:solidFill>
                </w14:textFill>
              </w:rPr>
            </w:pPr>
          </w:p>
        </w:tc>
        <w:tc>
          <w:tcPr>
            <w:tcW w:w="2227" w:type="dxa"/>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color w:val="000000" w:themeColor="text1"/>
                <w:sz w:val="21"/>
                <w:szCs w:val="21"/>
                <w14:textFill>
                  <w14:solidFill>
                    <w14:schemeClr w14:val="tx1"/>
                  </w14:solidFill>
                </w14:textFill>
              </w:rPr>
            </w:pPr>
          </w:p>
        </w:tc>
        <w:tc>
          <w:tcPr>
            <w:tcW w:w="4176" w:type="dxa"/>
            <w:gridSpan w:val="3"/>
          </w:tcPr>
          <w:p>
            <w:pPr>
              <w:spacing w:line="360" w:lineRule="auto"/>
              <w:rPr>
                <w:rFonts w:ascii="宋体" w:hAnsi="宋体" w:cs="宋体"/>
                <w:color w:val="000000" w:themeColor="text1"/>
                <w:sz w:val="21"/>
                <w:szCs w:val="21"/>
                <w14:textFill>
                  <w14:solidFill>
                    <w14:schemeClr w14:val="tx1"/>
                  </w14:solidFill>
                </w14:textFill>
              </w:rPr>
            </w:pPr>
          </w:p>
        </w:tc>
        <w:tc>
          <w:tcPr>
            <w:tcW w:w="1808" w:type="dxa"/>
          </w:tcPr>
          <w:p>
            <w:pPr>
              <w:spacing w:line="360" w:lineRule="auto"/>
              <w:rPr>
                <w:rFonts w:ascii="宋体" w:hAnsi="宋体" w:cs="宋体"/>
                <w:color w:val="000000" w:themeColor="text1"/>
                <w:sz w:val="21"/>
                <w:szCs w:val="21"/>
                <w14:textFill>
                  <w14:solidFill>
                    <w14:schemeClr w14:val="tx1"/>
                  </w14:solidFill>
                </w14:textFill>
              </w:rPr>
            </w:pPr>
          </w:p>
        </w:tc>
        <w:tc>
          <w:tcPr>
            <w:tcW w:w="2227" w:type="dxa"/>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color w:val="000000" w:themeColor="text1"/>
                <w:sz w:val="21"/>
                <w:szCs w:val="21"/>
                <w14:textFill>
                  <w14:solidFill>
                    <w14:schemeClr w14:val="tx1"/>
                  </w14:solidFill>
                </w14:textFill>
              </w:rPr>
            </w:pPr>
          </w:p>
        </w:tc>
        <w:tc>
          <w:tcPr>
            <w:tcW w:w="4176" w:type="dxa"/>
            <w:gridSpan w:val="3"/>
          </w:tcPr>
          <w:p>
            <w:pPr>
              <w:spacing w:line="360" w:lineRule="auto"/>
              <w:rPr>
                <w:rFonts w:ascii="宋体" w:hAnsi="宋体" w:cs="宋体"/>
                <w:color w:val="000000" w:themeColor="text1"/>
                <w:sz w:val="21"/>
                <w:szCs w:val="21"/>
                <w14:textFill>
                  <w14:solidFill>
                    <w14:schemeClr w14:val="tx1"/>
                  </w14:solidFill>
                </w14:textFill>
              </w:rPr>
            </w:pPr>
          </w:p>
        </w:tc>
        <w:tc>
          <w:tcPr>
            <w:tcW w:w="1808" w:type="dxa"/>
          </w:tcPr>
          <w:p>
            <w:pPr>
              <w:spacing w:line="360" w:lineRule="auto"/>
              <w:rPr>
                <w:rFonts w:ascii="宋体" w:hAnsi="宋体" w:cs="宋体"/>
                <w:color w:val="000000" w:themeColor="text1"/>
                <w:sz w:val="21"/>
                <w:szCs w:val="21"/>
                <w14:textFill>
                  <w14:solidFill>
                    <w14:schemeClr w14:val="tx1"/>
                  </w14:solidFill>
                </w14:textFill>
              </w:rPr>
            </w:pPr>
          </w:p>
        </w:tc>
        <w:tc>
          <w:tcPr>
            <w:tcW w:w="2227" w:type="dxa"/>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color w:val="000000" w:themeColor="text1"/>
                <w:sz w:val="21"/>
                <w:szCs w:val="21"/>
                <w14:textFill>
                  <w14:solidFill>
                    <w14:schemeClr w14:val="tx1"/>
                  </w14:solidFill>
                </w14:textFill>
              </w:rPr>
            </w:pPr>
          </w:p>
        </w:tc>
        <w:tc>
          <w:tcPr>
            <w:tcW w:w="4176" w:type="dxa"/>
            <w:gridSpan w:val="3"/>
          </w:tcPr>
          <w:p>
            <w:pPr>
              <w:spacing w:line="360" w:lineRule="auto"/>
              <w:rPr>
                <w:rFonts w:ascii="宋体" w:hAnsi="宋体" w:cs="宋体"/>
                <w:color w:val="000000" w:themeColor="text1"/>
                <w:sz w:val="21"/>
                <w:szCs w:val="21"/>
                <w14:textFill>
                  <w14:solidFill>
                    <w14:schemeClr w14:val="tx1"/>
                  </w14:solidFill>
                </w14:textFill>
              </w:rPr>
            </w:pPr>
          </w:p>
        </w:tc>
        <w:tc>
          <w:tcPr>
            <w:tcW w:w="1808" w:type="dxa"/>
          </w:tcPr>
          <w:p>
            <w:pPr>
              <w:spacing w:line="360" w:lineRule="auto"/>
              <w:rPr>
                <w:rFonts w:ascii="宋体" w:hAnsi="宋体" w:cs="宋体"/>
                <w:color w:val="000000" w:themeColor="text1"/>
                <w:sz w:val="21"/>
                <w:szCs w:val="21"/>
                <w14:textFill>
                  <w14:solidFill>
                    <w14:schemeClr w14:val="tx1"/>
                  </w14:solidFill>
                </w14:textFill>
              </w:rPr>
            </w:pPr>
          </w:p>
        </w:tc>
        <w:tc>
          <w:tcPr>
            <w:tcW w:w="2227" w:type="dxa"/>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color w:val="000000" w:themeColor="text1"/>
                <w:sz w:val="21"/>
                <w:szCs w:val="21"/>
                <w14:textFill>
                  <w14:solidFill>
                    <w14:schemeClr w14:val="tx1"/>
                  </w14:solidFill>
                </w14:textFill>
              </w:rPr>
            </w:pPr>
          </w:p>
        </w:tc>
        <w:tc>
          <w:tcPr>
            <w:tcW w:w="4176" w:type="dxa"/>
            <w:gridSpan w:val="3"/>
          </w:tcPr>
          <w:p>
            <w:pPr>
              <w:spacing w:line="360" w:lineRule="auto"/>
              <w:rPr>
                <w:rFonts w:ascii="宋体" w:hAnsi="宋体" w:cs="宋体"/>
                <w:color w:val="000000" w:themeColor="text1"/>
                <w:sz w:val="21"/>
                <w:szCs w:val="21"/>
                <w14:textFill>
                  <w14:solidFill>
                    <w14:schemeClr w14:val="tx1"/>
                  </w14:solidFill>
                </w14:textFill>
              </w:rPr>
            </w:pPr>
          </w:p>
        </w:tc>
        <w:tc>
          <w:tcPr>
            <w:tcW w:w="1808" w:type="dxa"/>
          </w:tcPr>
          <w:p>
            <w:pPr>
              <w:spacing w:line="360" w:lineRule="auto"/>
              <w:rPr>
                <w:rFonts w:ascii="宋体" w:hAnsi="宋体" w:cs="宋体"/>
                <w:color w:val="000000" w:themeColor="text1"/>
                <w:sz w:val="21"/>
                <w:szCs w:val="21"/>
                <w14:textFill>
                  <w14:solidFill>
                    <w14:schemeClr w14:val="tx1"/>
                  </w14:solidFill>
                </w14:textFill>
              </w:rPr>
            </w:pPr>
          </w:p>
        </w:tc>
        <w:tc>
          <w:tcPr>
            <w:tcW w:w="2227" w:type="dxa"/>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color w:val="000000" w:themeColor="text1"/>
                <w:sz w:val="21"/>
                <w:szCs w:val="21"/>
                <w14:textFill>
                  <w14:solidFill>
                    <w14:schemeClr w14:val="tx1"/>
                  </w14:solidFill>
                </w14:textFill>
              </w:rPr>
            </w:pPr>
          </w:p>
        </w:tc>
        <w:tc>
          <w:tcPr>
            <w:tcW w:w="4176" w:type="dxa"/>
            <w:gridSpan w:val="3"/>
          </w:tcPr>
          <w:p>
            <w:pPr>
              <w:spacing w:line="360" w:lineRule="auto"/>
              <w:rPr>
                <w:rFonts w:ascii="宋体" w:hAnsi="宋体" w:cs="宋体"/>
                <w:color w:val="000000" w:themeColor="text1"/>
                <w:sz w:val="21"/>
                <w:szCs w:val="21"/>
                <w14:textFill>
                  <w14:solidFill>
                    <w14:schemeClr w14:val="tx1"/>
                  </w14:solidFill>
                </w14:textFill>
              </w:rPr>
            </w:pPr>
          </w:p>
        </w:tc>
        <w:tc>
          <w:tcPr>
            <w:tcW w:w="1808" w:type="dxa"/>
          </w:tcPr>
          <w:p>
            <w:pPr>
              <w:spacing w:line="360" w:lineRule="auto"/>
              <w:rPr>
                <w:rFonts w:ascii="宋体" w:hAnsi="宋体" w:cs="宋体"/>
                <w:color w:val="000000" w:themeColor="text1"/>
                <w:sz w:val="21"/>
                <w:szCs w:val="21"/>
                <w14:textFill>
                  <w14:solidFill>
                    <w14:schemeClr w14:val="tx1"/>
                  </w14:solidFill>
                </w14:textFill>
              </w:rPr>
            </w:pPr>
          </w:p>
        </w:tc>
        <w:tc>
          <w:tcPr>
            <w:tcW w:w="2227" w:type="dxa"/>
          </w:tcPr>
          <w:p>
            <w:pPr>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color w:val="000000" w:themeColor="text1"/>
                <w:sz w:val="21"/>
                <w:szCs w:val="21"/>
                <w14:textFill>
                  <w14:solidFill>
                    <w14:schemeClr w14:val="tx1"/>
                  </w14:solidFill>
                </w14:textFill>
              </w:rPr>
            </w:pPr>
          </w:p>
        </w:tc>
        <w:tc>
          <w:tcPr>
            <w:tcW w:w="4176" w:type="dxa"/>
            <w:gridSpan w:val="3"/>
          </w:tcPr>
          <w:p>
            <w:pPr>
              <w:spacing w:line="360" w:lineRule="auto"/>
              <w:rPr>
                <w:rFonts w:ascii="宋体" w:hAnsi="宋体" w:cs="宋体"/>
                <w:color w:val="000000" w:themeColor="text1"/>
                <w:sz w:val="21"/>
                <w:szCs w:val="21"/>
                <w14:textFill>
                  <w14:solidFill>
                    <w14:schemeClr w14:val="tx1"/>
                  </w14:solidFill>
                </w14:textFill>
              </w:rPr>
            </w:pPr>
          </w:p>
        </w:tc>
        <w:tc>
          <w:tcPr>
            <w:tcW w:w="1808" w:type="dxa"/>
          </w:tcPr>
          <w:p>
            <w:pPr>
              <w:spacing w:line="360" w:lineRule="auto"/>
              <w:rPr>
                <w:rFonts w:ascii="宋体" w:hAnsi="宋体" w:cs="宋体"/>
                <w:color w:val="000000" w:themeColor="text1"/>
                <w:sz w:val="21"/>
                <w:szCs w:val="21"/>
                <w14:textFill>
                  <w14:solidFill>
                    <w14:schemeClr w14:val="tx1"/>
                  </w14:solidFill>
                </w14:textFill>
              </w:rPr>
            </w:pPr>
          </w:p>
        </w:tc>
        <w:tc>
          <w:tcPr>
            <w:tcW w:w="2227" w:type="dxa"/>
          </w:tcPr>
          <w:p>
            <w:pPr>
              <w:spacing w:line="360" w:lineRule="auto"/>
              <w:rPr>
                <w:rFonts w:ascii="宋体" w:hAnsi="宋体" w:cs="宋体"/>
                <w:color w:val="000000" w:themeColor="text1"/>
                <w:sz w:val="21"/>
                <w:szCs w:val="21"/>
                <w14:textFill>
                  <w14:solidFill>
                    <w14:schemeClr w14:val="tx1"/>
                  </w14:solidFill>
                </w14:textFill>
              </w:rPr>
            </w:pPr>
          </w:p>
        </w:tc>
      </w:tr>
    </w:tbl>
    <w:p>
      <w:pPr>
        <w:spacing w:line="360" w:lineRule="auto"/>
        <w:rPr>
          <w:rFonts w:ascii="宋体" w:hAnsi="宋体" w:cs="宋体"/>
          <w:b/>
          <w:bCs/>
          <w:color w:val="000000" w:themeColor="text1"/>
          <w:kern w:val="2"/>
          <w:sz w:val="18"/>
          <w:szCs w:val="18"/>
          <w14:textFill>
            <w14:solidFill>
              <w14:schemeClr w14:val="tx1"/>
            </w14:solidFill>
          </w14:textFill>
        </w:rPr>
      </w:pPr>
      <w:r>
        <w:rPr>
          <w:rFonts w:hint="eastAsia" w:ascii="宋体" w:hAnsi="宋体" w:cs="宋体"/>
          <w:b/>
          <w:bCs/>
          <w:color w:val="000000" w:themeColor="text1"/>
          <w:kern w:val="2"/>
          <w:sz w:val="18"/>
          <w:szCs w:val="18"/>
          <w14:textFill>
            <w14:solidFill>
              <w14:schemeClr w14:val="tx1"/>
            </w14:solidFill>
          </w14:textFill>
        </w:rPr>
        <w:t>注：附项目经理资质证书、身份证、职称证、学历证、养老保险复印（或扫描）件，管理过的项目业绩须附合同协议书复印（或扫描）件</w:t>
      </w:r>
    </w:p>
    <w:p>
      <w:pPr>
        <w:pStyle w:val="7"/>
        <w:widowControl w:val="0"/>
        <w:numPr>
          <w:ilvl w:val="0"/>
          <w:numId w:val="38"/>
        </w:numPr>
        <w:adjustRightInd/>
        <w:snapToGrid/>
        <w:spacing w:before="0" w:after="0" w:line="360" w:lineRule="auto"/>
        <w:rPr>
          <w:rFonts w:ascii="宋体" w:hAnsi="宋体" w:cs="宋体"/>
          <w:bCs w:val="0"/>
          <w:color w:val="000000" w:themeColor="text1"/>
          <w:szCs w:val="24"/>
          <w14:textFill>
            <w14:solidFill>
              <w14:schemeClr w14:val="tx1"/>
            </w14:solidFill>
          </w14:textFill>
        </w:rPr>
      </w:pPr>
      <w:r>
        <w:rPr>
          <w:rFonts w:hint="eastAsia" w:ascii="宋体" w:hAnsi="宋体" w:cs="宋体"/>
          <w:bCs w:val="0"/>
          <w:color w:val="000000" w:themeColor="text1"/>
          <w:sz w:val="24"/>
          <w:szCs w:val="24"/>
          <w14:textFill>
            <w14:solidFill>
              <w14:schemeClr w14:val="tx1"/>
            </w14:solidFill>
          </w14:textFill>
        </w:rPr>
        <w:br w:type="page"/>
      </w:r>
      <w:bookmarkEnd w:id="142"/>
      <w:bookmarkStart w:id="160" w:name="_Toc488691510"/>
      <w:bookmarkStart w:id="161" w:name="_Toc6241"/>
      <w:r>
        <w:rPr>
          <w:rFonts w:hint="eastAsia" w:ascii="宋体" w:hAnsi="宋体" w:cs="宋体"/>
          <w:color w:val="000000" w:themeColor="text1"/>
          <w14:textFill>
            <w14:solidFill>
              <w14:schemeClr w14:val="tx1"/>
            </w14:solidFill>
          </w14:textFill>
        </w:rPr>
        <w:t>资格审查资料</w:t>
      </w:r>
      <w:bookmarkEnd w:id="160"/>
      <w:bookmarkEnd w:id="161"/>
    </w:p>
    <w:p>
      <w:pPr>
        <w:spacing w:line="360" w:lineRule="auto"/>
        <w:jc w:val="center"/>
        <w:rPr>
          <w:rFonts w:ascii="宋体" w:hAnsi="宋体" w:cs="宋体"/>
          <w:b/>
          <w:color w:val="000000" w:themeColor="text1"/>
          <w:sz w:val="32"/>
          <w:szCs w:val="24"/>
          <w14:textFill>
            <w14:solidFill>
              <w14:schemeClr w14:val="tx1"/>
            </w14:solidFill>
          </w14:textFill>
        </w:rPr>
      </w:pPr>
      <w:r>
        <w:rPr>
          <w:rFonts w:hint="eastAsia" w:ascii="宋体" w:hAnsi="宋体" w:cs="宋体"/>
          <w:b/>
          <w:color w:val="000000" w:themeColor="text1"/>
          <w:sz w:val="32"/>
          <w:szCs w:val="24"/>
          <w14:textFill>
            <w14:solidFill>
              <w14:schemeClr w14:val="tx1"/>
            </w14:solidFill>
          </w14:textFill>
        </w:rPr>
        <w:t>资格审查资料</w:t>
      </w:r>
    </w:p>
    <w:p>
      <w:pPr>
        <w:pStyle w:val="8"/>
        <w:widowControl w:val="0"/>
        <w:numPr>
          <w:ilvl w:val="0"/>
          <w:numId w:val="42"/>
        </w:numPr>
        <w:adjustRightInd/>
        <w:snapToGrid/>
        <w:spacing w:before="0" w:after="0" w:line="360" w:lineRule="auto"/>
        <w:jc w:val="center"/>
        <w:rPr>
          <w:rFonts w:ascii="宋体" w:hAnsi="宋体" w:cs="宋体"/>
          <w:color w:val="000000" w:themeColor="text1"/>
          <w:szCs w:val="24"/>
          <w14:textFill>
            <w14:solidFill>
              <w14:schemeClr w14:val="tx1"/>
            </w14:solidFill>
          </w14:textFill>
        </w:rPr>
      </w:pPr>
      <w:bookmarkStart w:id="162" w:name="_Toc10491"/>
      <w:bookmarkStart w:id="163" w:name="_Toc488691511"/>
      <w:r>
        <w:rPr>
          <w:rFonts w:hint="eastAsia" w:ascii="宋体" w:hAnsi="宋体" w:cs="宋体"/>
          <w:color w:val="000000" w:themeColor="text1"/>
          <w:szCs w:val="24"/>
          <w14:textFill>
            <w14:solidFill>
              <w14:schemeClr w14:val="tx1"/>
            </w14:solidFill>
          </w14:textFill>
        </w:rPr>
        <w:t>磋商人基本情况表</w:t>
      </w:r>
      <w:bookmarkEnd w:id="162"/>
      <w:bookmarkEnd w:id="163"/>
    </w:p>
    <w:tbl>
      <w:tblPr>
        <w:tblStyle w:val="43"/>
        <w:tblW w:w="9286" w:type="dxa"/>
        <w:tblInd w:w="0" w:type="dxa"/>
        <w:tblLayout w:type="fixed"/>
        <w:tblCellMar>
          <w:top w:w="0" w:type="dxa"/>
          <w:left w:w="108" w:type="dxa"/>
          <w:bottom w:w="0" w:type="dxa"/>
          <w:right w:w="108" w:type="dxa"/>
        </w:tblCellMar>
      </w:tblPr>
      <w:tblGrid>
        <w:gridCol w:w="1857"/>
        <w:gridCol w:w="951"/>
        <w:gridCol w:w="1295"/>
        <w:gridCol w:w="1296"/>
        <w:gridCol w:w="172"/>
        <w:gridCol w:w="1123"/>
        <w:gridCol w:w="648"/>
        <w:gridCol w:w="86"/>
        <w:gridCol w:w="562"/>
        <w:gridCol w:w="1296"/>
      </w:tblGrid>
      <w:tr>
        <w:tblPrEx>
          <w:tblCellMar>
            <w:top w:w="0" w:type="dxa"/>
            <w:left w:w="108" w:type="dxa"/>
            <w:bottom w:w="0" w:type="dxa"/>
            <w:right w:w="108" w:type="dxa"/>
          </w:tblCellMar>
        </w:tblPrEx>
        <w:trPr>
          <w:trHeight w:val="499"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磋商人名称</w:t>
            </w:r>
          </w:p>
        </w:tc>
        <w:tc>
          <w:tcPr>
            <w:tcW w:w="7429"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549"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注册地址</w:t>
            </w:r>
          </w:p>
        </w:tc>
        <w:tc>
          <w:tcPr>
            <w:tcW w:w="3714"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85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邮政编码</w:t>
            </w:r>
          </w:p>
        </w:tc>
        <w:tc>
          <w:tcPr>
            <w:tcW w:w="185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571"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联系方式</w:t>
            </w:r>
          </w:p>
        </w:tc>
        <w:tc>
          <w:tcPr>
            <w:tcW w:w="95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联系人</w:t>
            </w:r>
          </w:p>
        </w:tc>
        <w:tc>
          <w:tcPr>
            <w:tcW w:w="276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85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电话</w:t>
            </w:r>
          </w:p>
        </w:tc>
        <w:tc>
          <w:tcPr>
            <w:tcW w:w="185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551"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95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传 真</w:t>
            </w:r>
          </w:p>
        </w:tc>
        <w:tc>
          <w:tcPr>
            <w:tcW w:w="276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85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网址</w:t>
            </w:r>
          </w:p>
        </w:tc>
        <w:tc>
          <w:tcPr>
            <w:tcW w:w="185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559"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组织结构</w:t>
            </w:r>
          </w:p>
        </w:tc>
        <w:tc>
          <w:tcPr>
            <w:tcW w:w="7429"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553"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法定代表人</w:t>
            </w:r>
          </w:p>
        </w:tc>
        <w:tc>
          <w:tcPr>
            <w:tcW w:w="95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姓名</w:t>
            </w:r>
          </w:p>
        </w:tc>
        <w:tc>
          <w:tcPr>
            <w:tcW w:w="129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技术职称</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296"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电话</w:t>
            </w: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561"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技术负责人</w:t>
            </w:r>
          </w:p>
        </w:tc>
        <w:tc>
          <w:tcPr>
            <w:tcW w:w="95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姓名</w:t>
            </w:r>
          </w:p>
        </w:tc>
        <w:tc>
          <w:tcPr>
            <w:tcW w:w="129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技术职称</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296"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电话</w:t>
            </w: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569"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成立时间</w:t>
            </w:r>
          </w:p>
        </w:tc>
        <w:tc>
          <w:tcPr>
            <w:tcW w:w="224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5183" w:type="dxa"/>
            <w:gridSpan w:val="7"/>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员工总人数：</w:t>
            </w:r>
          </w:p>
        </w:tc>
      </w:tr>
      <w:tr>
        <w:tblPrEx>
          <w:tblCellMar>
            <w:top w:w="0" w:type="dxa"/>
            <w:left w:w="108" w:type="dxa"/>
            <w:bottom w:w="0" w:type="dxa"/>
            <w:right w:w="108" w:type="dxa"/>
          </w:tblCellMar>
        </w:tblPrEx>
        <w:trPr>
          <w:cantSplit/>
          <w:trHeight w:val="549"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企业资质等级</w:t>
            </w:r>
          </w:p>
        </w:tc>
        <w:tc>
          <w:tcPr>
            <w:tcW w:w="224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296"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其中</w:t>
            </w:r>
          </w:p>
        </w:tc>
        <w:tc>
          <w:tcPr>
            <w:tcW w:w="194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项目经理</w:t>
            </w:r>
          </w:p>
        </w:tc>
        <w:tc>
          <w:tcPr>
            <w:tcW w:w="19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cantSplit/>
          <w:trHeight w:val="557"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营业执照号</w:t>
            </w:r>
          </w:p>
        </w:tc>
        <w:tc>
          <w:tcPr>
            <w:tcW w:w="224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94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高级职称人员</w:t>
            </w:r>
          </w:p>
        </w:tc>
        <w:tc>
          <w:tcPr>
            <w:tcW w:w="19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cantSplit/>
          <w:trHeight w:val="551"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注册资金</w:t>
            </w:r>
          </w:p>
        </w:tc>
        <w:tc>
          <w:tcPr>
            <w:tcW w:w="224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94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中级职称人员</w:t>
            </w:r>
          </w:p>
        </w:tc>
        <w:tc>
          <w:tcPr>
            <w:tcW w:w="19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cantSplit/>
          <w:trHeight w:val="559"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开户银行</w:t>
            </w:r>
          </w:p>
        </w:tc>
        <w:tc>
          <w:tcPr>
            <w:tcW w:w="224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94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初级职称人员</w:t>
            </w:r>
          </w:p>
        </w:tc>
        <w:tc>
          <w:tcPr>
            <w:tcW w:w="19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cantSplit/>
          <w:trHeight w:val="562"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账号</w:t>
            </w:r>
          </w:p>
        </w:tc>
        <w:tc>
          <w:tcPr>
            <w:tcW w:w="224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c>
          <w:tcPr>
            <w:tcW w:w="194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技工</w:t>
            </w:r>
          </w:p>
        </w:tc>
        <w:tc>
          <w:tcPr>
            <w:tcW w:w="19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1466"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经营范围</w:t>
            </w:r>
          </w:p>
        </w:tc>
        <w:tc>
          <w:tcPr>
            <w:tcW w:w="7429"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896"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备注</w:t>
            </w:r>
          </w:p>
        </w:tc>
        <w:tc>
          <w:tcPr>
            <w:tcW w:w="7429"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bl>
    <w:p>
      <w:pPr>
        <w:spacing w:line="360" w:lineRule="auto"/>
        <w:rPr>
          <w:rFonts w:ascii="宋体" w:hAnsi="宋体" w:cs="宋体"/>
          <w:b/>
          <w:bCs/>
          <w:color w:val="000000" w:themeColor="text1"/>
          <w:kern w:val="2"/>
          <w:sz w:val="18"/>
          <w:szCs w:val="18"/>
          <w14:textFill>
            <w14:solidFill>
              <w14:schemeClr w14:val="tx1"/>
            </w14:solidFill>
          </w14:textFill>
        </w:rPr>
      </w:pPr>
      <w:r>
        <w:rPr>
          <w:rFonts w:hint="eastAsia" w:ascii="宋体" w:hAnsi="宋体" w:cs="宋体"/>
          <w:b/>
          <w:bCs/>
          <w:color w:val="000000" w:themeColor="text1"/>
          <w:kern w:val="2"/>
          <w:sz w:val="18"/>
          <w:szCs w:val="18"/>
          <w14:textFill>
            <w14:solidFill>
              <w14:schemeClr w14:val="tx1"/>
            </w14:solidFill>
          </w14:textFill>
        </w:rPr>
        <w:t>注：附磋商人营业执照及其年检合格的证明材料、资质证书副本和安全生产许可证等材料的复印件（或扫描件）。</w:t>
      </w:r>
    </w:p>
    <w:p>
      <w:pPr>
        <w:pStyle w:val="8"/>
        <w:widowControl w:val="0"/>
        <w:numPr>
          <w:ilvl w:val="0"/>
          <w:numId w:val="42"/>
        </w:numPr>
        <w:adjustRightInd/>
        <w:snapToGrid/>
        <w:spacing w:before="0" w:after="0" w:line="360" w:lineRule="auto"/>
        <w:jc w:val="center"/>
        <w:rPr>
          <w:rFonts w:ascii="宋体" w:hAnsi="宋体" w:cs="宋体"/>
          <w:b w:val="0"/>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br w:type="page"/>
      </w:r>
      <w:bookmarkStart w:id="164" w:name="_Toc15756"/>
      <w:bookmarkStart w:id="165" w:name="_Toc488691512"/>
      <w:r>
        <w:rPr>
          <w:rFonts w:hint="eastAsia" w:ascii="宋体" w:hAnsi="宋体" w:cs="宋体"/>
          <w:color w:val="000000" w:themeColor="text1"/>
          <w:szCs w:val="24"/>
          <w14:textFill>
            <w14:solidFill>
              <w14:schemeClr w14:val="tx1"/>
            </w14:solidFill>
          </w14:textFill>
        </w:rPr>
        <w:t>财务状况报告及依法缴纳税收和</w:t>
      </w:r>
      <w:bookmarkEnd w:id="164"/>
      <w:bookmarkEnd w:id="165"/>
    </w:p>
    <w:p>
      <w:pPr>
        <w:spacing w:line="360" w:lineRule="auto"/>
        <w:jc w:val="center"/>
        <w:rPr>
          <w:rFonts w:ascii="宋体" w:hAnsi="宋体" w:cs="宋体"/>
          <w:b/>
          <w:color w:val="000000" w:themeColor="text1"/>
          <w:sz w:val="32"/>
          <w:szCs w:val="24"/>
          <w14:textFill>
            <w14:solidFill>
              <w14:schemeClr w14:val="tx1"/>
            </w14:solidFill>
          </w14:textFill>
        </w:rPr>
      </w:pPr>
      <w:r>
        <w:rPr>
          <w:rFonts w:hint="eastAsia" w:ascii="宋体" w:hAnsi="宋体" w:cs="宋体"/>
          <w:b/>
          <w:color w:val="000000" w:themeColor="text1"/>
          <w:sz w:val="32"/>
          <w:szCs w:val="24"/>
          <w14:textFill>
            <w14:solidFill>
              <w14:schemeClr w14:val="tx1"/>
            </w14:solidFill>
          </w14:textFill>
        </w:rPr>
        <w:t>社会保障资金的相关材料</w:t>
      </w:r>
    </w:p>
    <w:p>
      <w:pPr>
        <w:spacing w:line="360" w:lineRule="auto"/>
        <w:rPr>
          <w:rFonts w:ascii="宋体" w:hAnsi="宋体" w:cs="宋体"/>
          <w:color w:val="000000" w:themeColor="text1"/>
          <w14:textFill>
            <w14:solidFill>
              <w14:schemeClr w14:val="tx1"/>
            </w14:solidFill>
          </w14:textFill>
        </w:rPr>
      </w:pP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按照磋商文件相关规定并提供以下相关材料。</w:t>
      </w:r>
    </w:p>
    <w:p>
      <w:pPr>
        <w:spacing w:line="360" w:lineRule="auto"/>
        <w:ind w:firstLine="480" w:firstLineChars="200"/>
        <w:rPr>
          <w:rFonts w:ascii="宋体" w:hAnsi="宋体" w:cs="宋体"/>
          <w:color w:val="000000" w:themeColor="text1"/>
          <w:sz w:val="24"/>
          <w:szCs w:val="24"/>
          <w14:textFill>
            <w14:solidFill>
              <w14:schemeClr w14:val="tx1"/>
            </w14:solidFill>
          </w14:textFill>
        </w:rPr>
      </w:pPr>
      <w:bookmarkStart w:id="166" w:name="_Hlk498503922"/>
      <w:r>
        <w:rPr>
          <w:rFonts w:hint="eastAsia" w:ascii="宋体" w:hAnsi="宋体" w:cs="宋体"/>
          <w:color w:val="000000" w:themeColor="text1"/>
          <w:sz w:val="24"/>
          <w:szCs w:val="24"/>
          <w14:textFill>
            <w14:solidFill>
              <w14:schemeClr w14:val="tx1"/>
            </w14:solidFill>
          </w14:textFill>
        </w:rPr>
        <w:t>1.</w:t>
      </w:r>
      <w:r>
        <w:rPr>
          <w:rFonts w:hint="eastAsia" w:ascii="宋体" w:hAnsi="宋体" w:cs="宋体"/>
          <w:color w:val="000000" w:themeColor="text1"/>
          <w:sz w:val="24"/>
          <w:szCs w:val="24"/>
          <w:lang w:val="zh-CN"/>
          <w14:textFill>
            <w14:solidFill>
              <w14:schemeClr w14:val="tx1"/>
            </w14:solidFill>
          </w14:textFill>
        </w:rPr>
        <w:t xml:space="preserve"> 磋商人基本开户银行近三个月内出具的资信证明或经第三方机构出具的2022或2023年度财务状况审计报告（扫描或复印件应全面、完整、清晰），包括资产负债表、现金流量表、利润表和财务（会计）报表附注</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并提供第三方机构的营业执照、执业证书；</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lang w:val="zh-CN"/>
          <w14:textFill>
            <w14:solidFill>
              <w14:schemeClr w14:val="tx1"/>
            </w14:solidFill>
          </w14:textFill>
        </w:rPr>
        <w:t xml:space="preserve"> 税收、社保状况：近半年内任意一个月的依法缴纳税收和社会保障资金记录的证明材料；依法免税或不需要缴纳社会保障资金的磋商人须提供相应文件证明其依法免税或不需要缴纳社会保障资金</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3、扫描（或复印）件应全面、完整、清晰并加盖磋商人公章</w:t>
      </w:r>
      <w:bookmarkEnd w:id="166"/>
      <w:r>
        <w:rPr>
          <w:rFonts w:hint="eastAsia" w:ascii="宋体" w:hAnsi="宋体" w:cs="宋体"/>
          <w:color w:val="000000" w:themeColor="text1"/>
          <w14:textFill>
            <w14:solidFill>
              <w14:schemeClr w14:val="tx1"/>
            </w14:solidFill>
          </w14:textFill>
        </w:rPr>
        <w:t>。</w:t>
      </w:r>
    </w:p>
    <w:p>
      <w:pPr>
        <w:pStyle w:val="8"/>
        <w:widowControl w:val="0"/>
        <w:numPr>
          <w:ilvl w:val="0"/>
          <w:numId w:val="42"/>
        </w:numPr>
        <w:adjustRightInd/>
        <w:snapToGrid/>
        <w:spacing w:before="0" w:after="0" w:line="360" w:lineRule="auto"/>
        <w:jc w:val="center"/>
        <w:rPr>
          <w:rFonts w:ascii="宋体" w:hAnsi="宋体" w:cs="宋体"/>
          <w:b w:val="0"/>
          <w:bCs w:val="0"/>
          <w:color w:val="000000" w:themeColor="text1"/>
          <w14:textFill>
            <w14:solidFill>
              <w14:schemeClr w14:val="tx1"/>
            </w14:solidFill>
          </w14:textFill>
        </w:rPr>
      </w:pPr>
      <w:r>
        <w:rPr>
          <w:rFonts w:hint="eastAsia" w:ascii="宋体" w:hAnsi="宋体" w:cs="宋体"/>
          <w:b w:val="0"/>
          <w:bCs w:val="0"/>
          <w:color w:val="000000" w:themeColor="text1"/>
          <w:kern w:val="2"/>
          <w:sz w:val="20"/>
          <w:szCs w:val="24"/>
          <w14:textFill>
            <w14:solidFill>
              <w14:schemeClr w14:val="tx1"/>
            </w14:solidFill>
          </w14:textFill>
        </w:rPr>
        <w:br w:type="page"/>
      </w:r>
      <w:bookmarkStart w:id="167" w:name="_Toc357004120"/>
      <w:bookmarkStart w:id="168" w:name="_Toc6063"/>
      <w:bookmarkStart w:id="169" w:name="_Toc488691515"/>
      <w:r>
        <w:rPr>
          <w:rFonts w:hint="eastAsia" w:ascii="宋体" w:hAnsi="宋体" w:cs="宋体"/>
          <w:color w:val="000000" w:themeColor="text1"/>
          <w:szCs w:val="24"/>
          <w14:textFill>
            <w14:solidFill>
              <w14:schemeClr w14:val="tx1"/>
            </w14:solidFill>
          </w14:textFill>
        </w:rPr>
        <w:t>其他资格审查资料</w:t>
      </w:r>
      <w:bookmarkEnd w:id="167"/>
      <w:bookmarkEnd w:id="168"/>
      <w:bookmarkEnd w:id="169"/>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1.提供进青备案登记（指外地进青企业）等方面的相关资料复印（或扫描）件；</w:t>
      </w:r>
    </w:p>
    <w:p>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2.磋商人须提供近3年内在经营活动中无重大违法记录的书面声明。</w:t>
      </w:r>
    </w:p>
    <w:p>
      <w:pPr>
        <w:pStyle w:val="2"/>
        <w:ind w:firstLine="480" w:firstLineChars="200"/>
        <w:rPr>
          <w:rFonts w:hint="default" w:eastAsia="宋体"/>
          <w:lang w:val="en-US" w:eastAsia="zh-CN"/>
        </w:rPr>
      </w:pPr>
      <w:r>
        <w:rPr>
          <w:rFonts w:hint="eastAsia" w:ascii="宋体" w:hAnsi="宋体" w:cs="宋体"/>
          <w:color w:val="000000" w:themeColor="text1"/>
          <w:sz w:val="24"/>
          <w:szCs w:val="24"/>
          <w:lang w:val="en-US" w:eastAsia="zh-CN"/>
          <w14:textFill>
            <w14:solidFill>
              <w14:schemeClr w14:val="tx1"/>
            </w14:solidFill>
          </w14:textFill>
        </w:rPr>
        <w:t>3.为保证本项目合同的顺利履行，磋商供应商必须具备履行合同的设备和专业技术能力，须提供相关人员的证书和用工合同等证明材料。须提供具备履行合同的设备和专业技术能力承诺函（格式自拟）。</w:t>
      </w:r>
    </w:p>
    <w:p>
      <w:pPr>
        <w:pStyle w:val="7"/>
        <w:widowControl w:val="0"/>
        <w:numPr>
          <w:ilvl w:val="0"/>
          <w:numId w:val="38"/>
        </w:numPr>
        <w:adjustRightInd/>
        <w:snapToGrid/>
        <w:spacing w:before="0" w:after="0" w:line="360" w:lineRule="auto"/>
        <w:rPr>
          <w:rFonts w:ascii="宋体" w:hAnsi="宋体" w:cs="宋体"/>
          <w:bCs w:val="0"/>
          <w:color w:val="000000" w:themeColor="text1"/>
          <w:szCs w:val="28"/>
          <w14:textFill>
            <w14:solidFill>
              <w14:schemeClr w14:val="tx1"/>
            </w14:solidFill>
          </w14:textFill>
        </w:rPr>
      </w:pPr>
      <w:r>
        <w:rPr>
          <w:rFonts w:hint="eastAsia" w:ascii="宋体" w:hAnsi="宋体" w:cs="宋体"/>
          <w:bCs w:val="0"/>
          <w:color w:val="000000" w:themeColor="text1"/>
          <w:sz w:val="24"/>
          <w:szCs w:val="24"/>
          <w14:textFill>
            <w14:solidFill>
              <w14:schemeClr w14:val="tx1"/>
            </w14:solidFill>
          </w14:textFill>
        </w:rPr>
        <w:br w:type="page"/>
      </w:r>
      <w:bookmarkStart w:id="170" w:name="_Toc488691518"/>
      <w:bookmarkStart w:id="171" w:name="_Toc16628"/>
      <w:bookmarkStart w:id="172" w:name="_Toc459377896"/>
      <w:r>
        <w:rPr>
          <w:rFonts w:hint="eastAsia" w:ascii="宋体" w:hAnsi="宋体" w:cs="宋体"/>
          <w:color w:val="000000" w:themeColor="text1"/>
          <w14:textFill>
            <w14:solidFill>
              <w14:schemeClr w14:val="tx1"/>
            </w14:solidFill>
          </w14:textFill>
        </w:rPr>
        <w:t>退还保证金说明</w:t>
      </w:r>
      <w:bookmarkEnd w:id="170"/>
      <w:bookmarkEnd w:id="171"/>
      <w:bookmarkEnd w:id="172"/>
    </w:p>
    <w:p>
      <w:pPr>
        <w:spacing w:line="360" w:lineRule="auto"/>
        <w:jc w:val="center"/>
        <w:rPr>
          <w:rFonts w:ascii="宋体" w:hAnsi="宋体" w:cs="宋体"/>
          <w:b/>
          <w:color w:val="000000" w:themeColor="text1"/>
          <w:sz w:val="32"/>
          <w14:textFill>
            <w14:solidFill>
              <w14:schemeClr w14:val="tx1"/>
            </w14:solidFill>
          </w14:textFill>
        </w:rPr>
      </w:pPr>
      <w:r>
        <w:rPr>
          <w:rFonts w:hint="eastAsia" w:ascii="宋体" w:hAnsi="宋体" w:cs="宋体"/>
          <w:b/>
          <w:color w:val="000000" w:themeColor="text1"/>
          <w:sz w:val="32"/>
          <w14:textFill>
            <w14:solidFill>
              <w14:schemeClr w14:val="tx1"/>
            </w14:solidFill>
          </w14:textFill>
        </w:rPr>
        <w:t>退还保证金说明</w:t>
      </w:r>
    </w:p>
    <w:p>
      <w:pPr>
        <w:spacing w:line="360" w:lineRule="auto"/>
        <w:rPr>
          <w:rFonts w:ascii="宋体" w:hAnsi="宋体" w:cs="宋体"/>
          <w:bCs/>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致：</w:t>
      </w:r>
      <w:r>
        <w:rPr>
          <w:rFonts w:hint="eastAsia" w:ascii="宋体" w:hAnsi="宋体" w:cs="宋体"/>
          <w:bCs/>
          <w:color w:val="000000" w:themeColor="text1"/>
          <w:sz w:val="24"/>
          <w:szCs w:val="24"/>
          <w14:textFill>
            <w14:solidFill>
              <w14:schemeClr w14:val="tx1"/>
            </w14:solidFill>
          </w14:textFill>
        </w:rPr>
        <w:t>青海国焱工程项目管理有限公司</w:t>
      </w:r>
    </w:p>
    <w:p>
      <w:pPr>
        <w:autoSpaceDE w:val="0"/>
        <w:autoSpaceDN w:val="0"/>
        <w:spacing w:line="360" w:lineRule="auto"/>
        <w:ind w:firstLine="480" w:firstLineChars="200"/>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我方为</w:t>
      </w:r>
      <w:r>
        <w:rPr>
          <w:rFonts w:hint="eastAsia" w:ascii="宋体" w:hAnsi="宋体" w:cs="宋体"/>
          <w:color w:val="000000" w:themeColor="text1"/>
          <w:sz w:val="24"/>
          <w:szCs w:val="24"/>
          <w:u w:val="single"/>
          <w:lang w:val="zh-CN"/>
          <w14:textFill>
            <w14:solidFill>
              <w14:schemeClr w14:val="tx1"/>
            </w14:solidFill>
          </w14:textFill>
        </w:rPr>
        <w:t xml:space="preserve"> （项目名称） </w:t>
      </w:r>
      <w:r>
        <w:rPr>
          <w:rFonts w:hint="eastAsia" w:ascii="宋体" w:hAnsi="宋体" w:cs="宋体"/>
          <w:color w:val="000000" w:themeColor="text1"/>
          <w:sz w:val="24"/>
          <w:szCs w:val="24"/>
          <w:lang w:val="zh-CN"/>
          <w14:textFill>
            <w14:solidFill>
              <w14:schemeClr w14:val="tx1"/>
            </w14:solidFill>
          </w14:textFill>
        </w:rPr>
        <w:t>项目（项目编号为：</w:t>
      </w:r>
      <w:r>
        <w:rPr>
          <w:rFonts w:hint="eastAsia" w:ascii="宋体" w:hAnsi="宋体" w:cs="宋体"/>
          <w:color w:val="000000" w:themeColor="text1"/>
          <w:sz w:val="24"/>
          <w:szCs w:val="24"/>
          <w:u w:val="single"/>
          <w:lang w:val="zh-CN"/>
          <w14:textFill>
            <w14:solidFill>
              <w14:schemeClr w14:val="tx1"/>
            </w14:solidFill>
          </w14:textFill>
        </w:rPr>
        <w:t xml:space="preserve">      </w:t>
      </w:r>
      <w:r>
        <w:rPr>
          <w:rFonts w:hint="eastAsia" w:ascii="宋体" w:hAnsi="宋体" w:cs="宋体"/>
          <w:color w:val="000000" w:themeColor="text1"/>
          <w:sz w:val="24"/>
          <w:szCs w:val="24"/>
          <w:lang w:val="zh-CN"/>
          <w14:textFill>
            <w14:solidFill>
              <w14:schemeClr w14:val="tx1"/>
            </w14:solidFill>
          </w14:textFill>
        </w:rPr>
        <w:t>）递交磋商保证金人民币</w:t>
      </w:r>
      <w:r>
        <w:rPr>
          <w:rFonts w:hint="eastAsia" w:ascii="宋体" w:hAnsi="宋体" w:cs="宋体"/>
          <w:color w:val="000000" w:themeColor="text1"/>
          <w:sz w:val="24"/>
          <w:szCs w:val="24"/>
          <w:u w:val="single"/>
          <w:lang w:val="zh-CN"/>
          <w14:textFill>
            <w14:solidFill>
              <w14:schemeClr w14:val="tx1"/>
            </w14:solidFill>
          </w14:textFill>
        </w:rPr>
        <w:t xml:space="preserve">    </w:t>
      </w:r>
      <w:r>
        <w:rPr>
          <w:rFonts w:hint="eastAsia" w:ascii="宋体" w:hAnsi="宋体" w:cs="宋体"/>
          <w:color w:val="000000" w:themeColor="text1"/>
          <w:sz w:val="24"/>
          <w:szCs w:val="24"/>
          <w:lang w:val="zh-CN"/>
          <w14:textFill>
            <w14:solidFill>
              <w14:schemeClr w14:val="tx1"/>
            </w14:solidFill>
          </w14:textFill>
        </w:rPr>
        <w:t>（大写：人民币</w:t>
      </w:r>
      <w:r>
        <w:rPr>
          <w:rFonts w:hint="eastAsia" w:ascii="宋体" w:hAnsi="宋体" w:cs="宋体"/>
          <w:color w:val="000000" w:themeColor="text1"/>
          <w:sz w:val="24"/>
          <w:szCs w:val="24"/>
          <w:u w:val="single"/>
          <w:lang w:val="zh-CN"/>
          <w14:textFill>
            <w14:solidFill>
              <w14:schemeClr w14:val="tx1"/>
            </w14:solidFill>
          </w14:textFill>
        </w:rPr>
        <w:t xml:space="preserve">        </w:t>
      </w:r>
      <w:r>
        <w:rPr>
          <w:rFonts w:hint="eastAsia" w:ascii="宋体" w:hAnsi="宋体" w:cs="宋体"/>
          <w:color w:val="000000" w:themeColor="text1"/>
          <w:sz w:val="24"/>
          <w:szCs w:val="24"/>
          <w:lang w:val="zh-CN"/>
          <w14:textFill>
            <w14:solidFill>
              <w14:schemeClr w14:val="tx1"/>
            </w14:solidFill>
          </w14:textFill>
        </w:rPr>
        <w:t>元）已于</w:t>
      </w:r>
      <w:r>
        <w:rPr>
          <w:rFonts w:hint="eastAsia" w:ascii="宋体" w:hAnsi="宋体" w:cs="宋体"/>
          <w:color w:val="000000" w:themeColor="text1"/>
          <w:sz w:val="24"/>
          <w:szCs w:val="24"/>
          <w:u w:val="single"/>
          <w:lang w:val="zh-CN"/>
          <w14:textFill>
            <w14:solidFill>
              <w14:schemeClr w14:val="tx1"/>
            </w14:solidFill>
          </w14:textFill>
        </w:rPr>
        <w:t xml:space="preserve">     </w:t>
      </w:r>
      <w:r>
        <w:rPr>
          <w:rFonts w:hint="eastAsia" w:ascii="宋体" w:hAnsi="宋体" w:cs="宋体"/>
          <w:color w:val="000000" w:themeColor="text1"/>
          <w:sz w:val="24"/>
          <w:szCs w:val="24"/>
          <w:lang w:val="zh-CN"/>
          <w14:textFill>
            <w14:solidFill>
              <w14:schemeClr w14:val="tx1"/>
            </w14:solidFill>
          </w14:textFill>
        </w:rPr>
        <w:t>年</w:t>
      </w:r>
      <w:r>
        <w:rPr>
          <w:rFonts w:hint="eastAsia" w:ascii="宋体" w:hAnsi="宋体" w:cs="宋体"/>
          <w:color w:val="000000" w:themeColor="text1"/>
          <w:sz w:val="24"/>
          <w:szCs w:val="24"/>
          <w:u w:val="single"/>
          <w:lang w:val="zh-CN"/>
          <w14:textFill>
            <w14:solidFill>
              <w14:schemeClr w14:val="tx1"/>
            </w14:solidFill>
          </w14:textFill>
        </w:rPr>
        <w:t xml:space="preserve">    </w:t>
      </w:r>
      <w:r>
        <w:rPr>
          <w:rFonts w:hint="eastAsia" w:ascii="宋体" w:hAnsi="宋体" w:cs="宋体"/>
          <w:color w:val="000000" w:themeColor="text1"/>
          <w:sz w:val="24"/>
          <w:szCs w:val="24"/>
          <w:lang w:val="zh-CN"/>
          <w14:textFill>
            <w14:solidFill>
              <w14:schemeClr w14:val="tx1"/>
            </w14:solidFill>
          </w14:textFill>
        </w:rPr>
        <w:t>月</w:t>
      </w:r>
      <w:r>
        <w:rPr>
          <w:rFonts w:hint="eastAsia" w:ascii="宋体" w:hAnsi="宋体" w:cs="宋体"/>
          <w:color w:val="000000" w:themeColor="text1"/>
          <w:sz w:val="24"/>
          <w:szCs w:val="24"/>
          <w:u w:val="single"/>
          <w:lang w:val="zh-CN"/>
          <w14:textFill>
            <w14:solidFill>
              <w14:schemeClr w14:val="tx1"/>
            </w14:solidFill>
          </w14:textFill>
        </w:rPr>
        <w:t xml:space="preserve">    </w:t>
      </w:r>
      <w:r>
        <w:rPr>
          <w:rFonts w:hint="eastAsia" w:ascii="宋体" w:hAnsi="宋体" w:cs="宋体"/>
          <w:color w:val="000000" w:themeColor="text1"/>
          <w:sz w:val="24"/>
          <w:szCs w:val="24"/>
          <w:lang w:val="zh-CN"/>
          <w14:textFill>
            <w14:solidFill>
              <w14:schemeClr w14:val="tx1"/>
            </w14:solidFill>
          </w14:textFill>
        </w:rPr>
        <w:t>日以基本户转账方式汇入你方账户。</w:t>
      </w:r>
    </w:p>
    <w:p>
      <w:pPr>
        <w:autoSpaceDE w:val="0"/>
        <w:autoSpaceDN w:val="0"/>
        <w:spacing w:line="360" w:lineRule="auto"/>
        <w:ind w:firstLine="480" w:firstLineChars="200"/>
        <w:rPr>
          <w:rFonts w:ascii="宋体" w:hAnsi="宋体" w:cs="宋体"/>
          <w:bCs/>
          <w:color w:val="000000" w:themeColor="text1"/>
          <w:sz w:val="24"/>
          <w:szCs w:val="24"/>
          <w:lang w:val="zh-CN"/>
          <w14:textFill>
            <w14:solidFill>
              <w14:schemeClr w14:val="tx1"/>
            </w14:solidFill>
          </w14:textFill>
        </w:rPr>
      </w:pPr>
      <w:r>
        <w:rPr>
          <w:rFonts w:hint="eastAsia" w:ascii="宋体" w:hAnsi="宋体" w:cs="宋体"/>
          <w:bCs/>
          <w:color w:val="000000" w:themeColor="text1"/>
          <w:sz w:val="24"/>
          <w:szCs w:val="24"/>
          <w:lang w:val="zh-CN"/>
          <w14:textFill>
            <w14:solidFill>
              <w14:schemeClr w14:val="tx1"/>
            </w14:solidFill>
          </w14:textFill>
        </w:rPr>
        <w:t>附件：保证金交款证明及开户许可证复印件（加盖磋商人公章）</w:t>
      </w:r>
    </w:p>
    <w:p>
      <w:pPr>
        <w:autoSpaceDE w:val="0"/>
        <w:autoSpaceDN w:val="0"/>
        <w:spacing w:line="360" w:lineRule="auto"/>
        <w:ind w:firstLine="480" w:firstLineChars="200"/>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退还保证金时请按以下内容汇入至我方账户（同递交磋商保证金账户）。若因提供内容不全、错误等原因导致该项目磋商保证金未能及时退还或退还过程中发生错误，我方将承担全部责任和损失。</w:t>
      </w:r>
    </w:p>
    <w:tbl>
      <w:tblPr>
        <w:tblStyle w:val="43"/>
        <w:tblW w:w="9654" w:type="dxa"/>
        <w:tblInd w:w="93" w:type="dxa"/>
        <w:tblLayout w:type="fixed"/>
        <w:tblCellMar>
          <w:top w:w="0" w:type="dxa"/>
          <w:left w:w="0" w:type="dxa"/>
          <w:bottom w:w="0" w:type="dxa"/>
          <w:right w:w="0" w:type="dxa"/>
        </w:tblCellMar>
      </w:tblPr>
      <w:tblGrid>
        <w:gridCol w:w="1291"/>
        <w:gridCol w:w="2552"/>
        <w:gridCol w:w="2217"/>
        <w:gridCol w:w="1173"/>
        <w:gridCol w:w="2421"/>
      </w:tblGrid>
      <w:tr>
        <w:tblPrEx>
          <w:tblCellMar>
            <w:top w:w="0" w:type="dxa"/>
            <w:left w:w="0" w:type="dxa"/>
            <w:bottom w:w="0" w:type="dxa"/>
            <w:right w:w="0" w:type="dxa"/>
          </w:tblCellMar>
        </w:tblPrEx>
        <w:trPr>
          <w:trHeight w:val="1049" w:hRule="atLeast"/>
        </w:trPr>
        <w:tc>
          <w:tcPr>
            <w:tcW w:w="1291"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收款单位</w:t>
            </w:r>
          </w:p>
        </w:tc>
        <w:tc>
          <w:tcPr>
            <w:tcW w:w="255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收款单位（全称）</w:t>
            </w:r>
          </w:p>
        </w:tc>
        <w:tc>
          <w:tcPr>
            <w:tcW w:w="5811" w:type="dxa"/>
            <w:gridSpan w:val="3"/>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360" w:lineRule="auto"/>
              <w:jc w:val="center"/>
              <w:rPr>
                <w:rFonts w:ascii="宋体" w:hAnsi="宋体" w:cs="宋体"/>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979" w:hRule="atLeast"/>
        </w:trPr>
        <w:tc>
          <w:tcPr>
            <w:tcW w:w="1291" w:type="dxa"/>
            <w:vMerge w:val="continue"/>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255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收款单位地址</w:t>
            </w:r>
          </w:p>
        </w:tc>
        <w:tc>
          <w:tcPr>
            <w:tcW w:w="5811" w:type="dxa"/>
            <w:gridSpan w:val="3"/>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360" w:lineRule="auto"/>
              <w:jc w:val="center"/>
              <w:rPr>
                <w:rFonts w:ascii="宋体" w:hAnsi="宋体" w:cs="宋体"/>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979" w:hRule="atLeast"/>
        </w:trPr>
        <w:tc>
          <w:tcPr>
            <w:tcW w:w="1291" w:type="dxa"/>
            <w:vMerge w:val="continue"/>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255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开户银行（全称）</w:t>
            </w:r>
          </w:p>
        </w:tc>
        <w:tc>
          <w:tcPr>
            <w:tcW w:w="221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360" w:lineRule="auto"/>
              <w:jc w:val="center"/>
              <w:rPr>
                <w:rFonts w:ascii="宋体" w:hAnsi="宋体" w:cs="宋体"/>
                <w:color w:val="000000" w:themeColor="text1"/>
                <w:sz w:val="21"/>
                <w:szCs w:val="21"/>
                <w14:textFill>
                  <w14:solidFill>
                    <w14:schemeClr w14:val="tx1"/>
                  </w14:solidFill>
                </w14:textFill>
              </w:rPr>
            </w:pPr>
          </w:p>
        </w:tc>
        <w:tc>
          <w:tcPr>
            <w:tcW w:w="1173"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磋商人联系人及联系电话</w:t>
            </w:r>
          </w:p>
        </w:tc>
        <w:tc>
          <w:tcPr>
            <w:tcW w:w="242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360" w:lineRule="auto"/>
              <w:jc w:val="center"/>
              <w:rPr>
                <w:rFonts w:ascii="宋体" w:hAnsi="宋体" w:cs="宋体"/>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1249" w:hRule="atLeast"/>
        </w:trPr>
        <w:tc>
          <w:tcPr>
            <w:tcW w:w="1291" w:type="dxa"/>
            <w:vMerge w:val="continue"/>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000000" w:themeColor="text1"/>
                <w:sz w:val="21"/>
                <w:szCs w:val="21"/>
                <w14:textFill>
                  <w14:solidFill>
                    <w14:schemeClr w14:val="tx1"/>
                  </w14:solidFill>
                </w14:textFill>
              </w:rPr>
            </w:pPr>
          </w:p>
        </w:tc>
        <w:tc>
          <w:tcPr>
            <w:tcW w:w="255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开户银行帐号</w:t>
            </w:r>
          </w:p>
        </w:tc>
        <w:tc>
          <w:tcPr>
            <w:tcW w:w="221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360" w:lineRule="auto"/>
              <w:jc w:val="center"/>
              <w:rPr>
                <w:rFonts w:ascii="宋体" w:hAnsi="宋体" w:cs="宋体"/>
                <w:color w:val="000000" w:themeColor="text1"/>
                <w:sz w:val="21"/>
                <w:szCs w:val="21"/>
                <w14:textFill>
                  <w14:solidFill>
                    <w14:schemeClr w14:val="tx1"/>
                  </w14:solidFill>
                </w14:textFill>
              </w:rPr>
            </w:pPr>
          </w:p>
        </w:tc>
        <w:tc>
          <w:tcPr>
            <w:tcW w:w="1173" w:type="dxa"/>
            <w:vMerge w:val="continue"/>
            <w:tcBorders>
              <w:top w:val="single" w:color="auto" w:sz="8" w:space="0"/>
              <w:left w:val="nil"/>
              <w:bottom w:val="single" w:color="auto" w:sz="8" w:space="0"/>
              <w:right w:val="single" w:color="auto" w:sz="8" w:space="0"/>
            </w:tcBorders>
            <w:vAlign w:val="center"/>
          </w:tcPr>
          <w:p>
            <w:pPr>
              <w:spacing w:line="360" w:lineRule="auto"/>
              <w:jc w:val="center"/>
              <w:rPr>
                <w:rFonts w:ascii="宋体" w:hAnsi="宋体" w:cs="宋体"/>
                <w:color w:val="000000" w:themeColor="text1"/>
                <w:sz w:val="21"/>
                <w:szCs w:val="21"/>
                <w14:textFill>
                  <w14:solidFill>
                    <w14:schemeClr w14:val="tx1"/>
                  </w14:solidFill>
                </w14:textFill>
              </w:rPr>
            </w:pPr>
          </w:p>
        </w:tc>
        <w:tc>
          <w:tcPr>
            <w:tcW w:w="242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360" w:lineRule="auto"/>
              <w:jc w:val="center"/>
              <w:rPr>
                <w:rFonts w:ascii="宋体" w:hAnsi="宋体" w:cs="宋体"/>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969" w:hRule="atLeast"/>
        </w:trPr>
        <w:tc>
          <w:tcPr>
            <w:tcW w:w="3843" w:type="dxa"/>
            <w:gridSpan w:val="2"/>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缴纳保证金时间</w:t>
            </w:r>
          </w:p>
        </w:tc>
        <w:tc>
          <w:tcPr>
            <w:tcW w:w="5811" w:type="dxa"/>
            <w:gridSpan w:val="3"/>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年     月     日</w:t>
            </w:r>
          </w:p>
        </w:tc>
      </w:tr>
    </w:tbl>
    <w:p>
      <w:pPr>
        <w:tabs>
          <w:tab w:val="left" w:pos="168"/>
        </w:tabs>
        <w:wordWrap w:val="0"/>
        <w:spacing w:line="360" w:lineRule="auto"/>
        <w:jc w:val="right"/>
        <w:textAlignment w:val="baseline"/>
        <w:rPr>
          <w:rFonts w:ascii="宋体" w:hAnsi="宋体" w:cs="宋体"/>
          <w:b/>
          <w:color w:val="000000" w:themeColor="text1"/>
          <w:sz w:val="18"/>
          <w:szCs w:val="18"/>
          <w:lang w:val="zh-CN"/>
          <w14:textFill>
            <w14:solidFill>
              <w14:schemeClr w14:val="tx1"/>
            </w14:solidFill>
          </w14:textFill>
        </w:rPr>
      </w:pPr>
    </w:p>
    <w:p>
      <w:pPr>
        <w:tabs>
          <w:tab w:val="left" w:pos="168"/>
        </w:tabs>
        <w:spacing w:line="360" w:lineRule="auto"/>
        <w:jc w:val="right"/>
        <w:textAlignment w:val="baseline"/>
        <w:rPr>
          <w:rFonts w:ascii="宋体" w:hAnsi="宋体" w:cs="宋体"/>
          <w:b/>
          <w:color w:val="000000" w:themeColor="text1"/>
          <w:sz w:val="18"/>
          <w:szCs w:val="18"/>
          <w:lang w:val="zh-CN"/>
          <w14:textFill>
            <w14:solidFill>
              <w14:schemeClr w14:val="tx1"/>
            </w14:solidFill>
          </w14:textFill>
        </w:rPr>
      </w:pPr>
    </w:p>
    <w:p>
      <w:pPr>
        <w:tabs>
          <w:tab w:val="left" w:pos="168"/>
        </w:tabs>
        <w:spacing w:line="360" w:lineRule="auto"/>
        <w:jc w:val="right"/>
        <w:textAlignment w:val="baseline"/>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磋商人名称：               （公章）</w:t>
      </w:r>
    </w:p>
    <w:p>
      <w:pPr>
        <w:tabs>
          <w:tab w:val="left" w:pos="168"/>
        </w:tabs>
        <w:spacing w:line="360" w:lineRule="auto"/>
        <w:jc w:val="right"/>
        <w:textAlignment w:val="baseline"/>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委托代理人：       （签字）</w:t>
      </w:r>
    </w:p>
    <w:p>
      <w:pPr>
        <w:tabs>
          <w:tab w:val="left" w:pos="168"/>
        </w:tabs>
        <w:spacing w:line="360" w:lineRule="auto"/>
        <w:jc w:val="right"/>
        <w:textAlignment w:val="baseline"/>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日期：          年   月   日</w:t>
      </w:r>
    </w:p>
    <w:p>
      <w:pPr>
        <w:pStyle w:val="7"/>
        <w:widowControl w:val="0"/>
        <w:numPr>
          <w:ilvl w:val="0"/>
          <w:numId w:val="38"/>
        </w:numPr>
        <w:adjustRightInd/>
        <w:snapToGrid/>
        <w:spacing w:before="0" w:after="0"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szCs w:val="28"/>
          <w14:textFill>
            <w14:solidFill>
              <w14:schemeClr w14:val="tx1"/>
            </w14:solidFill>
          </w14:textFill>
        </w:rPr>
        <w:br w:type="page"/>
      </w:r>
      <w:bookmarkStart w:id="173" w:name="_Toc488691513"/>
      <w:bookmarkStart w:id="174" w:name="_Toc24715"/>
      <w:r>
        <w:rPr>
          <w:rFonts w:hint="eastAsia" w:ascii="宋体" w:hAnsi="宋体" w:cs="宋体"/>
          <w:color w:val="000000" w:themeColor="text1"/>
          <w:szCs w:val="28"/>
          <w14:textFill>
            <w14:solidFill>
              <w14:schemeClr w14:val="tx1"/>
            </w14:solidFill>
          </w14:textFill>
        </w:rPr>
        <w:t>企业</w:t>
      </w:r>
      <w:r>
        <w:rPr>
          <w:rFonts w:hint="eastAsia" w:ascii="宋体" w:hAnsi="宋体" w:cs="宋体"/>
          <w:color w:val="000000" w:themeColor="text1"/>
          <w14:textFill>
            <w14:solidFill>
              <w14:schemeClr w14:val="tx1"/>
            </w14:solidFill>
          </w14:textFill>
        </w:rPr>
        <w:t>近年完成的同类业绩情况表</w:t>
      </w:r>
      <w:bookmarkEnd w:id="173"/>
      <w:bookmarkEnd w:id="174"/>
    </w:p>
    <w:tbl>
      <w:tblPr>
        <w:tblStyle w:val="43"/>
        <w:tblW w:w="9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5"/>
        <w:gridCol w:w="6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项目名称</w:t>
            </w:r>
          </w:p>
        </w:tc>
        <w:tc>
          <w:tcPr>
            <w:tcW w:w="6554"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项目所在地</w:t>
            </w:r>
          </w:p>
        </w:tc>
        <w:tc>
          <w:tcPr>
            <w:tcW w:w="6554"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发包人名称</w:t>
            </w:r>
          </w:p>
        </w:tc>
        <w:tc>
          <w:tcPr>
            <w:tcW w:w="6554"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发包人地址</w:t>
            </w:r>
          </w:p>
        </w:tc>
        <w:tc>
          <w:tcPr>
            <w:tcW w:w="6554"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发包人电话</w:t>
            </w:r>
          </w:p>
        </w:tc>
        <w:tc>
          <w:tcPr>
            <w:tcW w:w="6554"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合同价格</w:t>
            </w:r>
          </w:p>
        </w:tc>
        <w:tc>
          <w:tcPr>
            <w:tcW w:w="6554"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开工日期</w:t>
            </w:r>
          </w:p>
        </w:tc>
        <w:tc>
          <w:tcPr>
            <w:tcW w:w="6554"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竣</w:t>
            </w:r>
            <w:r>
              <w:rPr>
                <w:rFonts w:hint="eastAsia" w:ascii="宋体" w:hAnsi="宋体" w:cs="宋体"/>
                <w:color w:val="000000" w:themeColor="text1"/>
                <w:sz w:val="21"/>
                <w:szCs w:val="21"/>
                <w:lang w:val="en-US" w:eastAsia="zh-CN"/>
                <w14:textFill>
                  <w14:solidFill>
                    <w14:schemeClr w14:val="tx1"/>
                  </w14:solidFill>
                </w14:textFill>
              </w:rPr>
              <w:t>·</w:t>
            </w:r>
            <w:r>
              <w:rPr>
                <w:rFonts w:hint="eastAsia" w:ascii="宋体" w:hAnsi="宋体" w:cs="宋体"/>
                <w:color w:val="000000" w:themeColor="text1"/>
                <w:sz w:val="21"/>
                <w:szCs w:val="21"/>
                <w14:textFill>
                  <w14:solidFill>
                    <w14:schemeClr w14:val="tx1"/>
                  </w14:solidFill>
                </w14:textFill>
              </w:rPr>
              <w:t>工日期</w:t>
            </w:r>
          </w:p>
        </w:tc>
        <w:tc>
          <w:tcPr>
            <w:tcW w:w="6554"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承担的工作</w:t>
            </w:r>
          </w:p>
        </w:tc>
        <w:tc>
          <w:tcPr>
            <w:tcW w:w="6554"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工程质量</w:t>
            </w:r>
          </w:p>
        </w:tc>
        <w:tc>
          <w:tcPr>
            <w:tcW w:w="6554"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项目经理</w:t>
            </w:r>
          </w:p>
        </w:tc>
        <w:tc>
          <w:tcPr>
            <w:tcW w:w="6554"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技术负责人</w:t>
            </w:r>
          </w:p>
        </w:tc>
        <w:tc>
          <w:tcPr>
            <w:tcW w:w="6554"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总监理工程师及电话</w:t>
            </w:r>
          </w:p>
        </w:tc>
        <w:tc>
          <w:tcPr>
            <w:tcW w:w="6554"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4" w:hRule="atLeast"/>
        </w:trPr>
        <w:tc>
          <w:tcPr>
            <w:tcW w:w="3225"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项目描述</w:t>
            </w:r>
          </w:p>
        </w:tc>
        <w:tc>
          <w:tcPr>
            <w:tcW w:w="6554" w:type="dxa"/>
            <w:vAlign w:val="center"/>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3225"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备注</w:t>
            </w:r>
          </w:p>
        </w:tc>
        <w:tc>
          <w:tcPr>
            <w:tcW w:w="6554" w:type="dxa"/>
            <w:vAlign w:val="center"/>
          </w:tcPr>
          <w:p>
            <w:pPr>
              <w:autoSpaceDE w:val="0"/>
              <w:autoSpaceDN w:val="0"/>
              <w:spacing w:line="360" w:lineRule="auto"/>
              <w:jc w:val="center"/>
              <w:rPr>
                <w:rFonts w:ascii="宋体" w:hAnsi="宋体" w:cs="宋体"/>
                <w:color w:val="000000" w:themeColor="text1"/>
                <w:sz w:val="21"/>
                <w:szCs w:val="21"/>
                <w14:textFill>
                  <w14:solidFill>
                    <w14:schemeClr w14:val="tx1"/>
                  </w14:solidFill>
                </w14:textFill>
              </w:rPr>
            </w:pPr>
          </w:p>
        </w:tc>
      </w:tr>
    </w:tbl>
    <w:p>
      <w:pPr>
        <w:spacing w:line="360" w:lineRule="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2"/>
          <w:sz w:val="18"/>
          <w:szCs w:val="18"/>
          <w14:textFill>
            <w14:solidFill>
              <w14:schemeClr w14:val="tx1"/>
            </w14:solidFill>
          </w14:textFill>
        </w:rPr>
        <w:t>注：近年完成的同类业绩情况表应附自202</w:t>
      </w:r>
      <w:r>
        <w:rPr>
          <w:rFonts w:hint="eastAsia" w:ascii="宋体" w:hAnsi="宋体" w:cs="宋体"/>
          <w:color w:val="000000" w:themeColor="text1"/>
          <w:kern w:val="2"/>
          <w:sz w:val="18"/>
          <w:szCs w:val="18"/>
          <w:lang w:val="en-US" w:eastAsia="zh-CN"/>
          <w14:textFill>
            <w14:solidFill>
              <w14:schemeClr w14:val="tx1"/>
            </w14:solidFill>
          </w14:textFill>
        </w:rPr>
        <w:t>1</w:t>
      </w:r>
      <w:r>
        <w:rPr>
          <w:rFonts w:hint="eastAsia" w:ascii="宋体" w:hAnsi="宋体" w:cs="宋体"/>
          <w:color w:val="000000" w:themeColor="text1"/>
          <w:kern w:val="2"/>
          <w:sz w:val="18"/>
          <w:szCs w:val="18"/>
          <w14:textFill>
            <w14:solidFill>
              <w14:schemeClr w14:val="tx1"/>
            </w14:solidFill>
          </w14:textFill>
        </w:rPr>
        <w:t>年以来承建项目的合同首页、标的及金额所在页、合同签字盖章页。每张表格只填写一个项目，并标明序号。</w:t>
      </w:r>
      <w:bookmarkStart w:id="175" w:name="_Toc357004119"/>
      <w:bookmarkStart w:id="176" w:name="_Toc488691514"/>
      <w:bookmarkStart w:id="177" w:name="_Toc488691516"/>
    </w:p>
    <w:p>
      <w:pPr>
        <w:pStyle w:val="8"/>
        <w:widowControl w:val="0"/>
        <w:numPr>
          <w:ilvl w:val="0"/>
          <w:numId w:val="43"/>
        </w:numPr>
        <w:adjustRightInd/>
        <w:snapToGrid/>
        <w:spacing w:before="0" w:after="0" w:line="36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szCs w:val="28"/>
          <w14:textFill>
            <w14:solidFill>
              <w14:schemeClr w14:val="tx1"/>
            </w14:solidFill>
          </w14:textFill>
        </w:rPr>
        <w:br w:type="page"/>
      </w:r>
      <w:bookmarkStart w:id="178" w:name="_Toc10305"/>
      <w:r>
        <w:rPr>
          <w:rFonts w:hint="eastAsia" w:ascii="宋体" w:hAnsi="宋体" w:cs="宋体"/>
          <w:color w:val="000000" w:themeColor="text1"/>
          <w:szCs w:val="24"/>
          <w14:textFill>
            <w14:solidFill>
              <w14:schemeClr w14:val="tx1"/>
            </w14:solidFill>
          </w14:textFill>
        </w:rPr>
        <w:t>正在施工的和新承接的同类业绩情况表</w:t>
      </w:r>
      <w:bookmarkEnd w:id="175"/>
      <w:bookmarkEnd w:id="176"/>
      <w:bookmarkEnd w:id="178"/>
    </w:p>
    <w:tbl>
      <w:tblPr>
        <w:tblStyle w:val="4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6"/>
        <w:gridCol w:w="6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项目名称</w:t>
            </w:r>
          </w:p>
        </w:tc>
        <w:tc>
          <w:tcPr>
            <w:tcW w:w="6418"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项目所在地</w:t>
            </w:r>
          </w:p>
        </w:tc>
        <w:tc>
          <w:tcPr>
            <w:tcW w:w="6418"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发包人名称</w:t>
            </w:r>
          </w:p>
        </w:tc>
        <w:tc>
          <w:tcPr>
            <w:tcW w:w="6418"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发包人地址</w:t>
            </w:r>
          </w:p>
        </w:tc>
        <w:tc>
          <w:tcPr>
            <w:tcW w:w="6418"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发包人电话</w:t>
            </w:r>
          </w:p>
        </w:tc>
        <w:tc>
          <w:tcPr>
            <w:tcW w:w="6418"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签约合同价</w:t>
            </w:r>
          </w:p>
        </w:tc>
        <w:tc>
          <w:tcPr>
            <w:tcW w:w="6418"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开工日期</w:t>
            </w:r>
          </w:p>
        </w:tc>
        <w:tc>
          <w:tcPr>
            <w:tcW w:w="6418"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计划竣工日期</w:t>
            </w:r>
          </w:p>
        </w:tc>
        <w:tc>
          <w:tcPr>
            <w:tcW w:w="6418"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承担的工作</w:t>
            </w:r>
          </w:p>
        </w:tc>
        <w:tc>
          <w:tcPr>
            <w:tcW w:w="6418"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工程质量</w:t>
            </w:r>
          </w:p>
        </w:tc>
        <w:tc>
          <w:tcPr>
            <w:tcW w:w="6418"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项目经理</w:t>
            </w:r>
          </w:p>
        </w:tc>
        <w:tc>
          <w:tcPr>
            <w:tcW w:w="6418"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技术负责人</w:t>
            </w:r>
          </w:p>
        </w:tc>
        <w:tc>
          <w:tcPr>
            <w:tcW w:w="6418"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总监理工程师及电话</w:t>
            </w:r>
          </w:p>
        </w:tc>
        <w:tc>
          <w:tcPr>
            <w:tcW w:w="6418"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8" w:hRule="atLeast"/>
        </w:trPr>
        <w:tc>
          <w:tcPr>
            <w:tcW w:w="3046"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项目描述</w:t>
            </w:r>
          </w:p>
        </w:tc>
        <w:tc>
          <w:tcPr>
            <w:tcW w:w="6418" w:type="dxa"/>
            <w:vAlign w:val="center"/>
          </w:tcPr>
          <w:p>
            <w:pPr>
              <w:autoSpaceDE w:val="0"/>
              <w:autoSpaceDN w:val="0"/>
              <w:spacing w:line="360" w:lineRule="auto"/>
              <w:rPr>
                <w:rFonts w:ascii="宋体" w:hAnsi="宋体" w:cs="宋体"/>
                <w:color w:val="000000" w:themeColor="text1"/>
                <w:sz w:val="21"/>
                <w:szCs w:val="21"/>
                <w14:textFill>
                  <w14:solidFill>
                    <w14:schemeClr w14:val="tx1"/>
                  </w14:solidFill>
                </w14:textFill>
              </w:rPr>
            </w:pPr>
          </w:p>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p>
          <w:p>
            <w:pPr>
              <w:autoSpaceDE w:val="0"/>
              <w:autoSpaceDN w:val="0"/>
              <w:spacing w:line="360" w:lineRule="auto"/>
              <w:rPr>
                <w:rFonts w:ascii="宋体" w:hAnsi="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3046"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备注</w:t>
            </w:r>
          </w:p>
        </w:tc>
        <w:tc>
          <w:tcPr>
            <w:tcW w:w="6418" w:type="dxa"/>
            <w:vAlign w:val="center"/>
          </w:tcPr>
          <w:p>
            <w:pPr>
              <w:autoSpaceDE w:val="0"/>
              <w:autoSpaceDN w:val="0"/>
              <w:spacing w:line="360" w:lineRule="auto"/>
              <w:ind w:left="110" w:leftChars="50"/>
              <w:jc w:val="center"/>
              <w:rPr>
                <w:rFonts w:ascii="宋体" w:hAnsi="宋体" w:cs="宋体"/>
                <w:color w:val="000000" w:themeColor="text1"/>
                <w:sz w:val="21"/>
                <w:szCs w:val="21"/>
                <w14:textFill>
                  <w14:solidFill>
                    <w14:schemeClr w14:val="tx1"/>
                  </w14:solidFill>
                </w14:textFill>
              </w:rPr>
            </w:pPr>
          </w:p>
        </w:tc>
      </w:tr>
    </w:tbl>
    <w:p>
      <w:pPr>
        <w:spacing w:line="360" w:lineRule="auto"/>
        <w:rPr>
          <w:rFonts w:ascii="宋体" w:hAnsi="宋体" w:cs="宋体"/>
          <w:color w:val="000000" w:themeColor="text1"/>
          <w:sz w:val="18"/>
          <w:szCs w:val="18"/>
          <w:highlight w:val="lightGray"/>
          <w14:textFill>
            <w14:solidFill>
              <w14:schemeClr w14:val="tx1"/>
            </w14:solidFill>
          </w14:textFill>
        </w:rPr>
      </w:pPr>
      <w:r>
        <w:rPr>
          <w:rFonts w:hint="eastAsia" w:ascii="宋体" w:hAnsi="宋体" w:cs="宋体"/>
          <w:color w:val="000000" w:themeColor="text1"/>
          <w:kern w:val="2"/>
          <w:sz w:val="18"/>
          <w:szCs w:val="18"/>
          <w14:textFill>
            <w14:solidFill>
              <w14:schemeClr w14:val="tx1"/>
            </w14:solidFill>
          </w14:textFill>
        </w:rPr>
        <w:t>注：近年完成的同类业绩情况表应附自202</w:t>
      </w:r>
      <w:r>
        <w:rPr>
          <w:rFonts w:hint="eastAsia" w:ascii="宋体" w:hAnsi="宋体" w:cs="宋体"/>
          <w:color w:val="000000" w:themeColor="text1"/>
          <w:kern w:val="2"/>
          <w:sz w:val="18"/>
          <w:szCs w:val="18"/>
          <w:lang w:val="en-US" w:eastAsia="zh-CN"/>
          <w14:textFill>
            <w14:solidFill>
              <w14:schemeClr w14:val="tx1"/>
            </w14:solidFill>
          </w14:textFill>
        </w:rPr>
        <w:t>1</w:t>
      </w:r>
      <w:r>
        <w:rPr>
          <w:rFonts w:hint="eastAsia" w:ascii="宋体" w:hAnsi="宋体" w:cs="宋体"/>
          <w:color w:val="000000" w:themeColor="text1"/>
          <w:kern w:val="2"/>
          <w:sz w:val="18"/>
          <w:szCs w:val="18"/>
          <w14:textFill>
            <w14:solidFill>
              <w14:schemeClr w14:val="tx1"/>
            </w14:solidFill>
          </w14:textFill>
        </w:rPr>
        <w:t>年以来承建项目的合同首页、标的及金额所在页、合同签字盖章页。每张表格只填写一个项目，并标明序号。</w:t>
      </w:r>
    </w:p>
    <w:p>
      <w:pPr>
        <w:pStyle w:val="7"/>
        <w:widowControl w:val="0"/>
        <w:numPr>
          <w:ilvl w:val="0"/>
          <w:numId w:val="38"/>
        </w:numPr>
        <w:adjustRightInd/>
        <w:snapToGrid/>
        <w:spacing w:before="0" w:after="0"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highlight w:val="lightGray"/>
          <w14:textFill>
            <w14:solidFill>
              <w14:schemeClr w14:val="tx1"/>
            </w14:solidFill>
          </w14:textFill>
        </w:rPr>
        <w:br w:type="page"/>
      </w:r>
      <w:bookmarkEnd w:id="177"/>
      <w:bookmarkStart w:id="179" w:name="_Toc13209"/>
      <w:bookmarkStart w:id="180" w:name="_Toc66436650"/>
      <w:r>
        <w:rPr>
          <w:rFonts w:hint="eastAsia" w:ascii="宋体" w:hAnsi="宋体" w:cs="宋体"/>
          <w:color w:val="000000" w:themeColor="text1"/>
          <w:szCs w:val="28"/>
          <w14:textFill>
            <w14:solidFill>
              <w14:schemeClr w14:val="tx1"/>
            </w14:solidFill>
          </w14:textFill>
        </w:rPr>
        <w:t>中小企业声明函</w:t>
      </w:r>
      <w:bookmarkEnd w:id="179"/>
      <w:bookmarkEnd w:id="180"/>
    </w:p>
    <w:p>
      <w:pPr>
        <w:rPr>
          <w:rFonts w:ascii="宋体" w:hAnsi="宋体" w:cs="宋体"/>
          <w:color w:val="000000" w:themeColor="text1"/>
          <w14:textFill>
            <w14:solidFill>
              <w14:schemeClr w14:val="tx1"/>
            </w14:solidFill>
          </w14:textFill>
        </w:rPr>
      </w:pPr>
    </w:p>
    <w:p>
      <w:pPr>
        <w:jc w:val="center"/>
        <w:rPr>
          <w:rFonts w:ascii="宋体" w:hAnsi="宋体" w:cs="宋体"/>
          <w:b/>
          <w:color w:val="000000" w:themeColor="text1"/>
          <w:sz w:val="32"/>
          <w14:textFill>
            <w14:solidFill>
              <w14:schemeClr w14:val="tx1"/>
            </w14:solidFill>
          </w14:textFill>
        </w:rPr>
      </w:pPr>
      <w:r>
        <w:rPr>
          <w:rFonts w:hint="eastAsia" w:ascii="宋体" w:hAnsi="宋体" w:cs="宋体"/>
          <w:b/>
          <w:color w:val="000000" w:themeColor="text1"/>
          <w:sz w:val="32"/>
          <w14:textFill>
            <w14:solidFill>
              <w14:schemeClr w14:val="tx1"/>
            </w14:solidFill>
          </w14:textFill>
        </w:rPr>
        <w:t>中小企业声明函</w:t>
      </w:r>
    </w:p>
    <w:p>
      <w:pPr>
        <w:rPr>
          <w:color w:val="000000" w:themeColor="text1"/>
          <w:sz w:val="28"/>
          <w:szCs w:val="28"/>
          <w:lang w:val="zh-CN"/>
          <w14:textFill>
            <w14:solidFill>
              <w14:schemeClr w14:val="tx1"/>
            </w14:solidFill>
          </w14:textFill>
        </w:rPr>
      </w:pPr>
      <w:r>
        <w:rPr>
          <w:rFonts w:hint="eastAsia" w:ascii="宋体" w:cs="宋体"/>
          <w:b/>
          <w:color w:val="000000" w:themeColor="text1"/>
          <w:szCs w:val="24"/>
          <w14:textFill>
            <w14:solidFill>
              <w14:schemeClr w14:val="tx1"/>
            </w14:solidFill>
          </w14:textFill>
        </w:rPr>
        <w:t>致：</w:t>
      </w:r>
      <w:r>
        <w:rPr>
          <w:rFonts w:hint="eastAsia" w:ascii="宋体" w:cs="宋体"/>
          <w:b/>
          <w:bCs/>
          <w:color w:val="000000" w:themeColor="text1"/>
          <w:szCs w:val="24"/>
          <w14:textFill>
            <w14:solidFill>
              <w14:schemeClr w14:val="tx1"/>
            </w14:solidFill>
          </w14:textFill>
        </w:rPr>
        <w:t>青海国焱工程项目管理有限公司</w:t>
      </w:r>
    </w:p>
    <w:p>
      <w:pPr>
        <w:autoSpaceDE w:val="0"/>
        <w:autoSpaceDN w:val="0"/>
        <w:spacing w:line="360" w:lineRule="auto"/>
        <w:rPr>
          <w:rFonts w:ascii="宋体" w:cs="仿宋"/>
          <w:color w:val="000000" w:themeColor="text1"/>
          <w:sz w:val="24"/>
          <w14:textFill>
            <w14:solidFill>
              <w14:schemeClr w14:val="tx1"/>
            </w14:solidFill>
          </w14:textFill>
        </w:rPr>
      </w:pPr>
      <w:r>
        <w:rPr>
          <w:rFonts w:hint="eastAsia" w:ascii="宋体" w:cs="仿宋"/>
          <w:color w:val="000000" w:themeColor="text1"/>
          <w:sz w:val="24"/>
          <w14:textFill>
            <w14:solidFill>
              <w14:schemeClr w14:val="tx1"/>
            </w14:solidFill>
          </w14:textFill>
        </w:rPr>
        <w:t xml:space="preserve">     本公司（联合体）郑重声明，根据《政府采购促进中小企业发展管理办法》（财库</w:t>
      </w:r>
      <w:r>
        <w:rPr>
          <w:rFonts w:hint="eastAsia" w:ascii="宋体" w:cs="宋体"/>
          <w:color w:val="000000" w:themeColor="text1"/>
          <w:sz w:val="24"/>
          <w14:textFill>
            <w14:solidFill>
              <w14:schemeClr w14:val="tx1"/>
            </w14:solidFill>
          </w14:textFill>
        </w:rPr>
        <w:t>﹝</w:t>
      </w:r>
      <w:r>
        <w:rPr>
          <w:rFonts w:ascii="宋体" w:cs="仿宋"/>
          <w:color w:val="000000" w:themeColor="text1"/>
          <w:sz w:val="24"/>
          <w14:textFill>
            <w14:solidFill>
              <w14:schemeClr w14:val="tx1"/>
            </w14:solidFill>
          </w14:textFill>
        </w:rPr>
        <w:t>2020</w:t>
      </w:r>
      <w:r>
        <w:rPr>
          <w:rFonts w:hint="eastAsia" w:ascii="宋体" w:cs="宋体"/>
          <w:color w:val="000000" w:themeColor="text1"/>
          <w:sz w:val="24"/>
          <w14:textFill>
            <w14:solidFill>
              <w14:schemeClr w14:val="tx1"/>
            </w14:solidFill>
          </w14:textFill>
        </w:rPr>
        <w:t>﹞</w:t>
      </w:r>
      <w:r>
        <w:rPr>
          <w:rFonts w:ascii="宋体" w:cs="仿宋"/>
          <w:color w:val="000000" w:themeColor="text1"/>
          <w:sz w:val="24"/>
          <w14:textFill>
            <w14:solidFill>
              <w14:schemeClr w14:val="tx1"/>
            </w14:solidFill>
          </w14:textFill>
        </w:rPr>
        <w:t xml:space="preserve">46 </w:t>
      </w:r>
      <w:r>
        <w:rPr>
          <w:rFonts w:hint="eastAsia" w:ascii="宋体" w:cs="仿宋"/>
          <w:color w:val="000000" w:themeColor="text1"/>
          <w:sz w:val="24"/>
          <w14:textFill>
            <w14:solidFill>
              <w14:schemeClr w14:val="tx1"/>
            </w14:solidFill>
          </w14:textFill>
        </w:rPr>
        <w:t>号）的规定，本公司（联合体）参加</w:t>
      </w:r>
      <w:r>
        <w:rPr>
          <w:rFonts w:hint="eastAsia" w:ascii="宋体" w:cs="仿宋"/>
          <w:color w:val="000000" w:themeColor="text1"/>
          <w:sz w:val="24"/>
          <w:u w:val="single"/>
          <w14:textFill>
            <w14:solidFill>
              <w14:schemeClr w14:val="tx1"/>
            </w14:solidFill>
          </w14:textFill>
        </w:rPr>
        <w:t>（单位名称）</w:t>
      </w:r>
      <w:r>
        <w:rPr>
          <w:rFonts w:hint="eastAsia" w:ascii="宋体" w:cs="仿宋"/>
          <w:color w:val="000000" w:themeColor="text1"/>
          <w:sz w:val="24"/>
          <w14:textFill>
            <w14:solidFill>
              <w14:schemeClr w14:val="tx1"/>
            </w14:solidFill>
          </w14:textFill>
        </w:rPr>
        <w:t>的</w:t>
      </w:r>
      <w:r>
        <w:rPr>
          <w:rFonts w:hint="eastAsia" w:ascii="宋体" w:cs="仿宋"/>
          <w:color w:val="000000" w:themeColor="text1"/>
          <w:sz w:val="24"/>
          <w:u w:val="single"/>
          <w14:textFill>
            <w14:solidFill>
              <w14:schemeClr w14:val="tx1"/>
            </w14:solidFill>
          </w14:textFill>
        </w:rPr>
        <w:t>（项目名称）</w:t>
      </w:r>
      <w:r>
        <w:rPr>
          <w:rFonts w:hint="eastAsia" w:ascii="宋体" w:cs="仿宋"/>
          <w:color w:val="000000" w:themeColor="text1"/>
          <w:sz w:val="24"/>
          <w14:textFill>
            <w14:solidFill>
              <w14:schemeClr w14:val="tx1"/>
            </w14:solidFill>
          </w14:textFill>
        </w:rPr>
        <w:t>采购活动，服务单位全部为符合政策要求的中小企业。相关企业（含联合体中的中小企业、签订分包意向协议的中小企业）的具体情况如下：</w:t>
      </w:r>
    </w:p>
    <w:p>
      <w:pPr>
        <w:autoSpaceDE w:val="0"/>
        <w:autoSpaceDN w:val="0"/>
        <w:spacing w:line="360" w:lineRule="auto"/>
        <w:rPr>
          <w:rFonts w:ascii="宋体" w:cs="仿宋"/>
          <w:color w:val="000000" w:themeColor="text1"/>
          <w:sz w:val="24"/>
          <w14:textFill>
            <w14:solidFill>
              <w14:schemeClr w14:val="tx1"/>
            </w14:solidFill>
          </w14:textFill>
        </w:rPr>
      </w:pPr>
      <w:r>
        <w:rPr>
          <w:rFonts w:hint="eastAsia" w:ascii="宋体" w:cs="仿宋"/>
          <w:color w:val="000000" w:themeColor="text1"/>
          <w:sz w:val="24"/>
          <w14:textFill>
            <w14:solidFill>
              <w14:schemeClr w14:val="tx1"/>
            </w14:solidFill>
          </w14:textFill>
        </w:rPr>
        <w:t xml:space="preserve">    </w:t>
      </w:r>
      <w:r>
        <w:rPr>
          <w:rFonts w:ascii="宋体" w:cs="仿宋"/>
          <w:color w:val="000000" w:themeColor="text1"/>
          <w:sz w:val="24"/>
          <w14:textFill>
            <w14:solidFill>
              <w14:schemeClr w14:val="tx1"/>
            </w14:solidFill>
          </w14:textFill>
        </w:rPr>
        <w:t xml:space="preserve">1. </w:t>
      </w:r>
      <w:r>
        <w:rPr>
          <w:rFonts w:hint="eastAsia" w:ascii="宋体" w:cs="仿宋"/>
          <w:color w:val="000000" w:themeColor="text1"/>
          <w:sz w:val="24"/>
          <w:u w:val="single"/>
          <w14:textFill>
            <w14:solidFill>
              <w14:schemeClr w14:val="tx1"/>
            </w14:solidFill>
          </w14:textFill>
        </w:rPr>
        <w:t>（标的名称）</w:t>
      </w:r>
      <w:r>
        <w:rPr>
          <w:rFonts w:ascii="宋体" w:cs="仿宋"/>
          <w:color w:val="000000" w:themeColor="text1"/>
          <w:sz w:val="24"/>
          <w:u w:val="single"/>
          <w14:textFill>
            <w14:solidFill>
              <w14:schemeClr w14:val="tx1"/>
            </w14:solidFill>
          </w14:textFill>
        </w:rPr>
        <w:t xml:space="preserve"> </w:t>
      </w:r>
      <w:r>
        <w:rPr>
          <w:rFonts w:hint="eastAsia" w:ascii="宋体" w:cs="仿宋"/>
          <w:color w:val="000000" w:themeColor="text1"/>
          <w:sz w:val="24"/>
          <w14:textFill>
            <w14:solidFill>
              <w14:schemeClr w14:val="tx1"/>
            </w14:solidFill>
          </w14:textFill>
        </w:rPr>
        <w:t>，属于</w:t>
      </w:r>
      <w:r>
        <w:rPr>
          <w:rFonts w:hint="eastAsia" w:ascii="宋体" w:cs="仿宋"/>
          <w:color w:val="000000" w:themeColor="text1"/>
          <w:sz w:val="24"/>
          <w:u w:val="single"/>
          <w14:textFill>
            <w14:solidFill>
              <w14:schemeClr w14:val="tx1"/>
            </w14:solidFill>
          </w14:textFill>
        </w:rPr>
        <w:t>（建筑业）</w:t>
      </w:r>
      <w:r>
        <w:rPr>
          <w:rFonts w:hint="eastAsia" w:ascii="宋体" w:cs="仿宋"/>
          <w:color w:val="000000" w:themeColor="text1"/>
          <w:sz w:val="24"/>
          <w14:textFill>
            <w14:solidFill>
              <w14:schemeClr w14:val="tx1"/>
            </w14:solidFill>
          </w14:textFill>
        </w:rPr>
        <w:t>；承建（承接）企业为</w:t>
      </w:r>
      <w:r>
        <w:rPr>
          <w:rFonts w:hint="eastAsia" w:ascii="宋体" w:cs="仿宋"/>
          <w:color w:val="000000" w:themeColor="text1"/>
          <w:sz w:val="24"/>
          <w:u w:val="single"/>
          <w14:textFill>
            <w14:solidFill>
              <w14:schemeClr w14:val="tx1"/>
            </w14:solidFill>
          </w14:textFill>
        </w:rPr>
        <w:t>（企业名称）</w:t>
      </w:r>
      <w:r>
        <w:rPr>
          <w:rFonts w:hint="eastAsia" w:ascii="宋体" w:cs="仿宋"/>
          <w:color w:val="000000" w:themeColor="text1"/>
          <w:sz w:val="24"/>
          <w14:textFill>
            <w14:solidFill>
              <w14:schemeClr w14:val="tx1"/>
            </w14:solidFill>
          </w14:textFill>
        </w:rPr>
        <w:t>，从业人员</w:t>
      </w:r>
      <w:r>
        <w:rPr>
          <w:rFonts w:hint="eastAsia" w:ascii="宋体" w:cs="仿宋"/>
          <w:color w:val="000000" w:themeColor="text1"/>
          <w:sz w:val="24"/>
          <w:u w:val="single"/>
          <w14:textFill>
            <w14:solidFill>
              <w14:schemeClr w14:val="tx1"/>
            </w14:solidFill>
          </w14:textFill>
        </w:rPr>
        <w:t xml:space="preserve">        </w:t>
      </w:r>
      <w:r>
        <w:rPr>
          <w:rFonts w:hint="eastAsia" w:ascii="宋体" w:cs="仿宋"/>
          <w:color w:val="000000" w:themeColor="text1"/>
          <w:sz w:val="24"/>
          <w14:textFill>
            <w14:solidFill>
              <w14:schemeClr w14:val="tx1"/>
            </w14:solidFill>
          </w14:textFill>
        </w:rPr>
        <w:t>人，营业收入为</w:t>
      </w:r>
      <w:r>
        <w:rPr>
          <w:rFonts w:hint="eastAsia" w:ascii="宋体" w:cs="仿宋"/>
          <w:color w:val="000000" w:themeColor="text1"/>
          <w:sz w:val="24"/>
          <w:u w:val="single"/>
          <w14:textFill>
            <w14:solidFill>
              <w14:schemeClr w14:val="tx1"/>
            </w14:solidFill>
          </w14:textFill>
        </w:rPr>
        <w:t xml:space="preserve">    </w:t>
      </w:r>
      <w:r>
        <w:rPr>
          <w:rFonts w:hint="eastAsia" w:ascii="宋体" w:cs="仿宋"/>
          <w:color w:val="000000" w:themeColor="text1"/>
          <w:sz w:val="24"/>
          <w14:textFill>
            <w14:solidFill>
              <w14:schemeClr w14:val="tx1"/>
            </w14:solidFill>
          </w14:textFill>
        </w:rPr>
        <w:t>万元，资产总额为</w:t>
      </w:r>
      <w:r>
        <w:rPr>
          <w:rFonts w:hint="eastAsia" w:ascii="宋体" w:cs="仿宋"/>
          <w:color w:val="000000" w:themeColor="text1"/>
          <w:sz w:val="24"/>
          <w:u w:val="single"/>
          <w14:textFill>
            <w14:solidFill>
              <w14:schemeClr w14:val="tx1"/>
            </w14:solidFill>
          </w14:textFill>
        </w:rPr>
        <w:t xml:space="preserve">     </w:t>
      </w:r>
      <w:r>
        <w:rPr>
          <w:rFonts w:hint="eastAsia" w:ascii="宋体" w:cs="仿宋"/>
          <w:color w:val="000000" w:themeColor="text1"/>
          <w:sz w:val="24"/>
          <w14:textFill>
            <w14:solidFill>
              <w14:schemeClr w14:val="tx1"/>
            </w14:solidFill>
          </w14:textFill>
        </w:rPr>
        <w:t>万元，属于</w:t>
      </w:r>
      <w:r>
        <w:rPr>
          <w:rFonts w:hint="eastAsia" w:ascii="宋体" w:cs="仿宋"/>
          <w:color w:val="000000" w:themeColor="text1"/>
          <w:sz w:val="24"/>
          <w:u w:val="single"/>
          <w14:textFill>
            <w14:solidFill>
              <w14:schemeClr w14:val="tx1"/>
            </w14:solidFill>
          </w14:textFill>
        </w:rPr>
        <w:t>（中型企业、小型企业、微型企业）</w:t>
      </w:r>
      <w:r>
        <w:rPr>
          <w:rFonts w:hint="eastAsia" w:ascii="宋体" w:cs="仿宋"/>
          <w:color w:val="000000" w:themeColor="text1"/>
          <w:sz w:val="24"/>
          <w14:textFill>
            <w14:solidFill>
              <w14:schemeClr w14:val="tx1"/>
            </w14:solidFill>
          </w14:textFill>
        </w:rPr>
        <w:t>；</w:t>
      </w:r>
    </w:p>
    <w:p>
      <w:pPr>
        <w:autoSpaceDE w:val="0"/>
        <w:autoSpaceDN w:val="0"/>
        <w:spacing w:line="360" w:lineRule="auto"/>
        <w:rPr>
          <w:rFonts w:ascii="宋体" w:cs="仿宋"/>
          <w:color w:val="000000" w:themeColor="text1"/>
          <w:sz w:val="24"/>
          <w14:textFill>
            <w14:solidFill>
              <w14:schemeClr w14:val="tx1"/>
            </w14:solidFill>
          </w14:textFill>
        </w:rPr>
      </w:pPr>
      <w:r>
        <w:rPr>
          <w:rFonts w:hint="eastAsia" w:ascii="宋体" w:cs="仿宋"/>
          <w:color w:val="000000" w:themeColor="text1"/>
          <w:sz w:val="24"/>
          <w14:textFill>
            <w14:solidFill>
              <w14:schemeClr w14:val="tx1"/>
            </w14:solidFill>
          </w14:textFill>
        </w:rPr>
        <w:t xml:space="preserve">    </w:t>
      </w:r>
      <w:r>
        <w:rPr>
          <w:rFonts w:ascii="宋体" w:cs="仿宋"/>
          <w:color w:val="000000" w:themeColor="text1"/>
          <w:sz w:val="24"/>
          <w14:textFill>
            <w14:solidFill>
              <w14:schemeClr w14:val="tx1"/>
            </w14:solidFill>
          </w14:textFill>
        </w:rPr>
        <w:t xml:space="preserve">2. </w:t>
      </w:r>
      <w:r>
        <w:rPr>
          <w:rFonts w:hint="eastAsia" w:ascii="宋体" w:cs="仿宋"/>
          <w:color w:val="000000" w:themeColor="text1"/>
          <w:sz w:val="24"/>
          <w:u w:val="single"/>
          <w14:textFill>
            <w14:solidFill>
              <w14:schemeClr w14:val="tx1"/>
            </w14:solidFill>
          </w14:textFill>
        </w:rPr>
        <w:t>（标的名称）</w:t>
      </w:r>
      <w:r>
        <w:rPr>
          <w:rFonts w:ascii="宋体" w:cs="仿宋"/>
          <w:color w:val="000000" w:themeColor="text1"/>
          <w:sz w:val="24"/>
          <w:u w:val="single"/>
          <w14:textFill>
            <w14:solidFill>
              <w14:schemeClr w14:val="tx1"/>
            </w14:solidFill>
          </w14:textFill>
        </w:rPr>
        <w:t xml:space="preserve"> </w:t>
      </w:r>
      <w:r>
        <w:rPr>
          <w:rFonts w:hint="eastAsia" w:ascii="宋体" w:cs="仿宋"/>
          <w:color w:val="000000" w:themeColor="text1"/>
          <w:sz w:val="24"/>
          <w14:textFill>
            <w14:solidFill>
              <w14:schemeClr w14:val="tx1"/>
            </w14:solidFill>
          </w14:textFill>
        </w:rPr>
        <w:t>，属于</w:t>
      </w:r>
      <w:r>
        <w:rPr>
          <w:rFonts w:hint="eastAsia" w:ascii="宋体" w:cs="仿宋"/>
          <w:color w:val="000000" w:themeColor="text1"/>
          <w:sz w:val="24"/>
          <w:u w:val="single"/>
          <w14:textFill>
            <w14:solidFill>
              <w14:schemeClr w14:val="tx1"/>
            </w14:solidFill>
          </w14:textFill>
        </w:rPr>
        <w:t>（建筑业）</w:t>
      </w:r>
      <w:r>
        <w:rPr>
          <w:rFonts w:hint="eastAsia" w:ascii="宋体" w:cs="仿宋"/>
          <w:color w:val="000000" w:themeColor="text1"/>
          <w:sz w:val="24"/>
          <w14:textFill>
            <w14:solidFill>
              <w14:schemeClr w14:val="tx1"/>
            </w14:solidFill>
          </w14:textFill>
        </w:rPr>
        <w:t>；承建（承接）企业为</w:t>
      </w:r>
      <w:r>
        <w:rPr>
          <w:rFonts w:hint="eastAsia" w:ascii="宋体" w:cs="仿宋"/>
          <w:color w:val="000000" w:themeColor="text1"/>
          <w:sz w:val="24"/>
          <w:u w:val="single"/>
          <w14:textFill>
            <w14:solidFill>
              <w14:schemeClr w14:val="tx1"/>
            </w14:solidFill>
          </w14:textFill>
        </w:rPr>
        <w:t>（企业名称）</w:t>
      </w:r>
      <w:r>
        <w:rPr>
          <w:rFonts w:hint="eastAsia" w:ascii="宋体" w:cs="仿宋"/>
          <w:color w:val="000000" w:themeColor="text1"/>
          <w:sz w:val="24"/>
          <w14:textFill>
            <w14:solidFill>
              <w14:schemeClr w14:val="tx1"/>
            </w14:solidFill>
          </w14:textFill>
        </w:rPr>
        <w:t>，从业人员</w:t>
      </w:r>
      <w:r>
        <w:rPr>
          <w:rFonts w:hint="eastAsia" w:ascii="宋体" w:cs="仿宋"/>
          <w:color w:val="000000" w:themeColor="text1"/>
          <w:sz w:val="24"/>
          <w:u w:val="single"/>
          <w14:textFill>
            <w14:solidFill>
              <w14:schemeClr w14:val="tx1"/>
            </w14:solidFill>
          </w14:textFill>
        </w:rPr>
        <w:t xml:space="preserve">        </w:t>
      </w:r>
      <w:r>
        <w:rPr>
          <w:rFonts w:hint="eastAsia" w:ascii="宋体" w:cs="仿宋"/>
          <w:color w:val="000000" w:themeColor="text1"/>
          <w:sz w:val="24"/>
          <w14:textFill>
            <w14:solidFill>
              <w14:schemeClr w14:val="tx1"/>
            </w14:solidFill>
          </w14:textFill>
        </w:rPr>
        <w:t>人，营业收入为</w:t>
      </w:r>
      <w:r>
        <w:rPr>
          <w:rFonts w:hint="eastAsia" w:ascii="宋体" w:cs="仿宋"/>
          <w:color w:val="000000" w:themeColor="text1"/>
          <w:sz w:val="24"/>
          <w:u w:val="single"/>
          <w14:textFill>
            <w14:solidFill>
              <w14:schemeClr w14:val="tx1"/>
            </w14:solidFill>
          </w14:textFill>
        </w:rPr>
        <w:t xml:space="preserve">    </w:t>
      </w:r>
      <w:r>
        <w:rPr>
          <w:rFonts w:hint="eastAsia" w:ascii="宋体" w:cs="仿宋"/>
          <w:color w:val="000000" w:themeColor="text1"/>
          <w:sz w:val="24"/>
          <w14:textFill>
            <w14:solidFill>
              <w14:schemeClr w14:val="tx1"/>
            </w14:solidFill>
          </w14:textFill>
        </w:rPr>
        <w:t>万元，资产总额为</w:t>
      </w:r>
      <w:r>
        <w:rPr>
          <w:rFonts w:hint="eastAsia" w:ascii="宋体" w:cs="仿宋"/>
          <w:color w:val="000000" w:themeColor="text1"/>
          <w:sz w:val="24"/>
          <w:u w:val="single"/>
          <w14:textFill>
            <w14:solidFill>
              <w14:schemeClr w14:val="tx1"/>
            </w14:solidFill>
          </w14:textFill>
        </w:rPr>
        <w:t xml:space="preserve">    </w:t>
      </w:r>
      <w:r>
        <w:rPr>
          <w:rFonts w:hint="eastAsia" w:ascii="宋体" w:cs="仿宋"/>
          <w:color w:val="000000" w:themeColor="text1"/>
          <w:sz w:val="24"/>
          <w14:textFill>
            <w14:solidFill>
              <w14:schemeClr w14:val="tx1"/>
            </w14:solidFill>
          </w14:textFill>
        </w:rPr>
        <w:t>万元，属于</w:t>
      </w:r>
      <w:r>
        <w:rPr>
          <w:rFonts w:hint="eastAsia" w:ascii="宋体" w:cs="仿宋"/>
          <w:color w:val="000000" w:themeColor="text1"/>
          <w:sz w:val="24"/>
          <w:u w:val="single"/>
          <w14:textFill>
            <w14:solidFill>
              <w14:schemeClr w14:val="tx1"/>
            </w14:solidFill>
          </w14:textFill>
        </w:rPr>
        <w:t>（中型企业、小型企业、微型企业）</w:t>
      </w:r>
      <w:r>
        <w:rPr>
          <w:rFonts w:hint="eastAsia" w:ascii="宋体" w:cs="仿宋"/>
          <w:color w:val="000000" w:themeColor="text1"/>
          <w:sz w:val="24"/>
          <w14:textFill>
            <w14:solidFill>
              <w14:schemeClr w14:val="tx1"/>
            </w14:solidFill>
          </w14:textFill>
        </w:rPr>
        <w:t>；</w:t>
      </w:r>
    </w:p>
    <w:p>
      <w:pPr>
        <w:autoSpaceDE w:val="0"/>
        <w:autoSpaceDN w:val="0"/>
        <w:spacing w:line="360" w:lineRule="auto"/>
        <w:rPr>
          <w:rFonts w:ascii="宋体" w:cs="仿宋"/>
          <w:color w:val="000000" w:themeColor="text1"/>
          <w:sz w:val="24"/>
          <w14:textFill>
            <w14:solidFill>
              <w14:schemeClr w14:val="tx1"/>
            </w14:solidFill>
          </w14:textFill>
        </w:rPr>
      </w:pPr>
      <w:r>
        <w:rPr>
          <w:rFonts w:hint="eastAsia" w:ascii="宋体" w:cs="仿宋"/>
          <w:color w:val="000000" w:themeColor="text1"/>
          <w:sz w:val="24"/>
          <w14:textFill>
            <w14:solidFill>
              <w14:schemeClr w14:val="tx1"/>
            </w14:solidFill>
          </w14:textFill>
        </w:rPr>
        <w:t>……</w:t>
      </w:r>
    </w:p>
    <w:p>
      <w:pPr>
        <w:autoSpaceDE w:val="0"/>
        <w:autoSpaceDN w:val="0"/>
        <w:spacing w:line="360" w:lineRule="auto"/>
        <w:rPr>
          <w:rFonts w:ascii="宋体" w:cs="仿宋"/>
          <w:color w:val="000000" w:themeColor="text1"/>
          <w:sz w:val="24"/>
          <w14:textFill>
            <w14:solidFill>
              <w14:schemeClr w14:val="tx1"/>
            </w14:solidFill>
          </w14:textFill>
        </w:rPr>
      </w:pPr>
      <w:r>
        <w:rPr>
          <w:rFonts w:hint="eastAsia" w:ascii="宋体" w:cs="仿宋"/>
          <w:color w:val="000000" w:themeColor="text1"/>
          <w:sz w:val="24"/>
          <w14:textFill>
            <w14:solidFill>
              <w14:schemeClr w14:val="tx1"/>
            </w14:solidFill>
          </w14:textFill>
        </w:rPr>
        <w:t xml:space="preserve">    以上企业，不属于大企业的分支机构，不存在控股股东为大企业的情形，也不存在与大企业的负责人为同一人的情形。</w:t>
      </w:r>
    </w:p>
    <w:p>
      <w:pPr>
        <w:autoSpaceDE w:val="0"/>
        <w:autoSpaceDN w:val="0"/>
        <w:spacing w:line="360" w:lineRule="auto"/>
        <w:rPr>
          <w:rFonts w:ascii="宋体" w:cs="仿宋"/>
          <w:color w:val="000000" w:themeColor="text1"/>
          <w:sz w:val="24"/>
          <w14:textFill>
            <w14:solidFill>
              <w14:schemeClr w14:val="tx1"/>
            </w14:solidFill>
          </w14:textFill>
        </w:rPr>
      </w:pPr>
      <w:r>
        <w:rPr>
          <w:rFonts w:hint="eastAsia" w:ascii="宋体" w:cs="仿宋"/>
          <w:color w:val="000000" w:themeColor="text1"/>
          <w:sz w:val="24"/>
          <w14:textFill>
            <w14:solidFill>
              <w14:schemeClr w14:val="tx1"/>
            </w14:solidFill>
          </w14:textFill>
        </w:rPr>
        <w:t>本企业对上述声明内容的真实性负责。如有虚假，将依法承担相应责任。</w:t>
      </w:r>
    </w:p>
    <w:p>
      <w:pPr>
        <w:pStyle w:val="17"/>
        <w:rPr>
          <w:color w:val="000000" w:themeColor="text1"/>
          <w14:textFill>
            <w14:solidFill>
              <w14:schemeClr w14:val="tx1"/>
            </w14:solidFill>
          </w14:textFill>
        </w:rPr>
      </w:pPr>
    </w:p>
    <w:p>
      <w:pPr>
        <w:autoSpaceDE w:val="0"/>
        <w:autoSpaceDN w:val="0"/>
        <w:spacing w:line="360" w:lineRule="auto"/>
        <w:jc w:val="right"/>
        <w:rPr>
          <w:rFonts w:ascii="宋体" w:cs="仿宋"/>
          <w:color w:val="000000" w:themeColor="text1"/>
          <w:sz w:val="24"/>
          <w14:textFill>
            <w14:solidFill>
              <w14:schemeClr w14:val="tx1"/>
            </w14:solidFill>
          </w14:textFill>
        </w:rPr>
      </w:pPr>
    </w:p>
    <w:p>
      <w:pPr>
        <w:autoSpaceDE w:val="0"/>
        <w:autoSpaceDN w:val="0"/>
        <w:spacing w:line="360" w:lineRule="auto"/>
        <w:jc w:val="right"/>
        <w:rPr>
          <w:rFonts w:ascii="宋体" w:cs="仿宋"/>
          <w:color w:val="000000" w:themeColor="text1"/>
          <w:sz w:val="24"/>
          <w14:textFill>
            <w14:solidFill>
              <w14:schemeClr w14:val="tx1"/>
            </w14:solidFill>
          </w14:textFill>
        </w:rPr>
      </w:pPr>
      <w:r>
        <w:rPr>
          <w:rFonts w:hint="eastAsia" w:ascii="宋体" w:cs="仿宋"/>
          <w:color w:val="000000" w:themeColor="text1"/>
          <w:sz w:val="24"/>
          <w14:textFill>
            <w14:solidFill>
              <w14:schemeClr w14:val="tx1"/>
            </w14:solidFill>
          </w14:textFill>
        </w:rPr>
        <w:t xml:space="preserve">企业名称（盖章）：   </w:t>
      </w:r>
    </w:p>
    <w:p>
      <w:pPr>
        <w:autoSpaceDE w:val="0"/>
        <w:autoSpaceDN w:val="0"/>
        <w:spacing w:line="360" w:lineRule="auto"/>
        <w:jc w:val="right"/>
        <w:rPr>
          <w:rFonts w:ascii="宋体" w:cs="宋体"/>
          <w:color w:val="000000" w:themeColor="text1"/>
          <w:sz w:val="24"/>
          <w14:textFill>
            <w14:solidFill>
              <w14:schemeClr w14:val="tx1"/>
            </w14:solidFill>
          </w14:textFill>
        </w:rPr>
      </w:pPr>
      <w:r>
        <w:rPr>
          <w:rFonts w:hint="eastAsia" w:ascii="宋体" w:cs="仿宋"/>
          <w:color w:val="000000" w:themeColor="text1"/>
          <w:sz w:val="24"/>
          <w14:textFill>
            <w14:solidFill>
              <w14:schemeClr w14:val="tx1"/>
            </w14:solidFill>
          </w14:textFill>
        </w:rPr>
        <w:t>日期：</w:t>
      </w:r>
    </w:p>
    <w:p>
      <w:pPr>
        <w:spacing w:line="360" w:lineRule="auto"/>
        <w:rPr>
          <w:rFonts w:ascii="宋体" w:cs="宋体"/>
          <w:bCs/>
          <w:color w:val="000000" w:themeColor="text1"/>
          <w14:textFill>
            <w14:solidFill>
              <w14:schemeClr w14:val="tx1"/>
            </w14:solidFill>
          </w14:textFill>
        </w:rPr>
      </w:pPr>
      <w:r>
        <w:rPr>
          <w:rFonts w:hint="eastAsia" w:ascii="宋体" w:cs="宋体"/>
          <w:color w:val="000000" w:themeColor="text1"/>
          <w:sz w:val="24"/>
          <w14:textFill>
            <w14:solidFill>
              <w14:schemeClr w14:val="tx1"/>
            </w14:solidFill>
          </w14:textFill>
        </w:rPr>
        <w:t>从业人员、营业收入、资产总额填报上一年度数据，无上一年度数据的新成立企业可不填报。</w:t>
      </w:r>
    </w:p>
    <w:p>
      <w:pPr>
        <w:ind w:firstLine="440" w:firstLineChars="200"/>
        <w:rPr>
          <w:rFonts w:ascii="宋体" w:hAnsi="宋体" w:cs="宋体"/>
          <w:bCs/>
          <w:color w:val="000000" w:themeColor="text1"/>
          <w14:textFill>
            <w14:solidFill>
              <w14:schemeClr w14:val="tx1"/>
            </w14:solidFill>
          </w14:textFill>
        </w:rPr>
      </w:pPr>
    </w:p>
    <w:p>
      <w:pPr>
        <w:rPr>
          <w:rFonts w:ascii="宋体" w:hAnsi="宋体" w:cs="宋体"/>
          <w:b/>
          <w:bCs/>
          <w:color w:val="000000" w:themeColor="text1"/>
          <w:sz w:val="32"/>
          <w:szCs w:val="32"/>
          <w14:textFill>
            <w14:solidFill>
              <w14:schemeClr w14:val="tx1"/>
            </w14:solidFill>
          </w14:textFill>
        </w:rPr>
      </w:pPr>
    </w:p>
    <w:p>
      <w:pPr>
        <w:pStyle w:val="7"/>
        <w:widowControl w:val="0"/>
        <w:numPr>
          <w:ilvl w:val="0"/>
          <w:numId w:val="38"/>
        </w:numPr>
        <w:adjustRightInd/>
        <w:snapToGrid/>
        <w:spacing w:before="0" w:after="0" w:line="360" w:lineRule="auto"/>
        <w:rPr>
          <w:rFonts w:ascii="宋体" w:hAnsi="宋体" w:cs="宋体"/>
          <w:color w:val="000000" w:themeColor="text1"/>
          <w:szCs w:val="28"/>
          <w14:textFill>
            <w14:solidFill>
              <w14:schemeClr w14:val="tx1"/>
            </w14:solidFill>
          </w14:textFill>
        </w:rPr>
      </w:pPr>
      <w:bookmarkStart w:id="181" w:name="_Toc66436651"/>
      <w:bookmarkStart w:id="182" w:name="_Toc10323"/>
      <w:r>
        <w:rPr>
          <w:rFonts w:hint="eastAsia" w:ascii="宋体" w:hAnsi="宋体" w:cs="宋体"/>
          <w:color w:val="000000" w:themeColor="text1"/>
          <w:szCs w:val="28"/>
          <w14:textFill>
            <w14:solidFill>
              <w14:schemeClr w14:val="tx1"/>
            </w14:solidFill>
          </w14:textFill>
        </w:rPr>
        <w:t>残疾人福利性单位声明函</w:t>
      </w:r>
      <w:bookmarkEnd w:id="181"/>
      <w:bookmarkEnd w:id="182"/>
    </w:p>
    <w:p>
      <w:pPr>
        <w:jc w:val="center"/>
        <w:rPr>
          <w:rFonts w:ascii="宋体" w:hAnsi="宋体" w:cs="仿宋_GB2312"/>
          <w:b/>
          <w:color w:val="000000" w:themeColor="text1"/>
          <w:spacing w:val="6"/>
          <w:sz w:val="28"/>
          <w:szCs w:val="32"/>
          <w14:textFill>
            <w14:solidFill>
              <w14:schemeClr w14:val="tx1"/>
            </w14:solidFill>
          </w14:textFill>
        </w:rPr>
      </w:pPr>
      <w:r>
        <w:rPr>
          <w:rFonts w:hint="eastAsia" w:ascii="宋体" w:hAnsi="宋体" w:cs="仿宋_GB2312"/>
          <w:b/>
          <w:color w:val="000000" w:themeColor="text1"/>
          <w:spacing w:val="6"/>
          <w:sz w:val="28"/>
          <w:szCs w:val="32"/>
          <w14:textFill>
            <w14:solidFill>
              <w14:schemeClr w14:val="tx1"/>
            </w14:solidFill>
          </w14:textFill>
        </w:rPr>
        <w:t>（不属于残疾人福利性单位的无需填写)</w:t>
      </w:r>
    </w:p>
    <w:p>
      <w:pPr>
        <w:spacing w:line="560" w:lineRule="exact"/>
        <w:ind w:firstLine="440" w:firstLineChars="200"/>
        <w:rPr>
          <w:rFonts w:ascii="宋体" w:hAnsi="宋体" w:cs="仿宋_GB2312"/>
          <w:color w:val="000000" w:themeColor="text1"/>
          <w:szCs w:val="24"/>
          <w14:textFill>
            <w14:solidFill>
              <w14:schemeClr w14:val="tx1"/>
            </w14:solidFill>
          </w14:textFill>
        </w:rPr>
      </w:pPr>
      <w:r>
        <w:rPr>
          <w:rFonts w:hint="eastAsia"/>
          <w:color w:val="000000" w:themeColor="text1"/>
          <w14:textFill>
            <w14:solidFill>
              <w14:schemeClr w14:val="tx1"/>
            </w14:solidFill>
          </w14:textFill>
        </w:rPr>
        <w:t>本</w:t>
      </w:r>
      <w:r>
        <w:rPr>
          <w:rFonts w:hint="eastAsia" w:ascii="宋体" w:hAnsi="宋体" w:cs="仿宋_GB2312"/>
          <w:color w:val="000000" w:themeColor="text1"/>
          <w:szCs w:val="24"/>
          <w14:textFill>
            <w14:solidFill>
              <w14:schemeClr w14:val="tx1"/>
            </w14:solidFill>
          </w14:textFill>
        </w:rPr>
        <w:t>单位郑重声明，根据《财政部、民政部、中国残疾人联合会关于促进残疾人就业政府采购政策的通知》（财库〔2017〕141号）的规定，本单位为符合条件的残疾人福利性单位，本单位在职职工人数为</w:t>
      </w:r>
      <w:r>
        <w:rPr>
          <w:rFonts w:hint="eastAsia" w:ascii="宋体" w:hAnsi="宋体" w:cs="仿宋_GB2312"/>
          <w:color w:val="000000" w:themeColor="text1"/>
          <w:szCs w:val="24"/>
          <w:u w:val="single"/>
          <w14:textFill>
            <w14:solidFill>
              <w14:schemeClr w14:val="tx1"/>
            </w14:solidFill>
          </w14:textFill>
        </w:rPr>
        <w:t xml:space="preserve">       </w:t>
      </w:r>
      <w:r>
        <w:rPr>
          <w:rFonts w:hint="eastAsia" w:ascii="宋体" w:hAnsi="宋体" w:cs="仿宋_GB2312"/>
          <w:color w:val="000000" w:themeColor="text1"/>
          <w:szCs w:val="24"/>
          <w14:textFill>
            <w14:solidFill>
              <w14:schemeClr w14:val="tx1"/>
            </w14:solidFill>
          </w14:textFill>
        </w:rPr>
        <w:t>人，安置的残疾人人数</w:t>
      </w:r>
      <w:r>
        <w:rPr>
          <w:rFonts w:hint="eastAsia" w:ascii="宋体" w:hAnsi="宋体" w:cs="仿宋_GB2312"/>
          <w:color w:val="000000" w:themeColor="text1"/>
          <w:szCs w:val="24"/>
          <w:u w:val="single"/>
          <w14:textFill>
            <w14:solidFill>
              <w14:schemeClr w14:val="tx1"/>
            </w14:solidFill>
          </w14:textFill>
        </w:rPr>
        <w:t xml:space="preserve">      </w:t>
      </w:r>
      <w:r>
        <w:rPr>
          <w:rFonts w:hint="eastAsia" w:ascii="宋体" w:hAnsi="宋体" w:cs="仿宋_GB2312"/>
          <w:color w:val="000000" w:themeColor="text1"/>
          <w:szCs w:val="24"/>
          <w14:textFill>
            <w14:solidFill>
              <w14:schemeClr w14:val="tx1"/>
            </w14:solidFill>
          </w14:textFill>
        </w:rPr>
        <w:t>人。且本单位参加</w:t>
      </w:r>
      <w:r>
        <w:rPr>
          <w:rFonts w:hint="eastAsia" w:ascii="宋体" w:hAnsi="宋体" w:cs="仿宋_GB2312"/>
          <w:color w:val="000000" w:themeColor="text1"/>
          <w:szCs w:val="24"/>
          <w:u w:val="single"/>
          <w14:textFill>
            <w14:solidFill>
              <w14:schemeClr w14:val="tx1"/>
            </w14:solidFill>
          </w14:textFill>
        </w:rPr>
        <w:t xml:space="preserve">      </w:t>
      </w:r>
      <w:r>
        <w:rPr>
          <w:rFonts w:hint="eastAsia" w:ascii="宋体" w:hAnsi="宋体" w:cs="仿宋_GB2312"/>
          <w:color w:val="000000" w:themeColor="text1"/>
          <w:szCs w:val="24"/>
          <w14:textFill>
            <w14:solidFill>
              <w14:schemeClr w14:val="tx1"/>
            </w14:solidFill>
          </w14:textFill>
        </w:rPr>
        <w:t>单位的</w:t>
      </w:r>
      <w:r>
        <w:rPr>
          <w:rFonts w:hint="eastAsia" w:ascii="宋体" w:hAnsi="宋体" w:cs="仿宋_GB2312"/>
          <w:color w:val="000000" w:themeColor="text1"/>
          <w:szCs w:val="24"/>
          <w:u w:val="single"/>
          <w14:textFill>
            <w14:solidFill>
              <w14:schemeClr w14:val="tx1"/>
            </w14:solidFill>
          </w14:textFill>
        </w:rPr>
        <w:t xml:space="preserve">       </w:t>
      </w:r>
      <w:r>
        <w:rPr>
          <w:rFonts w:hint="eastAsia" w:ascii="宋体" w:hAnsi="宋体" w:cs="仿宋_GB2312"/>
          <w:color w:val="000000" w:themeColor="text1"/>
          <w:szCs w:val="24"/>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spacing w:line="560" w:lineRule="exact"/>
        <w:ind w:firstLine="440" w:firstLineChars="200"/>
        <w:rPr>
          <w:rFonts w:ascii="宋体" w:hAnsi="宋体" w:cs="仿宋_GB2312"/>
          <w:color w:val="000000" w:themeColor="text1"/>
          <w:szCs w:val="24"/>
          <w14:textFill>
            <w14:solidFill>
              <w14:schemeClr w14:val="tx1"/>
            </w14:solidFill>
          </w14:textFill>
        </w:rPr>
      </w:pPr>
      <w:r>
        <w:rPr>
          <w:rFonts w:hint="eastAsia" w:ascii="宋体" w:hAnsi="宋体" w:cs="仿宋_GB2312"/>
          <w:color w:val="000000" w:themeColor="text1"/>
          <w:szCs w:val="24"/>
          <w14:textFill>
            <w14:solidFill>
              <w14:schemeClr w14:val="tx1"/>
            </w14:solidFill>
          </w14:textFill>
        </w:rPr>
        <w:t>本单位对上述声明的真实性负责。如有虚假，将依法承担相应责任。</w:t>
      </w:r>
    </w:p>
    <w:p>
      <w:pPr>
        <w:pStyle w:val="2"/>
        <w:rPr>
          <w:color w:val="000000" w:themeColor="text1"/>
          <w14:textFill>
            <w14:solidFill>
              <w14:schemeClr w14:val="tx1"/>
            </w14:solidFill>
          </w14:textFill>
        </w:rPr>
      </w:pPr>
    </w:p>
    <w:p>
      <w:pPr>
        <w:pStyle w:val="3"/>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3"/>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3"/>
        <w:rPr>
          <w:color w:val="000000" w:themeColor="text1"/>
          <w14:textFill>
            <w14:solidFill>
              <w14:schemeClr w14:val="tx1"/>
            </w14:solidFill>
          </w14:textFill>
        </w:rPr>
      </w:pPr>
    </w:p>
    <w:p>
      <w:pPr>
        <w:rPr>
          <w:color w:val="000000" w:themeColor="text1"/>
          <w14:textFill>
            <w14:solidFill>
              <w14:schemeClr w14:val="tx1"/>
            </w14:solidFill>
          </w14:textFill>
        </w:rPr>
      </w:pPr>
    </w:p>
    <w:p>
      <w:pPr>
        <w:spacing w:before="163" w:beforeLines="50" w:line="560" w:lineRule="exact"/>
        <w:ind w:firstLine="440" w:firstLineChars="200"/>
        <w:jc w:val="center"/>
        <w:rPr>
          <w:rFonts w:ascii="宋体" w:hAnsi="宋体" w:cs="仿宋_GB2312"/>
          <w:bCs/>
          <w:color w:val="000000" w:themeColor="text1"/>
          <w:szCs w:val="24"/>
          <w14:textFill>
            <w14:solidFill>
              <w14:schemeClr w14:val="tx1"/>
            </w14:solidFill>
          </w14:textFill>
        </w:rPr>
      </w:pPr>
      <w:r>
        <w:rPr>
          <w:rFonts w:hint="eastAsia" w:ascii="宋体" w:hAnsi="宋体" w:cs="仿宋_GB2312"/>
          <w:bCs/>
          <w:color w:val="000000" w:themeColor="text1"/>
          <w:szCs w:val="24"/>
          <w14:textFill>
            <w14:solidFill>
              <w14:schemeClr w14:val="tx1"/>
            </w14:solidFill>
          </w14:textFill>
        </w:rPr>
        <w:t xml:space="preserve">                 </w:t>
      </w:r>
      <w:bookmarkStart w:id="183" w:name="_Toc17628_WPSOffice_Level3"/>
      <w:r>
        <w:rPr>
          <w:rFonts w:hint="eastAsia" w:ascii="宋体" w:hAnsi="宋体" w:cs="仿宋_GB2312"/>
          <w:bCs/>
          <w:color w:val="000000" w:themeColor="text1"/>
          <w:szCs w:val="24"/>
          <w14:textFill>
            <w14:solidFill>
              <w14:schemeClr w14:val="tx1"/>
            </w14:solidFill>
          </w14:textFill>
        </w:rPr>
        <w:t>单位名称：</w:t>
      </w:r>
      <w:r>
        <w:rPr>
          <w:rFonts w:hint="eastAsia" w:ascii="宋体" w:hAnsi="宋体" w:cs="仿宋_GB2312"/>
          <w:bCs/>
          <w:color w:val="000000" w:themeColor="text1"/>
          <w:szCs w:val="24"/>
          <w:u w:val="single"/>
          <w14:textFill>
            <w14:solidFill>
              <w14:schemeClr w14:val="tx1"/>
            </w14:solidFill>
          </w14:textFill>
        </w:rPr>
        <w:t xml:space="preserve">       </w:t>
      </w:r>
      <w:r>
        <w:rPr>
          <w:rFonts w:hint="eastAsia" w:ascii="宋体" w:hAnsi="宋体" w:cs="仿宋_GB2312"/>
          <w:bCs/>
          <w:color w:val="000000" w:themeColor="text1"/>
          <w:szCs w:val="24"/>
          <w14:textFill>
            <w14:solidFill>
              <w14:schemeClr w14:val="tx1"/>
            </w14:solidFill>
          </w14:textFill>
        </w:rPr>
        <w:t>（公章）</w:t>
      </w:r>
      <w:bookmarkEnd w:id="183"/>
    </w:p>
    <w:p>
      <w:pPr>
        <w:spacing w:before="163" w:beforeLines="50" w:line="560" w:lineRule="exact"/>
        <w:ind w:firstLine="440" w:firstLineChars="200"/>
        <w:jc w:val="center"/>
        <w:rPr>
          <w:rFonts w:ascii="宋体" w:hAnsi="宋体" w:cs="仿宋_GB2312"/>
          <w:bCs/>
          <w:color w:val="000000" w:themeColor="text1"/>
          <w:szCs w:val="24"/>
          <w14:textFill>
            <w14:solidFill>
              <w14:schemeClr w14:val="tx1"/>
            </w14:solidFill>
          </w14:textFill>
        </w:rPr>
      </w:pPr>
      <w:r>
        <w:rPr>
          <w:rFonts w:hint="eastAsia" w:ascii="宋体" w:hAnsi="宋体" w:cs="仿宋_GB2312"/>
          <w:bCs/>
          <w:color w:val="000000" w:themeColor="text1"/>
          <w:szCs w:val="24"/>
          <w14:textFill>
            <w14:solidFill>
              <w14:schemeClr w14:val="tx1"/>
            </w14:solidFill>
          </w14:textFill>
        </w:rPr>
        <w:t xml:space="preserve">        </w:t>
      </w:r>
      <w:bookmarkStart w:id="184" w:name="_Toc32124_WPSOffice_Level3"/>
      <w:r>
        <w:rPr>
          <w:rFonts w:hint="eastAsia" w:ascii="宋体" w:hAnsi="宋体" w:cs="仿宋_GB2312"/>
          <w:bCs/>
          <w:color w:val="000000" w:themeColor="text1"/>
          <w:szCs w:val="24"/>
          <w14:textFill>
            <w14:solidFill>
              <w14:schemeClr w14:val="tx1"/>
            </w14:solidFill>
          </w14:textFill>
        </w:rPr>
        <w:t>法定代表人或委托代理人：</w:t>
      </w:r>
      <w:r>
        <w:rPr>
          <w:rFonts w:hint="eastAsia" w:ascii="宋体" w:hAnsi="宋体" w:cs="仿宋_GB2312"/>
          <w:bCs/>
          <w:color w:val="000000" w:themeColor="text1"/>
          <w:szCs w:val="24"/>
          <w:u w:val="single"/>
          <w14:textFill>
            <w14:solidFill>
              <w14:schemeClr w14:val="tx1"/>
            </w14:solidFill>
          </w14:textFill>
        </w:rPr>
        <w:t xml:space="preserve">       </w:t>
      </w:r>
      <w:r>
        <w:rPr>
          <w:rFonts w:hint="eastAsia" w:ascii="宋体" w:hAnsi="宋体" w:cs="仿宋_GB2312"/>
          <w:bCs/>
          <w:color w:val="000000" w:themeColor="text1"/>
          <w:szCs w:val="24"/>
          <w14:textFill>
            <w14:solidFill>
              <w14:schemeClr w14:val="tx1"/>
            </w14:solidFill>
          </w14:textFill>
        </w:rPr>
        <w:t>（签字或盖章）</w:t>
      </w:r>
      <w:bookmarkEnd w:id="184"/>
    </w:p>
    <w:p>
      <w:pPr>
        <w:spacing w:before="163" w:beforeLines="50" w:line="560" w:lineRule="exact"/>
        <w:ind w:firstLine="440" w:firstLineChars="200"/>
        <w:jc w:val="center"/>
        <w:rPr>
          <w:rFonts w:ascii="宋体" w:hAnsi="宋体"/>
          <w:color w:val="000000" w:themeColor="text1"/>
          <w:spacing w:val="6"/>
          <w14:textFill>
            <w14:solidFill>
              <w14:schemeClr w14:val="tx1"/>
            </w14:solidFill>
          </w14:textFill>
        </w:rPr>
      </w:pPr>
      <w:r>
        <w:rPr>
          <w:rFonts w:hint="eastAsia" w:ascii="宋体" w:hAnsi="宋体" w:cs="仿宋_GB2312"/>
          <w:bCs/>
          <w:color w:val="000000" w:themeColor="text1"/>
          <w:szCs w:val="24"/>
          <w14:textFill>
            <w14:solidFill>
              <w14:schemeClr w14:val="tx1"/>
            </w14:solidFill>
          </w14:textFill>
        </w:rPr>
        <w:t xml:space="preserve">                                    </w:t>
      </w:r>
      <w:bookmarkStart w:id="185" w:name="_Toc1871_WPSOffice_Level3"/>
      <w:r>
        <w:rPr>
          <w:rFonts w:hint="eastAsia" w:ascii="宋体" w:hAnsi="宋体" w:cs="仿宋_GB2312"/>
          <w:bCs/>
          <w:color w:val="000000" w:themeColor="text1"/>
          <w:szCs w:val="24"/>
          <w14:textFill>
            <w14:solidFill>
              <w14:schemeClr w14:val="tx1"/>
            </w14:solidFill>
          </w14:textFill>
        </w:rPr>
        <w:t>年   月  日</w:t>
      </w:r>
      <w:bookmarkEnd w:id="185"/>
    </w:p>
    <w:p>
      <w:pPr>
        <w:pStyle w:val="2"/>
        <w:rPr>
          <w:color w:val="000000" w:themeColor="text1"/>
          <w14:textFill>
            <w14:solidFill>
              <w14:schemeClr w14:val="tx1"/>
            </w14:solidFill>
          </w14:textFill>
        </w:rPr>
      </w:pPr>
    </w:p>
    <w:p>
      <w:pPr>
        <w:pStyle w:val="3"/>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3"/>
        <w:rPr>
          <w:color w:val="000000" w:themeColor="text1"/>
          <w14:textFill>
            <w14:solidFill>
              <w14:schemeClr w14:val="tx1"/>
            </w14:solidFill>
          </w14:textFill>
        </w:rPr>
      </w:pPr>
    </w:p>
    <w:p>
      <w:pPr>
        <w:pStyle w:val="7"/>
        <w:widowControl w:val="0"/>
        <w:numPr>
          <w:ilvl w:val="0"/>
          <w:numId w:val="38"/>
        </w:numPr>
        <w:adjustRightInd/>
        <w:snapToGrid/>
        <w:spacing w:before="0" w:after="0" w:line="360" w:lineRule="auto"/>
        <w:rPr>
          <w:rFonts w:ascii="宋体" w:hAnsi="宋体" w:cs="宋体"/>
          <w:color w:val="000000" w:themeColor="text1"/>
          <w:szCs w:val="28"/>
          <w14:textFill>
            <w14:solidFill>
              <w14:schemeClr w14:val="tx1"/>
            </w14:solidFill>
          </w14:textFill>
        </w:rPr>
      </w:pPr>
      <w:bookmarkStart w:id="186" w:name="_Toc2894"/>
      <w:bookmarkStart w:id="187" w:name="_Toc66436652"/>
      <w:r>
        <w:rPr>
          <w:rFonts w:hint="eastAsia" w:ascii="宋体" w:hAnsi="宋体" w:cs="宋体"/>
          <w:color w:val="000000" w:themeColor="text1"/>
          <w:szCs w:val="28"/>
          <w14:textFill>
            <w14:solidFill>
              <w14:schemeClr w14:val="tx1"/>
            </w14:solidFill>
          </w14:textFill>
        </w:rPr>
        <w:t>监狱企业证明资料</w:t>
      </w:r>
      <w:bookmarkEnd w:id="186"/>
      <w:bookmarkEnd w:id="187"/>
    </w:p>
    <w:p>
      <w:pPr>
        <w:jc w:val="center"/>
        <w:rPr>
          <w:rFonts w:cs="仿宋_GB2312" w:asciiTheme="minorEastAsia" w:hAnsiTheme="minorEastAsia" w:eastAsiaTheme="minorEastAsia"/>
          <w:b/>
          <w:color w:val="000000" w:themeColor="text1"/>
          <w:spacing w:val="6"/>
          <w:sz w:val="32"/>
          <w:szCs w:val="24"/>
          <w14:textFill>
            <w14:solidFill>
              <w14:schemeClr w14:val="tx1"/>
            </w14:solidFill>
          </w14:textFill>
        </w:rPr>
      </w:pPr>
      <w:bookmarkStart w:id="188" w:name="_Toc28022_WPSOffice_Level3"/>
      <w:bookmarkStart w:id="189" w:name="_Toc25903_WPSOffice_Level3"/>
      <w:r>
        <w:rPr>
          <w:rFonts w:hint="eastAsia" w:cs="仿宋_GB2312" w:asciiTheme="minorEastAsia" w:hAnsiTheme="minorEastAsia" w:eastAsiaTheme="minorEastAsia"/>
          <w:b/>
          <w:color w:val="000000" w:themeColor="text1"/>
          <w:spacing w:val="6"/>
          <w:sz w:val="32"/>
          <w:szCs w:val="24"/>
          <w14:textFill>
            <w14:solidFill>
              <w14:schemeClr w14:val="tx1"/>
            </w14:solidFill>
          </w14:textFill>
        </w:rPr>
        <w:t>(不属于监狱企业的无需提供)</w:t>
      </w:r>
      <w:bookmarkEnd w:id="188"/>
      <w:bookmarkEnd w:id="189"/>
    </w:p>
    <w:p>
      <w:pPr>
        <w:spacing w:line="560" w:lineRule="exact"/>
        <w:ind w:firstLine="464" w:firstLineChars="200"/>
        <w:rPr>
          <w:rFonts w:ascii="宋体" w:hAnsi="宋体" w:cs="仿宋_GB2312"/>
          <w:color w:val="000000" w:themeColor="text1"/>
          <w:szCs w:val="24"/>
          <w14:textFill>
            <w14:solidFill>
              <w14:schemeClr w14:val="tx1"/>
            </w14:solidFill>
          </w14:textFill>
        </w:rPr>
      </w:pPr>
      <w:r>
        <w:rPr>
          <w:rFonts w:hint="eastAsia" w:ascii="宋体" w:hAnsi="宋体" w:cs="仿宋_GB2312"/>
          <w:bCs/>
          <w:color w:val="000000" w:themeColor="text1"/>
          <w:spacing w:val="6"/>
          <w:szCs w:val="24"/>
          <w14:textFill>
            <w14:solidFill>
              <w14:schemeClr w14:val="tx1"/>
            </w14:solidFill>
          </w14:textFill>
        </w:rPr>
        <w:t>备注：</w:t>
      </w:r>
      <w:r>
        <w:rPr>
          <w:rFonts w:hint="eastAsia" w:ascii="宋体" w:hAnsi="宋体" w:cs="仿宋_GB2312"/>
          <w:color w:val="000000" w:themeColor="text1"/>
          <w:szCs w:val="24"/>
          <w14:textFill>
            <w14:solidFill>
              <w14:schemeClr w14:val="tx1"/>
            </w14:solidFill>
          </w14:textFill>
        </w:rPr>
        <w:t>按</w:t>
      </w:r>
      <w:r>
        <w:rPr>
          <w:rFonts w:hint="eastAsia" w:ascii="宋体" w:hAnsi="宋体" w:cs="仿宋_GB2312"/>
          <w:color w:val="000000" w:themeColor="text1"/>
          <w:spacing w:val="6"/>
          <w:szCs w:val="24"/>
          <w14:textFill>
            <w14:solidFill>
              <w14:schemeClr w14:val="tx1"/>
            </w14:solidFill>
          </w14:textFill>
        </w:rPr>
        <w:t>《</w:t>
      </w:r>
      <w:r>
        <w:rPr>
          <w:rFonts w:hint="eastAsia" w:ascii="宋体" w:hAnsi="宋体" w:cs="仿宋_GB2312"/>
          <w:color w:val="000000" w:themeColor="text1"/>
          <w:szCs w:val="24"/>
          <w14:textFill>
            <w14:solidFill>
              <w14:schemeClr w14:val="tx1"/>
            </w14:solidFill>
          </w14:textFill>
        </w:rPr>
        <w:t>财政部 司法部关于政府采购支持监狱企业发展有关问题的通知</w:t>
      </w:r>
      <w:r>
        <w:rPr>
          <w:rFonts w:hint="eastAsia" w:ascii="宋体" w:hAnsi="宋体" w:cs="仿宋_GB2312"/>
          <w:color w:val="000000" w:themeColor="text1"/>
          <w:spacing w:val="6"/>
          <w:szCs w:val="24"/>
          <w14:textFill>
            <w14:solidFill>
              <w14:schemeClr w14:val="tx1"/>
            </w14:solidFill>
          </w14:textFill>
        </w:rPr>
        <w:t>》</w:t>
      </w:r>
      <w:r>
        <w:rPr>
          <w:rFonts w:hint="eastAsia" w:ascii="宋体" w:hAnsi="宋体" w:cs="仿宋_GB2312"/>
          <w:color w:val="000000" w:themeColor="text1"/>
          <w:szCs w:val="24"/>
          <w14:textFill>
            <w14:solidFill>
              <w14:schemeClr w14:val="tx1"/>
            </w14:solidFill>
          </w14:textFill>
        </w:rPr>
        <w:t>(财库〔2014〕68号)文件规定提供证明文件（复印件）。</w:t>
      </w:r>
    </w:p>
    <w:p>
      <w:pPr>
        <w:pStyle w:val="2"/>
        <w:rPr>
          <w:color w:val="000000" w:themeColor="text1"/>
          <w14:textFill>
            <w14:solidFill>
              <w14:schemeClr w14:val="tx1"/>
            </w14:solidFill>
          </w14:textFill>
        </w:rPr>
      </w:pPr>
    </w:p>
    <w:p>
      <w:pPr>
        <w:pStyle w:val="3"/>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3"/>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spacing w:before="163" w:beforeLines="50" w:line="560" w:lineRule="exact"/>
        <w:ind w:firstLine="440" w:firstLineChars="200"/>
        <w:jc w:val="center"/>
        <w:rPr>
          <w:rFonts w:ascii="宋体" w:hAnsi="宋体" w:cs="仿宋_GB2312"/>
          <w:bCs/>
          <w:color w:val="000000" w:themeColor="text1"/>
          <w:szCs w:val="24"/>
          <w14:textFill>
            <w14:solidFill>
              <w14:schemeClr w14:val="tx1"/>
            </w14:solidFill>
          </w14:textFill>
        </w:rPr>
      </w:pPr>
      <w:r>
        <w:rPr>
          <w:rFonts w:hint="eastAsia" w:ascii="宋体" w:hAnsi="宋体" w:cs="仿宋_GB2312"/>
          <w:bCs/>
          <w:color w:val="000000" w:themeColor="text1"/>
          <w:szCs w:val="24"/>
          <w14:textFill>
            <w14:solidFill>
              <w14:schemeClr w14:val="tx1"/>
            </w14:solidFill>
          </w14:textFill>
        </w:rPr>
        <w:t xml:space="preserve">                 </w:t>
      </w:r>
      <w:bookmarkStart w:id="190" w:name="_Toc22071_WPSOffice_Level3"/>
      <w:r>
        <w:rPr>
          <w:rFonts w:hint="eastAsia" w:ascii="宋体" w:hAnsi="宋体" w:cs="仿宋_GB2312"/>
          <w:bCs/>
          <w:color w:val="000000" w:themeColor="text1"/>
          <w:szCs w:val="24"/>
          <w14:textFill>
            <w14:solidFill>
              <w14:schemeClr w14:val="tx1"/>
            </w14:solidFill>
          </w14:textFill>
        </w:rPr>
        <w:t>单位名称：</w:t>
      </w:r>
      <w:r>
        <w:rPr>
          <w:rFonts w:hint="eastAsia" w:ascii="宋体" w:hAnsi="宋体" w:cs="仿宋_GB2312"/>
          <w:bCs/>
          <w:color w:val="000000" w:themeColor="text1"/>
          <w:szCs w:val="24"/>
          <w:u w:val="single"/>
          <w14:textFill>
            <w14:solidFill>
              <w14:schemeClr w14:val="tx1"/>
            </w14:solidFill>
          </w14:textFill>
        </w:rPr>
        <w:t xml:space="preserve">       </w:t>
      </w:r>
      <w:r>
        <w:rPr>
          <w:rFonts w:hint="eastAsia" w:ascii="宋体" w:hAnsi="宋体" w:cs="仿宋_GB2312"/>
          <w:bCs/>
          <w:color w:val="000000" w:themeColor="text1"/>
          <w:szCs w:val="24"/>
          <w14:textFill>
            <w14:solidFill>
              <w14:schemeClr w14:val="tx1"/>
            </w14:solidFill>
          </w14:textFill>
        </w:rPr>
        <w:t>（公章）</w:t>
      </w:r>
      <w:bookmarkEnd w:id="190"/>
    </w:p>
    <w:p>
      <w:pPr>
        <w:spacing w:before="163" w:beforeLines="50" w:line="560" w:lineRule="exact"/>
        <w:ind w:firstLine="440" w:firstLineChars="200"/>
        <w:jc w:val="center"/>
        <w:rPr>
          <w:rFonts w:ascii="宋体" w:hAnsi="宋体" w:cs="仿宋_GB2312"/>
          <w:bCs/>
          <w:color w:val="000000" w:themeColor="text1"/>
          <w:szCs w:val="24"/>
          <w14:textFill>
            <w14:solidFill>
              <w14:schemeClr w14:val="tx1"/>
            </w14:solidFill>
          </w14:textFill>
        </w:rPr>
      </w:pPr>
      <w:r>
        <w:rPr>
          <w:rFonts w:hint="eastAsia" w:ascii="宋体" w:hAnsi="宋体" w:cs="仿宋_GB2312"/>
          <w:bCs/>
          <w:color w:val="000000" w:themeColor="text1"/>
          <w:szCs w:val="24"/>
          <w14:textFill>
            <w14:solidFill>
              <w14:schemeClr w14:val="tx1"/>
            </w14:solidFill>
          </w14:textFill>
        </w:rPr>
        <w:t xml:space="preserve">        </w:t>
      </w:r>
      <w:bookmarkStart w:id="191" w:name="_Toc11539_WPSOffice_Level3"/>
      <w:r>
        <w:rPr>
          <w:rFonts w:hint="eastAsia" w:ascii="宋体" w:hAnsi="宋体" w:cs="仿宋_GB2312"/>
          <w:bCs/>
          <w:color w:val="000000" w:themeColor="text1"/>
          <w:szCs w:val="24"/>
          <w14:textFill>
            <w14:solidFill>
              <w14:schemeClr w14:val="tx1"/>
            </w14:solidFill>
          </w14:textFill>
        </w:rPr>
        <w:t>法定代表人或委托代理人：</w:t>
      </w:r>
      <w:r>
        <w:rPr>
          <w:rFonts w:hint="eastAsia" w:ascii="宋体" w:hAnsi="宋体" w:cs="仿宋_GB2312"/>
          <w:bCs/>
          <w:color w:val="000000" w:themeColor="text1"/>
          <w:szCs w:val="24"/>
          <w:u w:val="single"/>
          <w14:textFill>
            <w14:solidFill>
              <w14:schemeClr w14:val="tx1"/>
            </w14:solidFill>
          </w14:textFill>
        </w:rPr>
        <w:t xml:space="preserve">       </w:t>
      </w:r>
      <w:r>
        <w:rPr>
          <w:rFonts w:hint="eastAsia" w:ascii="宋体" w:hAnsi="宋体" w:cs="仿宋_GB2312"/>
          <w:bCs/>
          <w:color w:val="000000" w:themeColor="text1"/>
          <w:szCs w:val="24"/>
          <w14:textFill>
            <w14:solidFill>
              <w14:schemeClr w14:val="tx1"/>
            </w14:solidFill>
          </w14:textFill>
        </w:rPr>
        <w:t>（签字或盖章）</w:t>
      </w:r>
      <w:bookmarkEnd w:id="191"/>
    </w:p>
    <w:p>
      <w:pPr>
        <w:pStyle w:val="2"/>
        <w:rPr>
          <w:rFonts w:cs="宋体"/>
          <w:color w:val="000000" w:themeColor="text1"/>
          <w:lang w:val="zh-CN"/>
          <w14:textFill>
            <w14:solidFill>
              <w14:schemeClr w14:val="tx1"/>
            </w14:solidFill>
          </w14:textFill>
        </w:rPr>
      </w:pPr>
      <w:r>
        <w:rPr>
          <w:rFonts w:hint="eastAsia"/>
          <w:color w:val="000000" w:themeColor="text1"/>
          <w14:textFill>
            <w14:solidFill>
              <w14:schemeClr w14:val="tx1"/>
            </w14:solidFill>
          </w14:textFill>
        </w:rPr>
        <w:t xml:space="preserve">                                                                                                                      </w:t>
      </w:r>
      <w:bookmarkStart w:id="192" w:name="_Toc3285_WPSOffice_Level3"/>
      <w:r>
        <w:rPr>
          <w:rFonts w:hint="eastAsia" w:ascii="宋体" w:hAnsi="宋体" w:cs="仿宋_GB2312"/>
          <w:bCs/>
          <w:color w:val="000000" w:themeColor="text1"/>
          <w:kern w:val="0"/>
          <w:sz w:val="22"/>
          <w14:textFill>
            <w14:solidFill>
              <w14:schemeClr w14:val="tx1"/>
            </w14:solidFill>
          </w14:textFill>
        </w:rPr>
        <w:t>年   月  日</w:t>
      </w:r>
      <w:bookmarkEnd w:id="192"/>
    </w:p>
    <w:p>
      <w:pPr>
        <w:pStyle w:val="7"/>
        <w:widowControl w:val="0"/>
        <w:numPr>
          <w:ilvl w:val="0"/>
          <w:numId w:val="38"/>
        </w:numPr>
        <w:adjustRightInd/>
        <w:snapToGrid/>
        <w:spacing w:before="0" w:after="0" w:line="360" w:lineRule="auto"/>
        <w:rPr>
          <w:rFonts w:ascii="宋体" w:hAnsi="宋体" w:cs="宋体"/>
          <w:color w:val="000000" w:themeColor="text1"/>
          <w14:textFill>
            <w14:solidFill>
              <w14:schemeClr w14:val="tx1"/>
            </w14:solidFill>
          </w14:textFill>
        </w:rPr>
      </w:pPr>
      <w:r>
        <w:rPr>
          <w:rFonts w:hint="eastAsia" w:ascii="宋体" w:hAnsi="宋体" w:cs="宋体"/>
          <w:bCs w:val="0"/>
          <w:color w:val="000000" w:themeColor="text1"/>
          <w:sz w:val="24"/>
          <w:szCs w:val="24"/>
          <w14:textFill>
            <w14:solidFill>
              <w14:schemeClr w14:val="tx1"/>
            </w14:solidFill>
          </w14:textFill>
        </w:rPr>
        <w:br w:type="page"/>
      </w:r>
      <w:bookmarkStart w:id="193" w:name="_Toc488691517"/>
      <w:bookmarkStart w:id="194" w:name="_Toc20118"/>
      <w:r>
        <w:rPr>
          <w:rFonts w:hint="eastAsia" w:ascii="宋体" w:hAnsi="宋体" w:cs="宋体"/>
          <w:color w:val="000000" w:themeColor="text1"/>
          <w:szCs w:val="28"/>
          <w14:textFill>
            <w14:solidFill>
              <w14:schemeClr w14:val="tx1"/>
            </w14:solidFill>
          </w14:textFill>
        </w:rPr>
        <w:t>最终报价表</w:t>
      </w:r>
      <w:bookmarkEnd w:id="193"/>
      <w:r>
        <w:rPr>
          <w:rFonts w:hint="eastAsia" w:ascii="宋体" w:hAnsi="宋体" w:cs="宋体"/>
          <w:color w:val="000000" w:themeColor="text1"/>
          <w:szCs w:val="28"/>
          <w14:textFill>
            <w14:solidFill>
              <w14:schemeClr w14:val="tx1"/>
            </w14:solidFill>
          </w14:textFill>
        </w:rPr>
        <w:t>（单独提交）</w:t>
      </w:r>
      <w:bookmarkEnd w:id="194"/>
    </w:p>
    <w:p>
      <w:pPr>
        <w:spacing w:line="360" w:lineRule="auto"/>
        <w:jc w:val="center"/>
        <w:rPr>
          <w:rFonts w:ascii="宋体" w:hAnsi="宋体" w:cs="宋体"/>
          <w:b/>
          <w:color w:val="000000" w:themeColor="text1"/>
          <w:sz w:val="32"/>
          <w14:textFill>
            <w14:solidFill>
              <w14:schemeClr w14:val="tx1"/>
            </w14:solidFill>
          </w14:textFill>
        </w:rPr>
      </w:pPr>
      <w:r>
        <w:rPr>
          <w:rFonts w:hint="eastAsia" w:ascii="宋体" w:hAnsi="宋体" w:cs="宋体"/>
          <w:b/>
          <w:color w:val="000000" w:themeColor="text1"/>
          <w:sz w:val="32"/>
          <w14:textFill>
            <w14:solidFill>
              <w14:schemeClr w14:val="tx1"/>
            </w14:solidFill>
          </w14:textFill>
        </w:rPr>
        <w:t>最终报价表</w:t>
      </w:r>
    </w:p>
    <w:p>
      <w:pPr>
        <w:spacing w:line="360" w:lineRule="auto"/>
        <w:rPr>
          <w:rFonts w:ascii="宋体" w:hAnsi="宋体" w:cs="宋体"/>
          <w:color w:val="000000" w:themeColor="text1"/>
          <w14:textFill>
            <w14:solidFill>
              <w14:schemeClr w14:val="tx1"/>
            </w14:solidFill>
          </w14:textFill>
        </w:rPr>
      </w:pPr>
      <w:r>
        <w:rPr>
          <w:rFonts w:hint="eastAsia" w:ascii="宋体" w:hAnsi="宋体" w:cs="宋体"/>
          <w:b/>
          <w:bCs/>
          <w:color w:val="000000" w:themeColor="text1"/>
          <w:szCs w:val="28"/>
          <w14:textFill>
            <w14:solidFill>
              <w14:schemeClr w14:val="tx1"/>
            </w14:solidFill>
          </w14:textFill>
        </w:rPr>
        <w:t xml:space="preserve">磋商人名称：                                                   </w:t>
      </w:r>
      <w:r>
        <w:rPr>
          <w:rFonts w:hint="eastAsia" w:ascii="宋体" w:hAnsi="宋体" w:cs="宋体"/>
          <w:b/>
          <w:bCs/>
          <w:color w:val="000000" w:themeColor="text1"/>
          <w:sz w:val="20"/>
          <w:szCs w:val="28"/>
          <w14:textFill>
            <w14:solidFill>
              <w14:schemeClr w14:val="tx1"/>
            </w14:solidFill>
          </w14:textFill>
        </w:rPr>
        <w:t>单位：（元）</w:t>
      </w:r>
    </w:p>
    <w:tbl>
      <w:tblPr>
        <w:tblStyle w:val="43"/>
        <w:tblW w:w="9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5"/>
        <w:gridCol w:w="2977"/>
        <w:gridCol w:w="2725"/>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jc w:val="center"/>
        </w:trPr>
        <w:tc>
          <w:tcPr>
            <w:tcW w:w="1615" w:type="dxa"/>
            <w:tcBorders>
              <w:tl2br w:val="single" w:color="auto" w:sz="4" w:space="0"/>
            </w:tcBorders>
          </w:tcPr>
          <w:p>
            <w:pPr>
              <w:kinsoku w:val="0"/>
              <w:spacing w:line="360" w:lineRule="auto"/>
              <w:ind w:firstLine="330" w:firstLineChars="15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报价内容</w:t>
            </w:r>
          </w:p>
          <w:p>
            <w:pPr>
              <w:kinsoku w:val="0"/>
              <w:spacing w:line="360" w:lineRule="auto"/>
              <w:rPr>
                <w:rFonts w:ascii="宋体" w:hAnsi="宋体" w:cs="宋体"/>
                <w:color w:val="000000" w:themeColor="text1"/>
                <w14:textFill>
                  <w14:solidFill>
                    <w14:schemeClr w14:val="tx1"/>
                  </w14:solidFill>
                </w14:textFill>
              </w:rPr>
            </w:pPr>
          </w:p>
          <w:p>
            <w:pPr>
              <w:kinsoku w:val="0"/>
              <w:spacing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磋商内容</w:t>
            </w:r>
          </w:p>
        </w:tc>
        <w:tc>
          <w:tcPr>
            <w:tcW w:w="2977" w:type="dxa"/>
            <w:vAlign w:val="center"/>
          </w:tcPr>
          <w:p>
            <w:pPr>
              <w:kinsoku w:val="0"/>
              <w:spacing w:line="360" w:lineRule="auto"/>
              <w:ind w:firstLine="110" w:firstLineChars="5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最终磋商报价</w:t>
            </w:r>
          </w:p>
        </w:tc>
        <w:tc>
          <w:tcPr>
            <w:tcW w:w="2725" w:type="dxa"/>
            <w:vAlign w:val="center"/>
          </w:tcPr>
          <w:p>
            <w:pPr>
              <w:kinsoku w:val="0"/>
              <w:spacing w:line="360" w:lineRule="auto"/>
              <w:ind w:firstLine="110" w:firstLineChars="50"/>
              <w:jc w:val="center"/>
              <w:rPr>
                <w:rFonts w:ascii="宋体" w:hAnsi="宋体" w:cs="宋体"/>
                <w:color w:val="000000" w:themeColor="text1"/>
                <w14:textFill>
                  <w14:solidFill>
                    <w14:schemeClr w14:val="tx1"/>
                  </w14:solidFill>
                </w14:textFill>
              </w:rPr>
            </w:pPr>
          </w:p>
          <w:p>
            <w:pPr>
              <w:kinsoku w:val="0"/>
              <w:spacing w:line="360" w:lineRule="auto"/>
              <w:ind w:firstLine="110" w:firstLineChars="5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工期</w:t>
            </w:r>
          </w:p>
          <w:p>
            <w:pPr>
              <w:kinsoku w:val="0"/>
              <w:spacing w:line="36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（日历日）</w:t>
            </w:r>
          </w:p>
        </w:tc>
        <w:tc>
          <w:tcPr>
            <w:tcW w:w="2212" w:type="dxa"/>
          </w:tcPr>
          <w:p>
            <w:pPr>
              <w:kinsoku w:val="0"/>
              <w:spacing w:line="360" w:lineRule="auto"/>
              <w:ind w:firstLine="110" w:firstLineChars="50"/>
              <w:jc w:val="center"/>
              <w:rPr>
                <w:rFonts w:ascii="宋体" w:hAnsi="宋体" w:cs="宋体"/>
                <w:color w:val="000000" w:themeColor="text1"/>
                <w14:textFill>
                  <w14:solidFill>
                    <w14:schemeClr w14:val="tx1"/>
                  </w14:solidFill>
                </w14:textFill>
              </w:rPr>
            </w:pPr>
          </w:p>
          <w:p>
            <w:pPr>
              <w:kinsoku w:val="0"/>
              <w:spacing w:line="360" w:lineRule="auto"/>
              <w:ind w:firstLine="110" w:firstLineChars="5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1615" w:type="dxa"/>
            <w:vAlign w:val="center"/>
          </w:tcPr>
          <w:p>
            <w:pPr>
              <w:kinsoku w:val="0"/>
              <w:spacing w:line="360" w:lineRule="auto"/>
              <w:jc w:val="center"/>
              <w:rPr>
                <w:rFonts w:ascii="宋体" w:hAnsi="宋体" w:cs="宋体"/>
                <w:color w:val="000000" w:themeColor="text1"/>
                <w14:textFill>
                  <w14:solidFill>
                    <w14:schemeClr w14:val="tx1"/>
                  </w14:solidFill>
                </w14:textFill>
              </w:rPr>
            </w:pPr>
          </w:p>
        </w:tc>
        <w:tc>
          <w:tcPr>
            <w:tcW w:w="2977" w:type="dxa"/>
            <w:vAlign w:val="center"/>
          </w:tcPr>
          <w:p>
            <w:pPr>
              <w:kinsoku w:val="0"/>
              <w:spacing w:line="360" w:lineRule="auto"/>
              <w:jc w:val="center"/>
              <w:rPr>
                <w:rFonts w:ascii="宋体" w:hAnsi="宋体" w:cs="宋体"/>
                <w:color w:val="000000" w:themeColor="text1"/>
                <w14:textFill>
                  <w14:solidFill>
                    <w14:schemeClr w14:val="tx1"/>
                  </w14:solidFill>
                </w14:textFill>
              </w:rPr>
            </w:pPr>
          </w:p>
        </w:tc>
        <w:tc>
          <w:tcPr>
            <w:tcW w:w="2725" w:type="dxa"/>
            <w:vAlign w:val="center"/>
          </w:tcPr>
          <w:p>
            <w:pPr>
              <w:kinsoku w:val="0"/>
              <w:spacing w:line="360" w:lineRule="auto"/>
              <w:jc w:val="center"/>
              <w:rPr>
                <w:rFonts w:ascii="宋体" w:hAnsi="宋体" w:cs="宋体"/>
                <w:color w:val="000000" w:themeColor="text1"/>
                <w14:textFill>
                  <w14:solidFill>
                    <w14:schemeClr w14:val="tx1"/>
                  </w14:solidFill>
                </w14:textFill>
              </w:rPr>
            </w:pPr>
          </w:p>
        </w:tc>
        <w:tc>
          <w:tcPr>
            <w:tcW w:w="2212" w:type="dxa"/>
          </w:tcPr>
          <w:p>
            <w:pPr>
              <w:kinsoku w:val="0"/>
              <w:spacing w:line="360" w:lineRule="auto"/>
              <w:jc w:val="center"/>
              <w:rPr>
                <w:rFonts w:ascii="宋体" w:hAnsi="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29" w:type="dxa"/>
            <w:gridSpan w:val="4"/>
            <w:vAlign w:val="center"/>
          </w:tcPr>
          <w:p>
            <w:pPr>
              <w:kinsoku w:val="0"/>
              <w:spacing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最终磋商总报价：人民币（大写）                         ￥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29" w:type="dxa"/>
            <w:gridSpan w:val="4"/>
            <w:vAlign w:val="center"/>
          </w:tcPr>
          <w:p>
            <w:pPr>
              <w:kinsoku w:val="0"/>
              <w:spacing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优惠条件：（如若没有可写无，如有请在此详细说明）</w:t>
            </w:r>
          </w:p>
          <w:p>
            <w:pPr>
              <w:kinsoku w:val="0"/>
              <w:spacing w:line="360" w:lineRule="auto"/>
              <w:rPr>
                <w:rFonts w:ascii="宋体" w:hAnsi="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529" w:type="dxa"/>
            <w:gridSpan w:val="4"/>
            <w:vAlign w:val="center"/>
          </w:tcPr>
          <w:p>
            <w:pPr>
              <w:kinsoku w:val="0"/>
              <w:spacing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备注：表内报价内容以元为单位。</w:t>
            </w:r>
          </w:p>
        </w:tc>
      </w:tr>
    </w:tbl>
    <w:p>
      <w:pPr>
        <w:spacing w:line="360" w:lineRule="auto"/>
        <w:rPr>
          <w:rFonts w:ascii="宋体" w:hAnsi="宋体" w:cs="宋体"/>
          <w:b/>
          <w:bCs/>
          <w:color w:val="000000" w:themeColor="text1"/>
          <w:kern w:val="2"/>
          <w:sz w:val="18"/>
          <w:szCs w:val="18"/>
          <w14:textFill>
            <w14:solidFill>
              <w14:schemeClr w14:val="tx1"/>
            </w14:solidFill>
          </w14:textFill>
        </w:rPr>
      </w:pPr>
      <w:r>
        <w:rPr>
          <w:rFonts w:hint="eastAsia" w:ascii="宋体" w:hAnsi="宋体" w:cs="宋体"/>
          <w:b/>
          <w:bCs/>
          <w:color w:val="000000" w:themeColor="text1"/>
          <w:kern w:val="2"/>
          <w:sz w:val="18"/>
          <w:szCs w:val="18"/>
          <w14:textFill>
            <w14:solidFill>
              <w14:schemeClr w14:val="tx1"/>
            </w14:solidFill>
          </w14:textFill>
        </w:rPr>
        <w:t>注：此表不需填写在磋商响应文件中。在磋商期间，由磋商小组确定合格的磋商供应商线上提交，磋商供应商须在固定电脑设备前登陆等待磋商最终报价，磋商供应商须在规定的时间内完成，如超时，则视为无效投标。</w:t>
      </w:r>
    </w:p>
    <w:p>
      <w:pPr>
        <w:spacing w:line="360" w:lineRule="auto"/>
        <w:jc w:val="center"/>
        <w:rPr>
          <w:rFonts w:ascii="宋体" w:hAnsi="宋体" w:cs="宋体"/>
          <w:color w:val="000000" w:themeColor="text1"/>
          <w14:textFill>
            <w14:solidFill>
              <w14:schemeClr w14:val="tx1"/>
            </w14:solidFill>
          </w14:textFill>
        </w:rPr>
      </w:pPr>
    </w:p>
    <w:p>
      <w:pPr>
        <w:spacing w:line="360" w:lineRule="auto"/>
        <w:rPr>
          <w:rFonts w:ascii="宋体" w:hAnsi="宋体" w:cs="宋体"/>
          <w:color w:val="000000" w:themeColor="text1"/>
          <w14:textFill>
            <w14:solidFill>
              <w14:schemeClr w14:val="tx1"/>
            </w14:solidFill>
          </w14:textFill>
        </w:rPr>
      </w:pPr>
    </w:p>
    <w:p>
      <w:pPr>
        <w:spacing w:line="360" w:lineRule="auto"/>
        <w:rPr>
          <w:rFonts w:ascii="宋体" w:hAnsi="宋体" w:cs="宋体"/>
          <w:color w:val="000000" w:themeColor="text1"/>
          <w14:textFill>
            <w14:solidFill>
              <w14:schemeClr w14:val="tx1"/>
            </w14:solidFill>
          </w14:textFill>
        </w:rPr>
      </w:pPr>
    </w:p>
    <w:p>
      <w:pPr>
        <w:spacing w:line="360" w:lineRule="auto"/>
        <w:rPr>
          <w:rFonts w:ascii="宋体" w:hAnsi="宋体" w:cs="宋体"/>
          <w:color w:val="000000" w:themeColor="text1"/>
          <w14:textFill>
            <w14:solidFill>
              <w14:schemeClr w14:val="tx1"/>
            </w14:solidFill>
          </w14:textFill>
        </w:rPr>
      </w:pPr>
    </w:p>
    <w:p>
      <w:pPr>
        <w:spacing w:line="360" w:lineRule="auto"/>
        <w:rPr>
          <w:rFonts w:ascii="宋体" w:hAnsi="宋体" w:cs="宋体"/>
          <w:color w:val="000000" w:themeColor="text1"/>
          <w14:textFill>
            <w14:solidFill>
              <w14:schemeClr w14:val="tx1"/>
            </w14:solidFill>
          </w14:textFill>
        </w:rPr>
      </w:pPr>
    </w:p>
    <w:p>
      <w:pPr>
        <w:tabs>
          <w:tab w:val="left" w:pos="168"/>
        </w:tabs>
        <w:spacing w:line="360" w:lineRule="auto"/>
        <w:jc w:val="right"/>
        <w:textAlignment w:val="baseline"/>
        <w:rPr>
          <w:rFonts w:ascii="宋体" w:hAnsi="宋体" w:cs="宋体"/>
          <w:bCs/>
          <w:color w:val="000000" w:themeColor="text1"/>
          <w:szCs w:val="24"/>
          <w14:textFill>
            <w14:solidFill>
              <w14:schemeClr w14:val="tx1"/>
            </w14:solidFill>
          </w14:textFill>
        </w:rPr>
      </w:pPr>
      <w:r>
        <w:rPr>
          <w:rFonts w:hint="eastAsia" w:ascii="宋体" w:hAnsi="宋体" w:cs="宋体"/>
          <w:bCs/>
          <w:color w:val="000000" w:themeColor="text1"/>
          <w:szCs w:val="24"/>
          <w14:textFill>
            <w14:solidFill>
              <w14:schemeClr w14:val="tx1"/>
            </w14:solidFill>
          </w14:textFill>
        </w:rPr>
        <w:t>磋商人名称：               （公章）</w:t>
      </w:r>
    </w:p>
    <w:p>
      <w:pPr>
        <w:tabs>
          <w:tab w:val="left" w:pos="168"/>
        </w:tabs>
        <w:spacing w:line="360" w:lineRule="auto"/>
        <w:jc w:val="right"/>
        <w:textAlignment w:val="baseline"/>
        <w:rPr>
          <w:rFonts w:ascii="宋体" w:hAnsi="宋体" w:cs="宋体"/>
          <w:bCs/>
          <w:color w:val="000000" w:themeColor="text1"/>
          <w:szCs w:val="24"/>
          <w14:textFill>
            <w14:solidFill>
              <w14:schemeClr w14:val="tx1"/>
            </w14:solidFill>
          </w14:textFill>
        </w:rPr>
      </w:pPr>
      <w:r>
        <w:rPr>
          <w:rFonts w:hint="eastAsia" w:ascii="宋体" w:hAnsi="宋体" w:cs="宋体"/>
          <w:bCs/>
          <w:color w:val="000000" w:themeColor="text1"/>
          <w:szCs w:val="24"/>
          <w14:textFill>
            <w14:solidFill>
              <w14:schemeClr w14:val="tx1"/>
            </w14:solidFill>
          </w14:textFill>
        </w:rPr>
        <w:t>委托代理人：       （签字）</w:t>
      </w:r>
    </w:p>
    <w:p>
      <w:pPr>
        <w:tabs>
          <w:tab w:val="left" w:pos="168"/>
        </w:tabs>
        <w:spacing w:line="360" w:lineRule="auto"/>
        <w:jc w:val="right"/>
        <w:textAlignment w:val="baseline"/>
        <w:rPr>
          <w:rFonts w:ascii="宋体" w:hAnsi="宋体" w:cs="宋体"/>
          <w:bCs/>
          <w:color w:val="000000" w:themeColor="text1"/>
          <w:szCs w:val="24"/>
          <w14:textFill>
            <w14:solidFill>
              <w14:schemeClr w14:val="tx1"/>
            </w14:solidFill>
          </w14:textFill>
        </w:rPr>
      </w:pPr>
      <w:r>
        <w:rPr>
          <w:rFonts w:hint="eastAsia" w:ascii="宋体" w:hAnsi="宋体" w:cs="宋体"/>
          <w:bCs/>
          <w:color w:val="000000" w:themeColor="text1"/>
          <w:szCs w:val="24"/>
          <w14:textFill>
            <w14:solidFill>
              <w14:schemeClr w14:val="tx1"/>
            </w14:solidFill>
          </w14:textFill>
        </w:rPr>
        <w:t>日期：          年   月   日</w:t>
      </w:r>
      <w:bookmarkStart w:id="195" w:name="_Toc8156"/>
    </w:p>
    <w:p>
      <w:pPr>
        <w:pStyle w:val="40"/>
        <w:numPr>
          <w:ilvl w:val="0"/>
          <w:numId w:val="1"/>
        </w:numPr>
        <w:spacing w:before="0" w:after="0" w:line="360" w:lineRule="auto"/>
        <w:rPr>
          <w:rFonts w:ascii="宋体" w:hAnsi="宋体" w:cs="宋体"/>
          <w:b w:val="0"/>
          <w:bCs w:val="0"/>
          <w:color w:val="000000" w:themeColor="text1"/>
          <w:sz w:val="36"/>
          <w14:textFill>
            <w14:solidFill>
              <w14:schemeClr w14:val="tx1"/>
            </w14:solidFill>
          </w14:textFill>
        </w:rPr>
      </w:pPr>
      <w:r>
        <w:rPr>
          <w:rFonts w:hint="eastAsia" w:ascii="宋体" w:hAnsi="宋体" w:cs="宋体"/>
          <w:bCs w:val="0"/>
          <w:color w:val="000000" w:themeColor="text1"/>
          <w:sz w:val="24"/>
          <w:szCs w:val="24"/>
          <w14:textFill>
            <w14:solidFill>
              <w14:schemeClr w14:val="tx1"/>
            </w14:solidFill>
          </w14:textFill>
        </w:rPr>
        <w:br w:type="page"/>
      </w:r>
      <w:bookmarkEnd w:id="195"/>
      <w:bookmarkStart w:id="196" w:name="_Toc28934"/>
      <w:bookmarkStart w:id="197" w:name="_Toc488691519"/>
      <w:r>
        <w:rPr>
          <w:rFonts w:hint="eastAsia" w:ascii="宋体" w:hAnsi="宋体" w:cs="宋体"/>
          <w:color w:val="000000" w:themeColor="text1"/>
          <w:szCs w:val="28"/>
          <w14:textFill>
            <w14:solidFill>
              <w14:schemeClr w14:val="tx1"/>
            </w14:solidFill>
          </w14:textFill>
        </w:rPr>
        <w:t>采购项目要求</w:t>
      </w:r>
      <w:bookmarkEnd w:id="196"/>
      <w:bookmarkEnd w:id="197"/>
    </w:p>
    <w:p>
      <w:pPr>
        <w:pStyle w:val="7"/>
        <w:widowControl w:val="0"/>
        <w:numPr>
          <w:ilvl w:val="0"/>
          <w:numId w:val="44"/>
        </w:numPr>
        <w:adjustRightInd/>
        <w:snapToGrid/>
        <w:spacing w:before="0" w:after="0" w:line="360" w:lineRule="auto"/>
        <w:rPr>
          <w:rFonts w:ascii="宋体" w:hAnsi="宋体" w:cs="宋体"/>
          <w:color w:val="000000" w:themeColor="text1"/>
          <w:kern w:val="2"/>
          <w:sz w:val="28"/>
          <w14:textFill>
            <w14:solidFill>
              <w14:schemeClr w14:val="tx1"/>
            </w14:solidFill>
          </w14:textFill>
        </w:rPr>
      </w:pPr>
      <w:bookmarkStart w:id="198" w:name="_Toc29194"/>
      <w:bookmarkStart w:id="199" w:name="_Toc488691520"/>
      <w:r>
        <w:rPr>
          <w:rFonts w:hint="eastAsia" w:ascii="宋体" w:hAnsi="宋体" w:cs="宋体"/>
          <w:color w:val="000000" w:themeColor="text1"/>
          <w:kern w:val="2"/>
          <w:sz w:val="28"/>
          <w14:textFill>
            <w14:solidFill>
              <w14:schemeClr w14:val="tx1"/>
            </w14:solidFill>
          </w14:textFill>
        </w:rPr>
        <w:t>磋商内容</w:t>
      </w:r>
      <w:bookmarkEnd w:id="198"/>
      <w:bookmarkEnd w:id="199"/>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残疾人服务机构无障碍改造项目</w:t>
      </w:r>
      <w:r>
        <w:rPr>
          <w:rFonts w:hint="eastAsia" w:ascii="宋体" w:hAnsi="宋体" w:cs="宋体"/>
          <w:color w:val="000000" w:themeColor="text1"/>
          <w:sz w:val="24"/>
          <w:szCs w:val="24"/>
          <w14:textFill>
            <w14:solidFill>
              <w14:schemeClr w14:val="tx1"/>
            </w14:solidFill>
          </w14:textFill>
        </w:rPr>
        <w:t>，主要建设地点为</w:t>
      </w:r>
      <w:r>
        <w:rPr>
          <w:rFonts w:hint="eastAsia" w:ascii="宋体" w:hAnsi="宋体" w:cs="宋体"/>
          <w:color w:val="000000" w:themeColor="text1"/>
          <w:sz w:val="24"/>
          <w:szCs w:val="24"/>
          <w:lang w:eastAsia="zh-CN"/>
          <w14:textFill>
            <w14:solidFill>
              <w14:schemeClr w14:val="tx1"/>
            </w14:solidFill>
          </w14:textFill>
        </w:rPr>
        <w:t>西宁、互助、湟源、民和</w:t>
      </w:r>
      <w:r>
        <w:rPr>
          <w:rFonts w:hint="eastAsia" w:ascii="宋体" w:hAnsi="宋体" w:cs="宋体"/>
          <w:color w:val="000000" w:themeColor="text1"/>
          <w:sz w:val="24"/>
          <w:szCs w:val="24"/>
          <w14:textFill>
            <w14:solidFill>
              <w14:schemeClr w14:val="tx1"/>
            </w14:solidFill>
          </w14:textFill>
        </w:rPr>
        <w:t>。项目采购预算额度：人民币</w:t>
      </w:r>
      <w:r>
        <w:rPr>
          <w:rFonts w:hint="eastAsia" w:ascii="宋体" w:hAnsi="宋体" w:cs="宋体"/>
          <w:color w:val="000000" w:themeColor="text1"/>
          <w:sz w:val="24"/>
          <w:szCs w:val="24"/>
          <w:lang w:eastAsia="zh-CN"/>
          <w14:textFill>
            <w14:solidFill>
              <w14:schemeClr w14:val="tx1"/>
            </w14:solidFill>
          </w14:textFill>
        </w:rPr>
        <w:t>205</w:t>
      </w:r>
      <w:r>
        <w:rPr>
          <w:rFonts w:hint="eastAsia" w:ascii="宋体" w:hAnsi="宋体" w:cs="宋体"/>
          <w:color w:val="000000" w:themeColor="text1"/>
          <w:sz w:val="24"/>
          <w:szCs w:val="24"/>
          <w:lang w:val="en-US" w:eastAsia="zh-CN"/>
          <w14:textFill>
            <w14:solidFill>
              <w14:schemeClr w14:val="tx1"/>
            </w14:solidFill>
          </w14:textFill>
        </w:rPr>
        <w:t>.3万</w:t>
      </w:r>
      <w:r>
        <w:rPr>
          <w:rFonts w:hint="eastAsia" w:ascii="宋体" w:hAnsi="宋体" w:cs="宋体"/>
          <w:color w:val="000000" w:themeColor="text1"/>
          <w:sz w:val="24"/>
          <w:szCs w:val="24"/>
          <w:lang w:eastAsia="zh-CN"/>
          <w14:textFill>
            <w14:solidFill>
              <w14:schemeClr w14:val="tx1"/>
            </w14:solidFill>
          </w14:textFill>
        </w:rPr>
        <w:t>元</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eastAsia="zh-CN"/>
          <w14:textFill>
            <w14:solidFill>
              <w14:schemeClr w14:val="tx1"/>
            </w14:solidFill>
          </w14:textFill>
        </w:rPr>
        <w:t>招标控制价：2052986.26元 大写：贰佰零伍万贰仟玖佰捌拾陆元贰角陆分）</w:t>
      </w:r>
      <w:r>
        <w:rPr>
          <w:rFonts w:hint="eastAsia" w:ascii="宋体" w:hAnsi="宋体" w:cs="宋体"/>
          <w:color w:val="000000" w:themeColor="text1"/>
          <w:sz w:val="24"/>
          <w:szCs w:val="24"/>
          <w14:textFill>
            <w14:solidFill>
              <w14:schemeClr w14:val="tx1"/>
            </w14:solidFill>
          </w14:textFill>
        </w:rPr>
        <w:t>。具体内容详见《磋商文件》该项目已具备施工条件，现组织磋商活动。详见第七章的工程量清单及现场实际情况。本次采购项目的施工图纸及现场实际情况，请磋商人按照工程量清单进行报价。</w:t>
      </w:r>
    </w:p>
    <w:p>
      <w:pPr>
        <w:pStyle w:val="7"/>
        <w:widowControl w:val="0"/>
        <w:numPr>
          <w:ilvl w:val="0"/>
          <w:numId w:val="44"/>
        </w:numPr>
        <w:adjustRightInd/>
        <w:snapToGrid/>
        <w:spacing w:before="0" w:after="0" w:line="360" w:lineRule="auto"/>
        <w:rPr>
          <w:rFonts w:ascii="宋体" w:hAnsi="宋体" w:cs="宋体"/>
          <w:color w:val="000000" w:themeColor="text1"/>
          <w:kern w:val="2"/>
          <w:sz w:val="28"/>
          <w14:textFill>
            <w14:solidFill>
              <w14:schemeClr w14:val="tx1"/>
            </w14:solidFill>
          </w14:textFill>
        </w:rPr>
      </w:pPr>
      <w:bookmarkStart w:id="200" w:name="_Toc28277"/>
      <w:bookmarkStart w:id="201" w:name="_Toc488691521"/>
      <w:r>
        <w:rPr>
          <w:rFonts w:hint="eastAsia" w:ascii="宋体" w:hAnsi="宋体" w:cs="宋体"/>
          <w:color w:val="000000" w:themeColor="text1"/>
          <w:kern w:val="2"/>
          <w:sz w:val="28"/>
          <w14:textFill>
            <w14:solidFill>
              <w14:schemeClr w14:val="tx1"/>
            </w14:solidFill>
          </w14:textFill>
        </w:rPr>
        <w:t>工程量清单编制说明</w:t>
      </w:r>
      <w:bookmarkEnd w:id="200"/>
      <w:bookmarkEnd w:id="201"/>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本工程量清单是根据磋商文件中包括的、有合同约束力的图纸以及有关工程量清单的国家标准、行业标准、合同条款中约定的工程量计算规则编制。约定计算规则中没有的子目，其工程量按照有合同约束力的图纸所标示尺寸的理论净量计算。计量采用中华人民共和国法定计量单位。</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2.本工程量清单应与磋商文件中的有关说明、通用合同条款、专用合同条款、技术标准和要求及图纸等一起阅读和理解。</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3.本工程量清单仅是磋商报价的共同基础，工程价款按实际完成工程量结算。</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4.措施项目清单中的安全文明施工费、规费、税金应按国家、省级或行业建设主管部门的规定计取，不得作为竞争性费用。</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5.磋商人应严格按照《建设工程工程量清单计价规范》（GB50500-2013）编制已标价工程量清单，不得擅自改变工程量清单编码、名称和数量。</w:t>
      </w:r>
    </w:p>
    <w:p>
      <w:pPr>
        <w:pStyle w:val="7"/>
        <w:widowControl w:val="0"/>
        <w:numPr>
          <w:ilvl w:val="0"/>
          <w:numId w:val="44"/>
        </w:numPr>
        <w:adjustRightInd/>
        <w:snapToGrid/>
        <w:spacing w:before="0" w:after="0" w:line="360" w:lineRule="auto"/>
        <w:rPr>
          <w:rFonts w:ascii="宋体" w:hAnsi="宋体" w:cs="宋体"/>
          <w:color w:val="000000" w:themeColor="text1"/>
          <w:kern w:val="2"/>
          <w:sz w:val="28"/>
          <w14:textFill>
            <w14:solidFill>
              <w14:schemeClr w14:val="tx1"/>
            </w14:solidFill>
          </w14:textFill>
        </w:rPr>
      </w:pPr>
      <w:bookmarkStart w:id="202" w:name="_Toc4482"/>
      <w:r>
        <w:rPr>
          <w:rFonts w:hint="eastAsia" w:ascii="宋体" w:hAnsi="宋体" w:cs="宋体"/>
          <w:color w:val="000000" w:themeColor="text1"/>
          <w14:textFill>
            <w14:solidFill>
              <w14:schemeClr w14:val="tx1"/>
            </w14:solidFill>
          </w14:textFill>
        </w:rPr>
        <w:t>磋商报价</w:t>
      </w:r>
      <w:bookmarkEnd w:id="202"/>
      <w:r>
        <w:rPr>
          <w:rFonts w:hint="eastAsia" w:ascii="宋体" w:hAnsi="宋体" w:cs="宋体"/>
          <w:color w:val="000000" w:themeColor="text1"/>
          <w:kern w:val="2"/>
          <w:sz w:val="28"/>
          <w14:textFill>
            <w14:solidFill>
              <w14:schemeClr w14:val="tx1"/>
            </w14:solidFill>
          </w14:textFill>
        </w:rPr>
        <w:t xml:space="preserve"> </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磋商报价应根据磋商文件中的有关计价要求，并按照下列依据自主报价。</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1.工程量清单中的每一子目录须填入单价或价格，且只允许有一个报价。</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2.工程量清单中标价的单价或金额，应包括所需的人工费、材料和施工机具使用费和企业管理费、利润以及一定范围内的风险费用等。</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3.工程量清单中磋商人没有填入单价或价格的子目录，其费用视为已分摊在工程量清单中其他相关子目录的单价或价格之中。</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4.参加磋商的磋商人必须对磋商文件工程量清单内容全部磋商，不能拆分、少报或改变工程量清单编码、名称和数量。暂估价严格按工程量清单编制说明列入，否则，视为无效磋商。</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5.磋商文件规定的工程预算额度为工程控制价，参加磋商的磋商人报价不得超出此价格，否则，磋商无效。</w:t>
      </w:r>
    </w:p>
    <w:p>
      <w:pPr>
        <w:pStyle w:val="7"/>
        <w:widowControl w:val="0"/>
        <w:numPr>
          <w:ilvl w:val="0"/>
          <w:numId w:val="44"/>
        </w:numPr>
        <w:adjustRightInd/>
        <w:snapToGrid/>
        <w:spacing w:before="0" w:after="0" w:line="360" w:lineRule="auto"/>
        <w:rPr>
          <w:rFonts w:ascii="宋体" w:hAnsi="宋体" w:cs="宋体"/>
          <w:color w:val="000000" w:themeColor="text1"/>
          <w:kern w:val="2"/>
          <w:sz w:val="28"/>
          <w14:textFill>
            <w14:solidFill>
              <w14:schemeClr w14:val="tx1"/>
            </w14:solidFill>
          </w14:textFill>
        </w:rPr>
      </w:pPr>
      <w:bookmarkStart w:id="203" w:name="_Toc23391"/>
      <w:bookmarkStart w:id="204" w:name="_Toc488691523"/>
      <w:r>
        <w:rPr>
          <w:rFonts w:hint="eastAsia" w:ascii="宋体" w:hAnsi="宋体" w:cs="宋体"/>
          <w:color w:val="000000" w:themeColor="text1"/>
          <w:kern w:val="2"/>
          <w:sz w:val="28"/>
          <w14:textFill>
            <w14:solidFill>
              <w14:schemeClr w14:val="tx1"/>
            </w14:solidFill>
          </w14:textFill>
        </w:rPr>
        <w:t>技术标准和要求</w:t>
      </w:r>
      <w:bookmarkEnd w:id="203"/>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1.工程建设条件：现场已具备施工条件。</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2.工程建设要求：</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（1）质量要求：合格；</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（2）计划建设工期：</w:t>
      </w:r>
      <w:r>
        <w:rPr>
          <w:rFonts w:hint="eastAsia" w:ascii="宋体" w:hAnsi="宋体" w:cs="宋体"/>
          <w:color w:val="000000" w:themeColor="text1"/>
          <w:sz w:val="24"/>
          <w:szCs w:val="24"/>
          <w:lang w:eastAsia="zh-CN"/>
          <w14:textFill>
            <w14:solidFill>
              <w14:schemeClr w14:val="tx1"/>
            </w14:solidFill>
          </w14:textFill>
        </w:rPr>
        <w:t>60个日历日（具体按签订合同为准）</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（3）该工程不得转包；</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（4）施工现场应做好安全生产及文明施工。现场安全生产、文明施工执行《青</w:t>
      </w:r>
    </w:p>
    <w:p>
      <w:p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海省建筑施工项目安全标准化评价细则》青建工[2007]218号文件，必须满足国家及地方对安全生产、文明施工相关规定。</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（5）承包人必须按照本项目的施工图及国家现行有关施工验收规范、质量验评</w:t>
      </w:r>
    </w:p>
    <w:p>
      <w:p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标准组织施工。建立和健全质量保证体系，以承包人主体行为规范和施工人员的工作质量，确保各单位工程的施工质量。</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（6）本工程所需主要施工材料均由承包人负责供应，调剂材料需满足设计和符合国家标准，并征得发包人同意。</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7）各工序应按施工技术标准进行质量控制，每道工序完成后，应进行检查。相关各专业工种之间，应进行交接检验，并形成记录。未经监理工程师（或发包人技术负责人）检查认可，不得进行下一道工序施工。</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（8）承包人必须编制好切实可行的施工进度计划，以保证施工连续均衡、有节奏地进行，合理地使用人力、物力和财力，确保工程按期完成。</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9）承包人应建立和健全安全生产保障体系和安全生产责任制，认真执行《建筑施工安全检查标准（JGJ59－99）》，提高安全生产工作和文明施工的管理水平。施工现场不但应该做到安全生产不发生事故，同时还应做到文明施工、整齐有序，尽量减少施工噪音和对周围环境的污染，争创“施工现场文明工地”。</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（10）施工期间应努力做好与发包人、设计单位、监理单位及质量监督部门的工作协调、配合工作，虚心听取他们的意见和建议，不断改进工作、提高管理水平。</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11）单位工程完工后，承包人应自行组织有关人员进行检查评定，并向发包人提交工程验收报告及相关资料。承包人在质量保修期内，应按照有关法律、法规的管理规定和双方在合同中的约定，承担本工程质量保修责任。</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（12）本工程在施工过程中必须严格执行国家、行业的现行有关各专业工程施工质量验收规范及验收统一标准。</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（13）本次项目的主要材料须由发包人、承包人双方共同看样订货。</w:t>
      </w:r>
    </w:p>
    <w:p>
      <w:pPr>
        <w:pStyle w:val="7"/>
        <w:widowControl w:val="0"/>
        <w:numPr>
          <w:ilvl w:val="0"/>
          <w:numId w:val="44"/>
        </w:numPr>
        <w:adjustRightInd/>
        <w:snapToGrid/>
        <w:spacing w:before="0" w:after="0" w:line="360" w:lineRule="auto"/>
        <w:rPr>
          <w:rFonts w:ascii="宋体" w:hAnsi="宋体" w:cs="宋体"/>
          <w:color w:val="000000" w:themeColor="text1"/>
          <w:kern w:val="2"/>
          <w:sz w:val="28"/>
          <w14:textFill>
            <w14:solidFill>
              <w14:schemeClr w14:val="tx1"/>
            </w14:solidFill>
          </w14:textFill>
        </w:rPr>
      </w:pPr>
      <w:bookmarkStart w:id="205" w:name="_Toc12521"/>
      <w:r>
        <w:rPr>
          <w:rFonts w:hint="eastAsia" w:ascii="宋体" w:hAnsi="宋体" w:cs="宋体"/>
          <w:color w:val="000000" w:themeColor="text1"/>
          <w:kern w:val="2"/>
          <w:sz w:val="28"/>
          <w14:textFill>
            <w14:solidFill>
              <w14:schemeClr w14:val="tx1"/>
            </w14:solidFill>
          </w14:textFill>
        </w:rPr>
        <w:t>工程量清单</w:t>
      </w:r>
      <w:bookmarkEnd w:id="205"/>
    </w:p>
    <w:bookmarkEnd w:id="204"/>
    <w:p>
      <w:pPr>
        <w:spacing w:line="360" w:lineRule="auto"/>
        <w:rPr>
          <w:rFonts w:ascii="宋体" w:hAnsi="宋体" w:cs="宋体"/>
          <w:color w:val="000000" w:themeColor="text1"/>
          <w:sz w:val="24"/>
          <w:szCs w:val="24"/>
          <w14:textFill>
            <w14:solidFill>
              <w14:schemeClr w14:val="tx1"/>
            </w14:solidFill>
          </w14:textFill>
        </w:rPr>
      </w:pPr>
    </w:p>
    <w:p>
      <w:pPr>
        <w:jc w:val="center"/>
        <w:rPr>
          <w:rFonts w:hint="eastAsia" w:eastAsiaTheme="minorEastAsia"/>
          <w:lang w:eastAsia="zh-CN"/>
        </w:rPr>
      </w:pPr>
    </w:p>
    <w:p>
      <w:pPr>
        <w:pStyle w:val="29"/>
        <w:jc w:val="both"/>
        <w:rPr>
          <w:rFonts w:hint="eastAsia" w:eastAsia="宋体"/>
          <w:lang w:eastAsia="zh-CN"/>
        </w:rPr>
      </w:pPr>
      <w:r>
        <w:rPr>
          <w:rFonts w:hint="eastAsia" w:eastAsia="宋体"/>
          <w:lang w:eastAsia="zh-CN"/>
        </w:rPr>
        <w:drawing>
          <wp:inline distT="0" distB="0" distL="114300" distR="114300">
            <wp:extent cx="5975350" cy="8688705"/>
            <wp:effectExtent l="0" t="0" r="6350" b="17145"/>
            <wp:docPr id="41" name="图片 41" descr="1c21b8dd4fa40e4c2707a2a62c23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c21b8dd4fa40e4c2707a2a62c23bb5"/>
                    <pic:cNvPicPr>
                      <a:picLocks noChangeAspect="1"/>
                    </pic:cNvPicPr>
                  </pic:nvPicPr>
                  <pic:blipFill>
                    <a:blip r:embed="rId7"/>
                    <a:stretch>
                      <a:fillRect/>
                    </a:stretch>
                  </pic:blipFill>
                  <pic:spPr>
                    <a:xfrm>
                      <a:off x="0" y="0"/>
                      <a:ext cx="5975350" cy="8688705"/>
                    </a:xfrm>
                    <a:prstGeom prst="rect">
                      <a:avLst/>
                    </a:prstGeom>
                  </pic:spPr>
                </pic:pic>
              </a:graphicData>
            </a:graphic>
          </wp:inline>
        </w:drawing>
      </w:r>
    </w:p>
    <w:p>
      <w:pPr>
        <w:pStyle w:val="29"/>
        <w:jc w:val="both"/>
        <w:rPr>
          <w:rFonts w:hint="eastAsia" w:eastAsia="宋体"/>
          <w:lang w:eastAsia="zh-CN"/>
        </w:rPr>
      </w:pPr>
    </w:p>
    <w:p>
      <w:pPr>
        <w:pStyle w:val="29"/>
        <w:jc w:val="both"/>
        <w:rPr>
          <w:rFonts w:hint="eastAsia" w:eastAsia="宋体"/>
          <w:lang w:eastAsia="zh-CN"/>
        </w:rPr>
      </w:pPr>
      <w:bookmarkStart w:id="206" w:name="_GoBack"/>
      <w:r>
        <w:rPr>
          <w:rFonts w:hint="eastAsia" w:eastAsia="宋体"/>
          <w:lang w:eastAsia="zh-CN"/>
        </w:rPr>
        <w:drawing>
          <wp:inline distT="0" distB="0" distL="114300" distR="114300">
            <wp:extent cx="5974080" cy="8495030"/>
            <wp:effectExtent l="0" t="0" r="7620" b="1270"/>
            <wp:docPr id="40" name="图片 40" descr="643120acd8063504869d349a69dd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43120acd8063504869d349a69ddc4e"/>
                    <pic:cNvPicPr>
                      <a:picLocks noChangeAspect="1"/>
                    </pic:cNvPicPr>
                  </pic:nvPicPr>
                  <pic:blipFill>
                    <a:blip r:embed="rId8"/>
                    <a:stretch>
                      <a:fillRect/>
                    </a:stretch>
                  </pic:blipFill>
                  <pic:spPr>
                    <a:xfrm>
                      <a:off x="0" y="0"/>
                      <a:ext cx="5974080" cy="8495030"/>
                    </a:xfrm>
                    <a:prstGeom prst="rect">
                      <a:avLst/>
                    </a:prstGeom>
                  </pic:spPr>
                </pic:pic>
              </a:graphicData>
            </a:graphic>
          </wp:inline>
        </w:drawing>
      </w:r>
      <w:bookmarkEnd w:id="206"/>
    </w:p>
    <w:p>
      <w:pPr>
        <w:pStyle w:val="29"/>
        <w:jc w:val="both"/>
        <w:rPr>
          <w:rFonts w:hint="eastAsia" w:eastAsia="宋体"/>
          <w:lang w:eastAsia="zh-CN"/>
        </w:rPr>
      </w:pPr>
      <w:r>
        <w:rPr>
          <w:rFonts w:hint="eastAsia" w:eastAsia="宋体"/>
          <w:lang w:eastAsia="zh-CN"/>
        </w:rPr>
        <w:drawing>
          <wp:inline distT="0" distB="0" distL="114300" distR="114300">
            <wp:extent cx="5976620" cy="8434070"/>
            <wp:effectExtent l="0" t="0" r="5080" b="5080"/>
            <wp:docPr id="39" name="图片 39" descr="（终稿）残疾人服务机构无障碍改造项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终稿）残疾人服务机构无障碍改造项目-清单_02"/>
                    <pic:cNvPicPr>
                      <a:picLocks noChangeAspect="1"/>
                    </pic:cNvPicPr>
                  </pic:nvPicPr>
                  <pic:blipFill>
                    <a:blip r:embed="rId9"/>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38" name="图片 38" descr="（终稿）残疾人服务机构无障碍改造项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终稿）残疾人服务机构无障碍改造项目-清单_03"/>
                    <pic:cNvPicPr>
                      <a:picLocks noChangeAspect="1"/>
                    </pic:cNvPicPr>
                  </pic:nvPicPr>
                  <pic:blipFill>
                    <a:blip r:embed="rId10"/>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37" name="图片 37" descr="（终稿）残疾人服务机构无障碍改造项目-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终稿）残疾人服务机构无障碍改造项目-清单_04"/>
                    <pic:cNvPicPr>
                      <a:picLocks noChangeAspect="1"/>
                    </pic:cNvPicPr>
                  </pic:nvPicPr>
                  <pic:blipFill>
                    <a:blip r:embed="rId11"/>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36" name="图片 36" descr="（终稿）残疾人服务机构无障碍改造项目-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终稿）残疾人服务机构无障碍改造项目-清单_05"/>
                    <pic:cNvPicPr>
                      <a:picLocks noChangeAspect="1"/>
                    </pic:cNvPicPr>
                  </pic:nvPicPr>
                  <pic:blipFill>
                    <a:blip r:embed="rId12"/>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35" name="图片 35" descr="（终稿）残疾人服务机构无障碍改造项目-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终稿）残疾人服务机构无障碍改造项目-清单_06"/>
                    <pic:cNvPicPr>
                      <a:picLocks noChangeAspect="1"/>
                    </pic:cNvPicPr>
                  </pic:nvPicPr>
                  <pic:blipFill>
                    <a:blip r:embed="rId13"/>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34" name="图片 34" descr="（终稿）残疾人服务机构无障碍改造项目-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终稿）残疾人服务机构无障碍改造项目-清单_07"/>
                    <pic:cNvPicPr>
                      <a:picLocks noChangeAspect="1"/>
                    </pic:cNvPicPr>
                  </pic:nvPicPr>
                  <pic:blipFill>
                    <a:blip r:embed="rId14"/>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33" name="图片 33" descr="（终稿）残疾人服务机构无障碍改造项目-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终稿）残疾人服务机构无障碍改造项目-清单_08"/>
                    <pic:cNvPicPr>
                      <a:picLocks noChangeAspect="1"/>
                    </pic:cNvPicPr>
                  </pic:nvPicPr>
                  <pic:blipFill>
                    <a:blip r:embed="rId15"/>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32" name="图片 32" descr="（终稿）残疾人服务机构无障碍改造项目-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终稿）残疾人服务机构无障碍改造项目-清单_09"/>
                    <pic:cNvPicPr>
                      <a:picLocks noChangeAspect="1"/>
                    </pic:cNvPicPr>
                  </pic:nvPicPr>
                  <pic:blipFill>
                    <a:blip r:embed="rId16"/>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31" name="图片 31" descr="（终稿）残疾人服务机构无障碍改造项目-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终稿）残疾人服务机构无障碍改造项目-清单_10"/>
                    <pic:cNvPicPr>
                      <a:picLocks noChangeAspect="1"/>
                    </pic:cNvPicPr>
                  </pic:nvPicPr>
                  <pic:blipFill>
                    <a:blip r:embed="rId17"/>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30" name="图片 30" descr="（终稿）残疾人服务机构无障碍改造项目-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终稿）残疾人服务机构无障碍改造项目-清单_11"/>
                    <pic:cNvPicPr>
                      <a:picLocks noChangeAspect="1"/>
                    </pic:cNvPicPr>
                  </pic:nvPicPr>
                  <pic:blipFill>
                    <a:blip r:embed="rId18"/>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29" name="图片 29" descr="（终稿）残疾人服务机构无障碍改造项目-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终稿）残疾人服务机构无障碍改造项目-清单_12"/>
                    <pic:cNvPicPr>
                      <a:picLocks noChangeAspect="1"/>
                    </pic:cNvPicPr>
                  </pic:nvPicPr>
                  <pic:blipFill>
                    <a:blip r:embed="rId19"/>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28" name="图片 28" descr="（终稿）残疾人服务机构无障碍改造项目-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终稿）残疾人服务机构无障碍改造项目-清单_13"/>
                    <pic:cNvPicPr>
                      <a:picLocks noChangeAspect="1"/>
                    </pic:cNvPicPr>
                  </pic:nvPicPr>
                  <pic:blipFill>
                    <a:blip r:embed="rId20"/>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27" name="图片 27" descr="（终稿）残疾人服务机构无障碍改造项目-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终稿）残疾人服务机构无障碍改造项目-清单_14"/>
                    <pic:cNvPicPr>
                      <a:picLocks noChangeAspect="1"/>
                    </pic:cNvPicPr>
                  </pic:nvPicPr>
                  <pic:blipFill>
                    <a:blip r:embed="rId21"/>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26" name="图片 26" descr="（终稿）残疾人服务机构无障碍改造项目-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终稿）残疾人服务机构无障碍改造项目-清单_15"/>
                    <pic:cNvPicPr>
                      <a:picLocks noChangeAspect="1"/>
                    </pic:cNvPicPr>
                  </pic:nvPicPr>
                  <pic:blipFill>
                    <a:blip r:embed="rId22"/>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25" name="图片 25" descr="（终稿）残疾人服务机构无障碍改造项目-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终稿）残疾人服务机构无障碍改造项目-清单_16"/>
                    <pic:cNvPicPr>
                      <a:picLocks noChangeAspect="1"/>
                    </pic:cNvPicPr>
                  </pic:nvPicPr>
                  <pic:blipFill>
                    <a:blip r:embed="rId23"/>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24" name="图片 24" descr="（终稿）残疾人服务机构无障碍改造项目-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终稿）残疾人服务机构无障碍改造项目-清单_17"/>
                    <pic:cNvPicPr>
                      <a:picLocks noChangeAspect="1"/>
                    </pic:cNvPicPr>
                  </pic:nvPicPr>
                  <pic:blipFill>
                    <a:blip r:embed="rId24"/>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23" name="图片 23" descr="（终稿）残疾人服务机构无障碍改造项目-清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终稿）残疾人服务机构无障碍改造项目-清单_18"/>
                    <pic:cNvPicPr>
                      <a:picLocks noChangeAspect="1"/>
                    </pic:cNvPicPr>
                  </pic:nvPicPr>
                  <pic:blipFill>
                    <a:blip r:embed="rId25"/>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22" name="图片 22" descr="（终稿）残疾人服务机构无障碍改造项目-清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终稿）残疾人服务机构无障碍改造项目-清单_19"/>
                    <pic:cNvPicPr>
                      <a:picLocks noChangeAspect="1"/>
                    </pic:cNvPicPr>
                  </pic:nvPicPr>
                  <pic:blipFill>
                    <a:blip r:embed="rId26"/>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21" name="图片 21" descr="（终稿）残疾人服务机构无障碍改造项目-清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终稿）残疾人服务机构无障碍改造项目-清单_20"/>
                    <pic:cNvPicPr>
                      <a:picLocks noChangeAspect="1"/>
                    </pic:cNvPicPr>
                  </pic:nvPicPr>
                  <pic:blipFill>
                    <a:blip r:embed="rId27"/>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20" name="图片 20" descr="（终稿）残疾人服务机构无障碍改造项目-清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终稿）残疾人服务机构无障碍改造项目-清单_21"/>
                    <pic:cNvPicPr>
                      <a:picLocks noChangeAspect="1"/>
                    </pic:cNvPicPr>
                  </pic:nvPicPr>
                  <pic:blipFill>
                    <a:blip r:embed="rId28"/>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19" name="图片 19" descr="（终稿）残疾人服务机构无障碍改造项目-清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终稿）残疾人服务机构无障碍改造项目-清单_22"/>
                    <pic:cNvPicPr>
                      <a:picLocks noChangeAspect="1"/>
                    </pic:cNvPicPr>
                  </pic:nvPicPr>
                  <pic:blipFill>
                    <a:blip r:embed="rId29"/>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18" name="图片 18" descr="（终稿）残疾人服务机构无障碍改造项目-清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终稿）残疾人服务机构无障碍改造项目-清单_23"/>
                    <pic:cNvPicPr>
                      <a:picLocks noChangeAspect="1"/>
                    </pic:cNvPicPr>
                  </pic:nvPicPr>
                  <pic:blipFill>
                    <a:blip r:embed="rId30"/>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17" name="图片 17" descr="（终稿）残疾人服务机构无障碍改造项目-清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终稿）残疾人服务机构无障碍改造项目-清单_24"/>
                    <pic:cNvPicPr>
                      <a:picLocks noChangeAspect="1"/>
                    </pic:cNvPicPr>
                  </pic:nvPicPr>
                  <pic:blipFill>
                    <a:blip r:embed="rId31"/>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16" name="图片 16" descr="（终稿）残疾人服务机构无障碍改造项目-清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终稿）残疾人服务机构无障碍改造项目-清单_25"/>
                    <pic:cNvPicPr>
                      <a:picLocks noChangeAspect="1"/>
                    </pic:cNvPicPr>
                  </pic:nvPicPr>
                  <pic:blipFill>
                    <a:blip r:embed="rId32"/>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15" name="图片 15" descr="（终稿）残疾人服务机构无障碍改造项目-清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终稿）残疾人服务机构无障碍改造项目-清单_26"/>
                    <pic:cNvPicPr>
                      <a:picLocks noChangeAspect="1"/>
                    </pic:cNvPicPr>
                  </pic:nvPicPr>
                  <pic:blipFill>
                    <a:blip r:embed="rId33"/>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14" name="图片 14" descr="（终稿）残疾人服务机构无障碍改造项目-清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终稿）残疾人服务机构无障碍改造项目-清单_27"/>
                    <pic:cNvPicPr>
                      <a:picLocks noChangeAspect="1"/>
                    </pic:cNvPicPr>
                  </pic:nvPicPr>
                  <pic:blipFill>
                    <a:blip r:embed="rId34"/>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13" name="图片 13" descr="（终稿）残疾人服务机构无障碍改造项目-清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终稿）残疾人服务机构无障碍改造项目-清单_28"/>
                    <pic:cNvPicPr>
                      <a:picLocks noChangeAspect="1"/>
                    </pic:cNvPicPr>
                  </pic:nvPicPr>
                  <pic:blipFill>
                    <a:blip r:embed="rId35"/>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12" name="图片 12" descr="（终稿）残疾人服务机构无障碍改造项目-清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终稿）残疾人服务机构无障碍改造项目-清单_29"/>
                    <pic:cNvPicPr>
                      <a:picLocks noChangeAspect="1"/>
                    </pic:cNvPicPr>
                  </pic:nvPicPr>
                  <pic:blipFill>
                    <a:blip r:embed="rId36"/>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11" name="图片 11" descr="（终稿）残疾人服务机构无障碍改造项目-清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终稿）残疾人服务机构无障碍改造项目-清单_30"/>
                    <pic:cNvPicPr>
                      <a:picLocks noChangeAspect="1"/>
                    </pic:cNvPicPr>
                  </pic:nvPicPr>
                  <pic:blipFill>
                    <a:blip r:embed="rId37"/>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10" name="图片 10" descr="（终稿）残疾人服务机构无障碍改造项目-清单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终稿）残疾人服务机构无障碍改造项目-清单_31"/>
                    <pic:cNvPicPr>
                      <a:picLocks noChangeAspect="1"/>
                    </pic:cNvPicPr>
                  </pic:nvPicPr>
                  <pic:blipFill>
                    <a:blip r:embed="rId38"/>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9" name="图片 9" descr="（终稿）残疾人服务机构无障碍改造项目-清单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终稿）残疾人服务机构无障碍改造项目-清单_32"/>
                    <pic:cNvPicPr>
                      <a:picLocks noChangeAspect="1"/>
                    </pic:cNvPicPr>
                  </pic:nvPicPr>
                  <pic:blipFill>
                    <a:blip r:embed="rId39"/>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8" name="图片 8" descr="（终稿）残疾人服务机构无障碍改造项目-清单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终稿）残疾人服务机构无障碍改造项目-清单_33"/>
                    <pic:cNvPicPr>
                      <a:picLocks noChangeAspect="1"/>
                    </pic:cNvPicPr>
                  </pic:nvPicPr>
                  <pic:blipFill>
                    <a:blip r:embed="rId40"/>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7" name="图片 7" descr="（终稿）残疾人服务机构无障碍改造项目-清单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终稿）残疾人服务机构无障碍改造项目-清单_34"/>
                    <pic:cNvPicPr>
                      <a:picLocks noChangeAspect="1"/>
                    </pic:cNvPicPr>
                  </pic:nvPicPr>
                  <pic:blipFill>
                    <a:blip r:embed="rId41"/>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6" name="图片 6" descr="（终稿）残疾人服务机构无障碍改造项目-清单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终稿）残疾人服务机构无障碍改造项目-清单_35"/>
                    <pic:cNvPicPr>
                      <a:picLocks noChangeAspect="1"/>
                    </pic:cNvPicPr>
                  </pic:nvPicPr>
                  <pic:blipFill>
                    <a:blip r:embed="rId42"/>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5" name="图片 5" descr="（终稿）残疾人服务机构无障碍改造项目-清单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终稿）残疾人服务机构无障碍改造项目-清单_36"/>
                    <pic:cNvPicPr>
                      <a:picLocks noChangeAspect="1"/>
                    </pic:cNvPicPr>
                  </pic:nvPicPr>
                  <pic:blipFill>
                    <a:blip r:embed="rId43"/>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4" name="图片 4" descr="（终稿）残疾人服务机构无障碍改造项目-清单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终稿）残疾人服务机构无障碍改造项目-清单_37"/>
                    <pic:cNvPicPr>
                      <a:picLocks noChangeAspect="1"/>
                    </pic:cNvPicPr>
                  </pic:nvPicPr>
                  <pic:blipFill>
                    <a:blip r:embed="rId44"/>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2" name="图片 2" descr="（终稿）残疾人服务机构无障碍改造项目-清单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终稿）残疾人服务机构无障碍改造项目-清单_38"/>
                    <pic:cNvPicPr>
                      <a:picLocks noChangeAspect="1"/>
                    </pic:cNvPicPr>
                  </pic:nvPicPr>
                  <pic:blipFill>
                    <a:blip r:embed="rId45"/>
                    <a:stretch>
                      <a:fillRect/>
                    </a:stretch>
                  </pic:blipFill>
                  <pic:spPr>
                    <a:xfrm>
                      <a:off x="0" y="0"/>
                      <a:ext cx="5976620" cy="8434070"/>
                    </a:xfrm>
                    <a:prstGeom prst="rect">
                      <a:avLst/>
                    </a:prstGeom>
                  </pic:spPr>
                </pic:pic>
              </a:graphicData>
            </a:graphic>
          </wp:inline>
        </w:drawing>
      </w:r>
      <w:r>
        <w:rPr>
          <w:rFonts w:hint="eastAsia" w:eastAsia="宋体"/>
          <w:lang w:eastAsia="zh-CN"/>
        </w:rPr>
        <w:drawing>
          <wp:inline distT="0" distB="0" distL="114300" distR="114300">
            <wp:extent cx="5976620" cy="8434070"/>
            <wp:effectExtent l="0" t="0" r="5080" b="5080"/>
            <wp:docPr id="1" name="图片 1" descr="（终稿）残疾人服务机构无障碍改造项目-清单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终稿）残疾人服务机构无障碍改造项目-清单_39"/>
                    <pic:cNvPicPr>
                      <a:picLocks noChangeAspect="1"/>
                    </pic:cNvPicPr>
                  </pic:nvPicPr>
                  <pic:blipFill>
                    <a:blip r:embed="rId46"/>
                    <a:stretch>
                      <a:fillRect/>
                    </a:stretch>
                  </pic:blipFill>
                  <pic:spPr>
                    <a:xfrm>
                      <a:off x="0" y="0"/>
                      <a:ext cx="5976620" cy="8434070"/>
                    </a:xfrm>
                    <a:prstGeom prst="rect">
                      <a:avLst/>
                    </a:prstGeom>
                  </pic:spPr>
                </pic:pic>
              </a:graphicData>
            </a:graphic>
          </wp:inline>
        </w:drawing>
      </w:r>
    </w:p>
    <w:sectPr>
      <w:footerReference r:id="rId4" w:type="default"/>
      <w:pgSz w:w="11907" w:h="16840"/>
      <w:pgMar w:top="1247" w:right="1247" w:bottom="1247" w:left="1247" w:header="680" w:footer="624" w:gutter="0"/>
      <w:pgBorders w:display="notFirstPage" w:offsetFrom="page">
        <w:top w:val="single" w:color="0070C0" w:sz="8" w:space="24"/>
        <w:left w:val="single" w:color="0070C0" w:sz="8" w:space="24"/>
        <w:bottom w:val="single" w:color="0070C0" w:sz="8" w:space="24"/>
        <w:right w:val="single" w:color="0070C0" w:sz="8" w:space="24"/>
      </w:pgBorders>
      <w:pgNumType w:start="1"/>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宋体" w:hAnsi="宋体"/>
        <w:b/>
        <w:sz w:val="24"/>
      </w:rPr>
    </w:pPr>
    <w:r>
      <w:rPr>
        <w:rFonts w:ascii="宋体" w:hAnsi="宋体"/>
        <w:b/>
        <w:sz w:val="24"/>
      </w:rPr>
      <w:fldChar w:fldCharType="begin"/>
    </w:r>
    <w:r>
      <w:rPr>
        <w:rFonts w:ascii="宋体" w:hAnsi="宋体"/>
        <w:b/>
        <w:sz w:val="24"/>
      </w:rPr>
      <w:instrText xml:space="preserve">PAGE   \* MERGEFORMAT</w:instrText>
    </w:r>
    <w:r>
      <w:rPr>
        <w:rFonts w:ascii="宋体" w:hAnsi="宋体"/>
        <w:b/>
        <w:sz w:val="24"/>
      </w:rPr>
      <w:fldChar w:fldCharType="separate"/>
    </w:r>
    <w:r>
      <w:rPr>
        <w:rFonts w:ascii="宋体" w:hAnsi="宋体"/>
        <w:b/>
        <w:sz w:val="24"/>
        <w:lang w:val="zh-CN"/>
      </w:rPr>
      <w:t>66</w:t>
    </w:r>
    <w:r>
      <w:rPr>
        <w:rFonts w:ascii="宋体" w:hAnsi="宋体"/>
        <w:b/>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6986AF"/>
    <w:multiLevelType w:val="singleLevel"/>
    <w:tmpl w:val="A56986AF"/>
    <w:lvl w:ilvl="0" w:tentative="0">
      <w:start w:val="1"/>
      <w:numFmt w:val="decimal"/>
      <w:suff w:val="nothing"/>
      <w:lvlText w:val="%1、"/>
      <w:lvlJc w:val="left"/>
    </w:lvl>
  </w:abstractNum>
  <w:abstractNum w:abstractNumId="1">
    <w:nsid w:val="D4F2AB6E"/>
    <w:multiLevelType w:val="multilevel"/>
    <w:tmpl w:val="D4F2AB6E"/>
    <w:lvl w:ilvl="0" w:tentative="0">
      <w:start w:val="1"/>
      <w:numFmt w:val="decimal"/>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2">
    <w:nsid w:val="00000001"/>
    <w:multiLevelType w:val="multilevel"/>
    <w:tmpl w:val="00000001"/>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2"/>
    <w:multiLevelType w:val="multilevel"/>
    <w:tmpl w:val="00000002"/>
    <w:lvl w:ilvl="0" w:tentative="0">
      <w:start w:val="1"/>
      <w:numFmt w:val="decimal"/>
      <w:lvlText w:val="%1)"/>
      <w:lvlJc w:val="left"/>
      <w:pPr>
        <w:ind w:left="1696" w:hanging="420"/>
      </w:pPr>
    </w:lvl>
    <w:lvl w:ilvl="1" w:tentative="0">
      <w:start w:val="1"/>
      <w:numFmt w:val="lowerLetter"/>
      <w:lvlText w:val="%2)"/>
      <w:lvlJc w:val="left"/>
      <w:pPr>
        <w:ind w:left="2116" w:hanging="420"/>
      </w:pPr>
    </w:lvl>
    <w:lvl w:ilvl="2" w:tentative="0">
      <w:start w:val="1"/>
      <w:numFmt w:val="lowerRoman"/>
      <w:lvlText w:val="%3."/>
      <w:lvlJc w:val="right"/>
      <w:pPr>
        <w:ind w:left="2536" w:hanging="420"/>
      </w:pPr>
    </w:lvl>
    <w:lvl w:ilvl="3" w:tentative="0">
      <w:start w:val="1"/>
      <w:numFmt w:val="decimal"/>
      <w:lvlText w:val="%4."/>
      <w:lvlJc w:val="left"/>
      <w:pPr>
        <w:ind w:left="2956" w:hanging="420"/>
      </w:pPr>
    </w:lvl>
    <w:lvl w:ilvl="4" w:tentative="0">
      <w:start w:val="1"/>
      <w:numFmt w:val="lowerLetter"/>
      <w:lvlText w:val="%5)"/>
      <w:lvlJc w:val="left"/>
      <w:pPr>
        <w:ind w:left="3376" w:hanging="420"/>
      </w:pPr>
    </w:lvl>
    <w:lvl w:ilvl="5" w:tentative="0">
      <w:start w:val="1"/>
      <w:numFmt w:val="lowerRoman"/>
      <w:lvlText w:val="%6."/>
      <w:lvlJc w:val="right"/>
      <w:pPr>
        <w:ind w:left="3796" w:hanging="420"/>
      </w:pPr>
    </w:lvl>
    <w:lvl w:ilvl="6" w:tentative="0">
      <w:start w:val="1"/>
      <w:numFmt w:val="decimal"/>
      <w:lvlText w:val="%7."/>
      <w:lvlJc w:val="left"/>
      <w:pPr>
        <w:ind w:left="4216" w:hanging="420"/>
      </w:pPr>
    </w:lvl>
    <w:lvl w:ilvl="7" w:tentative="0">
      <w:start w:val="1"/>
      <w:numFmt w:val="lowerLetter"/>
      <w:lvlText w:val="%8)"/>
      <w:lvlJc w:val="left"/>
      <w:pPr>
        <w:ind w:left="4636" w:hanging="420"/>
      </w:pPr>
    </w:lvl>
    <w:lvl w:ilvl="8" w:tentative="0">
      <w:start w:val="1"/>
      <w:numFmt w:val="lowerRoman"/>
      <w:lvlText w:val="%9."/>
      <w:lvlJc w:val="right"/>
      <w:pPr>
        <w:ind w:left="5056" w:hanging="420"/>
      </w:pPr>
    </w:lvl>
  </w:abstractNum>
  <w:abstractNum w:abstractNumId="4">
    <w:nsid w:val="00000003"/>
    <w:multiLevelType w:val="multilevel"/>
    <w:tmpl w:val="00000003"/>
    <w:lvl w:ilvl="0" w:tentative="0">
      <w:start w:val="1"/>
      <w:numFmt w:val="decimal"/>
      <w:lvlText w:val="%1."/>
      <w:lvlJc w:val="left"/>
      <w:pPr>
        <w:ind w:left="987" w:hanging="420"/>
      </w:pPr>
      <w:rPr>
        <w:rFonts w:hint="eastAsia"/>
      </w:rPr>
    </w:lvl>
    <w:lvl w:ilvl="1" w:tentative="0">
      <w:start w:val="1"/>
      <w:numFmt w:val="decimal"/>
      <w:lvlText w:val="%2）"/>
      <w:lvlJc w:val="left"/>
      <w:pPr>
        <w:ind w:left="1210" w:hanging="360"/>
      </w:pPr>
      <w:rPr>
        <w:rFonts w:hint="default" w:ascii="宋体" w:hAnsi="宋体" w:eastAsia="宋体"/>
      </w:r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5">
    <w:nsid w:val="00000004"/>
    <w:multiLevelType w:val="multilevel"/>
    <w:tmpl w:val="00000004"/>
    <w:lvl w:ilvl="0" w:tentative="0">
      <w:start w:val="1"/>
      <w:numFmt w:val="decimal"/>
      <w:lvlText w:val="%1)"/>
      <w:lvlJc w:val="left"/>
      <w:pPr>
        <w:ind w:left="1130"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6">
    <w:nsid w:val="00000005"/>
    <w:multiLevelType w:val="multilevel"/>
    <w:tmpl w:val="00000005"/>
    <w:lvl w:ilvl="0" w:tentative="0">
      <w:start w:val="1"/>
      <w:numFmt w:val="decimal"/>
      <w:lvlText w:val="%1)"/>
      <w:lvlJc w:val="left"/>
      <w:pPr>
        <w:ind w:left="1300"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7">
    <w:nsid w:val="00000006"/>
    <w:multiLevelType w:val="multilevel"/>
    <w:tmpl w:val="00000006"/>
    <w:lvl w:ilvl="0" w:tentative="0">
      <w:start w:val="1"/>
      <w:numFmt w:val="decimal"/>
      <w:lvlText w:val="%1)."/>
      <w:lvlJc w:val="center"/>
      <w:pPr>
        <w:ind w:left="987" w:hanging="420"/>
      </w:pPr>
      <w:rPr>
        <w:rFonts w:hint="eastAsia" w:ascii="宋体" w:hAnsi="宋体" w:eastAsia="宋体"/>
      </w:rPr>
    </w:lvl>
    <w:lvl w:ilvl="1" w:tentative="0">
      <w:start w:val="1"/>
      <w:numFmt w:val="decimal"/>
      <w:lvlText w:val="%2）"/>
      <w:lvlJc w:val="left"/>
      <w:pPr>
        <w:ind w:left="1210" w:hanging="360"/>
      </w:pPr>
      <w:rPr>
        <w:rFonts w:hint="default" w:ascii="宋体" w:hAnsi="宋体" w:eastAsia="宋体"/>
      </w:r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8">
    <w:nsid w:val="00000007"/>
    <w:multiLevelType w:val="multilevel"/>
    <w:tmpl w:val="00000007"/>
    <w:lvl w:ilvl="0" w:tentative="0">
      <w:start w:val="1"/>
      <w:numFmt w:val="chineseCountingThousand"/>
      <w:lvlText w:val="%1、"/>
      <w:lvlJc w:val="left"/>
      <w:pPr>
        <w:ind w:left="284" w:hanging="284"/>
      </w:pPr>
      <w:rPr>
        <w:rFonts w:hint="eastAsia" w:ascii="宋体" w:hAnsi="宋体" w:eastAsia="宋体"/>
        <w:b/>
        <w:i w:val="0"/>
        <w:spacing w:val="0"/>
        <w:position w:val="0"/>
        <w:sz w:val="28"/>
      </w:rPr>
    </w:lvl>
    <w:lvl w:ilvl="1" w:tentative="0">
      <w:start w:val="1"/>
      <w:numFmt w:val="decimal"/>
      <w:lvlText w:val="%2."/>
      <w:lvlJc w:val="left"/>
      <w:pPr>
        <w:ind w:left="1021" w:hanging="737"/>
      </w:pPr>
      <w:rPr>
        <w:rFonts w:hint="eastAsia" w:ascii="宋体" w:hAnsi="宋体" w:eastAsia="宋体"/>
        <w:b/>
        <w:i w:val="0"/>
        <w:spacing w:val="0"/>
        <w:position w:val="0"/>
        <w:sz w:val="24"/>
      </w:rPr>
    </w:lvl>
    <w:lvl w:ilvl="2" w:tentative="0">
      <w:start w:val="1"/>
      <w:numFmt w:val="decimal"/>
      <w:lvlText w:val="%2.%3."/>
      <w:lvlJc w:val="right"/>
      <w:pPr>
        <w:ind w:left="1588" w:hanging="170"/>
      </w:pPr>
      <w:rPr>
        <w:rFonts w:hint="eastAsia" w:ascii="宋体" w:hAnsi="宋体" w:eastAsia="宋体"/>
        <w:b w:val="0"/>
        <w:i w:val="0"/>
        <w:spacing w:val="0"/>
        <w:position w:val="0"/>
        <w:sz w:val="24"/>
      </w:rPr>
    </w:lvl>
    <w:lvl w:ilvl="3" w:tentative="0">
      <w:start w:val="1"/>
      <w:numFmt w:val="decimal"/>
      <w:lvlText w:val="%2.%3.%4."/>
      <w:lvlJc w:val="left"/>
      <w:pPr>
        <w:ind w:left="2211" w:hanging="1304"/>
      </w:pPr>
      <w:rPr>
        <w:rFonts w:hint="eastAsia" w:ascii="宋体" w:hAnsi="宋体" w:eastAsia="宋体"/>
        <w:b w:val="0"/>
        <w:i w:val="0"/>
        <w:spacing w:val="0"/>
        <w:position w:val="0"/>
        <w:sz w:val="24"/>
      </w:rPr>
    </w:lvl>
    <w:lvl w:ilvl="4" w:tentative="0">
      <w:start w:val="1"/>
      <w:numFmt w:val="decimal"/>
      <w:lvlText w:val="%5)"/>
      <w:lvlJc w:val="left"/>
      <w:pPr>
        <w:ind w:left="1985" w:hanging="567"/>
      </w:pPr>
      <w:rPr>
        <w:rFonts w:hint="eastAsia" w:ascii="宋体" w:hAnsi="宋体" w:eastAsia="宋体"/>
        <w:b w:val="0"/>
        <w:i w:val="0"/>
        <w:spacing w:val="0"/>
        <w:position w:val="0"/>
        <w:sz w:val="24"/>
      </w:rPr>
    </w:lvl>
    <w:lvl w:ilvl="5" w:tentative="0">
      <w:start w:val="1"/>
      <w:numFmt w:val="lowerRoman"/>
      <w:lvlText w:val="%6."/>
      <w:lvlJc w:val="right"/>
      <w:pPr>
        <w:ind w:left="3799" w:hanging="284"/>
      </w:pPr>
      <w:rPr>
        <w:rFonts w:hint="eastAsia"/>
      </w:rPr>
    </w:lvl>
    <w:lvl w:ilvl="6" w:tentative="0">
      <w:start w:val="1"/>
      <w:numFmt w:val="decimal"/>
      <w:lvlText w:val="%7."/>
      <w:lvlJc w:val="left"/>
      <w:pPr>
        <w:ind w:left="4502" w:hanging="284"/>
      </w:pPr>
      <w:rPr>
        <w:rFonts w:hint="eastAsia"/>
      </w:rPr>
    </w:lvl>
    <w:lvl w:ilvl="7" w:tentative="0">
      <w:start w:val="1"/>
      <w:numFmt w:val="lowerLetter"/>
      <w:lvlText w:val="%8)"/>
      <w:lvlJc w:val="left"/>
      <w:pPr>
        <w:ind w:left="5205" w:hanging="284"/>
      </w:pPr>
      <w:rPr>
        <w:rFonts w:hint="eastAsia"/>
      </w:rPr>
    </w:lvl>
    <w:lvl w:ilvl="8" w:tentative="0">
      <w:start w:val="1"/>
      <w:numFmt w:val="lowerRoman"/>
      <w:lvlText w:val="%9."/>
      <w:lvlJc w:val="right"/>
      <w:pPr>
        <w:ind w:left="5908" w:hanging="284"/>
      </w:pPr>
      <w:rPr>
        <w:rFonts w:hint="eastAsia"/>
      </w:rPr>
    </w:lvl>
  </w:abstractNum>
  <w:abstractNum w:abstractNumId="9">
    <w:nsid w:val="00000008"/>
    <w:multiLevelType w:val="multilevel"/>
    <w:tmpl w:val="00000008"/>
    <w:lvl w:ilvl="0" w:tentative="0">
      <w:start w:val="1"/>
      <w:numFmt w:val="decimal"/>
      <w:lvlText w:val="%1."/>
      <w:lvlJc w:val="left"/>
      <w:pPr>
        <w:ind w:left="780" w:hanging="420"/>
      </w:pPr>
      <w:rPr>
        <w:rFonts w:hint="eastAsia"/>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0">
    <w:nsid w:val="00000009"/>
    <w:multiLevelType w:val="multilevel"/>
    <w:tmpl w:val="00000009"/>
    <w:lvl w:ilvl="0" w:tentative="0">
      <w:start w:val="1"/>
      <w:numFmt w:val="chineseCountingThousand"/>
      <w:lvlText w:val="%1、"/>
      <w:lvlJc w:val="left"/>
      <w:pPr>
        <w:ind w:left="284" w:hanging="284"/>
      </w:pPr>
      <w:rPr>
        <w:rFonts w:hint="eastAsia" w:ascii="宋体" w:hAnsi="宋体" w:eastAsia="宋体"/>
        <w:b/>
        <w:i w:val="0"/>
        <w:spacing w:val="0"/>
        <w:position w:val="0"/>
        <w:sz w:val="28"/>
      </w:rPr>
    </w:lvl>
    <w:lvl w:ilvl="1" w:tentative="0">
      <w:start w:val="1"/>
      <w:numFmt w:val="decimal"/>
      <w:lvlText w:val="%2."/>
      <w:lvlJc w:val="left"/>
      <w:pPr>
        <w:ind w:left="1021" w:hanging="737"/>
      </w:pPr>
      <w:rPr>
        <w:rFonts w:hint="eastAsia" w:ascii="宋体" w:hAnsi="宋体" w:eastAsia="宋体"/>
        <w:b/>
        <w:i w:val="0"/>
        <w:spacing w:val="0"/>
        <w:position w:val="0"/>
        <w:sz w:val="24"/>
      </w:rPr>
    </w:lvl>
    <w:lvl w:ilvl="2" w:tentative="0">
      <w:start w:val="1"/>
      <w:numFmt w:val="decimal"/>
      <w:lvlText w:val="%2.%3."/>
      <w:lvlJc w:val="right"/>
      <w:pPr>
        <w:ind w:left="1588" w:hanging="170"/>
      </w:pPr>
      <w:rPr>
        <w:rFonts w:hint="eastAsia" w:ascii="宋体" w:hAnsi="宋体" w:eastAsia="宋体"/>
        <w:b w:val="0"/>
        <w:i w:val="0"/>
        <w:spacing w:val="0"/>
        <w:position w:val="0"/>
        <w:sz w:val="24"/>
      </w:rPr>
    </w:lvl>
    <w:lvl w:ilvl="3" w:tentative="0">
      <w:start w:val="1"/>
      <w:numFmt w:val="decimal"/>
      <w:lvlText w:val="%2.%3.%4."/>
      <w:lvlJc w:val="left"/>
      <w:pPr>
        <w:ind w:left="2211" w:hanging="1304"/>
      </w:pPr>
      <w:rPr>
        <w:rFonts w:hint="eastAsia" w:ascii="宋体" w:hAnsi="宋体" w:eastAsia="宋体"/>
        <w:b w:val="0"/>
        <w:i w:val="0"/>
        <w:spacing w:val="0"/>
        <w:position w:val="0"/>
        <w:sz w:val="24"/>
      </w:rPr>
    </w:lvl>
    <w:lvl w:ilvl="4" w:tentative="0">
      <w:start w:val="1"/>
      <w:numFmt w:val="decimal"/>
      <w:lvlText w:val="%5)"/>
      <w:lvlJc w:val="left"/>
      <w:pPr>
        <w:ind w:left="1985" w:hanging="567"/>
      </w:pPr>
      <w:rPr>
        <w:rFonts w:hint="eastAsia" w:ascii="宋体" w:hAnsi="宋体" w:eastAsia="宋体"/>
        <w:b w:val="0"/>
        <w:i w:val="0"/>
        <w:spacing w:val="0"/>
        <w:position w:val="0"/>
        <w:sz w:val="24"/>
      </w:rPr>
    </w:lvl>
    <w:lvl w:ilvl="5" w:tentative="0">
      <w:start w:val="1"/>
      <w:numFmt w:val="lowerRoman"/>
      <w:lvlText w:val="%6."/>
      <w:lvlJc w:val="right"/>
      <w:pPr>
        <w:ind w:left="3799" w:hanging="284"/>
      </w:pPr>
      <w:rPr>
        <w:rFonts w:hint="eastAsia"/>
      </w:rPr>
    </w:lvl>
    <w:lvl w:ilvl="6" w:tentative="0">
      <w:start w:val="1"/>
      <w:numFmt w:val="decimal"/>
      <w:lvlText w:val="%7."/>
      <w:lvlJc w:val="left"/>
      <w:pPr>
        <w:ind w:left="4502" w:hanging="284"/>
      </w:pPr>
      <w:rPr>
        <w:rFonts w:hint="eastAsia"/>
      </w:rPr>
    </w:lvl>
    <w:lvl w:ilvl="7" w:tentative="0">
      <w:start w:val="1"/>
      <w:numFmt w:val="lowerLetter"/>
      <w:lvlText w:val="%8)"/>
      <w:lvlJc w:val="left"/>
      <w:pPr>
        <w:ind w:left="5205" w:hanging="284"/>
      </w:pPr>
      <w:rPr>
        <w:rFonts w:hint="eastAsia"/>
      </w:rPr>
    </w:lvl>
    <w:lvl w:ilvl="8" w:tentative="0">
      <w:start w:val="1"/>
      <w:numFmt w:val="lowerRoman"/>
      <w:lvlText w:val="%9."/>
      <w:lvlJc w:val="right"/>
      <w:pPr>
        <w:ind w:left="5908" w:hanging="284"/>
      </w:pPr>
      <w:rPr>
        <w:rFonts w:hint="eastAsia"/>
      </w:rPr>
    </w:lvl>
  </w:abstractNum>
  <w:abstractNum w:abstractNumId="11">
    <w:nsid w:val="0000000A"/>
    <w:multiLevelType w:val="multilevel"/>
    <w:tmpl w:val="0000000A"/>
    <w:lvl w:ilvl="0" w:tentative="0">
      <w:start w:val="1"/>
      <w:numFmt w:val="decimal"/>
      <w:lvlText w:val="%1)"/>
      <w:lvlJc w:val="left"/>
      <w:pPr>
        <w:ind w:left="1130"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2">
    <w:nsid w:val="0000000B"/>
    <w:multiLevelType w:val="multilevel"/>
    <w:tmpl w:val="0000000B"/>
    <w:lvl w:ilvl="0" w:tentative="0">
      <w:start w:val="1"/>
      <w:numFmt w:val="decimal"/>
      <w:lvlText w:val="%1)"/>
      <w:lvlJc w:val="left"/>
      <w:pPr>
        <w:ind w:left="1697" w:hanging="420"/>
      </w:pPr>
    </w:lvl>
    <w:lvl w:ilvl="1" w:tentative="0">
      <w:start w:val="1"/>
      <w:numFmt w:val="lowerLetter"/>
      <w:lvlText w:val="%2)"/>
      <w:lvlJc w:val="left"/>
      <w:pPr>
        <w:ind w:left="2117" w:hanging="420"/>
      </w:pPr>
    </w:lvl>
    <w:lvl w:ilvl="2" w:tentative="0">
      <w:start w:val="1"/>
      <w:numFmt w:val="lowerRoman"/>
      <w:lvlText w:val="%3."/>
      <w:lvlJc w:val="right"/>
      <w:pPr>
        <w:ind w:left="2537" w:hanging="420"/>
      </w:pPr>
    </w:lvl>
    <w:lvl w:ilvl="3" w:tentative="0">
      <w:start w:val="1"/>
      <w:numFmt w:val="decimal"/>
      <w:lvlText w:val="%4."/>
      <w:lvlJc w:val="left"/>
      <w:pPr>
        <w:ind w:left="2957" w:hanging="420"/>
      </w:pPr>
    </w:lvl>
    <w:lvl w:ilvl="4" w:tentative="0">
      <w:start w:val="1"/>
      <w:numFmt w:val="lowerLetter"/>
      <w:lvlText w:val="%5)"/>
      <w:lvlJc w:val="left"/>
      <w:pPr>
        <w:ind w:left="3377" w:hanging="420"/>
      </w:pPr>
    </w:lvl>
    <w:lvl w:ilvl="5" w:tentative="0">
      <w:start w:val="1"/>
      <w:numFmt w:val="lowerRoman"/>
      <w:lvlText w:val="%6."/>
      <w:lvlJc w:val="right"/>
      <w:pPr>
        <w:ind w:left="3797" w:hanging="420"/>
      </w:pPr>
    </w:lvl>
    <w:lvl w:ilvl="6" w:tentative="0">
      <w:start w:val="1"/>
      <w:numFmt w:val="decimal"/>
      <w:lvlText w:val="%7."/>
      <w:lvlJc w:val="left"/>
      <w:pPr>
        <w:ind w:left="4217" w:hanging="420"/>
      </w:pPr>
    </w:lvl>
    <w:lvl w:ilvl="7" w:tentative="0">
      <w:start w:val="1"/>
      <w:numFmt w:val="lowerLetter"/>
      <w:lvlText w:val="%8)"/>
      <w:lvlJc w:val="left"/>
      <w:pPr>
        <w:ind w:left="4637" w:hanging="420"/>
      </w:pPr>
    </w:lvl>
    <w:lvl w:ilvl="8" w:tentative="0">
      <w:start w:val="1"/>
      <w:numFmt w:val="lowerRoman"/>
      <w:lvlText w:val="%9."/>
      <w:lvlJc w:val="right"/>
      <w:pPr>
        <w:ind w:left="5057" w:hanging="420"/>
      </w:pPr>
    </w:lvl>
  </w:abstractNum>
  <w:abstractNum w:abstractNumId="13">
    <w:nsid w:val="0000000C"/>
    <w:multiLevelType w:val="multilevel"/>
    <w:tmpl w:val="0000000C"/>
    <w:lvl w:ilvl="0" w:tentative="0">
      <w:start w:val="1"/>
      <w:numFmt w:val="decimal"/>
      <w:lvlText w:val="%1)"/>
      <w:lvlJc w:val="left"/>
      <w:pPr>
        <w:ind w:left="1696" w:hanging="420"/>
      </w:pPr>
    </w:lvl>
    <w:lvl w:ilvl="1" w:tentative="0">
      <w:start w:val="1"/>
      <w:numFmt w:val="lowerLetter"/>
      <w:lvlText w:val="%2)"/>
      <w:lvlJc w:val="left"/>
      <w:pPr>
        <w:ind w:left="2116" w:hanging="420"/>
      </w:pPr>
    </w:lvl>
    <w:lvl w:ilvl="2" w:tentative="0">
      <w:start w:val="1"/>
      <w:numFmt w:val="lowerRoman"/>
      <w:lvlText w:val="%3."/>
      <w:lvlJc w:val="right"/>
      <w:pPr>
        <w:ind w:left="2536" w:hanging="420"/>
      </w:pPr>
    </w:lvl>
    <w:lvl w:ilvl="3" w:tentative="0">
      <w:start w:val="1"/>
      <w:numFmt w:val="decimal"/>
      <w:lvlText w:val="%4."/>
      <w:lvlJc w:val="left"/>
      <w:pPr>
        <w:ind w:left="2956" w:hanging="420"/>
      </w:pPr>
    </w:lvl>
    <w:lvl w:ilvl="4" w:tentative="0">
      <w:start w:val="1"/>
      <w:numFmt w:val="lowerLetter"/>
      <w:lvlText w:val="%5)"/>
      <w:lvlJc w:val="left"/>
      <w:pPr>
        <w:ind w:left="3376" w:hanging="420"/>
      </w:pPr>
    </w:lvl>
    <w:lvl w:ilvl="5" w:tentative="0">
      <w:start w:val="1"/>
      <w:numFmt w:val="lowerRoman"/>
      <w:lvlText w:val="%6."/>
      <w:lvlJc w:val="right"/>
      <w:pPr>
        <w:ind w:left="3796" w:hanging="420"/>
      </w:pPr>
    </w:lvl>
    <w:lvl w:ilvl="6" w:tentative="0">
      <w:start w:val="1"/>
      <w:numFmt w:val="decimal"/>
      <w:lvlText w:val="%7."/>
      <w:lvlJc w:val="left"/>
      <w:pPr>
        <w:ind w:left="4216" w:hanging="420"/>
      </w:pPr>
    </w:lvl>
    <w:lvl w:ilvl="7" w:tentative="0">
      <w:start w:val="1"/>
      <w:numFmt w:val="lowerLetter"/>
      <w:lvlText w:val="%8)"/>
      <w:lvlJc w:val="left"/>
      <w:pPr>
        <w:ind w:left="4636" w:hanging="420"/>
      </w:pPr>
    </w:lvl>
    <w:lvl w:ilvl="8" w:tentative="0">
      <w:start w:val="1"/>
      <w:numFmt w:val="lowerRoman"/>
      <w:lvlText w:val="%9."/>
      <w:lvlJc w:val="right"/>
      <w:pPr>
        <w:ind w:left="5056" w:hanging="420"/>
      </w:pPr>
    </w:lvl>
  </w:abstractNum>
  <w:abstractNum w:abstractNumId="14">
    <w:nsid w:val="0000000D"/>
    <w:multiLevelType w:val="multilevel"/>
    <w:tmpl w:val="0000000D"/>
    <w:lvl w:ilvl="0" w:tentative="0">
      <w:start w:val="1"/>
      <w:numFmt w:val="decimal"/>
      <w:lvlText w:val="%1)."/>
      <w:lvlJc w:val="center"/>
      <w:pPr>
        <w:ind w:left="1041" w:hanging="420"/>
      </w:pPr>
      <w:rPr>
        <w:rFonts w:hint="eastAsia"/>
      </w:rPr>
    </w:lvl>
    <w:lvl w:ilvl="1" w:tentative="0">
      <w:start w:val="1"/>
      <w:numFmt w:val="lowerLetter"/>
      <w:lvlText w:val="%2)"/>
      <w:lvlJc w:val="left"/>
      <w:pPr>
        <w:ind w:left="1461" w:hanging="420"/>
      </w:p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15">
    <w:nsid w:val="0000000E"/>
    <w:multiLevelType w:val="multilevel"/>
    <w:tmpl w:val="0000000E"/>
    <w:lvl w:ilvl="0" w:tentative="0">
      <w:start w:val="1"/>
      <w:numFmt w:val="decimal"/>
      <w:lvlText w:val="%1)"/>
      <w:lvlJc w:val="left"/>
      <w:pPr>
        <w:ind w:left="1130"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6">
    <w:nsid w:val="0000000F"/>
    <w:multiLevelType w:val="multilevel"/>
    <w:tmpl w:val="0000000F"/>
    <w:lvl w:ilvl="0" w:tentative="0">
      <w:start w:val="1"/>
      <w:numFmt w:val="decimal"/>
      <w:lvlText w:val="%1."/>
      <w:lvlJc w:val="left"/>
      <w:pPr>
        <w:ind w:left="987" w:hanging="420"/>
      </w:pPr>
      <w:rPr>
        <w:rFonts w:hint="eastAsia"/>
      </w:rPr>
    </w:lvl>
    <w:lvl w:ilvl="1" w:tentative="0">
      <w:start w:val="1"/>
      <w:numFmt w:val="decimal"/>
      <w:lvlText w:val="%2）"/>
      <w:lvlJc w:val="left"/>
      <w:pPr>
        <w:ind w:left="1210" w:hanging="360"/>
      </w:pPr>
      <w:rPr>
        <w:rFonts w:hint="default" w:ascii="宋体" w:hAnsi="宋体" w:eastAsia="宋体"/>
      </w:r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17">
    <w:nsid w:val="00000010"/>
    <w:multiLevelType w:val="multilevel"/>
    <w:tmpl w:val="00000010"/>
    <w:lvl w:ilvl="0" w:tentative="0">
      <w:start w:val="1"/>
      <w:numFmt w:val="decimal"/>
      <w:lvlText w:val="%1."/>
      <w:lvlJc w:val="left"/>
      <w:pPr>
        <w:ind w:left="987" w:hanging="420"/>
      </w:pPr>
      <w:rPr>
        <w:rFonts w:hint="eastAsia"/>
      </w:rPr>
    </w:lvl>
    <w:lvl w:ilvl="1" w:tentative="0">
      <w:start w:val="1"/>
      <w:numFmt w:val="decimal"/>
      <w:lvlText w:val="%2）"/>
      <w:lvlJc w:val="left"/>
      <w:pPr>
        <w:ind w:left="1210" w:hanging="360"/>
      </w:pPr>
      <w:rPr>
        <w:rFonts w:hint="default" w:ascii="宋体" w:hAnsi="宋体" w:eastAsia="宋体"/>
      </w:r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18">
    <w:nsid w:val="00000011"/>
    <w:multiLevelType w:val="multilevel"/>
    <w:tmpl w:val="00000011"/>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9">
    <w:nsid w:val="00000012"/>
    <w:multiLevelType w:val="multilevel"/>
    <w:tmpl w:val="00000012"/>
    <w:lvl w:ilvl="0" w:tentative="0">
      <w:start w:val="1"/>
      <w:numFmt w:val="decimal"/>
      <w:lvlText w:val="%1."/>
      <w:lvlJc w:val="left"/>
      <w:pPr>
        <w:ind w:left="987" w:hanging="420"/>
      </w:pPr>
      <w:rPr>
        <w:rFonts w:hint="eastAsia"/>
      </w:rPr>
    </w:lvl>
    <w:lvl w:ilvl="1" w:tentative="0">
      <w:start w:val="1"/>
      <w:numFmt w:val="decimal"/>
      <w:lvlText w:val="%2）"/>
      <w:lvlJc w:val="left"/>
      <w:pPr>
        <w:ind w:left="1210" w:hanging="360"/>
      </w:pPr>
      <w:rPr>
        <w:rFonts w:hint="default" w:ascii="宋体" w:hAnsi="宋体" w:eastAsia="宋体"/>
      </w:r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20">
    <w:nsid w:val="00000013"/>
    <w:multiLevelType w:val="multilevel"/>
    <w:tmpl w:val="00000013"/>
    <w:lvl w:ilvl="0" w:tentative="0">
      <w:start w:val="1"/>
      <w:numFmt w:val="decimal"/>
      <w:lvlText w:val="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00000014"/>
    <w:multiLevelType w:val="multilevel"/>
    <w:tmpl w:val="00000014"/>
    <w:lvl w:ilvl="0" w:tentative="0">
      <w:start w:val="1"/>
      <w:numFmt w:val="decimal"/>
      <w:lvlText w:val="%1)."/>
      <w:lvlJc w:val="center"/>
      <w:pPr>
        <w:ind w:left="1041" w:hanging="420"/>
      </w:pPr>
      <w:rPr>
        <w:rFonts w:hint="eastAsia"/>
      </w:rPr>
    </w:lvl>
    <w:lvl w:ilvl="1" w:tentative="0">
      <w:start w:val="1"/>
      <w:numFmt w:val="lowerLetter"/>
      <w:lvlText w:val="%2)"/>
      <w:lvlJc w:val="left"/>
      <w:pPr>
        <w:ind w:left="1461" w:hanging="420"/>
      </w:p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22">
    <w:nsid w:val="00000015"/>
    <w:multiLevelType w:val="multilevel"/>
    <w:tmpl w:val="00000015"/>
    <w:lvl w:ilvl="0" w:tentative="0">
      <w:start w:val="1"/>
      <w:numFmt w:val="chineseCountingThousand"/>
      <w:lvlText w:val="(%1)"/>
      <w:lvlJc w:val="left"/>
      <w:pPr>
        <w:ind w:left="704" w:hanging="420"/>
      </w:pPr>
      <w:rPr>
        <w:rFonts w:ascii="宋体" w:hAnsi="宋体" w:eastAsia="宋体"/>
        <w:b/>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23">
    <w:nsid w:val="00000016"/>
    <w:multiLevelType w:val="multilevel"/>
    <w:tmpl w:val="00000016"/>
    <w:lvl w:ilvl="0" w:tentative="0">
      <w:start w:val="1"/>
      <w:numFmt w:val="decimal"/>
      <w:lvlText w:val="%1)"/>
      <w:lvlJc w:val="left"/>
      <w:pPr>
        <w:ind w:left="1696" w:hanging="420"/>
      </w:pPr>
    </w:lvl>
    <w:lvl w:ilvl="1" w:tentative="0">
      <w:start w:val="1"/>
      <w:numFmt w:val="lowerLetter"/>
      <w:lvlText w:val="%2)"/>
      <w:lvlJc w:val="left"/>
      <w:pPr>
        <w:ind w:left="2116" w:hanging="420"/>
      </w:pPr>
    </w:lvl>
    <w:lvl w:ilvl="2" w:tentative="0">
      <w:start w:val="1"/>
      <w:numFmt w:val="lowerRoman"/>
      <w:lvlText w:val="%3."/>
      <w:lvlJc w:val="right"/>
      <w:pPr>
        <w:ind w:left="2536" w:hanging="420"/>
      </w:pPr>
    </w:lvl>
    <w:lvl w:ilvl="3" w:tentative="0">
      <w:start w:val="1"/>
      <w:numFmt w:val="decimal"/>
      <w:lvlText w:val="%4."/>
      <w:lvlJc w:val="left"/>
      <w:pPr>
        <w:ind w:left="2956" w:hanging="420"/>
      </w:pPr>
    </w:lvl>
    <w:lvl w:ilvl="4" w:tentative="0">
      <w:start w:val="1"/>
      <w:numFmt w:val="lowerLetter"/>
      <w:lvlText w:val="%5)"/>
      <w:lvlJc w:val="left"/>
      <w:pPr>
        <w:ind w:left="3376" w:hanging="420"/>
      </w:pPr>
    </w:lvl>
    <w:lvl w:ilvl="5" w:tentative="0">
      <w:start w:val="1"/>
      <w:numFmt w:val="lowerRoman"/>
      <w:lvlText w:val="%6."/>
      <w:lvlJc w:val="right"/>
      <w:pPr>
        <w:ind w:left="3796" w:hanging="420"/>
      </w:pPr>
    </w:lvl>
    <w:lvl w:ilvl="6" w:tentative="0">
      <w:start w:val="1"/>
      <w:numFmt w:val="decimal"/>
      <w:lvlText w:val="%7."/>
      <w:lvlJc w:val="left"/>
      <w:pPr>
        <w:ind w:left="4216" w:hanging="420"/>
      </w:pPr>
    </w:lvl>
    <w:lvl w:ilvl="7" w:tentative="0">
      <w:start w:val="1"/>
      <w:numFmt w:val="lowerLetter"/>
      <w:lvlText w:val="%8)"/>
      <w:lvlJc w:val="left"/>
      <w:pPr>
        <w:ind w:left="4636" w:hanging="420"/>
      </w:pPr>
    </w:lvl>
    <w:lvl w:ilvl="8" w:tentative="0">
      <w:start w:val="1"/>
      <w:numFmt w:val="lowerRoman"/>
      <w:lvlText w:val="%9."/>
      <w:lvlJc w:val="right"/>
      <w:pPr>
        <w:ind w:left="5056" w:hanging="420"/>
      </w:pPr>
    </w:lvl>
  </w:abstractNum>
  <w:abstractNum w:abstractNumId="24">
    <w:nsid w:val="00000017"/>
    <w:multiLevelType w:val="multilevel"/>
    <w:tmpl w:val="00000017"/>
    <w:lvl w:ilvl="0" w:tentative="0">
      <w:start w:val="1"/>
      <w:numFmt w:val="chineseCountingThousand"/>
      <w:lvlText w:val="第%1章"/>
      <w:lvlJc w:val="left"/>
      <w:pPr>
        <w:ind w:left="420" w:hanging="420"/>
      </w:pPr>
      <w:rPr>
        <w:rFonts w:hint="eastAsia" w:ascii="宋体" w:hAnsi="宋体" w:eastAsia="宋体"/>
        <w:b/>
        <w:i w:val="0"/>
        <w:sz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00000018"/>
    <w:multiLevelType w:val="multilevel"/>
    <w:tmpl w:val="00000018"/>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6">
    <w:nsid w:val="00000019"/>
    <w:multiLevelType w:val="multilevel"/>
    <w:tmpl w:val="00000019"/>
    <w:lvl w:ilvl="0" w:tentative="0">
      <w:start w:val="7"/>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0000001A"/>
    <w:multiLevelType w:val="multilevel"/>
    <w:tmpl w:val="0000001A"/>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8">
    <w:nsid w:val="0000001B"/>
    <w:multiLevelType w:val="singleLevel"/>
    <w:tmpl w:val="0000001B"/>
    <w:lvl w:ilvl="0" w:tentative="0">
      <w:start w:val="1"/>
      <w:numFmt w:val="decimal"/>
      <w:suff w:val="nothing"/>
      <w:lvlText w:val="%1"/>
      <w:lvlJc w:val="left"/>
      <w:pPr>
        <w:tabs>
          <w:tab w:val="left" w:pos="0"/>
        </w:tabs>
        <w:ind w:left="0" w:firstLine="0"/>
      </w:pPr>
      <w:rPr>
        <w:rFonts w:hint="default"/>
      </w:rPr>
    </w:lvl>
  </w:abstractNum>
  <w:abstractNum w:abstractNumId="29">
    <w:nsid w:val="0000001C"/>
    <w:multiLevelType w:val="multilevel"/>
    <w:tmpl w:val="0000001C"/>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0">
    <w:nsid w:val="0000001D"/>
    <w:multiLevelType w:val="multilevel"/>
    <w:tmpl w:val="0000001D"/>
    <w:lvl w:ilvl="0" w:tentative="0">
      <w:start w:val="1"/>
      <w:numFmt w:val="decimal"/>
      <w:lvlText w:val="%1)"/>
      <w:lvlJc w:val="left"/>
      <w:pPr>
        <w:ind w:left="1696" w:hanging="420"/>
      </w:pPr>
    </w:lvl>
    <w:lvl w:ilvl="1" w:tentative="0">
      <w:start w:val="1"/>
      <w:numFmt w:val="lowerLetter"/>
      <w:lvlText w:val="%2)"/>
      <w:lvlJc w:val="left"/>
      <w:pPr>
        <w:ind w:left="2116" w:hanging="420"/>
      </w:pPr>
    </w:lvl>
    <w:lvl w:ilvl="2" w:tentative="0">
      <w:start w:val="1"/>
      <w:numFmt w:val="lowerRoman"/>
      <w:lvlText w:val="%3."/>
      <w:lvlJc w:val="right"/>
      <w:pPr>
        <w:ind w:left="2536" w:hanging="420"/>
      </w:pPr>
    </w:lvl>
    <w:lvl w:ilvl="3" w:tentative="0">
      <w:start w:val="1"/>
      <w:numFmt w:val="decimal"/>
      <w:lvlText w:val="%4."/>
      <w:lvlJc w:val="left"/>
      <w:pPr>
        <w:ind w:left="2956" w:hanging="420"/>
      </w:pPr>
    </w:lvl>
    <w:lvl w:ilvl="4" w:tentative="0">
      <w:start w:val="1"/>
      <w:numFmt w:val="lowerLetter"/>
      <w:lvlText w:val="%5)"/>
      <w:lvlJc w:val="left"/>
      <w:pPr>
        <w:ind w:left="3376" w:hanging="420"/>
      </w:pPr>
    </w:lvl>
    <w:lvl w:ilvl="5" w:tentative="0">
      <w:start w:val="1"/>
      <w:numFmt w:val="lowerRoman"/>
      <w:lvlText w:val="%6."/>
      <w:lvlJc w:val="right"/>
      <w:pPr>
        <w:ind w:left="3796" w:hanging="420"/>
      </w:pPr>
    </w:lvl>
    <w:lvl w:ilvl="6" w:tentative="0">
      <w:start w:val="1"/>
      <w:numFmt w:val="decimal"/>
      <w:lvlText w:val="%7."/>
      <w:lvlJc w:val="left"/>
      <w:pPr>
        <w:ind w:left="4216" w:hanging="420"/>
      </w:pPr>
    </w:lvl>
    <w:lvl w:ilvl="7" w:tentative="0">
      <w:start w:val="1"/>
      <w:numFmt w:val="lowerLetter"/>
      <w:lvlText w:val="%8)"/>
      <w:lvlJc w:val="left"/>
      <w:pPr>
        <w:ind w:left="4636" w:hanging="420"/>
      </w:pPr>
    </w:lvl>
    <w:lvl w:ilvl="8" w:tentative="0">
      <w:start w:val="1"/>
      <w:numFmt w:val="lowerRoman"/>
      <w:lvlText w:val="%9."/>
      <w:lvlJc w:val="right"/>
      <w:pPr>
        <w:ind w:left="5056" w:hanging="420"/>
      </w:pPr>
    </w:lvl>
  </w:abstractNum>
  <w:abstractNum w:abstractNumId="31">
    <w:nsid w:val="0000001E"/>
    <w:multiLevelType w:val="multilevel"/>
    <w:tmpl w:val="0000001E"/>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2">
    <w:nsid w:val="0000001F"/>
    <w:multiLevelType w:val="multilevel"/>
    <w:tmpl w:val="0000001F"/>
    <w:lvl w:ilvl="0" w:tentative="0">
      <w:start w:val="1"/>
      <w:numFmt w:val="chineseCountingThousand"/>
      <w:lvlText w:val="(%1)"/>
      <w:lvlJc w:val="left"/>
      <w:pPr>
        <w:ind w:left="704" w:hanging="420"/>
      </w:pPr>
      <w:rPr>
        <w:rFonts w:ascii="宋体" w:hAnsi="宋体" w:eastAsia="宋体"/>
        <w:b/>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33">
    <w:nsid w:val="00000020"/>
    <w:multiLevelType w:val="multilevel"/>
    <w:tmpl w:val="00000020"/>
    <w:lvl w:ilvl="0" w:tentative="0">
      <w:start w:val="1"/>
      <w:numFmt w:val="decimal"/>
      <w:lvlText w:val="%1)"/>
      <w:lvlJc w:val="left"/>
      <w:pPr>
        <w:ind w:left="1412" w:hanging="420"/>
      </w:pPr>
    </w:lvl>
    <w:lvl w:ilvl="1" w:tentative="0">
      <w:start w:val="3"/>
      <w:numFmt w:val="decimal"/>
      <w:lvlText w:val="%2）"/>
      <w:lvlJc w:val="left"/>
      <w:pPr>
        <w:ind w:left="1772" w:hanging="360"/>
      </w:pPr>
      <w:rPr>
        <w:rFonts w:hint="default" w:cs="宋体"/>
        <w:color w:val="000000"/>
      </w:rPr>
    </w:lvl>
    <w:lvl w:ilvl="2" w:tentative="0">
      <w:start w:val="3"/>
      <w:numFmt w:val="decimal"/>
      <w:lvlText w:val="%3、"/>
      <w:lvlJc w:val="left"/>
      <w:pPr>
        <w:ind w:left="2192" w:hanging="360"/>
      </w:pPr>
      <w:rPr>
        <w:rFonts w:hint="default" w:cs="Times New Roman"/>
        <w:color w:val="auto"/>
      </w:rPr>
    </w:lvl>
    <w:lvl w:ilvl="3" w:tentative="0">
      <w:start w:val="1"/>
      <w:numFmt w:val="decimal"/>
      <w:lvlText w:val="%4."/>
      <w:lvlJc w:val="left"/>
      <w:pPr>
        <w:ind w:left="2672" w:hanging="420"/>
      </w:pPr>
    </w:lvl>
    <w:lvl w:ilvl="4" w:tentative="0">
      <w:start w:val="1"/>
      <w:numFmt w:val="lowerLetter"/>
      <w:lvlText w:val="%5)"/>
      <w:lvlJc w:val="left"/>
      <w:pPr>
        <w:ind w:left="3092" w:hanging="420"/>
      </w:pPr>
    </w:lvl>
    <w:lvl w:ilvl="5" w:tentative="0">
      <w:start w:val="1"/>
      <w:numFmt w:val="lowerRoman"/>
      <w:lvlText w:val="%6."/>
      <w:lvlJc w:val="right"/>
      <w:pPr>
        <w:ind w:left="3512" w:hanging="420"/>
      </w:pPr>
    </w:lvl>
    <w:lvl w:ilvl="6" w:tentative="0">
      <w:start w:val="1"/>
      <w:numFmt w:val="decimal"/>
      <w:lvlText w:val="%7."/>
      <w:lvlJc w:val="left"/>
      <w:pPr>
        <w:ind w:left="3932" w:hanging="420"/>
      </w:pPr>
    </w:lvl>
    <w:lvl w:ilvl="7" w:tentative="0">
      <w:start w:val="1"/>
      <w:numFmt w:val="lowerLetter"/>
      <w:lvlText w:val="%8)"/>
      <w:lvlJc w:val="left"/>
      <w:pPr>
        <w:ind w:left="4352" w:hanging="420"/>
      </w:pPr>
    </w:lvl>
    <w:lvl w:ilvl="8" w:tentative="0">
      <w:start w:val="1"/>
      <w:numFmt w:val="lowerRoman"/>
      <w:lvlText w:val="%9."/>
      <w:lvlJc w:val="right"/>
      <w:pPr>
        <w:ind w:left="4772" w:hanging="420"/>
      </w:pPr>
    </w:lvl>
  </w:abstractNum>
  <w:abstractNum w:abstractNumId="34">
    <w:nsid w:val="00000021"/>
    <w:multiLevelType w:val="multilevel"/>
    <w:tmpl w:val="00000021"/>
    <w:lvl w:ilvl="0" w:tentative="0">
      <w:start w:val="1"/>
      <w:numFmt w:val="chineseCountingThousand"/>
      <w:lvlText w:val="(%1)"/>
      <w:lvlJc w:val="left"/>
      <w:pPr>
        <w:ind w:left="704" w:hanging="420"/>
      </w:pPr>
      <w:rPr>
        <w:rFonts w:ascii="宋体" w:hAnsi="宋体" w:eastAsia="宋体"/>
        <w:b/>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35">
    <w:nsid w:val="00000022"/>
    <w:multiLevelType w:val="multilevel"/>
    <w:tmpl w:val="00000022"/>
    <w:lvl w:ilvl="0" w:tentative="0">
      <w:start w:val="1"/>
      <w:numFmt w:val="decimal"/>
      <w:lvlText w:val="%1、"/>
      <w:lvlJc w:val="left"/>
      <w:pPr>
        <w:ind w:left="1211" w:hanging="360"/>
      </w:pPr>
      <w:rPr>
        <w:rFonts w:hint="default"/>
      </w:rPr>
    </w:lvl>
    <w:lvl w:ilvl="1" w:tentative="0">
      <w:start w:val="1"/>
      <w:numFmt w:val="decimal"/>
      <w:lvlText w:val="%2)"/>
      <w:lvlJc w:val="left"/>
      <w:pPr>
        <w:ind w:left="1696" w:hanging="420"/>
      </w:pPr>
    </w:lvl>
    <w:lvl w:ilvl="2" w:tentative="0">
      <w:start w:val="1"/>
      <w:numFmt w:val="lowerRoman"/>
      <w:lvlText w:val="%3."/>
      <w:lvlJc w:val="right"/>
      <w:pPr>
        <w:ind w:left="2242" w:hanging="420"/>
      </w:pPr>
    </w:lvl>
    <w:lvl w:ilvl="3" w:tentative="0">
      <w:start w:val="1"/>
      <w:numFmt w:val="decimal"/>
      <w:lvlText w:val="%4."/>
      <w:lvlJc w:val="left"/>
      <w:pPr>
        <w:ind w:left="2662" w:hanging="420"/>
      </w:pPr>
    </w:lvl>
    <w:lvl w:ilvl="4" w:tentative="0">
      <w:start w:val="1"/>
      <w:numFmt w:val="lowerLetter"/>
      <w:lvlText w:val="%5)"/>
      <w:lvlJc w:val="left"/>
      <w:pPr>
        <w:ind w:left="3082" w:hanging="420"/>
      </w:pPr>
    </w:lvl>
    <w:lvl w:ilvl="5" w:tentative="0">
      <w:start w:val="1"/>
      <w:numFmt w:val="lowerRoman"/>
      <w:lvlText w:val="%6."/>
      <w:lvlJc w:val="right"/>
      <w:pPr>
        <w:ind w:left="3502" w:hanging="420"/>
      </w:pPr>
    </w:lvl>
    <w:lvl w:ilvl="6" w:tentative="0">
      <w:start w:val="1"/>
      <w:numFmt w:val="decimal"/>
      <w:lvlText w:val="%7."/>
      <w:lvlJc w:val="left"/>
      <w:pPr>
        <w:ind w:left="3922" w:hanging="420"/>
      </w:pPr>
    </w:lvl>
    <w:lvl w:ilvl="7" w:tentative="0">
      <w:start w:val="1"/>
      <w:numFmt w:val="lowerLetter"/>
      <w:lvlText w:val="%8)"/>
      <w:lvlJc w:val="left"/>
      <w:pPr>
        <w:ind w:left="4342" w:hanging="420"/>
      </w:pPr>
    </w:lvl>
    <w:lvl w:ilvl="8" w:tentative="0">
      <w:start w:val="1"/>
      <w:numFmt w:val="lowerRoman"/>
      <w:lvlText w:val="%9."/>
      <w:lvlJc w:val="right"/>
      <w:pPr>
        <w:ind w:left="4762" w:hanging="420"/>
      </w:pPr>
    </w:lvl>
  </w:abstractNum>
  <w:abstractNum w:abstractNumId="36">
    <w:nsid w:val="00000023"/>
    <w:multiLevelType w:val="multilevel"/>
    <w:tmpl w:val="00000023"/>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7">
    <w:nsid w:val="00000024"/>
    <w:multiLevelType w:val="multilevel"/>
    <w:tmpl w:val="00000024"/>
    <w:lvl w:ilvl="0" w:tentative="0">
      <w:start w:val="1"/>
      <w:numFmt w:val="chineseCountingThousand"/>
      <w:lvlText w:val="(%1)"/>
      <w:lvlJc w:val="left"/>
      <w:pPr>
        <w:ind w:left="704" w:hanging="420"/>
      </w:pPr>
      <w:rPr>
        <w:rFonts w:ascii="宋体" w:hAnsi="宋体" w:eastAsia="宋体"/>
        <w:b/>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38">
    <w:nsid w:val="00000025"/>
    <w:multiLevelType w:val="multilevel"/>
    <w:tmpl w:val="00000025"/>
    <w:lvl w:ilvl="0" w:tentative="0">
      <w:start w:val="1"/>
      <w:numFmt w:val="chineseCountingThousand"/>
      <w:lvlText w:val="%1、"/>
      <w:lvlJc w:val="left"/>
      <w:pPr>
        <w:ind w:left="284" w:hanging="284"/>
      </w:pPr>
      <w:rPr>
        <w:rFonts w:hint="eastAsia" w:ascii="宋体" w:hAnsi="宋体" w:eastAsia="宋体"/>
        <w:b/>
        <w:i w:val="0"/>
        <w:spacing w:val="0"/>
        <w:position w:val="0"/>
        <w:sz w:val="28"/>
      </w:rPr>
    </w:lvl>
    <w:lvl w:ilvl="1" w:tentative="0">
      <w:start w:val="1"/>
      <w:numFmt w:val="decimal"/>
      <w:lvlText w:val="%2."/>
      <w:lvlJc w:val="left"/>
      <w:pPr>
        <w:ind w:left="396" w:hanging="113"/>
      </w:pPr>
      <w:rPr>
        <w:rFonts w:hint="eastAsia" w:ascii="宋体" w:hAnsi="宋体" w:eastAsia="宋体"/>
        <w:b w:val="0"/>
        <w:i w:val="0"/>
        <w:spacing w:val="0"/>
        <w:position w:val="0"/>
        <w:sz w:val="24"/>
      </w:rPr>
    </w:lvl>
    <w:lvl w:ilvl="2" w:tentative="0">
      <w:start w:val="1"/>
      <w:numFmt w:val="decimal"/>
      <w:lvlText w:val="%2.%3."/>
      <w:lvlJc w:val="right"/>
      <w:pPr>
        <w:ind w:left="1446" w:hanging="170"/>
      </w:pPr>
      <w:rPr>
        <w:rFonts w:hint="eastAsia" w:ascii="宋体" w:hAnsi="宋体" w:eastAsia="宋体"/>
        <w:b w:val="0"/>
        <w:i w:val="0"/>
        <w:spacing w:val="0"/>
        <w:position w:val="0"/>
        <w:sz w:val="24"/>
      </w:rPr>
    </w:lvl>
    <w:lvl w:ilvl="3" w:tentative="0">
      <w:start w:val="1"/>
      <w:numFmt w:val="decimal"/>
      <w:lvlText w:val="%2.%3.%4."/>
      <w:lvlJc w:val="left"/>
      <w:pPr>
        <w:ind w:left="2211" w:hanging="1304"/>
      </w:pPr>
      <w:rPr>
        <w:rFonts w:hint="eastAsia" w:ascii="宋体" w:hAnsi="宋体" w:eastAsia="宋体"/>
        <w:b w:val="0"/>
        <w:i w:val="0"/>
        <w:spacing w:val="0"/>
        <w:position w:val="0"/>
        <w:sz w:val="24"/>
      </w:rPr>
    </w:lvl>
    <w:lvl w:ilvl="4" w:tentative="0">
      <w:start w:val="1"/>
      <w:numFmt w:val="decimal"/>
      <w:lvlText w:val="%5)"/>
      <w:lvlJc w:val="left"/>
      <w:pPr>
        <w:ind w:left="1985" w:hanging="567"/>
      </w:pPr>
      <w:rPr>
        <w:rFonts w:hint="eastAsia" w:ascii="宋体" w:hAnsi="宋体" w:eastAsia="宋体"/>
        <w:b w:val="0"/>
        <w:i w:val="0"/>
        <w:spacing w:val="0"/>
        <w:position w:val="0"/>
        <w:sz w:val="24"/>
      </w:rPr>
    </w:lvl>
    <w:lvl w:ilvl="5" w:tentative="0">
      <w:start w:val="1"/>
      <w:numFmt w:val="lowerRoman"/>
      <w:lvlText w:val="%6."/>
      <w:lvlJc w:val="right"/>
      <w:pPr>
        <w:ind w:left="3799" w:hanging="284"/>
      </w:pPr>
      <w:rPr>
        <w:rFonts w:hint="eastAsia"/>
      </w:rPr>
    </w:lvl>
    <w:lvl w:ilvl="6" w:tentative="0">
      <w:start w:val="1"/>
      <w:numFmt w:val="decimal"/>
      <w:lvlText w:val="%7."/>
      <w:lvlJc w:val="left"/>
      <w:pPr>
        <w:ind w:left="4502" w:hanging="284"/>
      </w:pPr>
      <w:rPr>
        <w:rFonts w:hint="eastAsia"/>
      </w:rPr>
    </w:lvl>
    <w:lvl w:ilvl="7" w:tentative="0">
      <w:start w:val="1"/>
      <w:numFmt w:val="lowerLetter"/>
      <w:lvlText w:val="%8)"/>
      <w:lvlJc w:val="left"/>
      <w:pPr>
        <w:ind w:left="5205" w:hanging="284"/>
      </w:pPr>
      <w:rPr>
        <w:rFonts w:hint="eastAsia"/>
      </w:rPr>
    </w:lvl>
    <w:lvl w:ilvl="8" w:tentative="0">
      <w:start w:val="1"/>
      <w:numFmt w:val="lowerRoman"/>
      <w:lvlText w:val="%9."/>
      <w:lvlJc w:val="right"/>
      <w:pPr>
        <w:ind w:left="5908" w:hanging="284"/>
      </w:pPr>
      <w:rPr>
        <w:rFonts w:hint="eastAsia"/>
      </w:rPr>
    </w:lvl>
  </w:abstractNum>
  <w:abstractNum w:abstractNumId="39">
    <w:nsid w:val="00000026"/>
    <w:multiLevelType w:val="multilevel"/>
    <w:tmpl w:val="00000026"/>
    <w:lvl w:ilvl="0" w:tentative="0">
      <w:start w:val="1"/>
      <w:numFmt w:val="chineseCountingThousand"/>
      <w:lvlText w:val="(%1)"/>
      <w:lvlJc w:val="left"/>
      <w:pPr>
        <w:ind w:left="704" w:hanging="420"/>
      </w:pPr>
      <w:rPr>
        <w:rFonts w:ascii="宋体" w:hAnsi="宋体" w:eastAsia="宋体"/>
        <w:b/>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40">
    <w:nsid w:val="00000027"/>
    <w:multiLevelType w:val="multilevel"/>
    <w:tmpl w:val="00000027"/>
    <w:lvl w:ilvl="0" w:tentative="0">
      <w:start w:val="1"/>
      <w:numFmt w:val="decimal"/>
      <w:lvlText w:val="格式%1、"/>
      <w:lvlJc w:val="left"/>
      <w:pPr>
        <w:ind w:left="284" w:hanging="284"/>
      </w:pPr>
      <w:rPr>
        <w:rFonts w:hint="eastAsia"/>
        <w:b/>
        <w:i w:val="0"/>
        <w:spacing w:val="0"/>
        <w:position w:val="0"/>
        <w:sz w:val="32"/>
      </w:rPr>
    </w:lvl>
    <w:lvl w:ilvl="1" w:tentative="0">
      <w:start w:val="1"/>
      <w:numFmt w:val="decimal"/>
      <w:lvlText w:val="%2."/>
      <w:lvlJc w:val="left"/>
      <w:pPr>
        <w:ind w:left="1021" w:hanging="737"/>
      </w:pPr>
      <w:rPr>
        <w:rFonts w:hint="eastAsia" w:ascii="宋体" w:hAnsi="宋体" w:eastAsia="宋体"/>
        <w:b/>
        <w:i w:val="0"/>
        <w:spacing w:val="0"/>
        <w:position w:val="0"/>
        <w:sz w:val="24"/>
      </w:rPr>
    </w:lvl>
    <w:lvl w:ilvl="2" w:tentative="0">
      <w:start w:val="1"/>
      <w:numFmt w:val="decimal"/>
      <w:lvlText w:val="%2.%3."/>
      <w:lvlJc w:val="right"/>
      <w:pPr>
        <w:ind w:left="1588" w:hanging="170"/>
      </w:pPr>
      <w:rPr>
        <w:rFonts w:hint="eastAsia" w:ascii="宋体" w:hAnsi="宋体" w:eastAsia="宋体"/>
        <w:b w:val="0"/>
        <w:i w:val="0"/>
        <w:spacing w:val="0"/>
        <w:position w:val="0"/>
        <w:sz w:val="24"/>
      </w:rPr>
    </w:lvl>
    <w:lvl w:ilvl="3" w:tentative="0">
      <w:start w:val="1"/>
      <w:numFmt w:val="decimal"/>
      <w:lvlText w:val="%2.%3.%4."/>
      <w:lvlJc w:val="left"/>
      <w:pPr>
        <w:ind w:left="2211" w:hanging="1304"/>
      </w:pPr>
      <w:rPr>
        <w:rFonts w:hint="eastAsia" w:ascii="宋体" w:hAnsi="宋体" w:eastAsia="宋体"/>
        <w:b w:val="0"/>
        <w:i w:val="0"/>
        <w:spacing w:val="0"/>
        <w:position w:val="0"/>
        <w:sz w:val="24"/>
      </w:rPr>
    </w:lvl>
    <w:lvl w:ilvl="4" w:tentative="0">
      <w:start w:val="1"/>
      <w:numFmt w:val="decimal"/>
      <w:lvlText w:val="%5)"/>
      <w:lvlJc w:val="left"/>
      <w:pPr>
        <w:ind w:left="1985" w:hanging="567"/>
      </w:pPr>
      <w:rPr>
        <w:rFonts w:hint="eastAsia" w:ascii="宋体" w:hAnsi="宋体" w:eastAsia="宋体"/>
        <w:b w:val="0"/>
        <w:i w:val="0"/>
        <w:spacing w:val="0"/>
        <w:position w:val="0"/>
        <w:sz w:val="24"/>
      </w:rPr>
    </w:lvl>
    <w:lvl w:ilvl="5" w:tentative="0">
      <w:start w:val="1"/>
      <w:numFmt w:val="lowerRoman"/>
      <w:lvlText w:val="%6."/>
      <w:lvlJc w:val="right"/>
      <w:pPr>
        <w:ind w:left="3799" w:hanging="284"/>
      </w:pPr>
      <w:rPr>
        <w:rFonts w:hint="eastAsia"/>
      </w:rPr>
    </w:lvl>
    <w:lvl w:ilvl="6" w:tentative="0">
      <w:start w:val="1"/>
      <w:numFmt w:val="decimal"/>
      <w:lvlText w:val="%7."/>
      <w:lvlJc w:val="left"/>
      <w:pPr>
        <w:ind w:left="4502" w:hanging="284"/>
      </w:pPr>
      <w:rPr>
        <w:rFonts w:hint="eastAsia"/>
      </w:rPr>
    </w:lvl>
    <w:lvl w:ilvl="7" w:tentative="0">
      <w:start w:val="1"/>
      <w:numFmt w:val="lowerLetter"/>
      <w:lvlText w:val="%8)"/>
      <w:lvlJc w:val="left"/>
      <w:pPr>
        <w:ind w:left="5205" w:hanging="284"/>
      </w:pPr>
      <w:rPr>
        <w:rFonts w:hint="eastAsia"/>
      </w:rPr>
    </w:lvl>
    <w:lvl w:ilvl="8" w:tentative="0">
      <w:start w:val="1"/>
      <w:numFmt w:val="lowerRoman"/>
      <w:lvlText w:val="%9."/>
      <w:lvlJc w:val="right"/>
      <w:pPr>
        <w:ind w:left="5908" w:hanging="284"/>
      </w:pPr>
      <w:rPr>
        <w:rFonts w:hint="eastAsia"/>
      </w:rPr>
    </w:lvl>
  </w:abstractNum>
  <w:abstractNum w:abstractNumId="41">
    <w:nsid w:val="00000028"/>
    <w:multiLevelType w:val="multilevel"/>
    <w:tmpl w:val="00000028"/>
    <w:lvl w:ilvl="0" w:tentative="0">
      <w:start w:val="1"/>
      <w:numFmt w:val="decimal"/>
      <w:lvlText w:val="14.%1"/>
      <w:lvlJc w:val="left"/>
      <w:pPr>
        <w:ind w:left="987" w:hanging="420"/>
      </w:pPr>
      <w:rPr>
        <w:rFonts w:hint="eastAsia"/>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42">
    <w:nsid w:val="00000029"/>
    <w:multiLevelType w:val="multilevel"/>
    <w:tmpl w:val="00000029"/>
    <w:lvl w:ilvl="0" w:tentative="0">
      <w:start w:val="1"/>
      <w:numFmt w:val="decimal"/>
      <w:lvlText w:val="%1)"/>
      <w:lvlJc w:val="left"/>
      <w:pPr>
        <w:ind w:left="1696" w:hanging="420"/>
      </w:pPr>
    </w:lvl>
    <w:lvl w:ilvl="1" w:tentative="0">
      <w:start w:val="1"/>
      <w:numFmt w:val="lowerLetter"/>
      <w:lvlText w:val="%2)"/>
      <w:lvlJc w:val="left"/>
      <w:pPr>
        <w:ind w:left="2116" w:hanging="420"/>
      </w:pPr>
    </w:lvl>
    <w:lvl w:ilvl="2" w:tentative="0">
      <w:start w:val="1"/>
      <w:numFmt w:val="lowerRoman"/>
      <w:lvlText w:val="%3."/>
      <w:lvlJc w:val="right"/>
      <w:pPr>
        <w:ind w:left="2536" w:hanging="420"/>
      </w:pPr>
    </w:lvl>
    <w:lvl w:ilvl="3" w:tentative="0">
      <w:start w:val="1"/>
      <w:numFmt w:val="decimal"/>
      <w:lvlText w:val="%4."/>
      <w:lvlJc w:val="left"/>
      <w:pPr>
        <w:ind w:left="2956" w:hanging="420"/>
      </w:pPr>
    </w:lvl>
    <w:lvl w:ilvl="4" w:tentative="0">
      <w:start w:val="1"/>
      <w:numFmt w:val="lowerLetter"/>
      <w:lvlText w:val="%5)"/>
      <w:lvlJc w:val="left"/>
      <w:pPr>
        <w:ind w:left="3376" w:hanging="420"/>
      </w:pPr>
    </w:lvl>
    <w:lvl w:ilvl="5" w:tentative="0">
      <w:start w:val="1"/>
      <w:numFmt w:val="lowerRoman"/>
      <w:lvlText w:val="%6."/>
      <w:lvlJc w:val="right"/>
      <w:pPr>
        <w:ind w:left="3796" w:hanging="420"/>
      </w:pPr>
    </w:lvl>
    <w:lvl w:ilvl="6" w:tentative="0">
      <w:start w:val="1"/>
      <w:numFmt w:val="decimal"/>
      <w:lvlText w:val="%7."/>
      <w:lvlJc w:val="left"/>
      <w:pPr>
        <w:ind w:left="4216" w:hanging="420"/>
      </w:pPr>
    </w:lvl>
    <w:lvl w:ilvl="7" w:tentative="0">
      <w:start w:val="1"/>
      <w:numFmt w:val="lowerLetter"/>
      <w:lvlText w:val="%8)"/>
      <w:lvlJc w:val="left"/>
      <w:pPr>
        <w:ind w:left="4636" w:hanging="420"/>
      </w:pPr>
    </w:lvl>
    <w:lvl w:ilvl="8" w:tentative="0">
      <w:start w:val="1"/>
      <w:numFmt w:val="lowerRoman"/>
      <w:lvlText w:val="%9."/>
      <w:lvlJc w:val="right"/>
      <w:pPr>
        <w:ind w:left="5056" w:hanging="420"/>
      </w:pPr>
    </w:lvl>
  </w:abstractNum>
  <w:abstractNum w:abstractNumId="43">
    <w:nsid w:val="3B7D673B"/>
    <w:multiLevelType w:val="multilevel"/>
    <w:tmpl w:val="3B7D673B"/>
    <w:lvl w:ilvl="0" w:tentative="0">
      <w:start w:val="1"/>
      <w:numFmt w:val="decimal"/>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num w:numId="1">
    <w:abstractNumId w:val="24"/>
  </w:num>
  <w:num w:numId="2">
    <w:abstractNumId w:val="0"/>
  </w:num>
  <w:num w:numId="3">
    <w:abstractNumId w:val="28"/>
  </w:num>
  <w:num w:numId="4">
    <w:abstractNumId w:val="8"/>
  </w:num>
  <w:num w:numId="5">
    <w:abstractNumId w:val="38"/>
  </w:num>
  <w:num w:numId="6">
    <w:abstractNumId w:val="20"/>
  </w:num>
  <w:num w:numId="7">
    <w:abstractNumId w:val="33"/>
  </w:num>
  <w:num w:numId="8">
    <w:abstractNumId w:val="30"/>
  </w:num>
  <w:num w:numId="9">
    <w:abstractNumId w:val="3"/>
  </w:num>
  <w:num w:numId="10">
    <w:abstractNumId w:val="23"/>
  </w:num>
  <w:num w:numId="11">
    <w:abstractNumId w:val="13"/>
  </w:num>
  <w:num w:numId="12">
    <w:abstractNumId w:val="42"/>
  </w:num>
  <w:num w:numId="13">
    <w:abstractNumId w:val="41"/>
  </w:num>
  <w:num w:numId="14">
    <w:abstractNumId w:val="29"/>
  </w:num>
  <w:num w:numId="15">
    <w:abstractNumId w:val="27"/>
  </w:num>
  <w:num w:numId="16">
    <w:abstractNumId w:val="9"/>
  </w:num>
  <w:num w:numId="17">
    <w:abstractNumId w:val="2"/>
  </w:num>
  <w:num w:numId="18">
    <w:abstractNumId w:val="14"/>
  </w:num>
  <w:num w:numId="19">
    <w:abstractNumId w:val="18"/>
  </w:num>
  <w:num w:numId="20">
    <w:abstractNumId w:val="31"/>
  </w:num>
  <w:num w:numId="21">
    <w:abstractNumId w:val="21"/>
  </w:num>
  <w:num w:numId="22">
    <w:abstractNumId w:val="25"/>
  </w:num>
  <w:num w:numId="23">
    <w:abstractNumId w:val="36"/>
  </w:num>
  <w:num w:numId="24">
    <w:abstractNumId w:val="6"/>
  </w:num>
  <w:num w:numId="25">
    <w:abstractNumId w:val="1"/>
  </w:num>
  <w:num w:numId="26">
    <w:abstractNumId w:val="43"/>
  </w:num>
  <w:num w:numId="27">
    <w:abstractNumId w:val="7"/>
  </w:num>
  <w:num w:numId="28">
    <w:abstractNumId w:val="12"/>
  </w:num>
  <w:num w:numId="29">
    <w:abstractNumId w:val="17"/>
  </w:num>
  <w:num w:numId="30">
    <w:abstractNumId w:val="19"/>
  </w:num>
  <w:num w:numId="31">
    <w:abstractNumId w:val="16"/>
  </w:num>
  <w:num w:numId="32">
    <w:abstractNumId w:val="4"/>
  </w:num>
  <w:num w:numId="33">
    <w:abstractNumId w:val="5"/>
  </w:num>
  <w:num w:numId="34">
    <w:abstractNumId w:val="11"/>
  </w:num>
  <w:num w:numId="35">
    <w:abstractNumId w:val="15"/>
  </w:num>
  <w:num w:numId="36">
    <w:abstractNumId w:val="26"/>
  </w:num>
  <w:num w:numId="37">
    <w:abstractNumId w:val="35"/>
  </w:num>
  <w:num w:numId="38">
    <w:abstractNumId w:val="40"/>
  </w:num>
  <w:num w:numId="39">
    <w:abstractNumId w:val="22"/>
  </w:num>
  <w:num w:numId="40">
    <w:abstractNumId w:val="32"/>
  </w:num>
  <w:num w:numId="41">
    <w:abstractNumId w:val="37"/>
  </w:num>
  <w:num w:numId="42">
    <w:abstractNumId w:val="34"/>
  </w:num>
  <w:num w:numId="43">
    <w:abstractNumId w:val="39"/>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10"/>
  <w:displayHorizontalDrawingGridEvery w:val="1"/>
  <w:displayVerticalDrawingGridEvery w:val="1"/>
  <w:noPunctuationKerning w:val="1"/>
  <w:characterSpacingControl w:val="doNotCompress"/>
  <w:doNotValidateAgainstSchema/>
  <w:doNotDemarcateInvalidXml/>
  <w:footnotePr>
    <w:footnote w:id="0"/>
    <w:footnote w:id="1"/>
  </w:footnotePr>
  <w:compat>
    <w:spaceForUL/>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1NjJiMDM4NjM5YmZkMmZiZDRlMDhiZWU1MjFlNjcifQ=="/>
  </w:docVars>
  <w:rsids>
    <w:rsidRoot w:val="008952D7"/>
    <w:rsid w:val="00017352"/>
    <w:rsid w:val="000302F3"/>
    <w:rsid w:val="00030FEF"/>
    <w:rsid w:val="00033DD7"/>
    <w:rsid w:val="00040EAA"/>
    <w:rsid w:val="00047F11"/>
    <w:rsid w:val="000709BF"/>
    <w:rsid w:val="000778F7"/>
    <w:rsid w:val="00085847"/>
    <w:rsid w:val="00085EAD"/>
    <w:rsid w:val="000D2D9C"/>
    <w:rsid w:val="000E5320"/>
    <w:rsid w:val="00112753"/>
    <w:rsid w:val="00145A27"/>
    <w:rsid w:val="00153D8A"/>
    <w:rsid w:val="00162AEF"/>
    <w:rsid w:val="00166F79"/>
    <w:rsid w:val="00190113"/>
    <w:rsid w:val="0019514B"/>
    <w:rsid w:val="001C7D08"/>
    <w:rsid w:val="001D39EE"/>
    <w:rsid w:val="001E0696"/>
    <w:rsid w:val="00217BFF"/>
    <w:rsid w:val="00227BE3"/>
    <w:rsid w:val="0023458D"/>
    <w:rsid w:val="00246168"/>
    <w:rsid w:val="00250D59"/>
    <w:rsid w:val="0026137F"/>
    <w:rsid w:val="00264636"/>
    <w:rsid w:val="00270FC3"/>
    <w:rsid w:val="0027180D"/>
    <w:rsid w:val="002A27C6"/>
    <w:rsid w:val="002B5E3D"/>
    <w:rsid w:val="002E07B8"/>
    <w:rsid w:val="002E3870"/>
    <w:rsid w:val="002E55E2"/>
    <w:rsid w:val="00320980"/>
    <w:rsid w:val="00384F46"/>
    <w:rsid w:val="00396CA1"/>
    <w:rsid w:val="003B4794"/>
    <w:rsid w:val="003D1068"/>
    <w:rsid w:val="003E2F62"/>
    <w:rsid w:val="003F14F5"/>
    <w:rsid w:val="003F1D90"/>
    <w:rsid w:val="00401FB8"/>
    <w:rsid w:val="00402EB8"/>
    <w:rsid w:val="00411FB4"/>
    <w:rsid w:val="004131E5"/>
    <w:rsid w:val="00427ED5"/>
    <w:rsid w:val="00441505"/>
    <w:rsid w:val="00446523"/>
    <w:rsid w:val="0048339B"/>
    <w:rsid w:val="0049746C"/>
    <w:rsid w:val="004C4B6D"/>
    <w:rsid w:val="004E02BA"/>
    <w:rsid w:val="004E7E2A"/>
    <w:rsid w:val="004F1411"/>
    <w:rsid w:val="005001C2"/>
    <w:rsid w:val="00521A72"/>
    <w:rsid w:val="0057787F"/>
    <w:rsid w:val="00586797"/>
    <w:rsid w:val="00595B57"/>
    <w:rsid w:val="005A27BF"/>
    <w:rsid w:val="005C31C9"/>
    <w:rsid w:val="005E137E"/>
    <w:rsid w:val="005F0FF2"/>
    <w:rsid w:val="00616F6A"/>
    <w:rsid w:val="006558A0"/>
    <w:rsid w:val="00674F9E"/>
    <w:rsid w:val="006907FD"/>
    <w:rsid w:val="006F5F3C"/>
    <w:rsid w:val="00721CD2"/>
    <w:rsid w:val="00724BB3"/>
    <w:rsid w:val="00726BF7"/>
    <w:rsid w:val="00730006"/>
    <w:rsid w:val="00734645"/>
    <w:rsid w:val="007440A7"/>
    <w:rsid w:val="00774CF6"/>
    <w:rsid w:val="00781840"/>
    <w:rsid w:val="00782118"/>
    <w:rsid w:val="00782F4E"/>
    <w:rsid w:val="00784C32"/>
    <w:rsid w:val="00787C14"/>
    <w:rsid w:val="007969EF"/>
    <w:rsid w:val="007D3C85"/>
    <w:rsid w:val="007E2F50"/>
    <w:rsid w:val="007E38B5"/>
    <w:rsid w:val="007E6026"/>
    <w:rsid w:val="007F0CCE"/>
    <w:rsid w:val="00810309"/>
    <w:rsid w:val="00826C95"/>
    <w:rsid w:val="0083727D"/>
    <w:rsid w:val="008428C7"/>
    <w:rsid w:val="00847A88"/>
    <w:rsid w:val="0087139F"/>
    <w:rsid w:val="0088170B"/>
    <w:rsid w:val="0088666C"/>
    <w:rsid w:val="008952D7"/>
    <w:rsid w:val="008A0C91"/>
    <w:rsid w:val="008B47D2"/>
    <w:rsid w:val="008E4044"/>
    <w:rsid w:val="009239F1"/>
    <w:rsid w:val="00933D34"/>
    <w:rsid w:val="00935C0A"/>
    <w:rsid w:val="00986A20"/>
    <w:rsid w:val="0099009C"/>
    <w:rsid w:val="009A5554"/>
    <w:rsid w:val="009C0652"/>
    <w:rsid w:val="00A11C77"/>
    <w:rsid w:val="00A13DB0"/>
    <w:rsid w:val="00A26BB7"/>
    <w:rsid w:val="00A434C2"/>
    <w:rsid w:val="00A458BA"/>
    <w:rsid w:val="00A50426"/>
    <w:rsid w:val="00A5528A"/>
    <w:rsid w:val="00A60559"/>
    <w:rsid w:val="00A63181"/>
    <w:rsid w:val="00A72540"/>
    <w:rsid w:val="00A963D4"/>
    <w:rsid w:val="00AA235E"/>
    <w:rsid w:val="00AB1304"/>
    <w:rsid w:val="00AB3204"/>
    <w:rsid w:val="00AF241D"/>
    <w:rsid w:val="00AF5421"/>
    <w:rsid w:val="00B009BC"/>
    <w:rsid w:val="00B116D7"/>
    <w:rsid w:val="00B56017"/>
    <w:rsid w:val="00B756EC"/>
    <w:rsid w:val="00B834E9"/>
    <w:rsid w:val="00B841B6"/>
    <w:rsid w:val="00B96BB5"/>
    <w:rsid w:val="00BA4AA4"/>
    <w:rsid w:val="00BB44B8"/>
    <w:rsid w:val="00BC2CBC"/>
    <w:rsid w:val="00C16530"/>
    <w:rsid w:val="00C6146A"/>
    <w:rsid w:val="00C834B8"/>
    <w:rsid w:val="00CA6022"/>
    <w:rsid w:val="00D04252"/>
    <w:rsid w:val="00D6091E"/>
    <w:rsid w:val="00DA5F01"/>
    <w:rsid w:val="00DB4120"/>
    <w:rsid w:val="00DE6F9E"/>
    <w:rsid w:val="00DF381F"/>
    <w:rsid w:val="00E073FC"/>
    <w:rsid w:val="00E0787B"/>
    <w:rsid w:val="00E143D2"/>
    <w:rsid w:val="00E426E2"/>
    <w:rsid w:val="00E56C19"/>
    <w:rsid w:val="00E6556B"/>
    <w:rsid w:val="00E850E2"/>
    <w:rsid w:val="00EB51B0"/>
    <w:rsid w:val="00EB64EA"/>
    <w:rsid w:val="00EC5455"/>
    <w:rsid w:val="00EE0058"/>
    <w:rsid w:val="00F03BD0"/>
    <w:rsid w:val="00F04A38"/>
    <w:rsid w:val="00F1409A"/>
    <w:rsid w:val="00F26741"/>
    <w:rsid w:val="00F576B8"/>
    <w:rsid w:val="00F84ACB"/>
    <w:rsid w:val="00FB299C"/>
    <w:rsid w:val="00FB2DE6"/>
    <w:rsid w:val="00FD6D51"/>
    <w:rsid w:val="00FE6790"/>
    <w:rsid w:val="015F0B04"/>
    <w:rsid w:val="037F7EB2"/>
    <w:rsid w:val="04037ACF"/>
    <w:rsid w:val="040E6340"/>
    <w:rsid w:val="046E63CD"/>
    <w:rsid w:val="05D610DF"/>
    <w:rsid w:val="060E66A8"/>
    <w:rsid w:val="065A3ABE"/>
    <w:rsid w:val="070E48A8"/>
    <w:rsid w:val="072E3459"/>
    <w:rsid w:val="07DB2422"/>
    <w:rsid w:val="08AA1271"/>
    <w:rsid w:val="092E2FE0"/>
    <w:rsid w:val="0AC90F3E"/>
    <w:rsid w:val="0B263743"/>
    <w:rsid w:val="0B8239C1"/>
    <w:rsid w:val="0BA43606"/>
    <w:rsid w:val="0BF45B4B"/>
    <w:rsid w:val="0C223BCC"/>
    <w:rsid w:val="0CD90C4E"/>
    <w:rsid w:val="0CD94A25"/>
    <w:rsid w:val="0E236C92"/>
    <w:rsid w:val="0EAC5C59"/>
    <w:rsid w:val="0EF57A45"/>
    <w:rsid w:val="10412090"/>
    <w:rsid w:val="104A1024"/>
    <w:rsid w:val="10BE2E9B"/>
    <w:rsid w:val="110231B1"/>
    <w:rsid w:val="11B63B10"/>
    <w:rsid w:val="11F25419"/>
    <w:rsid w:val="124440F1"/>
    <w:rsid w:val="12A92467"/>
    <w:rsid w:val="13735BBA"/>
    <w:rsid w:val="137E416C"/>
    <w:rsid w:val="1397159F"/>
    <w:rsid w:val="14717FBD"/>
    <w:rsid w:val="14DE2CA8"/>
    <w:rsid w:val="15330809"/>
    <w:rsid w:val="16377019"/>
    <w:rsid w:val="17F40E2D"/>
    <w:rsid w:val="183A03C9"/>
    <w:rsid w:val="183A43E2"/>
    <w:rsid w:val="18DE27D1"/>
    <w:rsid w:val="19812096"/>
    <w:rsid w:val="19985560"/>
    <w:rsid w:val="1ABC4AC5"/>
    <w:rsid w:val="1B26661E"/>
    <w:rsid w:val="1B6F0669"/>
    <w:rsid w:val="1B767CF8"/>
    <w:rsid w:val="1BAB36B3"/>
    <w:rsid w:val="1C685955"/>
    <w:rsid w:val="1D2025E1"/>
    <w:rsid w:val="1D216C8C"/>
    <w:rsid w:val="1D292B80"/>
    <w:rsid w:val="1D8C602D"/>
    <w:rsid w:val="1E5C3B77"/>
    <w:rsid w:val="1EC46CC7"/>
    <w:rsid w:val="1F095BBB"/>
    <w:rsid w:val="1F893499"/>
    <w:rsid w:val="20D415D0"/>
    <w:rsid w:val="21FC161D"/>
    <w:rsid w:val="2298179E"/>
    <w:rsid w:val="23835199"/>
    <w:rsid w:val="243F4EE4"/>
    <w:rsid w:val="25001BD9"/>
    <w:rsid w:val="251C73C2"/>
    <w:rsid w:val="252927B4"/>
    <w:rsid w:val="25761B3F"/>
    <w:rsid w:val="25860880"/>
    <w:rsid w:val="25D677CB"/>
    <w:rsid w:val="265B2B8F"/>
    <w:rsid w:val="267C4929"/>
    <w:rsid w:val="271B0BF0"/>
    <w:rsid w:val="27D91321"/>
    <w:rsid w:val="2AA809EC"/>
    <w:rsid w:val="2AEC5BFE"/>
    <w:rsid w:val="2B1C1F85"/>
    <w:rsid w:val="2C5E0A78"/>
    <w:rsid w:val="2C766E0E"/>
    <w:rsid w:val="2CB209E0"/>
    <w:rsid w:val="2D081D76"/>
    <w:rsid w:val="2DE2484B"/>
    <w:rsid w:val="2E2F43A5"/>
    <w:rsid w:val="2FF67B1E"/>
    <w:rsid w:val="301D74C3"/>
    <w:rsid w:val="304A0648"/>
    <w:rsid w:val="310A13C3"/>
    <w:rsid w:val="31197F4E"/>
    <w:rsid w:val="31CF2F5B"/>
    <w:rsid w:val="31E3230A"/>
    <w:rsid w:val="31E47EDD"/>
    <w:rsid w:val="32A273B4"/>
    <w:rsid w:val="3459237F"/>
    <w:rsid w:val="348375D3"/>
    <w:rsid w:val="35A40002"/>
    <w:rsid w:val="35D81A99"/>
    <w:rsid w:val="35DF2E57"/>
    <w:rsid w:val="364225B1"/>
    <w:rsid w:val="373D5D17"/>
    <w:rsid w:val="37BF1BA5"/>
    <w:rsid w:val="38470DA0"/>
    <w:rsid w:val="384E782B"/>
    <w:rsid w:val="38DC60EB"/>
    <w:rsid w:val="38EF0973"/>
    <w:rsid w:val="39BE6357"/>
    <w:rsid w:val="3A6A35C8"/>
    <w:rsid w:val="3A976D2F"/>
    <w:rsid w:val="3B476743"/>
    <w:rsid w:val="3C716754"/>
    <w:rsid w:val="3CCF1E09"/>
    <w:rsid w:val="3D211F38"/>
    <w:rsid w:val="3D757806"/>
    <w:rsid w:val="3EF1250A"/>
    <w:rsid w:val="3F5C210D"/>
    <w:rsid w:val="3FFA0FDD"/>
    <w:rsid w:val="405972C4"/>
    <w:rsid w:val="40D91DF2"/>
    <w:rsid w:val="40F661E0"/>
    <w:rsid w:val="41024CBE"/>
    <w:rsid w:val="41C01A15"/>
    <w:rsid w:val="41EC5E12"/>
    <w:rsid w:val="420340D2"/>
    <w:rsid w:val="45020100"/>
    <w:rsid w:val="451924FD"/>
    <w:rsid w:val="455B376F"/>
    <w:rsid w:val="45A874BA"/>
    <w:rsid w:val="45E32A08"/>
    <w:rsid w:val="46191CB6"/>
    <w:rsid w:val="467C4513"/>
    <w:rsid w:val="46B67B95"/>
    <w:rsid w:val="46D34259"/>
    <w:rsid w:val="47206977"/>
    <w:rsid w:val="47C85858"/>
    <w:rsid w:val="484646B8"/>
    <w:rsid w:val="48BC4915"/>
    <w:rsid w:val="4A287F72"/>
    <w:rsid w:val="4A6C585B"/>
    <w:rsid w:val="4B337359"/>
    <w:rsid w:val="4C51283A"/>
    <w:rsid w:val="4CA03C10"/>
    <w:rsid w:val="4D87403A"/>
    <w:rsid w:val="4DB30DE4"/>
    <w:rsid w:val="4DE20F68"/>
    <w:rsid w:val="4E0D2791"/>
    <w:rsid w:val="4E855CC4"/>
    <w:rsid w:val="501A3ABF"/>
    <w:rsid w:val="506D00A9"/>
    <w:rsid w:val="50CC4A5E"/>
    <w:rsid w:val="527117F8"/>
    <w:rsid w:val="52950FA7"/>
    <w:rsid w:val="53702FC4"/>
    <w:rsid w:val="53926E4A"/>
    <w:rsid w:val="55F72EC1"/>
    <w:rsid w:val="57D52E03"/>
    <w:rsid w:val="58606740"/>
    <w:rsid w:val="586B60F7"/>
    <w:rsid w:val="59A01CAF"/>
    <w:rsid w:val="5A0C6530"/>
    <w:rsid w:val="5A225816"/>
    <w:rsid w:val="5A317A00"/>
    <w:rsid w:val="5B0D45F3"/>
    <w:rsid w:val="5C7579DD"/>
    <w:rsid w:val="5D325D70"/>
    <w:rsid w:val="5DD746C3"/>
    <w:rsid w:val="5E9D5737"/>
    <w:rsid w:val="5F061DE3"/>
    <w:rsid w:val="603B3432"/>
    <w:rsid w:val="604407C4"/>
    <w:rsid w:val="60EE24C8"/>
    <w:rsid w:val="60F15F42"/>
    <w:rsid w:val="61AB33EF"/>
    <w:rsid w:val="622221F7"/>
    <w:rsid w:val="62561EFB"/>
    <w:rsid w:val="636F235F"/>
    <w:rsid w:val="63807E9F"/>
    <w:rsid w:val="63E92F01"/>
    <w:rsid w:val="640D4E41"/>
    <w:rsid w:val="647D4BFC"/>
    <w:rsid w:val="651B3F0D"/>
    <w:rsid w:val="65F62A94"/>
    <w:rsid w:val="664D4B6B"/>
    <w:rsid w:val="67304613"/>
    <w:rsid w:val="6796514D"/>
    <w:rsid w:val="683D77D0"/>
    <w:rsid w:val="68E65C48"/>
    <w:rsid w:val="695B0B20"/>
    <w:rsid w:val="69B50E13"/>
    <w:rsid w:val="6A376E6C"/>
    <w:rsid w:val="6A4E1D0F"/>
    <w:rsid w:val="6A773717"/>
    <w:rsid w:val="6C063E6B"/>
    <w:rsid w:val="6C3C1FED"/>
    <w:rsid w:val="6C7540B9"/>
    <w:rsid w:val="6D95246A"/>
    <w:rsid w:val="6EAE6B68"/>
    <w:rsid w:val="6F976311"/>
    <w:rsid w:val="712E03C2"/>
    <w:rsid w:val="71516E4A"/>
    <w:rsid w:val="72744364"/>
    <w:rsid w:val="74A23A4E"/>
    <w:rsid w:val="74D34DAF"/>
    <w:rsid w:val="752F3A44"/>
    <w:rsid w:val="757347B4"/>
    <w:rsid w:val="7578733F"/>
    <w:rsid w:val="757E6333"/>
    <w:rsid w:val="760A318E"/>
    <w:rsid w:val="76946CFC"/>
    <w:rsid w:val="769E61DF"/>
    <w:rsid w:val="76BB6355"/>
    <w:rsid w:val="76C613A5"/>
    <w:rsid w:val="76DC463E"/>
    <w:rsid w:val="784C4488"/>
    <w:rsid w:val="78DD5136"/>
    <w:rsid w:val="79534164"/>
    <w:rsid w:val="798713FC"/>
    <w:rsid w:val="7A223A2E"/>
    <w:rsid w:val="7B6C1360"/>
    <w:rsid w:val="7D141EB7"/>
    <w:rsid w:val="7D5E688F"/>
    <w:rsid w:val="7EB952BE"/>
    <w:rsid w:val="7F0A7E0E"/>
    <w:rsid w:val="7F4C52E9"/>
    <w:rsid w:val="7F756D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99"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宋体" w:cs="Times New Roman"/>
      <w:sz w:val="22"/>
      <w:szCs w:val="22"/>
      <w:lang w:val="en-US" w:eastAsia="zh-CN" w:bidi="ar-SA"/>
    </w:rPr>
  </w:style>
  <w:style w:type="paragraph" w:styleId="6">
    <w:name w:val="heading 1"/>
    <w:basedOn w:val="1"/>
    <w:next w:val="1"/>
    <w:link w:val="138"/>
    <w:qFormat/>
    <w:uiPriority w:val="9"/>
    <w:pPr>
      <w:keepNext/>
      <w:keepLines/>
      <w:spacing w:before="340" w:after="330" w:line="578" w:lineRule="auto"/>
      <w:outlineLvl w:val="0"/>
    </w:pPr>
    <w:rPr>
      <w:b/>
      <w:bCs/>
      <w:kern w:val="44"/>
      <w:sz w:val="44"/>
      <w:szCs w:val="44"/>
    </w:rPr>
  </w:style>
  <w:style w:type="paragraph" w:styleId="7">
    <w:name w:val="heading 2"/>
    <w:basedOn w:val="1"/>
    <w:next w:val="1"/>
    <w:link w:val="92"/>
    <w:qFormat/>
    <w:uiPriority w:val="9"/>
    <w:pPr>
      <w:keepNext/>
      <w:keepLines/>
      <w:spacing w:before="260" w:after="260" w:line="416" w:lineRule="auto"/>
      <w:outlineLvl w:val="1"/>
    </w:pPr>
    <w:rPr>
      <w:rFonts w:ascii="Cambria" w:hAnsi="Cambria"/>
      <w:b/>
      <w:bCs/>
      <w:sz w:val="32"/>
      <w:szCs w:val="32"/>
    </w:rPr>
  </w:style>
  <w:style w:type="paragraph" w:styleId="8">
    <w:name w:val="heading 3"/>
    <w:basedOn w:val="1"/>
    <w:next w:val="1"/>
    <w:link w:val="98"/>
    <w:qFormat/>
    <w:uiPriority w:val="9"/>
    <w:pPr>
      <w:keepNext/>
      <w:keepLines/>
      <w:spacing w:before="260" w:after="260" w:line="416" w:lineRule="auto"/>
      <w:outlineLvl w:val="2"/>
    </w:pPr>
    <w:rPr>
      <w:b/>
      <w:bCs/>
      <w:sz w:val="32"/>
      <w:szCs w:val="32"/>
    </w:rPr>
  </w:style>
  <w:style w:type="paragraph" w:styleId="9">
    <w:name w:val="heading 4"/>
    <w:basedOn w:val="1"/>
    <w:next w:val="1"/>
    <w:link w:val="89"/>
    <w:qFormat/>
    <w:uiPriority w:val="9"/>
    <w:pPr>
      <w:keepNext/>
      <w:keepLines/>
      <w:spacing w:before="280" w:after="290" w:line="376" w:lineRule="auto"/>
      <w:outlineLvl w:val="3"/>
    </w:pPr>
    <w:rPr>
      <w:rFonts w:ascii="Cambria" w:hAnsi="Cambria"/>
      <w:b/>
      <w:bCs/>
      <w:sz w:val="28"/>
      <w:szCs w:val="28"/>
    </w:rPr>
  </w:style>
  <w:style w:type="paragraph" w:styleId="10">
    <w:name w:val="heading 5"/>
    <w:basedOn w:val="1"/>
    <w:next w:val="1"/>
    <w:link w:val="118"/>
    <w:qFormat/>
    <w:uiPriority w:val="9"/>
    <w:pPr>
      <w:keepNext/>
      <w:keepLines/>
      <w:spacing w:before="280" w:after="290" w:line="376" w:lineRule="auto"/>
      <w:outlineLvl w:val="4"/>
    </w:pPr>
    <w:rPr>
      <w:b/>
      <w:bCs/>
      <w:sz w:val="28"/>
      <w:szCs w:val="28"/>
    </w:rPr>
  </w:style>
  <w:style w:type="paragraph" w:styleId="11">
    <w:name w:val="heading 6"/>
    <w:basedOn w:val="1"/>
    <w:next w:val="1"/>
    <w:link w:val="100"/>
    <w:qFormat/>
    <w:uiPriority w:val="9"/>
    <w:pPr>
      <w:keepNext/>
      <w:keepLines/>
      <w:spacing w:before="240" w:after="64" w:line="320" w:lineRule="auto"/>
      <w:outlineLvl w:val="5"/>
    </w:pPr>
    <w:rPr>
      <w:rFonts w:ascii="Cambria" w:hAnsi="Cambria"/>
      <w:b/>
      <w:bCs/>
      <w:sz w:val="24"/>
      <w:szCs w:val="24"/>
    </w:rPr>
  </w:style>
  <w:style w:type="paragraph" w:styleId="12">
    <w:name w:val="heading 7"/>
    <w:basedOn w:val="1"/>
    <w:next w:val="1"/>
    <w:link w:val="97"/>
    <w:qFormat/>
    <w:uiPriority w:val="9"/>
    <w:pPr>
      <w:keepNext/>
      <w:keepLines/>
      <w:spacing w:before="240" w:after="64" w:line="320" w:lineRule="auto"/>
      <w:outlineLvl w:val="6"/>
    </w:pPr>
    <w:rPr>
      <w:b/>
      <w:bCs/>
      <w:sz w:val="24"/>
      <w:szCs w:val="24"/>
    </w:rPr>
  </w:style>
  <w:style w:type="paragraph" w:styleId="13">
    <w:name w:val="heading 8"/>
    <w:basedOn w:val="1"/>
    <w:next w:val="1"/>
    <w:link w:val="131"/>
    <w:qFormat/>
    <w:uiPriority w:val="9"/>
    <w:pPr>
      <w:keepNext/>
      <w:keepLines/>
      <w:spacing w:before="240" w:after="64" w:line="320" w:lineRule="auto"/>
      <w:outlineLvl w:val="7"/>
    </w:pPr>
    <w:rPr>
      <w:rFonts w:ascii="Cambria" w:hAnsi="Cambria"/>
      <w:sz w:val="24"/>
      <w:szCs w:val="24"/>
    </w:rPr>
  </w:style>
  <w:style w:type="paragraph" w:styleId="14">
    <w:name w:val="heading 9"/>
    <w:basedOn w:val="1"/>
    <w:next w:val="1"/>
    <w:link w:val="115"/>
    <w:qFormat/>
    <w:uiPriority w:val="9"/>
    <w:pPr>
      <w:keepNext/>
      <w:keepLines/>
      <w:spacing w:before="240" w:after="64" w:line="320" w:lineRule="auto"/>
      <w:outlineLvl w:val="8"/>
    </w:pPr>
    <w:rPr>
      <w:rFonts w:ascii="Cambria" w:hAnsi="Cambria"/>
      <w:sz w:val="21"/>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14"/>
    <w:qFormat/>
    <w:uiPriority w:val="0"/>
    <w:pPr>
      <w:widowControl w:val="0"/>
      <w:adjustRightInd/>
      <w:snapToGrid/>
      <w:spacing w:after="120"/>
      <w:jc w:val="both"/>
    </w:pPr>
    <w:rPr>
      <w:rFonts w:ascii="Times New Roman" w:hAnsi="Times New Roman"/>
      <w:kern w:val="2"/>
      <w:sz w:val="21"/>
      <w:szCs w:val="24"/>
    </w:rPr>
  </w:style>
  <w:style w:type="paragraph" w:customStyle="1" w:styleId="3">
    <w:name w:val="一级条标题"/>
    <w:basedOn w:val="4"/>
    <w:next w:val="5"/>
    <w:qFormat/>
    <w:uiPriority w:val="0"/>
    <w:pPr>
      <w:adjustRightInd/>
      <w:snapToGrid/>
      <w:spacing w:after="0"/>
      <w:ind w:left="420"/>
      <w:jc w:val="both"/>
      <w:outlineLvl w:val="2"/>
    </w:pPr>
    <w:rPr>
      <w:rFonts w:ascii="黑体" w:hAnsi="Times New Roman" w:eastAsia="黑体" w:cs="黑体"/>
      <w:sz w:val="21"/>
      <w:szCs w:val="21"/>
    </w:rPr>
  </w:style>
  <w:style w:type="paragraph" w:customStyle="1" w:styleId="4">
    <w:name w:val="章标题"/>
    <w:next w:val="1"/>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5">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styleId="15">
    <w:name w:val="toc 7"/>
    <w:basedOn w:val="1"/>
    <w:next w:val="1"/>
    <w:qFormat/>
    <w:uiPriority w:val="39"/>
    <w:pPr>
      <w:spacing w:after="0"/>
      <w:ind w:left="1320"/>
    </w:pPr>
    <w:rPr>
      <w:rFonts w:ascii="Calibri" w:hAnsi="Calibri"/>
      <w:sz w:val="18"/>
      <w:szCs w:val="18"/>
    </w:rPr>
  </w:style>
  <w:style w:type="paragraph" w:styleId="16">
    <w:name w:val="table of authorities"/>
    <w:basedOn w:val="1"/>
    <w:next w:val="1"/>
    <w:qFormat/>
    <w:uiPriority w:val="0"/>
    <w:pPr>
      <w:widowControl w:val="0"/>
      <w:adjustRightInd/>
      <w:snapToGrid/>
      <w:ind w:left="420" w:leftChars="200"/>
      <w:jc w:val="both"/>
    </w:pPr>
    <w:rPr>
      <w:rFonts w:ascii="Times New Roman" w:hAnsi="Times New Roman"/>
      <w:kern w:val="2"/>
      <w:sz w:val="28"/>
      <w:szCs w:val="20"/>
    </w:rPr>
  </w:style>
  <w:style w:type="paragraph" w:styleId="17">
    <w:name w:val="Normal Indent"/>
    <w:basedOn w:val="1"/>
    <w:link w:val="124"/>
    <w:qFormat/>
    <w:uiPriority w:val="0"/>
    <w:pPr>
      <w:widowControl w:val="0"/>
      <w:snapToGrid/>
      <w:spacing w:after="0" w:line="360" w:lineRule="atLeast"/>
      <w:ind w:firstLine="482"/>
      <w:jc w:val="both"/>
      <w:textAlignment w:val="baseline"/>
    </w:pPr>
    <w:rPr>
      <w:rFonts w:ascii="Times New Roman" w:hAnsi="Times New Roman"/>
      <w:sz w:val="24"/>
      <w:szCs w:val="20"/>
    </w:rPr>
  </w:style>
  <w:style w:type="paragraph" w:styleId="18">
    <w:name w:val="caption"/>
    <w:basedOn w:val="1"/>
    <w:next w:val="1"/>
    <w:qFormat/>
    <w:uiPriority w:val="35"/>
    <w:rPr>
      <w:rFonts w:ascii="Cambria" w:hAnsi="Cambria" w:eastAsia="黑体"/>
      <w:sz w:val="20"/>
      <w:szCs w:val="20"/>
    </w:rPr>
  </w:style>
  <w:style w:type="paragraph" w:styleId="19">
    <w:name w:val="Document Map"/>
    <w:basedOn w:val="1"/>
    <w:link w:val="140"/>
    <w:qFormat/>
    <w:uiPriority w:val="99"/>
    <w:pPr>
      <w:widowControl w:val="0"/>
      <w:shd w:val="clear" w:color="auto" w:fill="000080"/>
      <w:adjustRightInd/>
      <w:snapToGrid/>
      <w:spacing w:after="0"/>
      <w:jc w:val="both"/>
    </w:pPr>
    <w:rPr>
      <w:rFonts w:ascii="Times New Roman" w:hAnsi="Times New Roman"/>
      <w:kern w:val="2"/>
      <w:sz w:val="21"/>
      <w:szCs w:val="24"/>
    </w:rPr>
  </w:style>
  <w:style w:type="paragraph" w:styleId="20">
    <w:name w:val="annotation text"/>
    <w:basedOn w:val="1"/>
    <w:link w:val="88"/>
    <w:qFormat/>
    <w:uiPriority w:val="0"/>
    <w:pPr>
      <w:widowControl w:val="0"/>
      <w:adjustRightInd/>
      <w:snapToGrid/>
      <w:spacing w:after="0"/>
    </w:pPr>
    <w:rPr>
      <w:rFonts w:ascii="Times New Roman" w:hAnsi="Times New Roman"/>
      <w:kern w:val="2"/>
      <w:sz w:val="21"/>
      <w:szCs w:val="20"/>
    </w:rPr>
  </w:style>
  <w:style w:type="paragraph" w:styleId="21">
    <w:name w:val="Body Text Indent"/>
    <w:basedOn w:val="1"/>
    <w:link w:val="99"/>
    <w:qFormat/>
    <w:uiPriority w:val="0"/>
    <w:pPr>
      <w:widowControl w:val="0"/>
      <w:adjustRightInd/>
      <w:snapToGrid/>
      <w:spacing w:after="120"/>
      <w:ind w:left="420" w:leftChars="200"/>
      <w:jc w:val="both"/>
    </w:pPr>
    <w:rPr>
      <w:rFonts w:ascii="Times New Roman" w:hAnsi="Times New Roman"/>
      <w:sz w:val="32"/>
      <w:szCs w:val="24"/>
    </w:rPr>
  </w:style>
  <w:style w:type="paragraph" w:styleId="22">
    <w:name w:val="index 4"/>
    <w:basedOn w:val="1"/>
    <w:next w:val="1"/>
    <w:qFormat/>
    <w:uiPriority w:val="0"/>
    <w:pPr>
      <w:widowControl w:val="0"/>
      <w:adjustRightInd/>
      <w:snapToGrid/>
      <w:spacing w:after="0"/>
      <w:ind w:left="600" w:leftChars="600"/>
      <w:jc w:val="both"/>
    </w:pPr>
    <w:rPr>
      <w:rFonts w:ascii="Times New Roman" w:hAnsi="Times New Roman"/>
      <w:kern w:val="2"/>
      <w:sz w:val="21"/>
      <w:szCs w:val="24"/>
    </w:rPr>
  </w:style>
  <w:style w:type="paragraph" w:styleId="23">
    <w:name w:val="toc 5"/>
    <w:basedOn w:val="1"/>
    <w:next w:val="1"/>
    <w:qFormat/>
    <w:uiPriority w:val="39"/>
    <w:pPr>
      <w:spacing w:after="0"/>
      <w:ind w:left="880"/>
    </w:pPr>
    <w:rPr>
      <w:rFonts w:ascii="Calibri" w:hAnsi="Calibri"/>
      <w:sz w:val="18"/>
      <w:szCs w:val="18"/>
    </w:rPr>
  </w:style>
  <w:style w:type="paragraph" w:styleId="24">
    <w:name w:val="toc 3"/>
    <w:basedOn w:val="1"/>
    <w:next w:val="1"/>
    <w:qFormat/>
    <w:uiPriority w:val="39"/>
    <w:pPr>
      <w:spacing w:after="0"/>
      <w:ind w:left="440"/>
    </w:pPr>
    <w:rPr>
      <w:rFonts w:ascii="Calibri" w:hAnsi="Calibri"/>
      <w:i/>
      <w:iCs/>
      <w:sz w:val="20"/>
      <w:szCs w:val="20"/>
    </w:rPr>
  </w:style>
  <w:style w:type="paragraph" w:styleId="25">
    <w:name w:val="Plain Text"/>
    <w:basedOn w:val="1"/>
    <w:link w:val="96"/>
    <w:qFormat/>
    <w:uiPriority w:val="0"/>
    <w:pPr>
      <w:widowControl w:val="0"/>
      <w:adjustRightInd/>
      <w:snapToGrid/>
      <w:spacing w:after="0"/>
      <w:jc w:val="both"/>
    </w:pPr>
    <w:rPr>
      <w:rFonts w:ascii="宋体" w:hAnsi="Courier New"/>
      <w:sz w:val="24"/>
      <w:szCs w:val="20"/>
    </w:rPr>
  </w:style>
  <w:style w:type="paragraph" w:styleId="26">
    <w:name w:val="toc 8"/>
    <w:basedOn w:val="1"/>
    <w:next w:val="1"/>
    <w:qFormat/>
    <w:uiPriority w:val="39"/>
    <w:pPr>
      <w:spacing w:after="0"/>
      <w:ind w:left="1540"/>
    </w:pPr>
    <w:rPr>
      <w:rFonts w:ascii="Calibri" w:hAnsi="Calibri"/>
      <w:sz w:val="18"/>
      <w:szCs w:val="18"/>
    </w:rPr>
  </w:style>
  <w:style w:type="paragraph" w:styleId="27">
    <w:name w:val="Date"/>
    <w:basedOn w:val="1"/>
    <w:next w:val="1"/>
    <w:link w:val="123"/>
    <w:qFormat/>
    <w:uiPriority w:val="99"/>
    <w:pPr>
      <w:ind w:left="100" w:leftChars="2500"/>
    </w:pPr>
    <w:rPr>
      <w:sz w:val="20"/>
      <w:szCs w:val="20"/>
    </w:rPr>
  </w:style>
  <w:style w:type="paragraph" w:styleId="28">
    <w:name w:val="Balloon Text"/>
    <w:basedOn w:val="1"/>
    <w:link w:val="117"/>
    <w:qFormat/>
    <w:uiPriority w:val="99"/>
    <w:pPr>
      <w:spacing w:after="0"/>
    </w:pPr>
    <w:rPr>
      <w:sz w:val="18"/>
      <w:szCs w:val="18"/>
    </w:rPr>
  </w:style>
  <w:style w:type="paragraph" w:styleId="29">
    <w:name w:val="footer"/>
    <w:basedOn w:val="1"/>
    <w:link w:val="102"/>
    <w:qFormat/>
    <w:uiPriority w:val="0"/>
    <w:pPr>
      <w:tabs>
        <w:tab w:val="center" w:pos="4153"/>
        <w:tab w:val="right" w:pos="8306"/>
      </w:tabs>
    </w:pPr>
    <w:rPr>
      <w:sz w:val="18"/>
      <w:szCs w:val="18"/>
    </w:rPr>
  </w:style>
  <w:style w:type="paragraph" w:styleId="30">
    <w:name w:val="header"/>
    <w:basedOn w:val="1"/>
    <w:link w:val="106"/>
    <w:qFormat/>
    <w:uiPriority w:val="99"/>
    <w:pPr>
      <w:pBdr>
        <w:bottom w:val="single" w:color="auto" w:sz="6" w:space="1"/>
      </w:pBdr>
      <w:tabs>
        <w:tab w:val="center" w:pos="4153"/>
        <w:tab w:val="right" w:pos="8306"/>
      </w:tabs>
      <w:jc w:val="center"/>
    </w:pPr>
    <w:rPr>
      <w:sz w:val="18"/>
      <w:szCs w:val="18"/>
    </w:rPr>
  </w:style>
  <w:style w:type="paragraph" w:styleId="31">
    <w:name w:val="toc 1"/>
    <w:basedOn w:val="1"/>
    <w:next w:val="1"/>
    <w:qFormat/>
    <w:uiPriority w:val="39"/>
    <w:pPr>
      <w:spacing w:before="120" w:after="120"/>
    </w:pPr>
    <w:rPr>
      <w:rFonts w:ascii="Calibri" w:hAnsi="Calibri"/>
      <w:b/>
      <w:bCs/>
      <w:caps/>
      <w:sz w:val="20"/>
      <w:szCs w:val="20"/>
    </w:rPr>
  </w:style>
  <w:style w:type="paragraph" w:styleId="32">
    <w:name w:val="toc 4"/>
    <w:basedOn w:val="1"/>
    <w:next w:val="1"/>
    <w:qFormat/>
    <w:uiPriority w:val="39"/>
    <w:pPr>
      <w:spacing w:after="0"/>
      <w:ind w:left="660"/>
    </w:pPr>
    <w:rPr>
      <w:rFonts w:ascii="Calibri" w:hAnsi="Calibri"/>
      <w:sz w:val="18"/>
      <w:szCs w:val="18"/>
    </w:rPr>
  </w:style>
  <w:style w:type="paragraph" w:styleId="33">
    <w:name w:val="index heading"/>
    <w:basedOn w:val="1"/>
    <w:next w:val="34"/>
    <w:qFormat/>
    <w:uiPriority w:val="0"/>
    <w:pPr>
      <w:widowControl w:val="0"/>
      <w:adjustRightInd/>
      <w:snapToGrid/>
      <w:jc w:val="both"/>
    </w:pPr>
    <w:rPr>
      <w:rFonts w:ascii="Times New Roman" w:hAnsi="Times New Roman"/>
      <w:kern w:val="2"/>
      <w:sz w:val="28"/>
      <w:szCs w:val="20"/>
    </w:rPr>
  </w:style>
  <w:style w:type="paragraph" w:styleId="34">
    <w:name w:val="index 1"/>
    <w:basedOn w:val="1"/>
    <w:next w:val="1"/>
    <w:qFormat/>
    <w:uiPriority w:val="99"/>
  </w:style>
  <w:style w:type="paragraph" w:styleId="35">
    <w:name w:val="Subtitle"/>
    <w:basedOn w:val="1"/>
    <w:next w:val="1"/>
    <w:link w:val="109"/>
    <w:qFormat/>
    <w:uiPriority w:val="11"/>
    <w:pPr>
      <w:spacing w:before="240" w:after="60" w:line="312" w:lineRule="auto"/>
      <w:jc w:val="center"/>
      <w:outlineLvl w:val="1"/>
    </w:pPr>
    <w:rPr>
      <w:rFonts w:ascii="Cambria" w:hAnsi="Cambria"/>
      <w:b/>
      <w:bCs/>
      <w:kern w:val="28"/>
      <w:sz w:val="32"/>
      <w:szCs w:val="32"/>
    </w:rPr>
  </w:style>
  <w:style w:type="paragraph" w:styleId="36">
    <w:name w:val="toc 6"/>
    <w:basedOn w:val="1"/>
    <w:next w:val="1"/>
    <w:qFormat/>
    <w:uiPriority w:val="39"/>
    <w:pPr>
      <w:spacing w:after="0"/>
      <w:ind w:left="1100"/>
    </w:pPr>
    <w:rPr>
      <w:rFonts w:ascii="Calibri" w:hAnsi="Calibri"/>
      <w:sz w:val="18"/>
      <w:szCs w:val="18"/>
    </w:rPr>
  </w:style>
  <w:style w:type="paragraph" w:styleId="37">
    <w:name w:val="toc 2"/>
    <w:basedOn w:val="1"/>
    <w:next w:val="1"/>
    <w:qFormat/>
    <w:uiPriority w:val="39"/>
    <w:pPr>
      <w:spacing w:after="0"/>
      <w:ind w:left="220"/>
    </w:pPr>
    <w:rPr>
      <w:rFonts w:ascii="Calibri" w:hAnsi="Calibri"/>
      <w:smallCaps/>
      <w:sz w:val="20"/>
      <w:szCs w:val="20"/>
    </w:rPr>
  </w:style>
  <w:style w:type="paragraph" w:styleId="38">
    <w:name w:val="toc 9"/>
    <w:basedOn w:val="1"/>
    <w:next w:val="1"/>
    <w:qFormat/>
    <w:uiPriority w:val="39"/>
    <w:pPr>
      <w:spacing w:after="0"/>
      <w:ind w:left="1760"/>
    </w:pPr>
    <w:rPr>
      <w:rFonts w:ascii="Calibri" w:hAnsi="Calibri"/>
      <w:sz w:val="18"/>
      <w:szCs w:val="18"/>
    </w:rPr>
  </w:style>
  <w:style w:type="paragraph" w:styleId="39">
    <w:name w:val="Normal (Web)"/>
    <w:basedOn w:val="1"/>
    <w:qFormat/>
    <w:uiPriority w:val="99"/>
    <w:pPr>
      <w:adjustRightInd/>
      <w:snapToGrid/>
      <w:spacing w:before="100" w:beforeAutospacing="1" w:after="100" w:afterAutospacing="1" w:line="320" w:lineRule="atLeast"/>
    </w:pPr>
    <w:rPr>
      <w:rFonts w:ascii="宋体" w:hAnsi="宋体"/>
      <w:sz w:val="18"/>
      <w:szCs w:val="18"/>
    </w:rPr>
  </w:style>
  <w:style w:type="paragraph" w:styleId="40">
    <w:name w:val="Title"/>
    <w:basedOn w:val="1"/>
    <w:next w:val="1"/>
    <w:link w:val="107"/>
    <w:qFormat/>
    <w:uiPriority w:val="10"/>
    <w:pPr>
      <w:spacing w:before="240" w:after="60"/>
      <w:jc w:val="center"/>
      <w:outlineLvl w:val="0"/>
    </w:pPr>
    <w:rPr>
      <w:rFonts w:ascii="Cambria" w:hAnsi="Cambria"/>
      <w:b/>
      <w:bCs/>
      <w:sz w:val="32"/>
      <w:szCs w:val="32"/>
    </w:rPr>
  </w:style>
  <w:style w:type="paragraph" w:styleId="41">
    <w:name w:val="annotation subject"/>
    <w:basedOn w:val="20"/>
    <w:next w:val="20"/>
    <w:link w:val="120"/>
    <w:qFormat/>
    <w:uiPriority w:val="99"/>
    <w:rPr>
      <w:rFonts w:ascii="宋体"/>
      <w:b/>
      <w:bCs/>
      <w:kern w:val="0"/>
      <w:sz w:val="28"/>
    </w:rPr>
  </w:style>
  <w:style w:type="paragraph" w:styleId="42">
    <w:name w:val="Body Text First Indent"/>
    <w:basedOn w:val="2"/>
    <w:link w:val="146"/>
    <w:unhideWhenUsed/>
    <w:qFormat/>
    <w:uiPriority w:val="99"/>
    <w:pPr>
      <w:ind w:firstLine="420" w:firstLineChars="100"/>
    </w:pPr>
  </w:style>
  <w:style w:type="table" w:styleId="44">
    <w:name w:val="Table Grid"/>
    <w:basedOn w:val="4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22"/>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20"/>
    <w:rPr>
      <w:i/>
      <w:iCs/>
    </w:rPr>
  </w:style>
  <w:style w:type="character" w:styleId="50">
    <w:name w:val="Hyperlink"/>
    <w:qFormat/>
    <w:uiPriority w:val="99"/>
    <w:rPr>
      <w:color w:val="0000FF"/>
      <w:u w:val="single"/>
    </w:rPr>
  </w:style>
  <w:style w:type="character" w:styleId="51">
    <w:name w:val="annotation reference"/>
    <w:qFormat/>
    <w:uiPriority w:val="99"/>
    <w:rPr>
      <w:rFonts w:cs="Times New Roman"/>
      <w:sz w:val="21"/>
      <w:szCs w:val="21"/>
    </w:rPr>
  </w:style>
  <w:style w:type="paragraph" w:customStyle="1" w:styleId="52">
    <w:name w:val="xl69"/>
    <w:basedOn w:val="1"/>
    <w:qFormat/>
    <w:uiPriority w:val="0"/>
    <w:pPr>
      <w:pBdr>
        <w:top w:val="single" w:color="auto" w:sz="4" w:space="0"/>
        <w:bottom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53">
    <w:name w:val="xl67"/>
    <w:basedOn w:val="1"/>
    <w:qFormat/>
    <w:uiPriority w:val="0"/>
    <w:pPr>
      <w:pBdr>
        <w:top w:val="single" w:color="000000" w:sz="4" w:space="0"/>
        <w:left w:val="single" w:color="000000" w:sz="4" w:space="0"/>
        <w:right w:val="single" w:color="000000" w:sz="4" w:space="0"/>
      </w:pBdr>
      <w:adjustRightInd/>
      <w:snapToGrid/>
      <w:spacing w:before="100" w:beforeAutospacing="1" w:after="100" w:afterAutospacing="1"/>
      <w:jc w:val="center"/>
    </w:pPr>
    <w:rPr>
      <w:rFonts w:ascii="宋体" w:hAnsi="宋体" w:cs="宋体"/>
      <w:sz w:val="18"/>
      <w:szCs w:val="18"/>
    </w:rPr>
  </w:style>
  <w:style w:type="paragraph" w:styleId="54">
    <w:name w:val="Intense Quote"/>
    <w:basedOn w:val="1"/>
    <w:next w:val="1"/>
    <w:link w:val="108"/>
    <w:qFormat/>
    <w:uiPriority w:val="30"/>
    <w:pPr>
      <w:pBdr>
        <w:bottom w:val="single" w:color="4F81BD" w:sz="4" w:space="4"/>
      </w:pBdr>
      <w:spacing w:before="200" w:after="280"/>
      <w:ind w:left="936" w:right="936"/>
    </w:pPr>
    <w:rPr>
      <w:b/>
      <w:bCs/>
      <w:i/>
      <w:iCs/>
      <w:color w:val="4F81BD"/>
      <w:sz w:val="20"/>
      <w:szCs w:val="20"/>
    </w:rPr>
  </w:style>
  <w:style w:type="paragraph" w:customStyle="1" w:styleId="55">
    <w:name w:val="样式 标题 2 + Times New Roman 四号 非加粗 段前: 5 磅 段后: 0 磅 行距: 固定值 20..."/>
    <w:basedOn w:val="7"/>
    <w:qFormat/>
    <w:uiPriority w:val="0"/>
    <w:pPr>
      <w:widowControl w:val="0"/>
      <w:adjustRightInd/>
      <w:snapToGrid/>
      <w:spacing w:before="100" w:after="0" w:line="400" w:lineRule="exact"/>
      <w:jc w:val="both"/>
    </w:pPr>
    <w:rPr>
      <w:rFonts w:ascii="Times New Roman" w:hAnsi="Times New Roman" w:eastAsia="黑体" w:cs="宋体"/>
      <w:b w:val="0"/>
      <w:bCs w:val="0"/>
      <w:sz w:val="28"/>
      <w:szCs w:val="20"/>
    </w:rPr>
  </w:style>
  <w:style w:type="paragraph" w:customStyle="1" w:styleId="56">
    <w:name w:val="_Style 3"/>
    <w:basedOn w:val="1"/>
    <w:qFormat/>
    <w:uiPriority w:val="0"/>
    <w:pPr>
      <w:widowControl w:val="0"/>
      <w:adjustRightInd/>
      <w:snapToGrid/>
      <w:ind w:firstLine="420" w:firstLineChars="200"/>
      <w:jc w:val="both"/>
    </w:pPr>
    <w:rPr>
      <w:rFonts w:ascii="Calibri" w:hAnsi="Calibri"/>
      <w:kern w:val="2"/>
      <w:sz w:val="21"/>
    </w:rPr>
  </w:style>
  <w:style w:type="paragraph" w:customStyle="1" w:styleId="57">
    <w:name w:val="_Style 1"/>
    <w:basedOn w:val="1"/>
    <w:qFormat/>
    <w:uiPriority w:val="1"/>
    <w:pPr>
      <w:widowControl w:val="0"/>
      <w:adjustRightInd/>
      <w:snapToGrid/>
      <w:ind w:firstLine="420" w:firstLineChars="200"/>
      <w:jc w:val="both"/>
    </w:pPr>
    <w:rPr>
      <w:rFonts w:ascii="Calibri" w:hAnsi="Calibri"/>
      <w:kern w:val="2"/>
      <w:sz w:val="21"/>
    </w:rPr>
  </w:style>
  <w:style w:type="paragraph" w:customStyle="1" w:styleId="58">
    <w:name w:val="xl68"/>
    <w:basedOn w:val="1"/>
    <w:qFormat/>
    <w:uiPriority w:val="0"/>
    <w:pPr>
      <w:pBdr>
        <w:top w:val="single" w:color="auto" w:sz="4" w:space="0"/>
        <w:left w:val="single" w:color="auto" w:sz="4" w:space="0"/>
        <w:bottom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59">
    <w:name w:val="xl66"/>
    <w:basedOn w:val="1"/>
    <w:qFormat/>
    <w:uiPriority w:val="0"/>
    <w:pPr>
      <w:pBdr>
        <w:top w:val="single" w:color="000000" w:sz="4" w:space="0"/>
        <w:left w:val="single" w:color="000000" w:sz="4" w:space="0"/>
        <w:right w:val="single" w:color="000000" w:sz="4" w:space="0"/>
      </w:pBdr>
      <w:adjustRightInd/>
      <w:snapToGrid/>
      <w:spacing w:before="100" w:beforeAutospacing="1" w:after="100" w:afterAutospacing="1"/>
      <w:jc w:val="center"/>
    </w:pPr>
    <w:rPr>
      <w:rFonts w:ascii="宋体" w:hAnsi="宋体" w:cs="宋体"/>
      <w:sz w:val="18"/>
      <w:szCs w:val="18"/>
    </w:rPr>
  </w:style>
  <w:style w:type="paragraph" w:customStyle="1" w:styleId="60">
    <w:name w:val="标题5"/>
    <w:basedOn w:val="8"/>
    <w:link w:val="129"/>
    <w:qFormat/>
    <w:uiPriority w:val="0"/>
    <w:pPr>
      <w:widowControl w:val="0"/>
      <w:adjustRightInd/>
      <w:snapToGrid/>
      <w:spacing w:line="413" w:lineRule="auto"/>
      <w:jc w:val="both"/>
    </w:pPr>
    <w:rPr>
      <w:rFonts w:ascii="Arial" w:hAnsi="Arial"/>
      <w:sz w:val="24"/>
    </w:rPr>
  </w:style>
  <w:style w:type="paragraph" w:styleId="61">
    <w:name w:val="List Paragraph"/>
    <w:basedOn w:val="1"/>
    <w:link w:val="135"/>
    <w:qFormat/>
    <w:uiPriority w:val="34"/>
    <w:pPr>
      <w:ind w:firstLine="420" w:firstLineChars="200"/>
    </w:pPr>
    <w:rPr>
      <w:sz w:val="20"/>
      <w:szCs w:val="20"/>
    </w:rPr>
  </w:style>
  <w:style w:type="paragraph" w:customStyle="1" w:styleId="62">
    <w:name w:val="_Style 57"/>
    <w:basedOn w:val="6"/>
    <w:next w:val="1"/>
    <w:qFormat/>
    <w:uiPriority w:val="39"/>
    <w:pPr>
      <w:outlineLvl w:val="9"/>
    </w:pPr>
  </w:style>
  <w:style w:type="paragraph" w:customStyle="1" w:styleId="63">
    <w:name w:val="xl65"/>
    <w:basedOn w:val="1"/>
    <w:qFormat/>
    <w:uiPriority w:val="0"/>
    <w:pPr>
      <w:pBdr>
        <w:bottom w:val="single" w:color="000000" w:sz="4" w:space="0"/>
      </w:pBdr>
      <w:adjustRightInd/>
      <w:snapToGrid/>
      <w:spacing w:before="100" w:beforeAutospacing="1" w:after="100" w:afterAutospacing="1"/>
      <w:jc w:val="right"/>
    </w:pPr>
    <w:rPr>
      <w:rFonts w:ascii="宋体" w:hAnsi="宋体" w:cs="宋体"/>
      <w:sz w:val="18"/>
      <w:szCs w:val="18"/>
    </w:rPr>
  </w:style>
  <w:style w:type="paragraph" w:customStyle="1" w:styleId="64">
    <w:name w:val="默认段落字体 Para Char Char Char Char Char Char Char Char Char Char"/>
    <w:basedOn w:val="1"/>
    <w:qFormat/>
    <w:uiPriority w:val="0"/>
    <w:pPr>
      <w:widowControl w:val="0"/>
      <w:adjustRightInd/>
      <w:snapToGrid/>
      <w:spacing w:after="0" w:line="324" w:lineRule="auto"/>
      <w:jc w:val="both"/>
    </w:pPr>
    <w:rPr>
      <w:rFonts w:hint="eastAsia" w:ascii="Times New Roman" w:hAnsi="Times New Roman"/>
      <w:kern w:val="2"/>
      <w:sz w:val="21"/>
      <w:szCs w:val="20"/>
    </w:rPr>
  </w:style>
  <w:style w:type="paragraph" w:customStyle="1" w:styleId="65">
    <w:name w:val="正文文本缩进1"/>
    <w:basedOn w:val="1"/>
    <w:qFormat/>
    <w:uiPriority w:val="0"/>
    <w:pPr>
      <w:spacing w:after="120"/>
      <w:ind w:left="420" w:leftChars="200"/>
    </w:pPr>
  </w:style>
  <w:style w:type="paragraph" w:customStyle="1" w:styleId="66">
    <w:name w:val="xl72"/>
    <w:basedOn w:val="1"/>
    <w:qFormat/>
    <w:uiPriority w:val="0"/>
    <w:pPr>
      <w:pBdr>
        <w:top w:val="single" w:color="auto" w:sz="4" w:space="0"/>
        <w:left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67">
    <w:name w:val="msonormal"/>
    <w:basedOn w:val="1"/>
    <w:qFormat/>
    <w:uiPriority w:val="0"/>
    <w:pPr>
      <w:adjustRightInd/>
      <w:snapToGrid/>
      <w:spacing w:before="100" w:beforeAutospacing="1" w:after="100" w:afterAutospacing="1"/>
    </w:pPr>
    <w:rPr>
      <w:rFonts w:ascii="宋体" w:hAnsi="宋体" w:cs="宋体"/>
      <w:szCs w:val="24"/>
    </w:rPr>
  </w:style>
  <w:style w:type="paragraph" w:customStyle="1" w:styleId="68">
    <w:name w:val="xl71"/>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69">
    <w:name w:val="_Style 0"/>
    <w:qFormat/>
    <w:uiPriority w:val="1"/>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customStyle="1" w:styleId="70">
    <w:name w:val="xl70"/>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71">
    <w:name w:val="Char"/>
    <w:basedOn w:val="1"/>
    <w:qFormat/>
    <w:uiPriority w:val="0"/>
    <w:pPr>
      <w:widowControl w:val="0"/>
      <w:adjustRightInd/>
      <w:snapToGrid/>
      <w:spacing w:after="0"/>
      <w:ind w:firstLine="556" w:firstLineChars="196"/>
    </w:pPr>
    <w:rPr>
      <w:rFonts w:ascii="宋体" w:hAnsi="宋体" w:cs="宋体"/>
      <w:bCs/>
      <w:color w:val="000000"/>
      <w:sz w:val="28"/>
      <w:szCs w:val="28"/>
    </w:rPr>
  </w:style>
  <w:style w:type="paragraph" w:customStyle="1" w:styleId="72">
    <w:name w:val="2"/>
    <w:qFormat/>
    <w:uiPriority w:val="1"/>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customStyle="1" w:styleId="73">
    <w:name w:val="xl73"/>
    <w:basedOn w:val="1"/>
    <w:qFormat/>
    <w:uiPriority w:val="0"/>
    <w:pPr>
      <w:pBdr>
        <w:left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74">
    <w:name w:val="标题4"/>
    <w:basedOn w:val="7"/>
    <w:next w:val="22"/>
    <w:link w:val="127"/>
    <w:qFormat/>
    <w:uiPriority w:val="0"/>
    <w:pPr>
      <w:widowControl w:val="0"/>
      <w:adjustRightInd/>
      <w:snapToGrid/>
      <w:spacing w:line="413" w:lineRule="auto"/>
      <w:jc w:val="both"/>
    </w:pPr>
    <w:rPr>
      <w:rFonts w:ascii="Arial" w:hAnsi="Arial"/>
      <w:sz w:val="24"/>
    </w:rPr>
  </w:style>
  <w:style w:type="paragraph" w:customStyle="1" w:styleId="75">
    <w:name w:val="空半行"/>
    <w:basedOn w:val="1"/>
    <w:qFormat/>
    <w:uiPriority w:val="0"/>
    <w:pPr>
      <w:widowControl w:val="0"/>
      <w:snapToGrid/>
      <w:spacing w:after="0" w:line="120" w:lineRule="exact"/>
      <w:jc w:val="both"/>
      <w:textAlignment w:val="baseline"/>
    </w:pPr>
    <w:rPr>
      <w:rFonts w:ascii="Times New Roman" w:hAnsi="Times New Roman" w:eastAsia="仿宋_GB2312"/>
      <w:color w:val="FFFFFF"/>
      <w:sz w:val="30"/>
      <w:szCs w:val="20"/>
    </w:rPr>
  </w:style>
  <w:style w:type="paragraph" w:customStyle="1" w:styleId="76">
    <w:name w:val="_Style 71"/>
    <w:basedOn w:val="1"/>
    <w:link w:val="104"/>
    <w:qFormat/>
    <w:uiPriority w:val="0"/>
    <w:pPr>
      <w:widowControl w:val="0"/>
      <w:adjustRightInd/>
      <w:snapToGrid/>
      <w:ind w:firstLine="420" w:firstLineChars="200"/>
      <w:jc w:val="both"/>
    </w:pPr>
    <w:rPr>
      <w:rFonts w:ascii="Times New Roman" w:hAnsi="Times New Roman"/>
      <w:sz w:val="20"/>
      <w:szCs w:val="20"/>
    </w:rPr>
  </w:style>
  <w:style w:type="paragraph" w:customStyle="1" w:styleId="77">
    <w:name w:val="font5"/>
    <w:basedOn w:val="1"/>
    <w:qFormat/>
    <w:uiPriority w:val="0"/>
    <w:pPr>
      <w:adjustRightInd/>
      <w:snapToGrid/>
      <w:spacing w:before="100" w:beforeAutospacing="1" w:after="100" w:afterAutospacing="1"/>
    </w:pPr>
    <w:rPr>
      <w:rFonts w:ascii="宋体" w:hAnsi="宋体" w:cs="宋体"/>
      <w:sz w:val="18"/>
      <w:szCs w:val="18"/>
    </w:rPr>
  </w:style>
  <w:style w:type="paragraph" w:customStyle="1" w:styleId="78">
    <w:name w:val="flNote"/>
    <w:basedOn w:val="1"/>
    <w:qFormat/>
    <w:uiPriority w:val="0"/>
    <w:pPr>
      <w:widowControl w:val="0"/>
      <w:snapToGrid/>
      <w:spacing w:before="320" w:after="160" w:line="360" w:lineRule="atLeast"/>
      <w:jc w:val="center"/>
      <w:textAlignment w:val="baseline"/>
    </w:pPr>
    <w:rPr>
      <w:rFonts w:ascii="Arial" w:hAnsi="Times New Roman" w:eastAsia="黑体"/>
      <w:sz w:val="30"/>
      <w:szCs w:val="20"/>
    </w:rPr>
  </w:style>
  <w:style w:type="paragraph" w:styleId="79">
    <w:name w:val="Quote"/>
    <w:basedOn w:val="1"/>
    <w:next w:val="1"/>
    <w:link w:val="122"/>
    <w:qFormat/>
    <w:uiPriority w:val="29"/>
    <w:rPr>
      <w:i/>
      <w:iCs/>
      <w:color w:val="000000"/>
      <w:sz w:val="20"/>
      <w:szCs w:val="20"/>
    </w:rPr>
  </w:style>
  <w:style w:type="paragraph" w:styleId="80">
    <w:name w:val="No Spacing"/>
    <w:link w:val="94"/>
    <w:qFormat/>
    <w:uiPriority w:val="1"/>
    <w:pPr>
      <w:adjustRightInd w:val="0"/>
      <w:snapToGrid w:val="0"/>
    </w:pPr>
    <w:rPr>
      <w:rFonts w:ascii="Tahoma" w:hAnsi="Tahoma" w:eastAsia="宋体" w:cs="Times New Roman"/>
      <w:sz w:val="22"/>
      <w:szCs w:val="22"/>
      <w:lang w:val="en-US" w:eastAsia="zh-CN" w:bidi="ar-SA"/>
    </w:rPr>
  </w:style>
  <w:style w:type="paragraph" w:customStyle="1" w:styleId="81">
    <w:name w:val="xl75"/>
    <w:basedOn w:val="1"/>
    <w:qFormat/>
    <w:uiPriority w:val="0"/>
    <w:pPr>
      <w:adjustRightInd/>
      <w:snapToGrid/>
      <w:spacing w:before="100" w:beforeAutospacing="1" w:after="100" w:afterAutospacing="1"/>
      <w:jc w:val="center"/>
    </w:pPr>
    <w:rPr>
      <w:rFonts w:ascii="宋体" w:hAnsi="宋体" w:cs="宋体"/>
      <w:b/>
      <w:bCs/>
      <w:sz w:val="18"/>
      <w:szCs w:val="18"/>
    </w:rPr>
  </w:style>
  <w:style w:type="paragraph" w:customStyle="1" w:styleId="82">
    <w:name w:val="xl76"/>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83">
    <w:name w:val="xl74"/>
    <w:basedOn w:val="1"/>
    <w:qFormat/>
    <w:uiPriority w:val="0"/>
    <w:pPr>
      <w:pBdr>
        <w:left w:val="single" w:color="auto" w:sz="4" w:space="0"/>
        <w:bottom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84">
    <w:name w:val="_Style 79"/>
    <w:qFormat/>
    <w:uiPriority w:val="0"/>
    <w:pPr>
      <w:spacing w:after="200" w:line="276" w:lineRule="auto"/>
    </w:pPr>
    <w:rPr>
      <w:rFonts w:ascii="Times New Roman" w:hAnsi="Times New Roman" w:eastAsia="宋体" w:cs="Times New Roman"/>
      <w:kern w:val="2"/>
      <w:sz w:val="21"/>
      <w:szCs w:val="24"/>
      <w:lang w:val="en-US" w:eastAsia="zh-CN" w:bidi="ar-SA"/>
    </w:rPr>
  </w:style>
  <w:style w:type="paragraph" w:customStyle="1" w:styleId="85">
    <w:name w:val="样式 标题 3 + (中文) 黑体 小四 非加粗 段前: 7.8 磅 段后: 0 磅 行距: 固定值 20 磅"/>
    <w:basedOn w:val="8"/>
    <w:qFormat/>
    <w:uiPriority w:val="0"/>
    <w:pPr>
      <w:widowControl w:val="0"/>
      <w:adjustRightInd/>
      <w:snapToGrid/>
      <w:spacing w:before="0" w:after="0" w:line="400" w:lineRule="exact"/>
      <w:jc w:val="both"/>
    </w:pPr>
    <w:rPr>
      <w:rFonts w:ascii="Times New Roman" w:hAnsi="Times New Roman" w:eastAsia="黑体" w:cs="宋体"/>
      <w:b w:val="0"/>
      <w:bCs w:val="0"/>
      <w:kern w:val="2"/>
      <w:sz w:val="24"/>
      <w:szCs w:val="20"/>
    </w:rPr>
  </w:style>
  <w:style w:type="character" w:customStyle="1" w:styleId="86">
    <w:name w:val="批注文字 Char Char"/>
    <w:qFormat/>
    <w:uiPriority w:val="0"/>
    <w:rPr>
      <w:rFonts w:ascii="宋体" w:hAnsi="Times New Roman" w:eastAsia="宋体" w:cs="Times New Roman"/>
      <w:sz w:val="28"/>
      <w:szCs w:val="20"/>
    </w:rPr>
  </w:style>
  <w:style w:type="character" w:customStyle="1" w:styleId="87">
    <w:name w:val="_Style 82"/>
    <w:qFormat/>
    <w:uiPriority w:val="33"/>
    <w:rPr>
      <w:b/>
      <w:bCs/>
      <w:smallCaps/>
      <w:spacing w:val="5"/>
    </w:rPr>
  </w:style>
  <w:style w:type="character" w:customStyle="1" w:styleId="88">
    <w:name w:val="批注文字 Char"/>
    <w:link w:val="20"/>
    <w:qFormat/>
    <w:uiPriority w:val="0"/>
    <w:rPr>
      <w:kern w:val="2"/>
      <w:sz w:val="21"/>
    </w:rPr>
  </w:style>
  <w:style w:type="character" w:customStyle="1" w:styleId="89">
    <w:name w:val="标题 4 Char"/>
    <w:link w:val="9"/>
    <w:qFormat/>
    <w:uiPriority w:val="9"/>
    <w:rPr>
      <w:rFonts w:ascii="Cambria" w:hAnsi="Cambria" w:eastAsia="宋体" w:cs="Times New Roman"/>
      <w:b/>
      <w:bCs/>
      <w:sz w:val="28"/>
      <w:szCs w:val="28"/>
    </w:rPr>
  </w:style>
  <w:style w:type="character" w:customStyle="1" w:styleId="90">
    <w:name w:val="明显引用 Char1"/>
    <w:qFormat/>
    <w:uiPriority w:val="30"/>
    <w:rPr>
      <w:rFonts w:ascii="Tahoma" w:hAnsi="Tahoma"/>
      <w:b/>
      <w:bCs/>
      <w:i/>
      <w:iCs/>
      <w:color w:val="4F81BD"/>
    </w:rPr>
  </w:style>
  <w:style w:type="character" w:customStyle="1" w:styleId="91">
    <w:name w:val="textcontents"/>
    <w:qFormat/>
    <w:uiPriority w:val="0"/>
    <w:rPr>
      <w:rFonts w:cs="Times New Roman"/>
    </w:rPr>
  </w:style>
  <w:style w:type="character" w:customStyle="1" w:styleId="92">
    <w:name w:val="标题 2 Char"/>
    <w:link w:val="7"/>
    <w:qFormat/>
    <w:uiPriority w:val="9"/>
    <w:rPr>
      <w:rFonts w:ascii="Cambria" w:hAnsi="Cambria" w:eastAsia="宋体" w:cs="Times New Roman"/>
      <w:b/>
      <w:bCs/>
      <w:sz w:val="32"/>
      <w:szCs w:val="32"/>
    </w:rPr>
  </w:style>
  <w:style w:type="character" w:customStyle="1" w:styleId="93">
    <w:name w:val="_Style 88"/>
    <w:qFormat/>
    <w:uiPriority w:val="19"/>
    <w:rPr>
      <w:i/>
      <w:iCs/>
      <w:color w:val="808080"/>
    </w:rPr>
  </w:style>
  <w:style w:type="character" w:customStyle="1" w:styleId="94">
    <w:name w:val="无间隔 Char"/>
    <w:link w:val="80"/>
    <w:qFormat/>
    <w:uiPriority w:val="1"/>
    <w:rPr>
      <w:rFonts w:ascii="Tahoma" w:hAnsi="Tahoma"/>
      <w:sz w:val="22"/>
      <w:szCs w:val="22"/>
      <w:lang w:val="en-US" w:eastAsia="zh-CN" w:bidi="ar-SA"/>
    </w:rPr>
  </w:style>
  <w:style w:type="character" w:customStyle="1" w:styleId="95">
    <w:name w:val="z-窗体顶端 字符"/>
    <w:qFormat/>
    <w:uiPriority w:val="99"/>
    <w:rPr>
      <w:rFonts w:ascii="Arial" w:hAnsi="Arial" w:eastAsia="宋体" w:cs="Arial"/>
      <w:vanish/>
      <w:sz w:val="16"/>
      <w:szCs w:val="16"/>
    </w:rPr>
  </w:style>
  <w:style w:type="character" w:customStyle="1" w:styleId="96">
    <w:name w:val="纯文本 Char"/>
    <w:link w:val="25"/>
    <w:qFormat/>
    <w:uiPriority w:val="0"/>
    <w:rPr>
      <w:rFonts w:ascii="宋体" w:hAnsi="Courier New"/>
      <w:sz w:val="24"/>
    </w:rPr>
  </w:style>
  <w:style w:type="character" w:customStyle="1" w:styleId="97">
    <w:name w:val="标题 7 Char"/>
    <w:link w:val="12"/>
    <w:qFormat/>
    <w:uiPriority w:val="9"/>
    <w:rPr>
      <w:rFonts w:ascii="Tahoma" w:hAnsi="Tahoma"/>
      <w:b/>
      <w:bCs/>
      <w:sz w:val="24"/>
      <w:szCs w:val="24"/>
    </w:rPr>
  </w:style>
  <w:style w:type="character" w:customStyle="1" w:styleId="98">
    <w:name w:val="标题 3 Char"/>
    <w:link w:val="8"/>
    <w:qFormat/>
    <w:uiPriority w:val="9"/>
    <w:rPr>
      <w:rFonts w:ascii="Tahoma" w:hAnsi="Tahoma"/>
      <w:b/>
      <w:bCs/>
      <w:sz w:val="32"/>
      <w:szCs w:val="32"/>
    </w:rPr>
  </w:style>
  <w:style w:type="character" w:customStyle="1" w:styleId="99">
    <w:name w:val="正文文本缩进 Char"/>
    <w:link w:val="21"/>
    <w:qFormat/>
    <w:uiPriority w:val="0"/>
    <w:rPr>
      <w:rFonts w:ascii="Times New Roman" w:hAnsi="Times New Roman" w:eastAsia="宋体"/>
      <w:sz w:val="32"/>
      <w:szCs w:val="24"/>
    </w:rPr>
  </w:style>
  <w:style w:type="character" w:customStyle="1" w:styleId="100">
    <w:name w:val="标题 6 Char"/>
    <w:link w:val="11"/>
    <w:qFormat/>
    <w:uiPriority w:val="9"/>
    <w:rPr>
      <w:rFonts w:ascii="Cambria" w:hAnsi="Cambria" w:eastAsia="宋体" w:cs="Times New Roman"/>
      <w:b/>
      <w:bCs/>
      <w:sz w:val="24"/>
      <w:szCs w:val="24"/>
    </w:rPr>
  </w:style>
  <w:style w:type="character" w:customStyle="1" w:styleId="101">
    <w:name w:val="日期 Char1"/>
    <w:qFormat/>
    <w:uiPriority w:val="0"/>
    <w:rPr>
      <w:kern w:val="2"/>
      <w:sz w:val="21"/>
      <w:szCs w:val="22"/>
    </w:rPr>
  </w:style>
  <w:style w:type="character" w:customStyle="1" w:styleId="102">
    <w:name w:val="页脚 Char"/>
    <w:link w:val="29"/>
    <w:qFormat/>
    <w:uiPriority w:val="0"/>
    <w:rPr>
      <w:rFonts w:ascii="Tahoma" w:hAnsi="Tahoma"/>
      <w:sz w:val="18"/>
      <w:szCs w:val="18"/>
    </w:rPr>
  </w:style>
  <w:style w:type="character" w:customStyle="1" w:styleId="103">
    <w:name w:val="_Style 98"/>
    <w:qFormat/>
    <w:uiPriority w:val="31"/>
    <w:rPr>
      <w:smallCaps/>
      <w:color w:val="C0504D"/>
      <w:u w:val="single"/>
    </w:rPr>
  </w:style>
  <w:style w:type="character" w:customStyle="1" w:styleId="104">
    <w:name w:val="z-窗体顶端 Char"/>
    <w:link w:val="76"/>
    <w:qFormat/>
    <w:uiPriority w:val="0"/>
    <w:rPr>
      <w:rFonts w:eastAsia="宋体"/>
    </w:rPr>
  </w:style>
  <w:style w:type="character" w:customStyle="1" w:styleId="105">
    <w:name w:val="标题 2 字符"/>
    <w:qFormat/>
    <w:uiPriority w:val="9"/>
    <w:rPr>
      <w:rFonts w:ascii="等线 Light" w:hAnsi="等线 Light" w:eastAsia="宋体" w:cs="Times New Roman"/>
      <w:b/>
      <w:bCs/>
      <w:sz w:val="28"/>
      <w:szCs w:val="32"/>
    </w:rPr>
  </w:style>
  <w:style w:type="character" w:customStyle="1" w:styleId="106">
    <w:name w:val="页眉 Char"/>
    <w:link w:val="30"/>
    <w:qFormat/>
    <w:uiPriority w:val="99"/>
    <w:rPr>
      <w:rFonts w:ascii="Tahoma" w:hAnsi="Tahoma"/>
      <w:sz w:val="18"/>
      <w:szCs w:val="18"/>
    </w:rPr>
  </w:style>
  <w:style w:type="character" w:customStyle="1" w:styleId="107">
    <w:name w:val="标题 Char"/>
    <w:link w:val="40"/>
    <w:qFormat/>
    <w:uiPriority w:val="10"/>
    <w:rPr>
      <w:rFonts w:ascii="Cambria" w:hAnsi="Cambria" w:eastAsia="宋体" w:cs="Times New Roman"/>
      <w:b/>
      <w:bCs/>
      <w:sz w:val="32"/>
      <w:szCs w:val="32"/>
    </w:rPr>
  </w:style>
  <w:style w:type="character" w:customStyle="1" w:styleId="108">
    <w:name w:val="明显引用 Char"/>
    <w:link w:val="54"/>
    <w:qFormat/>
    <w:uiPriority w:val="30"/>
    <w:rPr>
      <w:rFonts w:ascii="Tahoma" w:hAnsi="Tahoma"/>
      <w:b/>
      <w:bCs/>
      <w:i/>
      <w:iCs/>
      <w:color w:val="4F81BD"/>
    </w:rPr>
  </w:style>
  <w:style w:type="character" w:customStyle="1" w:styleId="109">
    <w:name w:val="副标题 Char"/>
    <w:link w:val="35"/>
    <w:qFormat/>
    <w:uiPriority w:val="11"/>
    <w:rPr>
      <w:rFonts w:ascii="Cambria" w:hAnsi="Cambria" w:eastAsia="宋体" w:cs="Times New Roman"/>
      <w:b/>
      <w:bCs/>
      <w:kern w:val="28"/>
      <w:sz w:val="32"/>
      <w:szCs w:val="32"/>
    </w:rPr>
  </w:style>
  <w:style w:type="character" w:customStyle="1" w:styleId="110">
    <w:name w:val="批注框文本 Char1"/>
    <w:qFormat/>
    <w:uiPriority w:val="0"/>
    <w:rPr>
      <w:kern w:val="2"/>
      <w:sz w:val="18"/>
      <w:szCs w:val="18"/>
    </w:rPr>
  </w:style>
  <w:style w:type="character" w:customStyle="1" w:styleId="111">
    <w:name w:val="font41"/>
    <w:qFormat/>
    <w:uiPriority w:val="0"/>
    <w:rPr>
      <w:rFonts w:hint="eastAsia" w:ascii="宋体" w:hAnsi="宋体" w:eastAsia="宋体" w:cs="宋体"/>
      <w:color w:val="000000"/>
      <w:sz w:val="20"/>
      <w:szCs w:val="20"/>
    </w:rPr>
  </w:style>
  <w:style w:type="character" w:customStyle="1" w:styleId="112">
    <w:name w:val="文档结构图 Char1"/>
    <w:qFormat/>
    <w:uiPriority w:val="0"/>
    <w:rPr>
      <w:rFonts w:ascii="宋体"/>
      <w:kern w:val="2"/>
      <w:sz w:val="18"/>
      <w:szCs w:val="18"/>
    </w:rPr>
  </w:style>
  <w:style w:type="character" w:customStyle="1" w:styleId="113">
    <w:name w:val="批注文字 字符"/>
    <w:qFormat/>
    <w:uiPriority w:val="99"/>
    <w:rPr>
      <w:rFonts w:ascii="Times New Roman" w:hAnsi="Times New Roman" w:eastAsia="宋体" w:cs="Times New Roman"/>
      <w:szCs w:val="24"/>
    </w:rPr>
  </w:style>
  <w:style w:type="character" w:customStyle="1" w:styleId="114">
    <w:name w:val="正文文本 Char1"/>
    <w:link w:val="2"/>
    <w:qFormat/>
    <w:uiPriority w:val="0"/>
    <w:rPr>
      <w:kern w:val="2"/>
      <w:sz w:val="21"/>
      <w:szCs w:val="24"/>
    </w:rPr>
  </w:style>
  <w:style w:type="character" w:customStyle="1" w:styleId="115">
    <w:name w:val="标题 9 Char"/>
    <w:link w:val="14"/>
    <w:qFormat/>
    <w:uiPriority w:val="9"/>
    <w:rPr>
      <w:rFonts w:ascii="Cambria" w:hAnsi="Cambria" w:eastAsia="宋体" w:cs="Times New Roman"/>
      <w:sz w:val="21"/>
      <w:szCs w:val="21"/>
    </w:rPr>
  </w:style>
  <w:style w:type="character" w:customStyle="1" w:styleId="116">
    <w:name w:val="批注主题 Char2"/>
    <w:qFormat/>
    <w:uiPriority w:val="99"/>
    <w:rPr>
      <w:rFonts w:ascii="Tahoma" w:hAnsi="Tahoma"/>
      <w:b/>
      <w:bCs/>
    </w:rPr>
  </w:style>
  <w:style w:type="character" w:customStyle="1" w:styleId="117">
    <w:name w:val="批注框文本 Char"/>
    <w:link w:val="28"/>
    <w:qFormat/>
    <w:uiPriority w:val="99"/>
    <w:rPr>
      <w:rFonts w:ascii="Tahoma" w:hAnsi="Tahoma"/>
      <w:sz w:val="18"/>
      <w:szCs w:val="18"/>
    </w:rPr>
  </w:style>
  <w:style w:type="character" w:customStyle="1" w:styleId="118">
    <w:name w:val="标题 5 Char"/>
    <w:link w:val="10"/>
    <w:qFormat/>
    <w:uiPriority w:val="9"/>
    <w:rPr>
      <w:rFonts w:ascii="Tahoma" w:hAnsi="Tahoma"/>
      <w:b/>
      <w:bCs/>
      <w:sz w:val="28"/>
      <w:szCs w:val="28"/>
    </w:rPr>
  </w:style>
  <w:style w:type="character" w:customStyle="1" w:styleId="119">
    <w:name w:val="标题 Char1"/>
    <w:qFormat/>
    <w:uiPriority w:val="10"/>
    <w:rPr>
      <w:rFonts w:ascii="Cambria" w:hAnsi="Cambria" w:eastAsia="宋体" w:cs="Times New Roman"/>
      <w:b/>
      <w:bCs/>
      <w:sz w:val="32"/>
      <w:szCs w:val="32"/>
    </w:rPr>
  </w:style>
  <w:style w:type="character" w:customStyle="1" w:styleId="120">
    <w:name w:val="批注主题 Char"/>
    <w:link w:val="41"/>
    <w:qFormat/>
    <w:uiPriority w:val="99"/>
    <w:rPr>
      <w:rFonts w:ascii="宋体" w:hAnsi="Times New Roman"/>
      <w:b/>
      <w:bCs/>
      <w:sz w:val="28"/>
    </w:rPr>
  </w:style>
  <w:style w:type="character" w:customStyle="1" w:styleId="121">
    <w:name w:val="_Style 116"/>
    <w:qFormat/>
    <w:uiPriority w:val="21"/>
    <w:rPr>
      <w:b/>
      <w:bCs/>
      <w:i/>
      <w:iCs/>
      <w:color w:val="4F81BD"/>
    </w:rPr>
  </w:style>
  <w:style w:type="character" w:customStyle="1" w:styleId="122">
    <w:name w:val="引用 Char"/>
    <w:link w:val="79"/>
    <w:qFormat/>
    <w:uiPriority w:val="29"/>
    <w:rPr>
      <w:rFonts w:ascii="Tahoma" w:hAnsi="Tahoma"/>
      <w:i/>
      <w:iCs/>
      <w:color w:val="000000"/>
    </w:rPr>
  </w:style>
  <w:style w:type="character" w:customStyle="1" w:styleId="123">
    <w:name w:val="日期 Char"/>
    <w:link w:val="27"/>
    <w:qFormat/>
    <w:uiPriority w:val="99"/>
    <w:rPr>
      <w:rFonts w:ascii="Tahoma" w:hAnsi="Tahoma"/>
    </w:rPr>
  </w:style>
  <w:style w:type="character" w:customStyle="1" w:styleId="124">
    <w:name w:val="正文缩进 Char"/>
    <w:link w:val="17"/>
    <w:qFormat/>
    <w:uiPriority w:val="0"/>
    <w:rPr>
      <w:rFonts w:ascii="Times New Roman" w:hAnsi="Times New Roman" w:eastAsia="宋体"/>
      <w:sz w:val="24"/>
    </w:rPr>
  </w:style>
  <w:style w:type="character" w:customStyle="1" w:styleId="125">
    <w:name w:val="纯文本 Char1"/>
    <w:qFormat/>
    <w:uiPriority w:val="0"/>
    <w:rPr>
      <w:rFonts w:ascii="宋体" w:hAnsi="Courier New" w:eastAsia="宋体" w:cs="Courier New"/>
      <w:sz w:val="21"/>
      <w:szCs w:val="21"/>
    </w:rPr>
  </w:style>
  <w:style w:type="character" w:customStyle="1" w:styleId="126">
    <w:name w:val="副标题 Char1"/>
    <w:qFormat/>
    <w:uiPriority w:val="11"/>
    <w:rPr>
      <w:rFonts w:ascii="Cambria" w:hAnsi="Cambria" w:eastAsia="宋体" w:cs="Times New Roman"/>
      <w:b/>
      <w:bCs/>
      <w:kern w:val="28"/>
      <w:sz w:val="32"/>
      <w:szCs w:val="32"/>
    </w:rPr>
  </w:style>
  <w:style w:type="character" w:customStyle="1" w:styleId="127">
    <w:name w:val="标题4 Char Char"/>
    <w:link w:val="74"/>
    <w:qFormat/>
    <w:uiPriority w:val="0"/>
    <w:rPr>
      <w:rFonts w:ascii="Arial" w:hAnsi="Arial"/>
      <w:b/>
      <w:bCs/>
      <w:sz w:val="24"/>
      <w:szCs w:val="32"/>
    </w:rPr>
  </w:style>
  <w:style w:type="character" w:customStyle="1" w:styleId="128">
    <w:name w:val="font11"/>
    <w:qFormat/>
    <w:uiPriority w:val="0"/>
    <w:rPr>
      <w:rFonts w:hint="eastAsia" w:ascii="宋体" w:hAnsi="宋体" w:eastAsia="宋体" w:cs="宋体"/>
      <w:color w:val="000000"/>
      <w:sz w:val="18"/>
      <w:szCs w:val="18"/>
      <w:u w:val="none"/>
    </w:rPr>
  </w:style>
  <w:style w:type="character" w:customStyle="1" w:styleId="129">
    <w:name w:val="标题5 Char Char"/>
    <w:link w:val="60"/>
    <w:qFormat/>
    <w:uiPriority w:val="0"/>
    <w:rPr>
      <w:rFonts w:ascii="Arial" w:hAnsi="Arial"/>
      <w:b/>
      <w:bCs/>
      <w:sz w:val="24"/>
      <w:szCs w:val="32"/>
    </w:rPr>
  </w:style>
  <w:style w:type="character" w:customStyle="1" w:styleId="130">
    <w:name w:val="标题 字符"/>
    <w:qFormat/>
    <w:uiPriority w:val="10"/>
    <w:rPr>
      <w:rFonts w:ascii="宋体" w:hAnsi="宋体" w:eastAsia="宋体" w:cs="Times New Roman"/>
      <w:b/>
      <w:bCs/>
      <w:sz w:val="32"/>
      <w:szCs w:val="28"/>
    </w:rPr>
  </w:style>
  <w:style w:type="character" w:customStyle="1" w:styleId="131">
    <w:name w:val="标题 8 Char"/>
    <w:link w:val="13"/>
    <w:qFormat/>
    <w:uiPriority w:val="9"/>
    <w:rPr>
      <w:rFonts w:ascii="Cambria" w:hAnsi="Cambria" w:eastAsia="宋体" w:cs="Times New Roman"/>
      <w:sz w:val="24"/>
      <w:szCs w:val="24"/>
    </w:rPr>
  </w:style>
  <w:style w:type="character" w:customStyle="1" w:styleId="132">
    <w:name w:val="正文文本 Char"/>
    <w:qFormat/>
    <w:uiPriority w:val="99"/>
    <w:rPr>
      <w:rFonts w:ascii="Tahoma" w:hAnsi="Tahoma"/>
    </w:rPr>
  </w:style>
  <w:style w:type="character" w:customStyle="1" w:styleId="133">
    <w:name w:val="正文文本缩进 字符"/>
    <w:qFormat/>
    <w:uiPriority w:val="99"/>
    <w:rPr>
      <w:rFonts w:ascii="Tahoma" w:hAnsi="Tahoma" w:eastAsia="宋体"/>
      <w:sz w:val="24"/>
      <w:szCs w:val="22"/>
    </w:rPr>
  </w:style>
  <w:style w:type="character" w:customStyle="1" w:styleId="134">
    <w:name w:val="批注主题 Char1"/>
    <w:qFormat/>
    <w:uiPriority w:val="0"/>
    <w:rPr>
      <w:b/>
      <w:bCs/>
      <w:kern w:val="2"/>
      <w:sz w:val="21"/>
      <w:szCs w:val="22"/>
    </w:rPr>
  </w:style>
  <w:style w:type="character" w:customStyle="1" w:styleId="135">
    <w:name w:val="列出段落 Char"/>
    <w:link w:val="61"/>
    <w:qFormat/>
    <w:uiPriority w:val="34"/>
    <w:rPr>
      <w:rFonts w:ascii="Tahoma" w:hAnsi="Tahoma"/>
    </w:rPr>
  </w:style>
  <w:style w:type="character" w:customStyle="1" w:styleId="136">
    <w:name w:val="批注文字 Char1"/>
    <w:qFormat/>
    <w:uiPriority w:val="99"/>
    <w:rPr>
      <w:rFonts w:ascii="Tahoma" w:hAnsi="Tahoma"/>
    </w:rPr>
  </w:style>
  <w:style w:type="character" w:customStyle="1" w:styleId="137">
    <w:name w:val="_Style 132"/>
    <w:qFormat/>
    <w:uiPriority w:val="32"/>
    <w:rPr>
      <w:b/>
      <w:bCs/>
      <w:smallCaps/>
      <w:color w:val="C0504D"/>
      <w:spacing w:val="5"/>
      <w:u w:val="single"/>
    </w:rPr>
  </w:style>
  <w:style w:type="character" w:customStyle="1" w:styleId="138">
    <w:name w:val="标题 1 Char"/>
    <w:link w:val="6"/>
    <w:qFormat/>
    <w:uiPriority w:val="9"/>
    <w:rPr>
      <w:rFonts w:ascii="Tahoma" w:hAnsi="Tahoma"/>
      <w:b/>
      <w:bCs/>
      <w:kern w:val="44"/>
      <w:sz w:val="44"/>
      <w:szCs w:val="44"/>
    </w:rPr>
  </w:style>
  <w:style w:type="character" w:customStyle="1" w:styleId="139">
    <w:name w:val="无间隔 字符"/>
    <w:qFormat/>
    <w:uiPriority w:val="1"/>
    <w:rPr>
      <w:rFonts w:ascii="Times New Roman" w:hAnsi="Times New Roman" w:eastAsia="宋体" w:cs="Times New Roman"/>
      <w:szCs w:val="24"/>
    </w:rPr>
  </w:style>
  <w:style w:type="character" w:customStyle="1" w:styleId="140">
    <w:name w:val="文档结构图 Char"/>
    <w:link w:val="19"/>
    <w:qFormat/>
    <w:uiPriority w:val="99"/>
    <w:rPr>
      <w:rFonts w:ascii="Times New Roman" w:hAnsi="Times New Roman" w:eastAsia="宋体" w:cs="Times New Roman"/>
      <w:kern w:val="2"/>
      <w:sz w:val="21"/>
      <w:szCs w:val="24"/>
      <w:shd w:val="clear" w:color="auto" w:fill="000080"/>
    </w:rPr>
  </w:style>
  <w:style w:type="character" w:customStyle="1" w:styleId="141">
    <w:name w:val="引用 Char1"/>
    <w:qFormat/>
    <w:uiPriority w:val="29"/>
    <w:rPr>
      <w:rFonts w:ascii="Tahoma" w:hAnsi="Tahoma"/>
      <w:i/>
      <w:iCs/>
      <w:color w:val="000000"/>
    </w:rPr>
  </w:style>
  <w:style w:type="table" w:customStyle="1" w:styleId="142">
    <w:name w:val="浅色列表 - 强调文字颜色 31"/>
    <w:basedOn w:val="43"/>
    <w:qFormat/>
    <w:uiPriority w:val="61"/>
    <w:rPr>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43">
    <w:name w:val="网格型1"/>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
    <w:name w:val="网格型2"/>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5">
    <w:name w:val="标题 3 字符"/>
    <w:qFormat/>
    <w:uiPriority w:val="0"/>
    <w:rPr>
      <w:rFonts w:ascii="宋体"/>
      <w:kern w:val="2"/>
      <w:sz w:val="28"/>
    </w:rPr>
  </w:style>
  <w:style w:type="character" w:customStyle="1" w:styleId="146">
    <w:name w:val="正文首行缩进 Char"/>
    <w:basedOn w:val="114"/>
    <w:link w:val="42"/>
    <w:qFormat/>
    <w:uiPriority w:val="99"/>
    <w:rPr>
      <w:kern w:val="2"/>
      <w:sz w:val="21"/>
      <w:szCs w:val="24"/>
    </w:rPr>
  </w:style>
  <w:style w:type="paragraph" w:customStyle="1" w:styleId="147">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62E06B-AB51-4CA2-9081-7952E1757A41}">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102</Pages>
  <Words>22988</Words>
  <Characters>24226</Characters>
  <Lines>236</Lines>
  <Paragraphs>66</Paragraphs>
  <TotalTime>113</TotalTime>
  <ScaleCrop>false</ScaleCrop>
  <LinksUpToDate>false</LinksUpToDate>
  <CharactersWithSpaces>27844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2021-04-28T07:15:00Z</dcterms:created>
  <dc:creator>张毅</dc:creator>
  <cp:lastModifiedBy>橱窗里的model</cp:lastModifiedBy>
  <cp:lastPrinted>2021-04-30T01:04:00Z</cp:lastPrinted>
  <dcterms:modified xsi:type="dcterms:W3CDTF">2024-07-08T01:17:38Z</dcterms:modified>
  <dc:title>谈判文件编号：上海容基竞谈（货物）2015-091</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55C7100879E64B168C49AC79493D825A_13</vt:lpwstr>
  </property>
</Properties>
</file>